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ind w:firstLine="2341" w:firstLineChars="450"/>
        <w:rPr>
          <w:rFonts w:ascii="方正行楷简体" w:hAnsi="新宋体" w:eastAsia="方正行楷简体"/>
          <w:b/>
          <w:sz w:val="52"/>
          <w:szCs w:val="52"/>
          <w:highlight w:val="none"/>
        </w:rPr>
      </w:pPr>
      <w:r>
        <w:rPr>
          <w:rFonts w:ascii="方正行楷简体" w:hAnsi="新宋体" w:eastAsia="方正行楷简体" w:cs="华文行楷"/>
          <w:b/>
          <w:sz w:val="52"/>
          <w:szCs w:val="52"/>
          <w:highlight w:val="none"/>
          <w:lang w:val="zh-CN"/>
        </w:rPr>
        <w:t xml:space="preserve"> </w:t>
      </w:r>
      <w:r>
        <w:rPr>
          <w:rFonts w:hint="eastAsia" w:ascii="方正行楷简体" w:hAnsi="新宋体" w:eastAsia="方正行楷简体" w:cs="华文行楷"/>
          <w:b/>
          <w:sz w:val="52"/>
          <w:szCs w:val="52"/>
          <w:highlight w:val="none"/>
          <w:lang w:val="zh-CN"/>
        </w:rPr>
        <w:t>青海省政府采购</w:t>
      </w:r>
    </w:p>
    <w:p>
      <w:pPr>
        <w:autoSpaceDE w:val="0"/>
        <w:autoSpaceDN w:val="0"/>
        <w:adjustRightInd w:val="0"/>
        <w:spacing w:line="360" w:lineRule="auto"/>
        <w:rPr>
          <w:rFonts w:ascii="方正楷体_GBK" w:hAnsi="宋体" w:eastAsia="方正楷体_GBK" w:cs="华文中宋"/>
          <w:b/>
          <w:sz w:val="36"/>
          <w:szCs w:val="36"/>
          <w:highlight w:val="none"/>
        </w:rPr>
      </w:pPr>
    </w:p>
    <w:p>
      <w:pPr>
        <w:autoSpaceDE w:val="0"/>
        <w:autoSpaceDN w:val="0"/>
        <w:adjustRightInd w:val="0"/>
        <w:spacing w:line="360" w:lineRule="auto"/>
        <w:ind w:firstLine="720"/>
        <w:rPr>
          <w:rFonts w:ascii="方正楷体_GBK" w:hAnsi="宋体" w:eastAsia="方正楷体_GBK" w:cs="华文中宋"/>
          <w:b/>
          <w:sz w:val="36"/>
          <w:szCs w:val="36"/>
          <w:highlight w:val="none"/>
          <w:lang w:val="zh-CN"/>
        </w:rPr>
      </w:pPr>
    </w:p>
    <w:p>
      <w:pPr>
        <w:autoSpaceDE w:val="0"/>
        <w:autoSpaceDN w:val="0"/>
        <w:adjustRightInd w:val="0"/>
        <w:spacing w:line="360" w:lineRule="auto"/>
        <w:ind w:firstLine="1454" w:firstLineChars="173"/>
        <w:rPr>
          <w:rFonts w:ascii="方正楷体_GBK" w:hAnsi="宋体" w:eastAsia="方正楷体_GBK"/>
          <w:b/>
          <w:sz w:val="84"/>
          <w:szCs w:val="84"/>
          <w:highlight w:val="none"/>
        </w:rPr>
      </w:pPr>
      <w:r>
        <w:rPr>
          <w:rFonts w:hint="eastAsia" w:ascii="方正楷体_GBK" w:hAnsi="宋体" w:eastAsia="方正楷体_GBK" w:cs="华文中宋"/>
          <w:b/>
          <w:sz w:val="84"/>
          <w:szCs w:val="84"/>
          <w:highlight w:val="none"/>
          <w:lang w:val="zh-CN"/>
        </w:rPr>
        <w:t>竞争性磋商文件</w:t>
      </w:r>
    </w:p>
    <w:p>
      <w:pPr>
        <w:adjustRightInd w:val="0"/>
        <w:spacing w:line="360" w:lineRule="auto"/>
        <w:textAlignment w:val="baseline"/>
        <w:rPr>
          <w:rFonts w:ascii="仿宋_GB2312" w:hAnsi="宋体" w:eastAsia="仿宋_GB2312"/>
          <w:b/>
          <w:sz w:val="36"/>
          <w:szCs w:val="36"/>
          <w:highlight w:val="none"/>
        </w:rPr>
      </w:pPr>
    </w:p>
    <w:p>
      <w:pPr>
        <w:adjustRightInd w:val="0"/>
        <w:spacing w:line="360" w:lineRule="auto"/>
        <w:ind w:left="2530" w:right="-248" w:rightChars="-118" w:hanging="2530" w:hangingChars="700"/>
        <w:textAlignment w:val="baseline"/>
        <w:rPr>
          <w:rFonts w:hint="eastAsia" w:ascii="宋体" w:hAnsi="宋体"/>
          <w:b/>
          <w:sz w:val="36"/>
          <w:szCs w:val="36"/>
          <w:highlight w:val="none"/>
          <w:lang w:eastAsia="zh-CN"/>
        </w:rPr>
      </w:pPr>
      <w:r>
        <w:rPr>
          <w:rFonts w:hint="eastAsia" w:ascii="宋体" w:hAnsi="宋体"/>
          <w:b/>
          <w:sz w:val="36"/>
          <w:szCs w:val="36"/>
          <w:highlight w:val="none"/>
        </w:rPr>
        <w:t>采购项目编号：</w:t>
      </w:r>
      <w:r>
        <w:rPr>
          <w:rFonts w:hint="eastAsia" w:ascii="宋体" w:hAnsi="宋体"/>
          <w:b/>
          <w:sz w:val="36"/>
          <w:szCs w:val="36"/>
          <w:highlight w:val="none"/>
          <w:lang w:eastAsia="zh-CN"/>
        </w:rPr>
        <w:t>青海浩驰磋商（货物）2024-148号</w:t>
      </w:r>
    </w:p>
    <w:p>
      <w:pPr>
        <w:adjustRightInd w:val="0"/>
        <w:spacing w:line="360" w:lineRule="auto"/>
        <w:ind w:left="2530" w:right="-248" w:rightChars="-118" w:hanging="2530" w:hangingChars="700"/>
        <w:textAlignment w:val="baseline"/>
        <w:rPr>
          <w:rFonts w:hint="eastAsia" w:ascii="宋体" w:hAnsi="宋体" w:eastAsia="宋体"/>
          <w:b/>
          <w:sz w:val="36"/>
          <w:szCs w:val="36"/>
          <w:highlight w:val="none"/>
          <w:lang w:eastAsia="zh-CN"/>
        </w:rPr>
      </w:pPr>
      <w:r>
        <w:rPr>
          <w:rFonts w:hint="eastAsia" w:ascii="宋体" w:hAnsi="宋体"/>
          <w:b/>
          <w:sz w:val="36"/>
          <w:szCs w:val="36"/>
          <w:highlight w:val="none"/>
        </w:rPr>
        <w:t>采购项目名称：</w:t>
      </w:r>
      <w:r>
        <w:rPr>
          <w:rFonts w:hint="eastAsia" w:ascii="宋体" w:hAnsi="宋体"/>
          <w:b/>
          <w:sz w:val="36"/>
          <w:szCs w:val="36"/>
          <w:highlight w:val="none"/>
          <w:lang w:eastAsia="zh-CN"/>
        </w:rPr>
        <w:t>西宁市公安局城中公安分局执法办案管理中心视频轨迹设备采购</w:t>
      </w:r>
    </w:p>
    <w:p>
      <w:pPr>
        <w:adjustRightInd w:val="0"/>
        <w:spacing w:line="360" w:lineRule="auto"/>
        <w:ind w:right="-248" w:rightChars="-118"/>
        <w:textAlignment w:val="baseline"/>
        <w:rPr>
          <w:rFonts w:ascii="宋体"/>
          <w:b/>
          <w:sz w:val="36"/>
          <w:szCs w:val="36"/>
          <w:highlight w:val="none"/>
        </w:rPr>
      </w:pPr>
      <w:r>
        <w:rPr>
          <w:rFonts w:hint="eastAsia"/>
          <w:b/>
          <w:sz w:val="36"/>
          <w:szCs w:val="36"/>
          <w:highlight w:val="none"/>
        </w:rPr>
        <w:t>采</w:t>
      </w:r>
      <w:r>
        <w:rPr>
          <w:b/>
          <w:sz w:val="36"/>
          <w:szCs w:val="36"/>
          <w:highlight w:val="none"/>
        </w:rPr>
        <w:t xml:space="preserve"> </w:t>
      </w:r>
      <w:r>
        <w:rPr>
          <w:rFonts w:hint="eastAsia"/>
          <w:b/>
          <w:sz w:val="36"/>
          <w:szCs w:val="36"/>
          <w:highlight w:val="none"/>
        </w:rPr>
        <w:t>购</w:t>
      </w:r>
      <w:r>
        <w:rPr>
          <w:b/>
          <w:sz w:val="36"/>
          <w:szCs w:val="36"/>
          <w:highlight w:val="none"/>
        </w:rPr>
        <w:t xml:space="preserve"> </w:t>
      </w:r>
      <w:r>
        <w:rPr>
          <w:rFonts w:hint="eastAsia"/>
          <w:b/>
          <w:sz w:val="36"/>
          <w:szCs w:val="36"/>
          <w:highlight w:val="none"/>
        </w:rPr>
        <w:t>单</w:t>
      </w:r>
      <w:r>
        <w:rPr>
          <w:b/>
          <w:sz w:val="36"/>
          <w:szCs w:val="36"/>
          <w:highlight w:val="none"/>
        </w:rPr>
        <w:t xml:space="preserve"> </w:t>
      </w:r>
      <w:r>
        <w:rPr>
          <w:rFonts w:hint="eastAsia"/>
          <w:b/>
          <w:sz w:val="36"/>
          <w:szCs w:val="36"/>
          <w:highlight w:val="none"/>
        </w:rPr>
        <w:t>位：</w:t>
      </w:r>
      <w:r>
        <w:rPr>
          <w:rFonts w:hint="eastAsia" w:ascii="宋体" w:hAnsi="宋体"/>
          <w:b/>
          <w:sz w:val="36"/>
          <w:szCs w:val="36"/>
          <w:highlight w:val="none"/>
          <w:lang w:val="zh-CN"/>
        </w:rPr>
        <w:t>西宁市公安局城中公安分局</w:t>
      </w:r>
    </w:p>
    <w:p>
      <w:pPr>
        <w:pStyle w:val="6"/>
        <w:rPr>
          <w:b/>
          <w:highlight w:val="none"/>
        </w:rPr>
      </w:pPr>
    </w:p>
    <w:p>
      <w:pPr>
        <w:rPr>
          <w:highlight w:val="none"/>
        </w:rPr>
      </w:pPr>
    </w:p>
    <w:p>
      <w:pPr>
        <w:adjustRightInd w:val="0"/>
        <w:spacing w:line="360" w:lineRule="auto"/>
        <w:jc w:val="both"/>
        <w:textAlignment w:val="baseline"/>
        <w:rPr>
          <w:rFonts w:ascii="宋体" w:hAnsi="宋体"/>
          <w:b/>
          <w:sz w:val="32"/>
          <w:szCs w:val="32"/>
          <w:highlight w:val="none"/>
        </w:rPr>
      </w:pPr>
    </w:p>
    <w:p>
      <w:pPr>
        <w:adjustRightInd w:val="0"/>
        <w:spacing w:line="360" w:lineRule="auto"/>
        <w:jc w:val="center"/>
        <w:textAlignment w:val="baseline"/>
        <w:rPr>
          <w:rFonts w:ascii="宋体" w:hAnsi="宋体"/>
          <w:b/>
          <w:sz w:val="32"/>
          <w:szCs w:val="32"/>
          <w:highlight w:val="none"/>
        </w:rPr>
      </w:pPr>
    </w:p>
    <w:p>
      <w:pPr>
        <w:adjustRightInd w:val="0"/>
        <w:spacing w:line="360" w:lineRule="auto"/>
        <w:jc w:val="center"/>
        <w:textAlignment w:val="baseline"/>
        <w:rPr>
          <w:rFonts w:ascii="宋体" w:hAnsi="宋体"/>
          <w:b/>
          <w:sz w:val="32"/>
          <w:szCs w:val="32"/>
          <w:highlight w:val="none"/>
        </w:rPr>
      </w:pPr>
    </w:p>
    <w:p>
      <w:pPr>
        <w:adjustRightInd w:val="0"/>
        <w:spacing w:line="360" w:lineRule="auto"/>
        <w:jc w:val="center"/>
        <w:textAlignment w:val="baseline"/>
        <w:rPr>
          <w:rFonts w:ascii="宋体" w:hAnsi="宋体"/>
          <w:b/>
          <w:sz w:val="32"/>
          <w:szCs w:val="32"/>
          <w:highlight w:val="none"/>
        </w:rPr>
      </w:pPr>
      <w:r>
        <w:rPr>
          <w:rFonts w:hint="eastAsia" w:ascii="宋体" w:hAnsi="宋体"/>
          <w:b/>
          <w:sz w:val="32"/>
          <w:szCs w:val="32"/>
          <w:highlight w:val="none"/>
        </w:rPr>
        <w:t>青海浩驰招标代理有限公司</w:t>
      </w:r>
    </w:p>
    <w:p>
      <w:pPr>
        <w:adjustRightInd w:val="0"/>
        <w:spacing w:line="360" w:lineRule="auto"/>
        <w:jc w:val="center"/>
        <w:textAlignment w:val="baseline"/>
        <w:rPr>
          <w:highlight w:val="none"/>
        </w:rPr>
      </w:pPr>
      <w:r>
        <w:rPr>
          <w:rFonts w:hint="eastAsia" w:ascii="宋体" w:hAnsi="宋体"/>
          <w:b/>
          <w:sz w:val="32"/>
          <w:szCs w:val="32"/>
          <w:highlight w:val="none"/>
        </w:rPr>
        <w:t>202</w:t>
      </w:r>
      <w:r>
        <w:rPr>
          <w:rFonts w:hint="eastAsia" w:ascii="宋体" w:hAnsi="宋体"/>
          <w:b/>
          <w:sz w:val="32"/>
          <w:szCs w:val="32"/>
          <w:highlight w:val="none"/>
          <w:lang w:val="en-US" w:eastAsia="zh-CN"/>
        </w:rPr>
        <w:t>4</w:t>
      </w:r>
      <w:r>
        <w:rPr>
          <w:rFonts w:hint="eastAsia" w:ascii="宋体" w:hAnsi="宋体"/>
          <w:b/>
          <w:sz w:val="32"/>
          <w:szCs w:val="32"/>
          <w:highlight w:val="none"/>
        </w:rPr>
        <w:t>年</w:t>
      </w:r>
      <w:r>
        <w:rPr>
          <w:rFonts w:hint="eastAsia" w:ascii="宋体" w:hAnsi="宋体"/>
          <w:b/>
          <w:sz w:val="32"/>
          <w:szCs w:val="32"/>
          <w:highlight w:val="none"/>
          <w:lang w:val="en-US" w:eastAsia="zh-CN"/>
        </w:rPr>
        <w:t>08</w:t>
      </w:r>
      <w:r>
        <w:rPr>
          <w:rFonts w:hint="eastAsia" w:ascii="宋体" w:hAnsi="宋体"/>
          <w:b/>
          <w:sz w:val="32"/>
          <w:szCs w:val="32"/>
          <w:highlight w:val="none"/>
        </w:rPr>
        <w:t>月</w:t>
      </w:r>
      <w:r>
        <w:rPr>
          <w:rFonts w:ascii="宋体"/>
          <w:b/>
          <w:sz w:val="40"/>
          <w:szCs w:val="30"/>
          <w:highlight w:val="none"/>
        </w:rPr>
        <w:br w:type="page"/>
      </w:r>
    </w:p>
    <w:p>
      <w:pPr>
        <w:jc w:val="center"/>
        <w:rPr>
          <w:highlight w:val="none"/>
        </w:rPr>
      </w:pPr>
      <w:r>
        <w:rPr>
          <w:rFonts w:hint="eastAsia" w:ascii="宋体" w:hAnsi="宋体"/>
          <w:highlight w:val="none"/>
        </w:rPr>
        <w:t>目录</w:t>
      </w:r>
    </w:p>
    <w:p>
      <w:pPr>
        <w:pStyle w:val="13"/>
        <w:tabs>
          <w:tab w:val="right" w:leader="dot" w:pos="8787"/>
        </w:tabs>
        <w:spacing w:line="360" w:lineRule="auto"/>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"_Toc1858" </w:instrText>
      </w:r>
      <w:r>
        <w:rPr>
          <w:highlight w:val="none"/>
        </w:rPr>
        <w:fldChar w:fldCharType="separate"/>
      </w:r>
      <w:r>
        <w:rPr>
          <w:rFonts w:hint="eastAsia"/>
          <w:highlight w:val="none"/>
        </w:rPr>
        <w:t>第一部分</w:t>
      </w:r>
      <w:r>
        <w:rPr>
          <w:highlight w:val="none"/>
        </w:rPr>
        <w:t xml:space="preserve">  </w:t>
      </w:r>
      <w:r>
        <w:rPr>
          <w:rFonts w:hint="eastAsia"/>
          <w:highlight w:val="none"/>
        </w:rPr>
        <w:t>投标人须知前附表</w:t>
      </w:r>
      <w:r>
        <w:rPr>
          <w:highlight w:val="none"/>
        </w:rPr>
        <w:tab/>
      </w:r>
      <w:r>
        <w:rPr>
          <w:highlight w:val="none"/>
        </w:rPr>
        <w:fldChar w:fldCharType="begin"/>
      </w:r>
      <w:r>
        <w:rPr>
          <w:highlight w:val="none"/>
        </w:rPr>
        <w:instrText xml:space="preserve"> PAGEREF _Toc1858 \h </w:instrText>
      </w:r>
      <w:r>
        <w:rPr>
          <w:highlight w:val="none"/>
        </w:rPr>
        <w:fldChar w:fldCharType="separate"/>
      </w:r>
      <w:r>
        <w:rPr>
          <w:highlight w:val="none"/>
        </w:rPr>
        <w:t>3</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"_Toc23906" </w:instrText>
      </w:r>
      <w:r>
        <w:rPr>
          <w:highlight w:val="none"/>
        </w:rPr>
        <w:fldChar w:fldCharType="separate"/>
      </w:r>
      <w:r>
        <w:rPr>
          <w:rFonts w:hint="eastAsia" w:ascii="宋体"/>
          <w:kern w:val="28"/>
          <w:highlight w:val="none"/>
        </w:rPr>
        <w:t>第二部分</w:t>
      </w:r>
      <w:r>
        <w:rPr>
          <w:rFonts w:ascii="宋体"/>
          <w:kern w:val="28"/>
          <w:highlight w:val="none"/>
        </w:rPr>
        <w:t xml:space="preserve">  </w:t>
      </w:r>
      <w:r>
        <w:rPr>
          <w:rFonts w:hint="eastAsia" w:ascii="宋体"/>
          <w:kern w:val="28"/>
          <w:highlight w:val="none"/>
        </w:rPr>
        <w:t>投标人须知</w:t>
      </w:r>
      <w:r>
        <w:rPr>
          <w:highlight w:val="none"/>
        </w:rPr>
        <w:tab/>
      </w:r>
      <w:r>
        <w:rPr>
          <w:highlight w:val="none"/>
        </w:rPr>
        <w:fldChar w:fldCharType="begin"/>
      </w:r>
      <w:r>
        <w:rPr>
          <w:highlight w:val="none"/>
        </w:rPr>
        <w:instrText xml:space="preserve"> PAGEREF _Toc23906 \h </w:instrText>
      </w:r>
      <w:r>
        <w:rPr>
          <w:highlight w:val="none"/>
        </w:rPr>
        <w:fldChar w:fldCharType="separate"/>
      </w:r>
      <w:r>
        <w:rPr>
          <w:highlight w:val="none"/>
        </w:rPr>
        <w:t>6</w:t>
      </w:r>
      <w:r>
        <w:rPr>
          <w:highlight w:val="none"/>
        </w:rPr>
        <w:fldChar w:fldCharType="end"/>
      </w:r>
      <w:r>
        <w:rPr>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"_Toc21065" </w:instrText>
      </w:r>
      <w:r>
        <w:rPr>
          <w:highlight w:val="none"/>
        </w:rPr>
        <w:fldChar w:fldCharType="separate"/>
      </w:r>
      <w:r>
        <w:rPr>
          <w:rFonts w:hint="eastAsia" w:ascii="宋体" w:hAnsi="宋体"/>
          <w:bCs/>
          <w:kern w:val="0"/>
          <w:szCs w:val="36"/>
          <w:highlight w:val="none"/>
        </w:rPr>
        <w:t>一、说</w:t>
      </w:r>
      <w:r>
        <w:rPr>
          <w:rFonts w:ascii="宋体" w:hAnsi="宋体"/>
          <w:bCs/>
          <w:kern w:val="0"/>
          <w:szCs w:val="36"/>
          <w:highlight w:val="none"/>
        </w:rPr>
        <w:t xml:space="preserve">  </w:t>
      </w:r>
      <w:r>
        <w:rPr>
          <w:rFonts w:hint="eastAsia" w:ascii="宋体" w:hAnsi="宋体"/>
          <w:bCs/>
          <w:kern w:val="0"/>
          <w:szCs w:val="36"/>
          <w:highlight w:val="none"/>
        </w:rPr>
        <w:t>明</w:t>
      </w:r>
      <w:r>
        <w:rPr>
          <w:highlight w:val="none"/>
        </w:rPr>
        <w:tab/>
      </w:r>
      <w:r>
        <w:rPr>
          <w:highlight w:val="none"/>
        </w:rPr>
        <w:fldChar w:fldCharType="begin"/>
      </w:r>
      <w:r>
        <w:rPr>
          <w:highlight w:val="none"/>
        </w:rPr>
        <w:instrText xml:space="preserve"> PAGEREF _Toc21065 \h </w:instrText>
      </w:r>
      <w:r>
        <w:rPr>
          <w:highlight w:val="none"/>
        </w:rPr>
        <w:fldChar w:fldCharType="separate"/>
      </w:r>
      <w:r>
        <w:rPr>
          <w:highlight w:val="none"/>
        </w:rPr>
        <w:t>6</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"_Toc25712" </w:instrText>
      </w:r>
      <w:r>
        <w:rPr>
          <w:highlight w:val="none"/>
        </w:rPr>
        <w:fldChar w:fldCharType="separate"/>
      </w:r>
      <w:r>
        <w:rPr>
          <w:rFonts w:ascii="宋体" w:hAnsi="宋体"/>
          <w:bCs/>
          <w:i w:val="0"/>
          <w:iCs w:val="0"/>
          <w:kern w:val="0"/>
          <w:szCs w:val="27"/>
          <w:highlight w:val="none"/>
        </w:rPr>
        <w:t>1.</w:t>
      </w:r>
      <w:r>
        <w:rPr>
          <w:rFonts w:hint="eastAsia" w:ascii="宋体" w:hAnsi="宋体"/>
          <w:bCs/>
          <w:i w:val="0"/>
          <w:iCs w:val="0"/>
          <w:kern w:val="0"/>
          <w:szCs w:val="27"/>
          <w:highlight w:val="none"/>
        </w:rPr>
        <w:t>适用范围</w:t>
      </w:r>
      <w:r>
        <w:rPr>
          <w:i w:val="0"/>
          <w:iCs w:val="0"/>
          <w:highlight w:val="none"/>
        </w:rPr>
        <w:tab/>
      </w:r>
      <w:r>
        <w:rPr>
          <w:i w:val="0"/>
          <w:iCs w:val="0"/>
          <w:highlight w:val="none"/>
        </w:rPr>
        <w:fldChar w:fldCharType="begin"/>
      </w:r>
      <w:r>
        <w:rPr>
          <w:i w:val="0"/>
          <w:iCs w:val="0"/>
          <w:highlight w:val="none"/>
        </w:rPr>
        <w:instrText xml:space="preserve"> PAGEREF _Toc25712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"_Toc5969" </w:instrText>
      </w:r>
      <w:r>
        <w:rPr>
          <w:highlight w:val="none"/>
        </w:rPr>
        <w:fldChar w:fldCharType="separate"/>
      </w:r>
      <w:r>
        <w:rPr>
          <w:rFonts w:ascii="宋体" w:hAnsi="宋体"/>
          <w:bCs/>
          <w:i w:val="0"/>
          <w:iCs w:val="0"/>
          <w:kern w:val="0"/>
          <w:szCs w:val="27"/>
          <w:highlight w:val="none"/>
        </w:rPr>
        <w:t>2.</w:t>
      </w:r>
      <w:r>
        <w:rPr>
          <w:rFonts w:hint="eastAsia" w:ascii="宋体" w:hAnsi="宋体"/>
          <w:bCs/>
          <w:i w:val="0"/>
          <w:iCs w:val="0"/>
          <w:kern w:val="0"/>
          <w:szCs w:val="27"/>
          <w:highlight w:val="none"/>
        </w:rPr>
        <w:t>采购方式、合格的投标人</w:t>
      </w:r>
      <w:r>
        <w:rPr>
          <w:i w:val="0"/>
          <w:iCs w:val="0"/>
          <w:highlight w:val="none"/>
        </w:rPr>
        <w:tab/>
      </w:r>
      <w:r>
        <w:rPr>
          <w:i w:val="0"/>
          <w:iCs w:val="0"/>
          <w:highlight w:val="none"/>
        </w:rPr>
        <w:fldChar w:fldCharType="begin"/>
      </w:r>
      <w:r>
        <w:rPr>
          <w:i w:val="0"/>
          <w:iCs w:val="0"/>
          <w:highlight w:val="none"/>
        </w:rPr>
        <w:instrText xml:space="preserve"> PAGEREF _Toc5969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"_Toc20191" </w:instrText>
      </w:r>
      <w:r>
        <w:rPr>
          <w:highlight w:val="none"/>
        </w:rPr>
        <w:fldChar w:fldCharType="separate"/>
      </w:r>
      <w:r>
        <w:rPr>
          <w:rFonts w:ascii="宋体" w:hAnsi="宋体"/>
          <w:bCs/>
          <w:i w:val="0"/>
          <w:iCs w:val="0"/>
          <w:kern w:val="0"/>
          <w:szCs w:val="27"/>
          <w:highlight w:val="none"/>
        </w:rPr>
        <w:t>3.</w:t>
      </w:r>
      <w:r>
        <w:rPr>
          <w:rFonts w:hint="eastAsia" w:ascii="宋体" w:hAnsi="宋体"/>
          <w:bCs/>
          <w:i w:val="0"/>
          <w:iCs w:val="0"/>
          <w:kern w:val="0"/>
          <w:szCs w:val="27"/>
          <w:highlight w:val="none"/>
        </w:rPr>
        <w:t>磋商费用</w:t>
      </w:r>
      <w:r>
        <w:rPr>
          <w:i w:val="0"/>
          <w:iCs w:val="0"/>
          <w:highlight w:val="none"/>
        </w:rPr>
        <w:tab/>
      </w:r>
      <w:r>
        <w:rPr>
          <w:i w:val="0"/>
          <w:iCs w:val="0"/>
          <w:highlight w:val="none"/>
        </w:rPr>
        <w:fldChar w:fldCharType="begin"/>
      </w:r>
      <w:r>
        <w:rPr>
          <w:i w:val="0"/>
          <w:iCs w:val="0"/>
          <w:highlight w:val="none"/>
        </w:rPr>
        <w:instrText xml:space="preserve"> PAGEREF _Toc20191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"_Toc21269" </w:instrText>
      </w:r>
      <w:r>
        <w:rPr>
          <w:highlight w:val="none"/>
        </w:rPr>
        <w:fldChar w:fldCharType="separate"/>
      </w:r>
      <w:r>
        <w:rPr>
          <w:rFonts w:hint="eastAsia" w:ascii="宋体" w:hAnsi="宋体"/>
          <w:bCs/>
          <w:kern w:val="0"/>
          <w:szCs w:val="36"/>
          <w:highlight w:val="none"/>
        </w:rPr>
        <w:t>二、磋商文件说明</w:t>
      </w:r>
      <w:r>
        <w:rPr>
          <w:highlight w:val="none"/>
        </w:rPr>
        <w:tab/>
      </w:r>
      <w:r>
        <w:rPr>
          <w:highlight w:val="none"/>
        </w:rPr>
        <w:fldChar w:fldCharType="begin"/>
      </w:r>
      <w:r>
        <w:rPr>
          <w:highlight w:val="none"/>
        </w:rPr>
        <w:instrText xml:space="preserve"> PAGEREF _Toc21269 \h </w:instrText>
      </w:r>
      <w:r>
        <w:rPr>
          <w:highlight w:val="none"/>
        </w:rPr>
        <w:fldChar w:fldCharType="separate"/>
      </w:r>
      <w:r>
        <w:rPr>
          <w:highlight w:val="none"/>
        </w:rPr>
        <w:t>6</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"_Toc13189" </w:instrText>
      </w:r>
      <w:r>
        <w:rPr>
          <w:highlight w:val="none"/>
        </w:rPr>
        <w:fldChar w:fldCharType="separate"/>
      </w:r>
      <w:r>
        <w:rPr>
          <w:rFonts w:ascii="宋体" w:hAnsi="宋体"/>
          <w:bCs/>
          <w:i w:val="0"/>
          <w:iCs w:val="0"/>
          <w:kern w:val="0"/>
          <w:szCs w:val="27"/>
          <w:highlight w:val="none"/>
        </w:rPr>
        <w:t>4.</w:t>
      </w:r>
      <w:r>
        <w:rPr>
          <w:rFonts w:hint="eastAsia" w:ascii="宋体" w:hAnsi="宋体"/>
          <w:bCs/>
          <w:i w:val="0"/>
          <w:iCs w:val="0"/>
          <w:kern w:val="0"/>
          <w:szCs w:val="27"/>
          <w:highlight w:val="none"/>
        </w:rPr>
        <w:t>磋商文件的构成</w:t>
      </w:r>
      <w:r>
        <w:rPr>
          <w:i w:val="0"/>
          <w:iCs w:val="0"/>
          <w:highlight w:val="none"/>
        </w:rPr>
        <w:tab/>
      </w:r>
      <w:r>
        <w:rPr>
          <w:i w:val="0"/>
          <w:iCs w:val="0"/>
          <w:highlight w:val="none"/>
        </w:rPr>
        <w:fldChar w:fldCharType="begin"/>
      </w:r>
      <w:r>
        <w:rPr>
          <w:i w:val="0"/>
          <w:iCs w:val="0"/>
          <w:highlight w:val="none"/>
        </w:rPr>
        <w:instrText xml:space="preserve"> PAGEREF _Toc13189 \h </w:instrText>
      </w:r>
      <w:r>
        <w:rPr>
          <w:i w:val="0"/>
          <w:iCs w:val="0"/>
          <w:highlight w:val="none"/>
        </w:rPr>
        <w:fldChar w:fldCharType="separate"/>
      </w:r>
      <w:r>
        <w:rPr>
          <w:i w:val="0"/>
          <w:iCs w:val="0"/>
          <w:highlight w:val="none"/>
        </w:rPr>
        <w:t>6</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"_Toc16882" </w:instrText>
      </w:r>
      <w:r>
        <w:rPr>
          <w:highlight w:val="none"/>
        </w:rPr>
        <w:fldChar w:fldCharType="separate"/>
      </w:r>
      <w:r>
        <w:rPr>
          <w:rFonts w:ascii="宋体" w:hAnsi="宋体"/>
          <w:bCs/>
          <w:i w:val="0"/>
          <w:iCs w:val="0"/>
          <w:kern w:val="0"/>
          <w:szCs w:val="27"/>
          <w:highlight w:val="none"/>
        </w:rPr>
        <w:t>5.</w:t>
      </w:r>
      <w:r>
        <w:rPr>
          <w:rFonts w:hint="eastAsia" w:ascii="宋体" w:hAnsi="宋体"/>
          <w:bCs/>
          <w:i w:val="0"/>
          <w:iCs w:val="0"/>
          <w:kern w:val="0"/>
          <w:szCs w:val="27"/>
          <w:highlight w:val="none"/>
        </w:rPr>
        <w:t>磋商文件的质疑</w:t>
      </w:r>
      <w:r>
        <w:rPr>
          <w:i w:val="0"/>
          <w:iCs w:val="0"/>
          <w:highlight w:val="none"/>
        </w:rPr>
        <w:tab/>
      </w:r>
      <w:r>
        <w:rPr>
          <w:i w:val="0"/>
          <w:iCs w:val="0"/>
          <w:highlight w:val="none"/>
        </w:rPr>
        <w:fldChar w:fldCharType="begin"/>
      </w:r>
      <w:r>
        <w:rPr>
          <w:i w:val="0"/>
          <w:iCs w:val="0"/>
          <w:highlight w:val="none"/>
        </w:rPr>
        <w:instrText xml:space="preserve"> PAGEREF _Toc16882 \h </w:instrText>
      </w:r>
      <w:r>
        <w:rPr>
          <w:i w:val="0"/>
          <w:iCs w:val="0"/>
          <w:highlight w:val="none"/>
        </w:rPr>
        <w:fldChar w:fldCharType="separate"/>
      </w:r>
      <w:r>
        <w:rPr>
          <w:i w:val="0"/>
          <w:iCs w:val="0"/>
          <w:highlight w:val="none"/>
        </w:rPr>
        <w:t>7</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"_Toc25250" </w:instrText>
      </w:r>
      <w:r>
        <w:rPr>
          <w:highlight w:val="none"/>
        </w:rPr>
        <w:fldChar w:fldCharType="separate"/>
      </w:r>
      <w:r>
        <w:rPr>
          <w:rFonts w:ascii="宋体" w:hAnsi="宋体"/>
          <w:bCs/>
          <w:i w:val="0"/>
          <w:iCs w:val="0"/>
          <w:kern w:val="0"/>
          <w:szCs w:val="27"/>
          <w:highlight w:val="none"/>
        </w:rPr>
        <w:t>6.</w:t>
      </w:r>
      <w:r>
        <w:rPr>
          <w:rFonts w:hint="eastAsia" w:ascii="宋体" w:hAnsi="宋体"/>
          <w:bCs/>
          <w:i w:val="0"/>
          <w:iCs w:val="0"/>
          <w:kern w:val="0"/>
          <w:szCs w:val="27"/>
          <w:highlight w:val="none"/>
        </w:rPr>
        <w:t>磋商文件的澄清、修改</w:t>
      </w:r>
      <w:r>
        <w:rPr>
          <w:i w:val="0"/>
          <w:iCs w:val="0"/>
          <w:highlight w:val="none"/>
        </w:rPr>
        <w:tab/>
      </w:r>
      <w:r>
        <w:rPr>
          <w:i w:val="0"/>
          <w:iCs w:val="0"/>
          <w:highlight w:val="none"/>
        </w:rPr>
        <w:fldChar w:fldCharType="begin"/>
      </w:r>
      <w:r>
        <w:rPr>
          <w:i w:val="0"/>
          <w:iCs w:val="0"/>
          <w:highlight w:val="none"/>
        </w:rPr>
        <w:instrText xml:space="preserve"> PAGEREF _Toc25250 \h </w:instrText>
      </w:r>
      <w:r>
        <w:rPr>
          <w:i w:val="0"/>
          <w:iCs w:val="0"/>
          <w:highlight w:val="none"/>
        </w:rPr>
        <w:fldChar w:fldCharType="separate"/>
      </w:r>
      <w:r>
        <w:rPr>
          <w:i w:val="0"/>
          <w:iCs w:val="0"/>
          <w:highlight w:val="none"/>
        </w:rPr>
        <w:t>7</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"_Toc19223" </w:instrText>
      </w:r>
      <w:r>
        <w:rPr>
          <w:highlight w:val="none"/>
        </w:rPr>
        <w:fldChar w:fldCharType="separate"/>
      </w:r>
      <w:r>
        <w:rPr>
          <w:rFonts w:hint="eastAsia" w:ascii="宋体" w:hAnsi="宋体"/>
          <w:bCs/>
          <w:kern w:val="0"/>
          <w:szCs w:val="36"/>
          <w:highlight w:val="none"/>
        </w:rPr>
        <w:t>三、磋商响应文件的编制</w:t>
      </w:r>
      <w:r>
        <w:rPr>
          <w:highlight w:val="none"/>
        </w:rPr>
        <w:tab/>
      </w:r>
      <w:r>
        <w:rPr>
          <w:highlight w:val="none"/>
        </w:rPr>
        <w:fldChar w:fldCharType="begin"/>
      </w:r>
      <w:r>
        <w:rPr>
          <w:highlight w:val="none"/>
        </w:rPr>
        <w:instrText xml:space="preserve"> PAGEREF _Toc19223 \h </w:instrText>
      </w:r>
      <w:r>
        <w:rPr>
          <w:highlight w:val="none"/>
        </w:rPr>
        <w:fldChar w:fldCharType="separate"/>
      </w:r>
      <w:r>
        <w:rPr>
          <w:highlight w:val="none"/>
        </w:rPr>
        <w:t>7</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"_Toc26328" </w:instrText>
      </w:r>
      <w:r>
        <w:rPr>
          <w:highlight w:val="none"/>
        </w:rPr>
        <w:fldChar w:fldCharType="separate"/>
      </w:r>
      <w:r>
        <w:rPr>
          <w:rFonts w:ascii="宋体" w:hAnsi="宋体"/>
          <w:bCs/>
          <w:i w:val="0"/>
          <w:iCs w:val="0"/>
          <w:kern w:val="0"/>
          <w:szCs w:val="27"/>
          <w:highlight w:val="none"/>
        </w:rPr>
        <w:t>7.</w:t>
      </w:r>
      <w:r>
        <w:rPr>
          <w:rFonts w:hint="eastAsia" w:ascii="宋体" w:hAnsi="宋体"/>
          <w:bCs/>
          <w:i w:val="0"/>
          <w:iCs w:val="0"/>
          <w:kern w:val="0"/>
          <w:szCs w:val="27"/>
          <w:highlight w:val="none"/>
        </w:rPr>
        <w:t>磋商响应文件的语言及度量衡单位</w:t>
      </w:r>
      <w:r>
        <w:rPr>
          <w:i w:val="0"/>
          <w:iCs w:val="0"/>
          <w:highlight w:val="none"/>
        </w:rPr>
        <w:tab/>
      </w:r>
      <w:r>
        <w:rPr>
          <w:i w:val="0"/>
          <w:iCs w:val="0"/>
          <w:highlight w:val="none"/>
        </w:rPr>
        <w:fldChar w:fldCharType="begin"/>
      </w:r>
      <w:r>
        <w:rPr>
          <w:i w:val="0"/>
          <w:iCs w:val="0"/>
          <w:highlight w:val="none"/>
        </w:rPr>
        <w:instrText xml:space="preserve"> PAGEREF _Toc26328 \h </w:instrText>
      </w:r>
      <w:r>
        <w:rPr>
          <w:i w:val="0"/>
          <w:iCs w:val="0"/>
          <w:highlight w:val="none"/>
        </w:rPr>
        <w:fldChar w:fldCharType="separate"/>
      </w:r>
      <w:r>
        <w:rPr>
          <w:i w:val="0"/>
          <w:iCs w:val="0"/>
          <w:highlight w:val="none"/>
        </w:rPr>
        <w:t>7</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"_Toc13862" </w:instrText>
      </w:r>
      <w:r>
        <w:rPr>
          <w:highlight w:val="none"/>
        </w:rPr>
        <w:fldChar w:fldCharType="separate"/>
      </w:r>
      <w:r>
        <w:rPr>
          <w:rFonts w:ascii="宋体" w:hAnsi="宋体"/>
          <w:bCs/>
          <w:i w:val="0"/>
          <w:iCs w:val="0"/>
          <w:kern w:val="0"/>
          <w:szCs w:val="27"/>
          <w:highlight w:val="none"/>
        </w:rPr>
        <w:t>8.</w:t>
      </w:r>
      <w:r>
        <w:rPr>
          <w:rFonts w:hint="eastAsia" w:ascii="宋体" w:hAnsi="宋体"/>
          <w:bCs/>
          <w:i w:val="0"/>
          <w:iCs w:val="0"/>
          <w:kern w:val="0"/>
          <w:szCs w:val="27"/>
          <w:highlight w:val="none"/>
        </w:rPr>
        <w:t>磋商报价及币种</w:t>
      </w:r>
      <w:r>
        <w:rPr>
          <w:i w:val="0"/>
          <w:iCs w:val="0"/>
          <w:highlight w:val="none"/>
        </w:rPr>
        <w:tab/>
      </w:r>
      <w:r>
        <w:rPr>
          <w:i w:val="0"/>
          <w:iCs w:val="0"/>
          <w:highlight w:val="none"/>
        </w:rPr>
        <w:fldChar w:fldCharType="begin"/>
      </w:r>
      <w:r>
        <w:rPr>
          <w:i w:val="0"/>
          <w:iCs w:val="0"/>
          <w:highlight w:val="none"/>
        </w:rPr>
        <w:instrText xml:space="preserve"> PAGEREF _Toc13862 \h </w:instrText>
      </w:r>
      <w:r>
        <w:rPr>
          <w:i w:val="0"/>
          <w:iCs w:val="0"/>
          <w:highlight w:val="none"/>
        </w:rPr>
        <w:fldChar w:fldCharType="separate"/>
      </w:r>
      <w:r>
        <w:rPr>
          <w:i w:val="0"/>
          <w:iCs w:val="0"/>
          <w:highlight w:val="none"/>
        </w:rPr>
        <w:t>8</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"_Toc15034" </w:instrText>
      </w:r>
      <w:r>
        <w:rPr>
          <w:highlight w:val="none"/>
        </w:rPr>
        <w:fldChar w:fldCharType="separate"/>
      </w:r>
      <w:r>
        <w:rPr>
          <w:rFonts w:ascii="宋体" w:hAnsi="宋体"/>
          <w:bCs/>
          <w:i w:val="0"/>
          <w:iCs w:val="0"/>
          <w:kern w:val="0"/>
          <w:szCs w:val="27"/>
          <w:highlight w:val="none"/>
        </w:rPr>
        <w:t>9.</w:t>
      </w:r>
      <w:r>
        <w:rPr>
          <w:rFonts w:hint="eastAsia" w:ascii="宋体" w:hAnsi="宋体"/>
          <w:bCs/>
          <w:i w:val="0"/>
          <w:iCs w:val="0"/>
          <w:kern w:val="0"/>
          <w:szCs w:val="27"/>
          <w:highlight w:val="none"/>
        </w:rPr>
        <w:t>磋商保证金</w:t>
      </w:r>
      <w:r>
        <w:rPr>
          <w:i w:val="0"/>
          <w:iCs w:val="0"/>
          <w:highlight w:val="none"/>
        </w:rPr>
        <w:tab/>
      </w:r>
      <w:r>
        <w:rPr>
          <w:i w:val="0"/>
          <w:iCs w:val="0"/>
          <w:highlight w:val="none"/>
        </w:rPr>
        <w:fldChar w:fldCharType="begin"/>
      </w:r>
      <w:r>
        <w:rPr>
          <w:i w:val="0"/>
          <w:iCs w:val="0"/>
          <w:highlight w:val="none"/>
        </w:rPr>
        <w:instrText xml:space="preserve"> PAGEREF _Toc15034 \h </w:instrText>
      </w:r>
      <w:r>
        <w:rPr>
          <w:i w:val="0"/>
          <w:iCs w:val="0"/>
          <w:highlight w:val="none"/>
        </w:rPr>
        <w:fldChar w:fldCharType="separate"/>
      </w:r>
      <w:r>
        <w:rPr>
          <w:i w:val="0"/>
          <w:iCs w:val="0"/>
          <w:highlight w:val="none"/>
        </w:rPr>
        <w:t>8</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"_Toc1781" </w:instrText>
      </w:r>
      <w:r>
        <w:rPr>
          <w:highlight w:val="none"/>
        </w:rPr>
        <w:fldChar w:fldCharType="separate"/>
      </w:r>
      <w:r>
        <w:rPr>
          <w:rFonts w:ascii="宋体" w:hAnsi="宋体"/>
          <w:bCs/>
          <w:i w:val="0"/>
          <w:iCs w:val="0"/>
          <w:kern w:val="0"/>
          <w:szCs w:val="27"/>
          <w:highlight w:val="none"/>
        </w:rPr>
        <w:t>10.</w:t>
      </w:r>
      <w:r>
        <w:rPr>
          <w:rFonts w:hint="eastAsia" w:ascii="宋体" w:hAnsi="宋体"/>
          <w:bCs/>
          <w:i w:val="0"/>
          <w:iCs w:val="0"/>
          <w:kern w:val="0"/>
          <w:szCs w:val="27"/>
          <w:highlight w:val="none"/>
        </w:rPr>
        <w:t>磋商有效期</w:t>
      </w:r>
      <w:r>
        <w:rPr>
          <w:i w:val="0"/>
          <w:iCs w:val="0"/>
          <w:highlight w:val="none"/>
        </w:rPr>
        <w:tab/>
      </w:r>
      <w:r>
        <w:rPr>
          <w:i w:val="0"/>
          <w:iCs w:val="0"/>
          <w:highlight w:val="none"/>
        </w:rPr>
        <w:fldChar w:fldCharType="begin"/>
      </w:r>
      <w:r>
        <w:rPr>
          <w:i w:val="0"/>
          <w:iCs w:val="0"/>
          <w:highlight w:val="none"/>
        </w:rPr>
        <w:instrText xml:space="preserve"> PAGEREF _Toc1781 \h </w:instrText>
      </w:r>
      <w:r>
        <w:rPr>
          <w:i w:val="0"/>
          <w:iCs w:val="0"/>
          <w:highlight w:val="none"/>
        </w:rPr>
        <w:fldChar w:fldCharType="separate"/>
      </w:r>
      <w:r>
        <w:rPr>
          <w:i w:val="0"/>
          <w:iCs w:val="0"/>
          <w:highlight w:val="none"/>
        </w:rPr>
        <w:t>8</w:t>
      </w:r>
      <w:r>
        <w:rPr>
          <w:i w:val="0"/>
          <w:iCs w:val="0"/>
          <w:highlight w:val="none"/>
        </w:rPr>
        <w:fldChar w:fldCharType="end"/>
      </w:r>
      <w:r>
        <w:rPr>
          <w:i w:val="0"/>
          <w:iCs w:val="0"/>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"_Toc16397" </w:instrText>
      </w:r>
      <w:r>
        <w:rPr>
          <w:highlight w:val="none"/>
        </w:rPr>
        <w:fldChar w:fldCharType="separate"/>
      </w:r>
      <w:r>
        <w:rPr>
          <w:rFonts w:ascii="宋体" w:hAnsi="宋体" w:cs="宋体"/>
          <w:szCs w:val="28"/>
          <w:highlight w:val="none"/>
          <w:lang w:val="zh-CN"/>
        </w:rPr>
        <w:t>11.</w:t>
      </w:r>
      <w:r>
        <w:rPr>
          <w:rFonts w:hint="eastAsia" w:ascii="宋体" w:hAnsi="宋体" w:cs="宋体"/>
          <w:szCs w:val="28"/>
          <w:highlight w:val="none"/>
          <w:lang w:val="zh-CN"/>
        </w:rPr>
        <w:t>磋商响应文件构成</w:t>
      </w:r>
      <w:r>
        <w:rPr>
          <w:highlight w:val="none"/>
        </w:rPr>
        <w:tab/>
      </w:r>
      <w:r>
        <w:rPr>
          <w:highlight w:val="none"/>
        </w:rPr>
        <w:fldChar w:fldCharType="begin"/>
      </w:r>
      <w:r>
        <w:rPr>
          <w:highlight w:val="none"/>
        </w:rPr>
        <w:instrText xml:space="preserve"> PAGEREF _Toc16397 \h </w:instrText>
      </w:r>
      <w:r>
        <w:rPr>
          <w:highlight w:val="none"/>
        </w:rPr>
        <w:fldChar w:fldCharType="separate"/>
      </w:r>
      <w:r>
        <w:rPr>
          <w:highlight w:val="none"/>
        </w:rPr>
        <w:t>8</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"_Toc30807" </w:instrText>
      </w:r>
      <w:r>
        <w:rPr>
          <w:highlight w:val="none"/>
        </w:rPr>
        <w:fldChar w:fldCharType="separate"/>
      </w:r>
      <w:r>
        <w:rPr>
          <w:rFonts w:ascii="宋体" w:hAnsi="宋体" w:cs="宋体"/>
          <w:bCs/>
          <w:i w:val="0"/>
          <w:iCs w:val="0"/>
          <w:kern w:val="0"/>
          <w:szCs w:val="27"/>
          <w:highlight w:val="none"/>
        </w:rPr>
        <w:t>12.</w:t>
      </w:r>
      <w:r>
        <w:rPr>
          <w:rFonts w:hint="eastAsia" w:ascii="宋体" w:hAnsi="宋体" w:cs="宋体"/>
          <w:bCs/>
          <w:i w:val="0"/>
          <w:iCs w:val="0"/>
          <w:kern w:val="0"/>
          <w:szCs w:val="27"/>
          <w:highlight w:val="none"/>
        </w:rPr>
        <w:t>响应文件编制要求</w:t>
      </w:r>
      <w:r>
        <w:rPr>
          <w:i w:val="0"/>
          <w:iCs w:val="0"/>
          <w:highlight w:val="none"/>
        </w:rPr>
        <w:tab/>
      </w:r>
      <w:r>
        <w:rPr>
          <w:i w:val="0"/>
          <w:iCs w:val="0"/>
          <w:highlight w:val="none"/>
        </w:rPr>
        <w:fldChar w:fldCharType="begin"/>
      </w:r>
      <w:r>
        <w:rPr>
          <w:i w:val="0"/>
          <w:iCs w:val="0"/>
          <w:highlight w:val="none"/>
        </w:rPr>
        <w:instrText xml:space="preserve"> PAGEREF _Toc30807 \h </w:instrText>
      </w:r>
      <w:r>
        <w:rPr>
          <w:i w:val="0"/>
          <w:iCs w:val="0"/>
          <w:highlight w:val="none"/>
        </w:rPr>
        <w:fldChar w:fldCharType="separate"/>
      </w:r>
      <w:r>
        <w:rPr>
          <w:i w:val="0"/>
          <w:iCs w:val="0"/>
          <w:highlight w:val="none"/>
        </w:rPr>
        <w:t>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"_Toc11769" </w:instrText>
      </w:r>
      <w:r>
        <w:rPr>
          <w:highlight w:val="none"/>
        </w:rPr>
        <w:fldChar w:fldCharType="separate"/>
      </w:r>
      <w:r>
        <w:rPr>
          <w:rFonts w:hint="eastAsia" w:ascii="宋体" w:hAnsi="宋体"/>
          <w:bCs/>
          <w:kern w:val="0"/>
          <w:szCs w:val="36"/>
          <w:highlight w:val="none"/>
        </w:rPr>
        <w:t>四、磋商响应文件的递交</w:t>
      </w:r>
      <w:r>
        <w:rPr>
          <w:highlight w:val="none"/>
        </w:rPr>
        <w:tab/>
      </w:r>
      <w:r>
        <w:rPr>
          <w:highlight w:val="none"/>
        </w:rPr>
        <w:fldChar w:fldCharType="begin"/>
      </w:r>
      <w:r>
        <w:rPr>
          <w:highlight w:val="none"/>
        </w:rPr>
        <w:instrText xml:space="preserve"> PAGEREF _Toc11769 \h </w:instrText>
      </w:r>
      <w:r>
        <w:rPr>
          <w:highlight w:val="none"/>
        </w:rPr>
        <w:fldChar w:fldCharType="separate"/>
      </w:r>
      <w:r>
        <w:rPr>
          <w:highlight w:val="none"/>
        </w:rPr>
        <w:t>9</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"_Toc5640" </w:instrText>
      </w:r>
      <w:r>
        <w:rPr>
          <w:highlight w:val="none"/>
        </w:rPr>
        <w:fldChar w:fldCharType="separate"/>
      </w:r>
      <w:r>
        <w:rPr>
          <w:rFonts w:ascii="宋体" w:hAnsi="宋体" w:cs="宋体"/>
          <w:bCs/>
          <w:i w:val="0"/>
          <w:iCs w:val="0"/>
          <w:kern w:val="0"/>
          <w:szCs w:val="27"/>
          <w:highlight w:val="none"/>
        </w:rPr>
        <w:t>13.</w:t>
      </w:r>
      <w:r>
        <w:rPr>
          <w:rFonts w:hint="eastAsia" w:ascii="宋体" w:hAnsi="宋体" w:cs="宋体"/>
          <w:bCs/>
          <w:i w:val="0"/>
          <w:iCs w:val="0"/>
          <w:kern w:val="0"/>
          <w:szCs w:val="27"/>
          <w:highlight w:val="none"/>
        </w:rPr>
        <w:t>响应文件的密封和标记</w:t>
      </w:r>
      <w:r>
        <w:rPr>
          <w:i w:val="0"/>
          <w:iCs w:val="0"/>
          <w:highlight w:val="none"/>
        </w:rPr>
        <w:tab/>
      </w:r>
      <w:r>
        <w:rPr>
          <w:i w:val="0"/>
          <w:iCs w:val="0"/>
          <w:highlight w:val="none"/>
        </w:rPr>
        <w:fldChar w:fldCharType="begin"/>
      </w:r>
      <w:r>
        <w:rPr>
          <w:i w:val="0"/>
          <w:iCs w:val="0"/>
          <w:highlight w:val="none"/>
        </w:rPr>
        <w:instrText xml:space="preserve"> PAGEREF _Toc5640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"_Toc5548" </w:instrText>
      </w:r>
      <w:r>
        <w:rPr>
          <w:highlight w:val="none"/>
        </w:rPr>
        <w:fldChar w:fldCharType="separate"/>
      </w:r>
      <w:r>
        <w:rPr>
          <w:rFonts w:ascii="宋体" w:hAnsi="宋体"/>
          <w:bCs/>
          <w:i w:val="0"/>
          <w:iCs w:val="0"/>
          <w:kern w:val="0"/>
          <w:szCs w:val="27"/>
          <w:highlight w:val="none"/>
        </w:rPr>
        <w:t>14.</w:t>
      </w:r>
      <w:r>
        <w:rPr>
          <w:rFonts w:hint="eastAsia" w:ascii="宋体" w:hAnsi="宋体"/>
          <w:bCs/>
          <w:i w:val="0"/>
          <w:iCs w:val="0"/>
          <w:kern w:val="0"/>
          <w:szCs w:val="27"/>
          <w:highlight w:val="none"/>
        </w:rPr>
        <w:t>递交磋商响应文件程序</w:t>
      </w:r>
      <w:r>
        <w:rPr>
          <w:i w:val="0"/>
          <w:iCs w:val="0"/>
          <w:highlight w:val="none"/>
        </w:rPr>
        <w:tab/>
      </w:r>
      <w:r>
        <w:rPr>
          <w:i w:val="0"/>
          <w:iCs w:val="0"/>
          <w:highlight w:val="none"/>
        </w:rPr>
        <w:fldChar w:fldCharType="begin"/>
      </w:r>
      <w:r>
        <w:rPr>
          <w:i w:val="0"/>
          <w:iCs w:val="0"/>
          <w:highlight w:val="none"/>
        </w:rPr>
        <w:instrText xml:space="preserve"> PAGEREF _Toc5548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"_Toc14139" </w:instrText>
      </w:r>
      <w:r>
        <w:rPr>
          <w:highlight w:val="none"/>
        </w:rPr>
        <w:fldChar w:fldCharType="separate"/>
      </w:r>
      <w:r>
        <w:rPr>
          <w:rFonts w:hint="eastAsia" w:ascii="宋体" w:hAnsi="宋体"/>
          <w:bCs/>
          <w:kern w:val="0"/>
          <w:szCs w:val="36"/>
          <w:highlight w:val="none"/>
        </w:rPr>
        <w:t>五、资格审查程序及方法</w:t>
      </w:r>
      <w:r>
        <w:rPr>
          <w:highlight w:val="none"/>
        </w:rPr>
        <w:tab/>
      </w:r>
      <w:r>
        <w:rPr>
          <w:highlight w:val="none"/>
        </w:rPr>
        <w:fldChar w:fldCharType="begin"/>
      </w:r>
      <w:r>
        <w:rPr>
          <w:highlight w:val="none"/>
        </w:rPr>
        <w:instrText xml:space="preserve"> PAGEREF _Toc14139 \h </w:instrText>
      </w:r>
      <w:r>
        <w:rPr>
          <w:highlight w:val="none"/>
        </w:rPr>
        <w:fldChar w:fldCharType="separate"/>
      </w:r>
      <w:r>
        <w:rPr>
          <w:highlight w:val="none"/>
        </w:rPr>
        <w:t>10</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"_Toc22857" </w:instrText>
      </w:r>
      <w:r>
        <w:rPr>
          <w:highlight w:val="none"/>
        </w:rPr>
        <w:fldChar w:fldCharType="separate"/>
      </w:r>
      <w:r>
        <w:rPr>
          <w:rFonts w:ascii="宋体" w:hAnsi="宋体"/>
          <w:bCs/>
          <w:i w:val="0"/>
          <w:iCs w:val="0"/>
          <w:kern w:val="0"/>
          <w:szCs w:val="27"/>
          <w:highlight w:val="none"/>
        </w:rPr>
        <w:t xml:space="preserve">15. </w:t>
      </w:r>
      <w:r>
        <w:rPr>
          <w:rFonts w:hint="eastAsia" w:ascii="宋体" w:hAnsi="宋体"/>
          <w:bCs/>
          <w:i w:val="0"/>
          <w:iCs w:val="0"/>
          <w:kern w:val="0"/>
          <w:szCs w:val="27"/>
          <w:highlight w:val="none"/>
        </w:rPr>
        <w:t>资格审查程序</w:t>
      </w:r>
      <w:r>
        <w:rPr>
          <w:i w:val="0"/>
          <w:iCs w:val="0"/>
          <w:highlight w:val="none"/>
        </w:rPr>
        <w:tab/>
      </w:r>
      <w:r>
        <w:rPr>
          <w:i w:val="0"/>
          <w:iCs w:val="0"/>
          <w:highlight w:val="none"/>
        </w:rPr>
        <w:fldChar w:fldCharType="begin"/>
      </w:r>
      <w:r>
        <w:rPr>
          <w:i w:val="0"/>
          <w:iCs w:val="0"/>
          <w:highlight w:val="none"/>
        </w:rPr>
        <w:instrText xml:space="preserve"> PAGEREF _Toc22857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"_Toc26205" </w:instrText>
      </w:r>
      <w:r>
        <w:rPr>
          <w:highlight w:val="none"/>
        </w:rPr>
        <w:fldChar w:fldCharType="separate"/>
      </w:r>
      <w:r>
        <w:rPr>
          <w:rFonts w:ascii="宋体" w:hAnsi="宋体"/>
          <w:bCs/>
          <w:i w:val="0"/>
          <w:iCs w:val="0"/>
          <w:kern w:val="0"/>
          <w:szCs w:val="27"/>
          <w:highlight w:val="none"/>
        </w:rPr>
        <w:t>16.</w:t>
      </w:r>
      <w:r>
        <w:rPr>
          <w:rFonts w:hint="eastAsia" w:ascii="宋体" w:hAnsi="宋体"/>
          <w:bCs/>
          <w:i w:val="0"/>
          <w:iCs w:val="0"/>
          <w:kern w:val="0"/>
          <w:szCs w:val="27"/>
          <w:highlight w:val="none"/>
        </w:rPr>
        <w:t>资格审查不通过的情形</w:t>
      </w:r>
      <w:r>
        <w:rPr>
          <w:i w:val="0"/>
          <w:iCs w:val="0"/>
          <w:highlight w:val="none"/>
        </w:rPr>
        <w:tab/>
      </w:r>
      <w:r>
        <w:rPr>
          <w:i w:val="0"/>
          <w:iCs w:val="0"/>
          <w:highlight w:val="none"/>
        </w:rPr>
        <w:fldChar w:fldCharType="begin"/>
      </w:r>
      <w:r>
        <w:rPr>
          <w:i w:val="0"/>
          <w:iCs w:val="0"/>
          <w:highlight w:val="none"/>
        </w:rPr>
        <w:instrText xml:space="preserve"> PAGEREF _Toc26205 \h </w:instrText>
      </w:r>
      <w:r>
        <w:rPr>
          <w:i w:val="0"/>
          <w:iCs w:val="0"/>
          <w:highlight w:val="none"/>
        </w:rPr>
        <w:fldChar w:fldCharType="separate"/>
      </w:r>
      <w:r>
        <w:rPr>
          <w:i w:val="0"/>
          <w:iCs w:val="0"/>
          <w:highlight w:val="none"/>
        </w:rPr>
        <w:t>10</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"_Toc3863" </w:instrText>
      </w:r>
      <w:r>
        <w:rPr>
          <w:highlight w:val="none"/>
        </w:rPr>
        <w:fldChar w:fldCharType="separate"/>
      </w:r>
      <w:r>
        <w:rPr>
          <w:rFonts w:hint="eastAsia" w:ascii="宋体" w:hAnsi="宋体"/>
          <w:bCs/>
          <w:kern w:val="0"/>
          <w:szCs w:val="36"/>
          <w:highlight w:val="none"/>
        </w:rPr>
        <w:t>六、磋商程序及方法</w:t>
      </w:r>
      <w:r>
        <w:rPr>
          <w:highlight w:val="none"/>
        </w:rPr>
        <w:tab/>
      </w:r>
      <w:r>
        <w:rPr>
          <w:highlight w:val="none"/>
        </w:rPr>
        <w:fldChar w:fldCharType="begin"/>
      </w:r>
      <w:r>
        <w:rPr>
          <w:highlight w:val="none"/>
        </w:rPr>
        <w:instrText xml:space="preserve"> PAGEREF _Toc3863 \h </w:instrText>
      </w:r>
      <w:r>
        <w:rPr>
          <w:highlight w:val="none"/>
        </w:rPr>
        <w:fldChar w:fldCharType="separate"/>
      </w:r>
      <w:r>
        <w:rPr>
          <w:highlight w:val="none"/>
        </w:rPr>
        <w:t>11</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"_Toc26619" </w:instrText>
      </w:r>
      <w:r>
        <w:rPr>
          <w:highlight w:val="none"/>
        </w:rPr>
        <w:fldChar w:fldCharType="separate"/>
      </w:r>
      <w:r>
        <w:rPr>
          <w:rFonts w:ascii="宋体" w:hAnsi="宋体"/>
          <w:bCs/>
          <w:i w:val="0"/>
          <w:iCs w:val="0"/>
          <w:kern w:val="0"/>
          <w:szCs w:val="27"/>
          <w:highlight w:val="none"/>
        </w:rPr>
        <w:t>17.</w:t>
      </w:r>
      <w:r>
        <w:rPr>
          <w:rFonts w:hint="eastAsia" w:ascii="宋体" w:hAnsi="宋体"/>
          <w:bCs/>
          <w:i w:val="0"/>
          <w:iCs w:val="0"/>
          <w:kern w:val="0"/>
          <w:szCs w:val="27"/>
          <w:highlight w:val="none"/>
        </w:rPr>
        <w:t>磋商小组</w:t>
      </w:r>
      <w:r>
        <w:rPr>
          <w:i w:val="0"/>
          <w:iCs w:val="0"/>
          <w:highlight w:val="none"/>
        </w:rPr>
        <w:tab/>
      </w:r>
      <w:r>
        <w:rPr>
          <w:i w:val="0"/>
          <w:iCs w:val="0"/>
          <w:highlight w:val="none"/>
        </w:rPr>
        <w:fldChar w:fldCharType="begin"/>
      </w:r>
      <w:r>
        <w:rPr>
          <w:i w:val="0"/>
          <w:iCs w:val="0"/>
          <w:highlight w:val="none"/>
        </w:rPr>
        <w:instrText xml:space="preserve"> PAGEREF _Toc26619 \h </w:instrText>
      </w:r>
      <w:r>
        <w:rPr>
          <w:i w:val="0"/>
          <w:iCs w:val="0"/>
          <w:highlight w:val="none"/>
        </w:rPr>
        <w:fldChar w:fldCharType="separate"/>
      </w:r>
      <w:r>
        <w:rPr>
          <w:i w:val="0"/>
          <w:iCs w:val="0"/>
          <w:highlight w:val="none"/>
        </w:rPr>
        <w:t>11</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"_Toc23363" </w:instrText>
      </w:r>
      <w:r>
        <w:rPr>
          <w:highlight w:val="none"/>
        </w:rPr>
        <w:fldChar w:fldCharType="separate"/>
      </w:r>
      <w:r>
        <w:rPr>
          <w:rFonts w:ascii="宋体" w:hAnsi="宋体"/>
          <w:bCs/>
          <w:i w:val="0"/>
          <w:iCs w:val="0"/>
          <w:kern w:val="0"/>
          <w:szCs w:val="27"/>
          <w:highlight w:val="none"/>
        </w:rPr>
        <w:t>18.</w:t>
      </w:r>
      <w:r>
        <w:rPr>
          <w:rFonts w:hint="eastAsia" w:ascii="宋体" w:hAnsi="宋体"/>
          <w:bCs/>
          <w:i w:val="0"/>
          <w:iCs w:val="0"/>
          <w:kern w:val="0"/>
          <w:szCs w:val="27"/>
          <w:highlight w:val="none"/>
        </w:rPr>
        <w:t>磋商工作程序</w:t>
      </w:r>
      <w:r>
        <w:rPr>
          <w:i w:val="0"/>
          <w:iCs w:val="0"/>
          <w:highlight w:val="none"/>
        </w:rPr>
        <w:tab/>
      </w:r>
      <w:r>
        <w:rPr>
          <w:i w:val="0"/>
          <w:iCs w:val="0"/>
          <w:highlight w:val="none"/>
        </w:rPr>
        <w:fldChar w:fldCharType="begin"/>
      </w:r>
      <w:r>
        <w:rPr>
          <w:i w:val="0"/>
          <w:iCs w:val="0"/>
          <w:highlight w:val="none"/>
        </w:rPr>
        <w:instrText xml:space="preserve"> PAGEREF _Toc23363 \h </w:instrText>
      </w:r>
      <w:r>
        <w:rPr>
          <w:i w:val="0"/>
          <w:iCs w:val="0"/>
          <w:highlight w:val="none"/>
        </w:rPr>
        <w:fldChar w:fldCharType="separate"/>
      </w:r>
      <w:r>
        <w:rPr>
          <w:i w:val="0"/>
          <w:iCs w:val="0"/>
          <w:highlight w:val="none"/>
        </w:rPr>
        <w:t>12</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"_Toc25087" </w:instrText>
      </w:r>
      <w:r>
        <w:rPr>
          <w:highlight w:val="none"/>
        </w:rPr>
        <w:fldChar w:fldCharType="separate"/>
      </w:r>
      <w:r>
        <w:rPr>
          <w:rFonts w:ascii="宋体" w:hAnsi="宋体"/>
          <w:bCs/>
          <w:i w:val="0"/>
          <w:iCs w:val="0"/>
          <w:kern w:val="0"/>
          <w:szCs w:val="27"/>
          <w:highlight w:val="none"/>
        </w:rPr>
        <w:t>19.</w:t>
      </w:r>
      <w:r>
        <w:rPr>
          <w:rFonts w:hint="eastAsia" w:ascii="宋体" w:hAnsi="宋体"/>
          <w:bCs/>
          <w:i w:val="0"/>
          <w:iCs w:val="0"/>
          <w:kern w:val="0"/>
          <w:szCs w:val="27"/>
          <w:highlight w:val="none"/>
        </w:rPr>
        <w:t>答疑的方式和情形</w:t>
      </w:r>
      <w:r>
        <w:rPr>
          <w:i w:val="0"/>
          <w:iCs w:val="0"/>
          <w:highlight w:val="none"/>
        </w:rPr>
        <w:tab/>
      </w:r>
      <w:r>
        <w:rPr>
          <w:i w:val="0"/>
          <w:iCs w:val="0"/>
          <w:highlight w:val="none"/>
        </w:rPr>
        <w:fldChar w:fldCharType="begin"/>
      </w:r>
      <w:r>
        <w:rPr>
          <w:i w:val="0"/>
          <w:iCs w:val="0"/>
          <w:highlight w:val="none"/>
        </w:rPr>
        <w:instrText xml:space="preserve"> PAGEREF _Toc25087 \h </w:instrText>
      </w:r>
      <w:r>
        <w:rPr>
          <w:i w:val="0"/>
          <w:iCs w:val="0"/>
          <w:highlight w:val="none"/>
        </w:rPr>
        <w:fldChar w:fldCharType="separate"/>
      </w:r>
      <w:r>
        <w:rPr>
          <w:i w:val="0"/>
          <w:iCs w:val="0"/>
          <w:highlight w:val="none"/>
        </w:rPr>
        <w:t>13</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"_Toc23744" </w:instrText>
      </w:r>
      <w:r>
        <w:rPr>
          <w:highlight w:val="none"/>
        </w:rPr>
        <w:fldChar w:fldCharType="separate"/>
      </w:r>
      <w:r>
        <w:rPr>
          <w:rFonts w:ascii="宋体" w:hAnsi="宋体"/>
          <w:bCs/>
          <w:i w:val="0"/>
          <w:iCs w:val="0"/>
          <w:kern w:val="0"/>
          <w:szCs w:val="27"/>
          <w:highlight w:val="none"/>
        </w:rPr>
        <w:t>20.</w:t>
      </w:r>
      <w:r>
        <w:rPr>
          <w:rFonts w:hint="eastAsia" w:ascii="宋体" w:hAnsi="宋体"/>
          <w:bCs/>
          <w:i w:val="0"/>
          <w:iCs w:val="0"/>
          <w:kern w:val="0"/>
          <w:szCs w:val="27"/>
          <w:highlight w:val="none"/>
        </w:rPr>
        <w:t>评审办法</w:t>
      </w:r>
      <w:r>
        <w:rPr>
          <w:i w:val="0"/>
          <w:iCs w:val="0"/>
          <w:highlight w:val="none"/>
        </w:rPr>
        <w:tab/>
      </w:r>
      <w:r>
        <w:rPr>
          <w:i w:val="0"/>
          <w:iCs w:val="0"/>
          <w:highlight w:val="none"/>
        </w:rPr>
        <w:fldChar w:fldCharType="begin"/>
      </w:r>
      <w:r>
        <w:rPr>
          <w:i w:val="0"/>
          <w:iCs w:val="0"/>
          <w:highlight w:val="none"/>
        </w:rPr>
        <w:instrText xml:space="preserve"> PAGEREF _Toc23744 \h </w:instrText>
      </w:r>
      <w:r>
        <w:rPr>
          <w:i w:val="0"/>
          <w:iCs w:val="0"/>
          <w:highlight w:val="none"/>
        </w:rPr>
        <w:fldChar w:fldCharType="separate"/>
      </w:r>
      <w:r>
        <w:rPr>
          <w:i w:val="0"/>
          <w:iCs w:val="0"/>
          <w:highlight w:val="none"/>
        </w:rPr>
        <w:t>13</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"_Toc28053" </w:instrText>
      </w:r>
      <w:r>
        <w:rPr>
          <w:highlight w:val="none"/>
        </w:rPr>
        <w:fldChar w:fldCharType="separate"/>
      </w:r>
      <w:r>
        <w:rPr>
          <w:rFonts w:hint="eastAsia" w:ascii="宋体" w:hAnsi="宋体"/>
          <w:bCs/>
          <w:kern w:val="0"/>
          <w:szCs w:val="36"/>
          <w:highlight w:val="none"/>
        </w:rPr>
        <w:t>七、成交办法</w:t>
      </w:r>
      <w:r>
        <w:rPr>
          <w:highlight w:val="none"/>
        </w:rPr>
        <w:tab/>
      </w:r>
      <w:r>
        <w:rPr>
          <w:highlight w:val="none"/>
        </w:rPr>
        <w:fldChar w:fldCharType="begin"/>
      </w:r>
      <w:r>
        <w:rPr>
          <w:highlight w:val="none"/>
        </w:rPr>
        <w:instrText xml:space="preserve"> PAGEREF _Toc28053 \h </w:instrText>
      </w:r>
      <w:r>
        <w:rPr>
          <w:highlight w:val="none"/>
        </w:rPr>
        <w:fldChar w:fldCharType="separate"/>
      </w:r>
      <w:r>
        <w:rPr>
          <w:highlight w:val="none"/>
        </w:rPr>
        <w:t>17</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"_Toc28158" </w:instrText>
      </w:r>
      <w:r>
        <w:rPr>
          <w:highlight w:val="none"/>
        </w:rPr>
        <w:fldChar w:fldCharType="separate"/>
      </w:r>
      <w:r>
        <w:rPr>
          <w:rFonts w:ascii="宋体" w:hAnsi="宋体"/>
          <w:bCs/>
          <w:i w:val="0"/>
          <w:iCs w:val="0"/>
          <w:kern w:val="0"/>
          <w:szCs w:val="27"/>
          <w:highlight w:val="none"/>
        </w:rPr>
        <w:t>21.</w:t>
      </w:r>
      <w:r>
        <w:rPr>
          <w:rFonts w:hint="eastAsia" w:ascii="宋体" w:hAnsi="宋体"/>
          <w:bCs/>
          <w:i w:val="0"/>
          <w:iCs w:val="0"/>
          <w:kern w:val="0"/>
          <w:szCs w:val="27"/>
          <w:highlight w:val="none"/>
        </w:rPr>
        <w:t>推荐并确定成交供应商</w:t>
      </w:r>
      <w:r>
        <w:rPr>
          <w:i w:val="0"/>
          <w:iCs w:val="0"/>
          <w:highlight w:val="none"/>
        </w:rPr>
        <w:tab/>
      </w:r>
      <w:r>
        <w:rPr>
          <w:i w:val="0"/>
          <w:iCs w:val="0"/>
          <w:highlight w:val="none"/>
        </w:rPr>
        <w:fldChar w:fldCharType="begin"/>
      </w:r>
      <w:r>
        <w:rPr>
          <w:i w:val="0"/>
          <w:iCs w:val="0"/>
          <w:highlight w:val="none"/>
        </w:rPr>
        <w:instrText xml:space="preserve"> PAGEREF _Toc28158 \h </w:instrText>
      </w:r>
      <w:r>
        <w:rPr>
          <w:i w:val="0"/>
          <w:iCs w:val="0"/>
          <w:highlight w:val="none"/>
        </w:rPr>
        <w:fldChar w:fldCharType="separate"/>
      </w:r>
      <w:r>
        <w:rPr>
          <w:i w:val="0"/>
          <w:iCs w:val="0"/>
          <w:highlight w:val="none"/>
        </w:rPr>
        <w:t>17</w:t>
      </w:r>
      <w:r>
        <w:rPr>
          <w:i w:val="0"/>
          <w:iCs w:val="0"/>
          <w:highlight w:val="none"/>
        </w:rPr>
        <w:fldChar w:fldCharType="end"/>
      </w:r>
      <w:r>
        <w:rPr>
          <w:i w:val="0"/>
          <w:iCs w:val="0"/>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"_Toc29048" </w:instrText>
      </w:r>
      <w:r>
        <w:rPr>
          <w:highlight w:val="none"/>
        </w:rPr>
        <w:fldChar w:fldCharType="separate"/>
      </w:r>
      <w:r>
        <w:rPr>
          <w:rFonts w:ascii="宋体" w:hAnsi="宋体"/>
          <w:bCs/>
          <w:i w:val="0"/>
          <w:iCs w:val="0"/>
          <w:kern w:val="0"/>
          <w:szCs w:val="27"/>
          <w:highlight w:val="none"/>
        </w:rPr>
        <w:t>22.</w:t>
      </w:r>
      <w:r>
        <w:rPr>
          <w:rFonts w:hint="eastAsia" w:ascii="宋体" w:hAnsi="宋体"/>
          <w:bCs/>
          <w:i w:val="0"/>
          <w:iCs w:val="0"/>
          <w:kern w:val="0"/>
          <w:szCs w:val="27"/>
          <w:highlight w:val="none"/>
        </w:rPr>
        <w:t>成交通知</w:t>
      </w:r>
      <w:r>
        <w:rPr>
          <w:i w:val="0"/>
          <w:iCs w:val="0"/>
          <w:highlight w:val="none"/>
        </w:rPr>
        <w:tab/>
      </w:r>
      <w:r>
        <w:rPr>
          <w:i w:val="0"/>
          <w:iCs w:val="0"/>
          <w:highlight w:val="none"/>
        </w:rPr>
        <w:fldChar w:fldCharType="begin"/>
      </w:r>
      <w:r>
        <w:rPr>
          <w:i w:val="0"/>
          <w:iCs w:val="0"/>
          <w:highlight w:val="none"/>
        </w:rPr>
        <w:instrText xml:space="preserve"> PAGEREF _Toc29048 \h </w:instrText>
      </w:r>
      <w:r>
        <w:rPr>
          <w:i w:val="0"/>
          <w:iCs w:val="0"/>
          <w:highlight w:val="none"/>
        </w:rPr>
        <w:fldChar w:fldCharType="separate"/>
      </w:r>
      <w:r>
        <w:rPr>
          <w:i w:val="0"/>
          <w:iCs w:val="0"/>
          <w:highlight w:val="none"/>
        </w:rPr>
        <w:t>17</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"_Toc16536" </w:instrText>
      </w:r>
      <w:r>
        <w:rPr>
          <w:highlight w:val="none"/>
        </w:rPr>
        <w:fldChar w:fldCharType="separate"/>
      </w:r>
      <w:r>
        <w:rPr>
          <w:rFonts w:hint="eastAsia" w:ascii="宋体" w:hAnsi="宋体"/>
          <w:bCs/>
          <w:kern w:val="0"/>
          <w:szCs w:val="36"/>
          <w:highlight w:val="none"/>
        </w:rPr>
        <w:t>八、授予合同</w:t>
      </w:r>
      <w:r>
        <w:rPr>
          <w:highlight w:val="none"/>
        </w:rPr>
        <w:tab/>
      </w:r>
      <w:r>
        <w:rPr>
          <w:highlight w:val="none"/>
        </w:rPr>
        <w:fldChar w:fldCharType="begin"/>
      </w:r>
      <w:r>
        <w:rPr>
          <w:highlight w:val="none"/>
        </w:rPr>
        <w:instrText xml:space="preserve"> PAGEREF _Toc16536 \h </w:instrText>
      </w:r>
      <w:r>
        <w:rPr>
          <w:highlight w:val="none"/>
        </w:rPr>
        <w:fldChar w:fldCharType="separate"/>
      </w:r>
      <w:r>
        <w:rPr>
          <w:highlight w:val="none"/>
        </w:rPr>
        <w:t>18</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"_Toc20351" </w:instrText>
      </w:r>
      <w:r>
        <w:rPr>
          <w:highlight w:val="none"/>
        </w:rPr>
        <w:fldChar w:fldCharType="separate"/>
      </w:r>
      <w:r>
        <w:rPr>
          <w:rFonts w:ascii="宋体" w:hAnsi="宋体"/>
          <w:bCs/>
          <w:i w:val="0"/>
          <w:iCs w:val="0"/>
          <w:kern w:val="0"/>
          <w:szCs w:val="27"/>
          <w:highlight w:val="none"/>
        </w:rPr>
        <w:t>23.</w:t>
      </w:r>
      <w:r>
        <w:rPr>
          <w:rFonts w:hint="eastAsia" w:ascii="宋体" w:hAnsi="宋体"/>
          <w:bCs/>
          <w:i w:val="0"/>
          <w:iCs w:val="0"/>
          <w:kern w:val="0"/>
          <w:szCs w:val="27"/>
          <w:highlight w:val="none"/>
        </w:rPr>
        <w:t>签订合同</w:t>
      </w:r>
      <w:r>
        <w:rPr>
          <w:i w:val="0"/>
          <w:iCs w:val="0"/>
          <w:highlight w:val="none"/>
        </w:rPr>
        <w:tab/>
      </w:r>
      <w:r>
        <w:rPr>
          <w:i w:val="0"/>
          <w:iCs w:val="0"/>
          <w:highlight w:val="none"/>
        </w:rPr>
        <w:fldChar w:fldCharType="begin"/>
      </w:r>
      <w:r>
        <w:rPr>
          <w:i w:val="0"/>
          <w:iCs w:val="0"/>
          <w:highlight w:val="none"/>
        </w:rPr>
        <w:instrText xml:space="preserve"> PAGEREF _Toc20351 \h </w:instrText>
      </w:r>
      <w:r>
        <w:rPr>
          <w:i w:val="0"/>
          <w:iCs w:val="0"/>
          <w:highlight w:val="none"/>
        </w:rPr>
        <w:fldChar w:fldCharType="separate"/>
      </w:r>
      <w:r>
        <w:rPr>
          <w:i w:val="0"/>
          <w:iCs w:val="0"/>
          <w:highlight w:val="none"/>
        </w:rPr>
        <w:t>18</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"_Toc21285" </w:instrText>
      </w:r>
      <w:r>
        <w:rPr>
          <w:highlight w:val="none"/>
        </w:rPr>
        <w:fldChar w:fldCharType="separate"/>
      </w:r>
      <w:r>
        <w:rPr>
          <w:rFonts w:hint="eastAsia" w:ascii="宋体" w:hAnsi="宋体"/>
          <w:bCs/>
          <w:kern w:val="0"/>
          <w:szCs w:val="36"/>
          <w:highlight w:val="none"/>
        </w:rPr>
        <w:t>九、串通投标的认定及处理办法</w:t>
      </w:r>
      <w:r>
        <w:rPr>
          <w:highlight w:val="none"/>
        </w:rPr>
        <w:tab/>
      </w:r>
      <w:r>
        <w:rPr>
          <w:highlight w:val="none"/>
        </w:rPr>
        <w:fldChar w:fldCharType="begin"/>
      </w:r>
      <w:r>
        <w:rPr>
          <w:highlight w:val="none"/>
        </w:rPr>
        <w:instrText xml:space="preserve"> PAGEREF _Toc21285 \h </w:instrText>
      </w:r>
      <w:r>
        <w:rPr>
          <w:highlight w:val="none"/>
        </w:rPr>
        <w:fldChar w:fldCharType="separate"/>
      </w:r>
      <w:r>
        <w:rPr>
          <w:highlight w:val="none"/>
        </w:rPr>
        <w:t>18</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"_Toc1941" </w:instrText>
      </w:r>
      <w:r>
        <w:rPr>
          <w:highlight w:val="none"/>
        </w:rPr>
        <w:fldChar w:fldCharType="separate"/>
      </w:r>
      <w:r>
        <w:rPr>
          <w:rFonts w:ascii="宋体" w:hAnsi="宋体"/>
          <w:bCs/>
          <w:i w:val="0"/>
          <w:iCs w:val="0"/>
          <w:kern w:val="0"/>
          <w:szCs w:val="27"/>
          <w:highlight w:val="none"/>
        </w:rPr>
        <w:t>24.</w:t>
      </w:r>
      <w:r>
        <w:rPr>
          <w:rFonts w:hint="eastAsia" w:ascii="宋体" w:hAnsi="宋体"/>
          <w:bCs/>
          <w:i w:val="0"/>
          <w:iCs w:val="0"/>
          <w:kern w:val="0"/>
          <w:szCs w:val="27"/>
          <w:highlight w:val="none"/>
        </w:rPr>
        <w:t>串通投标的情形</w:t>
      </w:r>
      <w:r>
        <w:rPr>
          <w:i w:val="0"/>
          <w:iCs w:val="0"/>
          <w:highlight w:val="none"/>
        </w:rPr>
        <w:tab/>
      </w:r>
      <w:r>
        <w:rPr>
          <w:i w:val="0"/>
          <w:iCs w:val="0"/>
          <w:highlight w:val="none"/>
        </w:rPr>
        <w:fldChar w:fldCharType="begin"/>
      </w:r>
      <w:r>
        <w:rPr>
          <w:i w:val="0"/>
          <w:iCs w:val="0"/>
          <w:highlight w:val="none"/>
        </w:rPr>
        <w:instrText xml:space="preserve"> PAGEREF _Toc1941 \h </w:instrText>
      </w:r>
      <w:r>
        <w:rPr>
          <w:i w:val="0"/>
          <w:iCs w:val="0"/>
          <w:highlight w:val="none"/>
        </w:rPr>
        <w:fldChar w:fldCharType="separate"/>
      </w:r>
      <w:r>
        <w:rPr>
          <w:i w:val="0"/>
          <w:iCs w:val="0"/>
          <w:highlight w:val="none"/>
        </w:rPr>
        <w:t>19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"_Toc31435" </w:instrText>
      </w:r>
      <w:r>
        <w:rPr>
          <w:highlight w:val="none"/>
        </w:rPr>
        <w:fldChar w:fldCharType="separate"/>
      </w:r>
      <w:r>
        <w:rPr>
          <w:rFonts w:hint="eastAsia" w:ascii="宋体" w:hAnsi="宋体"/>
          <w:bCs/>
          <w:kern w:val="0"/>
          <w:szCs w:val="36"/>
          <w:highlight w:val="none"/>
        </w:rPr>
        <w:t>十、磋商活动终止</w:t>
      </w:r>
      <w:r>
        <w:rPr>
          <w:highlight w:val="none"/>
        </w:rPr>
        <w:tab/>
      </w:r>
      <w:r>
        <w:rPr>
          <w:highlight w:val="none"/>
        </w:rPr>
        <w:fldChar w:fldCharType="begin"/>
      </w:r>
      <w:r>
        <w:rPr>
          <w:highlight w:val="none"/>
        </w:rPr>
        <w:instrText xml:space="preserve"> PAGEREF _Toc31435 \h </w:instrText>
      </w:r>
      <w:r>
        <w:rPr>
          <w:highlight w:val="none"/>
        </w:rPr>
        <w:fldChar w:fldCharType="separate"/>
      </w:r>
      <w:r>
        <w:rPr>
          <w:highlight w:val="none"/>
        </w:rPr>
        <w:t>19</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"_Toc17293" </w:instrText>
      </w:r>
      <w:r>
        <w:rPr>
          <w:highlight w:val="none"/>
        </w:rPr>
        <w:fldChar w:fldCharType="separate"/>
      </w:r>
      <w:r>
        <w:rPr>
          <w:rFonts w:ascii="宋体" w:hAnsi="宋体"/>
          <w:bCs/>
          <w:i w:val="0"/>
          <w:iCs w:val="0"/>
          <w:kern w:val="0"/>
          <w:szCs w:val="27"/>
          <w:highlight w:val="none"/>
        </w:rPr>
        <w:t xml:space="preserve">25. </w:t>
      </w:r>
      <w:r>
        <w:rPr>
          <w:rFonts w:hint="eastAsia" w:ascii="宋体" w:hAnsi="宋体"/>
          <w:bCs/>
          <w:i w:val="0"/>
          <w:iCs w:val="0"/>
          <w:kern w:val="0"/>
          <w:szCs w:val="27"/>
          <w:highlight w:val="none"/>
        </w:rPr>
        <w:t>终止情形</w:t>
      </w:r>
      <w:r>
        <w:rPr>
          <w:i w:val="0"/>
          <w:iCs w:val="0"/>
          <w:highlight w:val="none"/>
        </w:rPr>
        <w:tab/>
      </w:r>
      <w:r>
        <w:rPr>
          <w:i w:val="0"/>
          <w:iCs w:val="0"/>
          <w:highlight w:val="none"/>
        </w:rPr>
        <w:fldChar w:fldCharType="begin"/>
      </w:r>
      <w:r>
        <w:rPr>
          <w:i w:val="0"/>
          <w:iCs w:val="0"/>
          <w:highlight w:val="none"/>
        </w:rPr>
        <w:instrText xml:space="preserve"> PAGEREF _Toc17293 \h </w:instrText>
      </w:r>
      <w:r>
        <w:rPr>
          <w:i w:val="0"/>
          <w:iCs w:val="0"/>
          <w:highlight w:val="none"/>
        </w:rPr>
        <w:fldChar w:fldCharType="separate"/>
      </w:r>
      <w:r>
        <w:rPr>
          <w:i w:val="0"/>
          <w:iCs w:val="0"/>
          <w:highlight w:val="none"/>
        </w:rPr>
        <w:t>19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"_Toc17997" </w:instrText>
      </w:r>
      <w:r>
        <w:rPr>
          <w:highlight w:val="none"/>
        </w:rPr>
        <w:fldChar w:fldCharType="separate"/>
      </w:r>
      <w:r>
        <w:rPr>
          <w:rFonts w:hint="eastAsia" w:ascii="宋体" w:hAnsi="宋体"/>
          <w:bCs/>
          <w:kern w:val="0"/>
          <w:szCs w:val="36"/>
          <w:highlight w:val="none"/>
        </w:rPr>
        <w:t>十一、处罚</w:t>
      </w:r>
      <w:r>
        <w:rPr>
          <w:highlight w:val="none"/>
        </w:rPr>
        <w:tab/>
      </w:r>
      <w:r>
        <w:rPr>
          <w:highlight w:val="none"/>
        </w:rPr>
        <w:fldChar w:fldCharType="begin"/>
      </w:r>
      <w:r>
        <w:rPr>
          <w:highlight w:val="none"/>
        </w:rPr>
        <w:instrText xml:space="preserve"> PAGEREF _Toc17997 \h </w:instrText>
      </w:r>
      <w:r>
        <w:rPr>
          <w:highlight w:val="none"/>
        </w:rPr>
        <w:fldChar w:fldCharType="separate"/>
      </w:r>
      <w:r>
        <w:rPr>
          <w:highlight w:val="none"/>
        </w:rPr>
        <w:t>19</w:t>
      </w:r>
      <w:r>
        <w:rPr>
          <w:highlight w:val="none"/>
        </w:rPr>
        <w:fldChar w:fldCharType="end"/>
      </w:r>
      <w:r>
        <w:rPr>
          <w:highlight w:val="none"/>
        </w:rPr>
        <w:fldChar w:fldCharType="end"/>
      </w:r>
    </w:p>
    <w:p>
      <w:pPr>
        <w:pStyle w:val="10"/>
        <w:tabs>
          <w:tab w:val="right" w:leader="dot" w:pos="8787"/>
          <w:tab w:val="clear" w:pos="8777"/>
        </w:tabs>
        <w:spacing w:line="360" w:lineRule="auto"/>
        <w:ind w:firstLine="86"/>
        <w:rPr>
          <w:i w:val="0"/>
          <w:iCs w:val="0"/>
          <w:highlight w:val="none"/>
        </w:rPr>
      </w:pPr>
      <w:r>
        <w:rPr>
          <w:highlight w:val="none"/>
        </w:rPr>
        <w:fldChar w:fldCharType="begin"/>
      </w:r>
      <w:r>
        <w:rPr>
          <w:highlight w:val="none"/>
        </w:rPr>
        <w:instrText xml:space="preserve"> HYPERLINK \l "_Toc6762" </w:instrText>
      </w:r>
      <w:r>
        <w:rPr>
          <w:highlight w:val="none"/>
        </w:rPr>
        <w:fldChar w:fldCharType="separate"/>
      </w:r>
      <w:r>
        <w:rPr>
          <w:rFonts w:ascii="宋体" w:hAnsi="宋体"/>
          <w:bCs/>
          <w:i w:val="0"/>
          <w:iCs w:val="0"/>
          <w:kern w:val="0"/>
          <w:szCs w:val="27"/>
          <w:highlight w:val="none"/>
        </w:rPr>
        <w:t>26.</w:t>
      </w:r>
      <w:r>
        <w:rPr>
          <w:rFonts w:hint="eastAsia" w:ascii="宋体" w:hAnsi="宋体"/>
          <w:bCs/>
          <w:i w:val="0"/>
          <w:iCs w:val="0"/>
          <w:kern w:val="0"/>
          <w:szCs w:val="27"/>
          <w:highlight w:val="none"/>
        </w:rPr>
        <w:t>处罚情形</w:t>
      </w:r>
      <w:r>
        <w:rPr>
          <w:i w:val="0"/>
          <w:iCs w:val="0"/>
          <w:highlight w:val="none"/>
        </w:rPr>
        <w:tab/>
      </w:r>
      <w:r>
        <w:rPr>
          <w:i w:val="0"/>
          <w:iCs w:val="0"/>
          <w:highlight w:val="none"/>
        </w:rPr>
        <w:fldChar w:fldCharType="begin"/>
      </w:r>
      <w:r>
        <w:rPr>
          <w:i w:val="0"/>
          <w:iCs w:val="0"/>
          <w:highlight w:val="none"/>
        </w:rPr>
        <w:instrText xml:space="preserve"> PAGEREF _Toc6762 \h </w:instrText>
      </w:r>
      <w:r>
        <w:rPr>
          <w:i w:val="0"/>
          <w:iCs w:val="0"/>
          <w:highlight w:val="none"/>
        </w:rPr>
        <w:fldChar w:fldCharType="separate"/>
      </w:r>
      <w:r>
        <w:rPr>
          <w:i w:val="0"/>
          <w:iCs w:val="0"/>
          <w:highlight w:val="none"/>
        </w:rPr>
        <w:t>19</w:t>
      </w:r>
      <w:r>
        <w:rPr>
          <w:i w:val="0"/>
          <w:iCs w:val="0"/>
          <w:highlight w:val="none"/>
        </w:rPr>
        <w:fldChar w:fldCharType="end"/>
      </w:r>
      <w:r>
        <w:rPr>
          <w:i w:val="0"/>
          <w:iCs w:val="0"/>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"_Toc28330" </w:instrText>
      </w:r>
      <w:r>
        <w:rPr>
          <w:highlight w:val="none"/>
        </w:rPr>
        <w:fldChar w:fldCharType="separate"/>
      </w:r>
      <w:r>
        <w:rPr>
          <w:rFonts w:hint="eastAsia" w:ascii="宋体" w:hAnsi="宋体"/>
          <w:bCs/>
          <w:kern w:val="0"/>
          <w:szCs w:val="36"/>
          <w:highlight w:val="none"/>
        </w:rPr>
        <w:t>十二、其他</w:t>
      </w:r>
      <w:r>
        <w:rPr>
          <w:highlight w:val="none"/>
        </w:rPr>
        <w:tab/>
      </w:r>
      <w:r>
        <w:rPr>
          <w:highlight w:val="none"/>
        </w:rPr>
        <w:fldChar w:fldCharType="begin"/>
      </w:r>
      <w:r>
        <w:rPr>
          <w:highlight w:val="none"/>
        </w:rPr>
        <w:instrText xml:space="preserve"> PAGEREF _Toc28330 \h </w:instrText>
      </w:r>
      <w:r>
        <w:rPr>
          <w:highlight w:val="none"/>
        </w:rPr>
        <w:fldChar w:fldCharType="separate"/>
      </w:r>
      <w:r>
        <w:rPr>
          <w:highlight w:val="none"/>
        </w:rPr>
        <w:t>20</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"_Toc3860" </w:instrText>
      </w:r>
      <w:r>
        <w:rPr>
          <w:highlight w:val="none"/>
        </w:rPr>
        <w:fldChar w:fldCharType="separate"/>
      </w:r>
      <w:r>
        <w:rPr>
          <w:rFonts w:hint="eastAsia" w:ascii="宋体"/>
          <w:kern w:val="28"/>
          <w:highlight w:val="none"/>
        </w:rPr>
        <w:t>第三部分</w:t>
      </w:r>
      <w:r>
        <w:rPr>
          <w:rFonts w:ascii="宋体"/>
          <w:kern w:val="28"/>
          <w:highlight w:val="none"/>
        </w:rPr>
        <w:t xml:space="preserve">  </w:t>
      </w:r>
      <w:r>
        <w:rPr>
          <w:rFonts w:hint="eastAsia" w:ascii="宋体"/>
          <w:kern w:val="28"/>
          <w:highlight w:val="none"/>
        </w:rPr>
        <w:t>青海省政府采购项目合同书范本</w:t>
      </w:r>
      <w:r>
        <w:rPr>
          <w:highlight w:val="none"/>
        </w:rPr>
        <w:tab/>
      </w:r>
      <w:r>
        <w:rPr>
          <w:highlight w:val="none"/>
        </w:rPr>
        <w:fldChar w:fldCharType="begin"/>
      </w:r>
      <w:r>
        <w:rPr>
          <w:highlight w:val="none"/>
        </w:rPr>
        <w:instrText xml:space="preserve"> PAGEREF _Toc3860 \h </w:instrText>
      </w:r>
      <w:r>
        <w:rPr>
          <w:highlight w:val="none"/>
        </w:rPr>
        <w:fldChar w:fldCharType="separate"/>
      </w:r>
      <w:r>
        <w:rPr>
          <w:highlight w:val="none"/>
        </w:rPr>
        <w:t>21</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"_Toc27013" </w:instrText>
      </w:r>
      <w:r>
        <w:rPr>
          <w:highlight w:val="none"/>
        </w:rPr>
        <w:fldChar w:fldCharType="separate"/>
      </w:r>
      <w:r>
        <w:rPr>
          <w:rFonts w:hint="eastAsia" w:ascii="宋体"/>
          <w:kern w:val="28"/>
          <w:highlight w:val="none"/>
        </w:rPr>
        <w:t>（货物类）</w:t>
      </w:r>
      <w:r>
        <w:rPr>
          <w:highlight w:val="none"/>
        </w:rPr>
        <w:tab/>
      </w:r>
      <w:r>
        <w:rPr>
          <w:highlight w:val="none"/>
        </w:rPr>
        <w:fldChar w:fldCharType="begin"/>
      </w:r>
      <w:r>
        <w:rPr>
          <w:highlight w:val="none"/>
        </w:rPr>
        <w:instrText xml:space="preserve"> PAGEREF _Toc27013 \h </w:instrText>
      </w:r>
      <w:r>
        <w:rPr>
          <w:highlight w:val="none"/>
        </w:rPr>
        <w:fldChar w:fldCharType="separate"/>
      </w:r>
      <w:r>
        <w:rPr>
          <w:highlight w:val="none"/>
        </w:rPr>
        <w:t>21</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"_Toc11670" </w:instrText>
      </w:r>
      <w:r>
        <w:rPr>
          <w:highlight w:val="none"/>
        </w:rPr>
        <w:fldChar w:fldCharType="separate"/>
      </w:r>
      <w:r>
        <w:rPr>
          <w:rFonts w:hint="eastAsia"/>
          <w:szCs w:val="48"/>
          <w:highlight w:val="none"/>
        </w:rPr>
        <w:t>青海省政府采购项目合同书</w:t>
      </w:r>
      <w:r>
        <w:rPr>
          <w:highlight w:val="none"/>
        </w:rPr>
        <w:tab/>
      </w:r>
      <w:r>
        <w:rPr>
          <w:highlight w:val="none"/>
        </w:rPr>
        <w:fldChar w:fldCharType="begin"/>
      </w:r>
      <w:r>
        <w:rPr>
          <w:highlight w:val="none"/>
        </w:rPr>
        <w:instrText xml:space="preserve"> PAGEREF _Toc11670 \h </w:instrText>
      </w:r>
      <w:r>
        <w:rPr>
          <w:highlight w:val="none"/>
        </w:rPr>
        <w:fldChar w:fldCharType="separate"/>
      </w:r>
      <w:r>
        <w:rPr>
          <w:highlight w:val="none"/>
        </w:rPr>
        <w:t>21</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"_Toc5096" </w:instrText>
      </w:r>
      <w:r>
        <w:rPr>
          <w:highlight w:val="none"/>
        </w:rPr>
        <w:fldChar w:fldCharType="separate"/>
      </w:r>
      <w:r>
        <w:rPr>
          <w:rFonts w:hint="eastAsia" w:ascii="宋体"/>
          <w:kern w:val="28"/>
          <w:highlight w:val="none"/>
        </w:rPr>
        <w:t>第四部分</w:t>
      </w:r>
      <w:r>
        <w:rPr>
          <w:rFonts w:ascii="宋体"/>
          <w:kern w:val="28"/>
          <w:highlight w:val="none"/>
        </w:rPr>
        <w:t xml:space="preserve">  </w:t>
      </w:r>
      <w:r>
        <w:rPr>
          <w:rFonts w:hint="eastAsia" w:ascii="宋体"/>
          <w:kern w:val="28"/>
          <w:highlight w:val="none"/>
        </w:rPr>
        <w:t>磋商响应文件格式</w:t>
      </w:r>
      <w:r>
        <w:rPr>
          <w:highlight w:val="none"/>
        </w:rPr>
        <w:tab/>
      </w:r>
      <w:r>
        <w:rPr>
          <w:highlight w:val="none"/>
        </w:rPr>
        <w:fldChar w:fldCharType="begin"/>
      </w:r>
      <w:r>
        <w:rPr>
          <w:highlight w:val="none"/>
        </w:rPr>
        <w:instrText xml:space="preserve"> PAGEREF _Toc5096 \h </w:instrText>
      </w:r>
      <w:r>
        <w:rPr>
          <w:highlight w:val="none"/>
        </w:rPr>
        <w:fldChar w:fldCharType="separate"/>
      </w:r>
      <w:r>
        <w:rPr>
          <w:highlight w:val="none"/>
        </w:rPr>
        <w:t>34</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"_Toc848" </w:instrText>
      </w:r>
      <w:r>
        <w:rPr>
          <w:highlight w:val="none"/>
        </w:rPr>
        <w:fldChar w:fldCharType="separate"/>
      </w:r>
      <w:r>
        <w:rPr>
          <w:rFonts w:hint="eastAsia" w:ascii="宋体"/>
          <w:kern w:val="28"/>
          <w:highlight w:val="none"/>
        </w:rPr>
        <w:t>磋商响应文件的组成</w:t>
      </w:r>
      <w:r>
        <w:rPr>
          <w:highlight w:val="none"/>
        </w:rPr>
        <w:tab/>
      </w:r>
      <w:r>
        <w:rPr>
          <w:highlight w:val="none"/>
        </w:rPr>
        <w:fldChar w:fldCharType="begin"/>
      </w:r>
      <w:r>
        <w:rPr>
          <w:highlight w:val="none"/>
        </w:rPr>
        <w:instrText xml:space="preserve"> PAGEREF _Toc848 \h </w:instrText>
      </w:r>
      <w:r>
        <w:rPr>
          <w:highlight w:val="none"/>
        </w:rPr>
        <w:fldChar w:fldCharType="separate"/>
      </w:r>
      <w:r>
        <w:rPr>
          <w:highlight w:val="none"/>
        </w:rPr>
        <w:t>34</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"_Toc24622"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：磋商函</w:t>
      </w:r>
      <w:r>
        <w:rPr>
          <w:highlight w:val="none"/>
        </w:rPr>
        <w:tab/>
      </w:r>
      <w:r>
        <w:rPr>
          <w:highlight w:val="none"/>
        </w:rPr>
        <w:fldChar w:fldCharType="begin"/>
      </w:r>
      <w:r>
        <w:rPr>
          <w:highlight w:val="none"/>
        </w:rPr>
        <w:instrText xml:space="preserve"> PAGEREF _Toc24622 \h </w:instrText>
      </w:r>
      <w:r>
        <w:rPr>
          <w:highlight w:val="none"/>
        </w:rPr>
        <w:fldChar w:fldCharType="separate"/>
      </w:r>
      <w:r>
        <w:rPr>
          <w:highlight w:val="none"/>
        </w:rPr>
        <w:t>36</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"_Toc20936" </w:instrText>
      </w:r>
      <w:r>
        <w:rPr>
          <w:highlight w:val="none"/>
        </w:rPr>
        <w:fldChar w:fldCharType="separate"/>
      </w:r>
      <w:r>
        <w:rPr>
          <w:rFonts w:hint="eastAsia" w:ascii="宋体"/>
          <w:szCs w:val="28"/>
          <w:highlight w:val="none"/>
        </w:rPr>
        <w:t>附件</w:t>
      </w:r>
      <w:r>
        <w:rPr>
          <w:rFonts w:ascii="宋体"/>
          <w:szCs w:val="28"/>
          <w:highlight w:val="none"/>
        </w:rPr>
        <w:t>2</w:t>
      </w:r>
      <w:r>
        <w:rPr>
          <w:rFonts w:hint="eastAsia" w:ascii="宋体"/>
          <w:szCs w:val="28"/>
          <w:highlight w:val="none"/>
        </w:rPr>
        <w:t>：法定代表人证明书</w:t>
      </w:r>
      <w:r>
        <w:rPr>
          <w:highlight w:val="none"/>
        </w:rPr>
        <w:tab/>
      </w:r>
      <w:r>
        <w:rPr>
          <w:highlight w:val="none"/>
        </w:rPr>
        <w:fldChar w:fldCharType="begin"/>
      </w:r>
      <w:r>
        <w:rPr>
          <w:highlight w:val="none"/>
        </w:rPr>
        <w:instrText xml:space="preserve"> PAGEREF _Toc20936 \h </w:instrText>
      </w:r>
      <w:r>
        <w:rPr>
          <w:highlight w:val="none"/>
        </w:rPr>
        <w:fldChar w:fldCharType="separate"/>
      </w:r>
      <w:r>
        <w:rPr>
          <w:highlight w:val="none"/>
        </w:rPr>
        <w:t>37</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"_Toc2058" </w:instrText>
      </w:r>
      <w:r>
        <w:rPr>
          <w:highlight w:val="none"/>
        </w:rPr>
        <w:fldChar w:fldCharType="separate"/>
      </w:r>
      <w:r>
        <w:rPr>
          <w:rFonts w:hint="eastAsia" w:ascii="宋体"/>
          <w:szCs w:val="28"/>
          <w:highlight w:val="none"/>
        </w:rPr>
        <w:t>附件</w:t>
      </w:r>
      <w:r>
        <w:rPr>
          <w:rFonts w:ascii="宋体"/>
          <w:szCs w:val="28"/>
          <w:highlight w:val="none"/>
        </w:rPr>
        <w:t>3</w:t>
      </w:r>
      <w:r>
        <w:rPr>
          <w:rFonts w:hint="eastAsia" w:ascii="宋体"/>
          <w:szCs w:val="28"/>
          <w:highlight w:val="none"/>
        </w:rPr>
        <w:t>：法定代表人授权书</w:t>
      </w:r>
      <w:r>
        <w:rPr>
          <w:highlight w:val="none"/>
        </w:rPr>
        <w:tab/>
      </w:r>
      <w:r>
        <w:rPr>
          <w:highlight w:val="none"/>
        </w:rPr>
        <w:fldChar w:fldCharType="begin"/>
      </w:r>
      <w:r>
        <w:rPr>
          <w:highlight w:val="none"/>
        </w:rPr>
        <w:instrText xml:space="preserve"> PAGEREF _Toc2058 \h </w:instrText>
      </w:r>
      <w:r>
        <w:rPr>
          <w:highlight w:val="none"/>
        </w:rPr>
        <w:fldChar w:fldCharType="separate"/>
      </w:r>
      <w:r>
        <w:rPr>
          <w:highlight w:val="none"/>
        </w:rPr>
        <w:t>38</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"_Toc6403" </w:instrText>
      </w:r>
      <w:r>
        <w:rPr>
          <w:highlight w:val="none"/>
        </w:rPr>
        <w:fldChar w:fldCharType="separate"/>
      </w:r>
      <w:r>
        <w:rPr>
          <w:rFonts w:hint="eastAsia" w:ascii="宋体"/>
          <w:szCs w:val="28"/>
          <w:highlight w:val="none"/>
        </w:rPr>
        <w:t>附件</w:t>
      </w:r>
      <w:r>
        <w:rPr>
          <w:rFonts w:ascii="宋体"/>
          <w:szCs w:val="28"/>
          <w:highlight w:val="none"/>
        </w:rPr>
        <w:t>4</w:t>
      </w:r>
      <w:r>
        <w:rPr>
          <w:rFonts w:hint="eastAsia" w:ascii="宋体"/>
          <w:szCs w:val="28"/>
          <w:highlight w:val="none"/>
        </w:rPr>
        <w:t>：供应商承诺函</w:t>
      </w:r>
      <w:r>
        <w:rPr>
          <w:highlight w:val="none"/>
        </w:rPr>
        <w:tab/>
      </w:r>
      <w:r>
        <w:rPr>
          <w:highlight w:val="none"/>
        </w:rPr>
        <w:fldChar w:fldCharType="begin"/>
      </w:r>
      <w:r>
        <w:rPr>
          <w:highlight w:val="none"/>
        </w:rPr>
        <w:instrText xml:space="preserve"> PAGEREF _Toc6403 \h </w:instrText>
      </w:r>
      <w:r>
        <w:rPr>
          <w:highlight w:val="none"/>
        </w:rPr>
        <w:fldChar w:fldCharType="separate"/>
      </w:r>
      <w:r>
        <w:rPr>
          <w:highlight w:val="none"/>
        </w:rPr>
        <w:t>39</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"_Toc3085" </w:instrText>
      </w:r>
      <w:r>
        <w:rPr>
          <w:highlight w:val="none"/>
        </w:rPr>
        <w:fldChar w:fldCharType="separate"/>
      </w:r>
      <w:r>
        <w:rPr>
          <w:rFonts w:hint="eastAsia" w:ascii="宋体"/>
          <w:szCs w:val="28"/>
          <w:highlight w:val="none"/>
        </w:rPr>
        <w:t>附件</w:t>
      </w:r>
      <w:r>
        <w:rPr>
          <w:rFonts w:ascii="宋体"/>
          <w:szCs w:val="28"/>
          <w:highlight w:val="none"/>
        </w:rPr>
        <w:t>5</w:t>
      </w:r>
      <w:r>
        <w:rPr>
          <w:rFonts w:hint="eastAsia" w:ascii="宋体"/>
          <w:szCs w:val="28"/>
          <w:highlight w:val="none"/>
        </w:rPr>
        <w:t>：供应商诚信承诺书</w:t>
      </w:r>
      <w:r>
        <w:rPr>
          <w:highlight w:val="none"/>
        </w:rPr>
        <w:tab/>
      </w:r>
      <w:r>
        <w:rPr>
          <w:highlight w:val="none"/>
        </w:rPr>
        <w:fldChar w:fldCharType="begin"/>
      </w:r>
      <w:r>
        <w:rPr>
          <w:highlight w:val="none"/>
        </w:rPr>
        <w:instrText xml:space="preserve"> PAGEREF _Toc3085 \h </w:instrText>
      </w:r>
      <w:r>
        <w:rPr>
          <w:highlight w:val="none"/>
        </w:rPr>
        <w:fldChar w:fldCharType="separate"/>
      </w:r>
      <w:r>
        <w:rPr>
          <w:highlight w:val="none"/>
        </w:rPr>
        <w:t>40</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"_Toc15746" </w:instrText>
      </w:r>
      <w:r>
        <w:rPr>
          <w:highlight w:val="none"/>
        </w:rPr>
        <w:fldChar w:fldCharType="separate"/>
      </w:r>
      <w:r>
        <w:rPr>
          <w:rFonts w:hint="eastAsia" w:ascii="宋体"/>
          <w:szCs w:val="28"/>
          <w:highlight w:val="none"/>
        </w:rPr>
        <w:t>附件</w:t>
      </w:r>
      <w:r>
        <w:rPr>
          <w:rFonts w:ascii="宋体"/>
          <w:szCs w:val="28"/>
          <w:highlight w:val="none"/>
        </w:rPr>
        <w:t>6</w:t>
      </w:r>
      <w:r>
        <w:rPr>
          <w:rFonts w:hint="eastAsia" w:ascii="宋体"/>
          <w:szCs w:val="28"/>
          <w:highlight w:val="none"/>
        </w:rPr>
        <w:t>：供应商资格证明文件</w:t>
      </w:r>
      <w:r>
        <w:rPr>
          <w:highlight w:val="none"/>
        </w:rPr>
        <w:tab/>
      </w:r>
      <w:r>
        <w:rPr>
          <w:highlight w:val="none"/>
        </w:rPr>
        <w:fldChar w:fldCharType="begin"/>
      </w:r>
      <w:r>
        <w:rPr>
          <w:highlight w:val="none"/>
        </w:rPr>
        <w:instrText xml:space="preserve"> PAGEREF _Toc15746 \h </w:instrText>
      </w:r>
      <w:r>
        <w:rPr>
          <w:highlight w:val="none"/>
        </w:rPr>
        <w:fldChar w:fldCharType="separate"/>
      </w:r>
      <w:r>
        <w:rPr>
          <w:highlight w:val="none"/>
        </w:rPr>
        <w:t>41</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"_Toc21529" </w:instrText>
      </w:r>
      <w:r>
        <w:rPr>
          <w:highlight w:val="none"/>
        </w:rPr>
        <w:fldChar w:fldCharType="separate"/>
      </w:r>
      <w:r>
        <w:rPr>
          <w:rFonts w:hint="eastAsia" w:ascii="宋体"/>
          <w:szCs w:val="28"/>
          <w:highlight w:val="none"/>
        </w:rPr>
        <w:t>附件</w:t>
      </w:r>
      <w:r>
        <w:rPr>
          <w:rFonts w:ascii="宋体"/>
          <w:szCs w:val="28"/>
          <w:highlight w:val="none"/>
        </w:rPr>
        <w:t>7</w:t>
      </w:r>
      <w:r>
        <w:rPr>
          <w:rFonts w:hint="eastAsia" w:ascii="宋体"/>
          <w:szCs w:val="28"/>
          <w:highlight w:val="none"/>
        </w:rPr>
        <w:t>：财务状况、缴纳税收和社会保障资金证明</w:t>
      </w:r>
      <w:r>
        <w:rPr>
          <w:highlight w:val="none"/>
        </w:rPr>
        <w:tab/>
      </w:r>
      <w:r>
        <w:rPr>
          <w:highlight w:val="none"/>
        </w:rPr>
        <w:fldChar w:fldCharType="begin"/>
      </w:r>
      <w:r>
        <w:rPr>
          <w:highlight w:val="none"/>
        </w:rPr>
        <w:instrText xml:space="preserve"> PAGEREF _Toc21529 \h </w:instrText>
      </w:r>
      <w:r>
        <w:rPr>
          <w:highlight w:val="none"/>
        </w:rPr>
        <w:fldChar w:fldCharType="separate"/>
      </w:r>
      <w:r>
        <w:rPr>
          <w:highlight w:val="none"/>
        </w:rPr>
        <w:t>42</w:t>
      </w:r>
      <w:r>
        <w:rPr>
          <w:highlight w:val="none"/>
        </w:rPr>
        <w:fldChar w:fldCharType="end"/>
      </w:r>
      <w:r>
        <w:rPr>
          <w:highlight w:val="none"/>
        </w:rPr>
        <w:fldChar w:fldCharType="end"/>
      </w:r>
    </w:p>
    <w:p>
      <w:pPr>
        <w:pStyle w:val="15"/>
        <w:tabs>
          <w:tab w:val="right" w:leader="dot" w:pos="8787"/>
          <w:tab w:val="clear" w:pos="8777"/>
        </w:tabs>
        <w:ind w:firstLine="472"/>
        <w:rPr>
          <w:rFonts w:ascii="宋体"/>
          <w:szCs w:val="28"/>
          <w:highlight w:val="none"/>
        </w:rPr>
      </w:pPr>
      <w:r>
        <w:rPr>
          <w:highlight w:val="none"/>
        </w:rPr>
        <w:fldChar w:fldCharType="begin"/>
      </w:r>
      <w:r>
        <w:rPr>
          <w:highlight w:val="none"/>
        </w:rPr>
        <w:instrText xml:space="preserve"> HYPERLINK \l "_Toc28511" </w:instrText>
      </w:r>
      <w:r>
        <w:rPr>
          <w:highlight w:val="none"/>
        </w:rPr>
        <w:fldChar w:fldCharType="separate"/>
      </w:r>
      <w:r>
        <w:rPr>
          <w:rFonts w:hint="eastAsia" w:ascii="宋体"/>
          <w:szCs w:val="28"/>
          <w:highlight w:val="none"/>
        </w:rPr>
        <w:t>附件8：无重大违法记录声明</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_Toc28511 \h </w:instrText>
      </w:r>
      <w:r>
        <w:rPr>
          <w:rFonts w:hint="eastAsia" w:ascii="宋体"/>
          <w:szCs w:val="28"/>
          <w:highlight w:val="none"/>
        </w:rPr>
        <w:fldChar w:fldCharType="separate"/>
      </w:r>
      <w:r>
        <w:rPr>
          <w:rFonts w:hint="eastAsia" w:ascii="宋体"/>
          <w:szCs w:val="28"/>
          <w:highlight w:val="none"/>
        </w:rPr>
        <w:t>43</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rFonts w:ascii="宋体"/>
          <w:szCs w:val="28"/>
          <w:highlight w:val="none"/>
        </w:rPr>
      </w:pPr>
      <w:r>
        <w:rPr>
          <w:highlight w:val="none"/>
        </w:rPr>
        <w:fldChar w:fldCharType="begin"/>
      </w:r>
      <w:r>
        <w:rPr>
          <w:highlight w:val="none"/>
        </w:rPr>
        <w:instrText xml:space="preserve"> HYPERLINK \l "_Toc8350" </w:instrText>
      </w:r>
      <w:r>
        <w:rPr>
          <w:highlight w:val="none"/>
        </w:rPr>
        <w:fldChar w:fldCharType="separate"/>
      </w:r>
      <w:r>
        <w:rPr>
          <w:rFonts w:hint="eastAsia" w:ascii="宋体"/>
          <w:szCs w:val="28"/>
          <w:highlight w:val="none"/>
        </w:rPr>
        <w:t>附件9：</w:t>
      </w:r>
      <w:r>
        <w:rPr>
          <w:rFonts w:hint="eastAsia" w:ascii="宋体"/>
          <w:szCs w:val="28"/>
          <w:highlight w:val="none"/>
          <w:lang w:val="zh-CN"/>
        </w:rPr>
        <w:t>具备履行合同所必需的设备和专业技术能力的证明材料</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_Toc8350 \h </w:instrText>
      </w:r>
      <w:r>
        <w:rPr>
          <w:rFonts w:hint="eastAsia" w:ascii="宋体"/>
          <w:szCs w:val="28"/>
          <w:highlight w:val="none"/>
        </w:rPr>
        <w:fldChar w:fldCharType="separate"/>
      </w:r>
      <w:r>
        <w:rPr>
          <w:rFonts w:hint="eastAsia" w:ascii="宋体"/>
          <w:szCs w:val="28"/>
          <w:highlight w:val="none"/>
        </w:rPr>
        <w:t>44</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rFonts w:ascii="宋体"/>
          <w:szCs w:val="28"/>
          <w:highlight w:val="none"/>
        </w:rPr>
      </w:pPr>
      <w:r>
        <w:rPr>
          <w:highlight w:val="none"/>
        </w:rPr>
        <w:fldChar w:fldCharType="begin"/>
      </w:r>
      <w:r>
        <w:rPr>
          <w:highlight w:val="none"/>
        </w:rPr>
        <w:instrText xml:space="preserve"> HYPERLINK \l "_Toc25373" </w:instrText>
      </w:r>
      <w:r>
        <w:rPr>
          <w:highlight w:val="none"/>
        </w:rPr>
        <w:fldChar w:fldCharType="separate"/>
      </w:r>
      <w:r>
        <w:rPr>
          <w:rFonts w:hint="eastAsia" w:ascii="宋体"/>
          <w:szCs w:val="28"/>
          <w:highlight w:val="none"/>
        </w:rPr>
        <w:t>附件10：竞争性磋商首次报价表</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_Toc25373 \h </w:instrText>
      </w:r>
      <w:r>
        <w:rPr>
          <w:rFonts w:hint="eastAsia" w:ascii="宋体"/>
          <w:szCs w:val="28"/>
          <w:highlight w:val="none"/>
        </w:rPr>
        <w:fldChar w:fldCharType="separate"/>
      </w:r>
      <w:r>
        <w:rPr>
          <w:rFonts w:hint="eastAsia" w:ascii="宋体"/>
          <w:szCs w:val="28"/>
          <w:highlight w:val="none"/>
        </w:rPr>
        <w:t>46</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"_Toc15002" </w:instrText>
      </w:r>
      <w:r>
        <w:rPr>
          <w:highlight w:val="none"/>
        </w:rPr>
        <w:fldChar w:fldCharType="separate"/>
      </w:r>
      <w:r>
        <w:rPr>
          <w:rFonts w:hint="eastAsia" w:ascii="宋体"/>
          <w:szCs w:val="28"/>
          <w:highlight w:val="none"/>
        </w:rPr>
        <w:t>附件11：分项报价表</w:t>
      </w:r>
      <w:r>
        <w:rPr>
          <w:rFonts w:hint="eastAsia" w:ascii="宋体"/>
          <w:szCs w:val="28"/>
          <w:highlight w:val="none"/>
        </w:rPr>
        <w:tab/>
      </w:r>
      <w:r>
        <w:rPr>
          <w:rFonts w:hint="eastAsia" w:ascii="宋体"/>
          <w:szCs w:val="28"/>
          <w:highlight w:val="none"/>
        </w:rPr>
        <w:fldChar w:fldCharType="begin"/>
      </w:r>
      <w:r>
        <w:rPr>
          <w:rFonts w:hint="eastAsia" w:ascii="宋体"/>
          <w:szCs w:val="28"/>
          <w:highlight w:val="none"/>
        </w:rPr>
        <w:instrText xml:space="preserve"> PAGEREF _Toc15002 \h </w:instrText>
      </w:r>
      <w:r>
        <w:rPr>
          <w:rFonts w:hint="eastAsia" w:ascii="宋体"/>
          <w:szCs w:val="28"/>
          <w:highlight w:val="none"/>
        </w:rPr>
        <w:fldChar w:fldCharType="separate"/>
      </w:r>
      <w:r>
        <w:rPr>
          <w:rFonts w:hint="eastAsia" w:ascii="宋体"/>
          <w:szCs w:val="28"/>
          <w:highlight w:val="none"/>
        </w:rPr>
        <w:t>47</w:t>
      </w:r>
      <w:r>
        <w:rPr>
          <w:rFonts w:hint="eastAsia" w:ascii="宋体"/>
          <w:szCs w:val="28"/>
          <w:highlight w:val="none"/>
        </w:rPr>
        <w:fldChar w:fldCharType="end"/>
      </w:r>
      <w:r>
        <w:rPr>
          <w:rFonts w:hint="eastAsia" w:ascii="宋体"/>
          <w:szCs w:val="28"/>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"_Toc10254"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2：技术规格响应表</w:t>
      </w:r>
      <w:r>
        <w:rPr>
          <w:highlight w:val="none"/>
        </w:rPr>
        <w:tab/>
      </w:r>
      <w:r>
        <w:rPr>
          <w:highlight w:val="none"/>
        </w:rPr>
        <w:fldChar w:fldCharType="begin"/>
      </w:r>
      <w:r>
        <w:rPr>
          <w:highlight w:val="none"/>
        </w:rPr>
        <w:instrText xml:space="preserve"> PAGEREF _Toc10254 \h </w:instrText>
      </w:r>
      <w:r>
        <w:rPr>
          <w:highlight w:val="none"/>
        </w:rPr>
        <w:fldChar w:fldCharType="separate"/>
      </w:r>
      <w:r>
        <w:rPr>
          <w:highlight w:val="none"/>
        </w:rPr>
        <w:t>49</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"_Toc8640"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3：其他资格证明材料</w:t>
      </w:r>
      <w:r>
        <w:rPr>
          <w:highlight w:val="none"/>
        </w:rPr>
        <w:tab/>
      </w:r>
      <w:r>
        <w:rPr>
          <w:highlight w:val="none"/>
        </w:rPr>
        <w:fldChar w:fldCharType="begin"/>
      </w:r>
      <w:r>
        <w:rPr>
          <w:highlight w:val="none"/>
        </w:rPr>
        <w:instrText xml:space="preserve"> PAGEREF _Toc8640 \h </w:instrText>
      </w:r>
      <w:r>
        <w:rPr>
          <w:highlight w:val="none"/>
        </w:rPr>
        <w:fldChar w:fldCharType="separate"/>
      </w:r>
      <w:r>
        <w:rPr>
          <w:highlight w:val="none"/>
        </w:rPr>
        <w:t>50</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"_Toc11024"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4：投标产品相关资料</w:t>
      </w:r>
      <w:r>
        <w:rPr>
          <w:highlight w:val="none"/>
        </w:rPr>
        <w:tab/>
      </w:r>
      <w:r>
        <w:rPr>
          <w:highlight w:val="none"/>
        </w:rPr>
        <w:fldChar w:fldCharType="begin"/>
      </w:r>
      <w:r>
        <w:rPr>
          <w:highlight w:val="none"/>
        </w:rPr>
        <w:instrText xml:space="preserve"> PAGEREF _Toc11024 \h </w:instrText>
      </w:r>
      <w:r>
        <w:rPr>
          <w:highlight w:val="none"/>
        </w:rPr>
        <w:fldChar w:fldCharType="separate"/>
      </w:r>
      <w:r>
        <w:rPr>
          <w:highlight w:val="none"/>
        </w:rPr>
        <w:t>51</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"_Toc6686"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5：供应商类似业绩证明材料</w:t>
      </w:r>
      <w:r>
        <w:rPr>
          <w:highlight w:val="none"/>
        </w:rPr>
        <w:tab/>
      </w:r>
      <w:r>
        <w:rPr>
          <w:highlight w:val="none"/>
        </w:rPr>
        <w:fldChar w:fldCharType="begin"/>
      </w:r>
      <w:r>
        <w:rPr>
          <w:highlight w:val="none"/>
        </w:rPr>
        <w:instrText xml:space="preserve"> PAGEREF _Toc6686 \h </w:instrText>
      </w:r>
      <w:r>
        <w:rPr>
          <w:highlight w:val="none"/>
        </w:rPr>
        <w:fldChar w:fldCharType="separate"/>
      </w:r>
      <w:r>
        <w:rPr>
          <w:highlight w:val="none"/>
        </w:rPr>
        <w:t>52</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"_Toc8551"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6：中小企业声明函</w:t>
      </w:r>
      <w:r>
        <w:rPr>
          <w:highlight w:val="none"/>
        </w:rPr>
        <w:tab/>
      </w:r>
      <w:r>
        <w:rPr>
          <w:highlight w:val="none"/>
        </w:rPr>
        <w:fldChar w:fldCharType="begin"/>
      </w:r>
      <w:r>
        <w:rPr>
          <w:highlight w:val="none"/>
        </w:rPr>
        <w:instrText xml:space="preserve"> PAGEREF _Toc8551 \h </w:instrText>
      </w:r>
      <w:r>
        <w:rPr>
          <w:highlight w:val="none"/>
        </w:rPr>
        <w:fldChar w:fldCharType="separate"/>
      </w:r>
      <w:r>
        <w:rPr>
          <w:highlight w:val="none"/>
        </w:rPr>
        <w:t>53</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"_Toc28127"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7：残疾人福利性单位声明函</w:t>
      </w:r>
      <w:r>
        <w:rPr>
          <w:highlight w:val="none"/>
        </w:rPr>
        <w:tab/>
      </w:r>
      <w:r>
        <w:rPr>
          <w:highlight w:val="none"/>
        </w:rPr>
        <w:fldChar w:fldCharType="begin"/>
      </w:r>
      <w:r>
        <w:rPr>
          <w:highlight w:val="none"/>
        </w:rPr>
        <w:instrText xml:space="preserve"> PAGEREF _Toc28127 \h </w:instrText>
      </w:r>
      <w:r>
        <w:rPr>
          <w:highlight w:val="none"/>
        </w:rPr>
        <w:fldChar w:fldCharType="separate"/>
      </w:r>
      <w:r>
        <w:rPr>
          <w:highlight w:val="none"/>
        </w:rPr>
        <w:t>55</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"_Toc621"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8：从业人员声明函</w:t>
      </w:r>
      <w:r>
        <w:rPr>
          <w:highlight w:val="none"/>
        </w:rPr>
        <w:tab/>
      </w:r>
      <w:r>
        <w:rPr>
          <w:highlight w:val="none"/>
        </w:rPr>
        <w:fldChar w:fldCharType="begin"/>
      </w:r>
      <w:r>
        <w:rPr>
          <w:highlight w:val="none"/>
        </w:rPr>
        <w:instrText xml:space="preserve"> PAGEREF _Toc621 \h </w:instrText>
      </w:r>
      <w:r>
        <w:rPr>
          <w:highlight w:val="none"/>
        </w:rPr>
        <w:fldChar w:fldCharType="separate"/>
      </w:r>
      <w:r>
        <w:rPr>
          <w:highlight w:val="none"/>
        </w:rPr>
        <w:t>56</w:t>
      </w:r>
      <w:r>
        <w:rPr>
          <w:highlight w:val="none"/>
        </w:rPr>
        <w:fldChar w:fldCharType="end"/>
      </w:r>
      <w:r>
        <w:rPr>
          <w:highlight w:val="none"/>
        </w:rPr>
        <w:fldChar w:fldCharType="end"/>
      </w:r>
    </w:p>
    <w:p>
      <w:pPr>
        <w:pStyle w:val="15"/>
        <w:tabs>
          <w:tab w:val="right" w:leader="dot" w:pos="8787"/>
          <w:tab w:val="clear" w:pos="8777"/>
        </w:tabs>
        <w:ind w:firstLine="472"/>
        <w:rPr>
          <w:highlight w:val="none"/>
        </w:rPr>
      </w:pPr>
      <w:r>
        <w:rPr>
          <w:highlight w:val="none"/>
        </w:rPr>
        <w:fldChar w:fldCharType="begin"/>
      </w:r>
      <w:r>
        <w:rPr>
          <w:highlight w:val="none"/>
        </w:rPr>
        <w:instrText xml:space="preserve"> HYPERLINK \l "_Toc13332" </w:instrText>
      </w:r>
      <w:r>
        <w:rPr>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9：供应商认为在其他方面有必要说明的事项</w:t>
      </w:r>
      <w:r>
        <w:rPr>
          <w:highlight w:val="none"/>
        </w:rPr>
        <w:tab/>
      </w:r>
      <w:r>
        <w:rPr>
          <w:highlight w:val="none"/>
        </w:rPr>
        <w:fldChar w:fldCharType="begin"/>
      </w:r>
      <w:r>
        <w:rPr>
          <w:highlight w:val="none"/>
        </w:rPr>
        <w:instrText xml:space="preserve"> PAGEREF _Toc13332 \h </w:instrText>
      </w:r>
      <w:r>
        <w:rPr>
          <w:highlight w:val="none"/>
        </w:rPr>
        <w:fldChar w:fldCharType="separate"/>
      </w:r>
      <w:r>
        <w:rPr>
          <w:highlight w:val="none"/>
        </w:rPr>
        <w:t>57</w:t>
      </w:r>
      <w:r>
        <w:rPr>
          <w:highlight w:val="none"/>
        </w:rPr>
        <w:fldChar w:fldCharType="end"/>
      </w:r>
      <w:r>
        <w:rPr>
          <w:highlight w:val="none"/>
        </w:rPr>
        <w:fldChar w:fldCharType="end"/>
      </w:r>
    </w:p>
    <w:p>
      <w:pPr>
        <w:pStyle w:val="13"/>
        <w:tabs>
          <w:tab w:val="right" w:leader="dot" w:pos="8787"/>
        </w:tabs>
        <w:spacing w:line="360" w:lineRule="auto"/>
        <w:rPr>
          <w:highlight w:val="none"/>
        </w:rPr>
      </w:pPr>
      <w:r>
        <w:rPr>
          <w:highlight w:val="none"/>
        </w:rPr>
        <w:fldChar w:fldCharType="begin"/>
      </w:r>
      <w:r>
        <w:rPr>
          <w:highlight w:val="none"/>
        </w:rPr>
        <w:instrText xml:space="preserve"> HYPERLINK \l "_Toc31137" </w:instrText>
      </w:r>
      <w:r>
        <w:rPr>
          <w:highlight w:val="none"/>
        </w:rPr>
        <w:fldChar w:fldCharType="separate"/>
      </w:r>
      <w:r>
        <w:rPr>
          <w:rFonts w:hint="eastAsia" w:ascii="宋体"/>
          <w:kern w:val="28"/>
          <w:highlight w:val="none"/>
        </w:rPr>
        <w:t>第五部分</w:t>
      </w:r>
      <w:r>
        <w:rPr>
          <w:rFonts w:ascii="宋体"/>
          <w:kern w:val="28"/>
          <w:highlight w:val="none"/>
        </w:rPr>
        <w:t xml:space="preserve">  </w:t>
      </w:r>
      <w:r>
        <w:rPr>
          <w:rFonts w:hint="eastAsia" w:ascii="宋体"/>
          <w:kern w:val="28"/>
          <w:highlight w:val="none"/>
        </w:rPr>
        <w:t>磋商及采购项目内容要求</w:t>
      </w:r>
      <w:r>
        <w:rPr>
          <w:highlight w:val="none"/>
        </w:rPr>
        <w:tab/>
      </w:r>
      <w:r>
        <w:rPr>
          <w:highlight w:val="none"/>
        </w:rPr>
        <w:fldChar w:fldCharType="begin"/>
      </w:r>
      <w:r>
        <w:rPr>
          <w:highlight w:val="none"/>
        </w:rPr>
        <w:instrText xml:space="preserve"> PAGEREF _Toc31137 \h </w:instrText>
      </w:r>
      <w:r>
        <w:rPr>
          <w:highlight w:val="none"/>
        </w:rPr>
        <w:fldChar w:fldCharType="separate"/>
      </w:r>
      <w:r>
        <w:rPr>
          <w:highlight w:val="none"/>
        </w:rPr>
        <w:t>59</w:t>
      </w:r>
      <w:r>
        <w:rPr>
          <w:highlight w:val="none"/>
        </w:rPr>
        <w:fldChar w:fldCharType="end"/>
      </w:r>
      <w:r>
        <w:rPr>
          <w:highlight w:val="none"/>
        </w:rPr>
        <w:fldChar w:fldCharType="end"/>
      </w:r>
    </w:p>
    <w:p>
      <w:pPr>
        <w:pStyle w:val="15"/>
        <w:tabs>
          <w:tab w:val="right" w:leader="dot" w:pos="8787"/>
          <w:tab w:val="clear" w:pos="8777"/>
        </w:tabs>
        <w:spacing w:line="360" w:lineRule="auto"/>
        <w:ind w:firstLine="472"/>
        <w:rPr>
          <w:highlight w:val="none"/>
        </w:rPr>
      </w:pPr>
      <w:r>
        <w:rPr>
          <w:highlight w:val="none"/>
        </w:rPr>
        <w:fldChar w:fldCharType="begin"/>
      </w:r>
      <w:r>
        <w:rPr>
          <w:highlight w:val="none"/>
        </w:rPr>
        <w:instrText xml:space="preserve"> HYPERLINK \l "_Toc24612" </w:instrText>
      </w:r>
      <w:r>
        <w:rPr>
          <w:highlight w:val="none"/>
        </w:rPr>
        <w:fldChar w:fldCharType="separate"/>
      </w:r>
      <w:r>
        <w:rPr>
          <w:rFonts w:hint="eastAsia" w:ascii="宋体" w:hAnsi="宋体"/>
          <w:bCs/>
          <w:kern w:val="0"/>
          <w:szCs w:val="36"/>
          <w:highlight w:val="none"/>
        </w:rPr>
        <w:t>一、磋商要求</w:t>
      </w:r>
      <w:r>
        <w:rPr>
          <w:highlight w:val="none"/>
        </w:rPr>
        <w:tab/>
      </w:r>
      <w:r>
        <w:rPr>
          <w:highlight w:val="none"/>
        </w:rPr>
        <w:fldChar w:fldCharType="begin"/>
      </w:r>
      <w:r>
        <w:rPr>
          <w:highlight w:val="none"/>
        </w:rPr>
        <w:instrText xml:space="preserve"> PAGEREF _Toc24612 \h </w:instrText>
      </w:r>
      <w:r>
        <w:rPr>
          <w:highlight w:val="none"/>
        </w:rPr>
        <w:fldChar w:fldCharType="separate"/>
      </w:r>
      <w:r>
        <w:rPr>
          <w:highlight w:val="none"/>
        </w:rPr>
        <w:t>59</w:t>
      </w:r>
      <w:r>
        <w:rPr>
          <w:highlight w:val="none"/>
        </w:rPr>
        <w:fldChar w:fldCharType="end"/>
      </w:r>
      <w:r>
        <w:rPr>
          <w:highlight w:val="none"/>
        </w:rPr>
        <w:fldChar w:fldCharType="end"/>
      </w:r>
    </w:p>
    <w:p>
      <w:pPr>
        <w:pStyle w:val="13"/>
        <w:tabs>
          <w:tab w:val="right" w:leader="dot" w:pos="8787"/>
        </w:tabs>
        <w:spacing w:line="360" w:lineRule="auto"/>
        <w:rPr>
          <w:b w:val="0"/>
          <w:bCs w:val="0"/>
          <w:highlight w:val="none"/>
        </w:rPr>
      </w:pPr>
      <w:r>
        <w:rPr>
          <w:highlight w:val="none"/>
        </w:rPr>
        <w:fldChar w:fldCharType="begin"/>
      </w:r>
      <w:r>
        <w:rPr>
          <w:highlight w:val="none"/>
        </w:rPr>
        <w:instrText xml:space="preserve"> HYPERLINK \l "_Toc29451" </w:instrText>
      </w:r>
      <w:r>
        <w:rPr>
          <w:highlight w:val="none"/>
        </w:rPr>
        <w:fldChar w:fldCharType="separate"/>
      </w:r>
      <w:r>
        <w:rPr>
          <w:rFonts w:ascii="宋体" w:hAnsi="宋体" w:cs="宋体"/>
          <w:b w:val="0"/>
          <w:bCs w:val="0"/>
          <w:szCs w:val="28"/>
          <w:highlight w:val="none"/>
          <w:lang w:val="zh-CN"/>
        </w:rPr>
        <w:t>1.</w:t>
      </w:r>
      <w:r>
        <w:rPr>
          <w:rFonts w:hint="eastAsia" w:ascii="宋体" w:hAnsi="宋体" w:cs="宋体"/>
          <w:b w:val="0"/>
          <w:bCs w:val="0"/>
          <w:szCs w:val="28"/>
          <w:highlight w:val="none"/>
          <w:lang w:val="zh-CN"/>
        </w:rPr>
        <w:t>投标说明</w:t>
      </w:r>
      <w:r>
        <w:rPr>
          <w:b w:val="0"/>
          <w:bCs w:val="0"/>
          <w:highlight w:val="none"/>
        </w:rPr>
        <w:tab/>
      </w:r>
      <w:r>
        <w:rPr>
          <w:b w:val="0"/>
          <w:bCs w:val="0"/>
          <w:highlight w:val="none"/>
        </w:rPr>
        <w:fldChar w:fldCharType="begin"/>
      </w:r>
      <w:r>
        <w:rPr>
          <w:b w:val="0"/>
          <w:bCs w:val="0"/>
          <w:highlight w:val="none"/>
        </w:rPr>
        <w:instrText xml:space="preserve"> PAGEREF _Toc29451 \h </w:instrText>
      </w:r>
      <w:r>
        <w:rPr>
          <w:b w:val="0"/>
          <w:bCs w:val="0"/>
          <w:highlight w:val="none"/>
        </w:rPr>
        <w:fldChar w:fldCharType="separate"/>
      </w:r>
      <w:r>
        <w:rPr>
          <w:b w:val="0"/>
          <w:bCs w:val="0"/>
          <w:highlight w:val="none"/>
        </w:rPr>
        <w:t>59</w:t>
      </w:r>
      <w:r>
        <w:rPr>
          <w:b w:val="0"/>
          <w:bCs w:val="0"/>
          <w:highlight w:val="none"/>
        </w:rPr>
        <w:fldChar w:fldCharType="end"/>
      </w:r>
      <w:r>
        <w:rPr>
          <w:b w:val="0"/>
          <w:bCs w:val="0"/>
          <w:highlight w:val="none"/>
        </w:rPr>
        <w:fldChar w:fldCharType="end"/>
      </w:r>
    </w:p>
    <w:p>
      <w:pPr>
        <w:pStyle w:val="13"/>
        <w:tabs>
          <w:tab w:val="right" w:leader="dot" w:pos="8787"/>
        </w:tabs>
        <w:spacing w:line="360" w:lineRule="auto"/>
        <w:rPr>
          <w:b w:val="0"/>
          <w:bCs w:val="0"/>
          <w:highlight w:val="none"/>
        </w:rPr>
      </w:pPr>
      <w:r>
        <w:rPr>
          <w:highlight w:val="none"/>
        </w:rPr>
        <w:fldChar w:fldCharType="begin"/>
      </w:r>
      <w:r>
        <w:rPr>
          <w:highlight w:val="none"/>
        </w:rPr>
        <w:instrText xml:space="preserve"> HYPERLINK \l "_Toc25394" </w:instrText>
      </w:r>
      <w:r>
        <w:rPr>
          <w:highlight w:val="none"/>
        </w:rPr>
        <w:fldChar w:fldCharType="separate"/>
      </w:r>
      <w:r>
        <w:rPr>
          <w:rFonts w:ascii="宋体" w:hAnsi="宋体" w:cs="宋体"/>
          <w:b w:val="0"/>
          <w:bCs w:val="0"/>
          <w:szCs w:val="28"/>
          <w:highlight w:val="none"/>
        </w:rPr>
        <w:t>2.</w:t>
      </w:r>
      <w:r>
        <w:rPr>
          <w:rFonts w:hint="eastAsia" w:ascii="宋体" w:hAnsi="宋体" w:cs="宋体"/>
          <w:b w:val="0"/>
          <w:bCs w:val="0"/>
          <w:szCs w:val="28"/>
          <w:highlight w:val="none"/>
          <w:lang w:val="zh-CN"/>
        </w:rPr>
        <w:t>重要指标</w:t>
      </w:r>
      <w:r>
        <w:rPr>
          <w:b w:val="0"/>
          <w:bCs w:val="0"/>
          <w:highlight w:val="none"/>
        </w:rPr>
        <w:tab/>
      </w:r>
      <w:r>
        <w:rPr>
          <w:b w:val="0"/>
          <w:bCs w:val="0"/>
          <w:highlight w:val="none"/>
        </w:rPr>
        <w:fldChar w:fldCharType="begin"/>
      </w:r>
      <w:r>
        <w:rPr>
          <w:b w:val="0"/>
          <w:bCs w:val="0"/>
          <w:highlight w:val="none"/>
        </w:rPr>
        <w:instrText xml:space="preserve"> PAGEREF _Toc25394 \h </w:instrText>
      </w:r>
      <w:r>
        <w:rPr>
          <w:b w:val="0"/>
          <w:bCs w:val="0"/>
          <w:highlight w:val="none"/>
        </w:rPr>
        <w:fldChar w:fldCharType="separate"/>
      </w:r>
      <w:r>
        <w:rPr>
          <w:b w:val="0"/>
          <w:bCs w:val="0"/>
          <w:highlight w:val="none"/>
        </w:rPr>
        <w:t>59</w:t>
      </w:r>
      <w:r>
        <w:rPr>
          <w:b w:val="0"/>
          <w:bCs w:val="0"/>
          <w:highlight w:val="none"/>
        </w:rPr>
        <w:fldChar w:fldCharType="end"/>
      </w:r>
      <w:r>
        <w:rPr>
          <w:b w:val="0"/>
          <w:bCs w:val="0"/>
          <w:highlight w:val="none"/>
        </w:rPr>
        <w:fldChar w:fldCharType="end"/>
      </w:r>
    </w:p>
    <w:p>
      <w:pPr>
        <w:pStyle w:val="13"/>
        <w:tabs>
          <w:tab w:val="right" w:leader="dot" w:pos="8787"/>
        </w:tabs>
        <w:spacing w:line="360" w:lineRule="auto"/>
        <w:rPr>
          <w:b w:val="0"/>
          <w:bCs w:val="0"/>
          <w:highlight w:val="none"/>
        </w:rPr>
      </w:pPr>
      <w:r>
        <w:rPr>
          <w:highlight w:val="none"/>
        </w:rPr>
        <w:fldChar w:fldCharType="begin"/>
      </w:r>
      <w:r>
        <w:rPr>
          <w:highlight w:val="none"/>
        </w:rPr>
        <w:instrText xml:space="preserve"> HYPERLINK \l "_Toc25496" </w:instrText>
      </w:r>
      <w:r>
        <w:rPr>
          <w:highlight w:val="none"/>
        </w:rPr>
        <w:fldChar w:fldCharType="separate"/>
      </w:r>
      <w:r>
        <w:rPr>
          <w:rFonts w:ascii="宋体" w:hAnsi="宋体" w:cs="宋体"/>
          <w:b w:val="0"/>
          <w:bCs w:val="0"/>
          <w:szCs w:val="28"/>
          <w:highlight w:val="none"/>
        </w:rPr>
        <w:t>3</w:t>
      </w:r>
      <w:r>
        <w:rPr>
          <w:rFonts w:ascii="宋体" w:cs="宋体"/>
          <w:b w:val="0"/>
          <w:bCs w:val="0"/>
          <w:szCs w:val="28"/>
          <w:highlight w:val="none"/>
          <w:lang w:val="zh-CN"/>
        </w:rPr>
        <w:t>.</w:t>
      </w:r>
      <w:r>
        <w:rPr>
          <w:rFonts w:hint="eastAsia" w:ascii="宋体" w:hAnsi="宋体" w:cs="宋体"/>
          <w:b w:val="0"/>
          <w:bCs w:val="0"/>
          <w:szCs w:val="28"/>
          <w:highlight w:val="none"/>
          <w:lang w:val="zh-CN"/>
        </w:rPr>
        <w:t>商务要求</w:t>
      </w:r>
      <w:r>
        <w:rPr>
          <w:b w:val="0"/>
          <w:bCs w:val="0"/>
          <w:highlight w:val="none"/>
        </w:rPr>
        <w:tab/>
      </w:r>
      <w:r>
        <w:rPr>
          <w:b w:val="0"/>
          <w:bCs w:val="0"/>
          <w:highlight w:val="none"/>
        </w:rPr>
        <w:fldChar w:fldCharType="begin"/>
      </w:r>
      <w:r>
        <w:rPr>
          <w:b w:val="0"/>
          <w:bCs w:val="0"/>
          <w:highlight w:val="none"/>
        </w:rPr>
        <w:instrText xml:space="preserve"> PAGEREF _Toc25496 \h </w:instrText>
      </w:r>
      <w:r>
        <w:rPr>
          <w:b w:val="0"/>
          <w:bCs w:val="0"/>
          <w:highlight w:val="none"/>
        </w:rPr>
        <w:fldChar w:fldCharType="separate"/>
      </w:r>
      <w:r>
        <w:rPr>
          <w:b w:val="0"/>
          <w:bCs w:val="0"/>
          <w:highlight w:val="none"/>
        </w:rPr>
        <w:t>60</w:t>
      </w:r>
      <w:r>
        <w:rPr>
          <w:b w:val="0"/>
          <w:bCs w:val="0"/>
          <w:highlight w:val="none"/>
        </w:rPr>
        <w:fldChar w:fldCharType="end"/>
      </w:r>
      <w:r>
        <w:rPr>
          <w:b w:val="0"/>
          <w:bCs w:val="0"/>
          <w:highlight w:val="none"/>
        </w:rPr>
        <w:fldChar w:fldCharType="end"/>
      </w:r>
    </w:p>
    <w:p>
      <w:pPr>
        <w:pStyle w:val="7"/>
        <w:rPr>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start="0"/>
          <w:cols w:space="720" w:num="1"/>
          <w:titlePg/>
          <w:docGrid w:linePitch="312" w:charSpace="0"/>
        </w:sectPr>
      </w:pPr>
      <w:r>
        <w:rPr>
          <w:highlight w:val="none"/>
        </w:rPr>
        <w:fldChar w:fldCharType="end"/>
      </w:r>
    </w:p>
    <w:p>
      <w:pPr>
        <w:pStyle w:val="2"/>
        <w:rPr>
          <w:highlight w:val="none"/>
        </w:rPr>
      </w:pPr>
      <w:bookmarkStart w:id="0" w:name="_Toc496626191"/>
      <w:bookmarkStart w:id="1" w:name="_Toc1858"/>
      <w:bookmarkStart w:id="2" w:name="_Toc325725996"/>
      <w:r>
        <w:rPr>
          <w:rFonts w:hint="eastAsia"/>
          <w:highlight w:val="none"/>
        </w:rPr>
        <w:t>第一部分</w:t>
      </w:r>
      <w:r>
        <w:rPr>
          <w:highlight w:val="none"/>
        </w:rPr>
        <w:t xml:space="preserve">  </w:t>
      </w:r>
      <w:r>
        <w:rPr>
          <w:rFonts w:hint="eastAsia"/>
          <w:highlight w:val="none"/>
        </w:rPr>
        <w:t>投标人须知前附表</w:t>
      </w:r>
      <w:bookmarkEnd w:id="0"/>
      <w:bookmarkEnd w:id="1"/>
    </w:p>
    <w:bookmarkEnd w:id="2"/>
    <w:tbl>
      <w:tblPr>
        <w:tblStyle w:val="1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6"/>
        <w:gridCol w:w="6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230" w:type="pct"/>
            <w:vAlign w:val="center"/>
          </w:tcPr>
          <w:p>
            <w:pPr>
              <w:widowControl/>
              <w:rPr>
                <w:rFonts w:ascii="宋体"/>
                <w:spacing w:val="-2"/>
                <w:kern w:val="16"/>
                <w:sz w:val="24"/>
                <w:highlight w:val="none"/>
              </w:rPr>
            </w:pPr>
            <w:r>
              <w:rPr>
                <w:rFonts w:hint="eastAsia" w:ascii="宋体" w:hAnsi="宋体"/>
                <w:spacing w:val="-2"/>
                <w:kern w:val="16"/>
                <w:sz w:val="24"/>
                <w:highlight w:val="none"/>
              </w:rPr>
              <w:t>采购项目名称</w:t>
            </w:r>
          </w:p>
        </w:tc>
        <w:tc>
          <w:tcPr>
            <w:tcW w:w="3769" w:type="pct"/>
            <w:vAlign w:val="center"/>
          </w:tcPr>
          <w:p>
            <w:pPr>
              <w:widowControl/>
              <w:rPr>
                <w:rFonts w:hint="eastAsia" w:ascii="宋体" w:eastAsia="宋体"/>
                <w:spacing w:val="-2"/>
                <w:kern w:val="16"/>
                <w:sz w:val="24"/>
                <w:highlight w:val="none"/>
                <w:lang w:eastAsia="zh-CN"/>
              </w:rPr>
            </w:pPr>
            <w:r>
              <w:rPr>
                <w:rFonts w:hint="eastAsia" w:ascii="宋体"/>
                <w:spacing w:val="-2"/>
                <w:kern w:val="16"/>
                <w:sz w:val="24"/>
                <w:highlight w:val="none"/>
                <w:lang w:eastAsia="zh-CN"/>
              </w:rPr>
              <w:t>西宁市公安局城中公安分局执法办案管理中心视频轨迹设备采购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采购项目编号</w:t>
            </w:r>
          </w:p>
        </w:tc>
        <w:tc>
          <w:tcPr>
            <w:tcW w:w="3769" w:type="pct"/>
            <w:vAlign w:val="center"/>
          </w:tcPr>
          <w:p>
            <w:pPr>
              <w:widowControl/>
              <w:rPr>
                <w:rFonts w:hint="eastAsia" w:ascii="宋体" w:eastAsia="宋体" w:cs="宋体"/>
                <w:kern w:val="0"/>
                <w:sz w:val="24"/>
                <w:highlight w:val="none"/>
                <w:lang w:eastAsia="zh-CN"/>
              </w:rPr>
            </w:pPr>
            <w:r>
              <w:rPr>
                <w:rFonts w:hint="eastAsia" w:ascii="宋体" w:hAnsi="宋体"/>
                <w:spacing w:val="-2"/>
                <w:kern w:val="16"/>
                <w:sz w:val="24"/>
                <w:highlight w:val="none"/>
                <w:lang w:eastAsia="zh-CN"/>
              </w:rPr>
              <w:t>青海浩驰磋商（货物）2024-148号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采购方式</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采购预算额度</w:t>
            </w:r>
          </w:p>
        </w:tc>
        <w:tc>
          <w:tcPr>
            <w:tcW w:w="3769" w:type="pct"/>
            <w:vAlign w:val="center"/>
          </w:tcPr>
          <w:p>
            <w:pPr>
              <w:widowControl/>
              <w:rPr>
                <w:rFonts w:ascii="宋体" w:hAnsi="宋体"/>
                <w:spacing w:val="-2"/>
                <w:kern w:val="16"/>
                <w:sz w:val="24"/>
                <w:highlight w:val="none"/>
              </w:rPr>
            </w:pPr>
            <w:r>
              <w:rPr>
                <w:rFonts w:hint="eastAsia" w:ascii="宋体" w:hAnsi="宋体"/>
                <w:spacing w:val="-2"/>
                <w:kern w:val="16"/>
                <w:sz w:val="24"/>
                <w:highlight w:val="none"/>
                <w:lang w:val="en-US" w:eastAsia="zh-CN"/>
              </w:rPr>
              <w:t>52</w:t>
            </w:r>
            <w:r>
              <w:rPr>
                <w:rFonts w:hint="eastAsia" w:ascii="宋体" w:hAnsi="宋体"/>
                <w:spacing w:val="-2"/>
                <w:kern w:val="16"/>
                <w:sz w:val="24"/>
                <w:highlight w:val="none"/>
              </w:rPr>
              <w:t xml:space="preserve">万元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项目分包个数</w:t>
            </w:r>
          </w:p>
        </w:tc>
        <w:tc>
          <w:tcPr>
            <w:tcW w:w="3769" w:type="pct"/>
            <w:vAlign w:val="center"/>
          </w:tcPr>
          <w:p>
            <w:pPr>
              <w:widowControl/>
              <w:rPr>
                <w:rFonts w:ascii="宋体" w:hAnsi="宋体"/>
                <w:spacing w:val="-2"/>
                <w:kern w:val="16"/>
                <w:sz w:val="24"/>
                <w:highlight w:val="none"/>
              </w:rPr>
            </w:pPr>
            <w:r>
              <w:rPr>
                <w:rFonts w:hint="eastAsia" w:ascii="宋体" w:hAnsi="宋体"/>
                <w:spacing w:val="-2"/>
                <w:kern w:val="16"/>
                <w:sz w:val="24"/>
                <w:highlight w:val="none"/>
              </w:rPr>
              <w:t>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采购要求</w:t>
            </w:r>
          </w:p>
        </w:tc>
        <w:tc>
          <w:tcPr>
            <w:tcW w:w="3769" w:type="pct"/>
            <w:vAlign w:val="center"/>
          </w:tcPr>
          <w:p>
            <w:pPr>
              <w:widowControl/>
              <w:rPr>
                <w:rFonts w:ascii="宋体" w:hAnsi="宋体" w:cs="宋体"/>
                <w:kern w:val="0"/>
                <w:sz w:val="24"/>
                <w:highlight w:val="none"/>
              </w:rPr>
            </w:pPr>
            <w:r>
              <w:rPr>
                <w:rFonts w:hint="eastAsia" w:ascii="宋体" w:hAnsi="宋体" w:cs="宋体"/>
                <w:kern w:val="0"/>
                <w:sz w:val="24"/>
                <w:highlight w:val="none"/>
              </w:rPr>
              <w:t>具体要求详见《磋商文件》。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供应商资格条件</w:t>
            </w:r>
          </w:p>
        </w:tc>
        <w:tc>
          <w:tcPr>
            <w:tcW w:w="3769" w:type="pct"/>
            <w:vAlign w:val="center"/>
          </w:tcPr>
          <w:p>
            <w:pPr>
              <w:widowControl/>
              <w:spacing w:line="360" w:lineRule="auto"/>
              <w:rPr>
                <w:rFonts w:hint="eastAsia" w:ascii="宋体" w:hAnsi="宋体"/>
                <w:sz w:val="24"/>
                <w:highlight w:val="none"/>
                <w:lang w:val="zh-CN"/>
              </w:rPr>
            </w:pPr>
            <w:r>
              <w:rPr>
                <w:rFonts w:hint="eastAsia" w:ascii="宋体" w:hAnsi="宋体"/>
                <w:sz w:val="24"/>
                <w:highlight w:val="none"/>
                <w:lang w:val="zh-CN"/>
              </w:rPr>
              <w:t>1、符合《政府采购法》第22条条件，并提供下列材料：</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&lt;1&gt;投标人的营业执照等证明文件，自然人的身份证明。</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&lt;2&gt;财务状况报告，依法缴纳税收和社会保障资金的相关材料。</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&lt;3&gt;具备履行合同所必需的设备和专业技术能力的证明材料。</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&lt;4&gt;参加政府采购活动前3年内在经营活动中没有重大违法记录的书面声明。</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&lt;5&gt;具备法律、行政法规规定的其他条件的证明材料。</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2、</w:t>
            </w:r>
            <w:r>
              <w:rPr>
                <w:rFonts w:hint="eastAsia" w:ascii="宋体" w:hAnsi="宋体"/>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3、单位负责人为同一人或者存在直接控股、管理关系的不同投标人，不得参加同一合同项下的政府采购活动。否则，皆取消投标资格；</w:t>
            </w:r>
          </w:p>
          <w:p>
            <w:pPr>
              <w:widowControl/>
              <w:spacing w:line="360" w:lineRule="auto"/>
              <w:rPr>
                <w:rFonts w:hint="eastAsia" w:ascii="宋体" w:hAnsi="宋体"/>
                <w:sz w:val="24"/>
                <w:highlight w:val="none"/>
                <w:lang w:val="zh-CN"/>
              </w:rPr>
            </w:pPr>
            <w:r>
              <w:rPr>
                <w:rFonts w:hint="eastAsia" w:ascii="宋体" w:hAnsi="宋体"/>
                <w:sz w:val="24"/>
                <w:highlight w:val="none"/>
                <w:lang w:val="zh-CN"/>
              </w:rPr>
              <w:t>4、为本采购项目提供整体设计、规范编制或者项目管理、监理、检测等服务的投标人，不得再参加该采购项目的其他采购活动；</w:t>
            </w:r>
          </w:p>
          <w:p>
            <w:pPr>
              <w:widowControl/>
              <w:rPr>
                <w:highlight w:val="none"/>
              </w:rPr>
            </w:pPr>
            <w:r>
              <w:rPr>
                <w:rFonts w:hint="eastAsia" w:ascii="宋体" w:hAnsi="宋体"/>
                <w:sz w:val="24"/>
                <w:highlight w:val="none"/>
                <w:lang w:val="zh-CN"/>
              </w:rPr>
              <w:t>5、本项目不接受投标人以联合体方式进行投标；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公告发布时间</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08</w:t>
            </w:r>
            <w:r>
              <w:rPr>
                <w:rFonts w:hint="eastAsia" w:ascii="宋体" w:hAnsi="宋体" w:cs="宋体"/>
                <w:kern w:val="0"/>
                <w:sz w:val="24"/>
                <w:highlight w:val="none"/>
              </w:rPr>
              <w:t>月</w:t>
            </w:r>
            <w:r>
              <w:rPr>
                <w:rFonts w:hint="eastAsia" w:ascii="宋体" w:hAnsi="宋体" w:cs="宋体"/>
                <w:kern w:val="0"/>
                <w:sz w:val="24"/>
                <w:highlight w:val="none"/>
                <w:lang w:val="en-US" w:eastAsia="zh-CN"/>
              </w:rPr>
              <w:t>01</w:t>
            </w:r>
            <w:r>
              <w:rPr>
                <w:rFonts w:hint="eastAsia" w:ascii="宋体" w:hAnsi="宋体" w:cs="宋体"/>
                <w:kern w:val="0"/>
                <w:sz w:val="24"/>
                <w:highlight w:val="none"/>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报名、磋商文件发售起始时间</w:t>
            </w:r>
          </w:p>
        </w:tc>
        <w:tc>
          <w:tcPr>
            <w:tcW w:w="3769" w:type="pct"/>
            <w:vAlign w:val="center"/>
          </w:tcPr>
          <w:p>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08</w:t>
            </w:r>
            <w:r>
              <w:rPr>
                <w:rFonts w:hint="eastAsia" w:ascii="宋体" w:hAnsi="宋体" w:cs="宋体"/>
                <w:kern w:val="0"/>
                <w:sz w:val="24"/>
                <w:highlight w:val="none"/>
              </w:rPr>
              <w:t>月</w:t>
            </w:r>
            <w:r>
              <w:rPr>
                <w:rFonts w:hint="eastAsia" w:ascii="宋体" w:hAnsi="宋体" w:cs="宋体"/>
                <w:kern w:val="0"/>
                <w:sz w:val="24"/>
                <w:highlight w:val="none"/>
                <w:lang w:val="en-US" w:eastAsia="zh-CN"/>
              </w:rPr>
              <w:t>02</w:t>
            </w:r>
            <w:r>
              <w:rPr>
                <w:rFonts w:hint="eastAsia" w:ascii="宋体" w:hAnsi="宋体" w:cs="宋体"/>
                <w:kern w:val="0"/>
                <w:sz w:val="24"/>
                <w:highlight w:val="none"/>
              </w:rPr>
              <w:t>日起，至202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08</w:t>
            </w:r>
            <w:r>
              <w:rPr>
                <w:rFonts w:hint="eastAsia" w:ascii="宋体" w:hAnsi="宋体" w:cs="宋体"/>
                <w:kern w:val="0"/>
                <w:sz w:val="24"/>
                <w:highlight w:val="none"/>
              </w:rPr>
              <w:t>月</w:t>
            </w:r>
            <w:r>
              <w:rPr>
                <w:rFonts w:hint="eastAsia" w:ascii="宋体" w:hAnsi="宋体" w:cs="宋体"/>
                <w:kern w:val="0"/>
                <w:sz w:val="24"/>
                <w:highlight w:val="none"/>
                <w:lang w:val="en-US" w:eastAsia="zh-CN"/>
              </w:rPr>
              <w:t>08</w:t>
            </w:r>
            <w:r>
              <w:rPr>
                <w:rFonts w:hint="eastAsia" w:ascii="宋体" w:hAnsi="宋体" w:cs="宋体"/>
                <w:kern w:val="0"/>
                <w:sz w:val="24"/>
                <w:highlight w:val="none"/>
              </w:rPr>
              <w:t>日止，（公休日、节假日除外）。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230" w:type="pct"/>
            <w:vAlign w:val="center"/>
          </w:tcPr>
          <w:p>
            <w:pPr>
              <w:widowControl/>
              <w:rPr>
                <w:rFonts w:ascii="宋体" w:cs="宋体"/>
                <w:kern w:val="0"/>
                <w:sz w:val="24"/>
                <w:highlight w:val="none"/>
              </w:rPr>
            </w:pPr>
            <w:r>
              <w:rPr>
                <w:rFonts w:hint="eastAsia" w:ascii="宋体" w:hAnsi="宋体" w:cs="宋体"/>
                <w:sz w:val="24"/>
                <w:highlight w:val="none"/>
              </w:rPr>
              <w:t>磋商文件发售方式</w:t>
            </w:r>
          </w:p>
        </w:tc>
        <w:tc>
          <w:tcPr>
            <w:tcW w:w="3769" w:type="pct"/>
            <w:vAlign w:val="center"/>
          </w:tcPr>
          <w:p>
            <w:pPr>
              <w:autoSpaceDE w:val="0"/>
              <w:autoSpaceDN w:val="0"/>
              <w:rPr>
                <w:rFonts w:ascii="宋体" w:cs="宋体"/>
                <w:kern w:val="0"/>
                <w:sz w:val="24"/>
                <w:highlight w:val="none"/>
              </w:rPr>
            </w:pPr>
            <w:r>
              <w:rPr>
                <w:rFonts w:hint="eastAsia" w:ascii="宋体" w:hAnsi="宋体" w:cs="宋体"/>
                <w:b/>
                <w:bCs/>
                <w:kern w:val="0"/>
                <w:sz w:val="24"/>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kern w:val="0"/>
                <w:sz w:val="24"/>
                <w:highlight w:val="none"/>
              </w:rPr>
              <w:t>:</w:t>
            </w:r>
            <w:r>
              <w:rPr>
                <w:rFonts w:hint="eastAsia" w:hAnsi="宋体" w:cs="宋体"/>
                <w:b/>
                <w:bCs/>
                <w:kern w:val="0"/>
                <w:sz w:val="24"/>
                <w:highlight w:val="none"/>
              </w:rPr>
              <w:t>95763</w:t>
            </w:r>
            <w:r>
              <w:rPr>
                <w:rFonts w:hint="eastAsia" w:ascii="宋体" w:hAnsi="宋体" w:cs="宋体"/>
                <w:b/>
                <w:bCs/>
                <w:kern w:val="0"/>
                <w:sz w:val="24"/>
                <w:highlight w:val="none"/>
              </w:rPr>
              <w:t>。《青海省政府采购网》下载磋商文件。（提示：请潜在供应商报名前务必完成网上企业注册及CA锁办理等手续；具体操作详见附件操作指南）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230" w:type="pct"/>
            <w:vAlign w:val="center"/>
          </w:tcPr>
          <w:p>
            <w:pPr>
              <w:widowControl/>
              <w:rPr>
                <w:rFonts w:ascii="宋体" w:cs="宋体"/>
                <w:kern w:val="0"/>
                <w:sz w:val="24"/>
                <w:highlight w:val="none"/>
              </w:rPr>
            </w:pPr>
            <w:r>
              <w:rPr>
                <w:rFonts w:hint="eastAsia" w:ascii="宋体" w:hAnsi="宋体" w:cs="宋体"/>
                <w:sz w:val="24"/>
                <w:highlight w:val="none"/>
              </w:rPr>
              <w:t>磋商文件售价</w:t>
            </w:r>
          </w:p>
        </w:tc>
        <w:tc>
          <w:tcPr>
            <w:tcW w:w="3769"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rPr>
              <w:t>0</w:t>
            </w:r>
            <w:r>
              <w:rPr>
                <w:rFonts w:hint="eastAsia" w:ascii="宋体" w:hAnsi="宋体" w:cs="宋体"/>
                <w:kern w:val="0"/>
                <w:sz w:val="24"/>
                <w:highlight w:val="none"/>
                <w:lang w:val="zh-CN"/>
              </w:rPr>
              <w:t>元（磋商文件售后不退</w:t>
            </w:r>
            <w:r>
              <w:rPr>
                <w:rFonts w:ascii="宋体" w:cs="宋体"/>
                <w:kern w:val="0"/>
                <w:sz w:val="24"/>
                <w:highlight w:val="none"/>
                <w:lang w:val="zh-CN"/>
              </w:rPr>
              <w:t>,</w:t>
            </w:r>
            <w:r>
              <w:rPr>
                <w:rFonts w:hint="eastAsia" w:ascii="宋体" w:hAnsi="宋体" w:cs="宋体"/>
                <w:kern w:val="0"/>
                <w:sz w:val="24"/>
                <w:highlight w:val="none"/>
                <w:lang w:val="zh-CN"/>
              </w:rPr>
              <w:t>投标资格不能转让）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磋商文件发售地点</w:t>
            </w:r>
          </w:p>
        </w:tc>
        <w:tc>
          <w:tcPr>
            <w:tcW w:w="3769" w:type="pct"/>
            <w:vAlign w:val="center"/>
          </w:tcPr>
          <w:p>
            <w:pPr>
              <w:autoSpaceDE w:val="0"/>
              <w:autoSpaceDN w:val="0"/>
              <w:rPr>
                <w:rFonts w:ascii="宋体" w:cs="宋体"/>
                <w:b/>
                <w:bCs/>
                <w:kern w:val="0"/>
                <w:sz w:val="24"/>
                <w:highlight w:val="none"/>
                <w:lang w:val="zh-CN"/>
              </w:rPr>
            </w:pPr>
            <w:r>
              <w:rPr>
                <w:rFonts w:hint="eastAsia" w:ascii="宋体" w:cs="宋体"/>
                <w:b/>
                <w:bCs/>
                <w:kern w:val="0"/>
                <w:sz w:val="24"/>
                <w:highlight w:val="none"/>
                <w:lang w:val="zh-CN"/>
              </w:rPr>
              <w:t xml:space="preserve">政采云平台线上获取 </w:t>
            </w:r>
          </w:p>
          <w:p>
            <w:pPr>
              <w:autoSpaceDE w:val="0"/>
              <w:autoSpaceDN w:val="0"/>
              <w:rPr>
                <w:rFonts w:ascii="宋体" w:hAnsi="宋体" w:cs="宋体"/>
                <w:kern w:val="0"/>
                <w:sz w:val="24"/>
                <w:highlight w:val="none"/>
                <w:lang w:val="zh-CN"/>
              </w:rPr>
            </w:pPr>
            <w:r>
              <w:rPr>
                <w:rFonts w:hint="eastAsia" w:ascii="宋体" w:hAnsi="宋体" w:cs="宋体"/>
                <w:kern w:val="0"/>
                <w:sz w:val="24"/>
                <w:highlight w:val="none"/>
                <w:lang w:val="zh-CN"/>
              </w:rPr>
              <w:t>青海浩驰招标代理有限公司</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联系人：祁先生</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联系电话：15500502874</w:t>
            </w:r>
          </w:p>
          <w:p>
            <w:pPr>
              <w:widowControl/>
              <w:rPr>
                <w:rFonts w:ascii="宋体" w:hAnsi="宋体" w:cs="宋体"/>
                <w:kern w:val="0"/>
                <w:sz w:val="24"/>
                <w:highlight w:val="none"/>
                <w:lang w:val="zh-CN"/>
              </w:rPr>
            </w:pPr>
            <w:r>
              <w:rPr>
                <w:rFonts w:hint="eastAsia" w:ascii="宋体" w:hAnsi="宋体" w:cs="宋体"/>
                <w:kern w:val="0"/>
                <w:sz w:val="24"/>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Style w:val="24"/>
                <w:rFonts w:hint="eastAsia" w:ascii="宋体" w:hAnsi="宋体" w:cs="宋体"/>
                <w:color w:val="auto"/>
                <w:kern w:val="0"/>
                <w:sz w:val="24"/>
                <w:highlight w:val="none"/>
                <w:u w:val="none"/>
              </w:rPr>
              <w:t>qhhczb11@163.com</w:t>
            </w:r>
            <w:r>
              <w:rPr>
                <w:rStyle w:val="24"/>
                <w:rFonts w:hint="eastAsia" w:ascii="宋体" w:hAnsi="宋体" w:cs="宋体"/>
                <w:color w:val="auto"/>
                <w:kern w:val="0"/>
                <w:sz w:val="24"/>
                <w:highlight w:val="none"/>
                <w:u w:val="none"/>
              </w:rPr>
              <w:fldChar w:fldCharType="end"/>
            </w:r>
          </w:p>
          <w:p>
            <w:pPr>
              <w:widowControl/>
              <w:rPr>
                <w:rFonts w:ascii="宋体" w:cs="宋体"/>
                <w:kern w:val="0"/>
                <w:sz w:val="24"/>
                <w:highlight w:val="none"/>
                <w:lang w:val="zh-CN"/>
              </w:rPr>
            </w:pPr>
            <w:r>
              <w:rPr>
                <w:rFonts w:hint="eastAsia" w:ascii="宋体" w:hAnsi="宋体" w:cs="宋体"/>
                <w:kern w:val="0"/>
                <w:sz w:val="24"/>
                <w:highlight w:val="none"/>
                <w:lang w:val="zh-CN"/>
              </w:rPr>
              <w:t>联系地址</w:t>
            </w:r>
            <w:r>
              <w:rPr>
                <w:rFonts w:hint="eastAsia" w:ascii="宋体" w:hAnsi="宋体" w:cs="宋体"/>
                <w:kern w:val="0"/>
                <w:sz w:val="24"/>
                <w:highlight w:val="none"/>
              </w:rPr>
              <w:t>:青海省西宁市城西区西关大街130号1号楼13B-11334室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递交磋商响应文件截止时间</w:t>
            </w:r>
          </w:p>
        </w:tc>
        <w:tc>
          <w:tcPr>
            <w:tcW w:w="3769" w:type="pct"/>
            <w:vAlign w:val="center"/>
          </w:tcPr>
          <w:p>
            <w:pPr>
              <w:widowControl/>
              <w:rPr>
                <w:rFonts w:ascii="宋体" w:hAns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4</w:t>
            </w:r>
            <w:r>
              <w:rPr>
                <w:rFonts w:hint="eastAsia" w:ascii="宋体" w:hAnsi="宋体" w:cs="宋体"/>
                <w:kern w:val="0"/>
                <w:sz w:val="24"/>
                <w:highlight w:val="none"/>
              </w:rPr>
              <w:t>年</w:t>
            </w:r>
            <w:r>
              <w:rPr>
                <w:rFonts w:hint="eastAsia" w:ascii="宋体" w:hAnsi="宋体" w:cs="宋体"/>
                <w:kern w:val="0"/>
                <w:sz w:val="24"/>
                <w:highlight w:val="none"/>
                <w:lang w:val="en-US" w:eastAsia="zh-CN"/>
              </w:rPr>
              <w:t>08</w:t>
            </w:r>
            <w:r>
              <w:rPr>
                <w:rFonts w:hint="eastAsia" w:ascii="宋体" w:hAnsi="宋体" w:cs="宋体"/>
                <w:kern w:val="0"/>
                <w:sz w:val="24"/>
                <w:highlight w:val="none"/>
              </w:rPr>
              <w:t>月</w:t>
            </w:r>
            <w:r>
              <w:rPr>
                <w:rFonts w:hint="eastAsia" w:ascii="宋体" w:hAnsi="宋体" w:cs="宋体"/>
                <w:kern w:val="0"/>
                <w:sz w:val="24"/>
                <w:highlight w:val="none"/>
                <w:lang w:val="en-US" w:eastAsia="zh-CN"/>
              </w:rPr>
              <w:t>13</w:t>
            </w:r>
            <w:r>
              <w:rPr>
                <w:rFonts w:hint="eastAsia" w:ascii="宋体" w:hAnsi="宋体" w:cs="宋体"/>
                <w:kern w:val="0"/>
                <w:sz w:val="24"/>
                <w:highlight w:val="none"/>
              </w:rPr>
              <w:t xml:space="preserve">日 </w:t>
            </w: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eastAsia="zh-CN"/>
              </w:rPr>
              <w:t>上午</w:t>
            </w:r>
            <w:r>
              <w:rPr>
                <w:rFonts w:hint="eastAsia" w:ascii="宋体" w:hAnsi="宋体" w:cs="宋体"/>
                <w:kern w:val="0"/>
                <w:sz w:val="24"/>
                <w:highlight w:val="none"/>
                <w:lang w:val="en-US" w:eastAsia="zh-CN"/>
              </w:rPr>
              <w:t>11</w:t>
            </w:r>
            <w:r>
              <w:rPr>
                <w:rFonts w:hint="eastAsia" w:ascii="宋体" w:hAnsi="宋体" w:cs="宋体"/>
                <w:kern w:val="0"/>
                <w:sz w:val="24"/>
                <w:highlight w:val="none"/>
              </w:rPr>
              <w:t>:</w:t>
            </w:r>
            <w:r>
              <w:rPr>
                <w:rFonts w:hint="eastAsia" w:ascii="宋体" w:hAnsi="宋体" w:cs="宋体"/>
                <w:kern w:val="0"/>
                <w:sz w:val="24"/>
                <w:highlight w:val="none"/>
                <w:lang w:val="en-US" w:eastAsia="zh-CN"/>
              </w:rPr>
              <w:t>00</w:t>
            </w:r>
            <w:r>
              <w:rPr>
                <w:rFonts w:hint="eastAsia" w:ascii="宋体" w:hAnsi="宋体" w:cs="宋体"/>
                <w:kern w:val="0"/>
                <w:sz w:val="24"/>
                <w:highlight w:val="none"/>
              </w:rPr>
              <w:t>（北京时间）</w:t>
            </w:r>
          </w:p>
          <w:p>
            <w:pPr>
              <w:pStyle w:val="7"/>
              <w:rPr>
                <w:sz w:val="24"/>
                <w:szCs w:val="24"/>
                <w:highlight w:val="none"/>
              </w:rPr>
            </w:pPr>
            <w:r>
              <w:rPr>
                <w:rFonts w:hint="eastAsia"/>
                <w:sz w:val="24"/>
                <w:szCs w:val="24"/>
                <w:highlight w:val="none"/>
              </w:rPr>
              <w:t>注：</w:t>
            </w:r>
            <w:r>
              <w:rPr>
                <w:rFonts w:hint="eastAsia"/>
                <w:sz w:val="24"/>
                <w:szCs w:val="24"/>
                <w:highlight w:val="none"/>
                <w:lang w:val="en-US" w:eastAsia="zh-CN"/>
              </w:rPr>
              <w:t>供应商</w:t>
            </w:r>
            <w:r>
              <w:rPr>
                <w:rFonts w:hint="eastAsia"/>
                <w:sz w:val="24"/>
                <w:szCs w:val="24"/>
                <w:highlight w:val="none"/>
              </w:rPr>
              <w:t>务必在开标当天</w:t>
            </w:r>
            <w:r>
              <w:rPr>
                <w:rFonts w:hint="eastAsia" w:ascii="宋体" w:hAnsi="宋体" w:cs="宋体"/>
                <w:kern w:val="0"/>
                <w:sz w:val="24"/>
                <w:highlight w:val="none"/>
                <w:lang w:val="en-US" w:eastAsia="zh-CN"/>
              </w:rPr>
              <w:t>11</w:t>
            </w:r>
            <w:r>
              <w:rPr>
                <w:rFonts w:hint="eastAsia" w:ascii="宋体" w:hAnsi="宋体" w:cs="宋体"/>
                <w:kern w:val="0"/>
                <w:sz w:val="24"/>
                <w:highlight w:val="none"/>
              </w:rPr>
              <w:t>:</w:t>
            </w:r>
            <w:r>
              <w:rPr>
                <w:rFonts w:hint="eastAsia" w:ascii="宋体" w:hAnsi="宋体" w:cs="宋体"/>
                <w:kern w:val="0"/>
                <w:sz w:val="24"/>
                <w:highlight w:val="none"/>
                <w:lang w:val="en-US" w:eastAsia="zh-CN"/>
              </w:rPr>
              <w:t>00</w:t>
            </w:r>
            <w:r>
              <w:rPr>
                <w:rFonts w:hint="eastAsia"/>
                <w:sz w:val="24"/>
                <w:szCs w:val="24"/>
                <w:highlight w:val="none"/>
              </w:rPr>
              <w:t>分之前进入电子开标系统完成电子签到，如未签到无法解密的视为自动放弃。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230" w:type="pct"/>
            <w:vAlign w:val="center"/>
          </w:tcPr>
          <w:p>
            <w:pPr>
              <w:autoSpaceDE w:val="0"/>
              <w:autoSpaceDN w:val="0"/>
              <w:adjustRightInd w:val="0"/>
              <w:spacing w:line="360" w:lineRule="auto"/>
              <w:rPr>
                <w:rFonts w:ascii="宋体" w:cs="宋体"/>
                <w:kern w:val="0"/>
                <w:sz w:val="24"/>
                <w:highlight w:val="none"/>
              </w:rPr>
            </w:pPr>
            <w:r>
              <w:rPr>
                <w:rFonts w:hint="eastAsia" w:ascii="宋体" w:hAnsi="宋体" w:eastAsia="宋体" w:cs="宋体"/>
                <w:color w:val="000000"/>
                <w:kern w:val="0"/>
                <w:highlight w:val="none"/>
                <w:lang w:val="zh-CN"/>
              </w:rPr>
              <w:t>投标及开标地点</w:t>
            </w:r>
          </w:p>
        </w:tc>
        <w:tc>
          <w:tcPr>
            <w:tcW w:w="3769" w:type="pct"/>
            <w:vAlign w:val="center"/>
          </w:tcPr>
          <w:p>
            <w:pPr>
              <w:pStyle w:val="7"/>
              <w:spacing w:line="360" w:lineRule="auto"/>
              <w:rPr>
                <w:rFonts w:hint="default" w:ascii="宋体" w:hAnsi="宋体" w:eastAsia="宋体" w:cs="宋体"/>
                <w:b/>
                <w:bCs/>
                <w:color w:val="000000"/>
                <w:kern w:val="0"/>
                <w:sz w:val="24"/>
                <w:szCs w:val="24"/>
                <w:highlight w:val="none"/>
                <w:lang w:val="en-US" w:eastAsia="zh-CN"/>
              </w:rPr>
            </w:pPr>
            <w:r>
              <w:rPr>
                <w:rFonts w:hint="eastAsia" w:ascii="宋体" w:hAnsi="宋体" w:eastAsia="宋体" w:cs="宋体"/>
                <w:b/>
                <w:bCs/>
                <w:color w:val="000000"/>
                <w:kern w:val="0"/>
                <w:sz w:val="24"/>
                <w:szCs w:val="24"/>
                <w:highlight w:val="none"/>
                <w:lang w:val="en-US" w:eastAsia="zh-CN"/>
              </w:rPr>
              <w:t>城中区西宁市公共资源交易中心</w:t>
            </w:r>
            <w:r>
              <w:rPr>
                <w:rFonts w:hint="eastAsia" w:hAnsi="宋体" w:cs="宋体"/>
                <w:b/>
                <w:bCs/>
                <w:color w:val="000000"/>
                <w:kern w:val="0"/>
                <w:sz w:val="24"/>
                <w:szCs w:val="24"/>
                <w:highlight w:val="none"/>
                <w:lang w:val="en-US" w:eastAsia="zh-CN"/>
              </w:rPr>
              <w:t>1</w:t>
            </w:r>
            <w:r>
              <w:rPr>
                <w:rFonts w:hint="eastAsia" w:ascii="宋体" w:hAnsi="宋体" w:eastAsia="宋体" w:cs="宋体"/>
                <w:b/>
                <w:bCs/>
                <w:color w:val="000000"/>
                <w:kern w:val="0"/>
                <w:sz w:val="24"/>
                <w:szCs w:val="24"/>
                <w:highlight w:val="none"/>
                <w:lang w:val="en-US" w:eastAsia="zh-CN"/>
              </w:rPr>
              <w:t>号开标室（西宁市民中心4楼）</w:t>
            </w:r>
            <w:r>
              <w:rPr>
                <w:rFonts w:hint="eastAsia" w:hAnsi="宋体" w:eastAsia="宋体" w:cs="宋体"/>
                <w:b/>
                <w:bCs/>
                <w:color w:val="000000"/>
                <w:kern w:val="0"/>
                <w:sz w:val="24"/>
                <w:szCs w:val="24"/>
                <w:highlight w:val="none"/>
                <w:lang w:val="en-US" w:eastAsia="zh-CN"/>
              </w:rPr>
              <w:t xml:space="preserve"> </w:t>
            </w:r>
          </w:p>
          <w:p>
            <w:pPr>
              <w:pStyle w:val="7"/>
              <w:spacing w:line="360" w:lineRule="auto"/>
              <w:rPr>
                <w:rFonts w:ascii="宋体" w:cs="宋体"/>
                <w:kern w:val="0"/>
                <w:sz w:val="24"/>
                <w:highlight w:val="none"/>
              </w:rPr>
            </w:pPr>
            <w:r>
              <w:rPr>
                <w:rFonts w:hint="eastAsia" w:ascii="宋体" w:hAnsi="宋体" w:eastAsia="宋体" w:cs="宋体"/>
                <w:b/>
                <w:bCs/>
                <w:color w:val="000000"/>
                <w:kern w:val="0"/>
                <w:sz w:val="24"/>
                <w:szCs w:val="24"/>
                <w:highlight w:val="none"/>
                <w:lang w:val="en-US" w:eastAsia="zh-CN"/>
              </w:rPr>
              <w:t>政采云线上平台（</w:t>
            </w:r>
            <w:r>
              <w:rPr>
                <w:rFonts w:hint="eastAsia" w:ascii="宋体" w:hAnsi="宋体" w:eastAsia="宋体" w:cs="宋体"/>
                <w:b/>
                <w:bCs/>
                <w:color w:val="000000"/>
                <w:kern w:val="0"/>
                <w:sz w:val="24"/>
                <w:szCs w:val="24"/>
                <w:highlight w:val="none"/>
                <w:lang w:val="zh-CN"/>
              </w:rPr>
              <w:t>加密电子投标文件</w:t>
            </w:r>
            <w:r>
              <w:rPr>
                <w:rFonts w:hint="eastAsia" w:ascii="宋体" w:hAnsi="宋体" w:eastAsia="宋体" w:cs="宋体"/>
                <w:b/>
                <w:bCs/>
                <w:color w:val="000000"/>
                <w:kern w:val="0"/>
                <w:sz w:val="24"/>
                <w:szCs w:val="24"/>
                <w:highlight w:val="none"/>
                <w:lang w:val="en-US" w:eastAsia="zh-CN"/>
              </w:rPr>
              <w:t>1份务必在开标截止前上传至电子开评标系统。</w:t>
            </w:r>
            <w:r>
              <w:rPr>
                <w:rFonts w:hint="eastAsia" w:ascii="宋体" w:hAnsi="宋体" w:eastAsia="宋体" w:cs="宋体"/>
                <w:b/>
                <w:bCs/>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230" w:type="pct"/>
            <w:vAlign w:val="center"/>
          </w:tcPr>
          <w:p>
            <w:pPr>
              <w:widowControl/>
              <w:rPr>
                <w:rFonts w:ascii="宋体" w:hAnsi="宋体" w:cs="宋体"/>
                <w:kern w:val="0"/>
                <w:sz w:val="24"/>
                <w:highlight w:val="none"/>
              </w:rPr>
            </w:pPr>
            <w:r>
              <w:rPr>
                <w:rFonts w:hint="eastAsia" w:ascii="宋体" w:hAnsi="宋体" w:cs="宋体"/>
                <w:kern w:val="0"/>
                <w:sz w:val="24"/>
                <w:highlight w:val="none"/>
              </w:rPr>
              <w:t>磋商保证金</w:t>
            </w:r>
          </w:p>
        </w:tc>
        <w:tc>
          <w:tcPr>
            <w:tcW w:w="3769" w:type="pct"/>
            <w:vAlign w:val="center"/>
          </w:tcPr>
          <w:p>
            <w:pPr>
              <w:widowControl/>
              <w:rPr>
                <w:rFonts w:ascii="宋体" w:cs="宋体"/>
                <w:kern w:val="0"/>
                <w:sz w:val="24"/>
                <w:highlight w:val="none"/>
              </w:rPr>
            </w:pPr>
            <w:r>
              <w:rPr>
                <w:rFonts w:hint="eastAsia" w:ascii="宋体" w:cs="宋体"/>
                <w:kern w:val="0"/>
                <w:sz w:val="24"/>
                <w:highlight w:val="none"/>
              </w:rPr>
              <w:t>本项目免缴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230" w:type="pct"/>
            <w:vAlign w:val="center"/>
          </w:tcPr>
          <w:p>
            <w:pPr>
              <w:widowControl/>
              <w:rPr>
                <w:rFonts w:ascii="宋体"/>
                <w:sz w:val="24"/>
                <w:highlight w:val="none"/>
              </w:rPr>
            </w:pPr>
            <w:r>
              <w:rPr>
                <w:rFonts w:hint="eastAsia" w:ascii="宋体" w:hAnsi="宋体"/>
                <w:sz w:val="24"/>
                <w:highlight w:val="none"/>
              </w:rPr>
              <w:t>磋商响应文件格式及编制要求</w:t>
            </w:r>
          </w:p>
        </w:tc>
        <w:tc>
          <w:tcPr>
            <w:tcW w:w="3769" w:type="pct"/>
            <w:vAlign w:val="center"/>
          </w:tcPr>
          <w:p>
            <w:pPr>
              <w:widowControl/>
              <w:numPr>
                <w:ilvl w:val="0"/>
                <w:numId w:val="1"/>
              </w:numPr>
              <w:spacing w:line="320" w:lineRule="exact"/>
              <w:rPr>
                <w:rFonts w:hAnsi="宋体" w:cs="宋体"/>
                <w:b/>
                <w:bCs/>
                <w:kern w:val="0"/>
                <w:sz w:val="24"/>
                <w:highlight w:val="none"/>
              </w:rPr>
            </w:pPr>
            <w:r>
              <w:rPr>
                <w:rFonts w:hint="eastAsia" w:hAnsi="宋体" w:cs="宋体"/>
                <w:b/>
                <w:bCs/>
                <w:kern w:val="0"/>
                <w:sz w:val="24"/>
                <w:highlight w:val="none"/>
                <w:lang w:val="zh-CN"/>
              </w:rPr>
              <w:t>供应商须提交加密电子投标文件</w:t>
            </w:r>
            <w:r>
              <w:rPr>
                <w:rFonts w:hint="eastAsia" w:hAnsi="宋体" w:cs="宋体"/>
                <w:b/>
                <w:bCs/>
                <w:kern w:val="0"/>
                <w:sz w:val="24"/>
                <w:highlight w:val="none"/>
              </w:rPr>
              <w:t>1份务必在开标截止前上传至电子开评标系统</w:t>
            </w:r>
            <w:r>
              <w:rPr>
                <w:rFonts w:hint="eastAsia" w:hAnsi="宋体" w:cs="宋体"/>
                <w:b/>
                <w:bCs/>
                <w:kern w:val="0"/>
                <w:sz w:val="24"/>
                <w:highlight w:val="none"/>
                <w:lang w:val="zh-CN"/>
              </w:rPr>
              <w:t>。加密电子投标文件制作详情请咨询政采云，咨询电话：</w:t>
            </w:r>
            <w:r>
              <w:rPr>
                <w:rFonts w:hint="eastAsia" w:hAnsi="宋体" w:cs="宋体"/>
                <w:b/>
                <w:bCs/>
                <w:kern w:val="0"/>
                <w:sz w:val="24"/>
                <w:highlight w:val="none"/>
              </w:rPr>
              <w:t>95763.</w:t>
            </w:r>
          </w:p>
          <w:p>
            <w:pPr>
              <w:widowControl/>
              <w:spacing w:line="320" w:lineRule="exact"/>
              <w:rPr>
                <w:rFonts w:ascii="宋体"/>
                <w:sz w:val="24"/>
                <w:highlight w:val="none"/>
              </w:rPr>
            </w:pPr>
            <w:r>
              <w:rPr>
                <w:rFonts w:hint="eastAsia" w:ascii="宋体" w:hAnsi="宋体"/>
                <w:b/>
                <w:bCs/>
                <w:sz w:val="24"/>
                <w:highlight w:val="none"/>
              </w:rPr>
              <w:t>2、按照磋商响应文件编制要求，编制线上磋商响应文件。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pPr>
              <w:widowControl/>
              <w:rPr>
                <w:rFonts w:ascii="宋体"/>
                <w:sz w:val="24"/>
                <w:highlight w:val="none"/>
              </w:rPr>
            </w:pPr>
            <w:r>
              <w:rPr>
                <w:rFonts w:hint="eastAsia" w:ascii="宋体" w:hAnsi="宋体"/>
                <w:sz w:val="24"/>
                <w:highlight w:val="none"/>
              </w:rPr>
              <w:t>递交磋商响应文件程序</w:t>
            </w:r>
          </w:p>
        </w:tc>
        <w:tc>
          <w:tcPr>
            <w:tcW w:w="3769" w:type="pct"/>
            <w:vAlign w:val="center"/>
          </w:tcPr>
          <w:p>
            <w:pPr>
              <w:widowControl/>
              <w:rPr>
                <w:rFonts w:ascii="宋体" w:cs="宋体"/>
                <w:sz w:val="24"/>
                <w:highlight w:val="none"/>
              </w:rPr>
            </w:pPr>
            <w:r>
              <w:rPr>
                <w:rFonts w:hint="eastAsia" w:hAnsi="宋体" w:cs="宋体"/>
                <w:b/>
                <w:bCs/>
                <w:kern w:val="0"/>
                <w:sz w:val="24"/>
                <w:highlight w:val="none"/>
                <w:lang w:val="zh-CN"/>
              </w:rPr>
              <w:t>加密电子投标文件</w:t>
            </w:r>
            <w:r>
              <w:rPr>
                <w:rFonts w:hint="eastAsia" w:hAnsi="宋体" w:cs="宋体"/>
                <w:b/>
                <w:bCs/>
                <w:kern w:val="0"/>
                <w:sz w:val="24"/>
                <w:highlight w:val="none"/>
              </w:rPr>
              <w:t>1份务必在开标截止前上传至电子开评标系统，</w:t>
            </w:r>
            <w:r>
              <w:rPr>
                <w:rFonts w:hint="eastAsia" w:hAnsi="宋体" w:cs="宋体"/>
                <w:b/>
                <w:bCs/>
                <w:kern w:val="0"/>
                <w:sz w:val="24"/>
                <w:highlight w:val="none"/>
                <w:lang w:val="zh-CN"/>
              </w:rPr>
              <w:t>并进行签到。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答疑澄清方式</w:t>
            </w:r>
          </w:p>
        </w:tc>
        <w:tc>
          <w:tcPr>
            <w:tcW w:w="3769" w:type="pct"/>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采用现场答疑。磋商供应商须提供准确的联系方式（手机和固定电话），应在规定的时间内到达评审现场进行答疑澄清，如在规定的时间内联系无果或未按时到达的，视同放弃答疑。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代理服务费收取</w:t>
            </w:r>
          </w:p>
        </w:tc>
        <w:tc>
          <w:tcPr>
            <w:tcW w:w="3769" w:type="pct"/>
          </w:tcPr>
          <w:p>
            <w:pPr>
              <w:autoSpaceDE w:val="0"/>
              <w:autoSpaceDN w:val="0"/>
              <w:adjustRightInd w:val="0"/>
              <w:jc w:val="left"/>
              <w:rPr>
                <w:rFonts w:hint="eastAsia" w:ascii="宋体" w:hAnsi="宋体" w:eastAsia="宋体" w:cs="宋体"/>
                <w:kern w:val="0"/>
                <w:sz w:val="24"/>
                <w:highlight w:val="none"/>
                <w:lang w:val="en-US" w:eastAsia="zh-CN"/>
              </w:rPr>
            </w:pPr>
            <w:r>
              <w:rPr>
                <w:rFonts w:ascii="宋体" w:hAnsi="宋体" w:cs="宋体"/>
                <w:kern w:val="0"/>
                <w:sz w:val="24"/>
                <w:highlight w:val="none"/>
              </w:rPr>
              <w:t>收取对象：</w:t>
            </w:r>
            <w:r>
              <w:rPr>
                <w:rFonts w:hint="eastAsia" w:ascii="宋体" w:hAnsi="宋体" w:cs="宋体"/>
                <w:kern w:val="0"/>
                <w:sz w:val="24"/>
                <w:highlight w:val="none"/>
                <w:lang w:eastAsia="zh-CN"/>
              </w:rPr>
              <w:t>成交供应商</w:t>
            </w:r>
          </w:p>
          <w:p>
            <w:pPr>
              <w:autoSpaceDE w:val="0"/>
              <w:autoSpaceDN w:val="0"/>
              <w:adjustRightInd w:val="0"/>
              <w:jc w:val="left"/>
              <w:rPr>
                <w:rFonts w:ascii="宋体" w:hAnsi="宋体" w:cs="宋体"/>
                <w:kern w:val="0"/>
                <w:sz w:val="24"/>
                <w:highlight w:val="none"/>
              </w:rPr>
            </w:pPr>
            <w:r>
              <w:rPr>
                <w:rFonts w:ascii="宋体" w:hAnsi="宋体" w:cs="宋体"/>
                <w:kern w:val="0"/>
                <w:sz w:val="24"/>
                <w:highlight w:val="none"/>
              </w:rPr>
              <w:t>收取金额：在领取中标通知书前向采购代理机构缴纳</w:t>
            </w:r>
            <w:r>
              <w:rPr>
                <w:rFonts w:hint="eastAsia" w:ascii="宋体" w:hAnsi="宋体" w:cs="宋体"/>
                <w:kern w:val="0"/>
                <w:sz w:val="24"/>
                <w:highlight w:val="none"/>
                <w:lang w:eastAsia="zh-CN"/>
              </w:rPr>
              <w:t>成交</w:t>
            </w:r>
            <w:r>
              <w:rPr>
                <w:rFonts w:ascii="宋体" w:hAnsi="宋体" w:cs="宋体"/>
                <w:kern w:val="0"/>
                <w:sz w:val="24"/>
                <w:highlight w:val="none"/>
              </w:rPr>
              <w:t>金额1.5%</w:t>
            </w:r>
            <w:r>
              <w:rPr>
                <w:rFonts w:hint="eastAsia" w:ascii="宋体" w:hAnsi="宋体" w:cs="宋体"/>
                <w:kern w:val="0"/>
                <w:sz w:val="24"/>
                <w:highlight w:val="none"/>
              </w:rPr>
              <w:t>。</w:t>
            </w:r>
          </w:p>
          <w:p>
            <w:pPr>
              <w:autoSpaceDE w:val="0"/>
              <w:autoSpaceDN w:val="0"/>
              <w:adjustRightInd w:val="0"/>
              <w:jc w:val="left"/>
              <w:rPr>
                <w:rFonts w:ascii="宋体" w:hAnsi="宋体" w:cs="宋体"/>
                <w:kern w:val="0"/>
                <w:sz w:val="24"/>
                <w:highlight w:val="none"/>
              </w:rPr>
            </w:pPr>
            <w:r>
              <w:rPr>
                <w:rFonts w:ascii="宋体" w:hAnsi="宋体" w:cs="宋体"/>
                <w:kern w:val="0"/>
                <w:sz w:val="24"/>
                <w:highlight w:val="none"/>
              </w:rPr>
              <w:t>收款账户：青海浩驰招标代理有限公司</w:t>
            </w:r>
          </w:p>
          <w:p>
            <w:pPr>
              <w:autoSpaceDE w:val="0"/>
              <w:autoSpaceDN w:val="0"/>
              <w:adjustRightInd w:val="0"/>
              <w:jc w:val="left"/>
              <w:rPr>
                <w:rFonts w:ascii="宋体" w:hAnsi="宋体" w:cs="宋体"/>
                <w:kern w:val="0"/>
                <w:sz w:val="24"/>
                <w:highlight w:val="none"/>
              </w:rPr>
            </w:pPr>
            <w:r>
              <w:rPr>
                <w:rFonts w:ascii="宋体" w:hAnsi="宋体" w:cs="宋体"/>
                <w:kern w:val="0"/>
                <w:sz w:val="24"/>
                <w:highlight w:val="none"/>
              </w:rPr>
              <w:t>账号：632010100100197890</w:t>
            </w:r>
          </w:p>
          <w:p>
            <w:pPr>
              <w:autoSpaceDE w:val="0"/>
              <w:autoSpaceDN w:val="0"/>
              <w:adjustRightInd w:val="0"/>
              <w:jc w:val="left"/>
              <w:rPr>
                <w:rFonts w:ascii="宋体" w:cs="宋体"/>
                <w:kern w:val="0"/>
                <w:sz w:val="24"/>
                <w:highlight w:val="none"/>
              </w:rPr>
            </w:pPr>
            <w:r>
              <w:rPr>
                <w:rFonts w:ascii="宋体" w:hAnsi="宋体" w:cs="宋体"/>
                <w:kern w:val="0"/>
                <w:sz w:val="24"/>
                <w:highlight w:val="none"/>
              </w:rPr>
              <w:t>采购代理机构开户银行：兴业银行股份有限公司西宁分行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合同签订有效期</w:t>
            </w:r>
          </w:p>
        </w:tc>
        <w:tc>
          <w:tcPr>
            <w:tcW w:w="3769" w:type="pct"/>
            <w:vAlign w:val="center"/>
          </w:tcPr>
          <w:p>
            <w:pPr>
              <w:autoSpaceDE w:val="0"/>
              <w:autoSpaceDN w:val="0"/>
              <w:adjustRightInd w:val="0"/>
              <w:rPr>
                <w:rFonts w:ascii="宋体" w:cs="宋体"/>
                <w:kern w:val="0"/>
                <w:sz w:val="24"/>
                <w:highlight w:val="none"/>
                <w:lang w:val="zh-CN"/>
              </w:rPr>
            </w:pPr>
            <w:r>
              <w:rPr>
                <w:rFonts w:hint="eastAsia" w:ascii="宋体" w:hAnsi="宋体" w:cs="宋体"/>
                <w:kern w:val="0"/>
                <w:sz w:val="24"/>
                <w:highlight w:val="none"/>
                <w:lang w:val="zh-CN"/>
              </w:rPr>
              <w:t>自中标通知书发出之日起</w:t>
            </w:r>
            <w:r>
              <w:rPr>
                <w:rFonts w:ascii="宋体" w:hAnsi="宋体" w:cs="Calibri"/>
                <w:kern w:val="0"/>
                <w:sz w:val="24"/>
                <w:highlight w:val="none"/>
              </w:rPr>
              <w:t>30</w:t>
            </w:r>
            <w:r>
              <w:rPr>
                <w:rFonts w:hint="eastAsia" w:ascii="宋体" w:hAnsi="宋体" w:cs="宋体"/>
                <w:kern w:val="0"/>
                <w:sz w:val="24"/>
                <w:highlight w:val="none"/>
                <w:lang w:val="zh-CN"/>
              </w:rPr>
              <w:t>日内与采购人签订供货合同。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政府采购合同备案</w:t>
            </w:r>
          </w:p>
        </w:tc>
        <w:tc>
          <w:tcPr>
            <w:tcW w:w="3769" w:type="pct"/>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采购合同全数返回采购代理机构鉴证，盖章。</w:t>
            </w:r>
          </w:p>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采购代理机构留存</w:t>
            </w:r>
            <w:r>
              <w:rPr>
                <w:rFonts w:hint="eastAsia" w:ascii="宋体" w:hAnsi="宋体" w:cs="宋体"/>
                <w:kern w:val="0"/>
                <w:sz w:val="24"/>
                <w:highlight w:val="none"/>
              </w:rPr>
              <w:t>叁</w:t>
            </w:r>
            <w:r>
              <w:rPr>
                <w:rFonts w:hint="eastAsia" w:ascii="宋体" w:hAnsi="宋体" w:cs="宋体"/>
                <w:kern w:val="0"/>
                <w:sz w:val="24"/>
                <w:highlight w:val="none"/>
                <w:lang w:val="zh-CN"/>
              </w:rPr>
              <w:t>份原件备案。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230"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投标有效期</w:t>
            </w:r>
          </w:p>
        </w:tc>
        <w:tc>
          <w:tcPr>
            <w:tcW w:w="3769" w:type="pct"/>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本次投标有效期为开标之日起</w:t>
            </w:r>
            <w:r>
              <w:rPr>
                <w:rFonts w:ascii="宋体" w:hAnsi="宋体" w:cs="宋体"/>
                <w:kern w:val="0"/>
                <w:sz w:val="24"/>
                <w:highlight w:val="none"/>
              </w:rPr>
              <w:t>60</w:t>
            </w:r>
            <w:r>
              <w:rPr>
                <w:rFonts w:hint="eastAsia" w:ascii="宋体" w:hAnsi="宋体" w:cs="宋体"/>
                <w:kern w:val="0"/>
                <w:sz w:val="24"/>
                <w:highlight w:val="none"/>
                <w:lang w:val="zh-CN"/>
              </w:rPr>
              <w:t>个日历日。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1230" w:type="pct"/>
            <w:vAlign w:val="center"/>
          </w:tcPr>
          <w:p>
            <w:pPr>
              <w:widowControl/>
              <w:rPr>
                <w:rFonts w:ascii="宋体" w:cs="宋体"/>
                <w:kern w:val="0"/>
                <w:sz w:val="24"/>
                <w:highlight w:val="none"/>
              </w:rPr>
            </w:pPr>
            <w:r>
              <w:rPr>
                <w:rFonts w:hint="eastAsia" w:ascii="宋体" w:hAnsi="宋体" w:cs="宋体"/>
                <w:kern w:val="0"/>
                <w:sz w:val="24"/>
                <w:highlight w:val="none"/>
              </w:rPr>
              <w:t>采购单位及联系人</w:t>
            </w:r>
          </w:p>
        </w:tc>
        <w:tc>
          <w:tcPr>
            <w:tcW w:w="3769" w:type="pct"/>
            <w:vAlign w:val="center"/>
          </w:tcPr>
          <w:p>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采购人：西宁市公安局城中公安分局</w:t>
            </w:r>
          </w:p>
          <w:p>
            <w:pPr>
              <w:autoSpaceDE w:val="0"/>
              <w:autoSpaceDN w:val="0"/>
              <w:adjustRightInd w:val="0"/>
              <w:jc w:val="left"/>
              <w:rPr>
                <w:rFonts w:hint="eastAsia" w:ascii="宋体" w:hAnsi="宋体" w:cs="宋体"/>
                <w:kern w:val="0"/>
                <w:sz w:val="24"/>
                <w:highlight w:val="none"/>
                <w:lang w:val="zh-CN"/>
              </w:rPr>
            </w:pPr>
            <w:r>
              <w:rPr>
                <w:rFonts w:hint="eastAsia" w:ascii="宋体" w:hAnsi="宋体" w:cs="宋体"/>
                <w:kern w:val="0"/>
                <w:sz w:val="24"/>
                <w:highlight w:val="none"/>
                <w:lang w:val="zh-CN"/>
              </w:rPr>
              <w:t>联系人：吉老师</w:t>
            </w:r>
          </w:p>
          <w:p>
            <w:pPr>
              <w:autoSpaceDE w:val="0"/>
              <w:autoSpaceDN w:val="0"/>
              <w:adjustRightInd w:val="0"/>
              <w:jc w:val="left"/>
              <w:rPr>
                <w:rFonts w:hint="default" w:ascii="宋体" w:eastAsia="宋体" w:cs="宋体"/>
                <w:kern w:val="0"/>
                <w:sz w:val="24"/>
                <w:highlight w:val="none"/>
                <w:lang w:val="en-US" w:eastAsia="zh-CN"/>
              </w:rPr>
            </w:pPr>
            <w:r>
              <w:rPr>
                <w:rFonts w:hint="eastAsia" w:ascii="宋体" w:hAnsi="宋体" w:cs="宋体"/>
                <w:kern w:val="0"/>
                <w:sz w:val="24"/>
                <w:highlight w:val="none"/>
                <w:lang w:val="zh-CN"/>
              </w:rPr>
              <w:t>电  话：18097187253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1230" w:type="pct"/>
            <w:vAlign w:val="center"/>
          </w:tcPr>
          <w:p>
            <w:pPr>
              <w:widowControl/>
              <w:rPr>
                <w:rFonts w:ascii="宋体" w:cs="宋体"/>
                <w:kern w:val="0"/>
                <w:sz w:val="24"/>
                <w:highlight w:val="none"/>
              </w:rPr>
            </w:pPr>
            <w:r>
              <w:rPr>
                <w:rFonts w:hint="eastAsia" w:ascii="宋体" w:hAnsi="宋体" w:cs="宋体"/>
                <w:sz w:val="24"/>
                <w:highlight w:val="none"/>
              </w:rPr>
              <w:t>采购代理机构及联系人电话</w:t>
            </w:r>
          </w:p>
        </w:tc>
        <w:tc>
          <w:tcPr>
            <w:tcW w:w="3769" w:type="pct"/>
            <w:vAlign w:val="center"/>
          </w:tcPr>
          <w:p>
            <w:pPr>
              <w:autoSpaceDE w:val="0"/>
              <w:autoSpaceDN w:val="0"/>
              <w:rPr>
                <w:rFonts w:ascii="宋体" w:hAnsi="宋体" w:cs="宋体"/>
                <w:kern w:val="0"/>
                <w:sz w:val="24"/>
                <w:highlight w:val="none"/>
                <w:lang w:val="zh-CN"/>
              </w:rPr>
            </w:pPr>
            <w:r>
              <w:rPr>
                <w:rFonts w:hint="eastAsia" w:ascii="宋体" w:hAnsi="宋体" w:cs="宋体"/>
                <w:kern w:val="0"/>
                <w:sz w:val="24"/>
                <w:highlight w:val="none"/>
                <w:lang w:val="zh-CN"/>
              </w:rPr>
              <w:t>青海浩驰招标代理有限公司</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联系人：祁先生</w:t>
            </w:r>
          </w:p>
          <w:p>
            <w:pPr>
              <w:widowControl/>
              <w:rPr>
                <w:rFonts w:ascii="宋体" w:hAnsi="宋体" w:cs="宋体"/>
                <w:kern w:val="0"/>
                <w:sz w:val="24"/>
                <w:highlight w:val="none"/>
                <w:lang w:val="zh-CN"/>
              </w:rPr>
            </w:pPr>
            <w:r>
              <w:rPr>
                <w:rFonts w:hint="eastAsia" w:ascii="宋体" w:hAnsi="宋体" w:cs="宋体"/>
                <w:kern w:val="0"/>
                <w:sz w:val="24"/>
                <w:highlight w:val="none"/>
                <w:lang w:val="zh-CN"/>
              </w:rPr>
              <w:t>联系电话：15500502874</w:t>
            </w:r>
          </w:p>
          <w:p>
            <w:pPr>
              <w:widowControl/>
              <w:rPr>
                <w:rFonts w:ascii="宋体" w:hAnsi="宋体" w:cs="宋体"/>
                <w:kern w:val="0"/>
                <w:sz w:val="24"/>
                <w:highlight w:val="none"/>
                <w:lang w:val="zh-CN"/>
              </w:rPr>
            </w:pPr>
            <w:r>
              <w:rPr>
                <w:rFonts w:hint="eastAsia" w:ascii="宋体" w:hAnsi="宋体" w:cs="宋体"/>
                <w:kern w:val="0"/>
                <w:sz w:val="24"/>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Style w:val="24"/>
                <w:rFonts w:hint="eastAsia" w:ascii="宋体" w:hAnsi="宋体" w:cs="宋体"/>
                <w:color w:val="auto"/>
                <w:kern w:val="0"/>
                <w:sz w:val="24"/>
                <w:highlight w:val="none"/>
                <w:u w:val="none"/>
              </w:rPr>
              <w:t>qhhczb11@163.com</w:t>
            </w:r>
            <w:r>
              <w:rPr>
                <w:rStyle w:val="24"/>
                <w:rFonts w:hint="eastAsia" w:ascii="宋体" w:hAnsi="宋体" w:cs="宋体"/>
                <w:color w:val="auto"/>
                <w:kern w:val="0"/>
                <w:sz w:val="24"/>
                <w:highlight w:val="none"/>
                <w:u w:val="none"/>
              </w:rPr>
              <w:fldChar w:fldCharType="end"/>
            </w:r>
          </w:p>
          <w:p>
            <w:pPr>
              <w:widowControl/>
              <w:rPr>
                <w:rFonts w:ascii="宋体" w:cs="宋体"/>
                <w:kern w:val="0"/>
                <w:sz w:val="24"/>
                <w:highlight w:val="none"/>
                <w:lang w:val="zh-CN"/>
              </w:rPr>
            </w:pPr>
            <w:r>
              <w:rPr>
                <w:rFonts w:hint="eastAsia" w:ascii="宋体" w:hAnsi="宋体" w:cs="宋体"/>
                <w:kern w:val="0"/>
                <w:sz w:val="24"/>
                <w:highlight w:val="none"/>
                <w:lang w:val="zh-CN"/>
              </w:rPr>
              <w:t>联系地址</w:t>
            </w:r>
            <w:r>
              <w:rPr>
                <w:rFonts w:hint="eastAsia" w:ascii="宋体" w:hAnsi="宋体" w:cs="宋体"/>
                <w:kern w:val="0"/>
                <w:sz w:val="24"/>
                <w:highlight w:val="none"/>
              </w:rPr>
              <w:t>:青海省西宁市城西区西关大街130号1号楼13B-11334室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30" w:type="pct"/>
            <w:vAlign w:val="center"/>
          </w:tcPr>
          <w:p>
            <w:pPr>
              <w:autoSpaceDE w:val="0"/>
              <w:autoSpaceDN w:val="0"/>
              <w:rPr>
                <w:rFonts w:ascii="宋体" w:cs="宋体"/>
                <w:sz w:val="24"/>
                <w:highlight w:val="none"/>
              </w:rPr>
            </w:pPr>
            <w:r>
              <w:rPr>
                <w:rFonts w:hint="eastAsia" w:ascii="宋体" w:hAnsi="宋体" w:cs="宋体"/>
                <w:kern w:val="0"/>
                <w:sz w:val="24"/>
                <w:highlight w:val="none"/>
                <w:lang w:val="zh-CN"/>
              </w:rPr>
              <w:t>其他事项</w:t>
            </w:r>
          </w:p>
        </w:tc>
        <w:tc>
          <w:tcPr>
            <w:tcW w:w="3769" w:type="pct"/>
            <w:vAlign w:val="center"/>
          </w:tcPr>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1、本次项目招标采用线上进行，线上电子加密响应文件必须在响应文件递交截止时间前上传至电子开评标系统；</w:t>
            </w:r>
          </w:p>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2、线上电子化开评标系统操作及办理CA锁等相关事宜请咨询政采云：咨询电话：</w:t>
            </w:r>
            <w:r>
              <w:rPr>
                <w:rFonts w:hint="eastAsia" w:hAnsi="宋体" w:cs="宋体"/>
                <w:b/>
                <w:bCs/>
                <w:kern w:val="0"/>
                <w:sz w:val="24"/>
                <w:highlight w:val="none"/>
              </w:rPr>
              <w:t>95763</w:t>
            </w:r>
            <w:r>
              <w:rPr>
                <w:rFonts w:hint="eastAsia" w:ascii="宋体" w:hAnsi="宋体" w:cs="宋体"/>
                <w:b/>
                <w:bCs/>
                <w:kern w:val="0"/>
                <w:sz w:val="24"/>
                <w:highlight w:val="none"/>
                <w:lang w:val="zh-CN"/>
              </w:rPr>
              <w:t>。</w:t>
            </w:r>
          </w:p>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3、线上CA：</w:t>
            </w:r>
          </w:p>
          <w:p>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PC咨询网址（可及时反馈问题截图，让客服快速定位问题）:http://tseal.cn/k.html，咨询电话：95763。</w:t>
            </w:r>
          </w:p>
          <w:p>
            <w:pPr>
              <w:autoSpaceDE w:val="0"/>
              <w:autoSpaceDN w:val="0"/>
              <w:adjustRightInd w:val="0"/>
              <w:jc w:val="left"/>
              <w:rPr>
                <w:rFonts w:ascii="宋体" w:cs="宋体"/>
                <w:b/>
                <w:bCs/>
                <w:kern w:val="0"/>
                <w:sz w:val="24"/>
                <w:highlight w:val="none"/>
              </w:rPr>
            </w:pPr>
            <w:r>
              <w:rPr>
                <w:rFonts w:hint="eastAsia" w:ascii="宋体" w:hAnsi="宋体" w:cs="宋体"/>
                <w:b/>
                <w:bCs/>
                <w:kern w:val="0"/>
                <w:sz w:val="24"/>
                <w:highlight w:val="none"/>
              </w:rPr>
              <w:t>4、</w:t>
            </w:r>
            <w:r>
              <w:rPr>
                <w:rFonts w:hint="eastAsia" w:ascii="宋体" w:hAnsi="宋体" w:cs="宋体"/>
                <w:b/>
                <w:bCs/>
                <w:kern w:val="0"/>
                <w:sz w:val="24"/>
                <w:highlight w:val="none"/>
                <w:lang w:val="zh-CN"/>
              </w:rPr>
              <w:t>公示网址</w:t>
            </w:r>
            <w:r>
              <w:rPr>
                <w:rFonts w:hint="eastAsia" w:ascii="宋体" w:hAnsi="宋体" w:cs="宋体"/>
                <w:b/>
                <w:bCs/>
                <w:kern w:val="0"/>
                <w:sz w:val="24"/>
                <w:highlight w:val="none"/>
              </w:rPr>
              <w:t>：</w:t>
            </w:r>
          </w:p>
          <w:p>
            <w:pPr>
              <w:autoSpaceDE w:val="0"/>
              <w:autoSpaceDN w:val="0"/>
              <w:adjustRightInd w:val="0"/>
              <w:jc w:val="left"/>
              <w:rPr>
                <w:sz w:val="24"/>
                <w:highlight w:val="none"/>
                <w:lang w:val="zh-CN"/>
              </w:rPr>
            </w:pPr>
            <w:r>
              <w:rPr>
                <w:rFonts w:hint="eastAsia" w:ascii="宋体" w:cs="宋体"/>
                <w:b/>
                <w:bCs/>
                <w:kern w:val="0"/>
                <w:sz w:val="24"/>
                <w:highlight w:val="none"/>
                <w:lang w:val="zh-CN"/>
              </w:rPr>
              <w:t>青海省政府采购网</w:t>
            </w:r>
            <w:r>
              <w:rPr>
                <w:rFonts w:hint="eastAsia" w:ascii="宋体" w:cs="宋体"/>
                <w:b/>
                <w:bCs/>
                <w:kern w:val="0"/>
                <w:sz w:val="24"/>
                <w:highlight w:val="none"/>
              </w:rPr>
              <w:t>（http://www.ccgp-qinghai.gov.cn/home.html）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230"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lang w:val="zh-CN"/>
              </w:rPr>
              <w:t>财政部门监督电话</w:t>
            </w:r>
          </w:p>
        </w:tc>
        <w:tc>
          <w:tcPr>
            <w:tcW w:w="3769" w:type="pct"/>
            <w:vAlign w:val="center"/>
          </w:tcPr>
          <w:p>
            <w:pPr>
              <w:autoSpaceDE w:val="0"/>
              <w:autoSpaceDN w:val="0"/>
              <w:rPr>
                <w:rFonts w:ascii="宋体" w:cs="宋体"/>
                <w:kern w:val="0"/>
                <w:sz w:val="24"/>
                <w:highlight w:val="none"/>
              </w:rPr>
            </w:pPr>
            <w:r>
              <w:rPr>
                <w:rFonts w:hint="eastAsia" w:ascii="宋体" w:hAnsi="宋体" w:cs="宋体"/>
                <w:kern w:val="0"/>
                <w:sz w:val="24"/>
                <w:highlight w:val="none"/>
              </w:rPr>
              <w:t>监督单位：</w:t>
            </w:r>
            <w:r>
              <w:rPr>
                <w:rFonts w:hint="eastAsia" w:ascii="宋体" w:hAnsi="宋体" w:cs="宋体"/>
                <w:kern w:val="0"/>
                <w:sz w:val="24"/>
                <w:highlight w:val="none"/>
                <w:lang w:eastAsia="zh-CN"/>
              </w:rPr>
              <w:t>西宁市财政局</w:t>
            </w:r>
            <w:r>
              <w:rPr>
                <w:rFonts w:ascii="宋体" w:hAnsi="宋体" w:cs="宋体"/>
                <w:kern w:val="0"/>
                <w:sz w:val="24"/>
                <w:highlight w:val="none"/>
              </w:rPr>
              <w:t xml:space="preserve">   </w:t>
            </w:r>
          </w:p>
          <w:p>
            <w:pPr>
              <w:autoSpaceDE w:val="0"/>
              <w:autoSpaceDN w:val="0"/>
              <w:rPr>
                <w:rFonts w:hint="default" w:ascii="宋体" w:eastAsia="宋体" w:cs="宋体"/>
                <w:kern w:val="0"/>
                <w:sz w:val="24"/>
                <w:highlight w:val="none"/>
                <w:lang w:val="en-US" w:eastAsia="zh-CN"/>
              </w:rPr>
            </w:pPr>
            <w:r>
              <w:rPr>
                <w:rFonts w:hint="eastAsia" w:ascii="宋体" w:hAnsi="宋体" w:cs="宋体"/>
                <w:kern w:val="0"/>
                <w:sz w:val="24"/>
                <w:highlight w:val="none"/>
              </w:rPr>
              <w:t>联系电话：0971-</w:t>
            </w:r>
            <w:r>
              <w:rPr>
                <w:rFonts w:hint="eastAsia" w:ascii="宋体" w:hAnsi="宋体" w:cs="宋体"/>
                <w:kern w:val="0"/>
                <w:sz w:val="24"/>
                <w:highlight w:val="none"/>
                <w:lang w:val="en-US" w:eastAsia="zh-CN"/>
              </w:rPr>
              <w:t>6304026</w:t>
            </w:r>
          </w:p>
        </w:tc>
      </w:tr>
    </w:tbl>
    <w:p>
      <w:pPr>
        <w:keepNext/>
        <w:keepLines/>
        <w:widowControl/>
        <w:snapToGrid w:val="0"/>
        <w:spacing w:line="400" w:lineRule="atLeast"/>
        <w:jc w:val="center"/>
        <w:outlineLvl w:val="0"/>
        <w:rPr>
          <w:rFonts w:ascii="宋体"/>
          <w:b/>
          <w:kern w:val="28"/>
          <w:sz w:val="36"/>
          <w:szCs w:val="20"/>
          <w:highlight w:val="none"/>
        </w:rPr>
      </w:pPr>
      <w:bookmarkStart w:id="3" w:name="_Toc376936727"/>
      <w:r>
        <w:rPr>
          <w:rFonts w:ascii="宋体"/>
          <w:b/>
          <w:kern w:val="28"/>
          <w:sz w:val="36"/>
          <w:szCs w:val="20"/>
          <w:highlight w:val="none"/>
        </w:rPr>
        <w:br w:type="page"/>
      </w:r>
      <w:bookmarkStart w:id="4" w:name="_Toc496626192"/>
      <w:bookmarkStart w:id="5" w:name="_Toc23906"/>
      <w:r>
        <w:rPr>
          <w:rFonts w:hint="eastAsia" w:ascii="宋体"/>
          <w:b/>
          <w:kern w:val="28"/>
          <w:sz w:val="36"/>
          <w:szCs w:val="20"/>
          <w:highlight w:val="none"/>
        </w:rPr>
        <w:t>第二部分</w:t>
      </w:r>
      <w:r>
        <w:rPr>
          <w:rFonts w:ascii="宋体"/>
          <w:b/>
          <w:kern w:val="28"/>
          <w:sz w:val="36"/>
          <w:szCs w:val="20"/>
          <w:highlight w:val="none"/>
        </w:rPr>
        <w:t xml:space="preserve">  </w:t>
      </w:r>
      <w:r>
        <w:rPr>
          <w:rFonts w:hint="eastAsia" w:ascii="宋体"/>
          <w:b/>
          <w:kern w:val="28"/>
          <w:sz w:val="36"/>
          <w:szCs w:val="20"/>
          <w:highlight w:val="none"/>
        </w:rPr>
        <w:t>投标人须知</w:t>
      </w:r>
      <w:bookmarkEnd w:id="3"/>
      <w:bookmarkEnd w:id="4"/>
      <w:bookmarkEnd w:id="5"/>
      <w:bookmarkStart w:id="6" w:name="_Toc325725997"/>
    </w:p>
    <w:p>
      <w:pPr>
        <w:widowControl/>
        <w:spacing w:before="624" w:beforeLines="200" w:after="624" w:afterLines="200"/>
        <w:jc w:val="center"/>
        <w:outlineLvl w:val="1"/>
        <w:rPr>
          <w:rFonts w:ascii="宋体"/>
          <w:b/>
          <w:bCs/>
          <w:kern w:val="0"/>
          <w:sz w:val="36"/>
          <w:szCs w:val="36"/>
          <w:highlight w:val="none"/>
        </w:rPr>
      </w:pPr>
      <w:bookmarkStart w:id="7" w:name="_Toc21065"/>
      <w:bookmarkStart w:id="8" w:name="_Toc496626193"/>
      <w:bookmarkStart w:id="9" w:name="_Toc376936728"/>
      <w:r>
        <w:rPr>
          <w:rFonts w:hint="eastAsia" w:ascii="宋体" w:hAnsi="宋体"/>
          <w:b/>
          <w:bCs/>
          <w:kern w:val="0"/>
          <w:sz w:val="36"/>
          <w:szCs w:val="36"/>
          <w:highlight w:val="none"/>
        </w:rPr>
        <w:t>一、说</w:t>
      </w:r>
      <w:r>
        <w:rPr>
          <w:rFonts w:ascii="宋体" w:hAnsi="宋体"/>
          <w:b/>
          <w:bCs/>
          <w:kern w:val="0"/>
          <w:sz w:val="36"/>
          <w:szCs w:val="36"/>
          <w:highlight w:val="none"/>
        </w:rPr>
        <w:t xml:space="preserve">  </w:t>
      </w:r>
      <w:r>
        <w:rPr>
          <w:rFonts w:hint="eastAsia" w:ascii="宋体" w:hAnsi="宋体"/>
          <w:b/>
          <w:bCs/>
          <w:kern w:val="0"/>
          <w:sz w:val="36"/>
          <w:szCs w:val="36"/>
          <w:highlight w:val="none"/>
        </w:rPr>
        <w:t>明</w:t>
      </w:r>
      <w:bookmarkEnd w:id="6"/>
      <w:bookmarkEnd w:id="7"/>
      <w:bookmarkEnd w:id="8"/>
      <w:bookmarkEnd w:id="9"/>
    </w:p>
    <w:p>
      <w:pPr>
        <w:widowControl/>
        <w:spacing w:before="100" w:beforeAutospacing="1" w:after="100" w:afterAutospacing="1"/>
        <w:ind w:firstLine="542"/>
        <w:jc w:val="left"/>
        <w:outlineLvl w:val="2"/>
        <w:rPr>
          <w:rFonts w:ascii="宋体"/>
          <w:b/>
          <w:bCs/>
          <w:kern w:val="0"/>
          <w:sz w:val="27"/>
          <w:szCs w:val="27"/>
          <w:highlight w:val="none"/>
        </w:rPr>
      </w:pPr>
      <w:bookmarkStart w:id="10" w:name="_Toc25712"/>
      <w:bookmarkStart w:id="11" w:name="_Toc376936729"/>
      <w:bookmarkStart w:id="12" w:name="_Toc325725998"/>
      <w:bookmarkStart w:id="13" w:name="_Toc496626194"/>
      <w:r>
        <w:rPr>
          <w:rFonts w:ascii="宋体" w:hAnsi="宋体"/>
          <w:b/>
          <w:bCs/>
          <w:kern w:val="0"/>
          <w:sz w:val="27"/>
          <w:szCs w:val="27"/>
          <w:highlight w:val="none"/>
        </w:rPr>
        <w:t>1.</w:t>
      </w:r>
      <w:r>
        <w:rPr>
          <w:rFonts w:hint="eastAsia" w:ascii="宋体" w:hAnsi="宋体"/>
          <w:b/>
          <w:bCs/>
          <w:kern w:val="0"/>
          <w:sz w:val="27"/>
          <w:szCs w:val="27"/>
          <w:highlight w:val="none"/>
        </w:rPr>
        <w:t>适用范围</w:t>
      </w:r>
      <w:bookmarkEnd w:id="10"/>
      <w:bookmarkEnd w:id="11"/>
      <w:bookmarkEnd w:id="12"/>
      <w:bookmarkEnd w:id="13"/>
    </w:p>
    <w:p>
      <w:pPr>
        <w:tabs>
          <w:tab w:val="left" w:pos="840"/>
        </w:tabs>
        <w:spacing w:line="360" w:lineRule="auto"/>
        <w:ind w:firstLine="315" w:firstLineChars="150"/>
        <w:rPr>
          <w:rFonts w:ascii="宋体"/>
          <w:highlight w:val="none"/>
        </w:rPr>
      </w:pPr>
      <w:r>
        <w:rPr>
          <w:rFonts w:ascii="宋体" w:hAnsi="宋体"/>
          <w:highlight w:val="none"/>
        </w:rPr>
        <w:t>1.1</w:t>
      </w:r>
      <w:r>
        <w:rPr>
          <w:rFonts w:hint="eastAsia" w:ascii="宋体" w:hAnsi="宋体"/>
          <w:highlight w:val="none"/>
        </w:rPr>
        <w:t>本次采购依据政府采购下达的采购计划，仅适用于本竞争性磋商文件（以下简称“磋商文件”）中所叙述的项目。</w:t>
      </w:r>
    </w:p>
    <w:p>
      <w:pPr>
        <w:widowControl/>
        <w:spacing w:before="100" w:beforeAutospacing="1" w:after="100" w:afterAutospacing="1"/>
        <w:ind w:firstLine="542"/>
        <w:jc w:val="left"/>
        <w:outlineLvl w:val="2"/>
        <w:rPr>
          <w:rFonts w:ascii="宋体"/>
          <w:b/>
          <w:bCs/>
          <w:kern w:val="0"/>
          <w:sz w:val="27"/>
          <w:szCs w:val="27"/>
          <w:highlight w:val="none"/>
        </w:rPr>
      </w:pPr>
      <w:bookmarkStart w:id="14" w:name="_Toc5969"/>
      <w:bookmarkStart w:id="15" w:name="_Toc376936730"/>
      <w:bookmarkStart w:id="16" w:name="_Toc496626195"/>
      <w:bookmarkStart w:id="17" w:name="_Toc325725999"/>
      <w:r>
        <w:rPr>
          <w:rFonts w:ascii="宋体" w:hAnsi="宋体"/>
          <w:b/>
          <w:bCs/>
          <w:kern w:val="0"/>
          <w:sz w:val="27"/>
          <w:szCs w:val="27"/>
          <w:highlight w:val="none"/>
        </w:rPr>
        <w:t>2.</w:t>
      </w:r>
      <w:r>
        <w:rPr>
          <w:rFonts w:hint="eastAsia" w:ascii="宋体" w:hAnsi="宋体"/>
          <w:b/>
          <w:bCs/>
          <w:kern w:val="0"/>
          <w:sz w:val="27"/>
          <w:szCs w:val="27"/>
          <w:highlight w:val="none"/>
        </w:rPr>
        <w:t>采购方式、合格的投标人</w:t>
      </w:r>
      <w:bookmarkEnd w:id="14"/>
      <w:bookmarkEnd w:id="15"/>
      <w:bookmarkEnd w:id="16"/>
      <w:bookmarkEnd w:id="17"/>
    </w:p>
    <w:p>
      <w:pPr>
        <w:tabs>
          <w:tab w:val="left" w:pos="840"/>
        </w:tabs>
        <w:spacing w:line="360" w:lineRule="auto"/>
        <w:ind w:firstLine="315" w:firstLineChars="150"/>
        <w:rPr>
          <w:rFonts w:ascii="宋体"/>
          <w:highlight w:val="none"/>
        </w:rPr>
      </w:pPr>
      <w:r>
        <w:rPr>
          <w:rFonts w:ascii="宋体" w:hAnsi="宋体"/>
          <w:highlight w:val="none"/>
        </w:rPr>
        <w:t>2.1</w:t>
      </w:r>
      <w:r>
        <w:rPr>
          <w:rFonts w:hint="eastAsia" w:ascii="宋体" w:hAnsi="宋体"/>
          <w:highlight w:val="none"/>
        </w:rPr>
        <w:t>本次采购采取竞争性磋商方式。</w:t>
      </w:r>
    </w:p>
    <w:p>
      <w:pPr>
        <w:tabs>
          <w:tab w:val="left" w:pos="840"/>
        </w:tabs>
        <w:spacing w:line="360" w:lineRule="auto"/>
        <w:ind w:firstLine="315" w:firstLineChars="150"/>
        <w:rPr>
          <w:rFonts w:ascii="宋体"/>
          <w:highlight w:val="none"/>
        </w:rPr>
      </w:pPr>
      <w:r>
        <w:rPr>
          <w:rFonts w:ascii="宋体" w:hAnsi="宋体"/>
          <w:highlight w:val="none"/>
        </w:rPr>
        <w:t>2.2</w:t>
      </w:r>
      <w:r>
        <w:rPr>
          <w:rFonts w:hint="eastAsia" w:ascii="宋体" w:hAnsi="宋体"/>
          <w:highlight w:val="none"/>
        </w:rPr>
        <w:t>合格的投标人：详见第一部分投标人须知前附表“供应商资格条件”。</w:t>
      </w:r>
    </w:p>
    <w:p>
      <w:pPr>
        <w:widowControl/>
        <w:spacing w:before="100" w:beforeAutospacing="1" w:after="100" w:afterAutospacing="1"/>
        <w:ind w:firstLine="542"/>
        <w:jc w:val="left"/>
        <w:outlineLvl w:val="2"/>
        <w:rPr>
          <w:rFonts w:ascii="宋体"/>
          <w:b/>
          <w:bCs/>
          <w:kern w:val="0"/>
          <w:sz w:val="27"/>
          <w:szCs w:val="27"/>
          <w:highlight w:val="none"/>
        </w:rPr>
      </w:pPr>
      <w:bookmarkStart w:id="18" w:name="_Toc325726000"/>
      <w:bookmarkStart w:id="19" w:name="_Toc376936731"/>
      <w:bookmarkStart w:id="20" w:name="_Toc20191"/>
      <w:bookmarkStart w:id="21" w:name="_Toc496626196"/>
      <w:r>
        <w:rPr>
          <w:rFonts w:ascii="宋体" w:hAnsi="宋体"/>
          <w:b/>
          <w:bCs/>
          <w:kern w:val="0"/>
          <w:sz w:val="27"/>
          <w:szCs w:val="27"/>
          <w:highlight w:val="none"/>
        </w:rPr>
        <w:t>3.</w:t>
      </w:r>
      <w:r>
        <w:rPr>
          <w:rFonts w:hint="eastAsia" w:ascii="宋体" w:hAnsi="宋体"/>
          <w:b/>
          <w:bCs/>
          <w:kern w:val="0"/>
          <w:sz w:val="27"/>
          <w:szCs w:val="27"/>
          <w:highlight w:val="none"/>
        </w:rPr>
        <w:t>磋商费用</w:t>
      </w:r>
      <w:bookmarkEnd w:id="18"/>
      <w:bookmarkEnd w:id="19"/>
      <w:bookmarkEnd w:id="20"/>
      <w:bookmarkEnd w:id="21"/>
    </w:p>
    <w:p>
      <w:pPr>
        <w:tabs>
          <w:tab w:val="left" w:pos="840"/>
        </w:tabs>
        <w:spacing w:line="360" w:lineRule="auto"/>
        <w:ind w:firstLine="315" w:firstLineChars="150"/>
        <w:rPr>
          <w:rFonts w:ascii="宋体"/>
          <w:highlight w:val="none"/>
        </w:rPr>
      </w:pPr>
      <w:r>
        <w:rPr>
          <w:rFonts w:hint="eastAsia" w:ascii="宋体" w:hAnsi="宋体"/>
          <w:highlight w:val="none"/>
        </w:rPr>
        <w:t>供应商应自愿承担准备和参加本次投标有关的所有费用。采购人和采购代理机构对供应商发生的费用均不承担任何责任。</w:t>
      </w:r>
    </w:p>
    <w:p>
      <w:pPr>
        <w:widowControl/>
        <w:spacing w:before="624" w:beforeLines="200" w:after="624" w:afterLines="200"/>
        <w:jc w:val="center"/>
        <w:outlineLvl w:val="1"/>
        <w:rPr>
          <w:rFonts w:ascii="宋体"/>
          <w:b/>
          <w:bCs/>
          <w:kern w:val="0"/>
          <w:sz w:val="36"/>
          <w:szCs w:val="36"/>
          <w:highlight w:val="none"/>
        </w:rPr>
      </w:pPr>
      <w:bookmarkStart w:id="22" w:name="_Toc496626197"/>
      <w:bookmarkStart w:id="23" w:name="_Toc325726001"/>
      <w:bookmarkStart w:id="24" w:name="_Toc21269"/>
      <w:bookmarkStart w:id="25" w:name="_Toc376936732"/>
      <w:r>
        <w:rPr>
          <w:rFonts w:hint="eastAsia" w:ascii="宋体" w:hAnsi="宋体"/>
          <w:b/>
          <w:bCs/>
          <w:kern w:val="0"/>
          <w:sz w:val="36"/>
          <w:szCs w:val="36"/>
          <w:highlight w:val="none"/>
        </w:rPr>
        <w:t>二、磋商文件说明</w:t>
      </w:r>
      <w:bookmarkEnd w:id="22"/>
      <w:bookmarkEnd w:id="23"/>
      <w:bookmarkEnd w:id="24"/>
      <w:bookmarkEnd w:id="25"/>
    </w:p>
    <w:p>
      <w:pPr>
        <w:widowControl/>
        <w:spacing w:before="100" w:beforeAutospacing="1" w:after="100" w:afterAutospacing="1"/>
        <w:ind w:firstLine="542"/>
        <w:jc w:val="left"/>
        <w:outlineLvl w:val="2"/>
        <w:rPr>
          <w:rFonts w:ascii="宋体"/>
          <w:b/>
          <w:bCs/>
          <w:kern w:val="0"/>
          <w:sz w:val="27"/>
          <w:szCs w:val="27"/>
          <w:highlight w:val="none"/>
        </w:rPr>
      </w:pPr>
      <w:bookmarkStart w:id="26" w:name="_Toc325726002"/>
      <w:bookmarkStart w:id="27" w:name="_Toc13189"/>
      <w:bookmarkStart w:id="28" w:name="_Toc496626198"/>
      <w:bookmarkStart w:id="29" w:name="_Toc376936733"/>
      <w:r>
        <w:rPr>
          <w:rFonts w:ascii="宋体" w:hAnsi="宋体"/>
          <w:b/>
          <w:bCs/>
          <w:kern w:val="0"/>
          <w:sz w:val="27"/>
          <w:szCs w:val="27"/>
          <w:highlight w:val="none"/>
        </w:rPr>
        <w:t>4.</w:t>
      </w:r>
      <w:r>
        <w:rPr>
          <w:rFonts w:hint="eastAsia" w:ascii="宋体" w:hAnsi="宋体"/>
          <w:b/>
          <w:bCs/>
          <w:kern w:val="0"/>
          <w:sz w:val="27"/>
          <w:szCs w:val="27"/>
          <w:highlight w:val="none"/>
        </w:rPr>
        <w:t>磋商文件的构成</w:t>
      </w:r>
      <w:bookmarkEnd w:id="26"/>
      <w:bookmarkEnd w:id="27"/>
      <w:bookmarkEnd w:id="28"/>
      <w:bookmarkEnd w:id="29"/>
    </w:p>
    <w:p>
      <w:pPr>
        <w:spacing w:line="360" w:lineRule="auto"/>
        <w:ind w:firstLine="480"/>
        <w:rPr>
          <w:rFonts w:ascii="宋体"/>
          <w:highlight w:val="none"/>
        </w:rPr>
      </w:pPr>
      <w:r>
        <w:rPr>
          <w:rFonts w:ascii="宋体" w:hAnsi="宋体"/>
          <w:highlight w:val="none"/>
        </w:rPr>
        <w:t>4.1</w:t>
      </w:r>
      <w:r>
        <w:rPr>
          <w:rFonts w:hint="eastAsia" w:ascii="宋体" w:hAnsi="宋体"/>
          <w:highlight w:val="none"/>
        </w:rPr>
        <w:t>磋商文件包括：</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）投标人须知前附表</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）投标人须知</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）政府采购项目合同书范本</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）磋商响应文件格式（相关附件）</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）磋商及采购项目服务要求</w:t>
      </w:r>
    </w:p>
    <w:p>
      <w:pPr>
        <w:spacing w:line="360" w:lineRule="auto"/>
        <w:ind w:firstLine="480"/>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）磋商过程中发生的澄清、变更和补充文件</w:t>
      </w:r>
    </w:p>
    <w:p>
      <w:pPr>
        <w:spacing w:line="360" w:lineRule="auto"/>
        <w:ind w:firstLine="480"/>
        <w:rPr>
          <w:rFonts w:ascii="宋体"/>
          <w:highlight w:val="none"/>
        </w:rPr>
      </w:pPr>
      <w:r>
        <w:rPr>
          <w:rFonts w:ascii="宋体" w:hAnsi="宋体"/>
          <w:highlight w:val="none"/>
        </w:rPr>
        <w:t>4.2</w:t>
      </w:r>
      <w:r>
        <w:rPr>
          <w:rFonts w:hint="eastAsia" w:ascii="Arial" w:hAnsi="Arial" w:cs="Arial"/>
          <w:kern w:val="0"/>
          <w:highlight w:val="none"/>
        </w:rPr>
        <w:t>供应商应当按照磋商文件的要求编制磋商响应文件。磋商响应文件应当对磋商文件提出的要求和条件作出明确响应。</w:t>
      </w:r>
    </w:p>
    <w:p>
      <w:pPr>
        <w:widowControl/>
        <w:spacing w:before="100" w:beforeAutospacing="1" w:after="100" w:afterAutospacing="1"/>
        <w:ind w:firstLine="542"/>
        <w:jc w:val="left"/>
        <w:outlineLvl w:val="2"/>
        <w:rPr>
          <w:rFonts w:ascii="宋体"/>
          <w:b/>
          <w:bCs/>
          <w:kern w:val="0"/>
          <w:sz w:val="27"/>
          <w:szCs w:val="27"/>
          <w:highlight w:val="none"/>
        </w:rPr>
      </w:pPr>
      <w:bookmarkStart w:id="30" w:name="_Toc376936734"/>
      <w:bookmarkStart w:id="31" w:name="_Toc325726003"/>
      <w:bookmarkStart w:id="32" w:name="_Toc16882"/>
      <w:bookmarkStart w:id="33" w:name="_Toc496626199"/>
      <w:r>
        <w:rPr>
          <w:rFonts w:ascii="宋体" w:hAnsi="宋体"/>
          <w:b/>
          <w:bCs/>
          <w:kern w:val="0"/>
          <w:sz w:val="27"/>
          <w:szCs w:val="27"/>
          <w:highlight w:val="none"/>
        </w:rPr>
        <w:t>5.</w:t>
      </w:r>
      <w:r>
        <w:rPr>
          <w:rFonts w:hint="eastAsia" w:ascii="宋体" w:hAnsi="宋体"/>
          <w:b/>
          <w:bCs/>
          <w:kern w:val="0"/>
          <w:sz w:val="27"/>
          <w:szCs w:val="27"/>
          <w:highlight w:val="none"/>
        </w:rPr>
        <w:t>磋商文件的</w:t>
      </w:r>
      <w:bookmarkEnd w:id="30"/>
      <w:bookmarkEnd w:id="31"/>
      <w:r>
        <w:rPr>
          <w:rFonts w:hint="eastAsia" w:ascii="宋体" w:hAnsi="宋体"/>
          <w:b/>
          <w:bCs/>
          <w:kern w:val="0"/>
          <w:sz w:val="27"/>
          <w:szCs w:val="27"/>
          <w:highlight w:val="none"/>
        </w:rPr>
        <w:t>质疑</w:t>
      </w:r>
      <w:bookmarkEnd w:id="32"/>
      <w:bookmarkEnd w:id="33"/>
    </w:p>
    <w:p>
      <w:pPr>
        <w:spacing w:line="360" w:lineRule="auto"/>
        <w:ind w:firstLine="480"/>
        <w:rPr>
          <w:rFonts w:ascii="宋体"/>
          <w:highlight w:val="none"/>
        </w:rPr>
      </w:pPr>
      <w:bookmarkStart w:id="34" w:name="_Toc325726004"/>
      <w:bookmarkStart w:id="35" w:name="_Toc376936735"/>
      <w:r>
        <w:rPr>
          <w:rFonts w:hint="eastAsia" w:ascii="宋体" w:hAnsi="宋体"/>
          <w:highlight w:val="none"/>
        </w:rPr>
        <w:t>供应商认为磋商文件使自己的权益受到损害的，应在获取磋商文件之后以书面形式提出质疑（不接受匿名质疑），采购代理机构在收到供应商的书面质疑后</w:t>
      </w:r>
      <w:r>
        <w:rPr>
          <w:rFonts w:ascii="宋体" w:hAnsi="宋体"/>
          <w:highlight w:val="none"/>
        </w:rPr>
        <w:t>7</w:t>
      </w:r>
      <w:r>
        <w:rPr>
          <w:rFonts w:hint="eastAsia" w:ascii="宋体" w:hAnsi="宋体"/>
          <w:highlight w:val="none"/>
        </w:rPr>
        <w:t>个工作日内予以答复，并将变更事宜在青海省政府采购网上发布公告，告知本项目的所有潜在供应商。</w:t>
      </w:r>
    </w:p>
    <w:p>
      <w:pPr>
        <w:widowControl/>
        <w:spacing w:before="100" w:beforeAutospacing="1" w:after="100" w:afterAutospacing="1"/>
        <w:ind w:firstLine="542"/>
        <w:jc w:val="left"/>
        <w:outlineLvl w:val="2"/>
        <w:rPr>
          <w:rFonts w:ascii="宋体"/>
          <w:b/>
          <w:bCs/>
          <w:kern w:val="0"/>
          <w:sz w:val="27"/>
          <w:szCs w:val="27"/>
          <w:highlight w:val="none"/>
        </w:rPr>
      </w:pPr>
      <w:bookmarkStart w:id="36" w:name="_Toc25250"/>
      <w:bookmarkStart w:id="37" w:name="_Toc496626200"/>
      <w:r>
        <w:rPr>
          <w:rFonts w:ascii="宋体" w:hAnsi="宋体"/>
          <w:b/>
          <w:bCs/>
          <w:kern w:val="0"/>
          <w:sz w:val="27"/>
          <w:szCs w:val="27"/>
          <w:highlight w:val="none"/>
        </w:rPr>
        <w:t>6.</w:t>
      </w:r>
      <w:r>
        <w:rPr>
          <w:rFonts w:hint="eastAsia" w:ascii="宋体" w:hAnsi="宋体"/>
          <w:b/>
          <w:bCs/>
          <w:kern w:val="0"/>
          <w:sz w:val="27"/>
          <w:szCs w:val="27"/>
          <w:highlight w:val="none"/>
        </w:rPr>
        <w:t>磋商文件的澄清、修改</w:t>
      </w:r>
      <w:bookmarkEnd w:id="34"/>
      <w:bookmarkEnd w:id="35"/>
      <w:bookmarkEnd w:id="36"/>
      <w:bookmarkEnd w:id="37"/>
    </w:p>
    <w:p>
      <w:pPr>
        <w:spacing w:line="360" w:lineRule="auto"/>
        <w:ind w:firstLine="480"/>
        <w:rPr>
          <w:rFonts w:ascii="宋体"/>
          <w:highlight w:val="none"/>
        </w:rPr>
      </w:pPr>
      <w:r>
        <w:rPr>
          <w:rFonts w:ascii="宋体" w:hAnsi="宋体"/>
          <w:highlight w:val="none"/>
        </w:rPr>
        <w:t xml:space="preserve">6.1 </w:t>
      </w:r>
      <w:r>
        <w:rPr>
          <w:rFonts w:hint="eastAsia" w:ascii="宋体" w:hAnsi="宋体"/>
          <w:highlight w:val="none"/>
        </w:rPr>
        <w:t>在投标截止期前，采购代理机构可对磋商文件进行必要的修改或者澄清。</w:t>
      </w:r>
    </w:p>
    <w:p>
      <w:pPr>
        <w:spacing w:line="360" w:lineRule="auto"/>
        <w:ind w:firstLine="480"/>
        <w:rPr>
          <w:rFonts w:ascii="宋体"/>
          <w:highlight w:val="none"/>
        </w:rPr>
      </w:pPr>
      <w:r>
        <w:rPr>
          <w:rFonts w:ascii="宋体" w:hAnsi="宋体"/>
          <w:highlight w:val="none"/>
        </w:rPr>
        <w:t>6.2</w:t>
      </w:r>
      <w:r>
        <w:rPr>
          <w:rFonts w:hint="eastAsia" w:ascii="宋体" w:hAnsi="宋体"/>
          <w:highlight w:val="none"/>
        </w:rPr>
        <w:t>澄清或者修改的内容可能影响磋商响应文件编制的，采购人、采购代理机构应当在提交首次响应文件截止时间至少</w:t>
      </w:r>
      <w:r>
        <w:rPr>
          <w:rFonts w:ascii="宋体" w:hAnsi="宋体"/>
          <w:highlight w:val="none"/>
        </w:rPr>
        <w:t>5</w:t>
      </w:r>
      <w:r>
        <w:rPr>
          <w:rFonts w:hint="eastAsia" w:ascii="宋体" w:hAnsi="宋体"/>
          <w:highlight w:val="none"/>
        </w:rPr>
        <w:t>日前，在青海省政府采购网上发布公告；不足</w:t>
      </w:r>
      <w:r>
        <w:rPr>
          <w:rFonts w:ascii="宋体" w:hAnsi="宋体"/>
          <w:highlight w:val="none"/>
        </w:rPr>
        <w:t>5</w:t>
      </w:r>
      <w:r>
        <w:rPr>
          <w:rFonts w:hint="eastAsia" w:ascii="宋体" w:hAnsi="宋体"/>
          <w:highlight w:val="none"/>
        </w:rPr>
        <w:t>日的，采购人、采购代理机构应当顺延提交首次响应文件截止时间。该澄清或者修改的内容为磋商文件的组成部分。</w:t>
      </w:r>
    </w:p>
    <w:p>
      <w:pPr>
        <w:spacing w:line="360" w:lineRule="auto"/>
        <w:ind w:firstLine="480"/>
        <w:rPr>
          <w:rFonts w:ascii="宋体"/>
          <w:highlight w:val="none"/>
        </w:rPr>
      </w:pPr>
      <w:r>
        <w:rPr>
          <w:rFonts w:ascii="宋体" w:hAnsi="宋体"/>
          <w:highlight w:val="none"/>
        </w:rPr>
        <w:t>6.3</w:t>
      </w:r>
      <w:r>
        <w:rPr>
          <w:rFonts w:hint="eastAsia" w:ascii="宋体" w:hAnsi="宋体"/>
          <w:highlight w:val="none"/>
        </w:rPr>
        <w:t>在投标截止时间前，采购人或采购代理机构可以视采购具体情况，延长投标截止时间和开标时间，并在磋商文件中要求的磋商截止时间和磋商时间的三日前，将变更公告发布在青海省政府采购网上。</w:t>
      </w:r>
    </w:p>
    <w:p>
      <w:pPr>
        <w:widowControl/>
        <w:spacing w:before="624" w:beforeLines="200" w:after="624" w:afterLines="200"/>
        <w:jc w:val="center"/>
        <w:outlineLvl w:val="1"/>
        <w:rPr>
          <w:rFonts w:ascii="宋体"/>
          <w:b/>
          <w:bCs/>
          <w:kern w:val="0"/>
          <w:sz w:val="36"/>
          <w:szCs w:val="36"/>
          <w:highlight w:val="none"/>
        </w:rPr>
      </w:pPr>
      <w:bookmarkStart w:id="38" w:name="_Toc19223"/>
      <w:bookmarkStart w:id="39" w:name="_Toc496626201"/>
      <w:bookmarkStart w:id="40" w:name="_Toc325726005"/>
      <w:bookmarkStart w:id="41" w:name="_Toc376936736"/>
      <w:r>
        <w:rPr>
          <w:rFonts w:hint="eastAsia" w:ascii="宋体" w:hAnsi="宋体"/>
          <w:b/>
          <w:bCs/>
          <w:kern w:val="0"/>
          <w:sz w:val="36"/>
          <w:szCs w:val="36"/>
          <w:highlight w:val="none"/>
        </w:rPr>
        <w:t>三、磋商响应文件的编制</w:t>
      </w:r>
      <w:bookmarkEnd w:id="38"/>
      <w:bookmarkEnd w:id="39"/>
      <w:bookmarkEnd w:id="40"/>
      <w:bookmarkEnd w:id="41"/>
    </w:p>
    <w:p>
      <w:pPr>
        <w:widowControl/>
        <w:spacing w:before="100" w:beforeAutospacing="1" w:after="100" w:afterAutospacing="1"/>
        <w:ind w:firstLine="542"/>
        <w:jc w:val="left"/>
        <w:outlineLvl w:val="2"/>
        <w:rPr>
          <w:rFonts w:ascii="宋体"/>
          <w:b/>
          <w:bCs/>
          <w:kern w:val="0"/>
          <w:sz w:val="27"/>
          <w:szCs w:val="27"/>
          <w:highlight w:val="none"/>
        </w:rPr>
      </w:pPr>
      <w:bookmarkStart w:id="42" w:name="_Toc325726006"/>
      <w:bookmarkStart w:id="43" w:name="_Toc26328"/>
      <w:bookmarkStart w:id="44" w:name="_Toc496626202"/>
      <w:bookmarkStart w:id="45" w:name="_Toc376936737"/>
      <w:r>
        <w:rPr>
          <w:rFonts w:ascii="宋体" w:hAnsi="宋体"/>
          <w:b/>
          <w:bCs/>
          <w:kern w:val="0"/>
          <w:sz w:val="27"/>
          <w:szCs w:val="27"/>
          <w:highlight w:val="none"/>
        </w:rPr>
        <w:t>7.</w:t>
      </w:r>
      <w:r>
        <w:rPr>
          <w:rFonts w:hint="eastAsia" w:ascii="宋体" w:hAnsi="宋体"/>
          <w:b/>
          <w:bCs/>
          <w:kern w:val="0"/>
          <w:sz w:val="27"/>
          <w:szCs w:val="27"/>
          <w:highlight w:val="none"/>
        </w:rPr>
        <w:t>磋商响应文件的语言及度量衡单位</w:t>
      </w:r>
      <w:bookmarkEnd w:id="42"/>
      <w:bookmarkEnd w:id="43"/>
      <w:bookmarkEnd w:id="44"/>
      <w:bookmarkEnd w:id="45"/>
    </w:p>
    <w:p>
      <w:pPr>
        <w:spacing w:line="360" w:lineRule="auto"/>
        <w:ind w:firstLine="480"/>
        <w:rPr>
          <w:rFonts w:ascii="宋体"/>
          <w:highlight w:val="none"/>
        </w:rPr>
      </w:pPr>
      <w:r>
        <w:rPr>
          <w:rFonts w:ascii="宋体" w:hAnsi="宋体"/>
          <w:highlight w:val="none"/>
        </w:rPr>
        <w:t>7.1</w:t>
      </w:r>
      <w:r>
        <w:rPr>
          <w:rFonts w:hint="eastAsia" w:ascii="宋体" w:hAnsi="宋体"/>
          <w:highlight w:val="none"/>
        </w:rPr>
        <w:t>供应商提交的磋商响应文件以及供应商与采购代理机构就此磋商发生的所有来往函电均应使用简体中文。</w:t>
      </w:r>
    </w:p>
    <w:p>
      <w:pPr>
        <w:spacing w:line="360" w:lineRule="auto"/>
        <w:ind w:firstLine="480"/>
        <w:rPr>
          <w:rFonts w:ascii="宋体"/>
          <w:highlight w:val="none"/>
        </w:rPr>
      </w:pPr>
      <w:r>
        <w:rPr>
          <w:rFonts w:ascii="宋体" w:hAnsi="宋体"/>
          <w:highlight w:val="none"/>
        </w:rPr>
        <w:t xml:space="preserve">7.2 </w:t>
      </w:r>
      <w:r>
        <w:rPr>
          <w:rFonts w:hint="eastAsia" w:ascii="宋体" w:hAnsi="宋体"/>
          <w:highlight w:val="none"/>
        </w:rPr>
        <w:t>除磋商文件中另有规定外，磋商响应文件所使用的度量衡单位，均须采用国家法定计量单位。</w:t>
      </w:r>
    </w:p>
    <w:p>
      <w:pPr>
        <w:spacing w:line="360" w:lineRule="auto"/>
        <w:ind w:firstLine="480"/>
        <w:rPr>
          <w:rFonts w:ascii="宋体"/>
          <w:highlight w:val="none"/>
        </w:rPr>
      </w:pPr>
      <w:r>
        <w:rPr>
          <w:rFonts w:ascii="宋体" w:hAnsi="宋体"/>
          <w:highlight w:val="none"/>
        </w:rPr>
        <w:t>7.3</w:t>
      </w:r>
      <w:r>
        <w:rPr>
          <w:rFonts w:hint="eastAsia" w:ascii="宋体" w:hAnsi="宋体"/>
          <w:highlight w:val="none"/>
        </w:rPr>
        <w:t>附有外文资料的，须翻译成中文并加盖供应商公章，如果翻译的中文资料与外文资料存在差异和矛盾时，以中文资料为准。其准确性由供应商负责。</w:t>
      </w:r>
    </w:p>
    <w:p>
      <w:pPr>
        <w:widowControl/>
        <w:spacing w:before="100" w:beforeAutospacing="1" w:after="100" w:afterAutospacing="1"/>
        <w:ind w:firstLine="542"/>
        <w:jc w:val="left"/>
        <w:outlineLvl w:val="2"/>
        <w:rPr>
          <w:rFonts w:ascii="宋体"/>
          <w:b/>
          <w:bCs/>
          <w:kern w:val="0"/>
          <w:sz w:val="27"/>
          <w:szCs w:val="27"/>
          <w:highlight w:val="none"/>
        </w:rPr>
      </w:pPr>
      <w:bookmarkStart w:id="46" w:name="_Toc13862"/>
      <w:bookmarkStart w:id="47" w:name="_Toc376936738"/>
      <w:bookmarkStart w:id="48" w:name="_Toc496626203"/>
      <w:bookmarkStart w:id="49" w:name="_Toc325726007"/>
      <w:r>
        <w:rPr>
          <w:rFonts w:ascii="宋体" w:hAnsi="宋体"/>
          <w:b/>
          <w:bCs/>
          <w:kern w:val="0"/>
          <w:sz w:val="27"/>
          <w:szCs w:val="27"/>
          <w:highlight w:val="none"/>
        </w:rPr>
        <w:t>8.</w:t>
      </w:r>
      <w:r>
        <w:rPr>
          <w:rFonts w:hint="eastAsia" w:ascii="宋体" w:hAnsi="宋体"/>
          <w:b/>
          <w:bCs/>
          <w:kern w:val="0"/>
          <w:sz w:val="27"/>
          <w:szCs w:val="27"/>
          <w:highlight w:val="none"/>
        </w:rPr>
        <w:t>磋商报价及币种</w:t>
      </w:r>
      <w:bookmarkEnd w:id="46"/>
      <w:bookmarkEnd w:id="47"/>
      <w:bookmarkEnd w:id="48"/>
      <w:bookmarkEnd w:id="49"/>
    </w:p>
    <w:p>
      <w:pPr>
        <w:spacing w:before="240" w:line="360" w:lineRule="auto"/>
        <w:ind w:firstLine="480"/>
        <w:rPr>
          <w:rFonts w:ascii="宋体"/>
          <w:highlight w:val="none"/>
        </w:rPr>
      </w:pPr>
      <w:r>
        <w:rPr>
          <w:rFonts w:ascii="宋体" w:hAnsi="宋体"/>
          <w:highlight w:val="none"/>
        </w:rPr>
        <w:t>8.l</w:t>
      </w:r>
      <w:r>
        <w:rPr>
          <w:rFonts w:hint="eastAsia" w:ascii="宋体" w:hAnsi="宋体" w:cs="宋体"/>
          <w:kern w:val="0"/>
          <w:highlight w:val="none"/>
          <w:lang w:val="zh-CN"/>
        </w:rPr>
        <w:t>磋商报价为投标总价。投标报价必须包括：产品费、验收费、手续费、包装费、运输费、保险费、安装费、调试费、培训费、售前、售中、售后服务费、招标代理费、税金及不可预见费等全部费用。</w:t>
      </w:r>
    </w:p>
    <w:p>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磋商函中应注明磋商有效期。</w:t>
      </w:r>
    </w:p>
    <w:p>
      <w:pPr>
        <w:spacing w:line="360" w:lineRule="auto"/>
        <w:ind w:firstLine="480"/>
        <w:rPr>
          <w:rFonts w:ascii="宋体" w:cs="宋体"/>
          <w:kern w:val="0"/>
          <w:highlight w:val="none"/>
          <w:shd w:val="pct10" w:color="auto" w:fill="FFFFFF"/>
        </w:rPr>
      </w:pPr>
      <w:r>
        <w:rPr>
          <w:rFonts w:ascii="宋体" w:hAnsi="宋体"/>
          <w:highlight w:val="none"/>
        </w:rPr>
        <w:t xml:space="preserve">8.3 </w:t>
      </w:r>
      <w:r>
        <w:rPr>
          <w:rFonts w:hint="eastAsia" w:ascii="宋体" w:hAnsi="宋体"/>
          <w:highlight w:val="none"/>
        </w:rPr>
        <w:t>供应商应根据磋商文件规定的格式完整填写所有内容，</w:t>
      </w:r>
      <w:r>
        <w:rPr>
          <w:rFonts w:hint="eastAsia" w:ascii="宋体" w:hAnsi="宋体" w:cs="宋体"/>
          <w:highlight w:val="none"/>
        </w:rPr>
        <w:t>并保证所提供的全部资料真实可信，自愿承担相应责任</w:t>
      </w:r>
      <w:r>
        <w:rPr>
          <w:rFonts w:hint="eastAsia" w:ascii="宋体" w:hAnsi="宋体"/>
          <w:highlight w:val="none"/>
        </w:rPr>
        <w:t>。</w:t>
      </w:r>
    </w:p>
    <w:p>
      <w:pPr>
        <w:spacing w:line="360" w:lineRule="auto"/>
        <w:ind w:firstLine="480"/>
        <w:rPr>
          <w:rFonts w:ascii="宋体"/>
          <w:highlight w:val="none"/>
        </w:rPr>
      </w:pPr>
      <w:r>
        <w:rPr>
          <w:rFonts w:ascii="宋体" w:hAnsi="宋体"/>
          <w:highlight w:val="none"/>
        </w:rPr>
        <w:t xml:space="preserve">8.4 </w:t>
      </w:r>
      <w:r>
        <w:rPr>
          <w:rFonts w:hint="eastAsia" w:ascii="宋体" w:hAnsi="宋体"/>
          <w:highlight w:val="none"/>
        </w:rPr>
        <w:t>最后磋商报价为闭口价，即成交后在合同有效期内价格不变。</w:t>
      </w:r>
    </w:p>
    <w:p>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磋商币种为人民币。</w:t>
      </w:r>
    </w:p>
    <w:p>
      <w:pPr>
        <w:widowControl/>
        <w:spacing w:before="100" w:beforeAutospacing="1" w:after="100" w:afterAutospacing="1"/>
        <w:ind w:firstLine="542"/>
        <w:jc w:val="left"/>
        <w:outlineLvl w:val="2"/>
        <w:rPr>
          <w:rFonts w:ascii="宋体"/>
          <w:b/>
          <w:bCs/>
          <w:kern w:val="0"/>
          <w:sz w:val="27"/>
          <w:szCs w:val="27"/>
          <w:highlight w:val="none"/>
        </w:rPr>
      </w:pPr>
      <w:bookmarkStart w:id="50" w:name="_Toc15034"/>
      <w:bookmarkStart w:id="51" w:name="_Toc496626204"/>
      <w:bookmarkStart w:id="52" w:name="_Toc325726012"/>
      <w:bookmarkStart w:id="53" w:name="_Toc376936743"/>
      <w:r>
        <w:rPr>
          <w:rFonts w:ascii="宋体" w:hAnsi="宋体"/>
          <w:b/>
          <w:bCs/>
          <w:kern w:val="0"/>
          <w:sz w:val="27"/>
          <w:szCs w:val="27"/>
          <w:highlight w:val="none"/>
        </w:rPr>
        <w:t>9.</w:t>
      </w:r>
      <w:r>
        <w:rPr>
          <w:rFonts w:hint="eastAsia" w:ascii="宋体" w:hAnsi="宋体"/>
          <w:b/>
          <w:bCs/>
          <w:kern w:val="0"/>
          <w:sz w:val="27"/>
          <w:szCs w:val="27"/>
          <w:highlight w:val="none"/>
        </w:rPr>
        <w:t>磋商保证金</w:t>
      </w:r>
      <w:bookmarkEnd w:id="50"/>
      <w:bookmarkEnd w:id="51"/>
      <w:bookmarkEnd w:id="52"/>
      <w:bookmarkEnd w:id="53"/>
    </w:p>
    <w:p>
      <w:pPr>
        <w:autoSpaceDE w:val="0"/>
        <w:autoSpaceDN w:val="0"/>
        <w:adjustRightInd w:val="0"/>
        <w:spacing w:line="360" w:lineRule="auto"/>
        <w:ind w:firstLine="464" w:firstLineChars="221"/>
        <w:rPr>
          <w:rFonts w:ascii="宋体" w:cs="宋体"/>
          <w:highlight w:val="none"/>
          <w:lang w:val="zh-CN"/>
        </w:rPr>
      </w:pPr>
      <w:r>
        <w:rPr>
          <w:rFonts w:hint="eastAsia" w:ascii="宋体" w:hAnsi="宋体" w:cs="宋体"/>
          <w:highlight w:val="none"/>
          <w:lang w:val="zh-CN" w:eastAsia="zh-CN"/>
        </w:rPr>
        <w:t>免缴</w:t>
      </w:r>
      <w:r>
        <w:rPr>
          <w:rFonts w:hint="eastAsia" w:ascii="宋体" w:hAnsi="宋体" w:cs="宋体"/>
          <w:highlight w:val="none"/>
          <w:lang w:val="zh-CN"/>
        </w:rPr>
        <w:t>。</w:t>
      </w:r>
    </w:p>
    <w:p>
      <w:pPr>
        <w:widowControl/>
        <w:spacing w:before="100" w:beforeAutospacing="1" w:after="100" w:afterAutospacing="1"/>
        <w:ind w:firstLine="542"/>
        <w:jc w:val="left"/>
        <w:outlineLvl w:val="2"/>
        <w:rPr>
          <w:rFonts w:ascii="宋体"/>
          <w:b/>
          <w:bCs/>
          <w:kern w:val="0"/>
          <w:sz w:val="27"/>
          <w:szCs w:val="27"/>
          <w:highlight w:val="none"/>
        </w:rPr>
      </w:pPr>
      <w:bookmarkStart w:id="54" w:name="_Toc1781"/>
      <w:bookmarkStart w:id="55" w:name="_Toc325726013"/>
      <w:bookmarkStart w:id="56" w:name="_Toc376936744"/>
      <w:bookmarkStart w:id="57" w:name="_Toc496626205"/>
      <w:r>
        <w:rPr>
          <w:rFonts w:ascii="宋体" w:hAnsi="宋体"/>
          <w:b/>
          <w:bCs/>
          <w:kern w:val="0"/>
          <w:sz w:val="27"/>
          <w:szCs w:val="27"/>
          <w:highlight w:val="none"/>
        </w:rPr>
        <w:t>10.</w:t>
      </w:r>
      <w:r>
        <w:rPr>
          <w:rFonts w:hint="eastAsia" w:ascii="宋体" w:hAnsi="宋体"/>
          <w:b/>
          <w:bCs/>
          <w:kern w:val="0"/>
          <w:sz w:val="27"/>
          <w:szCs w:val="27"/>
          <w:highlight w:val="none"/>
        </w:rPr>
        <w:t>磋商有效期</w:t>
      </w:r>
      <w:bookmarkEnd w:id="54"/>
      <w:bookmarkEnd w:id="55"/>
      <w:bookmarkEnd w:id="56"/>
      <w:bookmarkEnd w:id="57"/>
    </w:p>
    <w:p>
      <w:pPr>
        <w:ind w:firstLine="480"/>
        <w:rPr>
          <w:rFonts w:ascii="宋体"/>
          <w:highlight w:val="none"/>
        </w:rPr>
      </w:pPr>
      <w:r>
        <w:rPr>
          <w:rFonts w:hint="eastAsia" w:ascii="宋体" w:hAnsi="宋体"/>
          <w:highlight w:val="none"/>
        </w:rPr>
        <w:t>磋商有效期为自磋商开始之日起</w:t>
      </w:r>
      <w:r>
        <w:rPr>
          <w:rFonts w:ascii="宋体" w:hAnsi="宋体"/>
          <w:highlight w:val="none"/>
        </w:rPr>
        <w:t>60</w:t>
      </w:r>
      <w:r>
        <w:rPr>
          <w:rFonts w:hint="eastAsia" w:ascii="宋体" w:hAnsi="宋体"/>
          <w:highlight w:val="none"/>
        </w:rPr>
        <w:t>天。</w:t>
      </w:r>
    </w:p>
    <w:p>
      <w:pPr>
        <w:pStyle w:val="18"/>
        <w:spacing w:line="360" w:lineRule="auto"/>
        <w:jc w:val="left"/>
        <w:rPr>
          <w:rFonts w:ascii="宋体" w:cs="宋体"/>
          <w:highlight w:val="none"/>
          <w:lang w:val="zh-CN"/>
        </w:rPr>
      </w:pPr>
      <w:bookmarkStart w:id="58" w:name="_Toc515908182"/>
      <w:bookmarkStart w:id="59" w:name="_Toc16397"/>
      <w:bookmarkStart w:id="60" w:name="_Toc373392580"/>
      <w:bookmarkStart w:id="61" w:name="_Toc496626207"/>
      <w:bookmarkStart w:id="62" w:name="_Toc412617729"/>
      <w:r>
        <w:rPr>
          <w:rFonts w:ascii="宋体" w:hAnsi="宋体" w:cs="宋体"/>
          <w:sz w:val="28"/>
          <w:szCs w:val="28"/>
          <w:highlight w:val="none"/>
          <w:lang w:val="zh-CN"/>
        </w:rPr>
        <w:t>11.</w:t>
      </w:r>
      <w:r>
        <w:rPr>
          <w:rFonts w:hint="eastAsia" w:ascii="宋体" w:hAnsi="宋体" w:cs="宋体"/>
          <w:sz w:val="28"/>
          <w:szCs w:val="28"/>
          <w:highlight w:val="none"/>
          <w:lang w:val="zh-CN"/>
        </w:rPr>
        <w:t>磋商响应文件构成</w:t>
      </w:r>
      <w:bookmarkEnd w:id="58"/>
      <w:bookmarkEnd w:id="59"/>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投标人应提交相关证明材料，作为其参加投标和中标后有能力履行合同的证明。编写的磋商响应文件须包括以下内容（格式见招标文件第四部分）：</w:t>
      </w:r>
    </w:p>
    <w:p>
      <w:pPr>
        <w:autoSpaceDE w:val="0"/>
        <w:autoSpaceDN w:val="0"/>
        <w:spacing w:line="360" w:lineRule="auto"/>
        <w:ind w:firstLine="422" w:firstLineChars="200"/>
        <w:rPr>
          <w:rFonts w:ascii="宋体" w:cs="宋体"/>
          <w:highlight w:val="none"/>
        </w:rPr>
      </w:pPr>
      <w:r>
        <w:rPr>
          <w:rFonts w:ascii="宋体" w:hAnsi="宋体" w:cs="宋体"/>
          <w:b/>
          <w:bCs/>
          <w:kern w:val="0"/>
          <w:highlight w:val="none"/>
        </w:rPr>
        <w:t>11.1</w:t>
      </w:r>
      <w:r>
        <w:rPr>
          <w:rFonts w:hint="eastAsia" w:ascii="宋体" w:hAnsi="宋体" w:cs="宋体"/>
          <w:b/>
          <w:bCs/>
          <w:kern w:val="0"/>
          <w:highlight w:val="none"/>
          <w:lang w:val="zh-CN"/>
        </w:rPr>
        <w:t>磋商响应文件（资格审查）</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cs="宋体"/>
          <w:kern w:val="0"/>
          <w:highlight w:val="none"/>
          <w:lang w:val="zh-CN"/>
        </w:rPr>
        <w:t>磋商函</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法定代表人证明书</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法定代表人授权书</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供应商承诺函</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供应商诚信承诺书</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供应商资格证明材料</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财务状况、缴纳税收和社会保障资金证明</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无重大违法记录声明</w:t>
      </w:r>
    </w:p>
    <w:p>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具备履行合同所必需的设备和专业技术能力的证明材料</w:t>
      </w:r>
    </w:p>
    <w:p>
      <w:pPr>
        <w:autoSpaceDE w:val="0"/>
        <w:autoSpaceDN w:val="0"/>
        <w:spacing w:line="360" w:lineRule="auto"/>
        <w:ind w:firstLine="422" w:firstLineChars="200"/>
        <w:rPr>
          <w:rFonts w:ascii="宋体" w:cs="宋体"/>
          <w:kern w:val="0"/>
          <w:highlight w:val="none"/>
          <w:lang w:val="zh-CN"/>
        </w:rPr>
      </w:pPr>
      <w:r>
        <w:rPr>
          <w:rFonts w:ascii="宋体" w:hAnsi="宋体" w:cs="宋体"/>
          <w:b/>
          <w:bCs/>
          <w:kern w:val="0"/>
          <w:highlight w:val="none"/>
        </w:rPr>
        <w:t xml:space="preserve">11.2 </w:t>
      </w:r>
      <w:r>
        <w:rPr>
          <w:rFonts w:hint="eastAsia" w:ascii="宋体" w:hAnsi="宋体" w:cs="宋体"/>
          <w:b/>
          <w:bCs/>
          <w:kern w:val="0"/>
          <w:highlight w:val="none"/>
          <w:lang w:val="zh-CN"/>
        </w:rPr>
        <w:t>磋商响应文件（符合性审查）</w:t>
      </w:r>
    </w:p>
    <w:p>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竞争性磋商首次报价表</w:t>
      </w:r>
    </w:p>
    <w:p>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分项报价表</w:t>
      </w:r>
    </w:p>
    <w:p>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技术规格响应表</w:t>
      </w:r>
    </w:p>
    <w:p>
      <w:p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（13）其他资格证明材料</w:t>
      </w:r>
    </w:p>
    <w:p>
      <w:p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（14）投标产品相关资料</w:t>
      </w:r>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5</w:t>
      </w:r>
      <w:r>
        <w:rPr>
          <w:rFonts w:hint="eastAsia" w:ascii="宋体" w:hAnsi="宋体" w:cs="宋体"/>
          <w:kern w:val="0"/>
          <w:highlight w:val="none"/>
          <w:lang w:val="zh-CN"/>
        </w:rPr>
        <w:t>）供应商类似业绩证明材料</w:t>
      </w:r>
    </w:p>
    <w:p>
      <w:p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（16）中小企业声明函</w:t>
      </w:r>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7）残疾人福利性单位声明函</w:t>
      </w:r>
    </w:p>
    <w:p>
      <w:pPr>
        <w:pStyle w:val="7"/>
        <w:ind w:firstLine="420" w:firstLineChars="200"/>
        <w:rPr>
          <w:highlight w:val="none"/>
          <w:lang w:val="zh-CN"/>
        </w:rPr>
      </w:pPr>
      <w:r>
        <w:rPr>
          <w:rFonts w:hint="eastAsia" w:hAnsi="宋体" w:cs="宋体"/>
          <w:highlight w:val="none"/>
        </w:rPr>
        <w:t>（</w:t>
      </w:r>
      <w:r>
        <w:rPr>
          <w:rFonts w:hAnsi="宋体" w:cs="宋体"/>
          <w:highlight w:val="none"/>
        </w:rPr>
        <w:t>1</w:t>
      </w:r>
      <w:r>
        <w:rPr>
          <w:rFonts w:hint="eastAsia" w:hAnsi="宋体" w:cs="宋体"/>
          <w:highlight w:val="none"/>
        </w:rPr>
        <w:t>8）从业人员声明函</w:t>
      </w:r>
    </w:p>
    <w:p>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9</w:t>
      </w:r>
      <w:r>
        <w:rPr>
          <w:rFonts w:hint="eastAsia" w:ascii="宋体" w:hAnsi="宋体" w:cs="宋体"/>
          <w:kern w:val="0"/>
          <w:highlight w:val="none"/>
          <w:lang w:val="zh-CN"/>
        </w:rPr>
        <w:t>）供应商认为在其他方面有必要说明的事项</w:t>
      </w:r>
    </w:p>
    <w:p>
      <w:pPr>
        <w:autoSpaceDE w:val="0"/>
        <w:autoSpaceDN w:val="0"/>
        <w:spacing w:line="360" w:lineRule="auto"/>
        <w:ind w:firstLine="525" w:firstLineChars="250"/>
        <w:rPr>
          <w:rFonts w:ascii="宋体" w:cs="宋体"/>
          <w:kern w:val="0"/>
          <w:highlight w:val="none"/>
          <w:lang w:val="zh-CN"/>
        </w:rPr>
      </w:pPr>
      <w:r>
        <w:rPr>
          <w:rFonts w:hint="eastAsia" w:ascii="宋体" w:hAnsi="宋体" w:cs="宋体"/>
          <w:kern w:val="0"/>
          <w:highlight w:val="none"/>
          <w:lang w:val="zh-CN"/>
        </w:rPr>
        <w:t>注：投标人须按上述内容、顺序和格式编制磋商响应文件，并按要求编制目录、页码，并保证所提供的全部资料真实可信，自愿承担相应责任。</w:t>
      </w:r>
    </w:p>
    <w:bookmarkEnd w:id="60"/>
    <w:bookmarkEnd w:id="61"/>
    <w:bookmarkEnd w:id="62"/>
    <w:p>
      <w:pPr>
        <w:widowControl/>
        <w:spacing w:before="100" w:beforeAutospacing="1" w:after="100" w:afterAutospacing="1"/>
        <w:ind w:firstLine="542"/>
        <w:jc w:val="left"/>
        <w:outlineLvl w:val="2"/>
        <w:rPr>
          <w:rFonts w:ascii="宋体" w:cs="宋体"/>
          <w:b/>
          <w:bCs/>
          <w:kern w:val="0"/>
          <w:sz w:val="27"/>
          <w:szCs w:val="27"/>
          <w:highlight w:val="none"/>
        </w:rPr>
      </w:pPr>
      <w:bookmarkStart w:id="63" w:name="_Toc9679"/>
      <w:bookmarkStart w:id="64" w:name="_Toc30807"/>
      <w:bookmarkStart w:id="65" w:name="_Toc412617730"/>
      <w:bookmarkStart w:id="66" w:name="_Toc496626208"/>
      <w:bookmarkStart w:id="67" w:name="_Toc376936748"/>
      <w:bookmarkStart w:id="68" w:name="_Toc371090029"/>
      <w:r>
        <w:rPr>
          <w:rFonts w:ascii="宋体" w:hAnsi="宋体" w:cs="宋体"/>
          <w:b/>
          <w:bCs/>
          <w:kern w:val="0"/>
          <w:sz w:val="27"/>
          <w:szCs w:val="27"/>
          <w:highlight w:val="none"/>
        </w:rPr>
        <w:t>12.</w:t>
      </w:r>
      <w:bookmarkEnd w:id="63"/>
      <w:r>
        <w:rPr>
          <w:rFonts w:hint="eastAsia" w:ascii="宋体" w:hAnsi="宋体" w:cs="宋体"/>
          <w:b/>
          <w:bCs/>
          <w:kern w:val="0"/>
          <w:sz w:val="27"/>
          <w:szCs w:val="27"/>
          <w:highlight w:val="none"/>
        </w:rPr>
        <w:t>响应文件编制要求</w:t>
      </w:r>
      <w:bookmarkEnd w:id="64"/>
    </w:p>
    <w:p>
      <w:pPr>
        <w:pStyle w:val="7"/>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1</w:t>
      </w:r>
      <w:r>
        <w:rPr>
          <w:rFonts w:hAnsi="宋体" w:cs="宋体"/>
          <w:szCs w:val="24"/>
          <w:highlight w:val="none"/>
        </w:rPr>
        <w:t xml:space="preserve"> </w:t>
      </w:r>
      <w:r>
        <w:rPr>
          <w:rFonts w:hint="eastAsia" w:hAnsi="宋体" w:cs="宋体"/>
          <w:highlight w:val="none"/>
        </w:rPr>
        <w:t>磋商文件要求签字、盖章的地方必须由供应商的法定代表人或委托代理人按要求签字和盖章，其他地方均需加盖公章。</w:t>
      </w:r>
    </w:p>
    <w:p>
      <w:pPr>
        <w:pStyle w:val="7"/>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2响应文件中不得行间插字、涂改或增删，如有修改错漏处，须由供应商法定代表人或其委托代理人签字和盖章。</w:t>
      </w:r>
    </w:p>
    <w:p>
      <w:pPr>
        <w:widowControl/>
        <w:spacing w:before="624" w:beforeLines="200" w:after="624" w:afterLines="200"/>
        <w:jc w:val="center"/>
        <w:outlineLvl w:val="1"/>
        <w:rPr>
          <w:rFonts w:ascii="宋体"/>
          <w:b/>
          <w:bCs/>
          <w:kern w:val="0"/>
          <w:sz w:val="36"/>
          <w:szCs w:val="36"/>
          <w:highlight w:val="none"/>
        </w:rPr>
      </w:pPr>
      <w:bookmarkStart w:id="69" w:name="_Toc11769"/>
      <w:r>
        <w:rPr>
          <w:rFonts w:hint="eastAsia" w:ascii="宋体" w:hAnsi="宋体"/>
          <w:b/>
          <w:bCs/>
          <w:kern w:val="0"/>
          <w:sz w:val="36"/>
          <w:szCs w:val="36"/>
          <w:highlight w:val="none"/>
        </w:rPr>
        <w:t>四、磋商响应文件的递交</w:t>
      </w:r>
      <w:bookmarkEnd w:id="65"/>
      <w:bookmarkEnd w:id="66"/>
      <w:bookmarkEnd w:id="69"/>
    </w:p>
    <w:bookmarkEnd w:id="67"/>
    <w:bookmarkEnd w:id="68"/>
    <w:p>
      <w:pPr>
        <w:widowControl/>
        <w:spacing w:before="100" w:beforeAutospacing="1" w:after="100" w:afterAutospacing="1"/>
        <w:ind w:firstLine="542"/>
        <w:jc w:val="left"/>
        <w:outlineLvl w:val="2"/>
        <w:rPr>
          <w:rFonts w:ascii="宋体" w:cs="宋体"/>
          <w:b/>
          <w:bCs/>
          <w:kern w:val="0"/>
          <w:sz w:val="27"/>
          <w:szCs w:val="27"/>
          <w:highlight w:val="none"/>
        </w:rPr>
      </w:pPr>
      <w:bookmarkStart w:id="70" w:name="_Toc373392582"/>
      <w:bookmarkStart w:id="71" w:name="_Toc412617731"/>
      <w:bookmarkStart w:id="72" w:name="_Toc325726016"/>
      <w:bookmarkStart w:id="73" w:name="_Toc5640"/>
      <w:bookmarkStart w:id="74" w:name="_Toc12087"/>
      <w:bookmarkStart w:id="75" w:name="_Toc373392583"/>
      <w:bookmarkStart w:id="76" w:name="_Toc412617732"/>
      <w:bookmarkStart w:id="77" w:name="_Toc325726017"/>
      <w:bookmarkStart w:id="78" w:name="_Toc496626210"/>
      <w:bookmarkStart w:id="79" w:name="_Toc371090030"/>
      <w:bookmarkStart w:id="80" w:name="_Toc376936749"/>
      <w:r>
        <w:rPr>
          <w:rFonts w:ascii="宋体" w:hAnsi="宋体" w:cs="宋体"/>
          <w:b/>
          <w:bCs/>
          <w:kern w:val="0"/>
          <w:sz w:val="27"/>
          <w:szCs w:val="27"/>
          <w:highlight w:val="none"/>
        </w:rPr>
        <w:t>13.</w:t>
      </w:r>
      <w:r>
        <w:rPr>
          <w:rFonts w:hint="eastAsia" w:ascii="宋体" w:hAnsi="宋体" w:cs="宋体"/>
          <w:b/>
          <w:bCs/>
          <w:kern w:val="0"/>
          <w:sz w:val="27"/>
          <w:szCs w:val="27"/>
          <w:highlight w:val="none"/>
        </w:rPr>
        <w:t>响应文件的密封和标记</w:t>
      </w:r>
      <w:bookmarkEnd w:id="70"/>
      <w:bookmarkEnd w:id="71"/>
      <w:bookmarkEnd w:id="72"/>
      <w:bookmarkEnd w:id="73"/>
      <w:bookmarkEnd w:id="74"/>
    </w:p>
    <w:p>
      <w:pPr>
        <w:pStyle w:val="7"/>
        <w:spacing w:line="360" w:lineRule="auto"/>
        <w:ind w:firstLine="480"/>
        <w:rPr>
          <w:rFonts w:hAnsi="宋体"/>
          <w:highlight w:val="none"/>
        </w:rPr>
      </w:pPr>
      <w:r>
        <w:rPr>
          <w:rFonts w:hint="eastAsia" w:hAnsi="宋体"/>
          <w:highlight w:val="none"/>
          <w:lang w:val="zh-CN"/>
        </w:rPr>
        <w:t>13.1供应商将加密的响应文在磋商截止时间前上传至政采云开标系统，</w:t>
      </w:r>
      <w:r>
        <w:rPr>
          <w:rFonts w:hint="eastAsia" w:hAnsi="宋体"/>
          <w:highlight w:val="none"/>
        </w:rPr>
        <w:t>如果供应商未按要求将加密的磋商响应文件进行上传，采购代理机构将不予受理。</w:t>
      </w:r>
    </w:p>
    <w:p>
      <w:pPr>
        <w:pStyle w:val="7"/>
        <w:spacing w:line="360" w:lineRule="auto"/>
        <w:ind w:firstLine="480"/>
        <w:rPr>
          <w:rFonts w:hAnsi="宋体"/>
          <w:highlight w:val="none"/>
          <w:lang w:val="zh-CN"/>
        </w:rPr>
      </w:pPr>
      <w:r>
        <w:rPr>
          <w:rFonts w:hint="eastAsia" w:hAnsi="宋体"/>
          <w:highlight w:val="none"/>
          <w:lang w:val="zh-CN"/>
        </w:rPr>
        <w:t>13.</w:t>
      </w:r>
      <w:r>
        <w:rPr>
          <w:rFonts w:hint="eastAsia" w:hAnsi="宋体"/>
          <w:highlight w:val="none"/>
        </w:rPr>
        <w:t>2</w:t>
      </w:r>
      <w:r>
        <w:rPr>
          <w:rFonts w:hint="eastAsia" w:hAnsi="宋体"/>
          <w:highlight w:val="none"/>
          <w:lang w:val="zh-CN"/>
        </w:rPr>
        <w:t>供应商以电报、电话、传真形式投标的，采购代理机构概不接受。</w:t>
      </w:r>
    </w:p>
    <w:p>
      <w:pPr>
        <w:widowControl/>
        <w:spacing w:before="100" w:beforeAutospacing="1" w:after="100" w:afterAutospacing="1"/>
        <w:ind w:firstLine="542"/>
        <w:jc w:val="left"/>
        <w:outlineLvl w:val="2"/>
        <w:rPr>
          <w:rFonts w:ascii="宋体"/>
          <w:b/>
          <w:bCs/>
          <w:kern w:val="0"/>
          <w:sz w:val="27"/>
          <w:szCs w:val="27"/>
          <w:highlight w:val="none"/>
        </w:rPr>
      </w:pPr>
      <w:bookmarkStart w:id="81" w:name="_Toc5548"/>
      <w:r>
        <w:rPr>
          <w:rFonts w:ascii="宋体" w:hAnsi="宋体"/>
          <w:b/>
          <w:bCs/>
          <w:kern w:val="0"/>
          <w:sz w:val="27"/>
          <w:szCs w:val="27"/>
          <w:highlight w:val="none"/>
        </w:rPr>
        <w:t>14.</w:t>
      </w:r>
      <w:r>
        <w:rPr>
          <w:rFonts w:hint="eastAsia" w:ascii="宋体" w:hAnsi="宋体"/>
          <w:b/>
          <w:bCs/>
          <w:kern w:val="0"/>
          <w:sz w:val="27"/>
          <w:szCs w:val="27"/>
          <w:highlight w:val="none"/>
        </w:rPr>
        <w:t>递交磋商响应文件</w:t>
      </w:r>
      <w:bookmarkEnd w:id="75"/>
      <w:bookmarkEnd w:id="76"/>
      <w:bookmarkEnd w:id="77"/>
      <w:r>
        <w:rPr>
          <w:rFonts w:hint="eastAsia" w:ascii="宋体" w:hAnsi="宋体"/>
          <w:b/>
          <w:bCs/>
          <w:kern w:val="0"/>
          <w:sz w:val="27"/>
          <w:szCs w:val="27"/>
          <w:highlight w:val="none"/>
        </w:rPr>
        <w:t>程序</w:t>
      </w:r>
      <w:bookmarkEnd w:id="78"/>
      <w:bookmarkEnd w:id="81"/>
    </w:p>
    <w:bookmarkEnd w:id="79"/>
    <w:bookmarkEnd w:id="80"/>
    <w:p>
      <w:pPr>
        <w:pStyle w:val="7"/>
        <w:spacing w:line="360" w:lineRule="auto"/>
        <w:ind w:firstLine="480"/>
        <w:rPr>
          <w:rFonts w:hAnsi="宋体"/>
          <w:highlight w:val="none"/>
        </w:rPr>
      </w:pPr>
      <w:bookmarkStart w:id="82" w:name="_Toc376936750"/>
      <w:bookmarkStart w:id="83" w:name="_Toc325726019"/>
      <w:bookmarkStart w:id="84" w:name="_Toc496626211"/>
      <w:r>
        <w:rPr>
          <w:rFonts w:hAnsi="宋体"/>
          <w:highlight w:val="none"/>
        </w:rPr>
        <w:t>14.1</w:t>
      </w:r>
      <w:r>
        <w:rPr>
          <w:rFonts w:hint="eastAsia" w:hAnsi="宋体"/>
          <w:highlight w:val="none"/>
        </w:rPr>
        <w:t>递交磋商响应文件程序：详见第一部分投标人须知前附表“递交磋商响应文件程序”。</w:t>
      </w:r>
    </w:p>
    <w:p>
      <w:pPr>
        <w:pStyle w:val="7"/>
        <w:spacing w:line="360" w:lineRule="auto"/>
        <w:ind w:firstLine="480"/>
        <w:rPr>
          <w:rFonts w:hAnsi="宋体"/>
          <w:highlight w:val="none"/>
        </w:rPr>
      </w:pPr>
      <w:r>
        <w:rPr>
          <w:rFonts w:hAnsi="宋体"/>
          <w:highlight w:val="none"/>
        </w:rPr>
        <w:t>14.2</w:t>
      </w:r>
      <w:r>
        <w:rPr>
          <w:rFonts w:hint="eastAsia" w:hAnsi="宋体"/>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pPr>
        <w:pStyle w:val="7"/>
        <w:spacing w:line="360" w:lineRule="auto"/>
        <w:ind w:firstLine="480"/>
        <w:rPr>
          <w:rFonts w:hAnsi="宋体"/>
          <w:highlight w:val="none"/>
        </w:rPr>
      </w:pPr>
      <w:r>
        <w:rPr>
          <w:rFonts w:hAnsi="宋体"/>
          <w:highlight w:val="none"/>
        </w:rPr>
        <w:t>14.3</w:t>
      </w:r>
      <w:r>
        <w:rPr>
          <w:rFonts w:hint="eastAsia" w:hAnsi="宋体"/>
          <w:highlight w:val="none"/>
        </w:rPr>
        <w:t>供应商以电报、电话、传真形式递交磋商响应文件的，采购代理机构概不接受。</w:t>
      </w:r>
    </w:p>
    <w:p>
      <w:pPr>
        <w:widowControl/>
        <w:spacing w:before="624" w:beforeLines="200" w:after="624" w:afterLines="200"/>
        <w:jc w:val="center"/>
        <w:outlineLvl w:val="1"/>
        <w:rPr>
          <w:rFonts w:ascii="宋体"/>
          <w:b/>
          <w:bCs/>
          <w:kern w:val="0"/>
          <w:sz w:val="36"/>
          <w:szCs w:val="36"/>
          <w:highlight w:val="none"/>
        </w:rPr>
      </w:pPr>
      <w:bookmarkStart w:id="85" w:name="_Toc14139"/>
      <w:r>
        <w:rPr>
          <w:rFonts w:hint="eastAsia" w:ascii="宋体" w:hAnsi="宋体"/>
          <w:b/>
          <w:bCs/>
          <w:kern w:val="0"/>
          <w:sz w:val="36"/>
          <w:szCs w:val="36"/>
          <w:highlight w:val="none"/>
        </w:rPr>
        <w:t>五、</w:t>
      </w:r>
      <w:bookmarkEnd w:id="82"/>
      <w:bookmarkEnd w:id="83"/>
      <w:r>
        <w:rPr>
          <w:rFonts w:hint="eastAsia" w:ascii="宋体" w:hAnsi="宋体"/>
          <w:b/>
          <w:bCs/>
          <w:kern w:val="0"/>
          <w:sz w:val="36"/>
          <w:szCs w:val="36"/>
          <w:highlight w:val="none"/>
        </w:rPr>
        <w:t>资格审查程序及方法</w:t>
      </w:r>
      <w:bookmarkEnd w:id="84"/>
      <w:bookmarkEnd w:id="85"/>
    </w:p>
    <w:p>
      <w:pPr>
        <w:widowControl/>
        <w:spacing w:before="100" w:beforeAutospacing="1" w:after="100" w:afterAutospacing="1"/>
        <w:ind w:firstLine="542"/>
        <w:jc w:val="left"/>
        <w:outlineLvl w:val="2"/>
        <w:rPr>
          <w:rFonts w:ascii="宋体"/>
          <w:b/>
          <w:bCs/>
          <w:kern w:val="0"/>
          <w:sz w:val="27"/>
          <w:szCs w:val="27"/>
          <w:highlight w:val="none"/>
        </w:rPr>
      </w:pPr>
      <w:bookmarkStart w:id="86" w:name="_Toc496626212"/>
      <w:bookmarkStart w:id="87" w:name="_Toc496004007"/>
      <w:bookmarkStart w:id="88" w:name="_Toc496189551"/>
      <w:bookmarkStart w:id="89" w:name="_Toc22857"/>
      <w:r>
        <w:rPr>
          <w:rFonts w:ascii="宋体" w:hAnsi="宋体"/>
          <w:b/>
          <w:bCs/>
          <w:kern w:val="0"/>
          <w:sz w:val="27"/>
          <w:szCs w:val="27"/>
          <w:highlight w:val="none"/>
        </w:rPr>
        <w:t xml:space="preserve">15. </w:t>
      </w:r>
      <w:r>
        <w:rPr>
          <w:rFonts w:hint="eastAsia" w:ascii="宋体" w:hAnsi="宋体"/>
          <w:b/>
          <w:bCs/>
          <w:kern w:val="0"/>
          <w:sz w:val="27"/>
          <w:szCs w:val="27"/>
          <w:highlight w:val="none"/>
        </w:rPr>
        <w:t>资格审查程序</w:t>
      </w:r>
      <w:bookmarkEnd w:id="86"/>
      <w:bookmarkEnd w:id="87"/>
      <w:bookmarkEnd w:id="88"/>
      <w:bookmarkEnd w:id="89"/>
    </w:p>
    <w:p>
      <w:pPr>
        <w:ind w:firstLine="480"/>
        <w:rPr>
          <w:rFonts w:ascii="宋体"/>
          <w:highlight w:val="none"/>
        </w:rPr>
      </w:pPr>
      <w:r>
        <w:rPr>
          <w:rFonts w:ascii="宋体" w:hAnsi="宋体"/>
          <w:highlight w:val="none"/>
        </w:rPr>
        <w:t>15.1</w:t>
      </w:r>
      <w:r>
        <w:rPr>
          <w:rFonts w:hint="eastAsia" w:ascii="宋体" w:hAnsi="宋体" w:cs="Arial"/>
          <w:kern w:val="0"/>
          <w:highlight w:val="none"/>
        </w:rPr>
        <w:t>递交首次磋商响应文件截止时间后</w:t>
      </w:r>
      <w:r>
        <w:rPr>
          <w:rFonts w:hint="eastAsia" w:ascii="宋体" w:hAnsi="宋体"/>
          <w:highlight w:val="none"/>
        </w:rPr>
        <w:t>，由采购人、磋商小组依法对供应商的资格进行审查。</w:t>
      </w:r>
    </w:p>
    <w:p>
      <w:pPr>
        <w:ind w:firstLine="480"/>
        <w:rPr>
          <w:rFonts w:ascii="宋体"/>
          <w:highlight w:val="none"/>
        </w:rPr>
      </w:pPr>
      <w:r>
        <w:rPr>
          <w:rFonts w:ascii="宋体" w:hAnsi="宋体"/>
          <w:highlight w:val="none"/>
        </w:rPr>
        <w:t xml:space="preserve">15.2 </w:t>
      </w:r>
      <w:r>
        <w:rPr>
          <w:rFonts w:hint="eastAsia" w:ascii="宋体" w:hAnsi="宋体"/>
          <w:highlight w:val="none"/>
        </w:rPr>
        <w:t>供应商数量不满足相关规定的，不得评审。</w:t>
      </w:r>
    </w:p>
    <w:p>
      <w:pPr>
        <w:widowControl/>
        <w:spacing w:before="100" w:beforeAutospacing="1" w:after="100" w:afterAutospacing="1"/>
        <w:ind w:firstLine="542"/>
        <w:jc w:val="left"/>
        <w:outlineLvl w:val="2"/>
        <w:rPr>
          <w:rFonts w:ascii="宋体"/>
          <w:b/>
          <w:bCs/>
          <w:kern w:val="0"/>
          <w:sz w:val="27"/>
          <w:szCs w:val="27"/>
          <w:highlight w:val="none"/>
        </w:rPr>
      </w:pPr>
      <w:bookmarkStart w:id="90" w:name="_Toc496189552"/>
      <w:bookmarkStart w:id="91" w:name="_Toc26205"/>
      <w:bookmarkStart w:id="92" w:name="_Toc496004008"/>
      <w:bookmarkStart w:id="93" w:name="_Toc496626213"/>
      <w:r>
        <w:rPr>
          <w:rFonts w:ascii="宋体" w:hAnsi="宋体"/>
          <w:b/>
          <w:bCs/>
          <w:kern w:val="0"/>
          <w:sz w:val="27"/>
          <w:szCs w:val="27"/>
          <w:highlight w:val="none"/>
        </w:rPr>
        <w:t>16.</w:t>
      </w:r>
      <w:r>
        <w:rPr>
          <w:rFonts w:hint="eastAsia" w:ascii="宋体" w:hAnsi="宋体"/>
          <w:b/>
          <w:bCs/>
          <w:kern w:val="0"/>
          <w:sz w:val="27"/>
          <w:szCs w:val="27"/>
          <w:highlight w:val="none"/>
        </w:rPr>
        <w:t>资格审查不通过的情形</w:t>
      </w:r>
      <w:bookmarkEnd w:id="90"/>
      <w:bookmarkEnd w:id="91"/>
      <w:bookmarkEnd w:id="92"/>
      <w:bookmarkEnd w:id="93"/>
    </w:p>
    <w:p>
      <w:pPr>
        <w:spacing w:line="360" w:lineRule="auto"/>
        <w:ind w:firstLine="480"/>
        <w:rPr>
          <w:rFonts w:ascii="宋体"/>
          <w:highlight w:val="none"/>
        </w:rPr>
      </w:pPr>
      <w:r>
        <w:rPr>
          <w:rFonts w:hint="eastAsia" w:ascii="宋体" w:hAnsi="宋体"/>
          <w:highlight w:val="none"/>
        </w:rPr>
        <w:t>资格审查时，供应商存在下列情况之一的，按无效投标处理：</w:t>
      </w:r>
    </w:p>
    <w:p>
      <w:pPr>
        <w:spacing w:line="360" w:lineRule="auto"/>
        <w:ind w:firstLine="480"/>
        <w:rPr>
          <w:rFonts w:ascii="宋体"/>
          <w:highlight w:val="none"/>
        </w:rPr>
      </w:pPr>
      <w:r>
        <w:rPr>
          <w:rFonts w:ascii="宋体" w:hAnsi="宋体"/>
          <w:highlight w:val="none"/>
        </w:rPr>
        <w:t xml:space="preserve">16.1 </w:t>
      </w:r>
      <w:r>
        <w:rPr>
          <w:rFonts w:hint="eastAsia" w:ascii="宋体" w:hAnsi="宋体"/>
          <w:highlight w:val="none"/>
        </w:rPr>
        <w:t>不符合磋商文件第一部分投标人须知前附表“供应商资格条件”的；</w:t>
      </w:r>
    </w:p>
    <w:p>
      <w:pPr>
        <w:spacing w:line="360" w:lineRule="auto"/>
        <w:ind w:firstLine="480"/>
        <w:rPr>
          <w:rFonts w:ascii="宋体"/>
          <w:highlight w:val="none"/>
        </w:rPr>
      </w:pPr>
      <w:r>
        <w:rPr>
          <w:rFonts w:ascii="宋体" w:hAnsi="宋体"/>
          <w:highlight w:val="none"/>
        </w:rPr>
        <w:t xml:space="preserve">16.2 </w:t>
      </w:r>
      <w:r>
        <w:rPr>
          <w:rFonts w:hint="eastAsia" w:ascii="宋体" w:hAnsi="宋体"/>
          <w:highlight w:val="none"/>
        </w:rPr>
        <w:t>未按磋商文件要求缴纳或未足额缴纳投标保证金的；</w:t>
      </w:r>
    </w:p>
    <w:p>
      <w:pPr>
        <w:spacing w:line="360" w:lineRule="auto"/>
        <w:ind w:firstLine="480"/>
        <w:rPr>
          <w:rFonts w:ascii="宋体"/>
          <w:highlight w:val="none"/>
        </w:rPr>
      </w:pPr>
      <w:r>
        <w:rPr>
          <w:rFonts w:ascii="宋体" w:hAnsi="宋体"/>
          <w:highlight w:val="none"/>
        </w:rPr>
        <w:t xml:space="preserve">16.3 </w:t>
      </w:r>
      <w:r>
        <w:rPr>
          <w:rFonts w:hint="eastAsia" w:ascii="宋体" w:hAnsi="宋体"/>
          <w:highlight w:val="none"/>
        </w:rPr>
        <w:t>未按第</w:t>
      </w:r>
      <w:r>
        <w:rPr>
          <w:rFonts w:ascii="宋体" w:hAnsi="宋体"/>
          <w:highlight w:val="none"/>
        </w:rPr>
        <w:t>11.1</w:t>
      </w:r>
      <w:r>
        <w:rPr>
          <w:rFonts w:hint="eastAsia" w:ascii="宋体" w:hAnsi="宋体"/>
          <w:highlight w:val="none"/>
        </w:rPr>
        <w:t>款（</w:t>
      </w:r>
      <w:r>
        <w:rPr>
          <w:rFonts w:ascii="宋体" w:hAnsi="宋体"/>
          <w:highlight w:val="none"/>
        </w:rPr>
        <w:t>1</w:t>
      </w:r>
      <w:r>
        <w:rPr>
          <w:rFonts w:hint="eastAsia" w:ascii="宋体" w:hAnsi="宋体"/>
          <w:highlight w:val="none"/>
        </w:rPr>
        <w:t>）</w:t>
      </w:r>
      <w:r>
        <w:rPr>
          <w:rFonts w:ascii="宋体"/>
          <w:highlight w:val="none"/>
        </w:rPr>
        <w:t>-</w:t>
      </w:r>
      <w:r>
        <w:rPr>
          <w:rFonts w:hint="eastAsia" w:ascii="宋体" w:hAnsi="宋体"/>
          <w:highlight w:val="none"/>
        </w:rPr>
        <w:t>（9）要求提供相关资料的；</w:t>
      </w:r>
    </w:p>
    <w:p>
      <w:pPr>
        <w:spacing w:line="360" w:lineRule="auto"/>
        <w:ind w:firstLine="480"/>
        <w:rPr>
          <w:rFonts w:ascii="宋体"/>
          <w:highlight w:val="none"/>
        </w:rPr>
      </w:pPr>
      <w:r>
        <w:rPr>
          <w:rFonts w:ascii="宋体" w:hAnsi="宋体"/>
          <w:highlight w:val="none"/>
        </w:rPr>
        <w:t xml:space="preserve">16.4 </w:t>
      </w:r>
      <w:r>
        <w:rPr>
          <w:rFonts w:hint="eastAsia" w:ascii="宋体" w:hAnsi="宋体"/>
          <w:highlight w:val="none"/>
        </w:rPr>
        <w:t>资格审查文件没有按磋商文件规定和要求签字、盖章的；</w:t>
      </w:r>
    </w:p>
    <w:p>
      <w:pPr>
        <w:spacing w:line="360" w:lineRule="auto"/>
        <w:ind w:firstLine="480"/>
        <w:rPr>
          <w:rFonts w:ascii="宋体"/>
          <w:highlight w:val="none"/>
        </w:rPr>
      </w:pPr>
      <w:r>
        <w:rPr>
          <w:rFonts w:ascii="宋体" w:hAnsi="宋体"/>
          <w:highlight w:val="none"/>
        </w:rPr>
        <w:t>16.</w:t>
      </w:r>
      <w:r>
        <w:rPr>
          <w:rFonts w:hint="eastAsia" w:ascii="宋体" w:hAnsi="宋体"/>
          <w:highlight w:val="none"/>
        </w:rPr>
        <w:t>5</w:t>
      </w:r>
      <w:r>
        <w:rPr>
          <w:rFonts w:ascii="宋体" w:hAnsi="宋体"/>
          <w:highlight w:val="none"/>
        </w:rPr>
        <w:t xml:space="preserve"> </w:t>
      </w:r>
      <w:r>
        <w:rPr>
          <w:rFonts w:hint="eastAsia" w:ascii="宋体" w:hAnsi="宋体"/>
          <w:highlight w:val="none"/>
        </w:rPr>
        <w:t>擅自修改磋商文件规定的磋商响应文件格式以及编制要求的。</w:t>
      </w:r>
    </w:p>
    <w:p>
      <w:pPr>
        <w:widowControl/>
        <w:spacing w:before="624" w:beforeLines="200" w:after="624" w:afterLines="200"/>
        <w:jc w:val="center"/>
        <w:outlineLvl w:val="1"/>
        <w:rPr>
          <w:rFonts w:ascii="宋体"/>
          <w:b/>
          <w:bCs/>
          <w:kern w:val="0"/>
          <w:sz w:val="36"/>
          <w:szCs w:val="36"/>
          <w:highlight w:val="none"/>
        </w:rPr>
      </w:pPr>
      <w:bookmarkStart w:id="94" w:name="_Toc3863"/>
      <w:bookmarkStart w:id="95" w:name="_Toc325726021"/>
      <w:bookmarkStart w:id="96" w:name="_Toc376936752"/>
      <w:bookmarkStart w:id="97" w:name="_Toc496626214"/>
      <w:r>
        <w:rPr>
          <w:rFonts w:hint="eastAsia" w:ascii="宋体" w:hAnsi="宋体"/>
          <w:b/>
          <w:bCs/>
          <w:kern w:val="0"/>
          <w:sz w:val="36"/>
          <w:szCs w:val="36"/>
          <w:highlight w:val="none"/>
        </w:rPr>
        <w:t>六、磋商程序及方法</w:t>
      </w:r>
      <w:bookmarkEnd w:id="94"/>
      <w:bookmarkEnd w:id="95"/>
      <w:bookmarkEnd w:id="96"/>
      <w:bookmarkEnd w:id="97"/>
    </w:p>
    <w:p>
      <w:pPr>
        <w:widowControl/>
        <w:spacing w:before="100" w:beforeAutospacing="1" w:after="100" w:afterAutospacing="1"/>
        <w:ind w:firstLine="542"/>
        <w:jc w:val="left"/>
        <w:outlineLvl w:val="2"/>
        <w:rPr>
          <w:rFonts w:ascii="宋体"/>
          <w:b/>
          <w:bCs/>
          <w:kern w:val="0"/>
          <w:sz w:val="27"/>
          <w:szCs w:val="27"/>
          <w:highlight w:val="none"/>
        </w:rPr>
      </w:pPr>
      <w:bookmarkStart w:id="98" w:name="_Toc325726022"/>
      <w:bookmarkStart w:id="99" w:name="_Toc26619"/>
      <w:bookmarkStart w:id="100" w:name="_Toc496626215"/>
      <w:bookmarkStart w:id="101" w:name="_Toc376936753"/>
      <w:r>
        <w:rPr>
          <w:rFonts w:ascii="宋体" w:hAnsi="宋体"/>
          <w:b/>
          <w:bCs/>
          <w:kern w:val="0"/>
          <w:sz w:val="27"/>
          <w:szCs w:val="27"/>
          <w:highlight w:val="none"/>
        </w:rPr>
        <w:t>17.</w:t>
      </w:r>
      <w:r>
        <w:rPr>
          <w:rFonts w:hint="eastAsia" w:ascii="宋体" w:hAnsi="宋体"/>
          <w:b/>
          <w:bCs/>
          <w:kern w:val="0"/>
          <w:sz w:val="27"/>
          <w:szCs w:val="27"/>
          <w:highlight w:val="none"/>
        </w:rPr>
        <w:t>磋商小组</w:t>
      </w:r>
      <w:bookmarkEnd w:id="98"/>
      <w:bookmarkEnd w:id="99"/>
      <w:bookmarkEnd w:id="100"/>
      <w:bookmarkEnd w:id="101"/>
    </w:p>
    <w:p>
      <w:pPr>
        <w:spacing w:line="360" w:lineRule="auto"/>
        <w:ind w:firstLine="480"/>
        <w:jc w:val="left"/>
        <w:rPr>
          <w:rFonts w:ascii="宋体"/>
          <w:highlight w:val="none"/>
        </w:rPr>
      </w:pPr>
      <w:r>
        <w:rPr>
          <w:rFonts w:ascii="宋体" w:hAnsi="宋体"/>
          <w:highlight w:val="none"/>
        </w:rPr>
        <w:t xml:space="preserve">17.1 </w:t>
      </w:r>
      <w:r>
        <w:rPr>
          <w:rFonts w:hint="eastAsia" w:ascii="宋体" w:hAnsi="宋体"/>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pPr>
        <w:spacing w:line="360" w:lineRule="auto"/>
        <w:ind w:firstLine="480"/>
        <w:jc w:val="left"/>
        <w:rPr>
          <w:rFonts w:ascii="宋体"/>
          <w:highlight w:val="none"/>
        </w:rPr>
      </w:pPr>
      <w:r>
        <w:rPr>
          <w:rFonts w:ascii="宋体" w:hAnsi="宋体"/>
          <w:highlight w:val="none"/>
        </w:rPr>
        <w:t>17.2</w:t>
      </w:r>
      <w:r>
        <w:rPr>
          <w:rFonts w:hint="eastAsia" w:ascii="宋体" w:hAnsi="宋体"/>
          <w:highlight w:val="none"/>
        </w:rPr>
        <w:t>磋商由采购代理机构负责组织，具体磋商事务由依法组建的磋商小组负责，并独立履行下列职责：</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）审查通过资格条件供应商的磋商响应文件，并作出评价；</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）要求供应商对解释或澄清其磋商响应文件；</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）推荐预成交候选供应商；</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）对非法干预评标工作的人员和机构进行举报或投诉。</w:t>
      </w:r>
    </w:p>
    <w:p>
      <w:pPr>
        <w:spacing w:line="360" w:lineRule="auto"/>
        <w:ind w:firstLine="480"/>
        <w:jc w:val="left"/>
        <w:rPr>
          <w:rFonts w:ascii="宋体"/>
          <w:highlight w:val="none"/>
        </w:rPr>
      </w:pPr>
      <w:r>
        <w:rPr>
          <w:rFonts w:ascii="宋体" w:hAnsi="宋体"/>
          <w:highlight w:val="none"/>
        </w:rPr>
        <w:t>17.3</w:t>
      </w:r>
      <w:r>
        <w:rPr>
          <w:rFonts w:hint="eastAsia" w:ascii="宋体" w:hAnsi="宋体"/>
          <w:highlight w:val="none"/>
        </w:rPr>
        <w:t>磋商小组应遵守并履行下列义务：</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）遵纪守法，客观、公正、廉洁地履行职责；</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）按照磋商文件规定的评审方法和评审标准进行评审，对评审意见承担磋商小组成员责任；</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）对磋商响应文件、磋商情况和磋商中获悉的商业秘密保密；</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）参与磋商报告的起草；</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）解答供应商及有关方面的质疑；</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）配合纪检部门进行投诉处理工作。</w:t>
      </w:r>
    </w:p>
    <w:p>
      <w:pPr>
        <w:spacing w:line="360" w:lineRule="auto"/>
        <w:ind w:firstLine="480"/>
        <w:jc w:val="left"/>
        <w:rPr>
          <w:rFonts w:ascii="宋体"/>
          <w:highlight w:val="none"/>
        </w:rPr>
      </w:pPr>
      <w:r>
        <w:rPr>
          <w:rFonts w:ascii="宋体" w:hAnsi="宋体"/>
          <w:highlight w:val="none"/>
        </w:rPr>
        <w:t>17.4</w:t>
      </w:r>
      <w:r>
        <w:rPr>
          <w:rFonts w:hint="eastAsia" w:ascii="宋体" w:hAnsi="宋体"/>
          <w:highlight w:val="none"/>
        </w:rPr>
        <w:t>磋商工作由采购代理机构组织，采购人、采购监管、纪检监察等有关方面代表可根据采购项目的具体情况列席。</w:t>
      </w:r>
    </w:p>
    <w:p>
      <w:pPr>
        <w:spacing w:line="360" w:lineRule="auto"/>
        <w:ind w:firstLine="480"/>
        <w:jc w:val="left"/>
        <w:rPr>
          <w:rFonts w:ascii="宋体"/>
          <w:highlight w:val="none"/>
        </w:rPr>
      </w:pPr>
      <w:r>
        <w:rPr>
          <w:rFonts w:ascii="宋体" w:hAnsi="宋体"/>
          <w:highlight w:val="none"/>
        </w:rPr>
        <w:t>17.5</w:t>
      </w:r>
      <w:r>
        <w:rPr>
          <w:rFonts w:hint="eastAsia" w:ascii="宋体" w:hAnsi="宋体"/>
          <w:highlight w:val="none"/>
        </w:rPr>
        <w:t>磋商工作在有关部门的监督和严格保密的情况下依法进行，任何单位和个人不得非法干预、影响磋商工作和磋商结果。</w:t>
      </w:r>
    </w:p>
    <w:p>
      <w:pPr>
        <w:spacing w:line="360" w:lineRule="auto"/>
        <w:ind w:firstLine="480"/>
        <w:jc w:val="left"/>
        <w:rPr>
          <w:rFonts w:ascii="宋体"/>
          <w:highlight w:val="none"/>
        </w:rPr>
      </w:pPr>
      <w:r>
        <w:rPr>
          <w:rFonts w:ascii="宋体" w:hAnsi="宋体"/>
          <w:highlight w:val="none"/>
        </w:rPr>
        <w:t>17.6</w:t>
      </w:r>
      <w:r>
        <w:rPr>
          <w:rFonts w:hint="eastAsia" w:ascii="宋体" w:hAnsi="宋体"/>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widowControl/>
        <w:spacing w:before="100" w:beforeAutospacing="1" w:after="100" w:afterAutospacing="1"/>
        <w:ind w:firstLine="542"/>
        <w:jc w:val="left"/>
        <w:outlineLvl w:val="2"/>
        <w:rPr>
          <w:rFonts w:ascii="宋体"/>
          <w:b/>
          <w:bCs/>
          <w:kern w:val="0"/>
          <w:sz w:val="27"/>
          <w:szCs w:val="27"/>
          <w:highlight w:val="none"/>
        </w:rPr>
      </w:pPr>
      <w:bookmarkStart w:id="102" w:name="_Toc325726023"/>
      <w:bookmarkStart w:id="103" w:name="_Toc496626216"/>
      <w:bookmarkStart w:id="104" w:name="_Toc23363"/>
      <w:bookmarkStart w:id="105" w:name="_Toc376936754"/>
      <w:r>
        <w:rPr>
          <w:rFonts w:ascii="宋体" w:hAnsi="宋体"/>
          <w:b/>
          <w:bCs/>
          <w:kern w:val="0"/>
          <w:sz w:val="27"/>
          <w:szCs w:val="27"/>
          <w:highlight w:val="none"/>
        </w:rPr>
        <w:t>18.</w:t>
      </w:r>
      <w:r>
        <w:rPr>
          <w:rFonts w:hint="eastAsia" w:ascii="宋体" w:hAnsi="宋体"/>
          <w:b/>
          <w:bCs/>
          <w:kern w:val="0"/>
          <w:sz w:val="27"/>
          <w:szCs w:val="27"/>
          <w:highlight w:val="none"/>
        </w:rPr>
        <w:t>磋商工作程序</w:t>
      </w:r>
      <w:bookmarkEnd w:id="102"/>
      <w:bookmarkEnd w:id="103"/>
      <w:bookmarkEnd w:id="104"/>
      <w:bookmarkEnd w:id="105"/>
    </w:p>
    <w:p>
      <w:pPr>
        <w:spacing w:line="360" w:lineRule="auto"/>
        <w:ind w:firstLine="480"/>
        <w:jc w:val="left"/>
        <w:rPr>
          <w:rFonts w:ascii="宋体"/>
          <w:highlight w:val="none"/>
        </w:rPr>
      </w:pPr>
      <w:r>
        <w:rPr>
          <w:rFonts w:ascii="宋体" w:hAnsi="Courier New"/>
          <w:szCs w:val="20"/>
          <w:highlight w:val="none"/>
        </w:rPr>
        <w:t>18.1</w:t>
      </w:r>
      <w:r>
        <w:rPr>
          <w:rFonts w:hint="eastAsia" w:ascii="宋体" w:hAnsi="宋体"/>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pPr>
        <w:spacing w:line="360" w:lineRule="auto"/>
        <w:ind w:firstLine="480"/>
        <w:jc w:val="left"/>
        <w:rPr>
          <w:rFonts w:ascii="宋体"/>
          <w:highlight w:val="none"/>
        </w:rPr>
      </w:pPr>
      <w:r>
        <w:rPr>
          <w:rFonts w:ascii="宋体" w:hAnsi="宋体"/>
          <w:highlight w:val="none"/>
        </w:rPr>
        <w:t>18.2</w:t>
      </w:r>
      <w:r>
        <w:rPr>
          <w:rFonts w:hint="eastAsia" w:ascii="宋体" w:hAnsi="宋体"/>
          <w:highlight w:val="none"/>
        </w:rPr>
        <w:t>符合性审查时，存在下列情况之一的，按无效处理：</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）未按第</w:t>
      </w:r>
      <w:r>
        <w:rPr>
          <w:rFonts w:ascii="宋体" w:hAnsi="宋体"/>
          <w:highlight w:val="none"/>
        </w:rPr>
        <w:t>11.2</w:t>
      </w:r>
      <w:r>
        <w:rPr>
          <w:rFonts w:hint="eastAsia" w:ascii="宋体" w:hAnsi="宋体"/>
          <w:highlight w:val="none"/>
        </w:rPr>
        <w:t>款（10）</w:t>
      </w:r>
      <w:r>
        <w:rPr>
          <w:rFonts w:ascii="宋体"/>
          <w:highlight w:val="none"/>
        </w:rPr>
        <w:t>-</w:t>
      </w:r>
      <w:r>
        <w:rPr>
          <w:rFonts w:hint="eastAsia" w:ascii="宋体" w:hAnsi="宋体"/>
          <w:highlight w:val="none"/>
        </w:rPr>
        <w:t>（</w:t>
      </w:r>
      <w:r>
        <w:rPr>
          <w:rFonts w:ascii="宋体" w:hAnsi="宋体"/>
          <w:highlight w:val="none"/>
        </w:rPr>
        <w:t>1</w:t>
      </w:r>
      <w:r>
        <w:rPr>
          <w:rFonts w:hint="eastAsia" w:ascii="宋体" w:hAnsi="宋体"/>
          <w:highlight w:val="none"/>
        </w:rPr>
        <w:t>2）要求提供相关资料的；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）符合性审查文件没有按磋商文件规定和要求签字、盖章的；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）供应商最后磋商报价出现两个或两个以上报价方案的；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）产品交货期、投标有效期不能满足磋商文件要求的；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）投标报价超过磋商文件规定的采购预算额度；</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）投标产品的技术规格、技术标准明显不符合采购项目要求的；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）投标产品未完全满足磋商文件确定的重要技术指标、参数的；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）磋商响应文件含有采购人不能接受的附加条件的；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）磋商小组认为应按无效投标处理的其他情况；</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10</w:t>
      </w:r>
      <w:r>
        <w:rPr>
          <w:rFonts w:hint="eastAsia" w:ascii="宋体" w:hAnsi="宋体"/>
          <w:highlight w:val="none"/>
        </w:rPr>
        <w:t>）法律、法规规定的其他情形。</w:t>
      </w:r>
    </w:p>
    <w:p>
      <w:pPr>
        <w:spacing w:line="360" w:lineRule="auto"/>
        <w:ind w:firstLine="480"/>
        <w:jc w:val="left"/>
        <w:rPr>
          <w:rFonts w:ascii="宋体"/>
          <w:highlight w:val="none"/>
        </w:rPr>
      </w:pPr>
      <w:r>
        <w:rPr>
          <w:rFonts w:ascii="宋体" w:hAnsi="宋体"/>
          <w:highlight w:val="none"/>
        </w:rPr>
        <w:t xml:space="preserve">18.3 </w:t>
      </w:r>
      <w:r>
        <w:rPr>
          <w:rFonts w:hint="eastAsia" w:ascii="宋体" w:hAnsi="宋体"/>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pPr>
        <w:spacing w:line="360" w:lineRule="auto"/>
        <w:ind w:firstLine="480"/>
        <w:jc w:val="left"/>
        <w:rPr>
          <w:rFonts w:ascii="宋体"/>
          <w:highlight w:val="none"/>
        </w:rPr>
      </w:pPr>
      <w:r>
        <w:rPr>
          <w:rFonts w:ascii="宋体" w:hAnsi="宋体"/>
          <w:highlight w:val="none"/>
        </w:rPr>
        <w:t xml:space="preserve">18.4 </w:t>
      </w:r>
      <w:r>
        <w:rPr>
          <w:rFonts w:hint="eastAsia" w:ascii="宋体" w:hAnsi="宋体" w:cs="宋体"/>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pPr>
        <w:widowControl/>
        <w:spacing w:before="100" w:beforeAutospacing="1" w:after="100" w:afterAutospacing="1"/>
        <w:ind w:firstLine="542"/>
        <w:jc w:val="left"/>
        <w:outlineLvl w:val="2"/>
        <w:rPr>
          <w:rFonts w:ascii="宋体"/>
          <w:b/>
          <w:bCs/>
          <w:kern w:val="0"/>
          <w:sz w:val="27"/>
          <w:szCs w:val="27"/>
          <w:highlight w:val="none"/>
        </w:rPr>
      </w:pPr>
      <w:bookmarkStart w:id="106" w:name="_Toc25087"/>
      <w:bookmarkStart w:id="107" w:name="_Toc496626217"/>
      <w:bookmarkStart w:id="108" w:name="_Toc496004012"/>
      <w:r>
        <w:rPr>
          <w:rFonts w:ascii="宋体" w:hAnsi="宋体"/>
          <w:b/>
          <w:bCs/>
          <w:kern w:val="0"/>
          <w:sz w:val="27"/>
          <w:szCs w:val="27"/>
          <w:highlight w:val="none"/>
        </w:rPr>
        <w:t>19.</w:t>
      </w:r>
      <w:r>
        <w:rPr>
          <w:rFonts w:hint="eastAsia" w:ascii="宋体" w:hAnsi="宋体"/>
          <w:b/>
          <w:bCs/>
          <w:kern w:val="0"/>
          <w:sz w:val="27"/>
          <w:szCs w:val="27"/>
          <w:highlight w:val="none"/>
        </w:rPr>
        <w:t>答疑的方式和情形</w:t>
      </w:r>
      <w:bookmarkEnd w:id="106"/>
      <w:bookmarkEnd w:id="107"/>
      <w:bookmarkEnd w:id="108"/>
    </w:p>
    <w:p>
      <w:pPr>
        <w:spacing w:line="360" w:lineRule="auto"/>
        <w:ind w:firstLine="480"/>
        <w:jc w:val="left"/>
        <w:rPr>
          <w:rFonts w:ascii="宋体"/>
          <w:highlight w:val="none"/>
        </w:rPr>
      </w:pPr>
      <w:r>
        <w:rPr>
          <w:rFonts w:ascii="宋体" w:hAnsi="宋体"/>
          <w:highlight w:val="none"/>
        </w:rPr>
        <w:t>19.1</w:t>
      </w:r>
      <w:r>
        <w:rPr>
          <w:rFonts w:hint="eastAsia" w:ascii="宋体" w:hAnsi="宋体"/>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8787"/>
        </w:tabs>
        <w:spacing w:line="360" w:lineRule="auto"/>
        <w:ind w:firstLine="480"/>
        <w:jc w:val="left"/>
        <w:rPr>
          <w:rFonts w:ascii="宋体"/>
          <w:highlight w:val="none"/>
        </w:rPr>
      </w:pPr>
      <w:r>
        <w:rPr>
          <w:rFonts w:ascii="宋体" w:hAnsi="宋体"/>
          <w:highlight w:val="none"/>
        </w:rPr>
        <w:t xml:space="preserve">19.2 </w:t>
      </w:r>
      <w:r>
        <w:rPr>
          <w:rFonts w:hint="eastAsia" w:ascii="宋体" w:hAnsi="宋体"/>
          <w:highlight w:val="none"/>
        </w:rPr>
        <w:t>磋商小组应当要求供应商在规定的时间内予以澄清、说明或者更正。澄清、说明或者更正材料由供应商法定代表人或委托代理人在</w:t>
      </w:r>
      <w:r>
        <w:rPr>
          <w:rFonts w:hint="eastAsia" w:hAnsi="宋体"/>
          <w:highlight w:val="none"/>
        </w:rPr>
        <w:t>规定的时间到达指定地点等候答疑，并对评委提出的问题做出应答（如不在场则视为自动放弃）。</w:t>
      </w:r>
      <w:r>
        <w:rPr>
          <w:rFonts w:hint="eastAsia" w:ascii="宋体" w:hAnsi="宋体"/>
          <w:highlight w:val="none"/>
        </w:rPr>
        <w:t>该内容不得超出磋商响应文件的范围或者改变磋商响应文件的实质性内容，并作为磋商响应文件的组成部分。</w:t>
      </w:r>
    </w:p>
    <w:p>
      <w:pPr>
        <w:spacing w:line="360" w:lineRule="auto"/>
        <w:ind w:firstLine="480"/>
        <w:jc w:val="left"/>
        <w:rPr>
          <w:rFonts w:ascii="宋体"/>
          <w:highlight w:val="none"/>
        </w:rPr>
      </w:pPr>
      <w:r>
        <w:rPr>
          <w:rFonts w:ascii="宋体" w:hAnsi="宋体"/>
          <w:highlight w:val="none"/>
        </w:rPr>
        <w:t xml:space="preserve">19.3 </w:t>
      </w:r>
      <w:r>
        <w:rPr>
          <w:rFonts w:hint="eastAsia" w:ascii="宋体" w:hAnsi="宋体"/>
          <w:highlight w:val="none"/>
        </w:rPr>
        <w:t>答疑期间，供应商存在以下情况的，澄清、说明或者更正的内容将不予接受，磋商小组将按照磋商文件的要求对现有的资料做出评审意见：</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）拒绝或在规定的时间内未做出澄清、说明或者更正；</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w:t>
      </w:r>
      <w:r>
        <w:rPr>
          <w:rFonts w:hint="eastAsia" w:ascii="Arial" w:hAnsi="Arial" w:cs="Arial"/>
          <w:kern w:val="0"/>
          <w:highlight w:val="none"/>
        </w:rPr>
        <w:t>供应商的澄清、说明或者更正</w:t>
      </w:r>
      <w:r>
        <w:rPr>
          <w:rFonts w:hint="eastAsia" w:ascii="宋体" w:hAnsi="宋体"/>
          <w:highlight w:val="none"/>
        </w:rPr>
        <w:t>超出磋商响应文件的范围或者改变磋商响应文件的实质性内容；</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）澄清、说明或者更正的内容仍不能说明问题的；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）供应商主动提出的澄清、说明或者更正的内容；</w:t>
      </w:r>
    </w:p>
    <w:p>
      <w:pPr>
        <w:tabs>
          <w:tab w:val="left" w:pos="8787"/>
        </w:tabs>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）磋商小组认为应不予接受的其他情况</w:t>
      </w:r>
    </w:p>
    <w:p>
      <w:pPr>
        <w:widowControl/>
        <w:spacing w:before="100" w:beforeAutospacing="1" w:after="100" w:afterAutospacing="1"/>
        <w:ind w:firstLine="542"/>
        <w:jc w:val="left"/>
        <w:outlineLvl w:val="2"/>
        <w:rPr>
          <w:rFonts w:ascii="宋体"/>
          <w:b/>
          <w:bCs/>
          <w:kern w:val="0"/>
          <w:sz w:val="27"/>
          <w:szCs w:val="27"/>
          <w:highlight w:val="none"/>
        </w:rPr>
      </w:pPr>
      <w:bookmarkStart w:id="109" w:name="_Toc496626218"/>
      <w:bookmarkStart w:id="110" w:name="_Toc376936755"/>
      <w:bookmarkStart w:id="111" w:name="_Toc23744"/>
      <w:bookmarkStart w:id="112" w:name="_Toc325726024"/>
      <w:r>
        <w:rPr>
          <w:rFonts w:ascii="宋体" w:hAnsi="宋体"/>
          <w:b/>
          <w:bCs/>
          <w:kern w:val="0"/>
          <w:sz w:val="27"/>
          <w:szCs w:val="27"/>
          <w:highlight w:val="none"/>
        </w:rPr>
        <w:t>20.</w:t>
      </w:r>
      <w:r>
        <w:rPr>
          <w:rFonts w:hint="eastAsia" w:ascii="宋体" w:hAnsi="宋体"/>
          <w:b/>
          <w:bCs/>
          <w:kern w:val="0"/>
          <w:sz w:val="27"/>
          <w:szCs w:val="27"/>
          <w:highlight w:val="none"/>
        </w:rPr>
        <w:t>评审办法</w:t>
      </w:r>
      <w:bookmarkEnd w:id="109"/>
      <w:bookmarkEnd w:id="110"/>
      <w:bookmarkEnd w:id="111"/>
      <w:bookmarkEnd w:id="112"/>
    </w:p>
    <w:p>
      <w:pPr>
        <w:spacing w:line="360" w:lineRule="auto"/>
        <w:ind w:firstLine="480"/>
        <w:jc w:val="left"/>
        <w:rPr>
          <w:rFonts w:ascii="宋体"/>
          <w:highlight w:val="none"/>
        </w:rPr>
      </w:pPr>
      <w:r>
        <w:rPr>
          <w:rFonts w:ascii="宋体" w:hAnsi="宋体"/>
          <w:highlight w:val="none"/>
        </w:rPr>
        <w:t>20.1</w:t>
      </w:r>
      <w:r>
        <w:rPr>
          <w:rFonts w:hint="eastAsia" w:ascii="宋体" w:hAnsi="宋体"/>
          <w:highlight w:val="none"/>
        </w:rPr>
        <w:t>依照《中华人民共和国政府采购法》、《中华人民共和国政府采购法实施条例》、《政府采购竞争性磋商采购方式管理暂行办法》的规定，结合该项目的特点制定本评审办法。本次评审采用综合评分法。</w:t>
      </w:r>
    </w:p>
    <w:p>
      <w:pPr>
        <w:spacing w:line="360" w:lineRule="auto"/>
        <w:ind w:firstLine="480"/>
        <w:jc w:val="left"/>
        <w:rPr>
          <w:rFonts w:ascii="宋体"/>
          <w:b/>
          <w:highlight w:val="none"/>
        </w:rPr>
      </w:pPr>
      <w:r>
        <w:rPr>
          <w:rFonts w:hint="eastAsia" w:ascii="宋体" w:hAnsi="宋体"/>
          <w:highlight w:val="none"/>
        </w:rPr>
        <w:t>本次综合评分的主要因素是：投标报价、</w:t>
      </w:r>
      <w:r>
        <w:rPr>
          <w:rFonts w:hint="eastAsia" w:ascii="宋体" w:hAnsi="宋体"/>
          <w:highlight w:val="none"/>
          <w:lang w:val="zh-CN"/>
        </w:rPr>
        <w:t>服务情况</w:t>
      </w:r>
      <w:r>
        <w:rPr>
          <w:rFonts w:hint="eastAsia" w:ascii="宋体" w:hAnsi="宋体"/>
          <w:szCs w:val="21"/>
          <w:highlight w:val="none"/>
        </w:rPr>
        <w:t>、</w:t>
      </w:r>
      <w:r>
        <w:rPr>
          <w:rFonts w:hint="eastAsia" w:ascii="宋体" w:hAnsi="宋体"/>
          <w:highlight w:val="none"/>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highlight w:val="none"/>
        </w:rPr>
        <w:t xml:space="preserve"> </w:t>
      </w:r>
      <w:r>
        <w:rPr>
          <w:rFonts w:hint="eastAsia" w:ascii="宋体" w:hAnsi="宋体"/>
          <w:highlight w:val="none"/>
        </w:rPr>
        <w:t>中的有效期内的产品。）</w:t>
      </w:r>
    </w:p>
    <w:p>
      <w:pPr>
        <w:spacing w:line="360" w:lineRule="auto"/>
        <w:ind w:firstLine="480"/>
        <w:jc w:val="left"/>
        <w:rPr>
          <w:rFonts w:ascii="宋体"/>
          <w:bCs/>
          <w:highlight w:val="none"/>
        </w:rPr>
      </w:pPr>
      <w:r>
        <w:rPr>
          <w:rFonts w:hint="eastAsia" w:ascii="宋体" w:hAnsi="宋体"/>
          <w:highlight w:val="none"/>
        </w:rPr>
        <w:t>根据《政府采购促进中小企业发展暂行办法》，属小型、微型企业制造的货物（产品），供应商须提供该制造（生产）企业出具的《小型、微型企业声明函》（详见附件</w:t>
      </w:r>
      <w:r>
        <w:rPr>
          <w:rFonts w:ascii="宋体" w:hAnsi="宋体"/>
          <w:highlight w:val="none"/>
        </w:rPr>
        <w:t>16</w:t>
      </w:r>
      <w:r>
        <w:rPr>
          <w:rFonts w:hint="eastAsia" w:ascii="宋体" w:hAnsi="宋体"/>
          <w:highlight w:val="none"/>
        </w:rPr>
        <w:t>），并由供应商加盖公章，其划型标准严格按照国家工信部、国家统计局、国家发改委、财政部出台的《中小企业划型标准规定》（工信部联企业</w:t>
      </w:r>
      <w:r>
        <w:rPr>
          <w:rFonts w:ascii="宋体" w:hAnsi="宋体"/>
          <w:highlight w:val="none"/>
        </w:rPr>
        <w:t>[2011]300</w:t>
      </w:r>
      <w:r>
        <w:rPr>
          <w:rFonts w:hint="eastAsia" w:ascii="宋体" w:hAnsi="宋体"/>
          <w:highlight w:val="none"/>
        </w:rPr>
        <w:t>号）执行。</w:t>
      </w:r>
      <w:r>
        <w:rPr>
          <w:rFonts w:hint="eastAsia" w:ascii="宋体" w:hAnsi="宋体"/>
          <w:bCs/>
          <w:highlight w:val="none"/>
        </w:rPr>
        <w:t>供应商提供的《小型、微型企业声明函》资料必须真实，否则，按照有关规定予以处理。</w:t>
      </w:r>
    </w:p>
    <w:p>
      <w:pPr>
        <w:spacing w:line="360" w:lineRule="auto"/>
        <w:ind w:firstLine="480"/>
        <w:jc w:val="left"/>
        <w:rPr>
          <w:rFonts w:ascii="宋体"/>
          <w:bCs/>
          <w:highlight w:val="none"/>
        </w:rPr>
      </w:pPr>
      <w:r>
        <w:rPr>
          <w:rFonts w:hint="eastAsia" w:ascii="宋体" w:hAnsi="宋体"/>
          <w:bCs/>
          <w:highlight w:val="none"/>
        </w:rPr>
        <w:t>根据财政部、民政部、中国残疾人联合会出台的《关于促进残疾人就业政府采购政策的通知》（财库</w:t>
      </w:r>
      <w:r>
        <w:rPr>
          <w:rFonts w:ascii="宋体" w:hAnsi="宋体"/>
          <w:bCs/>
          <w:highlight w:val="none"/>
        </w:rPr>
        <w:t>[2017]141</w:t>
      </w:r>
      <w:r>
        <w:rPr>
          <w:rFonts w:hint="eastAsia" w:ascii="宋体" w:hAnsi="宋体"/>
          <w:bCs/>
          <w:highlight w:val="none"/>
        </w:rPr>
        <w:t>号），属残疾人福利性单位的，供应商须提供《残疾人福利性单位声明函》（详见附件</w:t>
      </w:r>
      <w:r>
        <w:rPr>
          <w:rFonts w:ascii="宋体" w:hAnsi="宋体"/>
          <w:bCs/>
          <w:highlight w:val="none"/>
        </w:rPr>
        <w:t>17</w:t>
      </w:r>
      <w:r>
        <w:rPr>
          <w:rFonts w:hint="eastAsia" w:ascii="宋体" w:hAnsi="宋体"/>
          <w:bCs/>
          <w:highlight w:val="none"/>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pPr>
        <w:spacing w:line="360" w:lineRule="auto"/>
        <w:ind w:firstLine="480"/>
        <w:jc w:val="left"/>
        <w:rPr>
          <w:rFonts w:ascii="宋体" w:cs="宋体"/>
          <w:highlight w:val="none"/>
        </w:rPr>
      </w:pPr>
      <w:r>
        <w:rPr>
          <w:rFonts w:ascii="宋体" w:hAnsi="宋体" w:cs="宋体"/>
          <w:highlight w:val="none"/>
        </w:rPr>
        <w:t xml:space="preserve">20.2 </w:t>
      </w:r>
      <w:r>
        <w:rPr>
          <w:rFonts w:hint="eastAsia" w:ascii="宋体" w:hAnsi="宋体" w:cs="宋体"/>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pPr>
        <w:spacing w:line="360" w:lineRule="auto"/>
        <w:ind w:firstLine="480"/>
        <w:jc w:val="left"/>
        <w:rPr>
          <w:rFonts w:hint="eastAsia" w:ascii="宋体" w:hAnsi="宋体"/>
          <w:highlight w:val="none"/>
        </w:rPr>
      </w:pPr>
      <w:r>
        <w:rPr>
          <w:rFonts w:hint="eastAsia" w:ascii="宋体" w:hAnsi="宋体"/>
          <w:highlight w:val="none"/>
        </w:rPr>
        <w:t>评审标准和分值分配：</w:t>
      </w:r>
      <w:bookmarkStart w:id="113" w:name="_Toc376936756"/>
      <w:bookmarkStart w:id="114" w:name="_Toc325726025"/>
      <w:bookmarkStart w:id="115" w:name="_Toc496626219"/>
    </w:p>
    <w:tbl>
      <w:tblPr>
        <w:tblStyle w:val="19"/>
        <w:tblpPr w:leftFromText="180" w:rightFromText="180" w:vertAnchor="text" w:horzAnchor="page" w:tblpX="1778" w:tblpY="446"/>
        <w:tblOverlap w:val="never"/>
        <w:tblW w:w="4998" w:type="pct"/>
        <w:tblInd w:w="0" w:type="dxa"/>
        <w:tblLayout w:type="autofit"/>
        <w:tblCellMar>
          <w:top w:w="0" w:type="dxa"/>
          <w:left w:w="108" w:type="dxa"/>
          <w:bottom w:w="0" w:type="dxa"/>
          <w:right w:w="108" w:type="dxa"/>
        </w:tblCellMar>
      </w:tblPr>
      <w:tblGrid>
        <w:gridCol w:w="544"/>
        <w:gridCol w:w="847"/>
        <w:gridCol w:w="7128"/>
      </w:tblGrid>
      <w:tr>
        <w:tblPrEx>
          <w:tblCellMar>
            <w:top w:w="0" w:type="dxa"/>
            <w:left w:w="108" w:type="dxa"/>
            <w:bottom w:w="0" w:type="dxa"/>
            <w:right w:w="108" w:type="dxa"/>
          </w:tblCellMar>
        </w:tblPrEx>
        <w:trPr>
          <w:trHeight w:val="420" w:hRule="atLeast"/>
        </w:trPr>
        <w:tc>
          <w:tcPr>
            <w:tcW w:w="319"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b/>
                <w:bCs/>
                <w:sz w:val="21"/>
                <w:szCs w:val="21"/>
                <w:highlight w:val="none"/>
                <w:lang w:val="zh-CN"/>
              </w:rPr>
            </w:pPr>
            <w:r>
              <w:rPr>
                <w:rFonts w:hint="eastAsia" w:ascii="宋体" w:hAnsi="宋体" w:cs="宋体"/>
                <w:b/>
                <w:bCs/>
                <w:sz w:val="21"/>
                <w:szCs w:val="21"/>
                <w:highlight w:val="none"/>
                <w:lang w:val="zh-CN"/>
              </w:rPr>
              <w:t>序号</w:t>
            </w:r>
          </w:p>
        </w:tc>
        <w:tc>
          <w:tcPr>
            <w:tcW w:w="497"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b/>
                <w:bCs/>
                <w:sz w:val="21"/>
                <w:szCs w:val="21"/>
                <w:highlight w:val="none"/>
              </w:rPr>
            </w:pPr>
            <w:r>
              <w:rPr>
                <w:rFonts w:hint="eastAsia" w:ascii="宋体" w:hAnsi="宋体" w:cs="宋体"/>
                <w:b/>
                <w:bCs/>
                <w:sz w:val="21"/>
                <w:szCs w:val="21"/>
                <w:highlight w:val="none"/>
                <w:lang w:val="zh-CN"/>
              </w:rPr>
              <w:t>评审</w:t>
            </w:r>
            <w:r>
              <w:rPr>
                <w:rFonts w:hint="eastAsia" w:ascii="宋体" w:hAnsi="宋体" w:cs="宋体"/>
                <w:b/>
                <w:bCs/>
                <w:sz w:val="21"/>
                <w:szCs w:val="21"/>
                <w:highlight w:val="none"/>
              </w:rPr>
              <w:t>因素</w:t>
            </w:r>
          </w:p>
        </w:tc>
        <w:tc>
          <w:tcPr>
            <w:tcW w:w="4182"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b/>
                <w:bCs/>
                <w:sz w:val="21"/>
                <w:szCs w:val="21"/>
                <w:highlight w:val="none"/>
                <w:lang w:val="zh-CN"/>
              </w:rPr>
            </w:pPr>
            <w:r>
              <w:rPr>
                <w:rFonts w:hint="eastAsia" w:ascii="宋体" w:hAnsi="宋体" w:cs="宋体"/>
                <w:b/>
                <w:bCs/>
                <w:sz w:val="21"/>
                <w:szCs w:val="21"/>
                <w:highlight w:val="none"/>
              </w:rPr>
              <w:t>评审标准</w:t>
            </w:r>
          </w:p>
        </w:tc>
      </w:tr>
      <w:tr>
        <w:tblPrEx>
          <w:tblCellMar>
            <w:top w:w="0" w:type="dxa"/>
            <w:left w:w="108" w:type="dxa"/>
            <w:bottom w:w="0" w:type="dxa"/>
            <w:right w:w="108" w:type="dxa"/>
          </w:tblCellMar>
        </w:tblPrEx>
        <w:trPr>
          <w:trHeight w:val="415" w:hRule="atLeast"/>
        </w:trPr>
        <w:tc>
          <w:tcPr>
            <w:tcW w:w="319"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rPr>
            </w:pPr>
            <w:r>
              <w:rPr>
                <w:rFonts w:hint="eastAsia" w:ascii="宋体" w:hAnsi="宋体" w:cs="宋体"/>
                <w:sz w:val="21"/>
                <w:szCs w:val="21"/>
                <w:highlight w:val="none"/>
              </w:rPr>
              <w:t>1</w:t>
            </w:r>
          </w:p>
        </w:tc>
        <w:tc>
          <w:tcPr>
            <w:tcW w:w="497"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rPr>
            </w:pPr>
            <w:r>
              <w:rPr>
                <w:rFonts w:hint="eastAsia" w:ascii="宋体" w:hAnsi="宋体" w:cs="宋体"/>
                <w:sz w:val="21"/>
                <w:szCs w:val="21"/>
                <w:highlight w:val="none"/>
              </w:rPr>
              <w:t>投标报价</w:t>
            </w:r>
          </w:p>
          <w:p>
            <w:pPr>
              <w:pStyle w:val="17"/>
              <w:widowControl/>
              <w:spacing w:before="0" w:beforeAutospacing="0" w:after="0" w:afterAutospacing="0" w:line="240" w:lineRule="auto"/>
              <w:jc w:val="center"/>
              <w:rPr>
                <w:rFonts w:hint="eastAsia" w:ascii="宋体" w:hAnsi="宋体" w:cs="宋体"/>
                <w:sz w:val="21"/>
                <w:szCs w:val="21"/>
                <w:highlight w:val="none"/>
                <w:lang w:val="zh-CN"/>
              </w:rPr>
            </w:pPr>
            <w:r>
              <w:rPr>
                <w:rFonts w:hint="eastAsia" w:ascii="宋体" w:hAnsi="宋体" w:cs="宋体"/>
                <w:sz w:val="21"/>
                <w:szCs w:val="21"/>
                <w:highlight w:val="none"/>
              </w:rPr>
              <w:t>(30分)</w:t>
            </w:r>
          </w:p>
        </w:tc>
        <w:tc>
          <w:tcPr>
            <w:tcW w:w="4182"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sz w:val="21"/>
                <w:szCs w:val="21"/>
                <w:highlight w:val="none"/>
              </w:rPr>
              <w:t>（1）货物项目的价格分值占总分值的比重不得低于30%</w:t>
            </w:r>
          </w:p>
          <w:p>
            <w:pPr>
              <w:pStyle w:val="17"/>
              <w:widowControl/>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sz w:val="21"/>
                <w:szCs w:val="21"/>
                <w:highlight w:val="none"/>
              </w:rPr>
              <w:t>（2）价格分应当采用低价优先法计算，即满足招标文件要求且投标价格最低的投标报价为评标基准价，其价格分为满分。其他投标人的价格分统一按照下列公式计算：投标报价得分=(评标基准价／投标报价)×100×投标报价比重。</w:t>
            </w:r>
          </w:p>
          <w:p>
            <w:pPr>
              <w:pStyle w:val="17"/>
              <w:widowControl/>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sz w:val="21"/>
                <w:szCs w:val="21"/>
                <w:highlight w:val="none"/>
              </w:rPr>
              <w:t>（3）根据《政府采购促进中小企业发展暂行办法》、《中小企业划型标准规定》、《关于促进残疾人就业政府采购政策的通知》、《关于政府采购支持监狱企业发展有关问题的通知》的相关规定，对残疾人福利性单位、监狱企业、小型和微型企业制造（生产）产品的价格给予10%的扣除，用扣除后的价格参与评标。</w:t>
            </w:r>
          </w:p>
          <w:p>
            <w:pPr>
              <w:pStyle w:val="17"/>
              <w:widowControl/>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sz w:val="21"/>
                <w:szCs w:val="21"/>
                <w:highlight w:val="none"/>
              </w:rPr>
              <w:t>（4）残疾人福利性单位、监狱企业属于小型、微型企业的，不重复享受政策。</w:t>
            </w:r>
          </w:p>
        </w:tc>
      </w:tr>
      <w:tr>
        <w:tblPrEx>
          <w:tblCellMar>
            <w:top w:w="0" w:type="dxa"/>
            <w:left w:w="108" w:type="dxa"/>
            <w:bottom w:w="0" w:type="dxa"/>
            <w:right w:w="108" w:type="dxa"/>
          </w:tblCellMar>
        </w:tblPrEx>
        <w:trPr>
          <w:trHeight w:val="612" w:hRule="atLeast"/>
        </w:trPr>
        <w:tc>
          <w:tcPr>
            <w:tcW w:w="319" w:type="pct"/>
            <w:tcBorders>
              <w:top w:val="single" w:color="000000" w:sz="6" w:space="0"/>
              <w:left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rPr>
            </w:pPr>
            <w:r>
              <w:rPr>
                <w:rFonts w:hint="eastAsia" w:ascii="宋体" w:hAnsi="宋体" w:cs="宋体"/>
                <w:sz w:val="21"/>
                <w:szCs w:val="21"/>
                <w:highlight w:val="none"/>
              </w:rPr>
              <w:t>2</w:t>
            </w:r>
          </w:p>
        </w:tc>
        <w:tc>
          <w:tcPr>
            <w:tcW w:w="497" w:type="pct"/>
            <w:tcBorders>
              <w:top w:val="single" w:color="000000" w:sz="6" w:space="0"/>
              <w:left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lang w:val="zh-CN"/>
              </w:rPr>
            </w:pPr>
            <w:r>
              <w:rPr>
                <w:rFonts w:hint="eastAsia" w:ascii="宋体" w:hAnsi="宋体" w:cs="宋体"/>
                <w:sz w:val="21"/>
                <w:szCs w:val="21"/>
                <w:highlight w:val="none"/>
                <w:lang w:val="zh-CN"/>
              </w:rPr>
              <w:t>技术水平（</w:t>
            </w:r>
            <w:r>
              <w:rPr>
                <w:rFonts w:hint="eastAsia" w:ascii="宋体" w:hAnsi="宋体" w:cs="宋体"/>
                <w:sz w:val="21"/>
                <w:szCs w:val="21"/>
                <w:highlight w:val="none"/>
              </w:rPr>
              <w:t>50分</w:t>
            </w:r>
            <w:r>
              <w:rPr>
                <w:rFonts w:hint="eastAsia" w:ascii="宋体" w:hAnsi="宋体" w:cs="宋体"/>
                <w:sz w:val="21"/>
                <w:szCs w:val="21"/>
                <w:highlight w:val="none"/>
                <w:lang w:val="zh-CN"/>
              </w:rPr>
              <w:t>）</w:t>
            </w:r>
          </w:p>
        </w:tc>
        <w:tc>
          <w:tcPr>
            <w:tcW w:w="4182" w:type="pct"/>
            <w:tcBorders>
              <w:top w:val="single" w:color="000000" w:sz="6" w:space="0"/>
              <w:left w:val="single" w:color="000000" w:sz="6" w:space="0"/>
              <w:bottom w:val="single" w:color="auto" w:sz="4" w:space="0"/>
              <w:right w:val="single" w:color="000000" w:sz="6" w:space="0"/>
            </w:tcBorders>
            <w:vAlign w:val="center"/>
          </w:tcPr>
          <w:p>
            <w:pPr>
              <w:pStyle w:val="17"/>
              <w:widowControl/>
              <w:numPr>
                <w:ilvl w:val="0"/>
                <w:numId w:val="3"/>
              </w:numPr>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sz w:val="21"/>
                <w:szCs w:val="21"/>
                <w:highlight w:val="none"/>
              </w:rPr>
              <w:t>技术参数（36分）：投标产品技术参数和配置完全满足或高于磋商文件要求的，得36分；参数每有一项负偏离扣2分，扣完该项得分为止；</w:t>
            </w:r>
          </w:p>
          <w:p>
            <w:pPr>
              <w:pStyle w:val="17"/>
              <w:widowControl/>
              <w:numPr>
                <w:ilvl w:val="0"/>
                <w:numId w:val="3"/>
              </w:numPr>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sz w:val="21"/>
                <w:szCs w:val="21"/>
                <w:highlight w:val="none"/>
              </w:rPr>
              <w:t>节能和环保（1分）：所投产品为节能产品，每提供1份得0.5分，满分0.5分；所投产品为环保产品，每提供1份得0.5分，满分0.5分；未提供不得分。该项得分的认定以《国家节能产品认证证书》、《中国环境标志产品认证证书》。</w:t>
            </w:r>
          </w:p>
          <w:p>
            <w:pPr>
              <w:pStyle w:val="17"/>
              <w:widowControl/>
              <w:numPr>
                <w:ilvl w:val="0"/>
                <w:numId w:val="3"/>
              </w:numPr>
              <w:spacing w:before="0" w:beforeAutospacing="0" w:after="0" w:afterAutospacing="0" w:line="240" w:lineRule="auto"/>
              <w:jc w:val="both"/>
              <w:rPr>
                <w:rFonts w:hint="eastAsia" w:ascii="宋体" w:hAnsi="宋体" w:cs="宋体"/>
                <w:kern w:val="2"/>
                <w:sz w:val="21"/>
                <w:szCs w:val="21"/>
                <w:highlight w:val="none"/>
                <w:lang w:val="zh-CN"/>
              </w:rPr>
            </w:pPr>
            <w:r>
              <w:rPr>
                <w:rFonts w:hint="eastAsia" w:ascii="宋体" w:hAnsi="宋体" w:cs="宋体"/>
                <w:kern w:val="2"/>
                <w:sz w:val="21"/>
                <w:szCs w:val="21"/>
                <w:highlight w:val="none"/>
                <w:lang w:val="zh-CN"/>
              </w:rPr>
              <w:t>实施方案（</w:t>
            </w:r>
            <w:r>
              <w:rPr>
                <w:rFonts w:hint="eastAsia" w:ascii="宋体" w:hAnsi="宋体" w:cs="宋体"/>
                <w:kern w:val="2"/>
                <w:sz w:val="21"/>
                <w:szCs w:val="21"/>
                <w:highlight w:val="none"/>
              </w:rPr>
              <w:t>8</w:t>
            </w:r>
            <w:r>
              <w:rPr>
                <w:rFonts w:hint="eastAsia" w:ascii="宋体" w:hAnsi="宋体" w:cs="宋体"/>
                <w:kern w:val="2"/>
                <w:sz w:val="21"/>
                <w:szCs w:val="21"/>
                <w:highlight w:val="none"/>
                <w:lang w:val="zh-CN"/>
              </w:rPr>
              <w:t>分）：供应商根据本项目设置了项目管理机构，并具有科学、具体的项目管理措施，包括但不限于以下内容:①项目的实施计划及总体安排②项目进度保障措施③管理机构人员配备④突发事件处理措施等。</w:t>
            </w:r>
          </w:p>
          <w:p>
            <w:pPr>
              <w:pStyle w:val="17"/>
              <w:widowControl/>
              <w:spacing w:before="0" w:beforeAutospacing="0" w:after="0" w:afterAutospacing="0" w:line="240" w:lineRule="auto"/>
              <w:jc w:val="both"/>
              <w:rPr>
                <w:rFonts w:hint="eastAsia" w:ascii="宋体" w:hAnsi="宋体" w:cs="宋体"/>
                <w:kern w:val="2"/>
                <w:sz w:val="21"/>
                <w:szCs w:val="21"/>
                <w:highlight w:val="none"/>
                <w:lang w:val="zh-CN"/>
              </w:rPr>
            </w:pPr>
            <w:r>
              <w:rPr>
                <w:rFonts w:hint="eastAsia" w:ascii="宋体" w:hAnsi="宋体" w:cs="宋体"/>
                <w:kern w:val="2"/>
                <w:sz w:val="21"/>
                <w:szCs w:val="21"/>
                <w:highlight w:val="none"/>
                <w:lang w:val="zh-CN"/>
              </w:rPr>
              <w:t>以上4项内容完全符合本项目实际需求及项目情况的得8分，每缺失一项扣2分，每项中每有一处表述不清楚、针对性不强、逻辑不清晰的扣1分，扣完为止。</w:t>
            </w:r>
          </w:p>
          <w:p>
            <w:pPr>
              <w:pStyle w:val="17"/>
              <w:widowControl/>
              <w:spacing w:before="0" w:beforeAutospacing="0" w:after="0" w:afterAutospacing="0" w:line="240" w:lineRule="auto"/>
              <w:jc w:val="both"/>
              <w:rPr>
                <w:rFonts w:hint="eastAsia" w:ascii="宋体" w:hAnsi="宋体" w:cs="宋体"/>
                <w:kern w:val="2"/>
                <w:sz w:val="21"/>
                <w:szCs w:val="21"/>
                <w:highlight w:val="none"/>
              </w:rPr>
            </w:pPr>
            <w:r>
              <w:rPr>
                <w:rFonts w:hint="eastAsia" w:ascii="宋体" w:hAnsi="宋体" w:cs="宋体"/>
                <w:kern w:val="2"/>
                <w:sz w:val="21"/>
                <w:szCs w:val="21"/>
                <w:highlight w:val="none"/>
              </w:rPr>
              <w:t>（4）供货及配送方案（5分）:结合采购人需求及配送地点等因素制作的完备性、可操作性强的配送方案。包括但不限于1.配货2.分货3.送货4.协调5.保障沟通；以上5项内容完全符合本项目实际需求及项目情况的得5分，每缺失一项扣1分，每项中每有一处表述不清楚、针对性不强、逻辑不清晰的扣0.5分，扣完为止。</w:t>
            </w:r>
          </w:p>
        </w:tc>
      </w:tr>
      <w:tr>
        <w:tblPrEx>
          <w:tblCellMar>
            <w:top w:w="0" w:type="dxa"/>
            <w:left w:w="108" w:type="dxa"/>
            <w:bottom w:w="0" w:type="dxa"/>
            <w:right w:w="108" w:type="dxa"/>
          </w:tblCellMar>
        </w:tblPrEx>
        <w:trPr>
          <w:trHeight w:val="368" w:hRule="atLeast"/>
        </w:trPr>
        <w:tc>
          <w:tcPr>
            <w:tcW w:w="319" w:type="pct"/>
            <w:tcBorders>
              <w:top w:val="single" w:color="auto" w:sz="4" w:space="0"/>
              <w:left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rPr>
            </w:pPr>
            <w:r>
              <w:rPr>
                <w:rFonts w:hint="eastAsia" w:ascii="宋体" w:hAnsi="宋体" w:cs="宋体"/>
                <w:sz w:val="21"/>
                <w:szCs w:val="21"/>
                <w:highlight w:val="none"/>
              </w:rPr>
              <w:t>3</w:t>
            </w:r>
          </w:p>
        </w:tc>
        <w:tc>
          <w:tcPr>
            <w:tcW w:w="497" w:type="pct"/>
            <w:tcBorders>
              <w:top w:val="single" w:color="000000" w:sz="6" w:space="0"/>
              <w:left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lang w:val="zh-CN"/>
              </w:rPr>
            </w:pPr>
            <w:r>
              <w:rPr>
                <w:rFonts w:hint="eastAsia" w:ascii="宋体" w:hAnsi="宋体" w:cs="宋体"/>
                <w:sz w:val="21"/>
                <w:szCs w:val="21"/>
                <w:highlight w:val="none"/>
                <w:lang w:val="zh-CN"/>
              </w:rPr>
              <w:t>履约能力</w:t>
            </w:r>
            <w:r>
              <w:rPr>
                <w:rFonts w:hint="eastAsia" w:ascii="宋体" w:hAnsi="宋体" w:cs="宋体"/>
                <w:sz w:val="21"/>
                <w:szCs w:val="21"/>
                <w:highlight w:val="none"/>
              </w:rPr>
              <w:t>(10分)</w:t>
            </w:r>
          </w:p>
        </w:tc>
        <w:tc>
          <w:tcPr>
            <w:tcW w:w="4182"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both"/>
              <w:rPr>
                <w:rFonts w:hint="eastAsia" w:ascii="宋体" w:hAnsi="宋体" w:cs="宋体"/>
                <w:sz w:val="21"/>
                <w:szCs w:val="21"/>
                <w:highlight w:val="none"/>
              </w:rPr>
            </w:pPr>
            <w:r>
              <w:rPr>
                <w:rFonts w:hint="eastAsia" w:ascii="宋体" w:hAnsi="宋体" w:cs="宋体"/>
                <w:kern w:val="2"/>
                <w:sz w:val="21"/>
                <w:szCs w:val="21"/>
                <w:highlight w:val="none"/>
                <w:lang w:val="zh-CN"/>
              </w:rPr>
              <w:t>（1）类似业绩情况（</w:t>
            </w:r>
            <w:r>
              <w:rPr>
                <w:rFonts w:hint="eastAsia" w:ascii="宋体" w:hAnsi="宋体" w:cs="宋体"/>
                <w:kern w:val="2"/>
                <w:sz w:val="21"/>
                <w:szCs w:val="21"/>
                <w:highlight w:val="none"/>
              </w:rPr>
              <w:t>10</w:t>
            </w:r>
            <w:r>
              <w:rPr>
                <w:rFonts w:hint="eastAsia" w:ascii="宋体" w:hAnsi="宋体" w:cs="宋体"/>
                <w:kern w:val="2"/>
                <w:sz w:val="21"/>
                <w:szCs w:val="21"/>
                <w:highlight w:val="none"/>
                <w:lang w:val="zh-CN"/>
              </w:rPr>
              <w:t>分）：提供20</w:t>
            </w:r>
            <w:r>
              <w:rPr>
                <w:rFonts w:hint="eastAsia" w:ascii="宋体" w:hAnsi="宋体" w:cs="宋体"/>
                <w:kern w:val="2"/>
                <w:sz w:val="21"/>
                <w:szCs w:val="21"/>
                <w:highlight w:val="none"/>
              </w:rPr>
              <w:t>21</w:t>
            </w:r>
            <w:r>
              <w:rPr>
                <w:rFonts w:hint="eastAsia" w:ascii="宋体" w:hAnsi="宋体" w:cs="宋体"/>
                <w:kern w:val="2"/>
                <w:sz w:val="21"/>
                <w:szCs w:val="21"/>
                <w:highlight w:val="none"/>
                <w:lang w:val="zh-CN"/>
              </w:rPr>
              <w:t>年1月1日至今供应商类似业绩证明材料。每提供1项得</w:t>
            </w:r>
            <w:r>
              <w:rPr>
                <w:rFonts w:hint="eastAsia" w:ascii="宋体" w:hAnsi="宋体" w:cs="宋体"/>
                <w:kern w:val="2"/>
                <w:sz w:val="21"/>
                <w:szCs w:val="21"/>
                <w:highlight w:val="none"/>
              </w:rPr>
              <w:t>2</w:t>
            </w:r>
            <w:r>
              <w:rPr>
                <w:rFonts w:hint="eastAsia" w:ascii="宋体" w:hAnsi="宋体" w:cs="宋体"/>
                <w:kern w:val="2"/>
                <w:sz w:val="21"/>
                <w:szCs w:val="21"/>
                <w:highlight w:val="none"/>
                <w:lang w:val="zh-CN"/>
              </w:rPr>
              <w:t>分,满分</w:t>
            </w:r>
            <w:r>
              <w:rPr>
                <w:rFonts w:hint="eastAsia" w:ascii="宋体" w:hAnsi="宋体" w:cs="宋体"/>
                <w:kern w:val="2"/>
                <w:sz w:val="21"/>
                <w:szCs w:val="21"/>
                <w:highlight w:val="none"/>
              </w:rPr>
              <w:t>10</w:t>
            </w:r>
            <w:r>
              <w:rPr>
                <w:rFonts w:hint="eastAsia" w:ascii="宋体" w:hAnsi="宋体" w:cs="宋体"/>
                <w:kern w:val="2"/>
                <w:sz w:val="21"/>
                <w:szCs w:val="21"/>
                <w:highlight w:val="none"/>
                <w:lang w:val="zh-CN"/>
              </w:rPr>
              <w:t>分；不提供不得分。（以完整采购合同复印件为准）</w:t>
            </w:r>
          </w:p>
        </w:tc>
      </w:tr>
      <w:tr>
        <w:tblPrEx>
          <w:tblCellMar>
            <w:top w:w="0" w:type="dxa"/>
            <w:left w:w="108" w:type="dxa"/>
            <w:bottom w:w="0" w:type="dxa"/>
            <w:right w:w="108" w:type="dxa"/>
          </w:tblCellMar>
        </w:tblPrEx>
        <w:trPr>
          <w:trHeight w:val="415" w:hRule="atLeast"/>
        </w:trPr>
        <w:tc>
          <w:tcPr>
            <w:tcW w:w="319"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rPr>
            </w:pPr>
            <w:r>
              <w:rPr>
                <w:rFonts w:hint="eastAsia" w:ascii="宋体" w:hAnsi="宋体" w:cs="宋体"/>
                <w:sz w:val="21"/>
                <w:szCs w:val="21"/>
                <w:highlight w:val="none"/>
              </w:rPr>
              <w:t>4</w:t>
            </w:r>
          </w:p>
        </w:tc>
        <w:tc>
          <w:tcPr>
            <w:tcW w:w="497" w:type="pct"/>
            <w:tcBorders>
              <w:top w:val="single" w:color="000000" w:sz="6" w:space="0"/>
              <w:left w:val="single" w:color="000000" w:sz="6" w:space="0"/>
              <w:bottom w:val="single" w:color="000000" w:sz="6" w:space="0"/>
              <w:right w:val="single" w:color="000000" w:sz="6" w:space="0"/>
            </w:tcBorders>
            <w:vAlign w:val="center"/>
          </w:tcPr>
          <w:p>
            <w:pPr>
              <w:pStyle w:val="17"/>
              <w:widowControl/>
              <w:spacing w:before="0" w:beforeAutospacing="0" w:after="0" w:afterAutospacing="0" w:line="240" w:lineRule="auto"/>
              <w:jc w:val="center"/>
              <w:rPr>
                <w:rFonts w:hint="eastAsia" w:ascii="宋体" w:hAnsi="宋体" w:cs="宋体"/>
                <w:sz w:val="21"/>
                <w:szCs w:val="21"/>
                <w:highlight w:val="none"/>
                <w:lang w:val="zh-CN"/>
              </w:rPr>
            </w:pPr>
            <w:r>
              <w:rPr>
                <w:rFonts w:hint="eastAsia" w:ascii="宋体" w:hAnsi="宋体" w:cs="宋体"/>
                <w:sz w:val="21"/>
                <w:szCs w:val="21"/>
                <w:highlight w:val="none"/>
                <w:lang w:val="zh-CN"/>
              </w:rPr>
              <w:t>售后服务(</w:t>
            </w:r>
            <w:r>
              <w:rPr>
                <w:rFonts w:hint="eastAsia" w:ascii="宋体" w:hAnsi="宋体" w:cs="宋体"/>
                <w:sz w:val="21"/>
                <w:szCs w:val="21"/>
                <w:highlight w:val="none"/>
              </w:rPr>
              <w:t>10</w:t>
            </w:r>
            <w:r>
              <w:rPr>
                <w:rFonts w:hint="eastAsia" w:ascii="宋体" w:hAnsi="宋体" w:cs="宋体"/>
                <w:sz w:val="21"/>
                <w:szCs w:val="21"/>
                <w:highlight w:val="none"/>
                <w:lang w:val="zh-CN"/>
              </w:rPr>
              <w:t>分)</w:t>
            </w:r>
          </w:p>
        </w:tc>
        <w:tc>
          <w:tcPr>
            <w:tcW w:w="4182" w:type="pct"/>
            <w:tcBorders>
              <w:top w:val="single" w:color="000000" w:sz="6" w:space="0"/>
              <w:left w:val="single" w:color="000000" w:sz="6" w:space="0"/>
              <w:bottom w:val="single" w:color="000000" w:sz="6" w:space="0"/>
              <w:right w:val="single" w:color="000000" w:sz="6" w:space="0"/>
            </w:tcBorders>
            <w:vAlign w:val="center"/>
          </w:tcPr>
          <w:p>
            <w:pPr>
              <w:pStyle w:val="7"/>
              <w:spacing w:line="240" w:lineRule="auto"/>
              <w:rPr>
                <w:rFonts w:hint="eastAsia" w:hAnsi="宋体"/>
                <w:sz w:val="21"/>
                <w:szCs w:val="21"/>
                <w:highlight w:val="none"/>
              </w:rPr>
            </w:pPr>
            <w:r>
              <w:rPr>
                <w:rFonts w:hAnsi="宋体"/>
                <w:sz w:val="21"/>
                <w:szCs w:val="21"/>
                <w:highlight w:val="none"/>
              </w:rPr>
              <w:t>供应商提供详细的售后服务方案进行评审，包括但不限于以下内容:①完整的售后服务内容及体系、②服务响应时间、③服务团队</w:t>
            </w:r>
            <w:r>
              <w:rPr>
                <w:rFonts w:hint="eastAsia" w:hAnsi="宋体"/>
                <w:sz w:val="21"/>
                <w:szCs w:val="21"/>
                <w:highlight w:val="none"/>
              </w:rPr>
              <w:t>{</w:t>
            </w:r>
            <w:r>
              <w:rPr>
                <w:rFonts w:hAnsi="宋体"/>
                <w:sz w:val="21"/>
                <w:szCs w:val="21"/>
                <w:highlight w:val="none"/>
              </w:rPr>
              <w:t>须提供售后服务人员列表、服务网点地址证明(提供营业执照或房屋产权或租赁证明)、联系电话等</w:t>
            </w:r>
            <w:r>
              <w:rPr>
                <w:rFonts w:hint="eastAsia" w:hAnsi="宋体"/>
                <w:sz w:val="21"/>
                <w:szCs w:val="21"/>
                <w:highlight w:val="none"/>
              </w:rPr>
              <w:t>}</w:t>
            </w:r>
            <w:r>
              <w:rPr>
                <w:rFonts w:hAnsi="宋体"/>
                <w:sz w:val="21"/>
                <w:szCs w:val="21"/>
                <w:highlight w:val="none"/>
              </w:rPr>
              <w:t>、④售后服务保障措施、⑤培训方案，以上5项内容完全符合本项目实际需求及项目情况的得10分，每缺失一项扣2分，每项中每有一处表述不清楚、针对性不强、逻辑不清晰的扣1分，扣完为止。</w:t>
            </w:r>
          </w:p>
        </w:tc>
      </w:tr>
    </w:tbl>
    <w:p>
      <w:pPr>
        <w:spacing w:line="360" w:lineRule="auto"/>
        <w:ind w:firstLine="480"/>
        <w:jc w:val="left"/>
        <w:rPr>
          <w:rFonts w:hint="eastAsia" w:ascii="宋体" w:hAnsi="宋体"/>
          <w:highlight w:val="none"/>
        </w:rPr>
      </w:pPr>
    </w:p>
    <w:p>
      <w:pPr>
        <w:widowControl/>
        <w:spacing w:before="624" w:beforeLines="200" w:after="624" w:afterLines="200"/>
        <w:ind w:firstLine="2530" w:firstLineChars="700"/>
        <w:outlineLvl w:val="1"/>
        <w:rPr>
          <w:rFonts w:ascii="宋体"/>
          <w:b/>
          <w:bCs/>
          <w:kern w:val="0"/>
          <w:sz w:val="36"/>
          <w:szCs w:val="36"/>
          <w:highlight w:val="none"/>
        </w:rPr>
      </w:pPr>
      <w:bookmarkStart w:id="116" w:name="_Toc28053"/>
      <w:r>
        <w:rPr>
          <w:rFonts w:hint="eastAsia" w:ascii="宋体" w:hAnsi="宋体"/>
          <w:b/>
          <w:bCs/>
          <w:kern w:val="0"/>
          <w:sz w:val="36"/>
          <w:szCs w:val="36"/>
          <w:highlight w:val="none"/>
        </w:rPr>
        <w:t>七、</w:t>
      </w:r>
      <w:bookmarkEnd w:id="113"/>
      <w:bookmarkEnd w:id="114"/>
      <w:r>
        <w:rPr>
          <w:rFonts w:hint="eastAsia" w:ascii="宋体" w:hAnsi="宋体"/>
          <w:b/>
          <w:bCs/>
          <w:kern w:val="0"/>
          <w:sz w:val="36"/>
          <w:szCs w:val="36"/>
          <w:highlight w:val="none"/>
        </w:rPr>
        <w:t>成交办法</w:t>
      </w:r>
      <w:bookmarkEnd w:id="115"/>
      <w:bookmarkEnd w:id="116"/>
    </w:p>
    <w:p>
      <w:pPr>
        <w:widowControl/>
        <w:spacing w:before="100" w:beforeAutospacing="1" w:after="100" w:afterAutospacing="1"/>
        <w:ind w:firstLine="542"/>
        <w:jc w:val="left"/>
        <w:outlineLvl w:val="2"/>
        <w:rPr>
          <w:rFonts w:ascii="宋体"/>
          <w:b/>
          <w:bCs/>
          <w:kern w:val="0"/>
          <w:sz w:val="27"/>
          <w:szCs w:val="27"/>
          <w:highlight w:val="none"/>
        </w:rPr>
      </w:pPr>
      <w:bookmarkStart w:id="117" w:name="_Toc325726026"/>
      <w:bookmarkStart w:id="118" w:name="_Toc376936757"/>
      <w:bookmarkStart w:id="119" w:name="_Toc28158"/>
      <w:bookmarkStart w:id="120" w:name="_Toc496626220"/>
      <w:r>
        <w:rPr>
          <w:rFonts w:ascii="宋体" w:hAnsi="宋体"/>
          <w:b/>
          <w:bCs/>
          <w:kern w:val="0"/>
          <w:sz w:val="27"/>
          <w:szCs w:val="27"/>
          <w:highlight w:val="none"/>
        </w:rPr>
        <w:t>21.</w:t>
      </w:r>
      <w:r>
        <w:rPr>
          <w:rFonts w:hint="eastAsia" w:ascii="宋体" w:hAnsi="宋体"/>
          <w:b/>
          <w:bCs/>
          <w:kern w:val="0"/>
          <w:sz w:val="27"/>
          <w:szCs w:val="27"/>
          <w:highlight w:val="none"/>
        </w:rPr>
        <w:t>推荐并确定成交</w:t>
      </w:r>
      <w:bookmarkEnd w:id="117"/>
      <w:bookmarkEnd w:id="118"/>
      <w:r>
        <w:rPr>
          <w:rFonts w:hint="eastAsia" w:ascii="宋体" w:hAnsi="宋体"/>
          <w:b/>
          <w:bCs/>
          <w:kern w:val="0"/>
          <w:sz w:val="27"/>
          <w:szCs w:val="27"/>
          <w:highlight w:val="none"/>
        </w:rPr>
        <w:t>供应商</w:t>
      </w:r>
      <w:bookmarkEnd w:id="119"/>
      <w:bookmarkEnd w:id="120"/>
    </w:p>
    <w:p>
      <w:pPr>
        <w:spacing w:line="360" w:lineRule="auto"/>
        <w:ind w:firstLine="480"/>
        <w:jc w:val="left"/>
        <w:rPr>
          <w:rFonts w:ascii="宋体"/>
          <w:highlight w:val="none"/>
        </w:rPr>
      </w:pPr>
      <w:r>
        <w:rPr>
          <w:rFonts w:ascii="宋体" w:hAnsi="宋体"/>
          <w:highlight w:val="none"/>
        </w:rPr>
        <w:t>21.1</w:t>
      </w:r>
      <w:r>
        <w:rPr>
          <w:rFonts w:hint="eastAsia" w:ascii="宋体" w:hAnsi="宋体"/>
          <w:highlight w:val="none"/>
        </w:rPr>
        <w:t>磋商小组根据</w:t>
      </w:r>
      <w:r>
        <w:rPr>
          <w:rFonts w:hint="eastAsia" w:ascii="宋体" w:hAnsi="宋体" w:cs="宋体"/>
          <w:highlight w:val="none"/>
        </w:rPr>
        <w:t>评审总得分由高到低排序推荐预中标候选人，并由采购人按顺序确定成交供应商</w:t>
      </w:r>
      <w:r>
        <w:rPr>
          <w:rFonts w:hint="eastAsia" w:ascii="宋体" w:hAnsi="宋体"/>
          <w:highlight w:val="none"/>
        </w:rPr>
        <w:t>。</w:t>
      </w:r>
    </w:p>
    <w:p>
      <w:pPr>
        <w:spacing w:line="360" w:lineRule="auto"/>
        <w:ind w:firstLine="480"/>
        <w:jc w:val="left"/>
        <w:rPr>
          <w:rFonts w:ascii="宋体"/>
          <w:highlight w:val="none"/>
        </w:rPr>
      </w:pPr>
      <w:r>
        <w:rPr>
          <w:rFonts w:ascii="宋体" w:hAnsi="宋体"/>
          <w:highlight w:val="none"/>
        </w:rPr>
        <w:t>21.2</w:t>
      </w:r>
      <w:r>
        <w:rPr>
          <w:rFonts w:hint="eastAsia" w:ascii="宋体" w:hAnsi="宋体"/>
          <w:highlight w:val="none"/>
        </w:rPr>
        <w:t>成交</w:t>
      </w:r>
      <w:r>
        <w:rPr>
          <w:rFonts w:hint="eastAsia" w:ascii="宋体" w:hAnsi="宋体" w:cs="宋体"/>
          <w:highlight w:val="none"/>
        </w:rPr>
        <w:t>供应商</w:t>
      </w:r>
      <w:r>
        <w:rPr>
          <w:rFonts w:hint="eastAsia" w:ascii="宋体" w:hAnsi="宋体"/>
          <w:highlight w:val="none"/>
        </w:rPr>
        <w:t>因不可抗力或自身原因不能履行合同时，采购人可以按照磋商报告推荐的预成交供应商候选人名单排序，确定下一候选人为成交</w:t>
      </w:r>
      <w:r>
        <w:rPr>
          <w:rFonts w:hint="eastAsia" w:ascii="宋体" w:hAnsi="宋体" w:cs="宋体"/>
          <w:highlight w:val="none"/>
        </w:rPr>
        <w:t>供应商</w:t>
      </w:r>
      <w:r>
        <w:rPr>
          <w:rFonts w:hint="eastAsia" w:ascii="宋体" w:hAnsi="宋体"/>
          <w:highlight w:val="none"/>
        </w:rPr>
        <w:t>，也可重新开展政府采购活动。</w:t>
      </w:r>
      <w:bookmarkStart w:id="121" w:name="_Toc325726027"/>
    </w:p>
    <w:p>
      <w:pPr>
        <w:widowControl/>
        <w:spacing w:before="100" w:beforeAutospacing="1" w:after="100" w:afterAutospacing="1"/>
        <w:ind w:firstLine="542"/>
        <w:jc w:val="left"/>
        <w:outlineLvl w:val="2"/>
        <w:rPr>
          <w:rFonts w:ascii="宋体"/>
          <w:b/>
          <w:bCs/>
          <w:kern w:val="0"/>
          <w:sz w:val="27"/>
          <w:szCs w:val="27"/>
          <w:highlight w:val="none"/>
        </w:rPr>
      </w:pPr>
      <w:bookmarkStart w:id="122" w:name="_Toc496626221"/>
      <w:bookmarkStart w:id="123" w:name="_Toc376936759"/>
      <w:bookmarkStart w:id="124" w:name="_Toc325726028"/>
      <w:bookmarkStart w:id="125" w:name="_Toc29048"/>
      <w:r>
        <w:rPr>
          <w:rFonts w:ascii="宋体" w:hAnsi="宋体"/>
          <w:b/>
          <w:bCs/>
          <w:kern w:val="0"/>
          <w:sz w:val="27"/>
          <w:szCs w:val="27"/>
          <w:highlight w:val="none"/>
        </w:rPr>
        <w:t>22.</w:t>
      </w:r>
      <w:r>
        <w:rPr>
          <w:rFonts w:hint="eastAsia" w:ascii="宋体" w:hAnsi="宋体"/>
          <w:b/>
          <w:bCs/>
          <w:kern w:val="0"/>
          <w:sz w:val="27"/>
          <w:szCs w:val="27"/>
          <w:highlight w:val="none"/>
        </w:rPr>
        <w:t>成交通知</w:t>
      </w:r>
      <w:bookmarkEnd w:id="122"/>
      <w:bookmarkEnd w:id="123"/>
      <w:bookmarkEnd w:id="124"/>
      <w:bookmarkEnd w:id="125"/>
    </w:p>
    <w:p>
      <w:pPr>
        <w:spacing w:line="360" w:lineRule="auto"/>
        <w:ind w:firstLine="480"/>
        <w:jc w:val="left"/>
        <w:rPr>
          <w:rFonts w:ascii="宋体"/>
          <w:highlight w:val="none"/>
        </w:rPr>
      </w:pPr>
      <w:r>
        <w:rPr>
          <w:rFonts w:ascii="宋体" w:hAnsi="宋体"/>
          <w:highlight w:val="none"/>
        </w:rPr>
        <w:t>22.1</w:t>
      </w:r>
      <w:r>
        <w:rPr>
          <w:rFonts w:hint="eastAsia" w:ascii="宋体" w:hAnsi="宋体"/>
          <w:highlight w:val="none"/>
        </w:rPr>
        <w:t>采购代理机构自成交供应商确定之日起</w:t>
      </w:r>
      <w:r>
        <w:rPr>
          <w:rFonts w:ascii="宋体" w:hAnsi="宋体"/>
          <w:highlight w:val="none"/>
        </w:rPr>
        <w:t>2</w:t>
      </w:r>
      <w:r>
        <w:rPr>
          <w:rFonts w:hint="eastAsia" w:ascii="宋体" w:hAnsi="宋体"/>
          <w:highlight w:val="none"/>
        </w:rPr>
        <w:t>个工作日内发出《成交通知书》，并在青海政府采购信息网上公告成交结果，公告期限为</w:t>
      </w:r>
      <w:r>
        <w:rPr>
          <w:rFonts w:ascii="宋体" w:hAnsi="宋体"/>
          <w:highlight w:val="none"/>
        </w:rPr>
        <w:t>1</w:t>
      </w:r>
      <w:r>
        <w:rPr>
          <w:rFonts w:hint="eastAsia" w:ascii="宋体" w:hAnsi="宋体"/>
          <w:highlight w:val="none"/>
        </w:rPr>
        <w:t>个工作日。在公告成交结果的同时，采购代理机构应当向成交供应商发出成交通知书；对未通过资格审查的供应商，告知其未通过的原因；告知未成交供应商本人的评审得分与排序。</w:t>
      </w:r>
    </w:p>
    <w:p>
      <w:pPr>
        <w:spacing w:line="360" w:lineRule="auto"/>
        <w:ind w:firstLine="480"/>
        <w:jc w:val="left"/>
        <w:rPr>
          <w:rFonts w:ascii="宋体"/>
          <w:highlight w:val="none"/>
        </w:rPr>
      </w:pPr>
      <w:r>
        <w:rPr>
          <w:rFonts w:ascii="宋体" w:hAnsi="宋体"/>
          <w:highlight w:val="none"/>
        </w:rPr>
        <w:t>22.2</w:t>
      </w:r>
      <w:r>
        <w:rPr>
          <w:rFonts w:hint="eastAsia" w:ascii="宋体" w:hAnsi="宋体"/>
          <w:highlight w:val="none"/>
        </w:rPr>
        <w:t>《成交通知书》发出后，采购人改变成交结果的，或者成交供应商无正当理由放弃成交项目的，依法承担法律责任。</w:t>
      </w:r>
    </w:p>
    <w:p>
      <w:pPr>
        <w:widowControl/>
        <w:spacing w:before="624" w:beforeLines="200" w:after="624" w:afterLines="200"/>
        <w:jc w:val="center"/>
        <w:outlineLvl w:val="1"/>
        <w:rPr>
          <w:rFonts w:ascii="宋体"/>
          <w:b/>
          <w:bCs/>
          <w:kern w:val="0"/>
          <w:sz w:val="36"/>
          <w:szCs w:val="36"/>
          <w:highlight w:val="none"/>
        </w:rPr>
      </w:pPr>
      <w:bookmarkStart w:id="126" w:name="_Toc496626222"/>
      <w:bookmarkStart w:id="127" w:name="_Toc16536"/>
      <w:bookmarkStart w:id="128" w:name="_Toc376936758"/>
      <w:r>
        <w:rPr>
          <w:rFonts w:hint="eastAsia" w:ascii="宋体" w:hAnsi="宋体"/>
          <w:b/>
          <w:bCs/>
          <w:kern w:val="0"/>
          <w:sz w:val="36"/>
          <w:szCs w:val="36"/>
          <w:highlight w:val="none"/>
        </w:rPr>
        <w:t>八、授予合同</w:t>
      </w:r>
      <w:bookmarkEnd w:id="121"/>
      <w:bookmarkEnd w:id="126"/>
      <w:bookmarkEnd w:id="127"/>
      <w:bookmarkEnd w:id="128"/>
    </w:p>
    <w:p>
      <w:pPr>
        <w:widowControl/>
        <w:spacing w:before="100" w:beforeAutospacing="1" w:after="100" w:afterAutospacing="1"/>
        <w:ind w:firstLine="542"/>
        <w:jc w:val="left"/>
        <w:outlineLvl w:val="2"/>
        <w:rPr>
          <w:rFonts w:ascii="宋体"/>
          <w:b/>
          <w:bCs/>
          <w:kern w:val="0"/>
          <w:sz w:val="27"/>
          <w:szCs w:val="27"/>
          <w:highlight w:val="none"/>
        </w:rPr>
      </w:pPr>
      <w:bookmarkStart w:id="129" w:name="_Toc325726029"/>
      <w:bookmarkStart w:id="130" w:name="_Toc496626223"/>
      <w:bookmarkStart w:id="131" w:name="_Toc20351"/>
      <w:bookmarkStart w:id="132" w:name="_Toc376936760"/>
      <w:r>
        <w:rPr>
          <w:rFonts w:ascii="宋体" w:hAnsi="宋体"/>
          <w:b/>
          <w:bCs/>
          <w:kern w:val="0"/>
          <w:sz w:val="27"/>
          <w:szCs w:val="27"/>
          <w:highlight w:val="none"/>
        </w:rPr>
        <w:t>23.</w:t>
      </w:r>
      <w:r>
        <w:rPr>
          <w:rFonts w:hint="eastAsia" w:ascii="宋体" w:hAnsi="宋体"/>
          <w:b/>
          <w:bCs/>
          <w:kern w:val="0"/>
          <w:sz w:val="27"/>
          <w:szCs w:val="27"/>
          <w:highlight w:val="none"/>
        </w:rPr>
        <w:t>签订合同</w:t>
      </w:r>
      <w:bookmarkEnd w:id="129"/>
      <w:bookmarkEnd w:id="130"/>
      <w:bookmarkEnd w:id="131"/>
      <w:bookmarkEnd w:id="132"/>
    </w:p>
    <w:p>
      <w:pPr>
        <w:spacing w:line="360" w:lineRule="auto"/>
        <w:ind w:firstLine="480"/>
        <w:jc w:val="left"/>
        <w:rPr>
          <w:rFonts w:ascii="宋体"/>
          <w:highlight w:val="none"/>
        </w:rPr>
      </w:pPr>
      <w:bookmarkStart w:id="133" w:name="_Toc376936761"/>
      <w:bookmarkStart w:id="134" w:name="_Toc325726030"/>
      <w:r>
        <w:rPr>
          <w:rFonts w:ascii="宋体" w:hAnsi="宋体"/>
          <w:highlight w:val="none"/>
        </w:rPr>
        <w:t>23.1</w:t>
      </w:r>
      <w:r>
        <w:rPr>
          <w:rFonts w:hint="eastAsia" w:ascii="宋体" w:hAnsi="宋体"/>
          <w:highlight w:val="none"/>
        </w:rPr>
        <w:t>采购人与成交供应商双方应当自《成交通知书》发出之日起</w:t>
      </w:r>
      <w:r>
        <w:rPr>
          <w:rFonts w:ascii="宋体" w:hAnsi="宋体"/>
          <w:highlight w:val="none"/>
        </w:rPr>
        <w:t>30</w:t>
      </w:r>
      <w:r>
        <w:rPr>
          <w:rFonts w:hint="eastAsia" w:ascii="宋体" w:hAnsi="宋体"/>
          <w:highlight w:val="none"/>
        </w:rPr>
        <w:t>日内，按照磋商文件确定的合同文本以及采购标的、规格型号、采购金额、采购数量、技术和服务要求等事项签订政府采购合同，并报青海浩驰招标代理有限公司审核备案。</w:t>
      </w:r>
    </w:p>
    <w:p>
      <w:pPr>
        <w:spacing w:line="360" w:lineRule="auto"/>
        <w:ind w:firstLine="480"/>
        <w:jc w:val="left"/>
        <w:rPr>
          <w:rFonts w:ascii="宋体"/>
          <w:highlight w:val="none"/>
        </w:rPr>
      </w:pPr>
      <w:r>
        <w:rPr>
          <w:rFonts w:ascii="宋体" w:hAnsi="宋体"/>
          <w:highlight w:val="none"/>
        </w:rPr>
        <w:t>23.2</w:t>
      </w:r>
      <w:r>
        <w:rPr>
          <w:rFonts w:hint="eastAsia" w:ascii="宋体" w:hAnsi="宋体"/>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spacing w:line="360" w:lineRule="auto"/>
        <w:ind w:firstLine="480"/>
        <w:rPr>
          <w:rFonts w:ascii="宋体"/>
          <w:szCs w:val="20"/>
          <w:highlight w:val="none"/>
        </w:rPr>
      </w:pPr>
      <w:r>
        <w:rPr>
          <w:rFonts w:ascii="宋体" w:hAnsi="宋体"/>
          <w:highlight w:val="none"/>
        </w:rPr>
        <w:t>23.3</w:t>
      </w:r>
      <w:r>
        <w:rPr>
          <w:rFonts w:hint="eastAsia" w:ascii="宋体" w:hAnsi="宋体"/>
          <w:szCs w:val="20"/>
          <w:highlight w:val="none"/>
        </w:rPr>
        <w:t>签订合同时，成交供应商应按规定向采购人提交履约保证金</w:t>
      </w:r>
      <w:r>
        <w:rPr>
          <w:rFonts w:hint="eastAsia" w:ascii="宋体" w:hAnsi="宋体" w:cs="宋体"/>
          <w:highlight w:val="none"/>
          <w:lang w:val="zh-CN"/>
        </w:rPr>
        <w:t>（履约保证金的数额由采购人与成交供应商商定，但数额不得超出采购合同总金额的</w:t>
      </w:r>
      <w:r>
        <w:rPr>
          <w:rFonts w:ascii="宋体" w:hAnsi="宋体" w:cs="宋体"/>
          <w:highlight w:val="none"/>
          <w:lang w:val="zh-CN"/>
        </w:rPr>
        <w:t>10%</w:t>
      </w:r>
      <w:r>
        <w:rPr>
          <w:rFonts w:hint="eastAsia" w:ascii="宋体" w:hAnsi="宋体" w:cs="宋体"/>
          <w:highlight w:val="none"/>
          <w:lang w:val="zh-CN"/>
        </w:rPr>
        <w:t>）</w:t>
      </w:r>
      <w:r>
        <w:rPr>
          <w:rFonts w:hint="eastAsia" w:ascii="宋体" w:hAnsi="宋体"/>
          <w:szCs w:val="20"/>
          <w:highlight w:val="none"/>
        </w:rPr>
        <w:t>，履约保证金须缴纳到采购人指定的账户。</w:t>
      </w:r>
    </w:p>
    <w:p>
      <w:pPr>
        <w:spacing w:line="360" w:lineRule="auto"/>
        <w:ind w:firstLine="480"/>
        <w:jc w:val="left"/>
        <w:rPr>
          <w:rFonts w:ascii="宋体"/>
          <w:highlight w:val="none"/>
        </w:rPr>
      </w:pPr>
      <w:r>
        <w:rPr>
          <w:rFonts w:ascii="宋体" w:hAnsi="宋体"/>
          <w:highlight w:val="none"/>
        </w:rPr>
        <w:t>23.4</w:t>
      </w:r>
      <w:r>
        <w:rPr>
          <w:rFonts w:hint="eastAsia" w:ascii="宋体" w:hAnsi="宋体"/>
          <w:highlight w:val="none"/>
        </w:rPr>
        <w:t>成交供应商在法定期限内无正当理由拒签合同的，按违约处理。同时，采购代理机构和采购人可依成交供应商候选人排序重新确定成交供应商，并协调双方签订采购合同。</w:t>
      </w:r>
    </w:p>
    <w:p>
      <w:pPr>
        <w:spacing w:line="360" w:lineRule="auto"/>
        <w:ind w:firstLine="480"/>
        <w:jc w:val="left"/>
        <w:rPr>
          <w:rFonts w:ascii="宋体"/>
          <w:highlight w:val="none"/>
        </w:rPr>
      </w:pPr>
      <w:r>
        <w:rPr>
          <w:rFonts w:ascii="宋体" w:hAnsi="宋体"/>
          <w:highlight w:val="none"/>
        </w:rPr>
        <w:t>23.5</w:t>
      </w:r>
      <w:r>
        <w:rPr>
          <w:rFonts w:hint="eastAsia" w:ascii="宋体" w:hAnsi="宋体"/>
          <w:highlight w:val="none"/>
        </w:rPr>
        <w:t>磋商文件、成交供应商的磋商响应文件、《成交通知书》及其澄清、说明文件等，均为签订采购合同的依据。</w:t>
      </w:r>
    </w:p>
    <w:p>
      <w:pPr>
        <w:spacing w:line="360" w:lineRule="auto"/>
        <w:ind w:firstLine="480"/>
        <w:jc w:val="left"/>
        <w:rPr>
          <w:rFonts w:ascii="宋体"/>
          <w:highlight w:val="none"/>
        </w:rPr>
      </w:pPr>
      <w:r>
        <w:rPr>
          <w:rFonts w:ascii="宋体" w:hAnsi="宋体"/>
          <w:highlight w:val="none"/>
        </w:rPr>
        <w:t>23.6</w:t>
      </w:r>
      <w:r>
        <w:rPr>
          <w:rFonts w:hint="eastAsia" w:ascii="宋体" w:hAnsi="宋体"/>
          <w:highlight w:val="none"/>
        </w:rPr>
        <w:t>采购人或采购代理机构应当自采购合同签订之日起</w:t>
      </w:r>
      <w:r>
        <w:rPr>
          <w:rFonts w:ascii="宋体" w:hAnsi="宋体"/>
          <w:highlight w:val="none"/>
        </w:rPr>
        <w:t>2</w:t>
      </w:r>
      <w:r>
        <w:rPr>
          <w:rFonts w:hint="eastAsia" w:ascii="宋体" w:hAnsi="宋体"/>
          <w:highlight w:val="none"/>
        </w:rPr>
        <w:t>个工作日内，将采购合同在青海省政府采购网上公告，但政府采购合同中涉及国家秘密、商业秘密的内容除外。</w:t>
      </w:r>
    </w:p>
    <w:p>
      <w:pPr>
        <w:widowControl/>
        <w:spacing w:before="624" w:beforeLines="200" w:after="624" w:afterLines="200"/>
        <w:jc w:val="center"/>
        <w:outlineLvl w:val="1"/>
        <w:rPr>
          <w:rFonts w:ascii="宋体"/>
          <w:b/>
          <w:bCs/>
          <w:kern w:val="0"/>
          <w:sz w:val="36"/>
          <w:szCs w:val="36"/>
          <w:highlight w:val="none"/>
        </w:rPr>
      </w:pPr>
      <w:bookmarkStart w:id="135" w:name="_Toc496626224"/>
      <w:bookmarkStart w:id="136" w:name="_Toc21285"/>
      <w:r>
        <w:rPr>
          <w:rFonts w:hint="eastAsia" w:ascii="宋体" w:hAnsi="宋体"/>
          <w:b/>
          <w:bCs/>
          <w:kern w:val="0"/>
          <w:sz w:val="36"/>
          <w:szCs w:val="36"/>
          <w:highlight w:val="none"/>
        </w:rPr>
        <w:t>九、串通投标的认定及处理办法</w:t>
      </w:r>
      <w:bookmarkEnd w:id="135"/>
      <w:bookmarkEnd w:id="136"/>
    </w:p>
    <w:p>
      <w:pPr>
        <w:widowControl/>
        <w:spacing w:before="100" w:beforeAutospacing="1" w:after="100" w:afterAutospacing="1"/>
        <w:ind w:firstLine="542"/>
        <w:jc w:val="left"/>
        <w:outlineLvl w:val="2"/>
        <w:rPr>
          <w:rFonts w:ascii="宋体"/>
          <w:b/>
          <w:bCs/>
          <w:kern w:val="0"/>
          <w:sz w:val="27"/>
          <w:szCs w:val="27"/>
          <w:highlight w:val="none"/>
        </w:rPr>
      </w:pPr>
      <w:bookmarkStart w:id="137" w:name="_Toc496189563"/>
      <w:bookmarkStart w:id="138" w:name="_Toc496626225"/>
      <w:bookmarkStart w:id="139" w:name="_Toc496004020"/>
      <w:bookmarkStart w:id="140" w:name="_Toc1941"/>
      <w:r>
        <w:rPr>
          <w:rFonts w:ascii="宋体" w:hAnsi="宋体"/>
          <w:b/>
          <w:bCs/>
          <w:kern w:val="0"/>
          <w:sz w:val="27"/>
          <w:szCs w:val="27"/>
          <w:highlight w:val="none"/>
        </w:rPr>
        <w:t>24.</w:t>
      </w:r>
      <w:r>
        <w:rPr>
          <w:rFonts w:hint="eastAsia" w:ascii="宋体" w:hAnsi="宋体"/>
          <w:b/>
          <w:bCs/>
          <w:kern w:val="0"/>
          <w:sz w:val="27"/>
          <w:szCs w:val="27"/>
          <w:highlight w:val="none"/>
        </w:rPr>
        <w:t>串通投标的情形</w:t>
      </w:r>
      <w:bookmarkEnd w:id="137"/>
      <w:bookmarkEnd w:id="138"/>
      <w:bookmarkEnd w:id="139"/>
      <w:bookmarkEnd w:id="140"/>
    </w:p>
    <w:p>
      <w:pPr>
        <w:spacing w:line="360" w:lineRule="auto"/>
        <w:ind w:firstLine="480"/>
        <w:jc w:val="left"/>
        <w:rPr>
          <w:rFonts w:ascii="宋体"/>
          <w:highlight w:val="none"/>
        </w:rPr>
      </w:pPr>
      <w:r>
        <w:rPr>
          <w:rFonts w:ascii="宋体" w:hAnsi="宋体"/>
          <w:highlight w:val="none"/>
        </w:rPr>
        <w:t>24.1</w:t>
      </w:r>
      <w:r>
        <w:rPr>
          <w:rFonts w:hint="eastAsia" w:ascii="宋体" w:hAnsi="宋体"/>
          <w:highlight w:val="none"/>
        </w:rPr>
        <w:t>供应商应当遵循公平竞争的原则，不得恶意串通，不得妨碍其他供应商的竞争行为，不得损害采购人或者其他供应商的合法权益。</w:t>
      </w:r>
    </w:p>
    <w:p>
      <w:pPr>
        <w:spacing w:line="360" w:lineRule="auto"/>
        <w:ind w:firstLine="480"/>
        <w:jc w:val="left"/>
        <w:rPr>
          <w:rFonts w:ascii="宋体"/>
          <w:highlight w:val="none"/>
        </w:rPr>
      </w:pPr>
      <w:r>
        <w:rPr>
          <w:rFonts w:ascii="宋体" w:hAnsi="宋体"/>
          <w:highlight w:val="none"/>
        </w:rPr>
        <w:t xml:space="preserve">24.2 </w:t>
      </w:r>
      <w:r>
        <w:rPr>
          <w:rFonts w:hint="eastAsia" w:ascii="宋体" w:hAnsi="宋体"/>
          <w:highlight w:val="none"/>
        </w:rPr>
        <w:t>有下列情形之一的，视为供应商串通投标，其投标无效：</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）不同供应商的磋商响应文件由同一单位或者个人编制；</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）不同供应商委托同一单位或者个人办理投标事宜；</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）不同供应商的磋商响应文件载明的项目管理成员或者联系人员为同一人；</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）不同供应商的磋商响应文件异常一致或者投标报价呈规律性差异；</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）不同供应商的磋商响应文件相互混装；</w:t>
      </w:r>
    </w:p>
    <w:p>
      <w:pPr>
        <w:spacing w:line="360" w:lineRule="auto"/>
        <w:ind w:firstLine="480"/>
        <w:jc w:val="left"/>
        <w:rPr>
          <w:rFonts w:ascii="宋体"/>
          <w:b/>
          <w:bCs/>
          <w:kern w:val="0"/>
          <w:sz w:val="36"/>
          <w:szCs w:val="36"/>
          <w:highlight w:val="none"/>
        </w:rPr>
      </w:pPr>
      <w:r>
        <w:rPr>
          <w:rFonts w:hint="eastAsia" w:ascii="宋体" w:hAnsi="宋体"/>
          <w:highlight w:val="none"/>
        </w:rPr>
        <w:t>（</w:t>
      </w:r>
      <w:r>
        <w:rPr>
          <w:rFonts w:ascii="宋体" w:hAnsi="宋体"/>
          <w:highlight w:val="none"/>
        </w:rPr>
        <w:t>6</w:t>
      </w:r>
      <w:r>
        <w:rPr>
          <w:rFonts w:hint="eastAsia" w:ascii="宋体" w:hAnsi="宋体"/>
          <w:highlight w:val="none"/>
        </w:rPr>
        <w:t>）不同供应商的投标保证金从同一单位或者个人的账户转出。</w:t>
      </w:r>
    </w:p>
    <w:p>
      <w:pPr>
        <w:widowControl/>
        <w:spacing w:before="624" w:beforeLines="200" w:after="624" w:afterLines="200"/>
        <w:jc w:val="center"/>
        <w:outlineLvl w:val="1"/>
        <w:rPr>
          <w:rFonts w:ascii="宋体"/>
          <w:b/>
          <w:bCs/>
          <w:kern w:val="0"/>
          <w:sz w:val="36"/>
          <w:szCs w:val="36"/>
          <w:highlight w:val="none"/>
        </w:rPr>
      </w:pPr>
      <w:bookmarkStart w:id="141" w:name="_Toc496626226"/>
      <w:bookmarkStart w:id="142" w:name="_Toc31435"/>
      <w:r>
        <w:rPr>
          <w:rFonts w:hint="eastAsia" w:ascii="宋体" w:hAnsi="宋体"/>
          <w:b/>
          <w:bCs/>
          <w:kern w:val="0"/>
          <w:sz w:val="36"/>
          <w:szCs w:val="36"/>
          <w:highlight w:val="none"/>
        </w:rPr>
        <w:t>十、</w:t>
      </w:r>
      <w:bookmarkEnd w:id="133"/>
      <w:bookmarkEnd w:id="134"/>
      <w:r>
        <w:rPr>
          <w:rFonts w:hint="eastAsia" w:ascii="宋体" w:hAnsi="宋体"/>
          <w:b/>
          <w:bCs/>
          <w:kern w:val="0"/>
          <w:sz w:val="36"/>
          <w:szCs w:val="36"/>
          <w:highlight w:val="none"/>
        </w:rPr>
        <w:t>磋商活动终止</w:t>
      </w:r>
      <w:bookmarkEnd w:id="141"/>
      <w:bookmarkEnd w:id="142"/>
    </w:p>
    <w:p>
      <w:pPr>
        <w:widowControl/>
        <w:spacing w:before="100" w:beforeAutospacing="1" w:after="100" w:afterAutospacing="1"/>
        <w:ind w:firstLine="542"/>
        <w:jc w:val="left"/>
        <w:outlineLvl w:val="2"/>
        <w:rPr>
          <w:rFonts w:ascii="宋体"/>
          <w:b/>
          <w:bCs/>
          <w:kern w:val="0"/>
          <w:sz w:val="27"/>
          <w:szCs w:val="27"/>
          <w:highlight w:val="none"/>
        </w:rPr>
      </w:pPr>
      <w:bookmarkStart w:id="143" w:name="_Toc496626227"/>
      <w:bookmarkStart w:id="144" w:name="_Toc17293"/>
      <w:bookmarkStart w:id="145" w:name="_Toc376936762"/>
      <w:bookmarkStart w:id="146" w:name="_Toc325726031"/>
      <w:r>
        <w:rPr>
          <w:rFonts w:ascii="宋体" w:hAnsi="宋体"/>
          <w:b/>
          <w:bCs/>
          <w:kern w:val="0"/>
          <w:sz w:val="27"/>
          <w:szCs w:val="27"/>
          <w:highlight w:val="none"/>
        </w:rPr>
        <w:t xml:space="preserve">25. </w:t>
      </w:r>
      <w:r>
        <w:rPr>
          <w:rFonts w:hint="eastAsia" w:ascii="宋体" w:hAnsi="宋体"/>
          <w:b/>
          <w:bCs/>
          <w:kern w:val="0"/>
          <w:sz w:val="27"/>
          <w:szCs w:val="27"/>
          <w:highlight w:val="none"/>
        </w:rPr>
        <w:t>终止情形</w:t>
      </w:r>
      <w:bookmarkEnd w:id="143"/>
      <w:bookmarkEnd w:id="144"/>
    </w:p>
    <w:p>
      <w:pPr>
        <w:spacing w:line="360" w:lineRule="auto"/>
        <w:ind w:firstLine="480"/>
        <w:jc w:val="left"/>
        <w:rPr>
          <w:rFonts w:ascii="宋体"/>
          <w:highlight w:val="none"/>
        </w:rPr>
      </w:pPr>
      <w:r>
        <w:rPr>
          <w:rFonts w:ascii="宋体" w:hAnsi="宋体"/>
          <w:highlight w:val="none"/>
        </w:rPr>
        <w:t>25.1</w:t>
      </w:r>
      <w:r>
        <w:rPr>
          <w:rFonts w:hint="eastAsia" w:ascii="宋体" w:hAnsi="宋体"/>
          <w:highlight w:val="none"/>
        </w:rPr>
        <w:t>在竞争性磋商采购中，出现下列情形之一的，终止磋商活动：</w:t>
      </w:r>
      <w:bookmarkEnd w:id="145"/>
      <w:bookmarkEnd w:id="146"/>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）因情况变化，不再符合规定的竞争性磋商采购方式适用情形的。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）出现影响采购活动公正的违法、违规行为的。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）符合要求的供应商或者报价未超过采购预算额度的供应商数量不满足相关规定的。</w:t>
      </w:r>
    </w:p>
    <w:p>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）因重大变故，采购任务取消的。</w:t>
      </w:r>
    </w:p>
    <w:p>
      <w:pPr>
        <w:spacing w:line="360" w:lineRule="auto"/>
        <w:ind w:firstLine="480"/>
        <w:rPr>
          <w:rFonts w:ascii="宋体" w:hAnsi="Courier New"/>
          <w:szCs w:val="20"/>
          <w:highlight w:val="none"/>
        </w:rPr>
      </w:pPr>
      <w:r>
        <w:rPr>
          <w:rFonts w:ascii="宋体" w:hAnsi="宋体"/>
          <w:highlight w:val="none"/>
        </w:rPr>
        <w:t>25.2</w:t>
      </w:r>
      <w:r>
        <w:rPr>
          <w:rFonts w:hint="eastAsia" w:ascii="宋体" w:hAnsi="宋体"/>
          <w:highlight w:val="none"/>
        </w:rPr>
        <w:t>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bookmarkStart w:id="147" w:name="_Toc325726032"/>
    </w:p>
    <w:p>
      <w:pPr>
        <w:widowControl/>
        <w:spacing w:before="624" w:beforeLines="200" w:after="624" w:afterLines="200"/>
        <w:jc w:val="center"/>
        <w:outlineLvl w:val="1"/>
        <w:rPr>
          <w:rFonts w:ascii="宋体"/>
          <w:b/>
          <w:bCs/>
          <w:kern w:val="0"/>
          <w:sz w:val="36"/>
          <w:szCs w:val="36"/>
          <w:highlight w:val="none"/>
        </w:rPr>
      </w:pPr>
      <w:bookmarkStart w:id="148" w:name="_Toc496626228"/>
      <w:bookmarkStart w:id="149" w:name="_Toc376936763"/>
      <w:bookmarkStart w:id="150" w:name="_Toc17997"/>
      <w:r>
        <w:rPr>
          <w:rFonts w:hint="eastAsia" w:ascii="宋体" w:hAnsi="宋体"/>
          <w:b/>
          <w:bCs/>
          <w:kern w:val="0"/>
          <w:sz w:val="36"/>
          <w:szCs w:val="36"/>
          <w:highlight w:val="none"/>
        </w:rPr>
        <w:t>十一、处罚</w:t>
      </w:r>
      <w:bookmarkEnd w:id="147"/>
      <w:bookmarkEnd w:id="148"/>
      <w:bookmarkEnd w:id="149"/>
      <w:bookmarkEnd w:id="150"/>
    </w:p>
    <w:p>
      <w:pPr>
        <w:widowControl/>
        <w:spacing w:before="100" w:beforeAutospacing="1" w:after="100" w:afterAutospacing="1"/>
        <w:ind w:firstLine="542"/>
        <w:jc w:val="left"/>
        <w:outlineLvl w:val="2"/>
        <w:rPr>
          <w:rFonts w:ascii="宋体"/>
          <w:b/>
          <w:bCs/>
          <w:kern w:val="0"/>
          <w:sz w:val="27"/>
          <w:szCs w:val="27"/>
          <w:highlight w:val="none"/>
        </w:rPr>
      </w:pPr>
      <w:bookmarkStart w:id="151" w:name="_Toc6762"/>
      <w:bookmarkStart w:id="152" w:name="_Toc325726033"/>
      <w:bookmarkStart w:id="153" w:name="_Toc376936764"/>
      <w:bookmarkStart w:id="154" w:name="_Toc496626229"/>
      <w:r>
        <w:rPr>
          <w:rFonts w:ascii="宋体" w:hAnsi="宋体"/>
          <w:b/>
          <w:bCs/>
          <w:kern w:val="0"/>
          <w:sz w:val="27"/>
          <w:szCs w:val="27"/>
          <w:highlight w:val="none"/>
        </w:rPr>
        <w:t>26.</w:t>
      </w:r>
      <w:r>
        <w:rPr>
          <w:rFonts w:hint="eastAsia" w:ascii="宋体" w:hAnsi="宋体"/>
          <w:b/>
          <w:bCs/>
          <w:kern w:val="0"/>
          <w:sz w:val="27"/>
          <w:szCs w:val="27"/>
          <w:highlight w:val="none"/>
        </w:rPr>
        <w:t>处罚情形</w:t>
      </w:r>
      <w:bookmarkEnd w:id="151"/>
      <w:bookmarkEnd w:id="152"/>
      <w:bookmarkEnd w:id="153"/>
      <w:bookmarkEnd w:id="154"/>
    </w:p>
    <w:p>
      <w:pPr>
        <w:spacing w:line="360" w:lineRule="auto"/>
        <w:ind w:firstLine="480"/>
        <w:jc w:val="left"/>
        <w:rPr>
          <w:rFonts w:ascii="宋体"/>
          <w:highlight w:val="none"/>
        </w:rPr>
      </w:pPr>
      <w:r>
        <w:rPr>
          <w:rFonts w:ascii="宋体" w:hAnsi="宋体"/>
          <w:highlight w:val="none"/>
        </w:rPr>
        <w:t>26.1</w:t>
      </w:r>
      <w:r>
        <w:rPr>
          <w:rFonts w:hint="eastAsia" w:ascii="宋体" w:hAnsi="宋体"/>
          <w:highlight w:val="none"/>
        </w:rPr>
        <w:t>有下列情形之一的，供应商的磋商保证金不予退还；成交供应商的成交结果无效，履约保证金不予退还。</w:t>
      </w:r>
    </w:p>
    <w:p>
      <w:pPr>
        <w:spacing w:line="360" w:lineRule="auto"/>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）供应商在提交磋商响应文件截止时间后撤回磋商响应文件的；</w:t>
      </w:r>
    </w:p>
    <w:p>
      <w:pPr>
        <w:spacing w:line="360" w:lineRule="auto"/>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）供应商在响应文件中提供虚假材料的；</w:t>
      </w:r>
    </w:p>
    <w:p>
      <w:pPr>
        <w:spacing w:line="360" w:lineRule="auto"/>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）采取不正当手段诋毁、排挤其他供应商的；</w:t>
      </w:r>
    </w:p>
    <w:p>
      <w:pPr>
        <w:spacing w:line="360" w:lineRule="auto"/>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）有恶意串通等不正当竞争行为的；</w:t>
      </w:r>
    </w:p>
    <w:p>
      <w:pPr>
        <w:spacing w:line="360" w:lineRule="auto"/>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）成交后无正当理由拒不与采购人签订采购合同的；</w:t>
      </w:r>
    </w:p>
    <w:p>
      <w:pPr>
        <w:spacing w:line="360" w:lineRule="auto"/>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）未按照磋商文件、磋商响应文件确定的事项签订采购合同的；</w:t>
      </w:r>
    </w:p>
    <w:p>
      <w:pPr>
        <w:spacing w:line="360" w:lineRule="auto"/>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）擅自变更、中止或者终止政府采购合同的；</w:t>
      </w:r>
    </w:p>
    <w:p>
      <w:pPr>
        <w:spacing w:line="360" w:lineRule="auto"/>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）成交供应商签订合同后，因种种原因不能履约或无故拖延履约期的；</w:t>
      </w:r>
    </w:p>
    <w:p>
      <w:pPr>
        <w:spacing w:line="360" w:lineRule="auto"/>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）法律、法规规定的其他情形的。</w:t>
      </w:r>
    </w:p>
    <w:p>
      <w:pPr>
        <w:spacing w:line="360" w:lineRule="auto"/>
        <w:ind w:firstLine="480"/>
        <w:jc w:val="left"/>
        <w:rPr>
          <w:rFonts w:ascii="宋体"/>
          <w:highlight w:val="none"/>
        </w:rPr>
      </w:pPr>
      <w:r>
        <w:rPr>
          <w:rFonts w:ascii="宋体" w:hAnsi="宋体"/>
          <w:highlight w:val="none"/>
        </w:rPr>
        <w:t>26.2</w:t>
      </w:r>
      <w:r>
        <w:rPr>
          <w:rFonts w:hint="eastAsia" w:ascii="宋体" w:hAnsi="宋体"/>
          <w:highlight w:val="none"/>
        </w:rPr>
        <w:t>出现上述情况，情节严重的，报省财政厅依法进行处理。</w:t>
      </w:r>
    </w:p>
    <w:p>
      <w:pPr>
        <w:widowControl/>
        <w:spacing w:before="624" w:beforeLines="200" w:after="624" w:afterLines="200"/>
        <w:jc w:val="center"/>
        <w:outlineLvl w:val="1"/>
        <w:rPr>
          <w:rFonts w:ascii="宋体"/>
          <w:b/>
          <w:bCs/>
          <w:kern w:val="0"/>
          <w:sz w:val="36"/>
          <w:szCs w:val="36"/>
          <w:highlight w:val="none"/>
        </w:rPr>
      </w:pPr>
      <w:bookmarkStart w:id="155" w:name="_Toc28330"/>
      <w:bookmarkStart w:id="156" w:name="_Toc376936765"/>
      <w:bookmarkStart w:id="157" w:name="_Toc325726034"/>
      <w:bookmarkStart w:id="158" w:name="_Toc496626230"/>
      <w:r>
        <w:rPr>
          <w:rFonts w:hint="eastAsia" w:ascii="宋体" w:hAnsi="宋体"/>
          <w:b/>
          <w:bCs/>
          <w:kern w:val="0"/>
          <w:sz w:val="36"/>
          <w:szCs w:val="36"/>
          <w:highlight w:val="none"/>
        </w:rPr>
        <w:t>十二、其他</w:t>
      </w:r>
      <w:bookmarkEnd w:id="155"/>
      <w:bookmarkEnd w:id="156"/>
      <w:bookmarkEnd w:id="157"/>
      <w:bookmarkEnd w:id="158"/>
    </w:p>
    <w:p>
      <w:pPr>
        <w:spacing w:line="360" w:lineRule="auto"/>
        <w:ind w:firstLine="480"/>
        <w:jc w:val="left"/>
        <w:rPr>
          <w:rFonts w:ascii="宋体"/>
          <w:highlight w:val="none"/>
        </w:rPr>
      </w:pPr>
      <w:r>
        <w:rPr>
          <w:rFonts w:hint="eastAsia" w:ascii="宋体" w:hAnsi="宋体"/>
          <w:highlight w:val="none"/>
        </w:rPr>
        <w:t>其他未尽事宜，按照《中华人民共和国政府采购法》、《中华人民共和国民法典》、《中华人民共和国政府采购法实施条例》、《政府采购竞争性磋商采购方式管理暂行办法》等法律法规的有关条款执行。</w:t>
      </w: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spacing w:line="360" w:lineRule="auto"/>
        <w:ind w:firstLine="480"/>
        <w:jc w:val="left"/>
        <w:rPr>
          <w:rFonts w:ascii="宋体"/>
          <w:highlight w:val="none"/>
        </w:rPr>
      </w:pPr>
    </w:p>
    <w:p>
      <w:pPr>
        <w:pStyle w:val="7"/>
        <w:rPr>
          <w:highlight w:val="none"/>
        </w:rPr>
      </w:pPr>
    </w:p>
    <w:p>
      <w:pPr>
        <w:keepNext/>
        <w:keepLines/>
        <w:widowControl/>
        <w:snapToGrid w:val="0"/>
        <w:spacing w:line="400" w:lineRule="atLeast"/>
        <w:ind w:firstLine="1084" w:firstLineChars="300"/>
        <w:jc w:val="left"/>
        <w:outlineLvl w:val="0"/>
        <w:rPr>
          <w:rFonts w:ascii="宋体"/>
          <w:b/>
          <w:kern w:val="28"/>
          <w:sz w:val="36"/>
          <w:szCs w:val="20"/>
          <w:highlight w:val="none"/>
        </w:rPr>
      </w:pPr>
      <w:bookmarkStart w:id="159" w:name="_Toc376936766"/>
      <w:bookmarkStart w:id="160" w:name="_Toc3860"/>
      <w:bookmarkStart w:id="161" w:name="_Toc496626231"/>
      <w:r>
        <w:rPr>
          <w:rFonts w:hint="eastAsia" w:ascii="宋体"/>
          <w:b/>
          <w:kern w:val="28"/>
          <w:sz w:val="36"/>
          <w:szCs w:val="20"/>
          <w:highlight w:val="none"/>
        </w:rPr>
        <w:t>第三部分</w:t>
      </w:r>
      <w:r>
        <w:rPr>
          <w:rFonts w:ascii="宋体"/>
          <w:b/>
          <w:kern w:val="28"/>
          <w:sz w:val="36"/>
          <w:szCs w:val="20"/>
          <w:highlight w:val="none"/>
        </w:rPr>
        <w:t xml:space="preserve">  </w:t>
      </w:r>
      <w:bookmarkEnd w:id="159"/>
      <w:r>
        <w:rPr>
          <w:rFonts w:hint="eastAsia" w:ascii="宋体"/>
          <w:b/>
          <w:kern w:val="28"/>
          <w:sz w:val="36"/>
          <w:szCs w:val="20"/>
          <w:highlight w:val="none"/>
        </w:rPr>
        <w:t>青海省政府采购项目合同书范本</w:t>
      </w:r>
      <w:bookmarkEnd w:id="160"/>
    </w:p>
    <w:p>
      <w:pPr>
        <w:keepNext/>
        <w:keepLines/>
        <w:widowControl/>
        <w:snapToGrid w:val="0"/>
        <w:spacing w:line="400" w:lineRule="atLeast"/>
        <w:jc w:val="center"/>
        <w:outlineLvl w:val="0"/>
        <w:rPr>
          <w:rFonts w:ascii="宋体"/>
          <w:b/>
          <w:kern w:val="28"/>
          <w:sz w:val="36"/>
          <w:szCs w:val="20"/>
          <w:highlight w:val="none"/>
        </w:rPr>
      </w:pPr>
      <w:bookmarkStart w:id="162" w:name="_Toc27013"/>
      <w:r>
        <w:rPr>
          <w:rFonts w:hint="eastAsia" w:ascii="宋体"/>
          <w:b/>
          <w:kern w:val="28"/>
          <w:sz w:val="36"/>
          <w:szCs w:val="20"/>
          <w:highlight w:val="none"/>
        </w:rPr>
        <w:t>（货物类）</w:t>
      </w:r>
      <w:bookmarkEnd w:id="161"/>
      <w:bookmarkEnd w:id="162"/>
    </w:p>
    <w:p>
      <w:pPr>
        <w:ind w:firstLine="480"/>
        <w:rPr>
          <w:highlight w:val="none"/>
        </w:rPr>
      </w:pPr>
    </w:p>
    <w:p>
      <w:pPr>
        <w:ind w:firstLine="480"/>
        <w:rPr>
          <w:highlight w:val="none"/>
        </w:rPr>
      </w:pPr>
      <w:bookmarkStart w:id="163" w:name="_Toc373954603"/>
      <w:bookmarkStart w:id="164" w:name="_Toc375576842"/>
      <w:bookmarkStart w:id="165" w:name="_Toc373936315"/>
    </w:p>
    <w:p>
      <w:pPr>
        <w:ind w:firstLine="480"/>
        <w:rPr>
          <w:highlight w:val="none"/>
        </w:rPr>
      </w:pPr>
    </w:p>
    <w:p>
      <w:pPr>
        <w:ind w:firstLine="480"/>
        <w:rPr>
          <w:highlight w:val="none"/>
        </w:rPr>
      </w:pPr>
    </w:p>
    <w:p>
      <w:pPr>
        <w:pStyle w:val="2"/>
        <w:ind w:firstLine="1378" w:firstLineChars="286"/>
        <w:jc w:val="both"/>
        <w:rPr>
          <w:sz w:val="48"/>
          <w:szCs w:val="48"/>
          <w:highlight w:val="none"/>
        </w:rPr>
      </w:pPr>
    </w:p>
    <w:p>
      <w:pPr>
        <w:rPr>
          <w:highlight w:val="none"/>
        </w:rPr>
      </w:pPr>
    </w:p>
    <w:p>
      <w:pPr>
        <w:pStyle w:val="2"/>
        <w:ind w:firstLine="1378" w:firstLineChars="286"/>
        <w:jc w:val="both"/>
        <w:rPr>
          <w:sz w:val="48"/>
          <w:szCs w:val="48"/>
          <w:highlight w:val="none"/>
        </w:rPr>
      </w:pPr>
    </w:p>
    <w:p>
      <w:pPr>
        <w:pStyle w:val="2"/>
        <w:ind w:firstLine="1378" w:firstLineChars="286"/>
        <w:jc w:val="both"/>
        <w:rPr>
          <w:sz w:val="48"/>
          <w:szCs w:val="48"/>
          <w:highlight w:val="none"/>
        </w:rPr>
      </w:pPr>
      <w:bookmarkStart w:id="166" w:name="_Toc496626232"/>
      <w:bookmarkStart w:id="167" w:name="_Toc11670"/>
      <w:r>
        <w:rPr>
          <w:rFonts w:hint="eastAsia"/>
          <w:sz w:val="48"/>
          <w:szCs w:val="48"/>
          <w:highlight w:val="none"/>
        </w:rPr>
        <w:t>青海省政府采购项目合同</w:t>
      </w:r>
      <w:bookmarkEnd w:id="163"/>
      <w:bookmarkEnd w:id="164"/>
      <w:bookmarkEnd w:id="165"/>
      <w:r>
        <w:rPr>
          <w:rFonts w:hint="eastAsia"/>
          <w:sz w:val="48"/>
          <w:szCs w:val="48"/>
          <w:highlight w:val="none"/>
        </w:rPr>
        <w:t>书</w:t>
      </w:r>
      <w:bookmarkEnd w:id="166"/>
      <w:bookmarkEnd w:id="167"/>
    </w:p>
    <w:p>
      <w:pPr>
        <w:ind w:firstLine="480"/>
        <w:rPr>
          <w:highlight w:val="none"/>
        </w:rPr>
      </w:pPr>
    </w:p>
    <w:p>
      <w:pPr>
        <w:ind w:firstLine="480"/>
        <w:rPr>
          <w:highlight w:val="none"/>
        </w:rPr>
      </w:pPr>
    </w:p>
    <w:p>
      <w:pPr>
        <w:ind w:firstLine="480"/>
        <w:rPr>
          <w:highlight w:val="none"/>
        </w:rPr>
      </w:pPr>
    </w:p>
    <w:p>
      <w:pPr>
        <w:pStyle w:val="7"/>
        <w:rPr>
          <w:highlight w:val="none"/>
        </w:rPr>
      </w:pPr>
    </w:p>
    <w:p>
      <w:pPr>
        <w:pStyle w:val="7"/>
        <w:rPr>
          <w:highlight w:val="none"/>
        </w:rPr>
      </w:pPr>
    </w:p>
    <w:p>
      <w:pPr>
        <w:rPr>
          <w:highlight w:val="none"/>
        </w:rPr>
      </w:pPr>
    </w:p>
    <w:p>
      <w:pPr>
        <w:ind w:firstLine="480"/>
        <w:rPr>
          <w:highlight w:val="none"/>
        </w:rPr>
      </w:pPr>
    </w:p>
    <w:p>
      <w:pPr>
        <w:spacing w:line="360" w:lineRule="auto"/>
        <w:ind w:left="2709" w:leftChars="286" w:hanging="2108" w:hangingChars="700"/>
        <w:rPr>
          <w:b/>
          <w:sz w:val="30"/>
          <w:szCs w:val="30"/>
          <w:highlight w:val="none"/>
          <w:u w:val="single"/>
        </w:rPr>
      </w:pPr>
      <w:r>
        <w:rPr>
          <w:rFonts w:hint="eastAsia"/>
          <w:b/>
          <w:sz w:val="30"/>
          <w:szCs w:val="30"/>
          <w:highlight w:val="none"/>
        </w:rPr>
        <w:t>采购项目名称：</w:t>
      </w:r>
      <w:r>
        <w:rPr>
          <w:rFonts w:hint="eastAsia" w:ascii="宋体" w:hAnsi="宋体" w:cs="宋体"/>
          <w:b/>
          <w:bCs/>
          <w:spacing w:val="-20"/>
          <w:kern w:val="0"/>
          <w:sz w:val="30"/>
          <w:szCs w:val="30"/>
          <w:highlight w:val="none"/>
          <w:u w:val="single"/>
          <w:lang w:val="zh-CN"/>
        </w:rPr>
        <w:t>西宁市公安局城中公安分局执法办案管理中心视频轨迹设备采购</w:t>
      </w:r>
      <w:r>
        <w:rPr>
          <w:b/>
          <w:spacing w:val="-20"/>
          <w:sz w:val="30"/>
          <w:szCs w:val="30"/>
          <w:highlight w:val="none"/>
          <w:u w:val="single"/>
        </w:rPr>
        <w:t xml:space="preserve"> </w:t>
      </w:r>
      <w:r>
        <w:rPr>
          <w:b/>
          <w:sz w:val="30"/>
          <w:szCs w:val="30"/>
          <w:highlight w:val="none"/>
          <w:u w:val="single"/>
        </w:rPr>
        <w:t xml:space="preserve">  </w:t>
      </w:r>
      <w:r>
        <w:rPr>
          <w:rFonts w:hint="eastAsia"/>
          <w:b/>
          <w:sz w:val="30"/>
          <w:szCs w:val="30"/>
          <w:highlight w:val="none"/>
          <w:u w:val="single"/>
        </w:rPr>
        <w:t xml:space="preserve">                               </w:t>
      </w:r>
    </w:p>
    <w:p>
      <w:pPr>
        <w:spacing w:line="360" w:lineRule="auto"/>
        <w:ind w:firstLine="602"/>
        <w:rPr>
          <w:b/>
          <w:sz w:val="30"/>
          <w:szCs w:val="30"/>
          <w:highlight w:val="none"/>
          <w:u w:val="single"/>
        </w:rPr>
      </w:pPr>
      <w:r>
        <w:rPr>
          <w:rFonts w:hint="eastAsia"/>
          <w:b/>
          <w:sz w:val="30"/>
          <w:szCs w:val="30"/>
          <w:highlight w:val="none"/>
        </w:rPr>
        <w:t>采购项目编号：</w:t>
      </w:r>
      <w:r>
        <w:rPr>
          <w:rFonts w:hint="eastAsia" w:ascii="宋体" w:hAnsi="宋体" w:cs="宋体"/>
          <w:b/>
          <w:bCs/>
          <w:kern w:val="0"/>
          <w:sz w:val="30"/>
          <w:szCs w:val="30"/>
          <w:highlight w:val="none"/>
          <w:u w:val="single"/>
          <w:lang w:val="zh-CN"/>
        </w:rPr>
        <w:t>青海浩驰磋商（货物）2024-148号</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r>
        <w:rPr>
          <w:b/>
          <w:sz w:val="30"/>
          <w:szCs w:val="30"/>
          <w:highlight w:val="none"/>
        </w:rPr>
        <w:t xml:space="preserve">                                              </w:t>
      </w:r>
    </w:p>
    <w:p>
      <w:pPr>
        <w:spacing w:line="360" w:lineRule="auto"/>
        <w:ind w:firstLine="602"/>
        <w:rPr>
          <w:b/>
          <w:sz w:val="30"/>
          <w:szCs w:val="30"/>
          <w:highlight w:val="none"/>
          <w:u w:val="single"/>
        </w:rPr>
      </w:pPr>
      <w:r>
        <w:rPr>
          <w:rFonts w:hint="eastAsia"/>
          <w:b/>
          <w:sz w:val="30"/>
          <w:szCs w:val="30"/>
          <w:highlight w:val="none"/>
        </w:rPr>
        <w:t xml:space="preserve">采购合同编号: </w:t>
      </w:r>
      <w:r>
        <w:rPr>
          <w:b/>
          <w:sz w:val="30"/>
          <w:szCs w:val="30"/>
          <w:highlight w:val="none"/>
          <w:u w:val="single"/>
        </w:rPr>
        <w:t xml:space="preserve"> </w:t>
      </w:r>
      <w:r>
        <w:rPr>
          <w:rFonts w:hint="eastAsia"/>
          <w:b/>
          <w:sz w:val="30"/>
          <w:szCs w:val="30"/>
          <w:highlight w:val="none"/>
          <w:u w:val="single"/>
        </w:rPr>
        <w:t>QHHC</w:t>
      </w:r>
      <w:r>
        <w:rPr>
          <w:b/>
          <w:sz w:val="30"/>
          <w:szCs w:val="30"/>
          <w:highlight w:val="none"/>
          <w:u w:val="single"/>
        </w:rPr>
        <w:t>-</w:t>
      </w:r>
      <w:r>
        <w:rPr>
          <w:rFonts w:hint="eastAsia"/>
          <w:b/>
          <w:sz w:val="30"/>
          <w:szCs w:val="30"/>
          <w:highlight w:val="none"/>
          <w:u w:val="single"/>
        </w:rPr>
        <w:t>202</w:t>
      </w:r>
      <w:r>
        <w:rPr>
          <w:rFonts w:hint="eastAsia"/>
          <w:b/>
          <w:sz w:val="30"/>
          <w:szCs w:val="30"/>
          <w:highlight w:val="none"/>
          <w:u w:val="single"/>
          <w:lang w:val="en-US" w:eastAsia="zh-CN"/>
        </w:rPr>
        <w:t>4</w:t>
      </w:r>
      <w:r>
        <w:rPr>
          <w:b/>
          <w:sz w:val="30"/>
          <w:szCs w:val="30"/>
          <w:highlight w:val="none"/>
          <w:u w:val="single"/>
        </w:rPr>
        <w:t>-</w:t>
      </w:r>
      <w:r>
        <w:rPr>
          <w:rFonts w:hint="eastAsia"/>
          <w:b/>
          <w:sz w:val="30"/>
          <w:szCs w:val="30"/>
          <w:highlight w:val="none"/>
          <w:u w:val="single"/>
          <w:lang w:val="en-US" w:eastAsia="zh-CN"/>
        </w:rPr>
        <w:t>148</w:t>
      </w:r>
      <w:r>
        <w:rPr>
          <w:rFonts w:hint="eastAsia"/>
          <w:b/>
          <w:sz w:val="30"/>
          <w:szCs w:val="30"/>
          <w:highlight w:val="none"/>
          <w:u w:val="single"/>
        </w:rPr>
        <w:t>号</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p>
    <w:p>
      <w:pPr>
        <w:spacing w:line="360" w:lineRule="auto"/>
        <w:ind w:firstLine="602"/>
        <w:rPr>
          <w:b/>
          <w:sz w:val="30"/>
          <w:szCs w:val="30"/>
          <w:highlight w:val="none"/>
        </w:rPr>
      </w:pPr>
      <w:r>
        <w:rPr>
          <w:rFonts w:hint="eastAsia"/>
          <w:b/>
          <w:sz w:val="30"/>
          <w:szCs w:val="30"/>
          <w:highlight w:val="none"/>
        </w:rPr>
        <w:t>合同金额（人民币）：</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r>
        <w:rPr>
          <w:b/>
          <w:sz w:val="30"/>
          <w:szCs w:val="30"/>
          <w:highlight w:val="none"/>
        </w:rPr>
        <w:t xml:space="preserve">                                     </w:t>
      </w:r>
    </w:p>
    <w:p>
      <w:pPr>
        <w:spacing w:line="360" w:lineRule="auto"/>
        <w:ind w:firstLine="602"/>
        <w:jc w:val="left"/>
        <w:rPr>
          <w:b/>
          <w:sz w:val="30"/>
          <w:szCs w:val="30"/>
          <w:highlight w:val="none"/>
        </w:rPr>
      </w:pPr>
      <w:r>
        <w:rPr>
          <w:rFonts w:hint="eastAsia"/>
          <w:b/>
          <w:sz w:val="30"/>
          <w:szCs w:val="30"/>
          <w:highlight w:val="none"/>
        </w:rPr>
        <w:t>采购单位（委托方）：</w:t>
      </w:r>
      <w:r>
        <w:rPr>
          <w:b/>
          <w:sz w:val="30"/>
          <w:szCs w:val="30"/>
          <w:highlight w:val="none"/>
          <w:u w:val="single"/>
        </w:rPr>
        <w:t xml:space="preserve">                        </w:t>
      </w:r>
      <w:r>
        <w:rPr>
          <w:rFonts w:hint="eastAsia"/>
          <w:b/>
          <w:sz w:val="30"/>
          <w:szCs w:val="30"/>
          <w:highlight w:val="none"/>
        </w:rPr>
        <w:t>（盖章）</w:t>
      </w:r>
    </w:p>
    <w:p>
      <w:pPr>
        <w:spacing w:line="360" w:lineRule="auto"/>
        <w:ind w:firstLine="602"/>
        <w:jc w:val="left"/>
        <w:rPr>
          <w:b/>
          <w:sz w:val="30"/>
          <w:szCs w:val="30"/>
          <w:highlight w:val="none"/>
          <w:u w:val="single"/>
        </w:rPr>
      </w:pPr>
      <w:r>
        <w:rPr>
          <w:rFonts w:hint="eastAsia"/>
          <w:b/>
          <w:sz w:val="30"/>
          <w:szCs w:val="30"/>
          <w:highlight w:val="none"/>
        </w:rPr>
        <w:t>成交供应商（受托方）：</w:t>
      </w:r>
      <w:r>
        <w:rPr>
          <w:b/>
          <w:sz w:val="30"/>
          <w:szCs w:val="30"/>
          <w:highlight w:val="none"/>
          <w:u w:val="single"/>
        </w:rPr>
        <w:t xml:space="preserve">                      </w:t>
      </w:r>
      <w:r>
        <w:rPr>
          <w:rFonts w:hint="eastAsia"/>
          <w:b/>
          <w:sz w:val="30"/>
          <w:szCs w:val="30"/>
          <w:highlight w:val="none"/>
        </w:rPr>
        <w:t>（盖章）</w:t>
      </w:r>
    </w:p>
    <w:p>
      <w:pPr>
        <w:spacing w:line="360" w:lineRule="auto"/>
        <w:ind w:firstLine="602"/>
        <w:rPr>
          <w:rFonts w:ascii="宋体" w:hAnsi="宋体"/>
          <w:b/>
          <w:bCs/>
          <w:highlight w:val="none"/>
        </w:rPr>
      </w:pPr>
      <w:r>
        <w:rPr>
          <w:rFonts w:hint="eastAsia"/>
          <w:b/>
          <w:sz w:val="30"/>
          <w:szCs w:val="30"/>
          <w:highlight w:val="none"/>
        </w:rPr>
        <w:t>磋商日期：</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bookmarkStart w:id="168" w:name="_Toc325726036"/>
      <w:bookmarkStart w:id="169" w:name="_Toc376936767"/>
    </w:p>
    <w:p>
      <w:pPr>
        <w:pStyle w:val="11"/>
        <w:rPr>
          <w:rFonts w:asciiTheme="minorEastAsia" w:hAnsiTheme="minorEastAsia" w:eastAsiaTheme="minorEastAsia" w:cstheme="minorEastAsia"/>
          <w:b/>
          <w:bCs/>
          <w:szCs w:val="21"/>
          <w:highlight w:val="none"/>
        </w:rPr>
      </w:pPr>
    </w:p>
    <w:p>
      <w:pPr>
        <w:pStyle w:val="43"/>
        <w:rPr>
          <w:rFonts w:ascii="新宋体" w:hAnsi="新宋体" w:eastAsia="新宋体" w:cs="新宋体"/>
          <w:b/>
          <w:bCs/>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pStyle w:val="11"/>
        <w:rPr>
          <w:rFonts w:asciiTheme="minorEastAsia" w:hAnsiTheme="minorEastAsia" w:eastAsiaTheme="minorEastAsia" w:cstheme="minorEastAsia"/>
          <w:b/>
          <w:bCs/>
          <w:szCs w:val="21"/>
          <w:highlight w:val="none"/>
        </w:rPr>
      </w:pPr>
    </w:p>
    <w:p>
      <w:pPr>
        <w:spacing w:line="360" w:lineRule="auto"/>
        <w:ind w:firstLine="422" w:firstLineChars="200"/>
        <w:rPr>
          <w:rFonts w:ascii="宋体"/>
          <w:b/>
          <w:bCs/>
          <w:highlight w:val="none"/>
        </w:rPr>
      </w:pPr>
      <w:r>
        <w:rPr>
          <w:rFonts w:hint="eastAsia" w:ascii="宋体" w:hAnsi="宋体"/>
          <w:b/>
          <w:bCs/>
          <w:highlight w:val="none"/>
        </w:rPr>
        <w:t>采购人（以下简称甲方）：</w:t>
      </w:r>
    </w:p>
    <w:p>
      <w:pPr>
        <w:spacing w:line="360" w:lineRule="auto"/>
        <w:ind w:firstLine="482"/>
        <w:rPr>
          <w:rFonts w:ascii="宋体"/>
          <w:bCs/>
          <w:highlight w:val="none"/>
        </w:rPr>
      </w:pPr>
      <w:r>
        <w:rPr>
          <w:rFonts w:hint="eastAsia" w:ascii="宋体" w:hAnsi="宋体"/>
          <w:b/>
          <w:bCs/>
          <w:highlight w:val="none"/>
        </w:rPr>
        <w:t>供应商（以下简称乙方）：</w:t>
      </w:r>
    </w:p>
    <w:p>
      <w:pPr>
        <w:spacing w:line="360" w:lineRule="auto"/>
        <w:ind w:firstLine="630" w:firstLineChars="300"/>
        <w:rPr>
          <w:rFonts w:ascii="宋体"/>
          <w:bCs/>
          <w:highlight w:val="none"/>
        </w:rPr>
      </w:pPr>
      <w:r>
        <w:rPr>
          <w:rFonts w:hint="eastAsia" w:ascii="宋体" w:hAnsi="宋体"/>
          <w:bCs/>
          <w:highlight w:val="none"/>
        </w:rPr>
        <w:t>甲、乙双方根据202</w:t>
      </w:r>
      <w:r>
        <w:rPr>
          <w:rFonts w:hint="eastAsia" w:ascii="宋体" w:hAnsi="宋体"/>
          <w:bCs/>
          <w:highlight w:val="none"/>
          <w:lang w:val="en-US" w:eastAsia="zh-CN"/>
        </w:rPr>
        <w:t>4</w:t>
      </w:r>
      <w:r>
        <w:rPr>
          <w:rFonts w:hint="eastAsia" w:ascii="宋体" w:hAnsi="宋体"/>
          <w:bCs/>
          <w:highlight w:val="none"/>
        </w:rPr>
        <w:t>年</w:t>
      </w:r>
      <w:r>
        <w:rPr>
          <w:rFonts w:ascii="宋体" w:hAnsi="宋体"/>
          <w:bCs/>
          <w:highlight w:val="none"/>
        </w:rPr>
        <w:t>*</w:t>
      </w:r>
      <w:r>
        <w:rPr>
          <w:rFonts w:hint="eastAsia" w:ascii="宋体" w:hAnsi="宋体"/>
          <w:bCs/>
          <w:highlight w:val="none"/>
        </w:rPr>
        <w:t>月</w:t>
      </w:r>
      <w:r>
        <w:rPr>
          <w:rFonts w:ascii="宋体" w:hAnsi="宋体"/>
          <w:bCs/>
          <w:highlight w:val="none"/>
        </w:rPr>
        <w:t>*</w:t>
      </w:r>
      <w:r>
        <w:rPr>
          <w:rFonts w:hint="eastAsia" w:ascii="宋体" w:hAnsi="宋体"/>
          <w:bCs/>
          <w:highlight w:val="none"/>
        </w:rPr>
        <w:t>日项目（</w:t>
      </w:r>
      <w:r>
        <w:rPr>
          <w:rFonts w:hint="eastAsia" w:ascii="宋体" w:hAnsi="宋体"/>
          <w:bCs/>
          <w:highlight w:val="none"/>
          <w:lang w:eastAsia="zh-CN"/>
        </w:rPr>
        <w:t>青海浩驰磋商（货物）2024-148号</w:t>
      </w:r>
      <w:r>
        <w:rPr>
          <w:rFonts w:hint="eastAsia" w:ascii="宋体" w:hAnsi="宋体"/>
          <w:bCs/>
          <w:highlight w:val="none"/>
        </w:rPr>
        <w:t>）的磋商文件要求和采购机构出具的《成交通知书》，并经双方协商一致，达成合同总价款为</w:t>
      </w:r>
      <w:r>
        <w:rPr>
          <w:rFonts w:ascii="宋体" w:hAnsi="宋体"/>
          <w:bCs/>
          <w:highlight w:val="none"/>
          <w:u w:val="single"/>
        </w:rPr>
        <w:t xml:space="preserve">    </w:t>
      </w:r>
      <w:r>
        <w:rPr>
          <w:rFonts w:hint="eastAsia" w:ascii="宋体" w:hAnsi="宋体"/>
          <w:bCs/>
          <w:highlight w:val="none"/>
          <w:u w:val="single"/>
        </w:rPr>
        <w:t xml:space="preserve"> </w:t>
      </w:r>
      <w:r>
        <w:rPr>
          <w:rFonts w:ascii="宋体" w:hAnsi="宋体"/>
          <w:bCs/>
          <w:highlight w:val="none"/>
          <w:u w:val="single"/>
        </w:rPr>
        <w:t xml:space="preserve">         .    </w:t>
      </w:r>
      <w:r>
        <w:rPr>
          <w:rFonts w:hint="eastAsia" w:ascii="宋体" w:hAnsi="宋体"/>
          <w:bCs/>
          <w:highlight w:val="none"/>
        </w:rPr>
        <w:t>的项目</w:t>
      </w:r>
      <w:r>
        <w:rPr>
          <w:rFonts w:hint="eastAsia" w:ascii="宋体" w:hAnsi="宋体"/>
          <w:highlight w:val="none"/>
        </w:rPr>
        <w:t>采购</w:t>
      </w:r>
      <w:r>
        <w:rPr>
          <w:rFonts w:hint="eastAsia" w:ascii="宋体" w:hAnsi="宋体"/>
          <w:bCs/>
          <w:highlight w:val="none"/>
        </w:rPr>
        <w:t>合同：</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一、签订本政府采购合同的依据</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本政府采购合同所附下列文件是构成本政府采购合同不可分割的部分：</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1.</w:t>
      </w:r>
      <w:r>
        <w:rPr>
          <w:rFonts w:hint="eastAsia" w:ascii="宋体" w:cs="宋体"/>
          <w:kern w:val="0"/>
          <w:highlight w:val="none"/>
          <w:lang w:val="zh-CN"/>
        </w:rPr>
        <w:t>磋商文件；</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2.</w:t>
      </w:r>
      <w:r>
        <w:rPr>
          <w:rFonts w:hint="eastAsia" w:ascii="宋体" w:cs="宋体"/>
          <w:kern w:val="0"/>
          <w:highlight w:val="none"/>
          <w:lang w:val="zh-CN"/>
        </w:rPr>
        <w:t>磋商文件的</w:t>
      </w:r>
      <w:r>
        <w:rPr>
          <w:rFonts w:hint="eastAsia" w:ascii="宋体" w:hAnsi="宋体" w:cs="宋体"/>
          <w:kern w:val="0"/>
          <w:highlight w:val="none"/>
          <w:lang w:val="zh-CN"/>
        </w:rPr>
        <w:t>澄清</w:t>
      </w:r>
      <w:r>
        <w:rPr>
          <w:rFonts w:hint="eastAsia" w:ascii="宋体" w:cs="宋体"/>
          <w:kern w:val="0"/>
          <w:highlight w:val="none"/>
          <w:lang w:val="zh-CN"/>
        </w:rPr>
        <w:t>、变更公告；</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3.</w:t>
      </w:r>
      <w:r>
        <w:rPr>
          <w:rFonts w:hint="eastAsia" w:ascii="宋体" w:cs="宋体"/>
          <w:kern w:val="0"/>
          <w:highlight w:val="none"/>
          <w:lang w:val="zh-CN"/>
        </w:rPr>
        <w:t>成交供应商提交的磋商响应文件；</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4.</w:t>
      </w:r>
      <w:r>
        <w:rPr>
          <w:rFonts w:hint="eastAsia" w:ascii="宋体" w:cs="宋体"/>
          <w:kern w:val="0"/>
          <w:highlight w:val="none"/>
          <w:lang w:val="zh-CN"/>
        </w:rPr>
        <w:t>磋商文件中规定的政府采购合同通用条款；</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5.</w:t>
      </w:r>
      <w:r>
        <w:rPr>
          <w:rFonts w:hint="eastAsia" w:ascii="宋体" w:cs="宋体"/>
          <w:kern w:val="0"/>
          <w:highlight w:val="none"/>
          <w:lang w:val="zh-CN"/>
        </w:rPr>
        <w:t>成交通知书；</w:t>
      </w:r>
    </w:p>
    <w:p>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6.</w:t>
      </w:r>
      <w:r>
        <w:rPr>
          <w:rFonts w:hint="eastAsia" w:ascii="宋体" w:cs="宋体"/>
          <w:kern w:val="0"/>
          <w:highlight w:val="none"/>
          <w:lang w:val="zh-CN"/>
        </w:rPr>
        <w:t>履约保证金缴费证明；</w:t>
      </w:r>
    </w:p>
    <w:p>
      <w:pPr>
        <w:autoSpaceDE w:val="0"/>
        <w:autoSpaceDN w:val="0"/>
        <w:adjustRightInd w:val="0"/>
        <w:spacing w:line="360" w:lineRule="auto"/>
        <w:ind w:firstLine="480"/>
        <w:rPr>
          <w:rFonts w:ascii="宋体" w:cs="宋体"/>
          <w:kern w:val="0"/>
          <w:highlight w:val="none"/>
        </w:rPr>
      </w:pPr>
      <w:r>
        <w:rPr>
          <w:rFonts w:ascii="宋体" w:cs="宋体"/>
          <w:kern w:val="0"/>
          <w:highlight w:val="none"/>
          <w:lang w:val="zh-CN"/>
        </w:rPr>
        <w:t>7</w:t>
      </w:r>
      <w:r>
        <w:rPr>
          <w:rFonts w:hint="eastAsia" w:ascii="宋体" w:cs="宋体"/>
          <w:kern w:val="0"/>
          <w:highlight w:val="none"/>
          <w:lang w:val="zh-CN"/>
        </w:rPr>
        <w:t>、省级预算单位政府采购计划备案表。</w:t>
      </w:r>
    </w:p>
    <w:p>
      <w:pPr>
        <w:autoSpaceDE w:val="0"/>
        <w:autoSpaceDN w:val="0"/>
        <w:adjustRightInd w:val="0"/>
        <w:ind w:firstLine="480"/>
        <w:rPr>
          <w:rFonts w:ascii="宋体" w:cs="宋体"/>
          <w:kern w:val="0"/>
          <w:highlight w:val="none"/>
          <w:lang w:val="zh-CN"/>
        </w:rPr>
      </w:pPr>
      <w:r>
        <w:rPr>
          <w:rFonts w:hint="eastAsia" w:ascii="宋体" w:cs="宋体"/>
          <w:kern w:val="0"/>
          <w:highlight w:val="none"/>
          <w:lang w:val="zh-CN"/>
        </w:rPr>
        <w:t>二、合同标的及金额单位：元</w:t>
      </w:r>
    </w:p>
    <w:tbl>
      <w:tblPr>
        <w:tblStyle w:val="19"/>
        <w:tblW w:w="8060" w:type="dxa"/>
        <w:jc w:val="center"/>
        <w:tblLayout w:type="fixed"/>
        <w:tblCellMar>
          <w:top w:w="0" w:type="dxa"/>
          <w:left w:w="108" w:type="dxa"/>
          <w:bottom w:w="0" w:type="dxa"/>
          <w:right w:w="108" w:type="dxa"/>
        </w:tblCellMar>
      </w:tblPr>
      <w:tblGrid>
        <w:gridCol w:w="976"/>
        <w:gridCol w:w="1300"/>
        <w:gridCol w:w="1237"/>
        <w:gridCol w:w="858"/>
        <w:gridCol w:w="1166"/>
        <w:gridCol w:w="1164"/>
        <w:gridCol w:w="1359"/>
      </w:tblGrid>
      <w:tr>
        <w:tblPrEx>
          <w:tblCellMar>
            <w:top w:w="0" w:type="dxa"/>
            <w:left w:w="108" w:type="dxa"/>
            <w:bottom w:w="0" w:type="dxa"/>
            <w:right w:w="108" w:type="dxa"/>
          </w:tblCellMar>
        </w:tblPrEx>
        <w:trPr>
          <w:cantSplit/>
          <w:trHeight w:val="590"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序号</w:t>
            </w: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标的名称</w:t>
            </w: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型号规格</w:t>
            </w: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数量</w:t>
            </w: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单价</w:t>
            </w: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总价</w:t>
            </w: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备注</w:t>
            </w:r>
          </w:p>
        </w:tc>
      </w:tr>
      <w:tr>
        <w:tblPrEx>
          <w:tblCellMar>
            <w:top w:w="0" w:type="dxa"/>
            <w:left w:w="108" w:type="dxa"/>
            <w:bottom w:w="0" w:type="dxa"/>
            <w:right w:w="108" w:type="dxa"/>
          </w:tblCellMar>
        </w:tblPrEx>
        <w:trPr>
          <w:cantSplit/>
          <w:trHeight w:val="590"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cs="宋体"/>
                <w:kern w:val="0"/>
                <w:highlight w:val="none"/>
                <w:lang w:val="zh-CN"/>
              </w:rPr>
            </w:pPr>
          </w:p>
        </w:tc>
      </w:tr>
    </w:tbl>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根据上述政府采购合同文件要求，本政府采购合同的总金额为人民币（大写）元。</w:t>
      </w:r>
    </w:p>
    <w:p>
      <w:pPr>
        <w:autoSpaceDE w:val="0"/>
        <w:autoSpaceDN w:val="0"/>
        <w:adjustRightInd w:val="0"/>
        <w:spacing w:line="360" w:lineRule="auto"/>
        <w:ind w:firstLine="480"/>
        <w:rPr>
          <w:rFonts w:ascii="宋体"/>
          <w:highlight w:val="none"/>
        </w:rPr>
      </w:pPr>
      <w:r>
        <w:rPr>
          <w:rFonts w:hint="eastAsia" w:ascii="宋体" w:cs="宋体"/>
          <w:kern w:val="0"/>
          <w:highlight w:val="none"/>
          <w:lang w:val="zh-CN"/>
        </w:rPr>
        <w:t>本合同以人民币进行结算，合同总价包括：</w:t>
      </w:r>
      <w:r>
        <w:rPr>
          <w:rFonts w:hint="eastAsia" w:ascii="宋体" w:hAnsi="宋体"/>
          <w:highlight w:val="none"/>
        </w:rPr>
        <w:t>产品费、检验费、手续费、包装费、运输费、保险费、安装调试费、税金及其他不可预见费等全部费用。</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三、交付时间、地点和要求</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cs="Calibri"/>
          <w:kern w:val="0"/>
          <w:highlight w:val="none"/>
        </w:rPr>
        <w:t>交货时间</w:t>
      </w:r>
      <w:r>
        <w:rPr>
          <w:rFonts w:hint="eastAsia" w:ascii="宋体" w:cs="宋体"/>
          <w:kern w:val="0"/>
          <w:highlight w:val="none"/>
          <w:lang w:val="zh-CN"/>
        </w:rPr>
        <w:t>：</w:t>
      </w:r>
      <w:r>
        <w:rPr>
          <w:rFonts w:hint="eastAsia" w:ascii="宋体" w:cs="宋体"/>
          <w:kern w:val="0"/>
          <w:highlight w:val="none"/>
          <w:u w:val="single"/>
          <w:lang w:val="zh-CN"/>
        </w:rPr>
        <w:t>自合同签订之日起45日历日</w:t>
      </w:r>
      <w:r>
        <w:rPr>
          <w:rFonts w:hint="eastAsia" w:ascii="宋体" w:hAnsi="宋体" w:cs="宋体"/>
          <w:color w:val="000000"/>
          <w:kern w:val="0"/>
          <w:highlight w:val="none"/>
        </w:rPr>
        <w:t>；</w:t>
      </w:r>
      <w:r>
        <w:rPr>
          <w:rFonts w:hint="eastAsia" w:ascii="宋体" w:cs="宋体"/>
          <w:kern w:val="0"/>
          <w:highlight w:val="none"/>
          <w:lang w:val="zh-CN"/>
        </w:rPr>
        <w:t>交货地点</w:t>
      </w:r>
      <w:r>
        <w:rPr>
          <w:rFonts w:hint="eastAsia" w:ascii="宋体" w:cs="宋体"/>
          <w:kern w:val="0"/>
          <w:highlight w:val="none"/>
          <w:u w:val="single"/>
          <w:lang w:val="zh-CN"/>
        </w:rPr>
        <w:t>：甲方指定地点；</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乙方提供不符合磋商文件、磋商响应文件和本合同规定的产品，甲方有权拒绝接受。</w:t>
      </w:r>
    </w:p>
    <w:p>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乙方应将提供产品的清单、用户手册、原厂保修卡、随机资料、工具和备品、备件等交付给甲方，如有缺失应及时补齐，否则视为逾期交货。</w:t>
      </w:r>
    </w:p>
    <w:p>
      <w:pPr>
        <w:autoSpaceDE w:val="0"/>
        <w:autoSpaceDN w:val="0"/>
        <w:adjustRightInd w:val="0"/>
        <w:spacing w:line="360" w:lineRule="auto"/>
        <w:ind w:firstLine="480"/>
        <w:rPr>
          <w:rFonts w:cs="Calibri"/>
          <w:kern w:val="0"/>
          <w:highlight w:val="none"/>
        </w:rPr>
      </w:pPr>
      <w:r>
        <w:rPr>
          <w:rFonts w:cs="Calibri"/>
          <w:kern w:val="0"/>
          <w:highlight w:val="none"/>
        </w:rPr>
        <w:t>4.</w:t>
      </w:r>
      <w:r>
        <w:rPr>
          <w:rFonts w:hint="eastAsia" w:ascii="宋体" w:cs="宋体"/>
          <w:kern w:val="0"/>
          <w:highlight w:val="none"/>
          <w:lang w:val="zh-CN"/>
        </w:rPr>
        <w:t>甲方应当在安装、调试完后个工作日内进行验收，逾期不验收的，乙方可视为验收合格。验收合格后，由甲乙双方签署产品验收单并加盖采购人公章，甲乙双方各执一份。</w:t>
      </w:r>
    </w:p>
    <w:p>
      <w:pPr>
        <w:autoSpaceDE w:val="0"/>
        <w:autoSpaceDN w:val="0"/>
        <w:adjustRightInd w:val="0"/>
        <w:spacing w:line="360" w:lineRule="auto"/>
        <w:ind w:firstLine="480"/>
        <w:rPr>
          <w:rFonts w:cs="Calibri"/>
          <w:kern w:val="0"/>
          <w:highlight w:val="none"/>
        </w:rPr>
      </w:pPr>
      <w:r>
        <w:rPr>
          <w:rFonts w:cs="Calibri"/>
          <w:kern w:val="0"/>
          <w:highlight w:val="none"/>
        </w:rPr>
        <w:t>5.</w:t>
      </w:r>
      <w:r>
        <w:rPr>
          <w:rFonts w:hint="eastAsia" w:ascii="宋体" w:cs="宋体"/>
          <w:kern w:val="0"/>
          <w:highlight w:val="none"/>
          <w:lang w:val="zh-CN"/>
        </w:rPr>
        <w:t>甲方应提供该项目验收报告交同级财政监管部门，由财政部门按规定程序抽验后办理资金拨付。</w:t>
      </w:r>
    </w:p>
    <w:p>
      <w:pPr>
        <w:autoSpaceDE w:val="0"/>
        <w:autoSpaceDN w:val="0"/>
        <w:adjustRightInd w:val="0"/>
        <w:spacing w:line="360" w:lineRule="auto"/>
        <w:ind w:firstLine="480"/>
        <w:rPr>
          <w:rFonts w:cs="Calibri"/>
          <w:kern w:val="0"/>
          <w:highlight w:val="none"/>
        </w:rPr>
      </w:pPr>
      <w:r>
        <w:rPr>
          <w:rFonts w:cs="Calibri"/>
          <w:kern w:val="0"/>
          <w:highlight w:val="none"/>
        </w:rPr>
        <w:t>6.</w:t>
      </w:r>
      <w:r>
        <w:rPr>
          <w:rFonts w:hint="eastAsia" w:ascii="宋体" w:cs="宋体"/>
          <w:kern w:val="0"/>
          <w:highlight w:val="none"/>
          <w:lang w:val="zh-CN"/>
        </w:rPr>
        <w:t>甲方在验收过程中发现乙方有违约问题，可按磋商文件、磋商响应文件的规定要求乙方及时予以解决。</w:t>
      </w:r>
    </w:p>
    <w:p>
      <w:pPr>
        <w:spacing w:line="360" w:lineRule="auto"/>
        <w:ind w:firstLine="480"/>
        <w:rPr>
          <w:rFonts w:ascii="宋体"/>
          <w:highlight w:val="none"/>
        </w:rPr>
      </w:pPr>
      <w:r>
        <w:rPr>
          <w:rFonts w:cs="Calibri"/>
          <w:kern w:val="0"/>
          <w:highlight w:val="none"/>
        </w:rPr>
        <w:t>7.</w:t>
      </w:r>
      <w:r>
        <w:rPr>
          <w:rFonts w:hint="eastAsia" w:ascii="宋体" w:cs="宋体"/>
          <w:kern w:val="0"/>
          <w:highlight w:val="none"/>
          <w:lang w:val="zh-CN"/>
        </w:rPr>
        <w:t>乙方向甲方提供产品相关完税销售发票。</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四、付款方式</w:t>
      </w:r>
    </w:p>
    <w:p>
      <w:pPr>
        <w:autoSpaceDE w:val="0"/>
        <w:autoSpaceDN w:val="0"/>
        <w:adjustRightInd w:val="0"/>
        <w:spacing w:line="360" w:lineRule="auto"/>
        <w:ind w:firstLine="480"/>
        <w:rPr>
          <w:rFonts w:hint="eastAsia" w:ascii="宋体" w:cs="宋体"/>
          <w:kern w:val="0"/>
          <w:szCs w:val="21"/>
          <w:highlight w:val="none"/>
          <w:lang w:val="zh-CN"/>
        </w:rPr>
      </w:pPr>
      <w:r>
        <w:rPr>
          <w:rFonts w:hint="eastAsia" w:ascii="宋体" w:cs="宋体"/>
          <w:kern w:val="0"/>
          <w:szCs w:val="21"/>
          <w:highlight w:val="none"/>
          <w:lang w:val="zh-CN"/>
        </w:rPr>
        <w:t>（1）乙方需向甲方缴纳5%的履约保证金，在质保期结束后乙方向甲方提出申请，待甲方通过之后无息退还给乙方。</w:t>
      </w:r>
    </w:p>
    <w:p>
      <w:pPr>
        <w:autoSpaceDE w:val="0"/>
        <w:autoSpaceDN w:val="0"/>
        <w:adjustRightInd w:val="0"/>
        <w:spacing w:line="360" w:lineRule="auto"/>
        <w:ind w:firstLine="480"/>
        <w:rPr>
          <w:rFonts w:hint="eastAsia" w:ascii="宋体" w:cs="宋体"/>
          <w:kern w:val="0"/>
          <w:szCs w:val="21"/>
          <w:highlight w:val="none"/>
          <w:lang w:val="zh-CN"/>
        </w:rPr>
      </w:pPr>
      <w:r>
        <w:rPr>
          <w:rFonts w:hint="eastAsia" w:ascii="宋体" w:cs="宋体"/>
          <w:kern w:val="0"/>
          <w:szCs w:val="21"/>
          <w:highlight w:val="none"/>
          <w:lang w:val="zh-CN"/>
        </w:rPr>
        <w:t>（2）乙方所交付的产品由甲方验收，验收合格后由甲方报同级财政监管部门，申请资金拨付,按合同金额向乙方支付合同总价款的100%。</w:t>
      </w:r>
    </w:p>
    <w:p>
      <w:pPr>
        <w:autoSpaceDE w:val="0"/>
        <w:autoSpaceDN w:val="0"/>
        <w:adjustRightInd w:val="0"/>
        <w:spacing w:line="360" w:lineRule="auto"/>
        <w:ind w:firstLine="480"/>
        <w:rPr>
          <w:rFonts w:cs="Calibri"/>
          <w:kern w:val="0"/>
          <w:szCs w:val="21"/>
          <w:highlight w:val="none"/>
        </w:rPr>
      </w:pPr>
      <w:r>
        <w:rPr>
          <w:rFonts w:hint="eastAsia" w:ascii="宋体" w:cs="宋体"/>
          <w:kern w:val="0"/>
          <w:szCs w:val="21"/>
          <w:highlight w:val="none"/>
          <w:lang w:val="zh-CN"/>
        </w:rPr>
        <w:t>五、合同的变更、终止与转让</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除《中华人民共和国政府采购法》第</w:t>
      </w:r>
      <w:r>
        <w:rPr>
          <w:rFonts w:cs="Calibri"/>
          <w:kern w:val="0"/>
          <w:highlight w:val="none"/>
        </w:rPr>
        <w:t>50</w:t>
      </w:r>
      <w:r>
        <w:rPr>
          <w:rFonts w:hint="eastAsia" w:ascii="宋体" w:cs="宋体"/>
          <w:kern w:val="0"/>
          <w:highlight w:val="none"/>
          <w:lang w:val="zh-CN"/>
        </w:rPr>
        <w:t>条规定的情形外，本合同一经签订，甲乙双方不得擅自变更、中止或终止。</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乙方不得擅自转让其应履行的合同义务。</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六、违约责任</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乙方提供的货物如侵犯了第三方权益而引发纠纷或诉讼的，均由乙方负责交涉并承担全部责任。</w:t>
      </w:r>
    </w:p>
    <w:p>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因包装、运输引起的货物损坏，按质量不合格处罚。</w:t>
      </w:r>
    </w:p>
    <w:p>
      <w:pPr>
        <w:autoSpaceDE w:val="0"/>
        <w:autoSpaceDN w:val="0"/>
        <w:adjustRightInd w:val="0"/>
        <w:spacing w:line="360" w:lineRule="auto"/>
        <w:ind w:firstLine="480"/>
        <w:rPr>
          <w:rFonts w:cs="Calibri"/>
          <w:kern w:val="0"/>
          <w:highlight w:val="none"/>
        </w:rPr>
      </w:pPr>
      <w:r>
        <w:rPr>
          <w:rFonts w:cs="Calibri"/>
          <w:kern w:val="0"/>
          <w:highlight w:val="none"/>
        </w:rPr>
        <w:t>4.</w:t>
      </w:r>
      <w:r>
        <w:rPr>
          <w:rFonts w:hint="eastAsia" w:ascii="宋体" w:cs="宋体"/>
          <w:kern w:val="0"/>
          <w:highlight w:val="none"/>
          <w:lang w:val="zh-CN"/>
        </w:rPr>
        <w:t>甲方无故延期接受货物和乙方逾期交货的，每天应向对方偿付未交货物的货款</w:t>
      </w:r>
      <w:r>
        <w:rPr>
          <w:rFonts w:cs="Calibri"/>
          <w:kern w:val="0"/>
          <w:highlight w:val="none"/>
        </w:rPr>
        <w:t>3</w:t>
      </w:r>
      <w:r>
        <w:rPr>
          <w:rFonts w:hint="eastAsia" w:ascii="宋体" w:cs="宋体"/>
          <w:kern w:val="0"/>
          <w:highlight w:val="none"/>
          <w:lang w:val="zh-CN"/>
        </w:rPr>
        <w:t>‰的违约金，但违约金累计不得超过违约货款的</w:t>
      </w:r>
      <w:r>
        <w:rPr>
          <w:rFonts w:cs="Calibri"/>
          <w:kern w:val="0"/>
          <w:highlight w:val="none"/>
        </w:rPr>
        <w:t>5%</w:t>
      </w:r>
      <w:r>
        <w:rPr>
          <w:rFonts w:hint="eastAsia" w:ascii="宋体" w:cs="宋体"/>
          <w:kern w:val="0"/>
          <w:highlight w:val="none"/>
          <w:lang w:val="zh-CN"/>
        </w:rPr>
        <w:t>，超过天对方有权解除合同，违约方承担因此给对方造成的经济损失。</w:t>
      </w:r>
    </w:p>
    <w:p>
      <w:pPr>
        <w:autoSpaceDE w:val="0"/>
        <w:autoSpaceDN w:val="0"/>
        <w:adjustRightInd w:val="0"/>
        <w:spacing w:line="360" w:lineRule="auto"/>
        <w:ind w:firstLine="480"/>
        <w:rPr>
          <w:rFonts w:cs="Calibri"/>
          <w:kern w:val="0"/>
          <w:highlight w:val="none"/>
        </w:rPr>
      </w:pPr>
      <w:r>
        <w:rPr>
          <w:rFonts w:cs="Calibri"/>
          <w:kern w:val="0"/>
          <w:highlight w:val="none"/>
        </w:rPr>
        <w:t>5.</w:t>
      </w:r>
      <w:r>
        <w:rPr>
          <w:rFonts w:hint="eastAsia" w:ascii="宋体" w:cs="宋体"/>
          <w:kern w:val="0"/>
          <w:highlight w:val="none"/>
          <w:lang w:val="zh-CN"/>
        </w:rPr>
        <w:t>乙方未按本合同和磋商响应文件中规定的服务承诺提供售后服务的，乙方应按本合同合计金额的</w:t>
      </w:r>
      <w:r>
        <w:rPr>
          <w:rFonts w:cs="Calibri"/>
          <w:kern w:val="0"/>
          <w:highlight w:val="none"/>
        </w:rPr>
        <w:t>5%</w:t>
      </w:r>
      <w:r>
        <w:rPr>
          <w:rFonts w:hint="eastAsia" w:ascii="宋体" w:cs="宋体"/>
          <w:kern w:val="0"/>
          <w:highlight w:val="none"/>
          <w:lang w:val="zh-CN"/>
        </w:rPr>
        <w:t>向甲方支付违约金。</w:t>
      </w:r>
    </w:p>
    <w:p>
      <w:pPr>
        <w:autoSpaceDE w:val="0"/>
        <w:autoSpaceDN w:val="0"/>
        <w:adjustRightInd w:val="0"/>
        <w:spacing w:line="360" w:lineRule="auto"/>
        <w:ind w:firstLine="480"/>
        <w:rPr>
          <w:rFonts w:cs="Calibri"/>
          <w:kern w:val="0"/>
          <w:highlight w:val="none"/>
        </w:rPr>
      </w:pPr>
      <w:r>
        <w:rPr>
          <w:rFonts w:cs="Calibri"/>
          <w:kern w:val="0"/>
          <w:highlight w:val="none"/>
        </w:rPr>
        <w:t>6.</w:t>
      </w:r>
      <w:r>
        <w:rPr>
          <w:rFonts w:hint="eastAsia" w:ascii="宋体" w:cs="宋体"/>
          <w:kern w:val="0"/>
          <w:highlight w:val="none"/>
          <w:lang w:val="zh-CN"/>
        </w:rPr>
        <w:t>乙方提供的货物在质量保证期内，因设计、工艺或材料的缺陷和其它质量原因造成的问题，由乙方负责，费用从履约保证金中扣除，不足另补。</w:t>
      </w:r>
    </w:p>
    <w:p>
      <w:pPr>
        <w:autoSpaceDE w:val="0"/>
        <w:autoSpaceDN w:val="0"/>
        <w:adjustRightInd w:val="0"/>
        <w:spacing w:line="360" w:lineRule="auto"/>
        <w:ind w:firstLine="480"/>
        <w:rPr>
          <w:rFonts w:cs="Calibri"/>
          <w:kern w:val="0"/>
          <w:highlight w:val="none"/>
        </w:rPr>
      </w:pPr>
      <w:r>
        <w:rPr>
          <w:rFonts w:cs="Calibri"/>
          <w:kern w:val="0"/>
          <w:highlight w:val="none"/>
        </w:rPr>
        <w:t>7.</w:t>
      </w:r>
      <w:r>
        <w:rPr>
          <w:rFonts w:hint="eastAsia" w:ascii="宋体" w:cs="宋体"/>
          <w:kern w:val="0"/>
          <w:highlight w:val="none"/>
          <w:lang w:val="zh-CN"/>
        </w:rPr>
        <w:t>其它违约行为按违约货款额</w:t>
      </w:r>
      <w:r>
        <w:rPr>
          <w:rFonts w:cs="Calibri"/>
          <w:kern w:val="0"/>
          <w:highlight w:val="none"/>
        </w:rPr>
        <w:t>5%</w:t>
      </w:r>
      <w:r>
        <w:rPr>
          <w:rFonts w:hint="eastAsia" w:ascii="宋体" w:cs="宋体"/>
          <w:kern w:val="0"/>
          <w:highlight w:val="none"/>
          <w:lang w:val="zh-CN"/>
        </w:rPr>
        <w:t>收取违约金并赔偿经济损失。</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七、不可抗力</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不可抗力使合同的某些内容有变更必要的，双方应通过协商在天内达成进一步履行合同的协议，因不可抗力致使合同不能履行的，合同终止。</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除法律、法规规定的不可抗力情形外，双方约定出现情况亦视为不可抗力。</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八、知识产权：</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九、其他约定：</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十、合同争议解决</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因产品质量问题发生争议的，应邀请国家认可的质量检测机构进行鉴定。产品符合标准的，鉴定费由甲方承担；产品不符合标准的，鉴定费由乙方承担。</w:t>
      </w:r>
    </w:p>
    <w:p>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因履行本合同引起的或与本合同有关的争议，甲乙双方应首先通过友好协商解决，如果协商不能解决，可向甲方所在地仲裁委员会申请仲裁或向甲方所在地人民法院提起诉讼。</w:t>
      </w:r>
    </w:p>
    <w:p>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诉讼期间，本合同继续履行。</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十一、合同生效及其它</w:t>
      </w:r>
      <w:r>
        <w:rPr>
          <w:rFonts w:hint="eastAsia" w:ascii="宋体" w:cs="宋体"/>
          <w:kern w:val="0"/>
          <w:highlight w:val="none"/>
        </w:rPr>
        <w:t>：</w:t>
      </w:r>
    </w:p>
    <w:p>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本合同一式六份，经双方签字，并加盖公章即为生效。</w:t>
      </w:r>
    </w:p>
    <w:p>
      <w:pPr>
        <w:autoSpaceDE w:val="0"/>
        <w:autoSpaceDN w:val="0"/>
        <w:adjustRightInd w:val="0"/>
        <w:spacing w:line="360" w:lineRule="auto"/>
        <w:ind w:firstLine="480"/>
        <w:rPr>
          <w:rFonts w:ascii="宋体" w:cs="宋体"/>
          <w:kern w:val="0"/>
          <w:highlight w:val="none"/>
          <w:lang w:val="zh-CN"/>
        </w:rPr>
      </w:pPr>
      <w:r>
        <w:rPr>
          <w:rFonts w:cs="Calibri"/>
          <w:kern w:val="0"/>
          <w:highlight w:val="none"/>
        </w:rPr>
        <w:t>2.</w:t>
      </w:r>
      <w:r>
        <w:rPr>
          <w:rFonts w:hint="eastAsia" w:ascii="宋体" w:cs="宋体"/>
          <w:kern w:val="0"/>
          <w:highlight w:val="none"/>
          <w:lang w:val="zh-CN"/>
        </w:rPr>
        <w:t>本合同未尽事宜，按《民法典》有关规定处理。</w:t>
      </w:r>
    </w:p>
    <w:p>
      <w:pPr>
        <w:autoSpaceDE w:val="0"/>
        <w:autoSpaceDN w:val="0"/>
        <w:adjustRightInd w:val="0"/>
        <w:spacing w:line="360" w:lineRule="auto"/>
        <w:ind w:firstLine="480"/>
        <w:rPr>
          <w:rFonts w:ascii="宋体" w:cs="宋体"/>
          <w:kern w:val="0"/>
          <w:highlight w:val="none"/>
        </w:rPr>
      </w:pPr>
      <w:r>
        <w:rPr>
          <w:rFonts w:hint="eastAsia" w:ascii="宋体" w:cs="宋体"/>
          <w:kern w:val="0"/>
          <w:highlight w:val="none"/>
          <w:lang w:val="zh-CN"/>
        </w:rPr>
        <w:t>甲方（盖章）：</w:t>
      </w:r>
      <w:r>
        <w:rPr>
          <w:rFonts w:hint="eastAsia" w:ascii="宋体" w:cs="宋体"/>
          <w:kern w:val="0"/>
          <w:highlight w:val="none"/>
        </w:rPr>
        <w:t xml:space="preserve">                               </w:t>
      </w:r>
      <w:r>
        <w:rPr>
          <w:rFonts w:hint="eastAsia" w:ascii="宋体" w:cs="宋体"/>
          <w:kern w:val="0"/>
          <w:highlight w:val="none"/>
          <w:lang w:val="zh-CN"/>
        </w:rPr>
        <w:t>乙方（盖章）：</w:t>
      </w:r>
      <w:r>
        <w:rPr>
          <w:rFonts w:hint="eastAsia" w:ascii="宋体" w:cs="宋体"/>
          <w:kern w:val="0"/>
          <w:highlight w:val="none"/>
        </w:rPr>
        <w:t xml:space="preserve">  </w:t>
      </w:r>
    </w:p>
    <w:p>
      <w:pPr>
        <w:pStyle w:val="11"/>
        <w:rPr>
          <w:rFonts w:ascii="宋体" w:cs="宋体"/>
          <w:kern w:val="0"/>
          <w:highlight w:val="none"/>
        </w:rPr>
      </w:pPr>
    </w:p>
    <w:p>
      <w:pPr>
        <w:pStyle w:val="11"/>
        <w:rPr>
          <w:rFonts w:ascii="宋体" w:cs="宋体"/>
          <w:kern w:val="0"/>
          <w:highlight w:val="none"/>
        </w:rPr>
      </w:pPr>
    </w:p>
    <w:p>
      <w:pPr>
        <w:pStyle w:val="11"/>
        <w:rPr>
          <w:rFonts w:ascii="宋体" w:cs="宋体"/>
          <w:kern w:val="0"/>
          <w:highlight w:val="none"/>
        </w:rPr>
      </w:pPr>
    </w:p>
    <w:p>
      <w:pPr>
        <w:pStyle w:val="11"/>
        <w:rPr>
          <w:rFonts w:ascii="宋体" w:cs="宋体"/>
          <w:kern w:val="0"/>
          <w:highlight w:val="none"/>
        </w:rPr>
      </w:pPr>
    </w:p>
    <w:p>
      <w:pPr>
        <w:pStyle w:val="11"/>
        <w:rPr>
          <w:rFonts w:ascii="宋体" w:cs="宋体"/>
          <w:kern w:val="0"/>
          <w:highlight w:val="none"/>
        </w:rPr>
      </w:pP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法定代表人或委托代理人</w:t>
      </w:r>
      <w:r>
        <w:rPr>
          <w:rFonts w:hint="eastAsia" w:ascii="宋体" w:cs="宋体"/>
          <w:kern w:val="0"/>
          <w:highlight w:val="none"/>
        </w:rPr>
        <w:t xml:space="preserve">：                     </w:t>
      </w:r>
      <w:r>
        <w:rPr>
          <w:rFonts w:hint="eastAsia" w:ascii="宋体" w:cs="宋体"/>
          <w:kern w:val="0"/>
          <w:highlight w:val="none"/>
          <w:lang w:val="zh-CN"/>
        </w:rPr>
        <w:t>法定代表人或委托代理人</w:t>
      </w:r>
      <w:r>
        <w:rPr>
          <w:rFonts w:hint="eastAsia" w:ascii="宋体" w:cs="宋体"/>
          <w:kern w:val="0"/>
          <w:highlight w:val="none"/>
        </w:rPr>
        <w:t>：</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开户银行：</w:t>
      </w:r>
      <w:r>
        <w:rPr>
          <w:rFonts w:hint="eastAsia" w:ascii="宋体" w:cs="宋体"/>
          <w:kern w:val="0"/>
          <w:highlight w:val="none"/>
        </w:rPr>
        <w:t xml:space="preserve">                                   </w:t>
      </w:r>
      <w:r>
        <w:rPr>
          <w:rFonts w:hint="eastAsia" w:ascii="宋体" w:cs="宋体"/>
          <w:kern w:val="0"/>
          <w:highlight w:val="none"/>
          <w:lang w:val="zh-CN"/>
        </w:rPr>
        <w:t>开户银行：</w:t>
      </w:r>
    </w:p>
    <w:p>
      <w:pPr>
        <w:autoSpaceDE w:val="0"/>
        <w:autoSpaceDN w:val="0"/>
        <w:adjustRightInd w:val="0"/>
        <w:spacing w:line="360" w:lineRule="auto"/>
        <w:ind w:firstLine="480"/>
        <w:rPr>
          <w:highlight w:val="none"/>
        </w:rPr>
      </w:pPr>
      <w:r>
        <w:rPr>
          <w:rFonts w:hint="eastAsia" w:ascii="宋体" w:cs="宋体"/>
          <w:kern w:val="0"/>
          <w:highlight w:val="none"/>
          <w:lang w:val="zh-CN"/>
        </w:rPr>
        <w:t>账号：</w:t>
      </w:r>
      <w:r>
        <w:rPr>
          <w:rFonts w:hint="eastAsia" w:ascii="宋体" w:cs="宋体"/>
          <w:kern w:val="0"/>
          <w:highlight w:val="none"/>
        </w:rPr>
        <w:t xml:space="preserve">                                       </w:t>
      </w:r>
      <w:r>
        <w:rPr>
          <w:rFonts w:hint="eastAsia" w:ascii="宋体" w:cs="宋体"/>
          <w:kern w:val="0"/>
          <w:highlight w:val="none"/>
          <w:lang w:val="zh-CN"/>
        </w:rPr>
        <w:t>账号：</w:t>
      </w:r>
    </w:p>
    <w:p>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联系电话：</w:t>
      </w:r>
      <w:r>
        <w:rPr>
          <w:rFonts w:hint="eastAsia" w:ascii="宋体" w:cs="宋体"/>
          <w:kern w:val="0"/>
          <w:highlight w:val="none"/>
        </w:rPr>
        <w:t xml:space="preserve">                                   </w:t>
      </w:r>
      <w:r>
        <w:rPr>
          <w:rFonts w:hint="eastAsia" w:ascii="宋体" w:cs="宋体"/>
          <w:kern w:val="0"/>
          <w:highlight w:val="none"/>
          <w:lang w:val="zh-CN"/>
        </w:rPr>
        <w:t>联系电话：</w:t>
      </w:r>
    </w:p>
    <w:p>
      <w:pPr>
        <w:autoSpaceDE w:val="0"/>
        <w:autoSpaceDN w:val="0"/>
        <w:adjustRightInd w:val="0"/>
        <w:spacing w:line="360" w:lineRule="auto"/>
        <w:rPr>
          <w:rFonts w:ascii="宋体" w:cs="宋体"/>
          <w:kern w:val="0"/>
          <w:highlight w:val="none"/>
          <w:lang w:val="zh-CN"/>
        </w:rPr>
      </w:pPr>
    </w:p>
    <w:p>
      <w:pPr>
        <w:autoSpaceDE w:val="0"/>
        <w:autoSpaceDN w:val="0"/>
        <w:adjustRightInd w:val="0"/>
        <w:spacing w:line="360" w:lineRule="auto"/>
        <w:ind w:firstLine="210" w:firstLineChars="100"/>
        <w:rPr>
          <w:rFonts w:ascii="宋体" w:cs="宋体"/>
          <w:kern w:val="0"/>
          <w:highlight w:val="none"/>
          <w:lang w:val="zh-CN"/>
        </w:rPr>
      </w:pPr>
      <w:r>
        <w:rPr>
          <w:rFonts w:hint="eastAsia" w:ascii="宋体" w:cs="宋体"/>
          <w:kern w:val="0"/>
          <w:highlight w:val="none"/>
          <w:lang w:val="zh-CN"/>
        </w:rPr>
        <w:t>签约时间：</w:t>
      </w:r>
      <w:r>
        <w:rPr>
          <w:rFonts w:hint="eastAsia" w:ascii="宋体" w:cs="宋体"/>
          <w:kern w:val="0"/>
          <w:highlight w:val="none"/>
        </w:rPr>
        <w:t xml:space="preserve">   </w:t>
      </w:r>
      <w:r>
        <w:rPr>
          <w:rFonts w:hint="eastAsia" w:ascii="宋体" w:cs="宋体"/>
          <w:kern w:val="0"/>
          <w:highlight w:val="none"/>
          <w:lang w:val="zh-CN"/>
        </w:rPr>
        <w:t>年</w:t>
      </w:r>
      <w:r>
        <w:rPr>
          <w:rFonts w:hint="eastAsia" w:ascii="宋体" w:cs="宋体"/>
          <w:kern w:val="0"/>
          <w:highlight w:val="none"/>
        </w:rPr>
        <w:t xml:space="preserve">   </w:t>
      </w:r>
      <w:r>
        <w:rPr>
          <w:rFonts w:hint="eastAsia" w:ascii="宋体" w:cs="宋体"/>
          <w:kern w:val="0"/>
          <w:highlight w:val="none"/>
          <w:lang w:val="zh-CN"/>
        </w:rPr>
        <w:t>月</w:t>
      </w:r>
      <w:r>
        <w:rPr>
          <w:rFonts w:hint="eastAsia" w:ascii="宋体" w:cs="宋体"/>
          <w:kern w:val="0"/>
          <w:highlight w:val="none"/>
        </w:rPr>
        <w:t xml:space="preserve">   </w:t>
      </w:r>
      <w:r>
        <w:rPr>
          <w:rFonts w:hint="eastAsia" w:ascii="宋体" w:cs="宋体"/>
          <w:kern w:val="0"/>
          <w:highlight w:val="none"/>
          <w:lang w:val="zh-CN"/>
        </w:rPr>
        <w:t>日</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采购代理机构：</w:t>
      </w:r>
    </w:p>
    <w:p>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负责人或经办人：</w:t>
      </w:r>
    </w:p>
    <w:p>
      <w:pPr>
        <w:autoSpaceDE w:val="0"/>
        <w:autoSpaceDN w:val="0"/>
        <w:adjustRightInd w:val="0"/>
        <w:ind w:firstLine="480"/>
        <w:rPr>
          <w:rFonts w:hint="eastAsia" w:ascii="宋体" w:cs="宋体"/>
          <w:kern w:val="0"/>
          <w:highlight w:val="none"/>
          <w:lang w:val="zh-CN"/>
        </w:rPr>
      </w:pPr>
      <w:r>
        <w:rPr>
          <w:rFonts w:hint="eastAsia" w:ascii="宋体" w:cs="宋体"/>
          <w:kern w:val="0"/>
          <w:highlight w:val="none"/>
          <w:lang w:val="zh-CN"/>
        </w:rPr>
        <w:t>合同备案时间：</w:t>
      </w:r>
      <w:r>
        <w:rPr>
          <w:rFonts w:hint="eastAsia" w:cs="Calibri"/>
          <w:kern w:val="0"/>
          <w:highlight w:val="none"/>
        </w:rPr>
        <w:t>202</w:t>
      </w:r>
      <w:r>
        <w:rPr>
          <w:rFonts w:hint="eastAsia" w:cs="Calibri"/>
          <w:kern w:val="0"/>
          <w:highlight w:val="none"/>
          <w:lang w:val="en-US" w:eastAsia="zh-CN"/>
        </w:rPr>
        <w:t>4</w:t>
      </w:r>
      <w:r>
        <w:rPr>
          <w:rFonts w:hint="eastAsia" w:ascii="宋体" w:cs="宋体"/>
          <w:kern w:val="0"/>
          <w:highlight w:val="none"/>
          <w:lang w:val="zh-CN"/>
        </w:rPr>
        <w:t>年</w:t>
      </w:r>
      <w:r>
        <w:rPr>
          <w:rFonts w:hint="eastAsia" w:ascii="宋体" w:cs="宋体"/>
          <w:kern w:val="0"/>
          <w:highlight w:val="none"/>
        </w:rPr>
        <w:t xml:space="preserve">   </w:t>
      </w:r>
      <w:r>
        <w:rPr>
          <w:rFonts w:hint="eastAsia" w:ascii="宋体" w:cs="宋体"/>
          <w:kern w:val="0"/>
          <w:highlight w:val="none"/>
          <w:lang w:val="zh-CN"/>
        </w:rPr>
        <w:t>月</w:t>
      </w:r>
      <w:r>
        <w:rPr>
          <w:rFonts w:hint="eastAsia" w:ascii="宋体" w:cs="宋体"/>
          <w:kern w:val="0"/>
          <w:highlight w:val="none"/>
        </w:rPr>
        <w:t xml:space="preserve">   </w:t>
      </w:r>
      <w:r>
        <w:rPr>
          <w:rFonts w:hint="eastAsia" w:ascii="宋体" w:cs="宋体"/>
          <w:kern w:val="0"/>
          <w:highlight w:val="none"/>
          <w:lang w:val="zh-CN"/>
        </w:rPr>
        <w:t>日</w:t>
      </w:r>
    </w:p>
    <w:p>
      <w:pPr>
        <w:autoSpaceDE w:val="0"/>
        <w:autoSpaceDN w:val="0"/>
        <w:adjustRightInd w:val="0"/>
        <w:ind w:firstLine="480"/>
        <w:rPr>
          <w:rFonts w:hint="eastAsia" w:ascii="宋体" w:cs="宋体"/>
          <w:kern w:val="0"/>
          <w:highlight w:val="none"/>
          <w:lang w:val="zh-CN"/>
        </w:rPr>
      </w:pPr>
    </w:p>
    <w:p>
      <w:pPr>
        <w:ind w:firstLine="3253" w:firstLineChars="900"/>
        <w:rPr>
          <w:rFonts w:ascii="宋体"/>
          <w:b/>
          <w:sz w:val="36"/>
          <w:szCs w:val="36"/>
          <w:highlight w:val="none"/>
        </w:rPr>
      </w:pPr>
      <w:r>
        <w:rPr>
          <w:rFonts w:hint="eastAsia" w:ascii="宋体" w:hAnsi="宋体"/>
          <w:b/>
          <w:sz w:val="36"/>
          <w:szCs w:val="36"/>
          <w:highlight w:val="none"/>
        </w:rPr>
        <w:t>合同通用条款</w:t>
      </w:r>
    </w:p>
    <w:p>
      <w:pPr>
        <w:spacing w:line="360" w:lineRule="auto"/>
        <w:ind w:firstLine="480"/>
        <w:rPr>
          <w:rFonts w:ascii="宋体"/>
          <w:highlight w:val="none"/>
        </w:rPr>
      </w:pPr>
    </w:p>
    <w:p>
      <w:pPr>
        <w:spacing w:line="360" w:lineRule="auto"/>
        <w:ind w:firstLine="480"/>
        <w:rPr>
          <w:rFonts w:ascii="宋体"/>
          <w:highlight w:val="none"/>
        </w:rPr>
      </w:pPr>
      <w:r>
        <w:rPr>
          <w:rFonts w:hint="eastAsia" w:ascii="宋体" w:hAnsi="宋体"/>
          <w:highlight w:val="none"/>
        </w:rPr>
        <w:t>根据《中华人民共和国民法典》、《中华人民共和国政府采购法》的规定，合同双方经协商达成一致，自愿订立本合同，遵循公平原则明确双方的权利、义务，确保双方诚实守信地履行合同。</w:t>
      </w:r>
    </w:p>
    <w:p>
      <w:pPr>
        <w:spacing w:line="360" w:lineRule="auto"/>
        <w:ind w:firstLine="482"/>
        <w:rPr>
          <w:rFonts w:ascii="宋体"/>
          <w:b/>
          <w:highlight w:val="none"/>
        </w:rPr>
      </w:pPr>
      <w:r>
        <w:rPr>
          <w:rFonts w:ascii="宋体" w:hAnsi="宋体"/>
          <w:b/>
          <w:highlight w:val="none"/>
        </w:rPr>
        <w:t>1.</w:t>
      </w:r>
      <w:r>
        <w:rPr>
          <w:rFonts w:hint="eastAsia" w:ascii="宋体" w:hAnsi="宋体"/>
          <w:b/>
          <w:highlight w:val="none"/>
        </w:rPr>
        <w:t>定义</w:t>
      </w:r>
    </w:p>
    <w:p>
      <w:pPr>
        <w:spacing w:line="360" w:lineRule="auto"/>
        <w:ind w:firstLine="480"/>
        <w:rPr>
          <w:rFonts w:ascii="宋体"/>
          <w:highlight w:val="none"/>
        </w:rPr>
      </w:pPr>
      <w:r>
        <w:rPr>
          <w:rFonts w:hint="eastAsia" w:ascii="宋体" w:hAnsi="宋体"/>
          <w:highlight w:val="none"/>
        </w:rPr>
        <w:t>本合同中的下列术语应解释为：</w:t>
      </w:r>
    </w:p>
    <w:p>
      <w:pPr>
        <w:spacing w:line="360" w:lineRule="auto"/>
        <w:ind w:firstLine="480"/>
        <w:rPr>
          <w:rFonts w:ascii="宋体"/>
          <w:highlight w:val="none"/>
        </w:rPr>
      </w:pPr>
      <w:r>
        <w:rPr>
          <w:rFonts w:ascii="宋体" w:hAnsi="宋体"/>
          <w:highlight w:val="none"/>
        </w:rPr>
        <w:t xml:space="preserve">1.1 </w:t>
      </w:r>
      <w:r>
        <w:rPr>
          <w:rFonts w:hint="eastAsia" w:ascii="宋体" w:hAnsi="宋体"/>
          <w:highlight w:val="none"/>
        </w:rPr>
        <w:t>“合同</w:t>
      </w:r>
      <w:r>
        <w:rPr>
          <w:rFonts w:hint="eastAsia" w:ascii="宋体"/>
          <w:highlight w:val="none"/>
        </w:rPr>
        <w:t>”</w:t>
      </w:r>
      <w:r>
        <w:rPr>
          <w:rFonts w:hint="eastAsia" w:ascii="宋体" w:hAnsi="宋体"/>
          <w:highlight w:val="none"/>
        </w:rPr>
        <w:t>指甲乙双方签署的、载明的甲乙双方权利义务的协议，包括所有的附件、附录和上述文件所提到的构成合同的所有文件。</w:t>
      </w:r>
    </w:p>
    <w:p>
      <w:pPr>
        <w:spacing w:line="360" w:lineRule="auto"/>
        <w:ind w:firstLine="480"/>
        <w:rPr>
          <w:rFonts w:ascii="宋体"/>
          <w:highlight w:val="none"/>
        </w:rPr>
      </w:pPr>
      <w:r>
        <w:rPr>
          <w:rFonts w:ascii="宋体" w:hAnsi="宋体"/>
          <w:highlight w:val="none"/>
        </w:rPr>
        <w:t xml:space="preserve">1.2 </w:t>
      </w:r>
      <w:r>
        <w:rPr>
          <w:rFonts w:hint="eastAsia" w:ascii="宋体" w:hAnsi="宋体"/>
          <w:highlight w:val="none"/>
        </w:rPr>
        <w:t>“合同金额</w:t>
      </w:r>
      <w:r>
        <w:rPr>
          <w:rFonts w:hint="eastAsia" w:ascii="宋体"/>
          <w:highlight w:val="none"/>
        </w:rPr>
        <w:t>”</w:t>
      </w:r>
      <w:r>
        <w:rPr>
          <w:rFonts w:hint="eastAsia" w:ascii="宋体" w:hAnsi="宋体"/>
          <w:highlight w:val="none"/>
        </w:rPr>
        <w:t>指根据合同规定，乙方在正确地完全履行合同义务后甲方应付给乙方的价款。</w:t>
      </w:r>
    </w:p>
    <w:p>
      <w:pPr>
        <w:spacing w:line="360" w:lineRule="auto"/>
        <w:ind w:firstLine="480"/>
        <w:rPr>
          <w:rFonts w:ascii="宋体"/>
          <w:highlight w:val="none"/>
        </w:rPr>
      </w:pPr>
      <w:r>
        <w:rPr>
          <w:rFonts w:ascii="宋体" w:hAnsi="宋体"/>
          <w:highlight w:val="none"/>
        </w:rPr>
        <w:t xml:space="preserve">1.3 </w:t>
      </w:r>
      <w:r>
        <w:rPr>
          <w:rFonts w:hint="eastAsia" w:ascii="宋体" w:hAnsi="宋体"/>
          <w:highlight w:val="none"/>
        </w:rPr>
        <w:t>“合同条款”指本合同条款。</w:t>
      </w:r>
    </w:p>
    <w:p>
      <w:pPr>
        <w:spacing w:line="360" w:lineRule="auto"/>
        <w:ind w:firstLine="480"/>
        <w:rPr>
          <w:rFonts w:ascii="宋体"/>
          <w:highlight w:val="none"/>
        </w:rPr>
      </w:pPr>
      <w:r>
        <w:rPr>
          <w:rFonts w:ascii="宋体" w:hAnsi="宋体"/>
          <w:highlight w:val="none"/>
        </w:rPr>
        <w:t xml:space="preserve">1.4 </w:t>
      </w:r>
      <w:r>
        <w:rPr>
          <w:rFonts w:hint="eastAsia" w:ascii="宋体" w:hAnsi="宋体"/>
          <w:highlight w:val="none"/>
        </w:rPr>
        <w:t>“货物</w:t>
      </w:r>
      <w:r>
        <w:rPr>
          <w:rFonts w:hint="eastAsia" w:ascii="宋体"/>
          <w:highlight w:val="none"/>
        </w:rPr>
        <w:t>”</w:t>
      </w:r>
      <w:r>
        <w:rPr>
          <w:rFonts w:hint="eastAsia" w:ascii="宋体" w:hAnsi="宋体"/>
          <w:highlight w:val="none"/>
        </w:rPr>
        <w:t>指乙方根据合同约定须向甲方提供的一切产品、设备、机械、仪表、备件等，包括辅助工具、使用手册等相关资料。</w:t>
      </w:r>
    </w:p>
    <w:p>
      <w:pPr>
        <w:spacing w:line="360" w:lineRule="auto"/>
        <w:ind w:firstLine="480"/>
        <w:rPr>
          <w:rFonts w:ascii="宋体"/>
          <w:highlight w:val="none"/>
        </w:rPr>
      </w:pPr>
      <w:r>
        <w:rPr>
          <w:rFonts w:ascii="宋体" w:hAnsi="宋体"/>
          <w:highlight w:val="none"/>
        </w:rPr>
        <w:t xml:space="preserve">1.5 </w:t>
      </w:r>
      <w:r>
        <w:rPr>
          <w:rFonts w:hint="eastAsia" w:ascii="宋体" w:hAnsi="宋体"/>
          <w:highlight w:val="none"/>
        </w:rPr>
        <w:t>“服务”指根据本合同规定乙方承担与供货有关的辅助服务，如运输、保险及安装、调试、提供技术援助、培训和合同中规定乙方应承担的其它义务。</w:t>
      </w:r>
    </w:p>
    <w:p>
      <w:pPr>
        <w:spacing w:line="360" w:lineRule="auto"/>
        <w:ind w:firstLine="480"/>
        <w:rPr>
          <w:rFonts w:ascii="宋体"/>
          <w:highlight w:val="none"/>
        </w:rPr>
      </w:pPr>
      <w:r>
        <w:rPr>
          <w:rFonts w:ascii="宋体" w:hAnsi="宋体"/>
          <w:highlight w:val="none"/>
        </w:rPr>
        <w:t xml:space="preserve">1.6 </w:t>
      </w:r>
      <w:r>
        <w:rPr>
          <w:rFonts w:hint="eastAsia" w:ascii="宋体" w:hAnsi="宋体"/>
          <w:highlight w:val="none"/>
        </w:rPr>
        <w:t>“甲方</w:t>
      </w:r>
      <w:r>
        <w:rPr>
          <w:rFonts w:hint="eastAsia" w:ascii="宋体"/>
          <w:highlight w:val="none"/>
        </w:rPr>
        <w:t>”</w:t>
      </w:r>
      <w:r>
        <w:rPr>
          <w:rFonts w:hint="eastAsia" w:ascii="宋体" w:hAnsi="宋体"/>
          <w:highlight w:val="none"/>
        </w:rPr>
        <w:t>指购买货物和服务的单位。</w:t>
      </w:r>
    </w:p>
    <w:p>
      <w:pPr>
        <w:spacing w:line="360" w:lineRule="auto"/>
        <w:ind w:firstLine="480"/>
        <w:rPr>
          <w:rFonts w:ascii="宋体"/>
          <w:highlight w:val="none"/>
        </w:rPr>
      </w:pPr>
      <w:r>
        <w:rPr>
          <w:rFonts w:ascii="宋体" w:hAnsi="宋体"/>
          <w:highlight w:val="none"/>
        </w:rPr>
        <w:t xml:space="preserve">1.7 </w:t>
      </w:r>
      <w:r>
        <w:rPr>
          <w:rFonts w:hint="eastAsia" w:ascii="宋体" w:hAnsi="宋体"/>
          <w:highlight w:val="none"/>
        </w:rPr>
        <w:t>“乙方</w:t>
      </w:r>
      <w:r>
        <w:rPr>
          <w:rFonts w:hint="eastAsia" w:ascii="宋体"/>
          <w:highlight w:val="none"/>
        </w:rPr>
        <w:t>”</w:t>
      </w:r>
      <w:r>
        <w:rPr>
          <w:rFonts w:hint="eastAsia" w:ascii="宋体" w:hAnsi="宋体"/>
          <w:highlight w:val="none"/>
        </w:rPr>
        <w:t>指提供本合同条款下货物和服务的公司或其他实体。</w:t>
      </w:r>
    </w:p>
    <w:p>
      <w:pPr>
        <w:spacing w:line="360" w:lineRule="auto"/>
        <w:ind w:firstLine="480"/>
        <w:rPr>
          <w:rFonts w:ascii="宋体"/>
          <w:highlight w:val="none"/>
        </w:rPr>
      </w:pPr>
      <w:r>
        <w:rPr>
          <w:rFonts w:ascii="宋体" w:hAnsi="宋体"/>
          <w:highlight w:val="none"/>
        </w:rPr>
        <w:t xml:space="preserve">1.8 </w:t>
      </w:r>
      <w:r>
        <w:rPr>
          <w:rFonts w:hint="eastAsia" w:ascii="宋体" w:hAnsi="宋体"/>
          <w:highlight w:val="none"/>
        </w:rPr>
        <w:t>“现场</w:t>
      </w:r>
      <w:r>
        <w:rPr>
          <w:rFonts w:hint="eastAsia" w:ascii="宋体"/>
          <w:highlight w:val="none"/>
        </w:rPr>
        <w:t>”</w:t>
      </w:r>
      <w:r>
        <w:rPr>
          <w:rFonts w:hint="eastAsia" w:ascii="宋体" w:hAnsi="宋体"/>
          <w:highlight w:val="none"/>
        </w:rPr>
        <w:t>指合同规定货物将要运至和安装的地点。</w:t>
      </w:r>
    </w:p>
    <w:p>
      <w:pPr>
        <w:spacing w:line="360" w:lineRule="auto"/>
        <w:ind w:firstLine="480"/>
        <w:rPr>
          <w:rFonts w:ascii="宋体"/>
          <w:highlight w:val="none"/>
        </w:rPr>
      </w:pPr>
      <w:r>
        <w:rPr>
          <w:rFonts w:ascii="宋体" w:hAnsi="宋体"/>
          <w:highlight w:val="none"/>
        </w:rPr>
        <w:t xml:space="preserve">1.9 </w:t>
      </w:r>
      <w:r>
        <w:rPr>
          <w:rFonts w:hint="eastAsia" w:ascii="宋体"/>
          <w:highlight w:val="none"/>
        </w:rPr>
        <w:t>“</w:t>
      </w:r>
      <w:r>
        <w:rPr>
          <w:rFonts w:hint="eastAsia" w:ascii="宋体" w:hAnsi="宋体"/>
          <w:highlight w:val="none"/>
        </w:rPr>
        <w:t>验收</w:t>
      </w:r>
      <w:r>
        <w:rPr>
          <w:rFonts w:hint="eastAsia" w:ascii="宋体"/>
          <w:highlight w:val="none"/>
        </w:rPr>
        <w:t>”</w:t>
      </w:r>
      <w:r>
        <w:rPr>
          <w:rFonts w:hint="eastAsia" w:ascii="宋体" w:hAnsi="宋体"/>
          <w:highlight w:val="none"/>
        </w:rPr>
        <w:t>指合同双方依据强制性的国家技术质量规范和合同约定，确认合同条款下的货物符合合同规定的活动。</w:t>
      </w:r>
    </w:p>
    <w:p>
      <w:pPr>
        <w:spacing w:line="360" w:lineRule="auto"/>
        <w:ind w:firstLine="480"/>
        <w:rPr>
          <w:rFonts w:ascii="宋体"/>
          <w:highlight w:val="none"/>
        </w:rPr>
      </w:pPr>
      <w:r>
        <w:rPr>
          <w:rFonts w:ascii="宋体" w:hAnsi="宋体"/>
          <w:highlight w:val="none"/>
        </w:rPr>
        <w:t>1.10</w:t>
      </w:r>
      <w:r>
        <w:rPr>
          <w:rFonts w:hint="eastAsia" w:ascii="宋体" w:hAnsi="宋体"/>
          <w:highlight w:val="none"/>
        </w:rPr>
        <w:t>原厂商：产品制造商或其在中国境内设立的办事或技术服务机构。除另有说明外，本合同文件所述的制造商、产品制造商、制造厂家、产品制造厂家均为原厂商。</w:t>
      </w:r>
    </w:p>
    <w:p>
      <w:pPr>
        <w:spacing w:line="360" w:lineRule="auto"/>
        <w:ind w:firstLine="480"/>
        <w:rPr>
          <w:rFonts w:ascii="宋体"/>
          <w:highlight w:val="none"/>
        </w:rPr>
      </w:pPr>
      <w:r>
        <w:rPr>
          <w:rFonts w:ascii="宋体" w:hAnsi="宋体"/>
          <w:highlight w:val="none"/>
        </w:rPr>
        <w:t xml:space="preserve">1.11 </w:t>
      </w:r>
      <w:r>
        <w:rPr>
          <w:rFonts w:hint="eastAsia" w:ascii="宋体" w:hAnsi="宋体"/>
          <w:highlight w:val="none"/>
        </w:rPr>
        <w:t>原产地：指产品的生产地，或提供服务的来源地。</w:t>
      </w:r>
    </w:p>
    <w:p>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“工作日”指国家法定工作日，“天”指日历天数。</w:t>
      </w:r>
    </w:p>
    <w:p>
      <w:pPr>
        <w:spacing w:line="360" w:lineRule="auto"/>
        <w:ind w:firstLine="482"/>
        <w:rPr>
          <w:rFonts w:ascii="宋体"/>
          <w:b/>
          <w:highlight w:val="none"/>
        </w:rPr>
      </w:pPr>
      <w:r>
        <w:rPr>
          <w:rFonts w:ascii="宋体" w:hAnsi="宋体"/>
          <w:b/>
          <w:highlight w:val="none"/>
        </w:rPr>
        <w:t>2</w:t>
      </w:r>
      <w:r>
        <w:rPr>
          <w:rFonts w:ascii="宋体"/>
          <w:b/>
          <w:highlight w:val="none"/>
        </w:rPr>
        <w:t>.</w:t>
      </w:r>
      <w:r>
        <w:rPr>
          <w:rFonts w:hint="eastAsia" w:ascii="宋体" w:hAnsi="宋体"/>
          <w:b/>
          <w:highlight w:val="none"/>
        </w:rPr>
        <w:t>技术规格要求</w:t>
      </w:r>
    </w:p>
    <w:p>
      <w:pPr>
        <w:spacing w:line="360" w:lineRule="auto"/>
        <w:ind w:firstLine="480"/>
        <w:rPr>
          <w:rFonts w:ascii="宋体"/>
          <w:highlight w:val="none"/>
        </w:rPr>
      </w:pPr>
      <w:r>
        <w:rPr>
          <w:rFonts w:ascii="宋体" w:hAnsi="宋体"/>
          <w:highlight w:val="none"/>
        </w:rPr>
        <w:t xml:space="preserve">2.1 </w:t>
      </w:r>
      <w:r>
        <w:rPr>
          <w:rFonts w:hint="eastAsia" w:ascii="宋体" w:hAnsi="宋体"/>
          <w:highlight w:val="none"/>
        </w:rPr>
        <w:t>本合同条款下提交货物的技术规格要求应等于或优于磋商文件磋商响应文件技术规格要求。若技术规格要求中无相应规定，则应符合相应的国家有关部门最新颁布的相应正式标准。</w:t>
      </w:r>
    </w:p>
    <w:p>
      <w:pPr>
        <w:spacing w:line="360" w:lineRule="auto"/>
        <w:ind w:firstLine="480"/>
        <w:rPr>
          <w:rFonts w:ascii="宋体"/>
          <w:highlight w:val="none"/>
        </w:rPr>
      </w:pPr>
      <w:r>
        <w:rPr>
          <w:rFonts w:ascii="宋体" w:hAnsi="宋体"/>
          <w:highlight w:val="none"/>
        </w:rPr>
        <w:t xml:space="preserve">2.2 </w:t>
      </w:r>
      <w:r>
        <w:rPr>
          <w:rFonts w:hint="eastAsia" w:ascii="宋体" w:hAnsi="宋体"/>
          <w:highlight w:val="none"/>
        </w:rPr>
        <w:t>乙方应向甲方提供货物及服务有关的标准的中文文本。</w:t>
      </w:r>
    </w:p>
    <w:p>
      <w:pPr>
        <w:spacing w:line="360" w:lineRule="auto"/>
        <w:ind w:firstLine="480"/>
        <w:rPr>
          <w:rFonts w:ascii="宋体"/>
          <w:highlight w:val="none"/>
        </w:rPr>
      </w:pPr>
      <w:r>
        <w:rPr>
          <w:rFonts w:ascii="宋体" w:hAnsi="宋体"/>
          <w:highlight w:val="none"/>
        </w:rPr>
        <w:t xml:space="preserve">2.3 </w:t>
      </w:r>
      <w:r>
        <w:rPr>
          <w:rFonts w:hint="eastAsia" w:ascii="宋体" w:hAnsi="宋体"/>
          <w:highlight w:val="none"/>
        </w:rPr>
        <w:t>除非技术规范中另有规定，计量单位均采用中华人民共和国法定计量单位。</w:t>
      </w:r>
    </w:p>
    <w:p>
      <w:pPr>
        <w:spacing w:line="360" w:lineRule="auto"/>
        <w:ind w:firstLine="482"/>
        <w:rPr>
          <w:rFonts w:ascii="宋体"/>
          <w:b/>
          <w:highlight w:val="none"/>
        </w:rPr>
      </w:pPr>
      <w:r>
        <w:rPr>
          <w:rFonts w:ascii="宋体" w:hAnsi="宋体"/>
          <w:b/>
          <w:highlight w:val="none"/>
        </w:rPr>
        <w:t>3.</w:t>
      </w:r>
      <w:r>
        <w:rPr>
          <w:rFonts w:hint="eastAsia" w:ascii="宋体" w:hAnsi="宋体"/>
          <w:b/>
          <w:highlight w:val="none"/>
        </w:rPr>
        <w:t>合同范围</w:t>
      </w:r>
    </w:p>
    <w:p>
      <w:pPr>
        <w:spacing w:line="360" w:lineRule="auto"/>
        <w:ind w:firstLine="480"/>
        <w:rPr>
          <w:rFonts w:ascii="宋体"/>
          <w:highlight w:val="none"/>
        </w:rPr>
      </w:pPr>
      <w:r>
        <w:rPr>
          <w:rFonts w:ascii="宋体" w:hAnsi="宋体"/>
          <w:highlight w:val="none"/>
        </w:rPr>
        <w:t xml:space="preserve">3.1 </w:t>
      </w:r>
      <w:r>
        <w:rPr>
          <w:rFonts w:hint="eastAsia" w:ascii="宋体" w:hAnsi="宋体"/>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auto"/>
        <w:ind w:firstLine="480"/>
        <w:rPr>
          <w:rFonts w:ascii="宋体"/>
          <w:highlight w:val="none"/>
        </w:rPr>
      </w:pPr>
      <w:r>
        <w:rPr>
          <w:rFonts w:ascii="宋体" w:hAnsi="宋体"/>
          <w:highlight w:val="none"/>
        </w:rPr>
        <w:t xml:space="preserve">3.2 </w:t>
      </w:r>
      <w:r>
        <w:rPr>
          <w:rFonts w:hint="eastAsia" w:ascii="宋体" w:hAnsi="宋体"/>
          <w:highlight w:val="none"/>
        </w:rPr>
        <w:t>乙方应负责培训甲方的技术人员。</w:t>
      </w:r>
    </w:p>
    <w:p>
      <w:pPr>
        <w:spacing w:line="360" w:lineRule="auto"/>
        <w:ind w:firstLine="480"/>
        <w:rPr>
          <w:rFonts w:ascii="宋体"/>
          <w:highlight w:val="none"/>
        </w:rPr>
      </w:pPr>
      <w:r>
        <w:rPr>
          <w:rFonts w:ascii="宋体" w:hAnsi="宋体"/>
          <w:highlight w:val="none"/>
        </w:rPr>
        <w:t xml:space="preserve">3.3 </w:t>
      </w:r>
      <w:r>
        <w:rPr>
          <w:rFonts w:hint="eastAsia" w:ascii="宋体" w:hAnsi="宋体"/>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auto"/>
        <w:ind w:firstLine="482"/>
        <w:rPr>
          <w:rFonts w:ascii="宋体"/>
          <w:b/>
          <w:highlight w:val="none"/>
        </w:rPr>
      </w:pPr>
      <w:r>
        <w:rPr>
          <w:rFonts w:ascii="宋体" w:hAnsi="宋体"/>
          <w:b/>
          <w:highlight w:val="none"/>
        </w:rPr>
        <w:t>4.</w:t>
      </w:r>
      <w:r>
        <w:rPr>
          <w:rFonts w:hint="eastAsia" w:ascii="宋体" w:hAnsi="宋体"/>
          <w:b/>
          <w:highlight w:val="none"/>
        </w:rPr>
        <w:t>合同文件和资料</w:t>
      </w:r>
    </w:p>
    <w:p>
      <w:pPr>
        <w:spacing w:line="360" w:lineRule="auto"/>
        <w:ind w:firstLine="480"/>
        <w:rPr>
          <w:rFonts w:ascii="宋体"/>
          <w:highlight w:val="none"/>
        </w:rPr>
      </w:pPr>
      <w:r>
        <w:rPr>
          <w:rFonts w:ascii="宋体" w:hAnsi="宋体"/>
          <w:highlight w:val="none"/>
        </w:rPr>
        <w:t>4.1</w:t>
      </w:r>
      <w:r>
        <w:rPr>
          <w:rFonts w:hint="eastAsia" w:ascii="宋体" w:hAnsi="宋体"/>
          <w:highlight w:val="none"/>
        </w:rPr>
        <w:t>乙方在提供仪器设备时应同时提供中文版相关的技术资料，如目录索引、图纸、操作手册、使用指南、维修指南、服务手册等。</w:t>
      </w:r>
    </w:p>
    <w:p>
      <w:pPr>
        <w:spacing w:line="360" w:lineRule="auto"/>
        <w:ind w:firstLine="480"/>
        <w:rPr>
          <w:rFonts w:ascii="宋体"/>
          <w:highlight w:val="none"/>
        </w:rPr>
      </w:pPr>
      <w:r>
        <w:rPr>
          <w:rFonts w:ascii="宋体" w:hAnsi="宋体"/>
          <w:highlight w:val="none"/>
        </w:rPr>
        <w:t>4.2</w:t>
      </w:r>
      <w:r>
        <w:rPr>
          <w:rFonts w:hint="eastAsia" w:ascii="宋体" w:hAnsi="宋体"/>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auto"/>
        <w:ind w:firstLine="482"/>
        <w:rPr>
          <w:rFonts w:ascii="宋体"/>
          <w:b/>
          <w:highlight w:val="none"/>
        </w:rPr>
      </w:pPr>
      <w:r>
        <w:rPr>
          <w:rFonts w:ascii="宋体" w:hAnsi="宋体"/>
          <w:b/>
          <w:highlight w:val="none"/>
        </w:rPr>
        <w:t>5.</w:t>
      </w:r>
      <w:r>
        <w:rPr>
          <w:rFonts w:hint="eastAsia" w:ascii="宋体" w:hAnsi="宋体"/>
          <w:b/>
          <w:highlight w:val="none"/>
        </w:rPr>
        <w:t>知识产权</w:t>
      </w:r>
    </w:p>
    <w:p>
      <w:pPr>
        <w:spacing w:line="360" w:lineRule="auto"/>
        <w:ind w:firstLine="480"/>
        <w:rPr>
          <w:rFonts w:ascii="宋体"/>
          <w:highlight w:val="none"/>
        </w:rPr>
      </w:pPr>
      <w:r>
        <w:rPr>
          <w:rFonts w:ascii="宋体" w:hAnsi="宋体"/>
          <w:highlight w:val="none"/>
        </w:rPr>
        <w:t>5.1</w:t>
      </w:r>
      <w:r>
        <w:rPr>
          <w:rFonts w:hint="eastAsia" w:ascii="宋体" w:hAnsi="宋体"/>
          <w:highlight w:val="none"/>
        </w:rPr>
        <w:t>乙方应保证甲方在使用该货物或其任何一部分时不受第三方提出的侵犯专利权、</w:t>
      </w:r>
      <w:r>
        <w:rPr>
          <w:rFonts w:ascii="宋体" w:hAnsi="宋体"/>
          <w:highlight w:val="none"/>
        </w:rPr>
        <w:t xml:space="preserve"> </w:t>
      </w:r>
      <w:r>
        <w:rPr>
          <w:rFonts w:hint="eastAsia" w:ascii="宋体" w:hAnsi="宋体"/>
          <w:highlight w:val="none"/>
        </w:rPr>
        <w:t>著作权、商标权和工业设计权等的起诉。</w:t>
      </w:r>
    </w:p>
    <w:p>
      <w:pPr>
        <w:spacing w:line="360" w:lineRule="auto"/>
        <w:ind w:firstLine="480"/>
        <w:rPr>
          <w:rFonts w:ascii="宋体"/>
          <w:highlight w:val="none"/>
        </w:rPr>
      </w:pPr>
      <w:r>
        <w:rPr>
          <w:rFonts w:ascii="宋体" w:hAnsi="宋体"/>
          <w:highlight w:val="none"/>
        </w:rPr>
        <w:t>5.2</w:t>
      </w:r>
      <w:r>
        <w:rPr>
          <w:rFonts w:hint="eastAsia" w:ascii="宋体" w:hAnsi="宋体"/>
          <w:highlight w:val="none"/>
        </w:rPr>
        <w:t>任何第三方提出侵权指控，乙方须与第三方交涉并承担由此产生的一切责任、费用和经济赔偿。</w:t>
      </w:r>
    </w:p>
    <w:p>
      <w:pPr>
        <w:spacing w:line="360" w:lineRule="auto"/>
        <w:ind w:firstLine="480"/>
        <w:rPr>
          <w:rFonts w:ascii="宋体"/>
          <w:highlight w:val="none"/>
        </w:rPr>
      </w:pPr>
      <w:r>
        <w:rPr>
          <w:rFonts w:ascii="宋体" w:hAnsi="宋体"/>
          <w:highlight w:val="none"/>
        </w:rPr>
        <w:t>5.3</w:t>
      </w:r>
      <w:r>
        <w:rPr>
          <w:rFonts w:hint="eastAsia" w:ascii="宋体" w:hAnsi="宋体"/>
          <w:highlight w:val="none"/>
        </w:rPr>
        <w:t>双方应共同遵守国家有关版权、专利、商标等知识产权方面的法律规定，相互尊重对方的知识产权，对本合同内容、对方的技术秘密和商业秘密负有保密责任。如有违反，违约方负相关法律责任。</w:t>
      </w:r>
    </w:p>
    <w:p>
      <w:pPr>
        <w:spacing w:line="360" w:lineRule="auto"/>
        <w:ind w:firstLine="480"/>
        <w:rPr>
          <w:rFonts w:ascii="宋体"/>
          <w:highlight w:val="none"/>
        </w:rPr>
      </w:pPr>
      <w:r>
        <w:rPr>
          <w:rFonts w:ascii="宋体" w:hAnsi="宋体"/>
          <w:highlight w:val="none"/>
        </w:rPr>
        <w:t>5.4</w:t>
      </w:r>
      <w:r>
        <w:rPr>
          <w:rFonts w:hint="eastAsia" w:ascii="宋体" w:hAnsi="宋体"/>
          <w:highlight w:val="none"/>
        </w:rPr>
        <w:t>在本合同生效时已经存在并为各方合法拥有或使用的所有技术、资料和信息的知识产权，仍应属于其各自的原权利人所有或享有，另有约定的除外。</w:t>
      </w:r>
    </w:p>
    <w:p>
      <w:pPr>
        <w:spacing w:line="360" w:lineRule="auto"/>
        <w:ind w:firstLine="482"/>
        <w:rPr>
          <w:rFonts w:ascii="宋体"/>
          <w:b/>
          <w:highlight w:val="none"/>
        </w:rPr>
      </w:pPr>
      <w:r>
        <w:rPr>
          <w:rFonts w:ascii="宋体" w:hAnsi="宋体"/>
          <w:b/>
          <w:highlight w:val="none"/>
        </w:rPr>
        <w:t>6.</w:t>
      </w:r>
      <w:r>
        <w:rPr>
          <w:rFonts w:hint="eastAsia" w:ascii="宋体" w:hAnsi="宋体"/>
          <w:b/>
          <w:highlight w:val="none"/>
        </w:rPr>
        <w:t>保密</w:t>
      </w:r>
    </w:p>
    <w:p>
      <w:pPr>
        <w:spacing w:line="360" w:lineRule="auto"/>
        <w:ind w:firstLine="480"/>
        <w:rPr>
          <w:rFonts w:ascii="宋体"/>
          <w:highlight w:val="none"/>
        </w:rPr>
      </w:pPr>
      <w:r>
        <w:rPr>
          <w:rFonts w:ascii="宋体" w:hAnsi="宋体"/>
          <w:highlight w:val="none"/>
        </w:rPr>
        <w:t>6.1</w:t>
      </w:r>
      <w:r>
        <w:rPr>
          <w:rFonts w:hint="eastAsia" w:ascii="宋体" w:hAnsi="宋体"/>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auto"/>
        <w:ind w:firstLine="480"/>
        <w:rPr>
          <w:rFonts w:ascii="宋体"/>
          <w:highlight w:val="none"/>
        </w:rPr>
      </w:pPr>
      <w:r>
        <w:rPr>
          <w:rFonts w:ascii="宋体" w:hAnsi="宋体"/>
          <w:highlight w:val="none"/>
        </w:rPr>
        <w:t>6.2</w:t>
      </w:r>
      <w:r>
        <w:rPr>
          <w:rFonts w:hint="eastAsia" w:ascii="宋体" w:hAnsi="宋体"/>
          <w:highlight w:val="none"/>
        </w:rPr>
        <w:t>保密信息指任何一方因履行本合同所知悉的任何以口头、书面、图表或电子形式存在的对方信息，具体包括：</w:t>
      </w:r>
    </w:p>
    <w:p>
      <w:pPr>
        <w:spacing w:line="360" w:lineRule="auto"/>
        <w:ind w:firstLine="480"/>
        <w:rPr>
          <w:rFonts w:ascii="宋体"/>
          <w:highlight w:val="none"/>
        </w:rPr>
      </w:pPr>
      <w:r>
        <w:rPr>
          <w:rFonts w:ascii="宋体" w:hAnsi="宋体"/>
          <w:highlight w:val="none"/>
        </w:rPr>
        <w:t>6.2.1</w:t>
      </w:r>
      <w:r>
        <w:rPr>
          <w:rFonts w:hint="eastAsia" w:ascii="宋体" w:hAnsi="宋体"/>
          <w:highlight w:val="none"/>
        </w:rPr>
        <w:t>任何涉及对方过去、现在或将来的商业计划、规章制度、操作规程、处理手段、财务信息；</w:t>
      </w:r>
    </w:p>
    <w:p>
      <w:pPr>
        <w:spacing w:line="360" w:lineRule="auto"/>
        <w:ind w:firstLine="480"/>
        <w:rPr>
          <w:rFonts w:ascii="宋体"/>
          <w:highlight w:val="none"/>
        </w:rPr>
      </w:pPr>
      <w:r>
        <w:rPr>
          <w:rFonts w:ascii="宋体" w:hAnsi="宋体"/>
          <w:highlight w:val="none"/>
        </w:rPr>
        <w:t>6.2.2</w:t>
      </w:r>
      <w:r>
        <w:rPr>
          <w:rFonts w:hint="eastAsia" w:ascii="宋体" w:hAnsi="宋体"/>
          <w:highlight w:val="none"/>
        </w:rPr>
        <w:t>乙方应根据甲方的要求签署相应的保密协议，保密协议与本条款存在不一致的，以保密协议为准。</w:t>
      </w:r>
    </w:p>
    <w:p>
      <w:pPr>
        <w:spacing w:line="360" w:lineRule="auto"/>
        <w:ind w:firstLine="482"/>
        <w:rPr>
          <w:rFonts w:ascii="宋体"/>
          <w:b/>
          <w:highlight w:val="none"/>
        </w:rPr>
      </w:pPr>
      <w:r>
        <w:rPr>
          <w:rFonts w:ascii="宋体" w:hAnsi="宋体"/>
          <w:b/>
          <w:highlight w:val="none"/>
        </w:rPr>
        <w:t xml:space="preserve">7. </w:t>
      </w:r>
      <w:r>
        <w:rPr>
          <w:rFonts w:hint="eastAsia" w:ascii="宋体" w:hAnsi="宋体"/>
          <w:b/>
          <w:highlight w:val="none"/>
        </w:rPr>
        <w:t>质量保证</w:t>
      </w:r>
    </w:p>
    <w:p>
      <w:pPr>
        <w:spacing w:line="360" w:lineRule="auto"/>
        <w:ind w:firstLine="480"/>
        <w:rPr>
          <w:rFonts w:ascii="宋体"/>
          <w:highlight w:val="none"/>
        </w:rPr>
      </w:pPr>
      <w:r>
        <w:rPr>
          <w:rFonts w:ascii="宋体" w:hAnsi="宋体"/>
          <w:highlight w:val="none"/>
        </w:rPr>
        <w:t>7.1</w:t>
      </w:r>
      <w:r>
        <w:rPr>
          <w:rFonts w:hint="eastAsia" w:ascii="宋体" w:hAnsi="宋体"/>
          <w:highlight w:val="none"/>
        </w:rPr>
        <w:t>货物质量保证</w:t>
      </w:r>
    </w:p>
    <w:p>
      <w:pPr>
        <w:spacing w:line="360" w:lineRule="auto"/>
        <w:ind w:firstLine="480"/>
        <w:rPr>
          <w:rFonts w:ascii="宋体"/>
          <w:highlight w:val="none"/>
        </w:rPr>
      </w:pPr>
      <w:r>
        <w:rPr>
          <w:rFonts w:ascii="宋体" w:hAnsi="宋体"/>
          <w:highlight w:val="none"/>
        </w:rPr>
        <w:t>7.1.1</w:t>
      </w:r>
      <w:r>
        <w:rPr>
          <w:rFonts w:hint="eastAsia" w:ascii="宋体" w:hAnsi="宋体"/>
          <w:highlight w:val="none"/>
        </w:rPr>
        <w:t>乙方必须保证货物是全新、未使用过的，并完全符合强制性的国家技术质量规范和合同规定的质量、规格、性能和技术规范等的要求。</w:t>
      </w:r>
    </w:p>
    <w:p>
      <w:pPr>
        <w:spacing w:line="360" w:lineRule="auto"/>
        <w:ind w:firstLine="480"/>
        <w:rPr>
          <w:rFonts w:ascii="宋体"/>
          <w:highlight w:val="none"/>
        </w:rPr>
      </w:pPr>
      <w:r>
        <w:rPr>
          <w:rFonts w:ascii="宋体" w:hAnsi="宋体"/>
          <w:highlight w:val="none"/>
        </w:rPr>
        <w:t>7.1.2</w:t>
      </w:r>
      <w:r>
        <w:rPr>
          <w:rFonts w:hint="eastAsia" w:ascii="宋体" w:hAnsi="宋体"/>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highlight w:val="none"/>
        </w:rPr>
        <w:t>，并免费予以改进或更换</w:t>
      </w:r>
      <w:r>
        <w:rPr>
          <w:rFonts w:hint="eastAsia" w:ascii="宋体" w:hAnsi="宋体"/>
          <w:highlight w:val="none"/>
        </w:rPr>
        <w:t>。</w:t>
      </w:r>
    </w:p>
    <w:p>
      <w:pPr>
        <w:spacing w:line="360" w:lineRule="auto"/>
        <w:ind w:firstLine="480"/>
        <w:rPr>
          <w:rFonts w:ascii="宋体" w:cs="宋体"/>
          <w:highlight w:val="none"/>
        </w:rPr>
      </w:pPr>
      <w:r>
        <w:rPr>
          <w:rFonts w:ascii="宋体" w:hAnsi="宋体"/>
          <w:highlight w:val="none"/>
        </w:rPr>
        <w:t>7.1.3</w:t>
      </w:r>
      <w:r>
        <w:rPr>
          <w:rFonts w:hint="eastAsia" w:ascii="宋体" w:hAnsi="宋体"/>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highlight w:val="none"/>
        </w:rPr>
        <w:t>甲方应书面通知乙方。接到上述通知后，乙方应及时免费更换或修理破损货物。乙方在甲方发出质量异议通知后，未作答复，甲方在通知书中所提出的要求应视为已被乙方接受。</w:t>
      </w:r>
    </w:p>
    <w:p>
      <w:pPr>
        <w:spacing w:line="360" w:lineRule="auto"/>
        <w:ind w:firstLine="480"/>
        <w:rPr>
          <w:rFonts w:ascii="宋体"/>
          <w:highlight w:val="none"/>
        </w:rPr>
      </w:pPr>
      <w:r>
        <w:rPr>
          <w:rFonts w:ascii="宋体" w:hAnsi="宋体"/>
          <w:highlight w:val="none"/>
        </w:rPr>
        <w:t>7.1.4</w:t>
      </w:r>
      <w:r>
        <w:rPr>
          <w:rFonts w:hint="eastAsia" w:ascii="宋体" w:hAnsi="宋体"/>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spacing w:line="360" w:lineRule="auto"/>
        <w:ind w:firstLine="480"/>
        <w:rPr>
          <w:rFonts w:ascii="宋体"/>
          <w:highlight w:val="none"/>
        </w:rPr>
      </w:pPr>
      <w:r>
        <w:rPr>
          <w:rFonts w:ascii="宋体" w:hAnsi="宋体"/>
          <w:highlight w:val="none"/>
        </w:rPr>
        <w:t xml:space="preserve">7.1.5 </w:t>
      </w:r>
      <w:r>
        <w:rPr>
          <w:rFonts w:hint="eastAsia" w:ascii="宋体" w:hAnsi="宋体"/>
          <w:highlight w:val="none"/>
        </w:rPr>
        <w:t>合同条款下货物的质量保证期自货物通过最终验收起算，合同另行规定除外。</w:t>
      </w:r>
    </w:p>
    <w:p>
      <w:pPr>
        <w:spacing w:line="360" w:lineRule="auto"/>
        <w:ind w:firstLine="482"/>
        <w:rPr>
          <w:rFonts w:ascii="宋体"/>
          <w:b/>
          <w:highlight w:val="none"/>
        </w:rPr>
      </w:pPr>
      <w:r>
        <w:rPr>
          <w:rFonts w:ascii="宋体" w:hAnsi="宋体"/>
          <w:b/>
          <w:highlight w:val="none"/>
        </w:rPr>
        <w:t>8.</w:t>
      </w:r>
      <w:r>
        <w:rPr>
          <w:rFonts w:hint="eastAsia" w:ascii="宋体" w:hAnsi="宋体"/>
          <w:b/>
          <w:highlight w:val="none"/>
        </w:rPr>
        <w:t>包装要求</w:t>
      </w:r>
    </w:p>
    <w:p>
      <w:pPr>
        <w:spacing w:line="360" w:lineRule="auto"/>
        <w:ind w:firstLine="480"/>
        <w:rPr>
          <w:rFonts w:ascii="宋体"/>
          <w:highlight w:val="none"/>
        </w:rPr>
      </w:pPr>
      <w:r>
        <w:rPr>
          <w:rFonts w:ascii="宋体" w:hAnsi="宋体"/>
          <w:highlight w:val="none"/>
        </w:rPr>
        <w:t xml:space="preserve">8.1 </w:t>
      </w:r>
      <w:r>
        <w:rPr>
          <w:rFonts w:hint="eastAsia" w:ascii="宋体" w:hAnsi="宋体"/>
          <w:highlight w:val="none"/>
        </w:rPr>
        <w:t>除合同另有约定外</w:t>
      </w:r>
      <w:r>
        <w:rPr>
          <w:rFonts w:ascii="宋体"/>
          <w:highlight w:val="none"/>
        </w:rPr>
        <w:t>,</w:t>
      </w:r>
      <w:r>
        <w:rPr>
          <w:rFonts w:hint="eastAsia" w:ascii="宋体" w:hAnsi="宋体"/>
          <w:highlight w:val="none"/>
        </w:rPr>
        <w:t>乙方提供的全部货物</w:t>
      </w:r>
      <w:r>
        <w:rPr>
          <w:rFonts w:ascii="宋体"/>
          <w:highlight w:val="none"/>
        </w:rPr>
        <w:t>,</w:t>
      </w:r>
      <w:r>
        <w:rPr>
          <w:rFonts w:hint="eastAsia" w:ascii="宋体" w:hAnsi="宋体"/>
          <w:highlight w:val="none"/>
        </w:rPr>
        <w:t>均应采用本行业通用的方式进行包装，且该包装应符合国家有关包装的法律、法规的规定。</w:t>
      </w:r>
    </w:p>
    <w:p>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包装应适应于远距离运输，</w:t>
      </w:r>
      <w:r>
        <w:rPr>
          <w:rFonts w:hint="eastAsia" w:ascii="宋体" w:hAnsi="宋体" w:cs="宋体"/>
          <w:highlight w:val="none"/>
        </w:rPr>
        <w:t>并有良好的</w:t>
      </w:r>
      <w:r>
        <w:rPr>
          <w:rFonts w:hint="eastAsia" w:ascii="宋体" w:hAnsi="宋体"/>
          <w:highlight w:val="none"/>
        </w:rPr>
        <w:t>防潮、防震、防锈和防粗暴装卸等保护措施，</w:t>
      </w:r>
      <w:r>
        <w:rPr>
          <w:rFonts w:hint="eastAsia" w:ascii="宋体" w:hAnsi="宋体" w:cs="宋体"/>
          <w:highlight w:val="none"/>
        </w:rPr>
        <w:t>以确保货物安全运抵现场。</w:t>
      </w:r>
      <w:r>
        <w:rPr>
          <w:rFonts w:hint="eastAsia" w:ascii="宋体" w:hAnsi="宋体"/>
          <w:highlight w:val="none"/>
        </w:rPr>
        <w:t>由于包装不善所引起的货物锈蚀、损坏和损失均由乙方承担。</w:t>
      </w:r>
    </w:p>
    <w:p>
      <w:pPr>
        <w:spacing w:line="360" w:lineRule="auto"/>
        <w:ind w:firstLine="480"/>
        <w:rPr>
          <w:rFonts w:ascii="宋体"/>
          <w:highlight w:val="none"/>
        </w:rPr>
      </w:pPr>
      <w:r>
        <w:rPr>
          <w:rFonts w:hint="eastAsia" w:ascii="宋体" w:hAnsi="宋体"/>
          <w:highlight w:val="none"/>
        </w:rPr>
        <w:t>乙方应提供货物运至合同规定的最终目的地所需要的包装，以防止货物在转运中损坏或变质。</w:t>
      </w:r>
    </w:p>
    <w:p>
      <w:pPr>
        <w:spacing w:line="360" w:lineRule="auto"/>
        <w:ind w:firstLine="480"/>
        <w:rPr>
          <w:rFonts w:ascii="宋体"/>
          <w:highlight w:val="none"/>
        </w:rPr>
      </w:pPr>
      <w:r>
        <w:rPr>
          <w:rFonts w:ascii="宋体" w:hAnsi="宋体"/>
          <w:highlight w:val="none"/>
        </w:rPr>
        <w:t xml:space="preserve">8.3 </w:t>
      </w:r>
      <w:r>
        <w:rPr>
          <w:rFonts w:hint="eastAsia" w:ascii="宋体" w:hAnsi="宋体"/>
          <w:highlight w:val="none"/>
        </w:rPr>
        <w:t>乙方所提供的货物包装均为出厂时原包装。</w:t>
      </w:r>
    </w:p>
    <w:p>
      <w:pPr>
        <w:spacing w:line="360" w:lineRule="auto"/>
        <w:ind w:firstLine="480"/>
        <w:rPr>
          <w:rFonts w:ascii="宋体"/>
          <w:highlight w:val="none"/>
        </w:rPr>
      </w:pPr>
      <w:r>
        <w:rPr>
          <w:rFonts w:ascii="宋体" w:hAnsi="宋体"/>
          <w:highlight w:val="none"/>
        </w:rPr>
        <w:t>8.4</w:t>
      </w:r>
      <w:r>
        <w:rPr>
          <w:rFonts w:hint="eastAsia" w:ascii="宋体" w:hAnsi="宋体"/>
          <w:highlight w:val="none"/>
        </w:rPr>
        <w:t>乙方所提供货物必须附有</w:t>
      </w:r>
      <w:r>
        <w:rPr>
          <w:rFonts w:hint="eastAsia" w:ascii="宋体" w:hAnsi="宋体" w:cs="宋体"/>
          <w:highlight w:val="none"/>
        </w:rPr>
        <w:t>质量合格证，</w:t>
      </w:r>
      <w:r>
        <w:rPr>
          <w:rFonts w:hint="eastAsia" w:ascii="宋体" w:hAnsi="宋体"/>
          <w:highlight w:val="none"/>
        </w:rPr>
        <w:t>装箱清单，有清楚的与装箱单相对应的名称和编号。</w:t>
      </w:r>
    </w:p>
    <w:p>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货物运输中的运输费用和保险费用均由乙方承担。运输过程中的一切损失、损坏均由乙方负责。</w:t>
      </w:r>
    </w:p>
    <w:p>
      <w:pPr>
        <w:spacing w:line="360" w:lineRule="auto"/>
        <w:ind w:firstLine="482"/>
        <w:rPr>
          <w:rFonts w:ascii="宋体"/>
          <w:b/>
          <w:highlight w:val="none"/>
        </w:rPr>
      </w:pPr>
      <w:r>
        <w:rPr>
          <w:rFonts w:ascii="宋体" w:hAnsi="宋体"/>
          <w:b/>
          <w:highlight w:val="none"/>
        </w:rPr>
        <w:t xml:space="preserve">9. </w:t>
      </w:r>
      <w:r>
        <w:rPr>
          <w:rFonts w:hint="eastAsia" w:ascii="宋体" w:hAnsi="宋体"/>
          <w:b/>
          <w:highlight w:val="none"/>
        </w:rPr>
        <w:t>价格</w:t>
      </w:r>
    </w:p>
    <w:p>
      <w:pPr>
        <w:spacing w:line="360" w:lineRule="auto"/>
        <w:ind w:firstLine="480"/>
        <w:rPr>
          <w:rFonts w:ascii="宋体"/>
          <w:highlight w:val="none"/>
        </w:rPr>
      </w:pPr>
      <w:r>
        <w:rPr>
          <w:rFonts w:ascii="宋体" w:hAnsi="宋体"/>
          <w:highlight w:val="none"/>
        </w:rPr>
        <w:t>9.1</w:t>
      </w:r>
      <w:r>
        <w:rPr>
          <w:rFonts w:hint="eastAsia" w:ascii="宋体" w:hAnsi="宋体"/>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auto"/>
        <w:ind w:firstLine="480"/>
        <w:rPr>
          <w:rFonts w:ascii="宋体"/>
          <w:highlight w:val="none"/>
        </w:rPr>
      </w:pPr>
      <w:r>
        <w:rPr>
          <w:rFonts w:ascii="宋体" w:hAnsi="宋体"/>
          <w:highlight w:val="none"/>
        </w:rPr>
        <w:t xml:space="preserve">9.2 </w:t>
      </w:r>
      <w:r>
        <w:rPr>
          <w:rFonts w:hint="eastAsia" w:ascii="宋体" w:hAnsi="宋体"/>
          <w:highlight w:val="none"/>
        </w:rPr>
        <w:t>本合同价格为固定价格，包括了乙方履行合同全过程产生的所有成本和费用以及乙方应承担的一切税费。</w:t>
      </w:r>
    </w:p>
    <w:p>
      <w:pPr>
        <w:spacing w:line="360" w:lineRule="auto"/>
        <w:ind w:firstLine="480"/>
        <w:rPr>
          <w:rFonts w:ascii="宋体"/>
          <w:highlight w:val="none"/>
        </w:rPr>
      </w:pPr>
      <w:r>
        <w:rPr>
          <w:rFonts w:ascii="宋体" w:hAnsi="宋体"/>
          <w:highlight w:val="none"/>
        </w:rPr>
        <w:t>9.3</w:t>
      </w:r>
      <w:r>
        <w:rPr>
          <w:rFonts w:hint="eastAsia" w:ascii="宋体" w:hAnsi="宋体"/>
          <w:highlight w:val="none"/>
        </w:rPr>
        <w:t>检验费用</w:t>
      </w:r>
      <w:r>
        <w:rPr>
          <w:rFonts w:ascii="宋体" w:hAnsi="宋体"/>
          <w:highlight w:val="none"/>
        </w:rPr>
        <w:t xml:space="preserve"> </w:t>
      </w:r>
    </w:p>
    <w:p>
      <w:pPr>
        <w:spacing w:line="360" w:lineRule="auto"/>
        <w:ind w:firstLine="480"/>
        <w:rPr>
          <w:rFonts w:ascii="宋体"/>
          <w:highlight w:val="none"/>
        </w:rPr>
      </w:pPr>
      <w:r>
        <w:rPr>
          <w:rFonts w:ascii="宋体" w:hAnsi="宋体"/>
          <w:highlight w:val="none"/>
        </w:rPr>
        <w:t>9.3.1</w:t>
      </w:r>
      <w:r>
        <w:rPr>
          <w:rFonts w:hint="eastAsia" w:ascii="宋体" w:hAnsi="宋体"/>
          <w:highlight w:val="none"/>
        </w:rPr>
        <w:t>乙方必须负担本条款下属于乙方负责的检验、测试和验收的所有费用，并负责乙方派往买方组织的检验、测试和验收人员的所有费用。</w:t>
      </w:r>
    </w:p>
    <w:p>
      <w:pPr>
        <w:spacing w:line="360" w:lineRule="auto"/>
        <w:ind w:firstLine="480"/>
        <w:rPr>
          <w:rFonts w:ascii="宋体"/>
          <w:highlight w:val="none"/>
        </w:rPr>
      </w:pPr>
      <w:r>
        <w:rPr>
          <w:rFonts w:ascii="宋体" w:hAnsi="宋体"/>
          <w:highlight w:val="none"/>
        </w:rPr>
        <w:t xml:space="preserve">9.3.2 </w:t>
      </w:r>
      <w:r>
        <w:rPr>
          <w:rFonts w:hint="eastAsia" w:ascii="宋体" w:hAnsi="宋体"/>
          <w:highlight w:val="none"/>
        </w:rPr>
        <w:t>甲方按合同计划参加在乙方工厂所在地检验、测试和验收的费用全部由乙方负责并已包含在合同总价中。</w:t>
      </w:r>
    </w:p>
    <w:p>
      <w:pPr>
        <w:spacing w:line="360" w:lineRule="auto"/>
        <w:ind w:firstLine="480"/>
        <w:rPr>
          <w:rFonts w:ascii="宋体" w:cs="宋体"/>
          <w:highlight w:val="none"/>
        </w:rPr>
      </w:pPr>
      <w:r>
        <w:rPr>
          <w:rFonts w:ascii="宋体" w:hAnsi="宋体" w:cs="宋体"/>
          <w:highlight w:val="none"/>
        </w:rPr>
        <w:t>9.3</w:t>
      </w:r>
      <w:r>
        <w:rPr>
          <w:rFonts w:ascii="宋体" w:hAnsi="宋体"/>
          <w:highlight w:val="none"/>
        </w:rPr>
        <w:t>.3</w:t>
      </w:r>
      <w:r>
        <w:rPr>
          <w:rFonts w:hint="eastAsia" w:ascii="宋体" w:hAnsi="宋体"/>
          <w:highlight w:val="none"/>
        </w:rPr>
        <w:t>甲方检验人员已到卖方所在地，测试无法依照合同进行，</w:t>
      </w:r>
      <w:r>
        <w:rPr>
          <w:rFonts w:ascii="宋体" w:hAnsi="宋体"/>
          <w:highlight w:val="none"/>
        </w:rPr>
        <w:t xml:space="preserve"> </w:t>
      </w:r>
      <w:r>
        <w:rPr>
          <w:rFonts w:hint="eastAsia" w:ascii="宋体" w:hAnsi="宋体"/>
          <w:highlight w:val="none"/>
        </w:rPr>
        <w:t>而引起甲方人员延长逗留时间，所有由此产生的包括甲方人员在内的直接费用及成本由乙方承担。</w:t>
      </w:r>
      <w:r>
        <w:rPr>
          <w:rFonts w:ascii="宋体" w:hAnsi="宋体"/>
          <w:highlight w:val="none"/>
        </w:rPr>
        <w:t xml:space="preserve"> </w:t>
      </w:r>
    </w:p>
    <w:p>
      <w:pPr>
        <w:spacing w:line="360" w:lineRule="auto"/>
        <w:ind w:firstLine="482"/>
        <w:rPr>
          <w:rFonts w:ascii="宋体"/>
          <w:b/>
          <w:highlight w:val="none"/>
        </w:rPr>
      </w:pPr>
      <w:r>
        <w:rPr>
          <w:rFonts w:ascii="宋体" w:hAnsi="宋体"/>
          <w:b/>
          <w:highlight w:val="none"/>
        </w:rPr>
        <w:t>10.</w:t>
      </w:r>
      <w:r>
        <w:rPr>
          <w:rFonts w:hint="eastAsia" w:ascii="宋体" w:hAnsi="宋体"/>
          <w:b/>
          <w:highlight w:val="none"/>
        </w:rPr>
        <w:t>交货方式及交货日期</w:t>
      </w:r>
    </w:p>
    <w:p>
      <w:pPr>
        <w:spacing w:line="360" w:lineRule="auto"/>
        <w:ind w:firstLine="480"/>
        <w:rPr>
          <w:rFonts w:ascii="宋体"/>
          <w:highlight w:val="none"/>
        </w:rPr>
      </w:pPr>
      <w:r>
        <w:rPr>
          <w:rFonts w:hint="eastAsia" w:ascii="宋体" w:hAnsi="宋体"/>
          <w:highlight w:val="none"/>
        </w:rPr>
        <w:t>交货方式：现场交货，乙方负责办理运输和保险，将货物运抵现场。</w:t>
      </w:r>
    </w:p>
    <w:p>
      <w:pPr>
        <w:spacing w:line="360" w:lineRule="auto"/>
        <w:ind w:firstLine="480"/>
        <w:rPr>
          <w:rFonts w:ascii="宋体"/>
          <w:highlight w:val="none"/>
        </w:rPr>
      </w:pPr>
      <w:r>
        <w:rPr>
          <w:rFonts w:hint="eastAsia" w:ascii="宋体" w:hAnsi="宋体"/>
          <w:highlight w:val="none"/>
        </w:rPr>
        <w:t>交货日期：所有货物运抵现场并经双方开箱验收合格之日。</w:t>
      </w:r>
    </w:p>
    <w:p>
      <w:pPr>
        <w:spacing w:line="360" w:lineRule="auto"/>
        <w:ind w:firstLine="482"/>
        <w:rPr>
          <w:rFonts w:ascii="宋体"/>
          <w:b/>
          <w:highlight w:val="none"/>
        </w:rPr>
      </w:pPr>
      <w:r>
        <w:rPr>
          <w:rFonts w:ascii="宋体" w:hAnsi="宋体"/>
          <w:b/>
          <w:highlight w:val="none"/>
        </w:rPr>
        <w:t>11.</w:t>
      </w:r>
      <w:r>
        <w:rPr>
          <w:rFonts w:hint="eastAsia" w:ascii="宋体" w:hAnsi="宋体"/>
          <w:b/>
          <w:highlight w:val="none"/>
        </w:rPr>
        <w:t>检验和验收</w:t>
      </w:r>
    </w:p>
    <w:p>
      <w:pPr>
        <w:spacing w:line="360" w:lineRule="auto"/>
        <w:ind w:firstLine="480"/>
        <w:rPr>
          <w:rFonts w:ascii="宋体"/>
          <w:highlight w:val="none"/>
        </w:rPr>
      </w:pPr>
      <w:r>
        <w:rPr>
          <w:rFonts w:ascii="宋体" w:hAnsi="宋体"/>
          <w:highlight w:val="none"/>
        </w:rPr>
        <w:t>11.1</w:t>
      </w:r>
      <w:r>
        <w:rPr>
          <w:rFonts w:hint="eastAsia" w:ascii="宋体" w:hAnsi="宋体"/>
          <w:highlight w:val="none"/>
        </w:rPr>
        <w:t>开箱验收</w:t>
      </w:r>
    </w:p>
    <w:p>
      <w:pPr>
        <w:spacing w:line="360" w:lineRule="auto"/>
        <w:ind w:firstLine="480"/>
        <w:rPr>
          <w:rFonts w:ascii="宋体" w:cs="宋体"/>
          <w:highlight w:val="none"/>
        </w:rPr>
      </w:pPr>
      <w:r>
        <w:rPr>
          <w:rFonts w:ascii="宋体" w:hAnsi="宋体"/>
          <w:highlight w:val="none"/>
        </w:rPr>
        <w:t>11.1.1</w:t>
      </w:r>
      <w:r>
        <w:rPr>
          <w:rFonts w:hint="eastAsia" w:ascii="宋体" w:hAnsi="宋体"/>
          <w:highlight w:val="none"/>
        </w:rPr>
        <w:t>货物运抵现场后，双方应及时开箱验收，并制作验收记录，以确认与本合同约定的数量、型号等是否一致</w:t>
      </w:r>
      <w:r>
        <w:rPr>
          <w:rFonts w:hint="eastAsia" w:ascii="宋体" w:hAnsi="宋体" w:cs="宋体"/>
          <w:highlight w:val="none"/>
        </w:rPr>
        <w:t>。</w:t>
      </w:r>
    </w:p>
    <w:p>
      <w:pPr>
        <w:spacing w:line="360" w:lineRule="auto"/>
        <w:ind w:firstLine="480"/>
        <w:rPr>
          <w:rFonts w:ascii="宋体"/>
          <w:highlight w:val="none"/>
        </w:rPr>
      </w:pPr>
      <w:r>
        <w:rPr>
          <w:rFonts w:ascii="宋体" w:hAnsi="宋体" w:cs="宋体"/>
          <w:highlight w:val="none"/>
        </w:rPr>
        <w:t xml:space="preserve">11.1.2 </w:t>
      </w:r>
      <w:r>
        <w:rPr>
          <w:rFonts w:hint="eastAsia" w:ascii="宋体" w:hAnsi="宋体"/>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pPr>
        <w:spacing w:line="360" w:lineRule="auto"/>
        <w:ind w:firstLine="480"/>
        <w:rPr>
          <w:rFonts w:ascii="宋体"/>
          <w:highlight w:val="none"/>
        </w:rPr>
      </w:pPr>
      <w:r>
        <w:rPr>
          <w:rFonts w:ascii="宋体" w:hAnsi="宋体"/>
          <w:highlight w:val="none"/>
        </w:rPr>
        <w:t xml:space="preserve">11.1.3 </w:t>
      </w:r>
      <w:r>
        <w:rPr>
          <w:rFonts w:hint="eastAsia" w:ascii="宋体" w:hAnsi="宋体"/>
          <w:highlight w:val="none"/>
        </w:rPr>
        <w:t>开箱验收中如发现货物的数量、规格与合同约定不符，甲方有权拒收货物，乙方应及时按甲方要求免费对拒收货物采取更换或其他必要的补救措施，直至开箱验收合格，方视为乙方完成交货。</w:t>
      </w:r>
    </w:p>
    <w:p>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检验验收</w:t>
      </w:r>
    </w:p>
    <w:p>
      <w:pPr>
        <w:spacing w:line="360" w:lineRule="auto"/>
        <w:ind w:firstLine="480"/>
        <w:rPr>
          <w:rFonts w:ascii="宋体"/>
          <w:highlight w:val="none"/>
        </w:rPr>
      </w:pPr>
      <w:r>
        <w:rPr>
          <w:rFonts w:ascii="宋体" w:hAnsi="宋体"/>
          <w:highlight w:val="none"/>
        </w:rPr>
        <w:t>11.2.1</w:t>
      </w:r>
      <w:r>
        <w:rPr>
          <w:rFonts w:hint="eastAsia" w:ascii="宋体" w:hAnsi="宋体"/>
          <w:highlight w:val="none"/>
        </w:rPr>
        <w:t>交货完成后，双方应及时组织对货物检验验收。合同双方均须派人参加合同要求双方参加的试验、检验。</w:t>
      </w:r>
    </w:p>
    <w:p>
      <w:pPr>
        <w:spacing w:line="360" w:lineRule="auto"/>
        <w:ind w:firstLine="480"/>
        <w:rPr>
          <w:rFonts w:ascii="宋体"/>
          <w:highlight w:val="none"/>
        </w:rPr>
      </w:pPr>
      <w:r>
        <w:rPr>
          <w:rFonts w:ascii="宋体" w:hAnsi="宋体"/>
          <w:highlight w:val="none"/>
        </w:rPr>
        <w:t>11.2.2</w:t>
      </w:r>
      <w:r>
        <w:rPr>
          <w:rFonts w:hint="eastAsia" w:ascii="宋体" w:hAnsi="宋体"/>
          <w:highlight w:val="none"/>
        </w:rPr>
        <w:t>在具体实施合同规定的检验验收之前，乙方需提前提交相应的检测计划供甲方确认。</w:t>
      </w:r>
    </w:p>
    <w:p>
      <w:pPr>
        <w:spacing w:line="360" w:lineRule="auto"/>
        <w:ind w:firstLine="480"/>
        <w:rPr>
          <w:rFonts w:ascii="宋体"/>
          <w:highlight w:val="none"/>
        </w:rPr>
      </w:pPr>
      <w:r>
        <w:rPr>
          <w:rFonts w:ascii="宋体" w:hAnsi="宋体"/>
          <w:highlight w:val="none"/>
        </w:rPr>
        <w:t xml:space="preserve">11.2.3  </w:t>
      </w:r>
      <w:r>
        <w:rPr>
          <w:rFonts w:hint="eastAsia" w:ascii="宋体" w:hAnsi="宋体"/>
          <w:highlight w:val="none"/>
        </w:rPr>
        <w:t>除需甲方确认的试验验收外，乙方还应对所有检验验收测试的结果、步骤、原始数据等作妥善记录。如甲方要求，乙方应提供这些记录给买方。</w:t>
      </w:r>
    </w:p>
    <w:p>
      <w:pPr>
        <w:spacing w:line="360" w:lineRule="auto"/>
        <w:ind w:firstLine="480"/>
        <w:rPr>
          <w:rFonts w:ascii="宋体"/>
          <w:highlight w:val="none"/>
        </w:rPr>
      </w:pPr>
      <w:r>
        <w:rPr>
          <w:rFonts w:ascii="宋体" w:hAnsi="宋体"/>
          <w:highlight w:val="none"/>
        </w:rPr>
        <w:t xml:space="preserve">11.2.4  </w:t>
      </w:r>
      <w:r>
        <w:rPr>
          <w:rFonts w:hint="eastAsia" w:ascii="宋体" w:hAnsi="宋体"/>
          <w:highlight w:val="none"/>
        </w:rPr>
        <w:t>检验测试出现全部或部分未达到本合同所约定的技术指标，甲方有权选择下列任一处理方式：</w:t>
      </w:r>
    </w:p>
    <w:p>
      <w:pPr>
        <w:spacing w:line="360" w:lineRule="auto"/>
        <w:ind w:firstLine="480"/>
        <w:rPr>
          <w:rFonts w:ascii="宋体"/>
          <w:highlight w:val="none"/>
        </w:rPr>
      </w:pPr>
      <w:r>
        <w:rPr>
          <w:rFonts w:ascii="宋体" w:hAnsi="宋体"/>
          <w:highlight w:val="none"/>
        </w:rPr>
        <w:t>a.</w:t>
      </w:r>
      <w:r>
        <w:rPr>
          <w:rFonts w:hint="eastAsia" w:ascii="宋体" w:hAnsi="宋体"/>
          <w:highlight w:val="none"/>
        </w:rPr>
        <w:t>重新测试直至合格为止；</w:t>
      </w:r>
    </w:p>
    <w:p>
      <w:pPr>
        <w:spacing w:line="360" w:lineRule="auto"/>
        <w:ind w:firstLine="480"/>
        <w:rPr>
          <w:rFonts w:ascii="宋体"/>
          <w:highlight w:val="none"/>
        </w:rPr>
      </w:pPr>
      <w:r>
        <w:rPr>
          <w:rFonts w:ascii="宋体" w:hAnsi="宋体"/>
          <w:highlight w:val="none"/>
        </w:rPr>
        <w:t>b.</w:t>
      </w:r>
      <w:r>
        <w:rPr>
          <w:rFonts w:hint="eastAsia" w:ascii="宋体" w:hAnsi="宋体"/>
          <w:highlight w:val="none"/>
        </w:rPr>
        <w:t>要求乙方对货物进行免费更换，然后重新测试直至合格为止；</w:t>
      </w:r>
    </w:p>
    <w:p>
      <w:pPr>
        <w:spacing w:line="360" w:lineRule="auto"/>
        <w:ind w:firstLine="480"/>
        <w:rPr>
          <w:rFonts w:ascii="宋体"/>
          <w:highlight w:val="none"/>
        </w:rPr>
      </w:pPr>
      <w:r>
        <w:rPr>
          <w:rFonts w:hint="eastAsia" w:ascii="宋体" w:hAnsi="宋体"/>
          <w:highlight w:val="none"/>
        </w:rPr>
        <w:t>无论选择何种方式，甲方因此而发生的因卖方原因引起的所有费用均由乙方负担。</w:t>
      </w:r>
    </w:p>
    <w:p>
      <w:pPr>
        <w:spacing w:line="360" w:lineRule="auto"/>
        <w:ind w:firstLine="480"/>
        <w:rPr>
          <w:rFonts w:ascii="宋体"/>
          <w:highlight w:val="none"/>
        </w:rPr>
      </w:pPr>
      <w:r>
        <w:rPr>
          <w:rFonts w:ascii="宋体" w:hAnsi="宋体"/>
          <w:highlight w:val="none"/>
        </w:rPr>
        <w:t xml:space="preserve">11.3  </w:t>
      </w:r>
      <w:r>
        <w:rPr>
          <w:rFonts w:hint="eastAsia" w:ascii="宋体" w:hAnsi="宋体"/>
          <w:highlight w:val="none"/>
        </w:rPr>
        <w:t>使用过程检验</w:t>
      </w:r>
    </w:p>
    <w:p>
      <w:pPr>
        <w:spacing w:line="360" w:lineRule="auto"/>
        <w:ind w:firstLine="480"/>
        <w:rPr>
          <w:rFonts w:ascii="宋体"/>
          <w:highlight w:val="none"/>
        </w:rPr>
      </w:pPr>
      <w:r>
        <w:rPr>
          <w:rFonts w:ascii="宋体" w:hAnsi="宋体"/>
          <w:highlight w:val="none"/>
        </w:rPr>
        <w:t>11.3.1</w:t>
      </w:r>
      <w:r>
        <w:rPr>
          <w:rFonts w:hint="eastAsia" w:ascii="宋体" w:hAnsi="宋体"/>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auto"/>
        <w:ind w:firstLine="480"/>
        <w:rPr>
          <w:rFonts w:ascii="宋体"/>
          <w:highlight w:val="none"/>
        </w:rPr>
      </w:pPr>
      <w:r>
        <w:rPr>
          <w:rFonts w:ascii="宋体" w:hAnsi="宋体"/>
          <w:highlight w:val="none"/>
        </w:rPr>
        <w:t>11.3.2</w:t>
      </w:r>
      <w:r>
        <w:rPr>
          <w:rFonts w:hint="eastAsia" w:ascii="宋体" w:hAnsi="宋体"/>
          <w:highlight w:val="none"/>
        </w:rPr>
        <w:t>如果合同双方对乙方提供的上述试验结果报告的解释有分歧，双方须于出现分歧后</w:t>
      </w:r>
      <w:r>
        <w:rPr>
          <w:rFonts w:ascii="宋体" w:hAnsi="宋体"/>
          <w:highlight w:val="none"/>
        </w:rPr>
        <w:t>10</w:t>
      </w:r>
      <w:r>
        <w:rPr>
          <w:rFonts w:hint="eastAsia" w:ascii="宋体" w:hAnsi="宋体"/>
          <w:highlight w:val="none"/>
        </w:rPr>
        <w:t>天内给对方声明，以陈述己方的观点。声明须附有关证据。分歧应通过协商解决。</w:t>
      </w:r>
    </w:p>
    <w:p>
      <w:pPr>
        <w:spacing w:line="360" w:lineRule="auto"/>
        <w:ind w:firstLine="482"/>
        <w:rPr>
          <w:rFonts w:ascii="宋体"/>
          <w:b/>
          <w:highlight w:val="none"/>
        </w:rPr>
      </w:pPr>
      <w:r>
        <w:rPr>
          <w:rFonts w:ascii="宋体" w:hAnsi="宋体"/>
          <w:b/>
          <w:highlight w:val="none"/>
        </w:rPr>
        <w:t>12.</w:t>
      </w:r>
      <w:r>
        <w:rPr>
          <w:rFonts w:hint="eastAsia" w:ascii="宋体" w:hAnsi="宋体"/>
          <w:b/>
          <w:highlight w:val="none"/>
        </w:rPr>
        <w:t>付款条件</w:t>
      </w:r>
    </w:p>
    <w:p>
      <w:pPr>
        <w:spacing w:line="360" w:lineRule="auto"/>
        <w:ind w:firstLine="480"/>
        <w:rPr>
          <w:rFonts w:ascii="宋体"/>
          <w:highlight w:val="none"/>
        </w:rPr>
      </w:pPr>
      <w:r>
        <w:rPr>
          <w:rFonts w:hint="eastAsia" w:ascii="宋体" w:hAnsi="宋体"/>
          <w:highlight w:val="none"/>
        </w:rPr>
        <w:t>本合同条款下的付款方法和条件在“合同专用条款”中具体规定。</w:t>
      </w:r>
    </w:p>
    <w:p>
      <w:pPr>
        <w:spacing w:line="360" w:lineRule="auto"/>
        <w:ind w:firstLine="482"/>
        <w:rPr>
          <w:rFonts w:ascii="宋体"/>
          <w:b/>
          <w:highlight w:val="none"/>
        </w:rPr>
      </w:pPr>
      <w:r>
        <w:rPr>
          <w:rFonts w:ascii="宋体" w:hAnsi="宋体"/>
          <w:b/>
          <w:highlight w:val="none"/>
        </w:rPr>
        <w:t>13.</w:t>
      </w:r>
      <w:r>
        <w:rPr>
          <w:rFonts w:hint="eastAsia" w:ascii="宋体" w:hAnsi="宋体"/>
          <w:b/>
          <w:highlight w:val="none"/>
        </w:rPr>
        <w:t>履约保证金</w:t>
      </w:r>
    </w:p>
    <w:p>
      <w:pPr>
        <w:spacing w:line="360" w:lineRule="auto"/>
        <w:ind w:firstLine="480"/>
        <w:rPr>
          <w:rFonts w:ascii="宋体"/>
          <w:highlight w:val="none"/>
        </w:rPr>
      </w:pPr>
      <w:r>
        <w:rPr>
          <w:rFonts w:ascii="宋体" w:hAnsi="宋体"/>
          <w:highlight w:val="none"/>
        </w:rPr>
        <w:t>13.1</w:t>
      </w:r>
      <w:r>
        <w:rPr>
          <w:rFonts w:hint="eastAsia" w:ascii="宋体" w:hAnsi="宋体"/>
          <w:highlight w:val="none"/>
        </w:rPr>
        <w:t>乙方应在合同签订后，按合同专用条款的约定提交履约保证金。</w:t>
      </w:r>
    </w:p>
    <w:p>
      <w:pPr>
        <w:spacing w:line="360" w:lineRule="auto"/>
        <w:ind w:firstLine="480"/>
        <w:rPr>
          <w:rFonts w:ascii="宋体"/>
          <w:highlight w:val="none"/>
        </w:rPr>
      </w:pPr>
      <w:r>
        <w:rPr>
          <w:rFonts w:ascii="宋体" w:hAnsi="宋体"/>
          <w:highlight w:val="none"/>
        </w:rPr>
        <w:t>13.2</w:t>
      </w:r>
      <w:r>
        <w:rPr>
          <w:rFonts w:hint="eastAsia" w:ascii="宋体" w:hAnsi="宋体"/>
          <w:highlight w:val="none"/>
        </w:rPr>
        <w:t>履约保证金用于补偿甲方因卖方不能履行其合同义务而蒙受的损失。</w:t>
      </w:r>
    </w:p>
    <w:p>
      <w:pPr>
        <w:spacing w:line="360" w:lineRule="auto"/>
        <w:ind w:firstLine="480"/>
        <w:rPr>
          <w:rFonts w:ascii="宋体"/>
          <w:highlight w:val="none"/>
        </w:rPr>
      </w:pPr>
      <w:r>
        <w:rPr>
          <w:rFonts w:ascii="宋体" w:hAnsi="宋体"/>
          <w:highlight w:val="none"/>
        </w:rPr>
        <w:t>13.3</w:t>
      </w:r>
      <w:r>
        <w:rPr>
          <w:rFonts w:hint="eastAsia" w:ascii="宋体" w:hAnsi="宋体"/>
          <w:highlight w:val="none"/>
        </w:rPr>
        <w:t>履约保证金应使用本合同货币，按下述方式之一提交（磋商文件中另有约定的除外）：</w:t>
      </w:r>
    </w:p>
    <w:p>
      <w:pPr>
        <w:spacing w:line="360" w:lineRule="auto"/>
        <w:ind w:firstLine="480"/>
        <w:rPr>
          <w:rFonts w:ascii="宋体"/>
          <w:highlight w:val="none"/>
        </w:rPr>
      </w:pPr>
      <w:r>
        <w:rPr>
          <w:rFonts w:ascii="宋体" w:hAnsi="宋体"/>
          <w:highlight w:val="none"/>
        </w:rPr>
        <w:t>13.3.1</w:t>
      </w:r>
      <w:r>
        <w:rPr>
          <w:rFonts w:hint="eastAsia" w:ascii="宋体" w:hAnsi="宋体"/>
          <w:highlight w:val="none"/>
        </w:rPr>
        <w:t>甲方可接受的在中华人民共和国注册和营业的银行出具的履约保函；</w:t>
      </w:r>
      <w:r>
        <w:rPr>
          <w:rFonts w:ascii="宋体" w:hAnsi="宋体"/>
          <w:highlight w:val="none"/>
        </w:rPr>
        <w:t xml:space="preserve"> </w:t>
      </w:r>
    </w:p>
    <w:p>
      <w:pPr>
        <w:spacing w:line="360" w:lineRule="auto"/>
        <w:ind w:firstLine="480"/>
        <w:rPr>
          <w:rFonts w:ascii="宋体"/>
          <w:highlight w:val="none"/>
        </w:rPr>
      </w:pPr>
      <w:r>
        <w:rPr>
          <w:rFonts w:ascii="宋体" w:hAnsi="宋体"/>
          <w:highlight w:val="none"/>
        </w:rPr>
        <w:t xml:space="preserve">13.3.2 </w:t>
      </w:r>
      <w:r>
        <w:rPr>
          <w:rFonts w:hint="eastAsia" w:ascii="宋体" w:hAnsi="宋体"/>
          <w:highlight w:val="none"/>
        </w:rPr>
        <w:t>支票、汇票或现金。</w:t>
      </w:r>
    </w:p>
    <w:p>
      <w:pPr>
        <w:spacing w:line="360" w:lineRule="auto"/>
        <w:ind w:firstLine="480"/>
        <w:rPr>
          <w:rFonts w:ascii="宋体"/>
          <w:highlight w:val="none"/>
        </w:rPr>
      </w:pPr>
      <w:r>
        <w:rPr>
          <w:rFonts w:ascii="宋体" w:hAnsi="宋体"/>
          <w:highlight w:val="none"/>
        </w:rPr>
        <w:t>13.4</w:t>
      </w:r>
      <w:r>
        <w:rPr>
          <w:rFonts w:hint="eastAsia" w:ascii="宋体" w:hAnsi="宋体"/>
          <w:highlight w:val="none"/>
        </w:rPr>
        <w:t>乙方未能按合同规定履行其义务，甲方有权从履约保证金中取得补偿。货物验收合格后，甲方将履约保证金退还乙方或转为质量保证金。</w:t>
      </w:r>
    </w:p>
    <w:p>
      <w:pPr>
        <w:spacing w:line="360" w:lineRule="auto"/>
        <w:ind w:firstLine="482"/>
        <w:rPr>
          <w:rFonts w:ascii="宋体"/>
          <w:b/>
          <w:highlight w:val="none"/>
        </w:rPr>
      </w:pPr>
      <w:r>
        <w:rPr>
          <w:rFonts w:ascii="宋体" w:hAnsi="宋体"/>
          <w:b/>
          <w:highlight w:val="none"/>
        </w:rPr>
        <w:t>14.</w:t>
      </w:r>
      <w:r>
        <w:rPr>
          <w:rFonts w:hint="eastAsia" w:ascii="宋体" w:hAnsi="宋体"/>
          <w:b/>
          <w:highlight w:val="none"/>
        </w:rPr>
        <w:t>索赔</w:t>
      </w:r>
    </w:p>
    <w:p>
      <w:pPr>
        <w:spacing w:line="360" w:lineRule="auto"/>
        <w:ind w:firstLine="480"/>
        <w:rPr>
          <w:rFonts w:ascii="宋体"/>
          <w:highlight w:val="none"/>
        </w:rPr>
      </w:pPr>
      <w:r>
        <w:rPr>
          <w:rFonts w:ascii="宋体" w:hAnsi="宋体"/>
          <w:highlight w:val="none"/>
        </w:rPr>
        <w:t>14.1</w:t>
      </w:r>
      <w:r>
        <w:rPr>
          <w:rFonts w:hint="eastAsia" w:ascii="宋体" w:hAnsi="宋体"/>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auto"/>
        <w:ind w:firstLine="480"/>
        <w:rPr>
          <w:rFonts w:ascii="宋体"/>
          <w:highlight w:val="none"/>
        </w:rPr>
      </w:pPr>
      <w:r>
        <w:rPr>
          <w:rFonts w:ascii="宋体" w:hAnsi="宋体"/>
          <w:highlight w:val="none"/>
        </w:rPr>
        <w:t>14.2</w:t>
      </w:r>
      <w:r>
        <w:rPr>
          <w:rFonts w:hint="eastAsia" w:ascii="宋体" w:hAnsi="宋体"/>
          <w:highlight w:val="none"/>
        </w:rPr>
        <w:t>在履约保证期和检验期内，乙方对甲方提出的索赔负有责任，乙方应按照甲方同意的下列一种或多种方式解决索赔事宜：</w:t>
      </w:r>
    </w:p>
    <w:p>
      <w:pPr>
        <w:spacing w:line="360" w:lineRule="auto"/>
        <w:ind w:firstLine="480"/>
        <w:rPr>
          <w:rFonts w:ascii="宋体"/>
          <w:highlight w:val="none"/>
        </w:rPr>
      </w:pPr>
      <w:r>
        <w:rPr>
          <w:rFonts w:ascii="宋体" w:hAnsi="宋体"/>
          <w:highlight w:val="none"/>
        </w:rPr>
        <w:t>14.2.1</w:t>
      </w:r>
      <w:r>
        <w:rPr>
          <w:rFonts w:hint="eastAsia" w:ascii="宋体" w:hAnsi="宋体"/>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auto"/>
        <w:ind w:firstLine="480"/>
        <w:rPr>
          <w:rFonts w:ascii="宋体"/>
          <w:highlight w:val="none"/>
        </w:rPr>
      </w:pPr>
      <w:r>
        <w:rPr>
          <w:rFonts w:ascii="宋体" w:hAnsi="宋体"/>
          <w:highlight w:val="none"/>
        </w:rPr>
        <w:t>14.2.2</w:t>
      </w:r>
      <w:r>
        <w:rPr>
          <w:rFonts w:hint="eastAsia" w:ascii="宋体" w:hAnsi="宋体"/>
          <w:highlight w:val="none"/>
        </w:rPr>
        <w:t>根据货物低劣程度、损坏程度以及甲方所遭受损失的数额，经甲乙双方商定降低货物的价格，或由有资质的中介机构评估，以降低后的价格或评估价格为准。</w:t>
      </w:r>
    </w:p>
    <w:p>
      <w:pPr>
        <w:spacing w:line="360" w:lineRule="auto"/>
        <w:ind w:firstLine="480"/>
        <w:rPr>
          <w:rFonts w:ascii="宋体"/>
          <w:highlight w:val="none"/>
        </w:rPr>
      </w:pPr>
      <w:r>
        <w:rPr>
          <w:rFonts w:ascii="宋体" w:hAnsi="宋体"/>
          <w:highlight w:val="none"/>
        </w:rPr>
        <w:t>14.2.3</w:t>
      </w:r>
      <w:r>
        <w:rPr>
          <w:rFonts w:hint="eastAsia" w:ascii="宋体" w:hAnsi="宋体"/>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auto"/>
        <w:ind w:firstLine="480"/>
        <w:rPr>
          <w:rFonts w:ascii="宋体"/>
          <w:highlight w:val="none"/>
        </w:rPr>
      </w:pPr>
      <w:r>
        <w:rPr>
          <w:rFonts w:ascii="宋体" w:hAnsi="宋体"/>
          <w:highlight w:val="none"/>
        </w:rPr>
        <w:t>14.3</w:t>
      </w:r>
      <w:r>
        <w:rPr>
          <w:rFonts w:hint="eastAsia" w:ascii="宋体" w:hAnsi="宋体"/>
          <w:highlight w:val="none"/>
        </w:rPr>
        <w:t>乙方收到甲方发出的索赔通知之日起</w:t>
      </w:r>
      <w:r>
        <w:rPr>
          <w:rFonts w:ascii="宋体" w:hAnsi="宋体"/>
          <w:highlight w:val="none"/>
        </w:rPr>
        <w:t>5</w:t>
      </w:r>
      <w:r>
        <w:rPr>
          <w:rFonts w:hint="eastAsia" w:ascii="宋体" w:hAnsi="宋体"/>
          <w:highlight w:val="none"/>
        </w:rPr>
        <w:t>个工作日内未作答复的，甲方可从合同款或履约保证金中扣回索赔金额，如金额不足以补偿索赔金额，乙方应补足差额部分。</w:t>
      </w:r>
    </w:p>
    <w:p>
      <w:pPr>
        <w:spacing w:line="360" w:lineRule="auto"/>
        <w:ind w:firstLine="482"/>
        <w:rPr>
          <w:rFonts w:ascii="宋体"/>
          <w:b/>
          <w:highlight w:val="none"/>
        </w:rPr>
      </w:pPr>
      <w:r>
        <w:rPr>
          <w:rFonts w:ascii="宋体" w:hAnsi="宋体"/>
          <w:b/>
          <w:highlight w:val="none"/>
        </w:rPr>
        <w:t>15.</w:t>
      </w:r>
      <w:r>
        <w:rPr>
          <w:rFonts w:hint="eastAsia" w:ascii="宋体" w:hAnsi="宋体"/>
          <w:b/>
          <w:highlight w:val="none"/>
        </w:rPr>
        <w:t>迟延交货</w:t>
      </w:r>
    </w:p>
    <w:p>
      <w:pPr>
        <w:spacing w:line="360" w:lineRule="auto"/>
        <w:ind w:firstLine="480"/>
        <w:rPr>
          <w:rFonts w:ascii="宋体"/>
          <w:highlight w:val="none"/>
        </w:rPr>
      </w:pPr>
      <w:r>
        <w:rPr>
          <w:rFonts w:ascii="宋体" w:hAnsi="宋体"/>
          <w:highlight w:val="none"/>
        </w:rPr>
        <w:t xml:space="preserve">15.1 </w:t>
      </w:r>
      <w:r>
        <w:rPr>
          <w:rFonts w:hint="eastAsia" w:ascii="宋体" w:hAnsi="宋体"/>
          <w:highlight w:val="none"/>
        </w:rPr>
        <w:t>乙方应按照合同约定的时间交货和提供服务。</w:t>
      </w:r>
    </w:p>
    <w:p>
      <w:pPr>
        <w:spacing w:line="360" w:lineRule="auto"/>
        <w:ind w:firstLine="480"/>
        <w:rPr>
          <w:rFonts w:ascii="宋体"/>
          <w:highlight w:val="none"/>
        </w:rPr>
      </w:pPr>
      <w:r>
        <w:rPr>
          <w:rFonts w:ascii="宋体" w:hAnsi="宋体"/>
          <w:highlight w:val="none"/>
        </w:rPr>
        <w:t xml:space="preserve">15.2 </w:t>
      </w:r>
      <w:r>
        <w:rPr>
          <w:rFonts w:hint="eastAsia" w:ascii="宋体" w:hAnsi="宋体"/>
          <w:highlight w:val="none"/>
        </w:rPr>
        <w:t>除不可抗力因素外，乙方迟延交货，甲方有权提出违约损失赔偿或解除合同。</w:t>
      </w:r>
    </w:p>
    <w:p>
      <w:pPr>
        <w:spacing w:line="360" w:lineRule="auto"/>
        <w:ind w:firstLine="480"/>
        <w:rPr>
          <w:rFonts w:ascii="宋体"/>
          <w:highlight w:val="none"/>
        </w:rPr>
      </w:pPr>
      <w:r>
        <w:rPr>
          <w:rFonts w:ascii="宋体" w:hAnsi="宋体"/>
          <w:highlight w:val="none"/>
        </w:rPr>
        <w:t>15.3</w:t>
      </w:r>
      <w:r>
        <w:rPr>
          <w:rFonts w:hint="eastAsia" w:ascii="宋体" w:hAnsi="宋体"/>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pPr>
        <w:spacing w:line="360" w:lineRule="auto"/>
        <w:ind w:firstLine="482"/>
        <w:rPr>
          <w:rFonts w:ascii="宋体"/>
          <w:b/>
          <w:highlight w:val="none"/>
        </w:rPr>
      </w:pPr>
      <w:r>
        <w:rPr>
          <w:rFonts w:ascii="宋体" w:hAnsi="宋体"/>
          <w:b/>
          <w:highlight w:val="none"/>
        </w:rPr>
        <w:t>16.</w:t>
      </w:r>
      <w:r>
        <w:rPr>
          <w:rFonts w:hint="eastAsia" w:ascii="宋体" w:hAnsi="宋体"/>
          <w:b/>
          <w:highlight w:val="none"/>
        </w:rPr>
        <w:t>违约赔偿</w:t>
      </w:r>
    </w:p>
    <w:p>
      <w:pPr>
        <w:spacing w:line="360" w:lineRule="auto"/>
        <w:ind w:firstLine="480"/>
        <w:rPr>
          <w:rFonts w:ascii="宋体"/>
          <w:highlight w:val="none"/>
        </w:rPr>
      </w:pPr>
      <w:r>
        <w:rPr>
          <w:rFonts w:hint="eastAsia" w:ascii="宋体" w:hAnsi="宋体"/>
          <w:highlight w:val="none"/>
        </w:rPr>
        <w:t>除不可抗力因素外，乙方没有按照合同规定的时间交货和提供服务，甲方可要求乙方支付违约金。违约金每日按合同总价款的千分之五计收。</w:t>
      </w:r>
    </w:p>
    <w:p>
      <w:pPr>
        <w:spacing w:line="360" w:lineRule="auto"/>
        <w:ind w:firstLine="482"/>
        <w:rPr>
          <w:rFonts w:ascii="宋体"/>
          <w:b/>
          <w:highlight w:val="none"/>
        </w:rPr>
      </w:pPr>
      <w:r>
        <w:rPr>
          <w:rFonts w:ascii="宋体" w:hAnsi="宋体"/>
          <w:b/>
          <w:highlight w:val="none"/>
        </w:rPr>
        <w:t>17.</w:t>
      </w:r>
      <w:r>
        <w:rPr>
          <w:rFonts w:hint="eastAsia" w:ascii="宋体" w:hAnsi="宋体"/>
          <w:b/>
          <w:highlight w:val="none"/>
        </w:rPr>
        <w:t>不可抗力</w:t>
      </w:r>
    </w:p>
    <w:p>
      <w:pPr>
        <w:spacing w:line="360" w:lineRule="auto"/>
        <w:ind w:firstLine="480"/>
        <w:rPr>
          <w:rFonts w:ascii="宋体"/>
          <w:highlight w:val="none"/>
        </w:rPr>
      </w:pPr>
      <w:r>
        <w:rPr>
          <w:rFonts w:ascii="宋体" w:hAnsi="宋体"/>
          <w:highlight w:val="none"/>
        </w:rPr>
        <w:t>17.1.</w:t>
      </w:r>
      <w:r>
        <w:rPr>
          <w:rFonts w:hint="eastAsia" w:ascii="宋体" w:hAnsi="宋体"/>
          <w:highlight w:val="none"/>
        </w:rPr>
        <w:t>双方中任何一方遭遇法律规定的不可抗力，致使合同履行受阻时，履行合同的期限应予延长，延长的期限应相当于不可抗力所影响的时间。</w:t>
      </w:r>
    </w:p>
    <w:p>
      <w:pPr>
        <w:spacing w:line="360" w:lineRule="auto"/>
        <w:ind w:firstLine="480"/>
        <w:rPr>
          <w:rFonts w:ascii="宋体"/>
          <w:highlight w:val="none"/>
        </w:rPr>
      </w:pPr>
      <w:r>
        <w:rPr>
          <w:rFonts w:ascii="宋体" w:hAnsi="宋体"/>
          <w:highlight w:val="none"/>
        </w:rPr>
        <w:t>17.2</w:t>
      </w:r>
      <w:r>
        <w:rPr>
          <w:rFonts w:hint="eastAsia" w:ascii="宋体" w:hAnsi="宋体"/>
          <w:highlight w:val="none"/>
        </w:rPr>
        <w:t>受事故影响的一方应在不可抗力的事故发生后以书面形式通知另一方。</w:t>
      </w:r>
    </w:p>
    <w:p>
      <w:pPr>
        <w:spacing w:line="360" w:lineRule="auto"/>
        <w:ind w:firstLine="480"/>
        <w:rPr>
          <w:rFonts w:ascii="宋体"/>
          <w:highlight w:val="none"/>
        </w:rPr>
      </w:pPr>
      <w:r>
        <w:rPr>
          <w:rFonts w:ascii="宋体" w:hAnsi="宋体"/>
          <w:highlight w:val="none"/>
        </w:rPr>
        <w:t>17.3</w:t>
      </w:r>
      <w:r>
        <w:rPr>
          <w:rFonts w:hint="eastAsia" w:ascii="宋体" w:hAnsi="宋体"/>
          <w:highlight w:val="none"/>
        </w:rPr>
        <w:t>不可抗力使合同的某些内容有变更必要的，</w:t>
      </w:r>
      <w:r>
        <w:rPr>
          <w:rFonts w:ascii="宋体" w:hAnsi="宋体"/>
          <w:highlight w:val="none"/>
        </w:rPr>
        <w:t xml:space="preserve"> </w:t>
      </w:r>
      <w:r>
        <w:rPr>
          <w:rFonts w:hint="eastAsia" w:ascii="宋体" w:hAnsi="宋体"/>
          <w:highlight w:val="none"/>
        </w:rPr>
        <w:t>双方应通过协商达成进一步履行合同的协议，因不可抗力致使合同不能履行的，合同终止。</w:t>
      </w:r>
    </w:p>
    <w:p>
      <w:pPr>
        <w:spacing w:line="360" w:lineRule="auto"/>
        <w:ind w:firstLine="482"/>
        <w:rPr>
          <w:rFonts w:ascii="宋体"/>
          <w:b/>
          <w:highlight w:val="none"/>
        </w:rPr>
      </w:pPr>
      <w:r>
        <w:rPr>
          <w:rFonts w:ascii="宋体" w:hAnsi="宋体"/>
          <w:b/>
          <w:highlight w:val="none"/>
        </w:rPr>
        <w:t>18.</w:t>
      </w:r>
      <w:r>
        <w:rPr>
          <w:rFonts w:hint="eastAsia" w:ascii="宋体" w:hAnsi="宋体"/>
          <w:b/>
          <w:highlight w:val="none"/>
        </w:rPr>
        <w:t>税费</w:t>
      </w:r>
    </w:p>
    <w:p>
      <w:pPr>
        <w:spacing w:line="360" w:lineRule="auto"/>
        <w:ind w:firstLine="480"/>
        <w:rPr>
          <w:rFonts w:ascii="宋体"/>
          <w:highlight w:val="none"/>
        </w:rPr>
      </w:pPr>
      <w:r>
        <w:rPr>
          <w:rFonts w:hint="eastAsia" w:ascii="宋体" w:hAnsi="宋体"/>
          <w:highlight w:val="none"/>
        </w:rPr>
        <w:t>与本合同有关的一切税费均由乙方承担。</w:t>
      </w:r>
    </w:p>
    <w:p>
      <w:pPr>
        <w:spacing w:line="360" w:lineRule="auto"/>
        <w:ind w:firstLine="482"/>
        <w:rPr>
          <w:rFonts w:ascii="宋体"/>
          <w:b/>
          <w:highlight w:val="none"/>
        </w:rPr>
      </w:pPr>
      <w:r>
        <w:rPr>
          <w:rFonts w:ascii="宋体" w:hAnsi="宋体"/>
          <w:b/>
          <w:highlight w:val="none"/>
        </w:rPr>
        <w:t>19.</w:t>
      </w:r>
      <w:r>
        <w:rPr>
          <w:rFonts w:hint="eastAsia" w:ascii="宋体" w:hAnsi="宋体"/>
          <w:b/>
          <w:highlight w:val="none"/>
        </w:rPr>
        <w:t>合同争议的解决</w:t>
      </w:r>
    </w:p>
    <w:p>
      <w:pPr>
        <w:spacing w:line="360" w:lineRule="auto"/>
        <w:ind w:firstLine="480"/>
        <w:rPr>
          <w:rFonts w:ascii="宋体"/>
          <w:highlight w:val="none"/>
        </w:rPr>
      </w:pPr>
      <w:r>
        <w:rPr>
          <w:rFonts w:ascii="宋体" w:hAnsi="宋体"/>
          <w:highlight w:val="none"/>
        </w:rPr>
        <w:t>19.1</w:t>
      </w:r>
      <w:r>
        <w:rPr>
          <w:rFonts w:hint="eastAsia" w:ascii="宋体" w:hAnsi="宋体"/>
          <w:highlight w:val="none"/>
        </w:rPr>
        <w:t>甲方和乙方由于本合同的履行而发生任何争议时，双方可先通过协商解决。</w:t>
      </w:r>
    </w:p>
    <w:p>
      <w:pPr>
        <w:spacing w:line="360" w:lineRule="auto"/>
        <w:ind w:firstLine="480"/>
        <w:rPr>
          <w:rFonts w:ascii="宋体"/>
          <w:highlight w:val="none"/>
        </w:rPr>
      </w:pPr>
      <w:r>
        <w:rPr>
          <w:rFonts w:ascii="宋体" w:hAnsi="宋体"/>
          <w:highlight w:val="none"/>
        </w:rPr>
        <w:t>19.2</w:t>
      </w:r>
      <w:r>
        <w:rPr>
          <w:rFonts w:hint="eastAsia" w:ascii="宋体" w:hAnsi="宋体"/>
          <w:highlight w:val="none"/>
        </w:rPr>
        <w:t>任何一方不愿通过协商或通过协商仍不能解决争议，则双方中任何一方均应向甲方所在地人民法院起诉。</w:t>
      </w:r>
    </w:p>
    <w:p>
      <w:pPr>
        <w:spacing w:line="360" w:lineRule="auto"/>
        <w:ind w:firstLine="482"/>
        <w:rPr>
          <w:rFonts w:ascii="宋体"/>
          <w:b/>
          <w:highlight w:val="none"/>
        </w:rPr>
      </w:pPr>
      <w:r>
        <w:rPr>
          <w:rFonts w:ascii="宋体" w:hAnsi="宋体"/>
          <w:b/>
          <w:highlight w:val="none"/>
        </w:rPr>
        <w:t>20.</w:t>
      </w:r>
      <w:r>
        <w:rPr>
          <w:rFonts w:hint="eastAsia" w:ascii="宋体" w:hAnsi="宋体"/>
          <w:b/>
          <w:highlight w:val="none"/>
        </w:rPr>
        <w:t>违约解除合同</w:t>
      </w:r>
    </w:p>
    <w:p>
      <w:pPr>
        <w:spacing w:line="360" w:lineRule="auto"/>
        <w:ind w:firstLine="480"/>
        <w:rPr>
          <w:rFonts w:ascii="宋体"/>
          <w:highlight w:val="none"/>
        </w:rPr>
      </w:pPr>
      <w:r>
        <w:rPr>
          <w:rFonts w:ascii="宋体" w:hAnsi="宋体"/>
          <w:highlight w:val="none"/>
        </w:rPr>
        <w:t>20.1</w:t>
      </w:r>
      <w:r>
        <w:rPr>
          <w:rFonts w:hint="eastAsia" w:ascii="宋体" w:hAnsi="宋体"/>
          <w:highlight w:val="none"/>
        </w:rPr>
        <w:t>出现下列情形之一的，视为乙方违约。甲方可向乙方发出书面通知，部分或全部终止合同，同时保留向乙方索赔的权利。</w:t>
      </w:r>
    </w:p>
    <w:p>
      <w:pPr>
        <w:spacing w:line="360" w:lineRule="auto"/>
        <w:ind w:firstLine="480"/>
        <w:rPr>
          <w:rFonts w:ascii="宋体"/>
          <w:highlight w:val="none"/>
        </w:rPr>
      </w:pPr>
      <w:r>
        <w:rPr>
          <w:rFonts w:ascii="宋体" w:hAnsi="宋体"/>
          <w:highlight w:val="none"/>
        </w:rPr>
        <w:t>20.1.1</w:t>
      </w:r>
      <w:r>
        <w:rPr>
          <w:rFonts w:hint="eastAsia" w:ascii="宋体" w:hAnsi="宋体"/>
          <w:highlight w:val="none"/>
        </w:rPr>
        <w:t>乙方未能在合同规定的限期或甲方同意延长的限期内，提供全部或部分货物的；</w:t>
      </w:r>
      <w:r>
        <w:rPr>
          <w:rFonts w:ascii="宋体" w:hAnsi="宋体"/>
          <w:highlight w:val="none"/>
        </w:rPr>
        <w:t xml:space="preserve"> </w:t>
      </w:r>
    </w:p>
    <w:p>
      <w:pPr>
        <w:spacing w:line="360" w:lineRule="auto"/>
        <w:ind w:firstLine="480"/>
        <w:rPr>
          <w:rFonts w:ascii="宋体"/>
          <w:highlight w:val="none"/>
        </w:rPr>
      </w:pPr>
      <w:r>
        <w:rPr>
          <w:rFonts w:ascii="宋体" w:hAnsi="宋体"/>
          <w:highlight w:val="none"/>
        </w:rPr>
        <w:t>20.1.2</w:t>
      </w:r>
      <w:r>
        <w:rPr>
          <w:rFonts w:hint="eastAsia" w:ascii="宋体" w:hAnsi="宋体"/>
          <w:highlight w:val="none"/>
        </w:rPr>
        <w:t>乙方未能履行合同规定的其它主要义务的；</w:t>
      </w:r>
    </w:p>
    <w:p>
      <w:pPr>
        <w:spacing w:line="360" w:lineRule="auto"/>
        <w:ind w:firstLine="480"/>
        <w:rPr>
          <w:rFonts w:ascii="宋体"/>
          <w:highlight w:val="none"/>
        </w:rPr>
      </w:pPr>
      <w:r>
        <w:rPr>
          <w:rFonts w:ascii="宋体" w:hAnsi="宋体"/>
          <w:highlight w:val="none"/>
        </w:rPr>
        <w:t>20.1.3</w:t>
      </w:r>
      <w:r>
        <w:rPr>
          <w:rFonts w:hint="eastAsia" w:ascii="宋体" w:hAnsi="宋体"/>
          <w:highlight w:val="none"/>
        </w:rPr>
        <w:t>乙方在本合同履行过程中有欺诈行为的。</w:t>
      </w:r>
    </w:p>
    <w:p>
      <w:pPr>
        <w:spacing w:line="360" w:lineRule="auto"/>
        <w:ind w:firstLine="480"/>
        <w:rPr>
          <w:rFonts w:ascii="宋体"/>
          <w:highlight w:val="none"/>
        </w:rPr>
      </w:pPr>
      <w:r>
        <w:rPr>
          <w:rFonts w:ascii="宋体" w:hAnsi="宋体"/>
          <w:highlight w:val="none"/>
        </w:rPr>
        <w:t>20.2</w:t>
      </w:r>
      <w:r>
        <w:rPr>
          <w:rFonts w:hint="eastAsia" w:ascii="宋体" w:hAnsi="宋体"/>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spacing w:line="360" w:lineRule="auto"/>
        <w:ind w:firstLine="482"/>
        <w:rPr>
          <w:rFonts w:ascii="宋体"/>
          <w:b/>
          <w:highlight w:val="none"/>
        </w:rPr>
      </w:pPr>
      <w:r>
        <w:rPr>
          <w:rFonts w:ascii="宋体" w:hAnsi="宋体"/>
          <w:b/>
          <w:highlight w:val="none"/>
        </w:rPr>
        <w:t>21.</w:t>
      </w:r>
      <w:r>
        <w:rPr>
          <w:rFonts w:hint="eastAsia" w:ascii="宋体" w:hAnsi="宋体"/>
          <w:b/>
          <w:highlight w:val="none"/>
        </w:rPr>
        <w:t>破产终止合同</w:t>
      </w:r>
    </w:p>
    <w:p>
      <w:pPr>
        <w:spacing w:line="360" w:lineRule="auto"/>
        <w:ind w:firstLine="480"/>
        <w:rPr>
          <w:rFonts w:ascii="宋体"/>
          <w:highlight w:val="none"/>
        </w:rPr>
      </w:pPr>
      <w:r>
        <w:rPr>
          <w:rFonts w:hint="eastAsia" w:ascii="宋体" w:hAnsi="宋体"/>
          <w:highlight w:val="none"/>
        </w:rPr>
        <w:t>乙方破产而无法完全履行本合同义务时，甲方可以书面方式通知乙方终止合同而不给予乙方补偿。该合同的终止将不损害或不影响甲方已经采取或将要采取任何行动或补救措施的权利。</w:t>
      </w:r>
    </w:p>
    <w:p>
      <w:pPr>
        <w:spacing w:line="360" w:lineRule="auto"/>
        <w:ind w:firstLine="482"/>
        <w:rPr>
          <w:rFonts w:ascii="宋体"/>
          <w:b/>
          <w:highlight w:val="none"/>
        </w:rPr>
      </w:pPr>
      <w:r>
        <w:rPr>
          <w:rFonts w:ascii="宋体" w:hAnsi="宋体"/>
          <w:b/>
          <w:highlight w:val="none"/>
        </w:rPr>
        <w:t>22.</w:t>
      </w:r>
      <w:r>
        <w:rPr>
          <w:rFonts w:hint="eastAsia" w:ascii="宋体" w:hAnsi="宋体"/>
          <w:b/>
          <w:highlight w:val="none"/>
        </w:rPr>
        <w:t>转让和分包</w:t>
      </w:r>
    </w:p>
    <w:p>
      <w:pPr>
        <w:spacing w:line="360" w:lineRule="auto"/>
        <w:ind w:firstLine="480"/>
        <w:rPr>
          <w:rFonts w:ascii="宋体"/>
          <w:highlight w:val="none"/>
        </w:rPr>
      </w:pPr>
      <w:r>
        <w:rPr>
          <w:rFonts w:ascii="宋体" w:hAnsi="宋体"/>
          <w:highlight w:val="none"/>
        </w:rPr>
        <w:t>22.1</w:t>
      </w:r>
      <w:r>
        <w:rPr>
          <w:rFonts w:hint="eastAsia" w:ascii="宋体" w:hAnsi="宋体"/>
          <w:highlight w:val="none"/>
        </w:rPr>
        <w:t>政府采购合同不能转让。</w:t>
      </w:r>
    </w:p>
    <w:p>
      <w:pPr>
        <w:spacing w:line="360" w:lineRule="auto"/>
        <w:ind w:firstLine="480"/>
        <w:rPr>
          <w:rFonts w:ascii="宋体"/>
          <w:highlight w:val="none"/>
        </w:rPr>
      </w:pPr>
      <w:r>
        <w:rPr>
          <w:rFonts w:ascii="宋体" w:hAnsi="宋体"/>
          <w:highlight w:val="none"/>
        </w:rPr>
        <w:t>22.2</w:t>
      </w:r>
      <w:r>
        <w:rPr>
          <w:rFonts w:hint="eastAsia" w:ascii="宋体" w:hAnsi="宋体"/>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spacing w:line="360" w:lineRule="auto"/>
        <w:ind w:firstLine="482"/>
        <w:rPr>
          <w:rFonts w:ascii="宋体"/>
          <w:b/>
          <w:highlight w:val="none"/>
        </w:rPr>
      </w:pPr>
      <w:r>
        <w:rPr>
          <w:rFonts w:ascii="宋体" w:hAnsi="宋体"/>
          <w:b/>
          <w:highlight w:val="none"/>
        </w:rPr>
        <w:t>23.</w:t>
      </w:r>
      <w:r>
        <w:rPr>
          <w:rFonts w:hint="eastAsia" w:ascii="宋体" w:hAnsi="宋体"/>
          <w:b/>
          <w:highlight w:val="none"/>
          <w:u w:color="FF0000"/>
        </w:rPr>
        <w:t>合同修改</w:t>
      </w:r>
    </w:p>
    <w:p>
      <w:pPr>
        <w:spacing w:line="360" w:lineRule="auto"/>
        <w:ind w:firstLine="480"/>
        <w:rPr>
          <w:rFonts w:ascii="宋体"/>
          <w:highlight w:val="none"/>
        </w:rPr>
      </w:pPr>
      <w:r>
        <w:rPr>
          <w:rFonts w:hint="eastAsia" w:ascii="宋体" w:hAnsi="宋体"/>
          <w:highlight w:val="none"/>
        </w:rPr>
        <w:t>甲方和乙方都不得擅自变更本合同，但合同继续履行将损害国家和社会公共利益的除外。如必须对合同条款进行改动时，当事人双方须共同签署书面文件，做为合同的补充。</w:t>
      </w:r>
    </w:p>
    <w:p>
      <w:pPr>
        <w:spacing w:line="360" w:lineRule="auto"/>
        <w:ind w:firstLine="482"/>
        <w:rPr>
          <w:rFonts w:ascii="宋体"/>
          <w:b/>
          <w:highlight w:val="none"/>
        </w:rPr>
      </w:pPr>
      <w:r>
        <w:rPr>
          <w:rFonts w:ascii="宋体" w:hAnsi="宋体"/>
          <w:b/>
          <w:highlight w:val="none"/>
        </w:rPr>
        <w:t>24.</w:t>
      </w:r>
      <w:r>
        <w:rPr>
          <w:rFonts w:hint="eastAsia" w:ascii="宋体" w:hAnsi="宋体"/>
          <w:b/>
          <w:highlight w:val="none"/>
        </w:rPr>
        <w:t>通知</w:t>
      </w:r>
    </w:p>
    <w:p>
      <w:pPr>
        <w:spacing w:line="360" w:lineRule="auto"/>
        <w:ind w:firstLine="480"/>
        <w:rPr>
          <w:rFonts w:ascii="宋体"/>
          <w:highlight w:val="none"/>
        </w:rPr>
      </w:pPr>
      <w:r>
        <w:rPr>
          <w:rFonts w:hint="eastAsia" w:ascii="宋体" w:hAnsi="宋体"/>
          <w:highlight w:val="none"/>
        </w:rPr>
        <w:t>本合同任何一方给另一方的通知，都应以书面形式发送，而另一方也应以书面形式确认并发送到对方明确的地址。</w:t>
      </w:r>
    </w:p>
    <w:p>
      <w:pPr>
        <w:spacing w:line="360" w:lineRule="auto"/>
        <w:ind w:firstLine="482"/>
        <w:rPr>
          <w:rFonts w:ascii="宋体"/>
          <w:b/>
          <w:highlight w:val="none"/>
        </w:rPr>
      </w:pPr>
      <w:r>
        <w:rPr>
          <w:rFonts w:ascii="宋体" w:hAnsi="宋体"/>
          <w:b/>
          <w:highlight w:val="none"/>
        </w:rPr>
        <w:t>25.</w:t>
      </w:r>
      <w:r>
        <w:rPr>
          <w:rFonts w:hint="eastAsia" w:ascii="宋体" w:hAnsi="宋体"/>
          <w:b/>
          <w:highlight w:val="none"/>
        </w:rPr>
        <w:t>计量单位</w:t>
      </w:r>
    </w:p>
    <w:p>
      <w:pPr>
        <w:spacing w:line="360" w:lineRule="auto"/>
        <w:ind w:firstLine="480"/>
        <w:rPr>
          <w:rFonts w:ascii="宋体"/>
          <w:highlight w:val="none"/>
        </w:rPr>
      </w:pPr>
      <w:r>
        <w:rPr>
          <w:rFonts w:hint="eastAsia" w:ascii="宋体" w:hAnsi="宋体"/>
          <w:highlight w:val="none"/>
        </w:rPr>
        <w:t>除技术规范中另有规定外</w:t>
      </w:r>
      <w:r>
        <w:rPr>
          <w:rFonts w:ascii="宋体"/>
          <w:highlight w:val="none"/>
        </w:rPr>
        <w:t>,</w:t>
      </w:r>
      <w:r>
        <w:rPr>
          <w:rFonts w:hint="eastAsia" w:ascii="宋体" w:hAnsi="宋体"/>
          <w:highlight w:val="none"/>
        </w:rPr>
        <w:t>计量单位均使用国家法定计量单位。</w:t>
      </w:r>
    </w:p>
    <w:p>
      <w:pPr>
        <w:spacing w:line="360" w:lineRule="auto"/>
        <w:ind w:firstLine="482"/>
        <w:rPr>
          <w:rFonts w:ascii="宋体"/>
          <w:b/>
          <w:highlight w:val="none"/>
        </w:rPr>
      </w:pPr>
      <w:r>
        <w:rPr>
          <w:rFonts w:ascii="宋体" w:hAnsi="宋体"/>
          <w:b/>
          <w:highlight w:val="none"/>
        </w:rPr>
        <w:t>26.</w:t>
      </w:r>
      <w:r>
        <w:rPr>
          <w:rFonts w:hint="eastAsia" w:ascii="宋体" w:hAnsi="宋体"/>
          <w:b/>
          <w:highlight w:val="none"/>
        </w:rPr>
        <w:t>适用法律</w:t>
      </w:r>
    </w:p>
    <w:p>
      <w:pPr>
        <w:spacing w:line="360" w:lineRule="auto"/>
        <w:ind w:firstLine="480"/>
        <w:rPr>
          <w:rFonts w:ascii="宋体"/>
          <w:highlight w:val="none"/>
        </w:rPr>
      </w:pPr>
      <w:r>
        <w:rPr>
          <w:rFonts w:hint="eastAsia" w:ascii="宋体" w:hAnsi="宋体"/>
          <w:highlight w:val="none"/>
        </w:rPr>
        <w:t>本合同按照中华人民共和国的相关法律进行解释。</w:t>
      </w:r>
    </w:p>
    <w:p>
      <w:pPr>
        <w:keepNext/>
        <w:keepLines/>
        <w:widowControl/>
        <w:snapToGrid w:val="0"/>
        <w:spacing w:line="400" w:lineRule="atLeast"/>
        <w:ind w:firstLine="1270" w:firstLineChars="605"/>
        <w:outlineLvl w:val="0"/>
        <w:rPr>
          <w:rFonts w:ascii="宋体"/>
          <w:b/>
          <w:kern w:val="28"/>
          <w:sz w:val="36"/>
          <w:szCs w:val="20"/>
          <w:highlight w:val="none"/>
        </w:rPr>
      </w:pPr>
      <w:r>
        <w:rPr>
          <w:rFonts w:ascii="宋体"/>
          <w:highlight w:val="none"/>
        </w:rPr>
        <w:br w:type="page"/>
      </w:r>
    </w:p>
    <w:p>
      <w:pPr>
        <w:keepNext/>
        <w:keepLines/>
        <w:widowControl/>
        <w:snapToGrid w:val="0"/>
        <w:spacing w:line="400" w:lineRule="atLeast"/>
        <w:ind w:firstLine="2187" w:firstLineChars="605"/>
        <w:outlineLvl w:val="0"/>
        <w:rPr>
          <w:rFonts w:ascii="宋体"/>
          <w:b/>
          <w:kern w:val="28"/>
          <w:sz w:val="36"/>
          <w:szCs w:val="20"/>
          <w:highlight w:val="none"/>
        </w:rPr>
      </w:pPr>
      <w:bookmarkStart w:id="170" w:name="_Toc496626233"/>
      <w:bookmarkStart w:id="171" w:name="_Toc5096"/>
      <w:bookmarkStart w:id="172" w:name="_Toc496004028"/>
      <w:r>
        <w:rPr>
          <w:rFonts w:hint="eastAsia" w:ascii="宋体"/>
          <w:b/>
          <w:kern w:val="28"/>
          <w:sz w:val="36"/>
          <w:szCs w:val="20"/>
          <w:highlight w:val="none"/>
        </w:rPr>
        <w:t>第四部分</w:t>
      </w:r>
      <w:r>
        <w:rPr>
          <w:rFonts w:ascii="宋体"/>
          <w:b/>
          <w:kern w:val="28"/>
          <w:sz w:val="36"/>
          <w:szCs w:val="20"/>
          <w:highlight w:val="none"/>
        </w:rPr>
        <w:t xml:space="preserve">  </w:t>
      </w:r>
      <w:r>
        <w:rPr>
          <w:rFonts w:hint="eastAsia" w:ascii="宋体"/>
          <w:b/>
          <w:kern w:val="28"/>
          <w:sz w:val="36"/>
          <w:szCs w:val="20"/>
          <w:highlight w:val="none"/>
        </w:rPr>
        <w:t>磋商响应文件格式</w:t>
      </w:r>
      <w:bookmarkEnd w:id="170"/>
      <w:bookmarkEnd w:id="171"/>
      <w:bookmarkEnd w:id="172"/>
    </w:p>
    <w:p>
      <w:pPr>
        <w:keepNext/>
        <w:keepLines/>
        <w:widowControl/>
        <w:snapToGrid w:val="0"/>
        <w:spacing w:line="400" w:lineRule="atLeast"/>
        <w:outlineLvl w:val="0"/>
        <w:rPr>
          <w:rFonts w:ascii="宋体"/>
          <w:b/>
          <w:kern w:val="28"/>
          <w:sz w:val="36"/>
          <w:szCs w:val="20"/>
          <w:highlight w:val="none"/>
        </w:rPr>
      </w:pPr>
    </w:p>
    <w:p>
      <w:pPr>
        <w:keepNext/>
        <w:keepLines/>
        <w:widowControl/>
        <w:snapToGrid w:val="0"/>
        <w:spacing w:line="400" w:lineRule="atLeast"/>
        <w:jc w:val="center"/>
        <w:outlineLvl w:val="0"/>
        <w:rPr>
          <w:rFonts w:ascii="宋体"/>
          <w:b/>
          <w:kern w:val="28"/>
          <w:sz w:val="36"/>
          <w:szCs w:val="20"/>
          <w:highlight w:val="none"/>
        </w:rPr>
      </w:pPr>
      <w:bookmarkStart w:id="173" w:name="_Toc496626234"/>
      <w:bookmarkStart w:id="174" w:name="_Toc496004029"/>
      <w:bookmarkStart w:id="175" w:name="_Toc848"/>
      <w:r>
        <w:rPr>
          <w:rFonts w:hint="eastAsia" w:ascii="宋体"/>
          <w:b/>
          <w:kern w:val="28"/>
          <w:sz w:val="36"/>
          <w:szCs w:val="20"/>
          <w:highlight w:val="none"/>
        </w:rPr>
        <w:t>磋商响应文件的组成</w:t>
      </w:r>
      <w:bookmarkEnd w:id="173"/>
      <w:bookmarkEnd w:id="174"/>
      <w:bookmarkEnd w:id="175"/>
    </w:p>
    <w:p>
      <w:pPr>
        <w:spacing w:line="500" w:lineRule="exact"/>
        <w:ind w:firstLine="480"/>
        <w:rPr>
          <w:rFonts w:ascii="宋体"/>
          <w:highlight w:val="none"/>
        </w:rPr>
      </w:pPr>
      <w:r>
        <w:rPr>
          <w:rFonts w:hint="eastAsia" w:ascii="宋体" w:hAnsi="宋体"/>
          <w:highlight w:val="none"/>
        </w:rPr>
        <w:t>（一）资格审查文件</w:t>
      </w:r>
    </w:p>
    <w:p>
      <w:pPr>
        <w:spacing w:line="500" w:lineRule="exact"/>
        <w:ind w:firstLine="480"/>
        <w:rPr>
          <w:rFonts w:ascii="宋体"/>
          <w:highlight w:val="none"/>
        </w:rPr>
      </w:pPr>
      <w:r>
        <w:rPr>
          <w:rFonts w:ascii="宋体" w:hAnsi="宋体"/>
          <w:highlight w:val="none"/>
        </w:rPr>
        <w:t>1</w:t>
      </w:r>
      <w:r>
        <w:rPr>
          <w:rFonts w:hint="eastAsia" w:ascii="宋体" w:hAnsi="宋体"/>
          <w:highlight w:val="none"/>
        </w:rPr>
        <w:t>、磋商函……………………………………………………………（附件</w:t>
      </w:r>
      <w:r>
        <w:rPr>
          <w:rFonts w:ascii="宋体" w:hAnsi="宋体"/>
          <w:highlight w:val="none"/>
        </w:rPr>
        <w:t>1</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2</w:t>
      </w:r>
      <w:r>
        <w:rPr>
          <w:rFonts w:hint="eastAsia" w:ascii="宋体" w:hAnsi="宋体"/>
          <w:highlight w:val="none"/>
        </w:rPr>
        <w:t>、法定代表人证明书………………………………………………（附件</w:t>
      </w:r>
      <w:r>
        <w:rPr>
          <w:rFonts w:ascii="宋体" w:hAnsi="宋体"/>
          <w:highlight w:val="none"/>
        </w:rPr>
        <w:t>2</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3</w:t>
      </w:r>
      <w:r>
        <w:rPr>
          <w:rFonts w:hint="eastAsia" w:ascii="宋体" w:hAnsi="宋体"/>
          <w:highlight w:val="none"/>
        </w:rPr>
        <w:t>、法定代表人授权书………………………………………………（附件</w:t>
      </w:r>
      <w:r>
        <w:rPr>
          <w:rFonts w:ascii="宋体" w:hAnsi="宋体"/>
          <w:highlight w:val="none"/>
        </w:rPr>
        <w:t>3</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4</w:t>
      </w:r>
      <w:r>
        <w:rPr>
          <w:rFonts w:hint="eastAsia" w:ascii="宋体" w:hAnsi="宋体"/>
          <w:highlight w:val="none"/>
        </w:rPr>
        <w:t>、供应商承诺函……………………………………………………（附件</w:t>
      </w:r>
      <w:r>
        <w:rPr>
          <w:rFonts w:ascii="宋体" w:hAnsi="宋体"/>
          <w:highlight w:val="none"/>
        </w:rPr>
        <w:t>4</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5</w:t>
      </w:r>
      <w:r>
        <w:rPr>
          <w:rFonts w:hint="eastAsia" w:ascii="宋体" w:hAnsi="宋体"/>
          <w:highlight w:val="none"/>
        </w:rPr>
        <w:t>、供应商诚信承诺书………………………………………………（附件</w:t>
      </w:r>
      <w:r>
        <w:rPr>
          <w:rFonts w:ascii="宋体" w:hAnsi="宋体"/>
          <w:highlight w:val="none"/>
        </w:rPr>
        <w:t>5</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、供应商资格证明文件……………………………………………（附件</w:t>
      </w:r>
      <w:r>
        <w:rPr>
          <w:rFonts w:ascii="宋体" w:hAnsi="宋体"/>
          <w:highlight w:val="none"/>
        </w:rPr>
        <w:t>6</w:t>
      </w:r>
      <w:r>
        <w:rPr>
          <w:rFonts w:hint="eastAsia" w:ascii="宋体" w:hAnsi="宋体"/>
          <w:highlight w:val="none"/>
        </w:rPr>
        <w:t>）</w:t>
      </w:r>
    </w:p>
    <w:p>
      <w:pPr>
        <w:spacing w:line="500" w:lineRule="exact"/>
        <w:ind w:firstLine="480"/>
        <w:rPr>
          <w:rFonts w:ascii="宋体"/>
          <w:highlight w:val="none"/>
        </w:rPr>
      </w:pPr>
      <w:r>
        <w:rPr>
          <w:rFonts w:ascii="宋体" w:hAnsi="宋体"/>
          <w:highlight w:val="none"/>
        </w:rPr>
        <w:t>7</w:t>
      </w:r>
      <w:r>
        <w:rPr>
          <w:rFonts w:hint="eastAsia" w:ascii="宋体" w:hAnsi="宋体"/>
          <w:highlight w:val="none"/>
        </w:rPr>
        <w:t>、财务状况、缴纳税收和社会保障资金证明……………………（附件</w:t>
      </w:r>
      <w:r>
        <w:rPr>
          <w:rFonts w:ascii="宋体" w:hAnsi="宋体"/>
          <w:highlight w:val="none"/>
        </w:rPr>
        <w:t>7</w:t>
      </w:r>
      <w:r>
        <w:rPr>
          <w:rFonts w:hint="eastAsia" w:ascii="宋体" w:hAnsi="宋体"/>
          <w:highlight w:val="none"/>
        </w:rPr>
        <w:t>）</w:t>
      </w:r>
    </w:p>
    <w:p>
      <w:pPr>
        <w:spacing w:line="500" w:lineRule="exact"/>
        <w:ind w:firstLine="480"/>
        <w:rPr>
          <w:rFonts w:ascii="宋体" w:hAnsi="宋体"/>
          <w:highlight w:val="none"/>
        </w:rPr>
      </w:pPr>
      <w:r>
        <w:rPr>
          <w:rFonts w:ascii="宋体" w:hAnsi="宋体"/>
          <w:highlight w:val="none"/>
        </w:rPr>
        <w:t>8</w:t>
      </w:r>
      <w:r>
        <w:rPr>
          <w:rFonts w:hint="eastAsia" w:ascii="宋体" w:hAnsi="宋体"/>
          <w:highlight w:val="none"/>
        </w:rPr>
        <w:t>、无重大违法记录声明……………………………………………（附件</w:t>
      </w:r>
      <w:r>
        <w:rPr>
          <w:rFonts w:ascii="宋体" w:hAnsi="宋体"/>
          <w:highlight w:val="none"/>
        </w:rPr>
        <w:t>8</w:t>
      </w:r>
      <w:r>
        <w:rPr>
          <w:rFonts w:hint="eastAsia" w:ascii="宋体" w:hAnsi="宋体"/>
          <w:highlight w:val="none"/>
        </w:rPr>
        <w:t>）</w:t>
      </w:r>
    </w:p>
    <w:p>
      <w:pPr>
        <w:spacing w:line="500" w:lineRule="exact"/>
        <w:ind w:firstLine="480"/>
        <w:rPr>
          <w:rFonts w:ascii="宋体" w:hAnsi="宋体"/>
          <w:highlight w:val="none"/>
        </w:rPr>
      </w:pPr>
      <w:r>
        <w:rPr>
          <w:rFonts w:hint="eastAsia" w:ascii="宋体" w:hAnsi="宋体"/>
          <w:highlight w:val="none"/>
        </w:rPr>
        <w:t>9、具备履行合同所必需的设备和专业技术能力的证明材料……（附件9）</w:t>
      </w:r>
    </w:p>
    <w:p>
      <w:pPr>
        <w:spacing w:line="500" w:lineRule="exact"/>
        <w:ind w:firstLine="480"/>
        <w:rPr>
          <w:rFonts w:ascii="宋体" w:hAnsi="宋体"/>
          <w:highlight w:val="none"/>
        </w:rPr>
      </w:pPr>
      <w:r>
        <w:rPr>
          <w:rFonts w:hint="eastAsia" w:ascii="宋体" w:hAnsi="宋体"/>
          <w:highlight w:val="none"/>
        </w:rPr>
        <w:t>（二）符合性审查文件</w:t>
      </w:r>
    </w:p>
    <w:p>
      <w:pPr>
        <w:spacing w:line="500" w:lineRule="exact"/>
        <w:ind w:firstLine="480"/>
        <w:rPr>
          <w:rFonts w:ascii="宋体"/>
          <w:highlight w:val="none"/>
        </w:rPr>
      </w:pPr>
      <w:r>
        <w:rPr>
          <w:rFonts w:ascii="宋体" w:hAnsi="宋体"/>
          <w:highlight w:val="none"/>
        </w:rPr>
        <w:t>1</w:t>
      </w:r>
      <w:r>
        <w:rPr>
          <w:rFonts w:hint="eastAsia" w:ascii="宋体" w:hAnsi="宋体"/>
          <w:highlight w:val="none"/>
        </w:rPr>
        <w:t>、竞争性磋商首次报价表…………………………………………（附件10）</w:t>
      </w:r>
    </w:p>
    <w:p>
      <w:pPr>
        <w:spacing w:line="500" w:lineRule="exact"/>
        <w:ind w:firstLine="480"/>
        <w:rPr>
          <w:rFonts w:ascii="宋体"/>
          <w:highlight w:val="none"/>
        </w:rPr>
      </w:pPr>
      <w:r>
        <w:rPr>
          <w:rFonts w:ascii="宋体" w:hAnsi="宋体"/>
          <w:highlight w:val="none"/>
        </w:rPr>
        <w:t>2</w:t>
      </w:r>
      <w:r>
        <w:rPr>
          <w:rFonts w:hint="eastAsia" w:ascii="宋体" w:hAnsi="宋体"/>
          <w:highlight w:val="none"/>
        </w:rPr>
        <w:t>、分项报价表………………………………………………………（附件11）</w:t>
      </w:r>
    </w:p>
    <w:p>
      <w:pPr>
        <w:spacing w:line="500" w:lineRule="exact"/>
        <w:ind w:firstLine="480"/>
        <w:rPr>
          <w:rFonts w:ascii="宋体"/>
          <w:highlight w:val="none"/>
        </w:rPr>
      </w:pPr>
      <w:r>
        <w:rPr>
          <w:rFonts w:ascii="宋体" w:hAnsi="宋体"/>
          <w:highlight w:val="none"/>
        </w:rPr>
        <w:t>3</w:t>
      </w:r>
      <w:r>
        <w:rPr>
          <w:rFonts w:hint="eastAsia" w:ascii="宋体" w:hAnsi="宋体"/>
          <w:highlight w:val="none"/>
        </w:rPr>
        <w:t>、技术规格响应表…………………………………………………（附件</w:t>
      </w:r>
      <w:r>
        <w:rPr>
          <w:rFonts w:ascii="宋体" w:hAnsi="宋体"/>
          <w:highlight w:val="none"/>
        </w:rPr>
        <w:t>1</w:t>
      </w:r>
      <w:r>
        <w:rPr>
          <w:rFonts w:hint="eastAsia" w:ascii="宋体" w:hAnsi="宋体"/>
          <w:highlight w:val="none"/>
        </w:rPr>
        <w:t>2）</w:t>
      </w:r>
    </w:p>
    <w:p>
      <w:pPr>
        <w:spacing w:line="500" w:lineRule="exact"/>
        <w:ind w:firstLine="480"/>
        <w:rPr>
          <w:rFonts w:ascii="宋体"/>
          <w:highlight w:val="none"/>
        </w:rPr>
      </w:pPr>
      <w:r>
        <w:rPr>
          <w:rFonts w:ascii="宋体" w:hAnsi="宋体"/>
          <w:highlight w:val="none"/>
        </w:rPr>
        <w:t>4</w:t>
      </w:r>
      <w:r>
        <w:rPr>
          <w:rFonts w:hint="eastAsia" w:ascii="宋体" w:hAnsi="宋体"/>
          <w:highlight w:val="none"/>
        </w:rPr>
        <w:t>、其他资格证明材料………………………………………………（附件</w:t>
      </w:r>
      <w:r>
        <w:rPr>
          <w:rFonts w:ascii="宋体" w:hAnsi="宋体"/>
          <w:highlight w:val="none"/>
        </w:rPr>
        <w:t>1</w:t>
      </w:r>
      <w:r>
        <w:rPr>
          <w:rFonts w:hint="eastAsia" w:ascii="宋体" w:hAnsi="宋体"/>
          <w:highlight w:val="none"/>
        </w:rPr>
        <w:t>3）</w:t>
      </w:r>
    </w:p>
    <w:p>
      <w:pPr>
        <w:spacing w:line="500" w:lineRule="exact"/>
        <w:ind w:firstLine="480"/>
        <w:rPr>
          <w:rFonts w:ascii="宋体"/>
          <w:highlight w:val="none"/>
        </w:rPr>
      </w:pPr>
      <w:r>
        <w:rPr>
          <w:rFonts w:ascii="宋体" w:hAnsi="宋体"/>
          <w:highlight w:val="none"/>
        </w:rPr>
        <w:t>5</w:t>
      </w:r>
      <w:r>
        <w:rPr>
          <w:rFonts w:hint="eastAsia" w:ascii="宋体" w:hAnsi="宋体"/>
          <w:highlight w:val="none"/>
        </w:rPr>
        <w:t>、投标产品相关资料………………………………………………（附件</w:t>
      </w:r>
      <w:r>
        <w:rPr>
          <w:rFonts w:ascii="宋体" w:hAnsi="宋体"/>
          <w:highlight w:val="none"/>
        </w:rPr>
        <w:t>1</w:t>
      </w:r>
      <w:r>
        <w:rPr>
          <w:rFonts w:hint="eastAsia" w:ascii="宋体" w:hAnsi="宋体"/>
          <w:highlight w:val="none"/>
        </w:rPr>
        <w:t>4）</w:t>
      </w:r>
    </w:p>
    <w:p>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、供应商类似业绩证明材料………………………………………（附件</w:t>
      </w:r>
      <w:r>
        <w:rPr>
          <w:rFonts w:ascii="宋体" w:hAnsi="宋体"/>
          <w:highlight w:val="none"/>
        </w:rPr>
        <w:t>1</w:t>
      </w:r>
      <w:r>
        <w:rPr>
          <w:rFonts w:hint="eastAsia" w:ascii="宋体" w:hAnsi="宋体"/>
          <w:highlight w:val="none"/>
        </w:rPr>
        <w:t>5）</w:t>
      </w:r>
    </w:p>
    <w:p>
      <w:pPr>
        <w:spacing w:line="500" w:lineRule="exact"/>
        <w:ind w:firstLine="480"/>
        <w:rPr>
          <w:rFonts w:ascii="宋体"/>
          <w:highlight w:val="none"/>
        </w:rPr>
      </w:pPr>
      <w:r>
        <w:rPr>
          <w:rFonts w:ascii="宋体" w:hAnsi="宋体"/>
          <w:highlight w:val="none"/>
        </w:rPr>
        <w:t>7</w:t>
      </w:r>
      <w:r>
        <w:rPr>
          <w:rFonts w:hint="eastAsia" w:ascii="宋体" w:hAnsi="宋体"/>
          <w:highlight w:val="none"/>
        </w:rPr>
        <w:t>、中小企业声明函…………………………………………………（附件</w:t>
      </w:r>
      <w:r>
        <w:rPr>
          <w:rFonts w:ascii="宋体" w:hAnsi="宋体"/>
          <w:highlight w:val="none"/>
        </w:rPr>
        <w:t>1</w:t>
      </w:r>
      <w:r>
        <w:rPr>
          <w:rFonts w:hint="eastAsia" w:ascii="宋体" w:hAnsi="宋体"/>
          <w:highlight w:val="none"/>
        </w:rPr>
        <w:t>6）</w:t>
      </w:r>
    </w:p>
    <w:p>
      <w:pPr>
        <w:spacing w:line="500" w:lineRule="exact"/>
        <w:ind w:firstLine="480"/>
        <w:rPr>
          <w:rFonts w:ascii="宋体"/>
          <w:highlight w:val="none"/>
        </w:rPr>
      </w:pPr>
      <w:r>
        <w:rPr>
          <w:rFonts w:ascii="宋体" w:hAnsi="宋体"/>
          <w:highlight w:val="none"/>
        </w:rPr>
        <w:t>8</w:t>
      </w:r>
      <w:r>
        <w:rPr>
          <w:rFonts w:hint="eastAsia" w:ascii="宋体" w:hAnsi="宋体"/>
          <w:highlight w:val="none"/>
        </w:rPr>
        <w:t>、残疾人福利性单位声明函………………………………………（附件</w:t>
      </w:r>
      <w:r>
        <w:rPr>
          <w:rFonts w:ascii="宋体" w:hAnsi="宋体"/>
          <w:highlight w:val="none"/>
        </w:rPr>
        <w:t>1</w:t>
      </w:r>
      <w:r>
        <w:rPr>
          <w:rFonts w:hint="eastAsia" w:ascii="宋体" w:hAnsi="宋体"/>
          <w:highlight w:val="none"/>
        </w:rPr>
        <w:t>7）</w:t>
      </w:r>
    </w:p>
    <w:p>
      <w:pPr>
        <w:spacing w:line="500" w:lineRule="exact"/>
        <w:ind w:firstLine="480"/>
        <w:rPr>
          <w:rFonts w:ascii="宋体"/>
          <w:highlight w:val="none"/>
        </w:rPr>
      </w:pPr>
      <w:r>
        <w:rPr>
          <w:rFonts w:ascii="宋体" w:hAnsi="宋体"/>
          <w:highlight w:val="none"/>
        </w:rPr>
        <w:t>9</w:t>
      </w:r>
      <w:r>
        <w:rPr>
          <w:rFonts w:hint="eastAsia" w:ascii="宋体" w:hAnsi="宋体"/>
          <w:highlight w:val="none"/>
        </w:rPr>
        <w:t>、从业人员声明函…………………………………………………（附件</w:t>
      </w:r>
      <w:r>
        <w:rPr>
          <w:rFonts w:ascii="宋体" w:hAnsi="宋体"/>
          <w:highlight w:val="none"/>
        </w:rPr>
        <w:t>1</w:t>
      </w:r>
      <w:r>
        <w:rPr>
          <w:rFonts w:hint="eastAsia" w:ascii="宋体" w:hAnsi="宋体"/>
          <w:highlight w:val="none"/>
        </w:rPr>
        <w:t>8）</w:t>
      </w:r>
    </w:p>
    <w:p>
      <w:pPr>
        <w:spacing w:line="500" w:lineRule="exact"/>
        <w:ind w:firstLine="480"/>
        <w:rPr>
          <w:rFonts w:ascii="宋体"/>
          <w:highlight w:val="none"/>
        </w:rPr>
      </w:pPr>
      <w:r>
        <w:rPr>
          <w:rFonts w:ascii="宋体" w:hAnsi="宋体"/>
          <w:highlight w:val="none"/>
        </w:rPr>
        <w:t>10</w:t>
      </w:r>
      <w:r>
        <w:rPr>
          <w:rFonts w:hint="eastAsia" w:ascii="宋体" w:hAnsi="宋体"/>
          <w:highlight w:val="none"/>
        </w:rPr>
        <w:t>、供应商认为在其他方面有必要说明的事项…………………（附件</w:t>
      </w:r>
      <w:r>
        <w:rPr>
          <w:rFonts w:ascii="宋体" w:hAnsi="宋体"/>
          <w:highlight w:val="none"/>
        </w:rPr>
        <w:t>1</w:t>
      </w:r>
      <w:r>
        <w:rPr>
          <w:rFonts w:hint="eastAsia" w:ascii="宋体" w:hAnsi="宋体"/>
          <w:highlight w:val="none"/>
        </w:rPr>
        <w:t>9）</w:t>
      </w:r>
    </w:p>
    <w:p>
      <w:pPr>
        <w:ind w:firstLine="174" w:firstLineChars="83"/>
        <w:rPr>
          <w:b/>
          <w:highlight w:val="none"/>
        </w:rPr>
      </w:pPr>
      <w:r>
        <w:rPr>
          <w:rFonts w:hAnsi="宋体"/>
          <w:highlight w:val="none"/>
        </w:rPr>
        <w:br w:type="page"/>
      </w:r>
      <w:bookmarkEnd w:id="168"/>
      <w:bookmarkEnd w:id="169"/>
      <w:r>
        <w:rPr>
          <w:rFonts w:hint="eastAsia"/>
          <w:b/>
          <w:highlight w:val="none"/>
        </w:rPr>
        <w:t>（磋商响应文件封面）</w:t>
      </w:r>
    </w:p>
    <w:p>
      <w:pPr>
        <w:spacing w:line="360" w:lineRule="auto"/>
        <w:ind w:firstLine="2088" w:firstLineChars="400"/>
        <w:rPr>
          <w:rFonts w:ascii="仿宋_GB2312" w:hAnsi="宋体" w:eastAsia="仿宋_GB2312"/>
          <w:b/>
          <w:sz w:val="52"/>
          <w:szCs w:val="52"/>
          <w:highlight w:val="none"/>
        </w:rPr>
      </w:pPr>
    </w:p>
    <w:p>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pPr>
        <w:spacing w:line="360" w:lineRule="auto"/>
        <w:ind w:firstLine="826" w:firstLineChars="392"/>
        <w:rPr>
          <w:rFonts w:ascii="宋体"/>
          <w:b/>
          <w:szCs w:val="21"/>
          <w:highlight w:val="none"/>
        </w:rPr>
      </w:pPr>
    </w:p>
    <w:p>
      <w:pPr>
        <w:spacing w:line="360" w:lineRule="auto"/>
        <w:ind w:firstLine="2364" w:firstLineChars="327"/>
        <w:rPr>
          <w:rFonts w:ascii="宋体"/>
          <w:b/>
          <w:sz w:val="72"/>
          <w:szCs w:val="72"/>
          <w:highlight w:val="none"/>
        </w:rPr>
      </w:pPr>
    </w:p>
    <w:p>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pPr>
        <w:adjustRightInd w:val="0"/>
        <w:spacing w:line="360" w:lineRule="auto"/>
        <w:jc w:val="center"/>
        <w:textAlignment w:val="baseline"/>
        <w:rPr>
          <w:rFonts w:ascii="宋体"/>
          <w:b/>
          <w:bCs/>
          <w:sz w:val="36"/>
          <w:szCs w:val="36"/>
          <w:highlight w:val="none"/>
        </w:rPr>
      </w:pPr>
      <w:r>
        <w:rPr>
          <w:rFonts w:hint="eastAsia" w:ascii="宋体" w:hAnsi="宋体"/>
          <w:b/>
          <w:bCs/>
          <w:sz w:val="36"/>
          <w:szCs w:val="36"/>
          <w:highlight w:val="none"/>
        </w:rPr>
        <w:t>（资格审查文件）</w:t>
      </w:r>
    </w:p>
    <w:p>
      <w:pPr>
        <w:spacing w:line="360" w:lineRule="auto"/>
        <w:ind w:firstLine="689" w:firstLineChars="327"/>
        <w:rPr>
          <w:rFonts w:ascii="宋体"/>
          <w:b/>
          <w:highlight w:val="none"/>
        </w:rPr>
      </w:pPr>
    </w:p>
    <w:p>
      <w:pPr>
        <w:adjustRightInd w:val="0"/>
        <w:spacing w:line="360" w:lineRule="auto"/>
        <w:textAlignment w:val="baseline"/>
        <w:rPr>
          <w:rFonts w:ascii="宋体"/>
          <w:b/>
          <w:bCs/>
          <w:sz w:val="32"/>
          <w:highlight w:val="none"/>
        </w:rPr>
      </w:pPr>
    </w:p>
    <w:p>
      <w:pPr>
        <w:adjustRightInd w:val="0"/>
        <w:spacing w:line="360" w:lineRule="auto"/>
        <w:ind w:left="2512" w:right="-248" w:rightChars="-118" w:hanging="2512" w:hangingChars="695"/>
        <w:textAlignment w:val="baseline"/>
        <w:rPr>
          <w:rFonts w:hint="eastAsia" w:ascii="宋体" w:hAnsi="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青海浩驰磋商（货物）2024-148号</w:t>
      </w:r>
    </w:p>
    <w:p>
      <w:pPr>
        <w:adjustRightInd w:val="0"/>
        <w:spacing w:line="360" w:lineRule="auto"/>
        <w:ind w:left="2512" w:right="-248" w:rightChars="-118" w:hanging="2512" w:hangingChars="695"/>
        <w:textAlignment w:val="baseline"/>
        <w:rPr>
          <w:rFonts w:hint="eastAsia" w:ascii="宋体" w:eastAsia="宋体"/>
          <w:b/>
          <w:sz w:val="36"/>
          <w:szCs w:val="36"/>
          <w:highlight w:val="none"/>
          <w:lang w:eastAsia="zh-CN"/>
        </w:rPr>
      </w:pPr>
      <w:r>
        <w:rPr>
          <w:rFonts w:hint="eastAsia" w:ascii="宋体" w:hAnsi="宋体"/>
          <w:b/>
          <w:bCs/>
          <w:sz w:val="36"/>
          <w:szCs w:val="36"/>
          <w:highlight w:val="none"/>
        </w:rPr>
        <w:t>采购项目名称</w:t>
      </w:r>
      <w:r>
        <w:rPr>
          <w:rFonts w:ascii="宋体" w:hAnsi="宋体"/>
          <w:b/>
          <w:bCs/>
          <w:sz w:val="36"/>
          <w:szCs w:val="36"/>
          <w:highlight w:val="none"/>
        </w:rPr>
        <w:t xml:space="preserve">: </w:t>
      </w:r>
      <w:r>
        <w:rPr>
          <w:rFonts w:hint="eastAsia" w:ascii="宋体" w:hAnsi="宋体"/>
          <w:b/>
          <w:sz w:val="36"/>
          <w:szCs w:val="36"/>
          <w:highlight w:val="none"/>
          <w:lang w:eastAsia="zh-CN"/>
        </w:rPr>
        <w:t>西宁市公安局城中公安分局执法办案管理中心视频轨迹设备采购</w:t>
      </w:r>
    </w:p>
    <w:p>
      <w:pPr>
        <w:adjustRightInd w:val="0"/>
        <w:spacing w:line="360" w:lineRule="auto"/>
        <w:ind w:right="-248" w:rightChars="-118"/>
        <w:textAlignment w:val="baseline"/>
        <w:rPr>
          <w:rFonts w:ascii="宋体"/>
          <w:b/>
          <w:bCs/>
          <w:sz w:val="36"/>
          <w:szCs w:val="36"/>
          <w:highlight w:val="none"/>
        </w:rPr>
      </w:pPr>
    </w:p>
    <w:p>
      <w:pPr>
        <w:adjustRightInd w:val="0"/>
        <w:spacing w:line="360" w:lineRule="auto"/>
        <w:ind w:left="-248" w:leftChars="-118" w:firstLine="1"/>
        <w:jc w:val="center"/>
        <w:textAlignment w:val="baseline"/>
        <w:rPr>
          <w:rFonts w:ascii="宋体" w:hAnsi="宋体"/>
          <w:b/>
          <w:bCs/>
          <w:sz w:val="36"/>
          <w:szCs w:val="36"/>
          <w:highlight w:val="none"/>
        </w:rPr>
      </w:pPr>
      <w:r>
        <w:rPr>
          <w:rFonts w:ascii="宋体" w:hAnsi="宋体"/>
          <w:b/>
          <w:bCs/>
          <w:sz w:val="36"/>
          <w:szCs w:val="36"/>
          <w:highlight w:val="none"/>
        </w:rPr>
        <w:t xml:space="preserve">  </w:t>
      </w:r>
    </w:p>
    <w:p>
      <w:pPr>
        <w:adjustRightInd w:val="0"/>
        <w:spacing w:line="360" w:lineRule="auto"/>
        <w:ind w:left="-248" w:leftChars="-118" w:firstLine="1"/>
        <w:jc w:val="center"/>
        <w:textAlignment w:val="baseline"/>
        <w:rPr>
          <w:rFonts w:ascii="宋体" w:hAnsi="宋体"/>
          <w:b/>
          <w:bCs/>
          <w:sz w:val="36"/>
          <w:szCs w:val="36"/>
          <w:highlight w:val="none"/>
        </w:rPr>
      </w:pPr>
    </w:p>
    <w:p>
      <w:pPr>
        <w:adjustRightInd w:val="0"/>
        <w:spacing w:line="360" w:lineRule="auto"/>
        <w:ind w:left="-248" w:leftChars="-118" w:firstLine="1"/>
        <w:jc w:val="center"/>
        <w:textAlignment w:val="baseline"/>
        <w:rPr>
          <w:rFonts w:ascii="宋体"/>
          <w:b/>
          <w:sz w:val="36"/>
          <w:szCs w:val="36"/>
          <w:highlight w:val="none"/>
        </w:rPr>
      </w:pPr>
      <w:r>
        <w:rPr>
          <w:rFonts w:hint="eastAsia" w:ascii="宋体" w:hAnsi="宋体"/>
          <w:b/>
          <w:bCs/>
          <w:sz w:val="36"/>
          <w:szCs w:val="36"/>
          <w:highlight w:val="none"/>
          <w:lang w:val="en-US" w:eastAsia="zh-CN"/>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pPr>
        <w:widowControl/>
        <w:snapToGrid w:val="0"/>
        <w:spacing w:line="360" w:lineRule="auto"/>
        <w:jc w:val="left"/>
        <w:outlineLvl w:val="1"/>
        <w:rPr>
          <w:rFonts w:ascii="宋体"/>
          <w:b/>
          <w:sz w:val="28"/>
          <w:szCs w:val="28"/>
          <w:highlight w:val="none"/>
        </w:rPr>
      </w:pPr>
      <w:r>
        <w:rPr>
          <w:rFonts w:ascii="宋体"/>
          <w:b/>
          <w:sz w:val="28"/>
          <w:szCs w:val="28"/>
          <w:highlight w:val="none"/>
        </w:rPr>
        <w:br w:type="page"/>
      </w:r>
      <w:bookmarkStart w:id="176" w:name="_Toc24622"/>
      <w:bookmarkStart w:id="177" w:name="_Toc496626235"/>
      <w:r>
        <w:rPr>
          <w:rFonts w:hint="eastAsia" w:ascii="宋体"/>
          <w:b/>
          <w:sz w:val="28"/>
          <w:szCs w:val="28"/>
          <w:highlight w:val="none"/>
        </w:rPr>
        <w:t>附件</w:t>
      </w:r>
      <w:bookmarkStart w:id="178" w:name="_Toc376936768"/>
      <w:bookmarkStart w:id="179" w:name="_Toc325726037"/>
      <w:r>
        <w:rPr>
          <w:rFonts w:ascii="宋体"/>
          <w:b/>
          <w:sz w:val="28"/>
          <w:szCs w:val="28"/>
          <w:highlight w:val="none"/>
        </w:rPr>
        <w:t>1</w:t>
      </w:r>
      <w:r>
        <w:rPr>
          <w:rFonts w:hint="eastAsia" w:ascii="宋体"/>
          <w:b/>
          <w:sz w:val="28"/>
          <w:szCs w:val="28"/>
          <w:highlight w:val="none"/>
        </w:rPr>
        <w:t>：磋商函</w:t>
      </w:r>
      <w:bookmarkEnd w:id="176"/>
      <w:bookmarkEnd w:id="177"/>
      <w:bookmarkEnd w:id="178"/>
      <w:bookmarkEnd w:id="179"/>
    </w:p>
    <w:p>
      <w:pPr>
        <w:ind w:firstLine="3813" w:firstLineChars="1055"/>
        <w:rPr>
          <w:rFonts w:ascii="宋体"/>
          <w:b/>
          <w:sz w:val="36"/>
          <w:szCs w:val="36"/>
          <w:highlight w:val="none"/>
        </w:rPr>
      </w:pPr>
    </w:p>
    <w:p>
      <w:pPr>
        <w:ind w:firstLine="3813" w:firstLineChars="1055"/>
        <w:rPr>
          <w:rFonts w:ascii="宋体"/>
          <w:b/>
          <w:sz w:val="36"/>
          <w:szCs w:val="36"/>
          <w:highlight w:val="none"/>
        </w:rPr>
      </w:pPr>
      <w:r>
        <w:rPr>
          <w:rFonts w:hint="eastAsia" w:ascii="宋体" w:hAnsi="宋体"/>
          <w:b/>
          <w:sz w:val="36"/>
          <w:szCs w:val="36"/>
          <w:highlight w:val="none"/>
        </w:rPr>
        <w:t>磋商函</w:t>
      </w:r>
    </w:p>
    <w:p>
      <w:pPr>
        <w:adjustRightInd w:val="0"/>
        <w:textAlignment w:val="baseline"/>
        <w:rPr>
          <w:rFonts w:ascii="宋体"/>
          <w:b/>
          <w:highlight w:val="none"/>
        </w:rPr>
      </w:pPr>
    </w:p>
    <w:p>
      <w:pPr>
        <w:adjustRightInd w:val="0"/>
        <w:textAlignment w:val="baseline"/>
        <w:rPr>
          <w:rFonts w:ascii="宋体"/>
          <w:b/>
          <w:highlight w:val="none"/>
        </w:rPr>
      </w:pPr>
      <w:r>
        <w:rPr>
          <w:rFonts w:hint="eastAsia" w:ascii="宋体" w:hAnsi="宋体"/>
          <w:b/>
          <w:highlight w:val="none"/>
        </w:rPr>
        <w:t>致：青海浩驰招标代理有限公司</w:t>
      </w:r>
    </w:p>
    <w:p>
      <w:pPr>
        <w:adjustRightInd w:val="0"/>
        <w:ind w:firstLine="480"/>
        <w:textAlignment w:val="baseline"/>
        <w:rPr>
          <w:rFonts w:ascii="宋体"/>
          <w:highlight w:val="none"/>
        </w:rPr>
      </w:pPr>
    </w:p>
    <w:p>
      <w:pPr>
        <w:adjustRightInd w:val="0"/>
        <w:ind w:firstLine="480"/>
        <w:textAlignment w:val="baseline"/>
        <w:rPr>
          <w:rFonts w:ascii="宋体"/>
          <w:highlight w:val="none"/>
        </w:rPr>
      </w:pPr>
      <w:r>
        <w:rPr>
          <w:rFonts w:hint="eastAsia" w:ascii="宋体" w:hAnsi="宋体"/>
          <w:highlight w:val="none"/>
        </w:rPr>
        <w:t>我们收到</w:t>
      </w:r>
      <w:r>
        <w:rPr>
          <w:rFonts w:hint="eastAsia" w:ascii="宋体" w:hAnsi="宋体"/>
          <w:highlight w:val="none"/>
          <w:lang w:eastAsia="zh-CN"/>
        </w:rPr>
        <w:t>青海浩驰磋商（货物）2024-148号</w:t>
      </w:r>
      <w:r>
        <w:rPr>
          <w:rFonts w:hint="eastAsia" w:ascii="宋体" w:hAnsi="宋体"/>
          <w:highlight w:val="none"/>
        </w:rPr>
        <w:t>磋商文件，经研究，法定代表人（姓名、职务）正式授权（委托代理人姓名、职务）代表供应商（供应商名称、地址）提交磋商响应文件。</w:t>
      </w:r>
      <w:r>
        <w:rPr>
          <w:rFonts w:ascii="宋体" w:hAnsi="宋体"/>
          <w:highlight w:val="none"/>
        </w:rPr>
        <w:t xml:space="preserve">    </w:t>
      </w:r>
    </w:p>
    <w:p>
      <w:pPr>
        <w:adjustRightInd w:val="0"/>
        <w:ind w:firstLine="371" w:firstLineChars="177"/>
        <w:textAlignment w:val="baseline"/>
        <w:rPr>
          <w:rFonts w:ascii="宋体"/>
          <w:highlight w:val="none"/>
        </w:rPr>
      </w:pPr>
      <w:r>
        <w:rPr>
          <w:rFonts w:hint="eastAsia" w:ascii="宋体" w:hAnsi="宋体"/>
          <w:highlight w:val="none"/>
        </w:rPr>
        <w:t>据此函，签字代表宣布同意如下：</w:t>
      </w:r>
    </w:p>
    <w:p>
      <w:pPr>
        <w:adjustRightInd w:val="0"/>
        <w:ind w:firstLine="371" w:firstLineChars="177"/>
        <w:textAlignment w:val="baseline"/>
        <w:rPr>
          <w:rFonts w:ascii="宋体"/>
          <w:highlight w:val="none"/>
        </w:rPr>
      </w:pPr>
      <w:r>
        <w:rPr>
          <w:rFonts w:ascii="宋体" w:hAnsi="宋体"/>
          <w:highlight w:val="none"/>
        </w:rPr>
        <w:t>1</w:t>
      </w:r>
      <w:r>
        <w:rPr>
          <w:rFonts w:hint="eastAsia" w:ascii="宋体" w:hAnsi="宋体"/>
          <w:highlight w:val="none"/>
        </w:rPr>
        <w:t>、我方已详阅磋商文件的全部内容，包括澄清、修改条款等有关附件，承诺对其完全理解并接受。</w:t>
      </w:r>
    </w:p>
    <w:p>
      <w:pPr>
        <w:adjustRightInd w:val="0"/>
        <w:ind w:firstLine="371" w:firstLineChars="177"/>
        <w:textAlignment w:val="baseline"/>
        <w:rPr>
          <w:rFonts w:ascii="宋体"/>
          <w:highlight w:val="none"/>
        </w:rPr>
      </w:pPr>
      <w:r>
        <w:rPr>
          <w:rFonts w:ascii="宋体" w:hAnsi="宋体"/>
          <w:highlight w:val="none"/>
        </w:rPr>
        <w:t>2</w:t>
      </w:r>
      <w:r>
        <w:rPr>
          <w:rFonts w:hint="eastAsia" w:ascii="宋体" w:hAnsi="宋体"/>
          <w:highlight w:val="none"/>
        </w:rPr>
        <w:t>、磋商有效期自开标之日起</w:t>
      </w:r>
      <w:r>
        <w:rPr>
          <w:rFonts w:ascii="宋体" w:hAnsi="宋体"/>
          <w:highlight w:val="none"/>
        </w:rPr>
        <w:t>60</w:t>
      </w:r>
      <w:r>
        <w:rPr>
          <w:rFonts w:hint="eastAsia" w:ascii="宋体" w:hAnsi="宋体"/>
          <w:highlight w:val="none"/>
        </w:rPr>
        <w:t>天内有效。如果在规定的磋商时间后，我方在磋商有效期内撤回投标或成交后不签约的，磋商保证金将被贵方没收。</w:t>
      </w:r>
    </w:p>
    <w:p>
      <w:pPr>
        <w:adjustRightInd w:val="0"/>
        <w:ind w:firstLine="371" w:firstLineChars="177"/>
        <w:textAlignment w:val="baseline"/>
        <w:rPr>
          <w:rFonts w:ascii="宋体"/>
          <w:highlight w:val="none"/>
        </w:rPr>
      </w:pPr>
      <w:r>
        <w:rPr>
          <w:rFonts w:ascii="宋体" w:hAnsi="宋体"/>
          <w:highlight w:val="none"/>
        </w:rPr>
        <w:t>3</w:t>
      </w:r>
      <w:r>
        <w:rPr>
          <w:rFonts w:hint="eastAsia" w:ascii="宋体" w:hAnsi="宋体"/>
          <w:highlight w:val="none"/>
        </w:rPr>
        <w:t>、我方同意按照贵方要求提供与磋商有关的一切数据或资料，理解并接受贵方制定的评标办法。</w:t>
      </w:r>
    </w:p>
    <w:p>
      <w:pPr>
        <w:adjustRightInd w:val="0"/>
        <w:ind w:firstLine="371" w:firstLineChars="177"/>
        <w:textAlignment w:val="baseline"/>
        <w:rPr>
          <w:rFonts w:ascii="宋体"/>
          <w:highlight w:val="none"/>
        </w:rPr>
      </w:pPr>
      <w:r>
        <w:rPr>
          <w:rFonts w:ascii="宋体" w:hAnsi="宋体"/>
          <w:highlight w:val="none"/>
        </w:rPr>
        <w:t>4</w:t>
      </w:r>
      <w:r>
        <w:rPr>
          <w:rFonts w:hint="eastAsia" w:ascii="宋体" w:hAnsi="宋体"/>
          <w:highlight w:val="none"/>
        </w:rPr>
        <w:t>、与本磋商有关的一切正式往来通讯请寄：</w:t>
      </w:r>
    </w:p>
    <w:p>
      <w:pPr>
        <w:adjustRightInd w:val="0"/>
        <w:ind w:firstLine="371" w:firstLineChars="177"/>
        <w:textAlignment w:val="baseline"/>
        <w:rPr>
          <w:rFonts w:ascii="宋体"/>
          <w:highlight w:val="none"/>
        </w:rPr>
      </w:pPr>
      <w:r>
        <w:rPr>
          <w:rFonts w:hint="eastAsia" w:ascii="宋体" w:hAnsi="宋体"/>
          <w:highlight w:val="none"/>
        </w:rPr>
        <w:t>地址：</w:t>
      </w:r>
      <w:r>
        <w:rPr>
          <w:rFonts w:ascii="宋体" w:hAnsi="宋体"/>
          <w:highlight w:val="none"/>
        </w:rPr>
        <w:t xml:space="preserve">_______________   </w:t>
      </w:r>
      <w:r>
        <w:rPr>
          <w:rFonts w:hint="eastAsia" w:ascii="宋体" w:hAnsi="宋体"/>
          <w:highlight w:val="none"/>
        </w:rPr>
        <w:t>邮编：</w:t>
      </w:r>
      <w:r>
        <w:rPr>
          <w:rFonts w:ascii="宋体" w:hAnsi="宋体"/>
          <w:highlight w:val="none"/>
        </w:rPr>
        <w:t>______________</w:t>
      </w:r>
    </w:p>
    <w:p>
      <w:pPr>
        <w:adjustRightInd w:val="0"/>
        <w:ind w:firstLine="371" w:firstLineChars="177"/>
        <w:textAlignment w:val="baseline"/>
        <w:rPr>
          <w:rFonts w:ascii="宋体"/>
          <w:highlight w:val="none"/>
        </w:rPr>
      </w:pPr>
      <w:r>
        <w:rPr>
          <w:rFonts w:hint="eastAsia" w:ascii="宋体" w:hAnsi="宋体"/>
          <w:highlight w:val="none"/>
        </w:rPr>
        <w:t>电话：</w:t>
      </w:r>
      <w:r>
        <w:rPr>
          <w:rFonts w:ascii="宋体" w:hAnsi="宋体"/>
          <w:highlight w:val="none"/>
        </w:rPr>
        <w:t xml:space="preserve">_______________   </w:t>
      </w:r>
      <w:r>
        <w:rPr>
          <w:rFonts w:hint="eastAsia" w:ascii="宋体" w:hAnsi="宋体"/>
          <w:highlight w:val="none"/>
        </w:rPr>
        <w:t>传真：</w:t>
      </w:r>
      <w:r>
        <w:rPr>
          <w:rFonts w:ascii="宋体" w:hAnsi="宋体"/>
          <w:highlight w:val="none"/>
        </w:rPr>
        <w:t>______________</w:t>
      </w:r>
    </w:p>
    <w:p>
      <w:pPr>
        <w:adjustRightInd w:val="0"/>
        <w:ind w:firstLine="371" w:firstLineChars="177"/>
        <w:textAlignment w:val="baseline"/>
        <w:rPr>
          <w:rFonts w:ascii="宋体"/>
          <w:highlight w:val="none"/>
        </w:rPr>
      </w:pPr>
      <w:r>
        <w:rPr>
          <w:rFonts w:hint="eastAsia" w:ascii="宋体" w:hAnsi="宋体"/>
          <w:highlight w:val="none"/>
        </w:rPr>
        <w:t>法定代表人姓名：</w:t>
      </w:r>
      <w:r>
        <w:rPr>
          <w:rFonts w:ascii="宋体" w:hAnsi="宋体"/>
          <w:highlight w:val="none"/>
        </w:rPr>
        <w:t xml:space="preserve"> ___________ </w:t>
      </w:r>
      <w:r>
        <w:rPr>
          <w:rFonts w:hint="eastAsia" w:ascii="宋体" w:hAnsi="宋体"/>
          <w:highlight w:val="none"/>
        </w:rPr>
        <w:t>职务：</w:t>
      </w:r>
      <w:r>
        <w:rPr>
          <w:rFonts w:ascii="宋体" w:hAnsi="宋体"/>
          <w:highlight w:val="none"/>
        </w:rPr>
        <w:t>____________</w:t>
      </w:r>
    </w:p>
    <w:p>
      <w:pPr>
        <w:adjustRightInd w:val="0"/>
        <w:ind w:firstLine="480"/>
        <w:textAlignment w:val="baseline"/>
        <w:rPr>
          <w:rFonts w:ascii="宋体"/>
          <w:highlight w:val="none"/>
        </w:rPr>
      </w:pPr>
    </w:p>
    <w:p>
      <w:pPr>
        <w:ind w:firstLine="480"/>
        <w:jc w:val="center"/>
        <w:rPr>
          <w:rFonts w:ascii="宋体"/>
          <w:highlight w:val="none"/>
        </w:rPr>
      </w:pPr>
    </w:p>
    <w:p>
      <w:pPr>
        <w:ind w:firstLine="480"/>
        <w:jc w:val="center"/>
        <w:rPr>
          <w:rFonts w:ascii="宋体"/>
          <w:highlight w:val="none"/>
        </w:rPr>
      </w:pPr>
    </w:p>
    <w:p>
      <w:pPr>
        <w:ind w:firstLine="560"/>
        <w:jc w:val="center"/>
        <w:rPr>
          <w:rFonts w:ascii="宋体"/>
          <w:sz w:val="28"/>
          <w:szCs w:val="28"/>
          <w:highlight w:val="none"/>
        </w:rPr>
      </w:pPr>
    </w:p>
    <w:p>
      <w:pPr>
        <w:adjustRightInd w:val="0"/>
        <w:ind w:firstLine="560"/>
        <w:textAlignment w:val="baseline"/>
        <w:rPr>
          <w:rFonts w:ascii="仿宋_GB2312" w:hAnsi="宋体" w:eastAsia="仿宋_GB2312"/>
          <w:sz w:val="28"/>
          <w:szCs w:val="28"/>
          <w:highlight w:val="none"/>
        </w:rPr>
      </w:pPr>
    </w:p>
    <w:p>
      <w:pPr>
        <w:adjustRightInd w:val="0"/>
        <w:ind w:firstLine="560"/>
        <w:textAlignment w:val="baseline"/>
        <w:rPr>
          <w:rFonts w:ascii="仿宋_GB2312" w:hAnsi="宋体" w:eastAsia="仿宋_GB2312"/>
          <w:sz w:val="28"/>
          <w:szCs w:val="28"/>
          <w:highlight w:val="none"/>
        </w:rPr>
      </w:pPr>
    </w:p>
    <w:p>
      <w:pPr>
        <w:adjustRightInd w:val="0"/>
        <w:ind w:firstLine="560"/>
        <w:textAlignment w:val="baseline"/>
        <w:rPr>
          <w:rFonts w:ascii="仿宋_GB2312" w:hAnsi="宋体" w:eastAsia="仿宋_GB2312"/>
          <w:sz w:val="28"/>
          <w:szCs w:val="28"/>
          <w:highlight w:val="none"/>
        </w:rPr>
      </w:pPr>
    </w:p>
    <w:p>
      <w:pPr>
        <w:adjustRightInd w:val="0"/>
        <w:textAlignment w:val="baseline"/>
        <w:rPr>
          <w:rFonts w:ascii="仿宋_GB2312" w:hAnsi="宋体" w:eastAsia="仿宋_GB2312"/>
          <w:sz w:val="28"/>
          <w:szCs w:val="28"/>
          <w:highlight w:val="none"/>
        </w:rPr>
      </w:pPr>
    </w:p>
    <w:p>
      <w:pPr>
        <w:ind w:firstLine="560"/>
        <w:jc w:val="center"/>
        <w:rPr>
          <w:rFonts w:ascii="宋体"/>
          <w:b/>
          <w:highlight w:val="none"/>
        </w:rPr>
      </w:pPr>
      <w:r>
        <w:rPr>
          <w:rFonts w:ascii="仿宋_GB2312" w:hAnsi="宋体" w:eastAsia="仿宋_GB2312"/>
          <w:sz w:val="28"/>
          <w:szCs w:val="28"/>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pPr>
        <w:ind w:firstLine="480"/>
        <w:jc w:val="center"/>
        <w:rPr>
          <w:b/>
          <w:highlight w:val="none"/>
        </w:rPr>
      </w:pPr>
      <w:r>
        <w:rPr>
          <w:highlight w:val="none"/>
        </w:rPr>
        <w:t xml:space="preserve">              </w:t>
      </w: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p>
    <w:p>
      <w:pPr>
        <w:ind w:firstLine="482"/>
        <w:jc w:val="center"/>
        <w:rPr>
          <w:rFonts w:ascii="宋体"/>
          <w:b/>
          <w:highlight w:val="none"/>
        </w:rPr>
      </w:pPr>
    </w:p>
    <w:p>
      <w:pPr>
        <w:ind w:firstLine="482"/>
        <w:jc w:val="center"/>
        <w:rPr>
          <w:rFonts w:ascii="宋体"/>
          <w:b/>
          <w:highlight w:val="none"/>
        </w:rPr>
      </w:pPr>
    </w:p>
    <w:p>
      <w:pPr>
        <w:widowControl/>
        <w:snapToGrid w:val="0"/>
        <w:spacing w:line="360" w:lineRule="auto"/>
        <w:outlineLvl w:val="1"/>
        <w:rPr>
          <w:rFonts w:ascii="宋体"/>
          <w:b/>
          <w:sz w:val="28"/>
          <w:szCs w:val="28"/>
          <w:highlight w:val="none"/>
        </w:rPr>
      </w:pPr>
      <w:bookmarkStart w:id="180" w:name="_Toc496626236"/>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81" w:name="_Toc20936"/>
      <w:r>
        <w:rPr>
          <w:rFonts w:hint="eastAsia" w:ascii="宋体"/>
          <w:b/>
          <w:sz w:val="28"/>
          <w:szCs w:val="28"/>
          <w:highlight w:val="none"/>
        </w:rPr>
        <w:t>附件</w:t>
      </w:r>
      <w:bookmarkStart w:id="182" w:name="_Toc376936774"/>
      <w:bookmarkStart w:id="183" w:name="_Toc325726043"/>
      <w:bookmarkStart w:id="184" w:name="_Toc376936773"/>
      <w:bookmarkStart w:id="185" w:name="_Toc325726042"/>
      <w:r>
        <w:rPr>
          <w:rFonts w:ascii="宋体"/>
          <w:b/>
          <w:sz w:val="28"/>
          <w:szCs w:val="28"/>
          <w:highlight w:val="none"/>
        </w:rPr>
        <w:t>2</w:t>
      </w:r>
      <w:r>
        <w:rPr>
          <w:rFonts w:hint="eastAsia" w:ascii="宋体"/>
          <w:b/>
          <w:sz w:val="28"/>
          <w:szCs w:val="28"/>
          <w:highlight w:val="none"/>
        </w:rPr>
        <w:t>：法定代表人证明书</w:t>
      </w:r>
      <w:bookmarkEnd w:id="180"/>
      <w:bookmarkEnd w:id="181"/>
      <w:bookmarkEnd w:id="182"/>
      <w:bookmarkEnd w:id="183"/>
    </w:p>
    <w:p>
      <w:pPr>
        <w:ind w:firstLine="723"/>
        <w:jc w:val="center"/>
        <w:rPr>
          <w:rFonts w:ascii="宋体"/>
          <w:b/>
          <w:bCs/>
          <w:sz w:val="36"/>
          <w:szCs w:val="36"/>
          <w:highlight w:val="none"/>
        </w:rPr>
      </w:pPr>
    </w:p>
    <w:p>
      <w:pPr>
        <w:ind w:firstLine="723"/>
        <w:jc w:val="center"/>
        <w:rPr>
          <w:rFonts w:ascii="宋体"/>
          <w:b/>
          <w:bCs/>
          <w:sz w:val="36"/>
          <w:szCs w:val="36"/>
          <w:highlight w:val="none"/>
        </w:rPr>
      </w:pPr>
      <w:r>
        <w:rPr>
          <w:rFonts w:hint="eastAsia" w:ascii="宋体" w:hAnsi="宋体"/>
          <w:b/>
          <w:bCs/>
          <w:sz w:val="36"/>
          <w:szCs w:val="36"/>
          <w:highlight w:val="none"/>
        </w:rPr>
        <w:t>法定代表人证明书</w:t>
      </w:r>
    </w:p>
    <w:p>
      <w:pPr>
        <w:rPr>
          <w:rFonts w:ascii="宋体"/>
          <w:b/>
          <w:bCs/>
          <w:highlight w:val="none"/>
        </w:rPr>
      </w:pPr>
    </w:p>
    <w:p>
      <w:pPr>
        <w:rPr>
          <w:rFonts w:ascii="宋体"/>
          <w:b/>
          <w:bCs/>
          <w:highlight w:val="none"/>
        </w:rPr>
      </w:pPr>
      <w:r>
        <w:rPr>
          <w:rFonts w:hint="eastAsia" w:ascii="宋体" w:hAnsi="宋体"/>
          <w:b/>
          <w:bCs/>
          <w:highlight w:val="none"/>
        </w:rPr>
        <w:t>致：青海浩驰招标代理有限公司</w:t>
      </w: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highlight w:val="none"/>
        </w:rPr>
      </w:pPr>
      <w:r>
        <w:rPr>
          <w:rFonts w:ascii="宋体" w:hAnsi="宋体"/>
          <w:highlight w:val="none"/>
          <w:u w:val="single"/>
        </w:rPr>
        <w:t xml:space="preserve">  </w:t>
      </w: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cs="宋体"/>
          <w:kern w:val="0"/>
          <w:highlight w:val="none"/>
        </w:rPr>
        <w:t>现任我单位</w:t>
      </w:r>
      <w:r>
        <w:rPr>
          <w:rFonts w:ascii="宋体" w:hAnsi="宋体"/>
          <w:highlight w:val="none"/>
          <w:u w:val="single"/>
        </w:rPr>
        <w:t xml:space="preserve">              </w:t>
      </w:r>
      <w:r>
        <w:rPr>
          <w:rFonts w:hint="eastAsia" w:ascii="宋体" w:hAnsi="宋体"/>
          <w:highlight w:val="none"/>
        </w:rPr>
        <w:t>职务，为法定代表人，特此证明。</w:t>
      </w:r>
    </w:p>
    <w:p>
      <w:pPr>
        <w:autoSpaceDE w:val="0"/>
        <w:autoSpaceDN w:val="0"/>
        <w:adjustRightInd w:val="0"/>
        <w:ind w:firstLine="480"/>
        <w:jc w:val="left"/>
        <w:rPr>
          <w:rFonts w:ascii="宋体"/>
          <w:highlight w:val="none"/>
        </w:rPr>
      </w:pPr>
    </w:p>
    <w:p>
      <w:pPr>
        <w:autoSpaceDE w:val="0"/>
        <w:autoSpaceDN w:val="0"/>
        <w:adjustRightInd w:val="0"/>
        <w:ind w:firstLine="480"/>
        <w:jc w:val="left"/>
        <w:rPr>
          <w:rFonts w:ascii="宋体" w:cs="宋体"/>
          <w:kern w:val="0"/>
          <w:highlight w:val="none"/>
        </w:rPr>
      </w:pPr>
      <w:r>
        <w:rPr>
          <w:rFonts w:hint="eastAsia" w:ascii="宋体" w:hAnsi="宋体"/>
          <w:highlight w:val="none"/>
        </w:rPr>
        <w:t>法定代表人基本情况：</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性别：</w:t>
      </w:r>
      <w:r>
        <w:rPr>
          <w:rFonts w:ascii="宋体" w:hAnsi="宋体" w:cs="宋体"/>
          <w:kern w:val="0"/>
          <w:highlight w:val="none"/>
          <w:u w:val="single"/>
        </w:rPr>
        <w:t xml:space="preserve">      </w:t>
      </w:r>
      <w:r>
        <w:rPr>
          <w:rFonts w:hint="eastAsia" w:ascii="宋体" w:hAnsi="宋体" w:cs="宋体"/>
          <w:kern w:val="0"/>
          <w:highlight w:val="none"/>
        </w:rPr>
        <w:t>年龄：</w:t>
      </w:r>
      <w:r>
        <w:rPr>
          <w:rFonts w:ascii="宋体" w:hAnsi="宋体" w:cs="宋体"/>
          <w:kern w:val="0"/>
          <w:highlight w:val="none"/>
          <w:u w:val="single"/>
        </w:rPr>
        <w:t xml:space="preserve">       </w:t>
      </w:r>
      <w:r>
        <w:rPr>
          <w:rFonts w:hint="eastAsia" w:ascii="宋体" w:hAnsi="宋体" w:cs="宋体"/>
          <w:kern w:val="0"/>
          <w:highlight w:val="none"/>
        </w:rPr>
        <w:t>民族：</w:t>
      </w:r>
      <w:r>
        <w:rPr>
          <w:rFonts w:ascii="宋体" w:hAnsi="宋体" w:cs="宋体"/>
          <w:kern w:val="0"/>
          <w:highlight w:val="none"/>
          <w:u w:val="single"/>
        </w:rPr>
        <w:t xml:space="preserve">     </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地址：</w:t>
      </w:r>
      <w:r>
        <w:rPr>
          <w:rFonts w:ascii="宋体" w:hAnsi="宋体"/>
          <w:highlight w:val="none"/>
          <w:u w:val="single"/>
        </w:rPr>
        <w:t xml:space="preserve">                 </w:t>
      </w:r>
    </w:p>
    <w:p>
      <w:pPr>
        <w:autoSpaceDE w:val="0"/>
        <w:autoSpaceDN w:val="0"/>
        <w:adjustRightInd w:val="0"/>
        <w:ind w:firstLine="480"/>
        <w:jc w:val="left"/>
        <w:rPr>
          <w:rFonts w:ascii="宋体"/>
          <w:highlight w:val="none"/>
          <w:u w:val="single"/>
        </w:rPr>
      </w:pPr>
      <w:r>
        <w:rPr>
          <w:rFonts w:hint="eastAsia" w:ascii="宋体" w:hAnsi="宋体" w:cs="宋体"/>
          <w:kern w:val="0"/>
          <w:highlight w:val="none"/>
        </w:rPr>
        <w:t>身份证号码：</w:t>
      </w:r>
      <w:r>
        <w:rPr>
          <w:rFonts w:ascii="宋体" w:hAnsi="宋体"/>
          <w:highlight w:val="none"/>
          <w:u w:val="single"/>
        </w:rPr>
        <w:t xml:space="preserve">                 </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附法定代表人第二代身份证双面扫描（或复印）件</w:t>
      </w: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ind w:firstLine="480"/>
        <w:jc w:val="left"/>
        <w:rPr>
          <w:rFonts w:ascii="宋体" w:cs="宋体"/>
          <w:kern w:val="0"/>
          <w:highlight w:val="none"/>
        </w:rPr>
      </w:pPr>
    </w:p>
    <w:p>
      <w:pPr>
        <w:autoSpaceDE w:val="0"/>
        <w:autoSpaceDN w:val="0"/>
        <w:adjustRightInd w:val="0"/>
        <w:jc w:val="left"/>
        <w:rPr>
          <w:rFonts w:ascii="宋体" w:cs="宋体"/>
          <w:kern w:val="0"/>
          <w:highlight w:val="none"/>
        </w:rPr>
      </w:pPr>
    </w:p>
    <w:p>
      <w:pPr>
        <w:ind w:firstLine="3584" w:firstLineChars="1700"/>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bookmarkEnd w:id="184"/>
    <w:bookmarkEnd w:id="185"/>
    <w:p>
      <w:pPr>
        <w:rPr>
          <w:rFonts w:ascii="宋体"/>
          <w:b/>
          <w:bCs/>
          <w:highlight w:val="none"/>
        </w:rPr>
      </w:pPr>
    </w:p>
    <w:p>
      <w:pPr>
        <w:rPr>
          <w:rFonts w:ascii="宋体"/>
          <w:b/>
          <w:bCs/>
          <w:highlight w:val="none"/>
        </w:rPr>
      </w:pPr>
    </w:p>
    <w:p>
      <w:pPr>
        <w:widowControl/>
        <w:snapToGrid w:val="0"/>
        <w:spacing w:line="360" w:lineRule="auto"/>
        <w:outlineLvl w:val="1"/>
        <w:rPr>
          <w:rFonts w:ascii="宋体"/>
          <w:b/>
          <w:sz w:val="28"/>
          <w:szCs w:val="28"/>
          <w:highlight w:val="none"/>
        </w:rPr>
      </w:pPr>
      <w:bookmarkStart w:id="186" w:name="_Toc201287639"/>
      <w:bookmarkStart w:id="187" w:name="_Toc324756736"/>
      <w:bookmarkStart w:id="188" w:name="_Toc496626237"/>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89" w:name="_Toc2058"/>
      <w:r>
        <w:rPr>
          <w:rFonts w:hint="eastAsia" w:ascii="宋体"/>
          <w:b/>
          <w:sz w:val="28"/>
          <w:szCs w:val="28"/>
          <w:highlight w:val="none"/>
        </w:rPr>
        <w:t>附件</w:t>
      </w:r>
      <w:bookmarkEnd w:id="186"/>
      <w:bookmarkEnd w:id="187"/>
      <w:r>
        <w:rPr>
          <w:rFonts w:ascii="宋体"/>
          <w:b/>
          <w:sz w:val="28"/>
          <w:szCs w:val="28"/>
          <w:highlight w:val="none"/>
        </w:rPr>
        <w:t>3</w:t>
      </w:r>
      <w:r>
        <w:rPr>
          <w:rFonts w:hint="eastAsia" w:ascii="宋体"/>
          <w:b/>
          <w:sz w:val="28"/>
          <w:szCs w:val="28"/>
          <w:highlight w:val="none"/>
        </w:rPr>
        <w:t>：法定代表人授权书</w:t>
      </w:r>
      <w:bookmarkEnd w:id="188"/>
      <w:bookmarkEnd w:id="189"/>
    </w:p>
    <w:p>
      <w:pPr>
        <w:ind w:firstLine="3813" w:firstLineChars="105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法定代表人授权书</w:t>
      </w:r>
    </w:p>
    <w:p>
      <w:pPr>
        <w:ind w:firstLine="173" w:firstLineChars="82"/>
        <w:rPr>
          <w:rFonts w:ascii="宋体"/>
          <w:b/>
          <w:bCs/>
          <w:highlight w:val="none"/>
        </w:rPr>
      </w:pPr>
    </w:p>
    <w:p>
      <w:pPr>
        <w:ind w:firstLine="173" w:firstLineChars="82"/>
        <w:rPr>
          <w:rFonts w:ascii="宋体"/>
          <w:b/>
          <w:bCs/>
          <w:highlight w:val="none"/>
        </w:rPr>
      </w:pPr>
      <w:r>
        <w:rPr>
          <w:rFonts w:hint="eastAsia" w:ascii="宋体" w:hAnsi="宋体"/>
          <w:b/>
          <w:bCs/>
          <w:highlight w:val="none"/>
        </w:rPr>
        <w:t>致：青海浩驰招标代理有限公司</w:t>
      </w:r>
    </w:p>
    <w:p>
      <w:pPr>
        <w:ind w:firstLine="480"/>
        <w:rPr>
          <w:rFonts w:ascii="宋体"/>
          <w:highlight w:val="none"/>
          <w:u w:val="single"/>
        </w:rPr>
      </w:pPr>
    </w:p>
    <w:p>
      <w:pPr>
        <w:spacing w:line="360" w:lineRule="auto"/>
        <w:ind w:firstLine="480"/>
        <w:rPr>
          <w:rFonts w:ascii="宋体"/>
          <w:highlight w:val="none"/>
        </w:rPr>
      </w:pPr>
      <w:r>
        <w:rPr>
          <w:rFonts w:ascii="宋体" w:hAnsi="宋体"/>
          <w:highlight w:val="none"/>
          <w:u w:val="single"/>
        </w:rPr>
        <w:t xml:space="preserve">  </w:t>
      </w:r>
      <w:r>
        <w:rPr>
          <w:rFonts w:hint="eastAsia" w:ascii="宋体" w:hAnsi="宋体"/>
          <w:highlight w:val="none"/>
          <w:u w:val="single"/>
        </w:rPr>
        <w:t>（供应商名称）</w:t>
      </w:r>
      <w:r>
        <w:rPr>
          <w:rFonts w:ascii="宋体" w:hAnsi="宋体"/>
          <w:highlight w:val="none"/>
          <w:u w:val="single"/>
        </w:rPr>
        <w:t xml:space="preserve">  </w:t>
      </w:r>
      <w:r>
        <w:rPr>
          <w:rFonts w:hint="eastAsia" w:ascii="宋体" w:hAnsi="宋体"/>
          <w:highlight w:val="none"/>
        </w:rPr>
        <w:t>系中华人民共和国合法企业，法定地址</w:t>
      </w:r>
      <w:r>
        <w:rPr>
          <w:rFonts w:ascii="宋体" w:hAnsi="宋体"/>
          <w:highlight w:val="none"/>
          <w:u w:val="single"/>
        </w:rPr>
        <w:t xml:space="preserve">              </w:t>
      </w:r>
      <w:r>
        <w:rPr>
          <w:rFonts w:hint="eastAsia" w:ascii="宋体" w:hAnsi="宋体"/>
          <w:highlight w:val="none"/>
        </w:rPr>
        <w:t>。</w:t>
      </w:r>
    </w:p>
    <w:p>
      <w:pPr>
        <w:spacing w:line="360" w:lineRule="auto"/>
        <w:ind w:firstLine="480"/>
        <w:rPr>
          <w:rFonts w:ascii="宋体"/>
          <w:highlight w:val="none"/>
        </w:rPr>
      </w:pP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highlight w:val="none"/>
        </w:rPr>
        <w:t>特授权</w:t>
      </w:r>
      <w:r>
        <w:rPr>
          <w:rFonts w:ascii="宋体" w:hAnsi="宋体"/>
          <w:highlight w:val="none"/>
          <w:u w:val="single"/>
        </w:rPr>
        <w:t xml:space="preserve"> </w:t>
      </w:r>
      <w:r>
        <w:rPr>
          <w:rFonts w:hint="eastAsia" w:ascii="宋体" w:hAnsi="宋体"/>
          <w:highlight w:val="none"/>
          <w:u w:val="single"/>
        </w:rPr>
        <w:t>（委托代理人姓名）</w:t>
      </w:r>
      <w:r>
        <w:rPr>
          <w:rFonts w:ascii="宋体" w:hAnsi="宋体"/>
          <w:highlight w:val="none"/>
          <w:u w:val="single"/>
        </w:rPr>
        <w:t xml:space="preserve">    </w:t>
      </w:r>
      <w:r>
        <w:rPr>
          <w:rFonts w:hint="eastAsia" w:ascii="宋体" w:hAnsi="宋体"/>
          <w:highlight w:val="none"/>
        </w:rPr>
        <w:t>代表我单位全权办理针对</w:t>
      </w:r>
      <w:r>
        <w:rPr>
          <w:rFonts w:ascii="宋体" w:hAnsi="宋体"/>
          <w:highlight w:val="none"/>
          <w:u w:val="single"/>
        </w:rPr>
        <w:t xml:space="preserve">                </w:t>
      </w:r>
      <w:r>
        <w:rPr>
          <w:rFonts w:hint="eastAsia" w:ascii="宋体" w:hAnsi="宋体"/>
          <w:highlight w:val="none"/>
        </w:rPr>
        <w:t>项目的磋商、答疑等具体工作，并签署全部有关的文件、资料。</w:t>
      </w:r>
    </w:p>
    <w:p>
      <w:pPr>
        <w:spacing w:line="360" w:lineRule="auto"/>
        <w:ind w:firstLine="480"/>
        <w:rPr>
          <w:rFonts w:ascii="宋体"/>
          <w:highlight w:val="none"/>
        </w:rPr>
      </w:pPr>
      <w:r>
        <w:rPr>
          <w:rFonts w:hint="eastAsia" w:ascii="宋体" w:hAnsi="宋体"/>
          <w:highlight w:val="none"/>
        </w:rPr>
        <w:t>我单位对被授权人的签名负全部责任。</w:t>
      </w:r>
    </w:p>
    <w:p>
      <w:pPr>
        <w:spacing w:line="360" w:lineRule="auto"/>
        <w:ind w:firstLine="480"/>
        <w:rPr>
          <w:rFonts w:asci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pPr>
        <w:ind w:firstLine="480"/>
        <w:rPr>
          <w:rFonts w:ascii="宋体"/>
          <w:highlight w:val="none"/>
        </w:rPr>
      </w:pPr>
    </w:p>
    <w:p>
      <w:pPr>
        <w:ind w:firstLine="480"/>
        <w:rPr>
          <w:rFonts w:ascii="宋体"/>
          <w:highlight w:val="none"/>
        </w:rPr>
      </w:pPr>
      <w:r>
        <w:rPr>
          <w:rFonts w:hint="eastAsia" w:ascii="宋体" w:hAnsi="宋体"/>
          <w:highlight w:val="none"/>
        </w:rPr>
        <w:t>授权期限：自</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日起至</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日止。</w:t>
      </w:r>
    </w:p>
    <w:p>
      <w:pPr>
        <w:ind w:firstLine="480"/>
        <w:rPr>
          <w:rFonts w:ascii="宋体"/>
          <w:highlight w:val="none"/>
        </w:rPr>
      </w:pPr>
      <w:r>
        <w:rPr>
          <w:rFonts w:hint="eastAsia" w:ascii="宋体" w:hAnsi="宋体"/>
          <w:highlight w:val="none"/>
        </w:rPr>
        <w:t>被授权人联系电话：</w:t>
      </w:r>
      <w:r>
        <w:rPr>
          <w:rFonts w:ascii="宋体" w:hAnsi="宋体"/>
          <w:highlight w:val="none"/>
          <w:u w:val="single"/>
        </w:rPr>
        <w:t xml:space="preserve">           </w:t>
      </w:r>
    </w:p>
    <w:p>
      <w:pPr>
        <w:ind w:firstLine="480"/>
        <w:rPr>
          <w:rFonts w:ascii="宋体"/>
          <w:highlight w:val="none"/>
        </w:rPr>
      </w:pPr>
    </w:p>
    <w:p>
      <w:pPr>
        <w:rPr>
          <w:rFonts w:ascii="宋体"/>
          <w:highlight w:val="none"/>
        </w:rPr>
      </w:pPr>
    </w:p>
    <w:p>
      <w:pPr>
        <w:ind w:firstLine="480"/>
        <w:rPr>
          <w:rFonts w:ascii="宋体"/>
          <w:highlight w:val="none"/>
          <w:u w:val="single"/>
        </w:rPr>
      </w:pPr>
      <w:r>
        <w:rPr>
          <w:rFonts w:hint="eastAsia" w:ascii="宋体" w:hAnsi="宋体"/>
          <w:highlight w:val="none"/>
        </w:rPr>
        <w:t>被授权人（委托代理人）签字：</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授权人（法定代表人）签字或签章：</w:t>
      </w:r>
      <w:r>
        <w:rPr>
          <w:rFonts w:ascii="宋体" w:hAnsi="宋体"/>
          <w:highlight w:val="none"/>
          <w:u w:val="single"/>
        </w:rPr>
        <w:t xml:space="preserve">          </w:t>
      </w:r>
    </w:p>
    <w:p>
      <w:pPr>
        <w:ind w:firstLine="480"/>
        <w:rPr>
          <w:rFonts w:ascii="宋体"/>
          <w:highlight w:val="non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附被授权人第二代身份证双面扫描（或复印）件</w:t>
      </w:r>
    </w:p>
    <w:p>
      <w:pPr>
        <w:ind w:firstLine="480"/>
        <w:jc w:val="center"/>
        <w:rPr>
          <w:rFonts w:ascii="宋体"/>
          <w:highlight w:val="none"/>
        </w:rPr>
      </w:pPr>
    </w:p>
    <w:p>
      <w:pPr>
        <w:ind w:firstLine="422"/>
        <w:rPr>
          <w:rFonts w:ascii="宋体"/>
          <w:b/>
          <w:szCs w:val="21"/>
          <w:highlight w:val="none"/>
        </w:rPr>
      </w:pPr>
      <w:r>
        <w:rPr>
          <w:rFonts w:hint="eastAsia" w:ascii="宋体" w:hAnsi="宋体"/>
          <w:b/>
          <w:szCs w:val="21"/>
          <w:highlight w:val="none"/>
        </w:rPr>
        <w:t>提示：竞争性磋商评标现场供应商须与磋商小组进行一对一的磋商谈判，供应商须委派熟悉该项目且能独立与磋商小组进行磋商谈判的代表参加，并签署所有文件。若供应商所委派的代表不熟悉该项目且不能与磋商小组进行磋商谈判，则所造成的损失由供应商自行承担。（该提示不需放入磋商响应文件“法定代表人授权书”的格式内）</w:t>
      </w:r>
    </w:p>
    <w:p>
      <w:pPr>
        <w:ind w:firstLine="480"/>
        <w:rPr>
          <w:rFonts w:ascii="宋体"/>
          <w:highlight w:val="none"/>
        </w:rPr>
      </w:pPr>
    </w:p>
    <w:p>
      <w:pPr>
        <w:ind w:firstLine="480"/>
        <w:rPr>
          <w:rFonts w:ascii="宋体"/>
          <w:highlight w:val="none"/>
        </w:rPr>
      </w:pPr>
    </w:p>
    <w:p>
      <w:pPr>
        <w:rPr>
          <w:rFonts w:ascii="宋体"/>
          <w:highlight w:val="none"/>
        </w:rPr>
      </w:pPr>
    </w:p>
    <w:p>
      <w:pPr>
        <w:rPr>
          <w:rFonts w:ascii="宋体"/>
          <w:highlight w:val="none"/>
        </w:rPr>
      </w:pPr>
    </w:p>
    <w:p>
      <w:pPr>
        <w:ind w:firstLine="3857" w:firstLineChars="1837"/>
        <w:rPr>
          <w:rFonts w:ascii="宋体"/>
          <w:b/>
          <w:highlight w:val="none"/>
        </w:rPr>
      </w:pPr>
      <w:r>
        <w:rPr>
          <w:rFonts w:ascii="宋体" w:hAnsi="宋体"/>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pPr>
        <w:ind w:firstLine="3662" w:firstLineChars="1737"/>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rPr>
          <w:rFonts w:ascii="宋体"/>
          <w:b/>
          <w:bCs/>
          <w:sz w:val="28"/>
          <w:szCs w:val="28"/>
          <w:highlight w:val="none"/>
        </w:rPr>
      </w:pPr>
    </w:p>
    <w:p>
      <w:pPr>
        <w:widowControl/>
        <w:snapToGrid w:val="0"/>
        <w:spacing w:line="360" w:lineRule="auto"/>
        <w:outlineLvl w:val="1"/>
        <w:rPr>
          <w:rFonts w:ascii="宋体"/>
          <w:b/>
          <w:sz w:val="28"/>
          <w:szCs w:val="28"/>
          <w:highlight w:val="none"/>
        </w:rPr>
      </w:pPr>
      <w:bookmarkStart w:id="190" w:name="_Toc496626238"/>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91" w:name="_Toc6403"/>
      <w:r>
        <w:rPr>
          <w:rFonts w:hint="eastAsia" w:ascii="宋体"/>
          <w:b/>
          <w:sz w:val="28"/>
          <w:szCs w:val="28"/>
          <w:highlight w:val="none"/>
        </w:rPr>
        <w:t>附件</w:t>
      </w:r>
      <w:r>
        <w:rPr>
          <w:rFonts w:ascii="宋体"/>
          <w:b/>
          <w:sz w:val="28"/>
          <w:szCs w:val="28"/>
          <w:highlight w:val="none"/>
        </w:rPr>
        <w:t>4</w:t>
      </w:r>
      <w:r>
        <w:rPr>
          <w:rFonts w:hint="eastAsia" w:ascii="宋体"/>
          <w:b/>
          <w:sz w:val="28"/>
          <w:szCs w:val="28"/>
          <w:highlight w:val="none"/>
        </w:rPr>
        <w:t>：供应商承诺函</w:t>
      </w:r>
      <w:bookmarkEnd w:id="190"/>
      <w:bookmarkEnd w:id="191"/>
    </w:p>
    <w:p>
      <w:pPr>
        <w:ind w:firstLine="723"/>
        <w:jc w:val="center"/>
        <w:rPr>
          <w:rFonts w:ascii="宋体"/>
          <w:b/>
          <w:bCs/>
          <w:sz w:val="36"/>
          <w:szCs w:val="36"/>
          <w:highlight w:val="none"/>
        </w:rPr>
      </w:pPr>
    </w:p>
    <w:p>
      <w:pPr>
        <w:ind w:firstLine="3253" w:firstLineChars="900"/>
        <w:rPr>
          <w:rFonts w:ascii="宋体"/>
          <w:b/>
          <w:bCs/>
          <w:sz w:val="36"/>
          <w:szCs w:val="36"/>
          <w:highlight w:val="none"/>
        </w:rPr>
      </w:pPr>
      <w:r>
        <w:rPr>
          <w:rFonts w:hint="eastAsia" w:ascii="宋体" w:hAnsi="宋体"/>
          <w:b/>
          <w:bCs/>
          <w:sz w:val="36"/>
          <w:szCs w:val="36"/>
          <w:highlight w:val="none"/>
        </w:rPr>
        <w:t>供应商承诺函</w:t>
      </w:r>
    </w:p>
    <w:p>
      <w:pPr>
        <w:rPr>
          <w:rFonts w:ascii="宋体"/>
          <w:b/>
          <w:bCs/>
          <w:highlight w:val="none"/>
        </w:rPr>
      </w:pPr>
    </w:p>
    <w:p>
      <w:pPr>
        <w:rPr>
          <w:rFonts w:ascii="宋体"/>
          <w:b/>
          <w:bCs/>
          <w:highlight w:val="none"/>
        </w:rPr>
      </w:pPr>
      <w:r>
        <w:rPr>
          <w:rFonts w:hint="eastAsia" w:ascii="宋体" w:hAnsi="宋体"/>
          <w:b/>
          <w:bCs/>
          <w:highlight w:val="none"/>
        </w:rPr>
        <w:t>致：青海浩驰招标代理有限公司</w:t>
      </w:r>
    </w:p>
    <w:p>
      <w:pPr>
        <w:ind w:firstLine="480"/>
        <w:rPr>
          <w:rFonts w:ascii="宋体"/>
          <w:highlight w:val="none"/>
        </w:rPr>
      </w:pPr>
      <w:r>
        <w:rPr>
          <w:rFonts w:hint="eastAsia" w:ascii="宋体" w:hAnsi="宋体"/>
          <w:highlight w:val="none"/>
        </w:rPr>
        <w:t>关于贵方202</w:t>
      </w:r>
      <w:r>
        <w:rPr>
          <w:rFonts w:hint="eastAsia" w:ascii="宋体" w:hAnsi="宋体"/>
          <w:highlight w:val="none"/>
          <w:lang w:val="en-US" w:eastAsia="zh-CN"/>
        </w:rPr>
        <w:t>4</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w:t>
      </w:r>
      <w:r>
        <w:rPr>
          <w:rFonts w:hint="eastAsia" w:ascii="宋体" w:hAnsi="宋体"/>
          <w:highlight w:val="none"/>
          <w:lang w:eastAsia="zh-CN"/>
        </w:rPr>
        <w:t>青海浩驰磋商（货物）2024-148号</w:t>
      </w:r>
      <w:r>
        <w:rPr>
          <w:rFonts w:hint="eastAsia" w:ascii="宋体" w:hAnsi="宋体"/>
          <w:highlight w:val="none"/>
        </w:rPr>
        <w:t>采购项目，本签字人愿意参加磋商，提供采购项目服务要求的所有服务，并证实提交的所有资料是准确的和真实的。同时，我代表</w:t>
      </w:r>
      <w:r>
        <w:rPr>
          <w:rFonts w:hint="eastAsia" w:ascii="宋体" w:hAnsi="宋体"/>
          <w:highlight w:val="none"/>
          <w:u w:val="single"/>
        </w:rPr>
        <w:t>（供应商名称）</w:t>
      </w:r>
      <w:r>
        <w:rPr>
          <w:rFonts w:hint="eastAsia" w:ascii="宋体" w:hAnsi="宋体"/>
          <w:highlight w:val="none"/>
        </w:rPr>
        <w:t>，在此作如下承诺：</w:t>
      </w:r>
    </w:p>
    <w:p>
      <w:pPr>
        <w:ind w:firstLine="480"/>
        <w:rPr>
          <w:rFonts w:ascii="宋体"/>
          <w:highlight w:val="none"/>
        </w:rPr>
      </w:pPr>
      <w:r>
        <w:rPr>
          <w:rFonts w:ascii="宋体" w:hAnsi="宋体"/>
          <w:highlight w:val="none"/>
        </w:rPr>
        <w:t xml:space="preserve">  1</w:t>
      </w:r>
      <w:r>
        <w:rPr>
          <w:rFonts w:hint="eastAsia" w:ascii="宋体" w:hAnsi="宋体"/>
          <w:highlight w:val="none"/>
        </w:rPr>
        <w:t>、完全理解和接受磋商文件的一切规定和要求；</w:t>
      </w:r>
    </w:p>
    <w:p>
      <w:pPr>
        <w:ind w:firstLine="480"/>
        <w:rPr>
          <w:rFonts w:ascii="宋体"/>
          <w:highlight w:val="none"/>
        </w:rPr>
      </w:pPr>
      <w:r>
        <w:rPr>
          <w:rFonts w:ascii="宋体" w:hAnsi="宋体"/>
          <w:highlight w:val="none"/>
        </w:rPr>
        <w:t xml:space="preserve">  2</w:t>
      </w:r>
      <w:r>
        <w:rPr>
          <w:rFonts w:hint="eastAsia" w:ascii="宋体" w:hAnsi="宋体"/>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pPr>
        <w:ind w:firstLine="525" w:firstLineChars="250"/>
        <w:rPr>
          <w:rFonts w:ascii="宋体"/>
          <w:highlight w:val="none"/>
        </w:rPr>
      </w:pPr>
      <w:r>
        <w:rPr>
          <w:rFonts w:ascii="宋体" w:hAnsi="宋体"/>
          <w:highlight w:val="none"/>
        </w:rPr>
        <w:t>3</w:t>
      </w:r>
      <w:r>
        <w:rPr>
          <w:rFonts w:hint="eastAsia" w:ascii="宋体" w:hAnsi="宋体"/>
          <w:highlight w:val="none"/>
        </w:rPr>
        <w:t>、我方保证甲方在使用该产品或其任何一部分时，不受第三方提出的侵犯专利权、著作权、商标权和工业设计权等知识产权的起诉，若有违犯，愿承担相应的一切责任。</w:t>
      </w:r>
    </w:p>
    <w:p>
      <w:pPr>
        <w:ind w:firstLine="525" w:firstLineChars="250"/>
        <w:rPr>
          <w:rFonts w:ascii="宋体"/>
          <w:highlight w:val="none"/>
        </w:rPr>
      </w:pPr>
      <w:r>
        <w:rPr>
          <w:rFonts w:ascii="宋体" w:hAnsi="宋体"/>
          <w:highlight w:val="none"/>
        </w:rPr>
        <w:t>4</w:t>
      </w:r>
      <w:r>
        <w:rPr>
          <w:rFonts w:hint="eastAsia" w:ascii="宋体" w:hAnsi="宋体"/>
          <w:highlight w:val="none"/>
        </w:rPr>
        <w:t>、我方承诺，除磋商文件中规定的进口产品外，所投的产品均为国产产品，且均符合国家强制性标准。若有不实，愿承担相应的责任。</w:t>
      </w:r>
    </w:p>
    <w:p>
      <w:pPr>
        <w:ind w:firstLine="480"/>
        <w:rPr>
          <w:rFonts w:ascii="宋体"/>
          <w:highlight w:val="none"/>
        </w:rPr>
      </w:pPr>
      <w:r>
        <w:rPr>
          <w:rFonts w:ascii="宋体" w:hAnsi="宋体"/>
          <w:highlight w:val="none"/>
        </w:rPr>
        <w:t xml:space="preserve"> 5</w:t>
      </w:r>
      <w:r>
        <w:rPr>
          <w:rFonts w:hint="eastAsia" w:ascii="宋体" w:hAnsi="宋体"/>
          <w:highlight w:val="none"/>
        </w:rPr>
        <w:t>、在整个磋商过程中我方若有违规行为，贵方可按磋商文件之规定给予处罚，我方完全接受。</w:t>
      </w:r>
    </w:p>
    <w:p>
      <w:pPr>
        <w:ind w:firstLine="480"/>
        <w:rPr>
          <w:rFonts w:ascii="宋体"/>
          <w:highlight w:val="none"/>
        </w:rPr>
      </w:pPr>
      <w:r>
        <w:rPr>
          <w:rFonts w:ascii="宋体" w:hAnsi="宋体"/>
          <w:highlight w:val="none"/>
        </w:rPr>
        <w:t xml:space="preserve"> 6</w:t>
      </w:r>
      <w:r>
        <w:rPr>
          <w:rFonts w:hint="eastAsia" w:ascii="宋体" w:hAnsi="宋体"/>
          <w:highlight w:val="none"/>
        </w:rPr>
        <w:t>、若成交，本承诺将成为合同不可分割的一部分，与合同具有同等的法律效力。</w:t>
      </w: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80"/>
        <w:rPr>
          <w:rFonts w:ascii="宋体"/>
          <w:highlight w:val="none"/>
        </w:rPr>
      </w:pPr>
    </w:p>
    <w:p>
      <w:pPr>
        <w:ind w:firstLine="4294" w:firstLineChars="2037"/>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widowControl/>
        <w:snapToGrid w:val="0"/>
        <w:spacing w:line="360" w:lineRule="auto"/>
        <w:outlineLvl w:val="1"/>
        <w:rPr>
          <w:rFonts w:ascii="宋体"/>
          <w:b/>
          <w:sz w:val="28"/>
          <w:szCs w:val="28"/>
          <w:highlight w:val="none"/>
        </w:rPr>
      </w:pPr>
      <w:bookmarkStart w:id="192" w:name="_Toc496626239"/>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93" w:name="_Toc3085"/>
      <w:r>
        <w:rPr>
          <w:rFonts w:hint="eastAsia" w:ascii="宋体"/>
          <w:b/>
          <w:sz w:val="28"/>
          <w:szCs w:val="28"/>
          <w:highlight w:val="none"/>
        </w:rPr>
        <w:t>附件</w:t>
      </w:r>
      <w:bookmarkStart w:id="194" w:name="_Toc351475542"/>
      <w:bookmarkStart w:id="195" w:name="_Toc365019584"/>
      <w:bookmarkStart w:id="196" w:name="_Toc376936779"/>
      <w:r>
        <w:rPr>
          <w:rFonts w:ascii="宋体"/>
          <w:b/>
          <w:sz w:val="28"/>
          <w:szCs w:val="28"/>
          <w:highlight w:val="none"/>
        </w:rPr>
        <w:t>5</w:t>
      </w:r>
      <w:r>
        <w:rPr>
          <w:rFonts w:hint="eastAsia" w:ascii="宋体"/>
          <w:b/>
          <w:sz w:val="28"/>
          <w:szCs w:val="28"/>
          <w:highlight w:val="none"/>
        </w:rPr>
        <w:t>：供应商诚信承诺书</w:t>
      </w:r>
      <w:bookmarkEnd w:id="192"/>
      <w:bookmarkEnd w:id="193"/>
      <w:bookmarkEnd w:id="194"/>
      <w:bookmarkEnd w:id="195"/>
      <w:bookmarkEnd w:id="196"/>
    </w:p>
    <w:p>
      <w:pPr>
        <w:widowControl/>
        <w:snapToGrid w:val="0"/>
        <w:spacing w:line="360" w:lineRule="auto"/>
        <w:outlineLvl w:val="1"/>
        <w:rPr>
          <w:rFonts w:ascii="宋体"/>
          <w:b/>
          <w:sz w:val="28"/>
          <w:szCs w:val="28"/>
          <w:highlight w:val="none"/>
        </w:rPr>
      </w:pPr>
    </w:p>
    <w:p>
      <w:pPr>
        <w:ind w:firstLine="2729" w:firstLineChars="755"/>
        <w:rPr>
          <w:rFonts w:ascii="宋体"/>
          <w:b/>
          <w:sz w:val="36"/>
          <w:szCs w:val="36"/>
          <w:highlight w:val="none"/>
        </w:rPr>
      </w:pPr>
      <w:r>
        <w:rPr>
          <w:rFonts w:hint="eastAsia" w:ascii="宋体" w:hAnsi="宋体"/>
          <w:b/>
          <w:sz w:val="36"/>
          <w:szCs w:val="36"/>
          <w:highlight w:val="none"/>
        </w:rPr>
        <w:t>供应商诚信承诺书</w:t>
      </w:r>
    </w:p>
    <w:p>
      <w:pPr>
        <w:ind w:firstLine="2729" w:firstLineChars="755"/>
        <w:rPr>
          <w:rFonts w:ascii="宋体"/>
          <w:b/>
          <w:sz w:val="36"/>
          <w:szCs w:val="36"/>
          <w:highlight w:val="none"/>
        </w:rPr>
      </w:pPr>
    </w:p>
    <w:p>
      <w:pPr>
        <w:spacing w:after="156" w:afterLines="50"/>
        <w:rPr>
          <w:rFonts w:ascii="宋体"/>
          <w:b/>
          <w:bCs/>
          <w:highlight w:val="none"/>
        </w:rPr>
      </w:pPr>
      <w:r>
        <w:rPr>
          <w:rFonts w:hint="eastAsia" w:ascii="宋体" w:hAnsi="宋体"/>
          <w:b/>
          <w:bCs/>
          <w:highlight w:val="none"/>
        </w:rPr>
        <w:t>致：青海浩驰招标代理有限公司</w:t>
      </w:r>
    </w:p>
    <w:p>
      <w:pPr>
        <w:ind w:firstLine="480"/>
        <w:rPr>
          <w:rFonts w:ascii="宋体"/>
          <w:highlight w:val="none"/>
        </w:rPr>
      </w:pPr>
      <w:r>
        <w:rPr>
          <w:rFonts w:hint="eastAsia" w:ascii="宋体" w:hAnsi="宋体"/>
          <w:highlight w:val="none"/>
        </w:rPr>
        <w:t>为了诚实、客观、有序地参与青海省政府采购活动，愿就以下内容作出承诺：</w:t>
      </w:r>
    </w:p>
    <w:p>
      <w:pPr>
        <w:ind w:firstLine="480"/>
        <w:rPr>
          <w:rFonts w:ascii="宋体"/>
          <w:highlight w:val="none"/>
        </w:rPr>
      </w:pPr>
      <w:r>
        <w:rPr>
          <w:rFonts w:hint="eastAsia" w:ascii="宋体" w:hAnsi="宋体"/>
          <w:highlight w:val="none"/>
        </w:rPr>
        <w:t>一、自觉遵守各项法律、法规、规章、制度以及社会公德，维护廉洁环境，与同场竞争的供应商平等参加政府采购活动。</w:t>
      </w:r>
    </w:p>
    <w:p>
      <w:pPr>
        <w:ind w:firstLine="480"/>
        <w:rPr>
          <w:rFonts w:ascii="宋体"/>
          <w:highlight w:val="none"/>
        </w:rPr>
      </w:pPr>
      <w:r>
        <w:rPr>
          <w:rFonts w:hint="eastAsia" w:ascii="宋体" w:hAnsi="宋体"/>
          <w:highlight w:val="none"/>
        </w:rPr>
        <w:t>二、参加青海浩驰招标代理有限公司组织的政府采购活动时，严格按照磋商文件的规定和要求提供所需的相关材料，并对所提供的各类资料的真实性负责，不虚假应标，不虚列业绩。</w:t>
      </w:r>
    </w:p>
    <w:p>
      <w:pPr>
        <w:ind w:firstLine="480"/>
        <w:rPr>
          <w:rFonts w:ascii="宋体"/>
          <w:highlight w:val="none"/>
        </w:rPr>
      </w:pPr>
      <w:r>
        <w:rPr>
          <w:rFonts w:hint="eastAsia" w:ascii="宋体" w:hAnsi="宋体"/>
          <w:highlight w:val="none"/>
        </w:rPr>
        <w:t>三、尊重参与政府采购活动各相关方的合法行为，接受政府采购活动依法形成的意见、结果。</w:t>
      </w:r>
    </w:p>
    <w:p>
      <w:pPr>
        <w:ind w:firstLine="480"/>
        <w:rPr>
          <w:rFonts w:ascii="宋体"/>
          <w:highlight w:val="none"/>
        </w:rPr>
      </w:pPr>
      <w:r>
        <w:rPr>
          <w:rFonts w:hint="eastAsia" w:ascii="宋体" w:hAnsi="宋体"/>
          <w:highlight w:val="none"/>
        </w:rPr>
        <w:t>四、依法参加政府采购活动，不围标、串标，维护市场秩序，不提供“三无”产品、以次充好。</w:t>
      </w:r>
    </w:p>
    <w:p>
      <w:pPr>
        <w:ind w:firstLine="480"/>
        <w:rPr>
          <w:rFonts w:asci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pPr>
        <w:ind w:firstLine="480"/>
        <w:rPr>
          <w:rFonts w:ascii="宋体"/>
          <w:highlight w:val="none"/>
        </w:rPr>
      </w:pPr>
      <w:r>
        <w:rPr>
          <w:rFonts w:hint="eastAsia" w:ascii="宋体" w:hAnsi="宋体"/>
          <w:highlight w:val="none"/>
        </w:rPr>
        <w:t>六、认真履行成交供应商应承担的责任和义务，全面执行采购合同规定的各项内容，保质保量地按时提供采购物品。</w:t>
      </w:r>
    </w:p>
    <w:p>
      <w:pPr>
        <w:ind w:firstLine="480"/>
        <w:rPr>
          <w:rFonts w:asci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pPr>
        <w:ind w:firstLine="480"/>
        <w:rPr>
          <w:rFonts w:ascii="宋体"/>
          <w:highlight w:val="none"/>
        </w:rPr>
      </w:pPr>
      <w:r>
        <w:rPr>
          <w:rFonts w:hint="eastAsia" w:ascii="宋体" w:hAnsi="宋体"/>
          <w:highlight w:val="none"/>
        </w:rPr>
        <w:t>本承诺是采购项目磋商响应文件的组成部分。</w:t>
      </w:r>
    </w:p>
    <w:p>
      <w:pPr>
        <w:spacing w:before="312" w:beforeLines="100"/>
        <w:jc w:val="left"/>
        <w:rPr>
          <w:rFonts w:ascii="宋体"/>
          <w:highlight w:val="none"/>
        </w:rPr>
      </w:pPr>
    </w:p>
    <w:p>
      <w:pPr>
        <w:spacing w:line="360" w:lineRule="auto"/>
        <w:ind w:firstLine="3268" w:firstLineChars="1550"/>
        <w:rPr>
          <w:rFonts w:ascii="宋体"/>
          <w:b/>
          <w:highlight w:val="none"/>
        </w:rPr>
      </w:pPr>
    </w:p>
    <w:p>
      <w:pPr>
        <w:spacing w:line="360" w:lineRule="auto"/>
        <w:ind w:firstLine="3268" w:firstLineChars="1550"/>
        <w:rPr>
          <w:rFonts w:ascii="宋体"/>
          <w:b/>
          <w:highlight w:val="none"/>
        </w:rPr>
      </w:pPr>
    </w:p>
    <w:p>
      <w:pPr>
        <w:spacing w:line="360" w:lineRule="auto"/>
        <w:ind w:firstLine="3335" w:firstLineChars="1582"/>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pPr>
        <w:spacing w:line="360" w:lineRule="auto"/>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rPr>
          <w:rFonts w:ascii="宋体"/>
          <w:b/>
          <w:bCs/>
          <w:sz w:val="28"/>
          <w:szCs w:val="28"/>
          <w:highlight w:val="none"/>
        </w:rPr>
      </w:pPr>
    </w:p>
    <w:p>
      <w:pPr>
        <w:widowControl/>
        <w:snapToGrid w:val="0"/>
        <w:spacing w:line="360" w:lineRule="auto"/>
        <w:outlineLvl w:val="1"/>
        <w:rPr>
          <w:rFonts w:ascii="宋体"/>
          <w:b/>
          <w:bCs/>
          <w:sz w:val="28"/>
          <w:szCs w:val="28"/>
          <w:highlight w:val="none"/>
        </w:rPr>
      </w:pPr>
    </w:p>
    <w:p>
      <w:pPr>
        <w:widowControl/>
        <w:snapToGrid w:val="0"/>
        <w:spacing w:line="360" w:lineRule="auto"/>
        <w:outlineLvl w:val="1"/>
        <w:rPr>
          <w:rFonts w:ascii="宋体"/>
          <w:b/>
          <w:sz w:val="28"/>
          <w:szCs w:val="28"/>
          <w:highlight w:val="none"/>
        </w:rPr>
      </w:pPr>
      <w:bookmarkStart w:id="197" w:name="_Toc496626240"/>
    </w:p>
    <w:p>
      <w:pPr>
        <w:pStyle w:val="7"/>
        <w:rPr>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198" w:name="_Toc15746"/>
      <w:r>
        <w:rPr>
          <w:rFonts w:hint="eastAsia" w:ascii="宋体"/>
          <w:b/>
          <w:sz w:val="28"/>
          <w:szCs w:val="28"/>
          <w:highlight w:val="none"/>
        </w:rPr>
        <w:t>附件</w:t>
      </w:r>
      <w:r>
        <w:rPr>
          <w:rFonts w:ascii="宋体"/>
          <w:b/>
          <w:sz w:val="28"/>
          <w:szCs w:val="28"/>
          <w:highlight w:val="none"/>
        </w:rPr>
        <w:t>6</w:t>
      </w:r>
      <w:r>
        <w:rPr>
          <w:rFonts w:hint="eastAsia" w:ascii="宋体"/>
          <w:b/>
          <w:sz w:val="28"/>
          <w:szCs w:val="28"/>
          <w:highlight w:val="none"/>
        </w:rPr>
        <w:t>：供应商资格证明文件</w:t>
      </w:r>
      <w:bookmarkEnd w:id="197"/>
      <w:bookmarkEnd w:id="198"/>
    </w:p>
    <w:p>
      <w:pPr>
        <w:widowControl/>
        <w:snapToGrid w:val="0"/>
        <w:spacing w:line="360" w:lineRule="auto"/>
        <w:outlineLvl w:val="1"/>
        <w:rPr>
          <w:rFonts w:ascii="宋体"/>
          <w:b/>
          <w:sz w:val="28"/>
          <w:szCs w:val="28"/>
          <w:highlight w:val="none"/>
        </w:rPr>
      </w:pPr>
    </w:p>
    <w:p>
      <w:pPr>
        <w:ind w:firstLine="3090" w:firstLineChars="855"/>
        <w:rPr>
          <w:rFonts w:ascii="宋体"/>
          <w:b/>
          <w:sz w:val="36"/>
          <w:szCs w:val="36"/>
          <w:highlight w:val="none"/>
        </w:rPr>
      </w:pPr>
      <w:bookmarkStart w:id="199" w:name="_Toc451264359"/>
      <w:bookmarkStart w:id="200" w:name="_Toc444158184"/>
      <w:bookmarkStart w:id="201" w:name="_Toc491781021"/>
      <w:bookmarkStart w:id="202" w:name="_Toc492284572"/>
      <w:bookmarkStart w:id="203" w:name="_Toc475526729"/>
      <w:bookmarkStart w:id="204" w:name="_Toc465259557"/>
      <w:bookmarkStart w:id="205" w:name="_Toc469410485"/>
      <w:bookmarkStart w:id="206" w:name="_Toc441229743"/>
      <w:bookmarkStart w:id="207" w:name="_Toc451333907"/>
      <w:bookmarkStart w:id="208" w:name="_Toc482176311"/>
      <w:bookmarkStart w:id="209" w:name="_Toc490122951"/>
      <w:bookmarkStart w:id="210" w:name="_Toc455574903"/>
      <w:bookmarkStart w:id="211" w:name="_Toc450574560"/>
      <w:r>
        <w:rPr>
          <w:rFonts w:hint="eastAsia" w:ascii="宋体" w:hAnsi="宋体"/>
          <w:b/>
          <w:sz w:val="36"/>
          <w:szCs w:val="36"/>
          <w:highlight w:val="none"/>
        </w:rPr>
        <w:t>供应商资格证明文件</w:t>
      </w:r>
    </w:p>
    <w:p>
      <w:pPr>
        <w:ind w:firstLine="3090" w:firstLineChars="855"/>
        <w:rPr>
          <w:rFonts w:ascii="宋体"/>
          <w:b/>
          <w:sz w:val="36"/>
          <w:szCs w:val="36"/>
          <w:highlight w:val="none"/>
        </w:rPr>
      </w:pPr>
    </w:p>
    <w:bookmarkEnd w:id="199"/>
    <w:bookmarkEnd w:id="200"/>
    <w:bookmarkEnd w:id="201"/>
    <w:bookmarkEnd w:id="202"/>
    <w:bookmarkEnd w:id="203"/>
    <w:bookmarkEnd w:id="204"/>
    <w:bookmarkEnd w:id="205"/>
    <w:bookmarkEnd w:id="206"/>
    <w:bookmarkEnd w:id="207"/>
    <w:bookmarkEnd w:id="208"/>
    <w:bookmarkEnd w:id="209"/>
    <w:bookmarkEnd w:id="210"/>
    <w:bookmarkEnd w:id="211"/>
    <w:p>
      <w:pPr>
        <w:ind w:firstLine="480"/>
        <w:rPr>
          <w:rFonts w:asci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pPr>
        <w:ind w:firstLine="480"/>
        <w:rPr>
          <w:rFonts w:ascii="宋体"/>
          <w:highlight w:val="none"/>
        </w:rPr>
      </w:pPr>
      <w:r>
        <w:rPr>
          <w:rFonts w:ascii="宋体" w:hAnsi="宋体"/>
          <w:highlight w:val="none"/>
        </w:rPr>
        <w:t>1</w:t>
      </w:r>
      <w:r>
        <w:rPr>
          <w:rFonts w:hint="eastAsia" w:ascii="宋体" w:hAnsi="宋体"/>
          <w:highlight w:val="none"/>
        </w:rPr>
        <w:t>、企业法人需提交“统一社会信用代码的营业执照”，未换证的提交“营业执照、组织机构代码证、税务登记证、”；事业法人需提交</w:t>
      </w:r>
      <w:r>
        <w:rPr>
          <w:rFonts w:ascii="宋体" w:hAnsi="宋体"/>
          <w:highlight w:val="none"/>
        </w:rPr>
        <w:t xml:space="preserve"> </w:t>
      </w:r>
      <w:r>
        <w:rPr>
          <w:rFonts w:hint="eastAsia" w:ascii="宋体" w:hAnsi="宋体"/>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highlight w:val="none"/>
        </w:rPr>
        <w:t xml:space="preserve"> </w:t>
      </w:r>
      <w:r>
        <w:rPr>
          <w:rFonts w:hint="eastAsia" w:ascii="宋体" w:hAnsi="宋体"/>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pPr>
        <w:ind w:firstLine="480"/>
        <w:rPr>
          <w:rFonts w:ascii="宋体"/>
          <w:highlight w:val="none"/>
        </w:rPr>
      </w:pPr>
      <w:r>
        <w:rPr>
          <w:rFonts w:ascii="宋体" w:hAnsi="宋体"/>
          <w:highlight w:val="none"/>
        </w:rPr>
        <w:t>2</w:t>
      </w:r>
      <w:r>
        <w:rPr>
          <w:rFonts w:hint="eastAsia" w:ascii="宋体" w:hAnsi="宋体"/>
          <w:highlight w:val="none"/>
        </w:rPr>
        <w:t>、根据采购项目内容，提供投标人的相关资质证书、许可证等。</w:t>
      </w: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pStyle w:val="7"/>
        <w:rPr>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212" w:name="_Toc496626241"/>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28"/>
          <w:szCs w:val="28"/>
          <w:highlight w:val="none"/>
        </w:rPr>
      </w:pPr>
      <w:bookmarkStart w:id="213" w:name="_Toc21529"/>
      <w:r>
        <w:rPr>
          <w:rFonts w:hint="eastAsia" w:ascii="宋体"/>
          <w:b/>
          <w:sz w:val="28"/>
          <w:szCs w:val="28"/>
          <w:highlight w:val="none"/>
        </w:rPr>
        <w:t>附件</w:t>
      </w:r>
      <w:r>
        <w:rPr>
          <w:rFonts w:ascii="宋体"/>
          <w:b/>
          <w:sz w:val="28"/>
          <w:szCs w:val="28"/>
          <w:highlight w:val="none"/>
        </w:rPr>
        <w:t>7</w:t>
      </w:r>
      <w:r>
        <w:rPr>
          <w:rFonts w:hint="eastAsia" w:ascii="宋体"/>
          <w:b/>
          <w:sz w:val="28"/>
          <w:szCs w:val="28"/>
          <w:highlight w:val="none"/>
        </w:rPr>
        <w:t>：财务状况、缴纳税收和社会保障资金证明</w:t>
      </w:r>
      <w:bookmarkEnd w:id="212"/>
      <w:bookmarkEnd w:id="213"/>
    </w:p>
    <w:p>
      <w:pPr>
        <w:autoSpaceDE w:val="0"/>
        <w:autoSpaceDN w:val="0"/>
        <w:adjustRightInd w:val="0"/>
        <w:ind w:firstLine="904" w:firstLineChars="250"/>
        <w:jc w:val="center"/>
        <w:rPr>
          <w:rFonts w:ascii="宋体"/>
          <w:b/>
          <w:sz w:val="36"/>
          <w:szCs w:val="36"/>
          <w:highlight w:val="none"/>
        </w:rPr>
      </w:pPr>
    </w:p>
    <w:p>
      <w:pPr>
        <w:autoSpaceDE w:val="0"/>
        <w:autoSpaceDN w:val="0"/>
        <w:adjustRightInd w:val="0"/>
        <w:ind w:firstLine="904" w:firstLineChars="250"/>
        <w:rPr>
          <w:rFonts w:ascii="宋体"/>
          <w:b/>
          <w:sz w:val="36"/>
          <w:szCs w:val="36"/>
          <w:highlight w:val="none"/>
        </w:rPr>
      </w:pPr>
      <w:r>
        <w:rPr>
          <w:rFonts w:hint="eastAsia" w:ascii="宋体" w:hAnsi="宋体"/>
          <w:b/>
          <w:sz w:val="36"/>
          <w:szCs w:val="36"/>
          <w:highlight w:val="none"/>
        </w:rPr>
        <w:t>财务状况、缴纳税收和社会保障资金证明</w:t>
      </w:r>
    </w:p>
    <w:p>
      <w:pPr>
        <w:autoSpaceDE w:val="0"/>
        <w:autoSpaceDN w:val="0"/>
        <w:adjustRightInd w:val="0"/>
        <w:ind w:firstLine="904" w:firstLineChars="250"/>
        <w:rPr>
          <w:rFonts w:ascii="宋体"/>
          <w:b/>
          <w:sz w:val="36"/>
          <w:szCs w:val="36"/>
          <w:highlight w:val="none"/>
        </w:rPr>
      </w:pPr>
    </w:p>
    <w:p>
      <w:pPr>
        <w:autoSpaceDE w:val="0"/>
        <w:autoSpaceDN w:val="0"/>
        <w:adjustRightInd w:val="0"/>
        <w:ind w:firstLine="525" w:firstLineChars="250"/>
        <w:jc w:val="left"/>
        <w:rPr>
          <w:rFonts w:ascii="宋体"/>
          <w:highlight w:val="none"/>
        </w:rPr>
      </w:pPr>
      <w:r>
        <w:rPr>
          <w:rFonts w:hint="eastAsia" w:ascii="宋体" w:hAnsi="宋体"/>
          <w:highlight w:val="none"/>
        </w:rPr>
        <w:t>按照《政府采购法》第</w:t>
      </w:r>
      <w:r>
        <w:rPr>
          <w:rFonts w:ascii="宋体" w:hAnsi="宋体"/>
          <w:highlight w:val="none"/>
        </w:rPr>
        <w:t>22</w:t>
      </w:r>
      <w:r>
        <w:rPr>
          <w:rFonts w:hint="eastAsia" w:ascii="宋体" w:hAnsi="宋体"/>
          <w:highlight w:val="none"/>
        </w:rPr>
        <w:t>条规定提供以下相关材料：</w:t>
      </w:r>
    </w:p>
    <w:p>
      <w:pPr>
        <w:autoSpaceDE w:val="0"/>
        <w:autoSpaceDN w:val="0"/>
        <w:adjustRightInd w:val="0"/>
        <w:ind w:firstLine="525" w:firstLineChars="250"/>
        <w:jc w:val="left"/>
        <w:rPr>
          <w:rFonts w:ascii="宋体"/>
          <w:highlight w:val="none"/>
        </w:rPr>
      </w:pPr>
      <w:r>
        <w:rPr>
          <w:rFonts w:ascii="宋体" w:hAnsi="宋体"/>
          <w:highlight w:val="none"/>
        </w:rPr>
        <w:t>1</w:t>
      </w:r>
      <w:r>
        <w:rPr>
          <w:rFonts w:hint="eastAsia" w:ascii="宋体" w:hAnsi="宋体"/>
          <w:highlight w:val="none"/>
        </w:rPr>
        <w:t>、供应商是法人的，提供</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2</w:t>
      </w:r>
      <w:r>
        <w:rPr>
          <w:rFonts w:hint="eastAsia" w:ascii="宋体" w:hAnsi="宋体"/>
          <w:highlight w:val="none"/>
        </w:rPr>
        <w:t>年度或</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3</w:t>
      </w:r>
      <w:r>
        <w:rPr>
          <w:rFonts w:hint="eastAsia" w:ascii="宋体" w:hAnsi="宋体"/>
          <w:highlight w:val="none"/>
        </w:rPr>
        <w:t>年度经审计的财务状况报告，包括资产负债表、利润表、现金流量表及其附注，或基本开户银行出具的近三个月资信证明（同时提供基本存款账户开户许可证）；供应商是其他组织和自然人，没有经审计的财务报告，可以提供基本开户银行出具的资信证明（同时提供基本存款账户开户许可证）。</w:t>
      </w:r>
    </w:p>
    <w:p>
      <w:pPr>
        <w:tabs>
          <w:tab w:val="left" w:pos="168"/>
        </w:tabs>
        <w:adjustRightInd w:val="0"/>
        <w:ind w:firstLine="480"/>
        <w:textAlignment w:val="baseline"/>
        <w:rPr>
          <w:rFonts w:ascii="宋体"/>
          <w:highlight w:val="none"/>
        </w:rPr>
      </w:pPr>
      <w:r>
        <w:rPr>
          <w:rFonts w:ascii="宋体" w:hAnsi="宋体"/>
          <w:highlight w:val="none"/>
        </w:rPr>
        <w:t>2</w:t>
      </w:r>
      <w:r>
        <w:rPr>
          <w:rFonts w:hint="eastAsia" w:ascii="宋体" w:hAnsi="宋体"/>
          <w:highlight w:val="none"/>
        </w:rPr>
        <w:t>、202</w:t>
      </w:r>
      <w:r>
        <w:rPr>
          <w:rFonts w:hint="eastAsia" w:ascii="宋体" w:hAnsi="宋体"/>
          <w:highlight w:val="none"/>
          <w:lang w:val="en-US" w:eastAsia="zh-CN"/>
        </w:rPr>
        <w:t>4</w:t>
      </w:r>
      <w:r>
        <w:rPr>
          <w:rFonts w:hint="eastAsia" w:ascii="宋体" w:hAnsi="宋体"/>
          <w:highlight w:val="none"/>
        </w:rPr>
        <w:t>年</w:t>
      </w:r>
      <w:r>
        <w:rPr>
          <w:rFonts w:hint="eastAsia" w:ascii="宋体" w:hAnsi="宋体"/>
          <w:highlight w:val="none"/>
          <w:lang w:val="en-US" w:eastAsia="zh-CN"/>
        </w:rPr>
        <w:t>01</w:t>
      </w:r>
      <w:r>
        <w:rPr>
          <w:rFonts w:hint="eastAsia" w:ascii="宋体" w:hAnsi="宋体"/>
          <w:highlight w:val="none"/>
        </w:rPr>
        <w:t>月至今任意三个月依法缴纳税收和社会保障资金记录的证明材料。依法免税或不需要缴纳社会保障资金的供应商，应提供相应文件证明其依法免税或不需要缴纳社会保障资金。</w:t>
      </w:r>
    </w:p>
    <w:p>
      <w:pPr>
        <w:widowControl/>
        <w:snapToGrid w:val="0"/>
        <w:spacing w:line="360" w:lineRule="auto"/>
        <w:outlineLvl w:val="1"/>
        <w:rPr>
          <w:rFonts w:ascii="宋体"/>
          <w:highlight w:val="none"/>
        </w:rPr>
      </w:pPr>
    </w:p>
    <w:p>
      <w:pPr>
        <w:tabs>
          <w:tab w:val="left" w:pos="168"/>
        </w:tabs>
        <w:adjustRightInd w:val="0"/>
        <w:ind w:firstLine="480"/>
        <w:textAlignment w:val="baseline"/>
        <w:rPr>
          <w:rFonts w:ascii="宋体"/>
          <w:highlight w:val="none"/>
        </w:rPr>
      </w:pPr>
    </w:p>
    <w:p>
      <w:pPr>
        <w:tabs>
          <w:tab w:val="left" w:pos="168"/>
        </w:tabs>
        <w:adjustRightInd w:val="0"/>
        <w:ind w:firstLine="480"/>
        <w:textAlignment w:val="baseline"/>
        <w:rPr>
          <w:rFonts w:ascii="宋体"/>
          <w:highlight w:val="none"/>
        </w:rPr>
      </w:pPr>
    </w:p>
    <w:p>
      <w:pPr>
        <w:widowControl/>
        <w:snapToGrid w:val="0"/>
        <w:spacing w:line="360" w:lineRule="auto"/>
        <w:outlineLvl w:val="1"/>
        <w:rPr>
          <w:rFonts w:ascii="宋体"/>
          <w:b/>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rPr>
          <w:rFonts w:ascii="宋体"/>
          <w:b/>
          <w:bCs/>
          <w:sz w:val="28"/>
          <w:szCs w:val="28"/>
          <w:highlight w:val="none"/>
        </w:rPr>
      </w:pPr>
    </w:p>
    <w:p>
      <w:pPr>
        <w:pStyle w:val="7"/>
        <w:rPr>
          <w:b/>
          <w:bCs/>
          <w:sz w:val="28"/>
          <w:szCs w:val="28"/>
          <w:highlight w:val="none"/>
        </w:rPr>
      </w:pPr>
    </w:p>
    <w:p>
      <w:pPr>
        <w:pStyle w:val="7"/>
        <w:rPr>
          <w:b/>
          <w:bCs/>
          <w:sz w:val="28"/>
          <w:szCs w:val="28"/>
          <w:highlight w:val="none"/>
        </w:rPr>
      </w:pPr>
    </w:p>
    <w:p>
      <w:pPr>
        <w:rPr>
          <w:rFonts w:ascii="宋体"/>
          <w:b/>
          <w:bCs/>
          <w:sz w:val="28"/>
          <w:szCs w:val="28"/>
          <w:highlight w:val="none"/>
        </w:rPr>
      </w:pPr>
    </w:p>
    <w:p>
      <w:pPr>
        <w:pStyle w:val="7"/>
        <w:rPr>
          <w:highlight w:val="none"/>
        </w:rPr>
      </w:pPr>
    </w:p>
    <w:p>
      <w:pPr>
        <w:widowControl/>
        <w:snapToGrid w:val="0"/>
        <w:spacing w:line="360" w:lineRule="auto"/>
        <w:outlineLvl w:val="1"/>
        <w:rPr>
          <w:rFonts w:ascii="宋体"/>
          <w:b/>
          <w:sz w:val="28"/>
          <w:szCs w:val="28"/>
          <w:highlight w:val="none"/>
        </w:rPr>
      </w:pPr>
      <w:bookmarkStart w:id="214" w:name="_Toc28511"/>
      <w:bookmarkStart w:id="215" w:name="_Toc496626242"/>
      <w:bookmarkStart w:id="216" w:name="_Toc29145"/>
      <w:r>
        <w:rPr>
          <w:rFonts w:hint="eastAsia" w:ascii="宋体"/>
          <w:b/>
          <w:sz w:val="28"/>
          <w:szCs w:val="28"/>
          <w:highlight w:val="none"/>
        </w:rPr>
        <w:t>附件</w:t>
      </w:r>
      <w:r>
        <w:rPr>
          <w:rFonts w:ascii="宋体"/>
          <w:b/>
          <w:sz w:val="28"/>
          <w:szCs w:val="28"/>
          <w:highlight w:val="none"/>
        </w:rPr>
        <w:t>8</w:t>
      </w:r>
      <w:r>
        <w:rPr>
          <w:rFonts w:hint="eastAsia" w:ascii="宋体"/>
          <w:b/>
          <w:sz w:val="28"/>
          <w:szCs w:val="28"/>
          <w:highlight w:val="none"/>
        </w:rPr>
        <w:t>：无重大违法记录声明</w:t>
      </w:r>
      <w:bookmarkEnd w:id="214"/>
      <w:bookmarkEnd w:id="215"/>
    </w:p>
    <w:p>
      <w:pPr>
        <w:ind w:firstLine="2909" w:firstLineChars="80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无重大违法记录声明</w:t>
      </w:r>
    </w:p>
    <w:p>
      <w:pPr>
        <w:tabs>
          <w:tab w:val="left" w:pos="168"/>
        </w:tabs>
        <w:adjustRightInd w:val="0"/>
        <w:ind w:firstLine="2530" w:firstLineChars="700"/>
        <w:textAlignment w:val="baseline"/>
        <w:rPr>
          <w:rFonts w:ascii="宋体"/>
          <w:b/>
          <w:sz w:val="36"/>
          <w:szCs w:val="36"/>
          <w:highlight w:val="none"/>
        </w:rPr>
      </w:pPr>
    </w:p>
    <w:p>
      <w:pPr>
        <w:tabs>
          <w:tab w:val="left" w:pos="168"/>
        </w:tabs>
        <w:adjustRightInd w:val="0"/>
        <w:ind w:firstLine="480"/>
        <w:textAlignment w:val="baseline"/>
        <w:rPr>
          <w:rFonts w:ascii="宋体"/>
          <w:highlight w:val="none"/>
        </w:rPr>
      </w:pPr>
      <w:r>
        <w:rPr>
          <w:rFonts w:hint="eastAsia" w:ascii="宋体" w:hAnsi="宋体"/>
          <w:highlight w:val="none"/>
        </w:rPr>
        <w:t>提供参加政府采购活动前</w:t>
      </w:r>
      <w:r>
        <w:rPr>
          <w:rFonts w:ascii="宋体" w:hAnsi="宋体"/>
          <w:highlight w:val="none"/>
        </w:rPr>
        <w:t>3</w:t>
      </w:r>
      <w:r>
        <w:rPr>
          <w:rFonts w:hint="eastAsia" w:ascii="宋体" w:hAnsi="宋体"/>
          <w:highlight w:val="none"/>
        </w:rPr>
        <w:t>年内在经营活动中没有重大违法记录的书面声明，并</w:t>
      </w:r>
      <w:r>
        <w:rPr>
          <w:rFonts w:hint="eastAsia" w:ascii="宋体" w:hAnsi="宋体" w:cs="宋体"/>
          <w:kern w:val="0"/>
          <w:highlight w:val="none"/>
        </w:rPr>
        <w:t>附“信用中国”网站无任何不良记录的查询截图，时间为投标截止时间前</w:t>
      </w:r>
      <w:r>
        <w:rPr>
          <w:rFonts w:ascii="宋体" w:hAnsi="宋体" w:cs="宋体"/>
          <w:kern w:val="0"/>
          <w:highlight w:val="none"/>
        </w:rPr>
        <w:t>20</w:t>
      </w:r>
      <w:r>
        <w:rPr>
          <w:rFonts w:hint="eastAsia" w:ascii="宋体" w:hAnsi="宋体" w:cs="宋体"/>
          <w:kern w:val="0"/>
          <w:highlight w:val="none"/>
        </w:rPr>
        <w:t>天内</w:t>
      </w:r>
      <w:r>
        <w:rPr>
          <w:rFonts w:hint="eastAsia" w:ascii="宋体" w:hAnsi="宋体"/>
          <w:highlight w:val="none"/>
        </w:rPr>
        <w:t>。（格式可自定）</w:t>
      </w: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tabs>
          <w:tab w:val="left" w:pos="168"/>
        </w:tabs>
        <w:adjustRightInd w:val="0"/>
        <w:textAlignment w:val="baseline"/>
        <w:rPr>
          <w:rFonts w:ascii="宋体"/>
          <w:b/>
          <w:bCs/>
          <w:highlight w:val="none"/>
        </w:rPr>
      </w:pPr>
    </w:p>
    <w:p>
      <w:pPr>
        <w:widowControl/>
        <w:snapToGrid w:val="0"/>
        <w:spacing w:line="360" w:lineRule="auto"/>
        <w:outlineLvl w:val="1"/>
        <w:rPr>
          <w:rFonts w:ascii="宋体"/>
          <w:b/>
          <w:sz w:val="28"/>
          <w:szCs w:val="28"/>
          <w:highlight w:val="none"/>
        </w:rPr>
      </w:pPr>
    </w:p>
    <w:p>
      <w:pPr>
        <w:pStyle w:val="18"/>
        <w:spacing w:line="360" w:lineRule="auto"/>
        <w:jc w:val="left"/>
        <w:outlineLvl w:val="1"/>
        <w:rPr>
          <w:rFonts w:ascii="宋体" w:hAnsi="宋体" w:cs="宋体"/>
          <w:highlight w:val="none"/>
        </w:rPr>
      </w:pPr>
      <w:r>
        <w:rPr>
          <w:rFonts w:ascii="宋体"/>
          <w:sz w:val="28"/>
          <w:szCs w:val="28"/>
          <w:highlight w:val="none"/>
        </w:rPr>
        <w:br w:type="page"/>
      </w:r>
      <w:bookmarkEnd w:id="216"/>
      <w:bookmarkStart w:id="217" w:name="_Toc8350"/>
      <w:bookmarkStart w:id="218" w:name="_Toc28726"/>
      <w:r>
        <w:rPr>
          <w:rFonts w:hint="eastAsia" w:ascii="宋体"/>
          <w:sz w:val="28"/>
          <w:szCs w:val="28"/>
          <w:highlight w:val="none"/>
        </w:rPr>
        <w:t>附件9：</w:t>
      </w:r>
      <w:r>
        <w:rPr>
          <w:rFonts w:hint="eastAsia" w:ascii="宋体" w:hAnsi="宋体" w:cs="宋体"/>
          <w:sz w:val="30"/>
          <w:szCs w:val="30"/>
          <w:highlight w:val="none"/>
          <w:lang w:val="zh-CN"/>
        </w:rPr>
        <w:t>具备履行合同所必需的设备和专业技术能力的证明材料</w:t>
      </w:r>
      <w:bookmarkEnd w:id="217"/>
    </w:p>
    <w:p>
      <w:pPr>
        <w:autoSpaceDE w:val="0"/>
        <w:autoSpaceDN w:val="0"/>
        <w:spacing w:line="360" w:lineRule="auto"/>
        <w:rPr>
          <w:rFonts w:ascii="宋体" w:hAnsi="宋体" w:cs="宋体"/>
          <w:kern w:val="0"/>
          <w:sz w:val="28"/>
          <w:szCs w:val="28"/>
          <w:highlight w:val="none"/>
          <w:lang w:val="zh-CN"/>
        </w:rPr>
      </w:pPr>
    </w:p>
    <w:p>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具备履行合同所必需的设备和专业技术能力的证明材料</w:t>
      </w:r>
    </w:p>
    <w:p>
      <w:pPr>
        <w:autoSpaceDE w:val="0"/>
        <w:autoSpaceDN w:val="0"/>
        <w:spacing w:line="360" w:lineRule="auto"/>
        <w:ind w:firstLine="480"/>
        <w:rPr>
          <w:rFonts w:ascii="宋体" w:hAnsi="宋体" w:cs="宋体"/>
          <w:kern w:val="0"/>
          <w:highlight w:val="none"/>
          <w:lang w:val="zh-CN"/>
        </w:rPr>
      </w:pPr>
    </w:p>
    <w:p>
      <w:pPr>
        <w:autoSpaceDE w:val="0"/>
        <w:autoSpaceDN w:val="0"/>
        <w:spacing w:line="360" w:lineRule="auto"/>
        <w:ind w:firstLine="480"/>
        <w:rPr>
          <w:rFonts w:ascii="宋体" w:hAnsi="宋体" w:cs="宋体"/>
          <w:kern w:val="0"/>
          <w:highlight w:val="none"/>
          <w:lang w:val="zh-CN"/>
        </w:rPr>
      </w:pPr>
      <w:r>
        <w:rPr>
          <w:rFonts w:hint="eastAsia" w:ascii="宋体" w:hAnsi="宋体" w:cs="宋体"/>
          <w:kern w:val="0"/>
          <w:highlight w:val="none"/>
          <w:lang w:val="zh-CN"/>
        </w:rPr>
        <w:t>为保证本项目合同的顺利履行，供应商必须具备履行合同的设备和专业技术能力，须提供必须具备履行合同的设备和专业技术能力的承诺函（格式自拟）。</w:t>
      </w: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p>
    <w:p>
      <w:pPr>
        <w:ind w:firstLine="175" w:firstLineChars="83"/>
        <w:rPr>
          <w:b/>
          <w:highlight w:val="none"/>
        </w:rPr>
      </w:pPr>
      <w:r>
        <w:rPr>
          <w:rFonts w:hint="eastAsia"/>
          <w:b/>
          <w:highlight w:val="none"/>
        </w:rPr>
        <w:t>（磋商响应文件封面）</w:t>
      </w:r>
    </w:p>
    <w:p>
      <w:pPr>
        <w:spacing w:line="360" w:lineRule="auto"/>
        <w:ind w:firstLine="2088" w:firstLineChars="400"/>
        <w:rPr>
          <w:rFonts w:ascii="仿宋_GB2312" w:hAnsi="宋体" w:eastAsia="仿宋_GB2312"/>
          <w:b/>
          <w:sz w:val="52"/>
          <w:szCs w:val="52"/>
          <w:highlight w:val="none"/>
        </w:rPr>
      </w:pPr>
    </w:p>
    <w:p>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pPr>
        <w:spacing w:line="360" w:lineRule="auto"/>
        <w:ind w:firstLine="826" w:firstLineChars="392"/>
        <w:rPr>
          <w:rFonts w:ascii="宋体"/>
          <w:b/>
          <w:szCs w:val="21"/>
          <w:highlight w:val="none"/>
        </w:rPr>
      </w:pPr>
    </w:p>
    <w:p>
      <w:pPr>
        <w:spacing w:line="360" w:lineRule="auto"/>
        <w:ind w:firstLine="2364" w:firstLineChars="327"/>
        <w:rPr>
          <w:rFonts w:ascii="宋体"/>
          <w:b/>
          <w:sz w:val="72"/>
          <w:szCs w:val="72"/>
          <w:highlight w:val="none"/>
        </w:rPr>
      </w:pPr>
    </w:p>
    <w:p>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pPr>
        <w:adjustRightInd w:val="0"/>
        <w:spacing w:line="360" w:lineRule="auto"/>
        <w:jc w:val="center"/>
        <w:textAlignment w:val="baseline"/>
        <w:rPr>
          <w:rFonts w:ascii="宋体"/>
          <w:b/>
          <w:bCs/>
          <w:sz w:val="36"/>
          <w:szCs w:val="36"/>
          <w:highlight w:val="none"/>
        </w:rPr>
      </w:pPr>
      <w:r>
        <w:rPr>
          <w:rFonts w:hint="eastAsia" w:ascii="宋体" w:hAnsi="宋体"/>
          <w:b/>
          <w:bCs/>
          <w:sz w:val="36"/>
          <w:szCs w:val="36"/>
          <w:highlight w:val="none"/>
        </w:rPr>
        <w:t>（符合性审查文件）</w:t>
      </w:r>
    </w:p>
    <w:p>
      <w:pPr>
        <w:spacing w:line="360" w:lineRule="auto"/>
        <w:ind w:firstLine="689" w:firstLineChars="327"/>
        <w:rPr>
          <w:rFonts w:ascii="宋体"/>
          <w:b/>
          <w:highlight w:val="none"/>
        </w:rPr>
      </w:pPr>
    </w:p>
    <w:p>
      <w:pPr>
        <w:adjustRightInd w:val="0"/>
        <w:spacing w:line="360" w:lineRule="auto"/>
        <w:textAlignment w:val="baseline"/>
        <w:rPr>
          <w:rFonts w:ascii="宋体"/>
          <w:b/>
          <w:bCs/>
          <w:sz w:val="32"/>
          <w:highlight w:val="none"/>
        </w:rPr>
      </w:pPr>
    </w:p>
    <w:p>
      <w:pPr>
        <w:adjustRightInd w:val="0"/>
        <w:spacing w:line="360" w:lineRule="auto"/>
        <w:ind w:left="2512" w:right="-248" w:rightChars="-118" w:hanging="2512" w:hangingChars="695"/>
        <w:textAlignment w:val="baseline"/>
        <w:rPr>
          <w:rFonts w:hint="eastAsia" w:ascii="宋体" w:hAnsi="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青海浩驰磋商（货物）2024-148号</w:t>
      </w:r>
    </w:p>
    <w:p>
      <w:pPr>
        <w:adjustRightInd w:val="0"/>
        <w:spacing w:line="360" w:lineRule="auto"/>
        <w:ind w:left="2512" w:right="-248" w:rightChars="-118" w:hanging="2512" w:hangingChars="695"/>
        <w:textAlignment w:val="baseline"/>
        <w:rPr>
          <w:rFonts w:hint="eastAsia" w:ascii="宋体" w:eastAsia="宋体"/>
          <w:b/>
          <w:sz w:val="36"/>
          <w:szCs w:val="36"/>
          <w:highlight w:val="none"/>
          <w:lang w:eastAsia="zh-CN"/>
        </w:rPr>
      </w:pPr>
      <w:r>
        <w:rPr>
          <w:rFonts w:hint="eastAsia" w:ascii="宋体" w:hAnsi="宋体"/>
          <w:b/>
          <w:bCs/>
          <w:sz w:val="36"/>
          <w:szCs w:val="36"/>
          <w:highlight w:val="none"/>
        </w:rPr>
        <w:t>采购项目名</w:t>
      </w:r>
      <w:r>
        <w:rPr>
          <w:rFonts w:hint="eastAsia" w:ascii="宋体" w:hAnsi="宋体"/>
          <w:b/>
          <w:sz w:val="36"/>
          <w:szCs w:val="36"/>
          <w:highlight w:val="none"/>
        </w:rPr>
        <w:t>称</w:t>
      </w:r>
      <w:r>
        <w:rPr>
          <w:rFonts w:ascii="宋体" w:hAnsi="宋体"/>
          <w:b/>
          <w:sz w:val="36"/>
          <w:szCs w:val="36"/>
          <w:highlight w:val="none"/>
        </w:rPr>
        <w:t xml:space="preserve">: </w:t>
      </w:r>
      <w:r>
        <w:rPr>
          <w:rFonts w:hint="eastAsia" w:ascii="宋体" w:hAnsi="宋体"/>
          <w:b/>
          <w:sz w:val="36"/>
          <w:szCs w:val="36"/>
          <w:highlight w:val="none"/>
          <w:lang w:eastAsia="zh-CN"/>
        </w:rPr>
        <w:t>西宁市公安局城中公安分局执法办案管理中心视频轨迹设备采购</w:t>
      </w:r>
    </w:p>
    <w:p>
      <w:pPr>
        <w:adjustRightInd w:val="0"/>
        <w:spacing w:line="360" w:lineRule="auto"/>
        <w:ind w:right="-248" w:rightChars="-118"/>
        <w:textAlignment w:val="baseline"/>
        <w:rPr>
          <w:rFonts w:ascii="宋体"/>
          <w:b/>
          <w:bCs/>
          <w:sz w:val="36"/>
          <w:szCs w:val="36"/>
          <w:highlight w:val="none"/>
        </w:rPr>
      </w:pPr>
    </w:p>
    <w:p>
      <w:pPr>
        <w:adjustRightInd w:val="0"/>
        <w:spacing w:line="360" w:lineRule="auto"/>
        <w:ind w:right="-248" w:rightChars="-118"/>
        <w:textAlignment w:val="baseline"/>
        <w:rPr>
          <w:rFonts w:ascii="宋体"/>
          <w:b/>
          <w:bCs/>
          <w:sz w:val="36"/>
          <w:szCs w:val="36"/>
          <w:highlight w:val="none"/>
        </w:rPr>
      </w:pPr>
    </w:p>
    <w:p>
      <w:pPr>
        <w:adjustRightInd w:val="0"/>
        <w:spacing w:line="360" w:lineRule="auto"/>
        <w:ind w:left="-248" w:leftChars="-118" w:firstLine="1"/>
        <w:jc w:val="center"/>
        <w:textAlignment w:val="baseline"/>
        <w:rPr>
          <w:rFonts w:ascii="宋体"/>
          <w:b/>
          <w:sz w:val="36"/>
          <w:szCs w:val="36"/>
          <w:highlight w:val="none"/>
        </w:rPr>
      </w:pPr>
      <w:r>
        <w:rPr>
          <w:rFonts w:ascii="宋体" w:hAnsi="宋体"/>
          <w:b/>
          <w:bCs/>
          <w:sz w:val="36"/>
          <w:szCs w:val="36"/>
          <w:highlight w:val="none"/>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19" w:name="_Toc25373"/>
      <w:bookmarkStart w:id="220" w:name="_Toc496626244"/>
      <w:r>
        <w:rPr>
          <w:rFonts w:hint="eastAsia" w:ascii="宋体"/>
          <w:b/>
          <w:sz w:val="28"/>
          <w:szCs w:val="28"/>
          <w:highlight w:val="none"/>
        </w:rPr>
        <w:t>附件</w:t>
      </w:r>
      <w:bookmarkStart w:id="221" w:name="_Toc376936769"/>
      <w:bookmarkStart w:id="222" w:name="_Toc325726038"/>
      <w:r>
        <w:rPr>
          <w:rFonts w:hint="eastAsia" w:ascii="宋体"/>
          <w:b/>
          <w:sz w:val="28"/>
          <w:szCs w:val="28"/>
          <w:highlight w:val="none"/>
        </w:rPr>
        <w:t>10：</w:t>
      </w:r>
      <w:bookmarkEnd w:id="221"/>
      <w:bookmarkEnd w:id="222"/>
      <w:r>
        <w:rPr>
          <w:rFonts w:hint="eastAsia" w:ascii="宋体"/>
          <w:b/>
          <w:sz w:val="28"/>
          <w:szCs w:val="28"/>
          <w:highlight w:val="none"/>
        </w:rPr>
        <w:t>竞争性磋商首次报价表</w:t>
      </w:r>
      <w:bookmarkEnd w:id="219"/>
      <w:bookmarkEnd w:id="220"/>
    </w:p>
    <w:p>
      <w:pPr>
        <w:widowControl/>
        <w:snapToGrid w:val="0"/>
        <w:spacing w:line="360" w:lineRule="auto"/>
        <w:jc w:val="center"/>
        <w:outlineLvl w:val="1"/>
        <w:rPr>
          <w:rFonts w:ascii="宋体"/>
          <w:b/>
          <w:sz w:val="36"/>
          <w:szCs w:val="36"/>
          <w:highlight w:val="none"/>
        </w:rPr>
      </w:pPr>
    </w:p>
    <w:p>
      <w:pPr>
        <w:ind w:firstLine="2711" w:firstLineChars="750"/>
        <w:rPr>
          <w:rFonts w:ascii="宋体"/>
          <w:b/>
          <w:sz w:val="36"/>
          <w:szCs w:val="36"/>
          <w:highlight w:val="none"/>
        </w:rPr>
      </w:pPr>
      <w:r>
        <w:rPr>
          <w:rFonts w:hint="eastAsia" w:ascii="宋体" w:hAnsi="宋体"/>
          <w:b/>
          <w:sz w:val="36"/>
          <w:szCs w:val="36"/>
          <w:highlight w:val="none"/>
        </w:rPr>
        <w:t>竞争性磋商首次报价表</w:t>
      </w:r>
    </w:p>
    <w:p>
      <w:pPr>
        <w:ind w:firstLine="2711" w:firstLineChars="750"/>
        <w:rPr>
          <w:rFonts w:ascii="宋体"/>
          <w:b/>
          <w:sz w:val="36"/>
          <w:szCs w:val="36"/>
          <w:highlight w:val="none"/>
        </w:rPr>
      </w:pPr>
    </w:p>
    <w:p>
      <w:pPr>
        <w:rPr>
          <w:rFonts w:ascii="宋体"/>
          <w:b/>
          <w:highlight w:val="none"/>
        </w:rPr>
      </w:pPr>
      <w:r>
        <w:rPr>
          <w:rFonts w:hint="eastAsia" w:ascii="宋体" w:hAnsi="宋体"/>
          <w:b/>
          <w:highlight w:val="none"/>
        </w:rPr>
        <w:t>供应商名称：</w:t>
      </w:r>
      <w:r>
        <w:rPr>
          <w:rFonts w:ascii="宋体" w:hAnsi="宋体"/>
          <w:b/>
          <w:highlight w:val="none"/>
        </w:rPr>
        <w:t xml:space="preserve">                                       </w:t>
      </w:r>
      <w:r>
        <w:rPr>
          <w:rFonts w:hint="eastAsia" w:ascii="宋体" w:hAnsi="宋体"/>
          <w:b/>
          <w:highlight w:val="none"/>
        </w:rPr>
        <w:t xml:space="preserve">               </w:t>
      </w:r>
    </w:p>
    <w:p>
      <w:pPr>
        <w:tabs>
          <w:tab w:val="left" w:pos="219"/>
          <w:tab w:val="right" w:pos="8426"/>
        </w:tabs>
        <w:jc w:val="left"/>
        <w:rPr>
          <w:rFonts w:ascii="宋体"/>
          <w:b/>
          <w:highlight w:val="none"/>
        </w:rPr>
      </w:pPr>
      <w:r>
        <w:rPr>
          <w:rFonts w:ascii="宋体"/>
          <w:highlight w:val="none"/>
        </w:rPr>
        <w:tab/>
      </w:r>
      <w:r>
        <w:rPr>
          <w:rFonts w:ascii="宋体" w:hAnsi="宋体"/>
          <w:b/>
          <w:highlight w:val="none"/>
        </w:rPr>
        <w:t xml:space="preserve">    </w:t>
      </w:r>
      <w:r>
        <w:rPr>
          <w:rFonts w:ascii="宋体"/>
          <w:highlight w:val="none"/>
        </w:rPr>
        <w:tab/>
      </w:r>
      <w:r>
        <w:rPr>
          <w:rFonts w:ascii="宋体" w:hAnsi="宋体"/>
          <w:highlight w:val="none"/>
        </w:rPr>
        <w:t xml:space="preserve">                        </w:t>
      </w:r>
      <w:r>
        <w:rPr>
          <w:rFonts w:hint="eastAsia" w:ascii="宋体" w:hAnsi="宋体"/>
          <w:highlight w:val="none"/>
        </w:rPr>
        <w:t>单位：</w:t>
      </w:r>
      <w:r>
        <w:rPr>
          <w:rFonts w:hint="eastAsia" w:ascii="宋体" w:hAnsi="宋体"/>
          <w:bCs/>
          <w:highlight w:val="none"/>
        </w:rPr>
        <w:t>人民币</w:t>
      </w:r>
      <w:r>
        <w:rPr>
          <w:rFonts w:ascii="宋体" w:hAnsi="宋体"/>
          <w:bCs/>
          <w:highlight w:val="none"/>
        </w:rPr>
        <w:t>(</w:t>
      </w:r>
      <w:r>
        <w:rPr>
          <w:rFonts w:hint="eastAsia" w:ascii="宋体" w:hAnsi="宋体"/>
          <w:bCs/>
          <w:highlight w:val="none"/>
        </w:rPr>
        <w:t>元</w:t>
      </w:r>
      <w:r>
        <w:rPr>
          <w:rFonts w:ascii="宋体" w:hAnsi="宋体"/>
          <w:bCs/>
          <w:highlight w:val="none"/>
        </w:rPr>
        <w:t>)</w:t>
      </w:r>
    </w:p>
    <w:tbl>
      <w:tblPr>
        <w:tblStyle w:val="19"/>
        <w:tblW w:w="8522" w:type="dxa"/>
        <w:jc w:val="center"/>
        <w:tblLayout w:type="fixed"/>
        <w:tblCellMar>
          <w:top w:w="0" w:type="dxa"/>
          <w:left w:w="108" w:type="dxa"/>
          <w:bottom w:w="0" w:type="dxa"/>
          <w:right w:w="108" w:type="dxa"/>
        </w:tblCellMar>
      </w:tblPr>
      <w:tblGrid>
        <w:gridCol w:w="2149"/>
        <w:gridCol w:w="6373"/>
      </w:tblGrid>
      <w:tr>
        <w:tblPrEx>
          <w:tblCellMar>
            <w:top w:w="0" w:type="dxa"/>
            <w:left w:w="108" w:type="dxa"/>
            <w:bottom w:w="0" w:type="dxa"/>
            <w:right w:w="108" w:type="dxa"/>
          </w:tblCellMar>
        </w:tblPrEx>
        <w:trPr>
          <w:trHeight w:val="53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hint="eastAsia" w:ascii="宋体" w:eastAsia="宋体" w:cs="宋体"/>
                <w:kern w:val="0"/>
                <w:highlight w:val="none"/>
                <w:lang w:eastAsia="zh-CN"/>
              </w:rPr>
            </w:pPr>
            <w:r>
              <w:rPr>
                <w:rFonts w:hint="eastAsia" w:ascii="宋体" w:hAnsi="宋体"/>
                <w:spacing w:val="-2"/>
                <w:kern w:val="16"/>
                <w:highlight w:val="none"/>
                <w:lang w:eastAsia="zh-CN"/>
              </w:rPr>
              <w:t>西宁市公安局城中公安分局执法办案管理中心视频轨迹设备采购</w:t>
            </w:r>
          </w:p>
        </w:tc>
      </w:tr>
      <w:tr>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r>
              <w:rPr>
                <w:rFonts w:ascii="宋体" w:cs="宋体"/>
                <w:kern w:val="0"/>
                <w:highlight w:val="none"/>
                <w:lang w:val="zh-CN"/>
              </w:rPr>
              <w:t xml:space="preserve"> </w:t>
            </w:r>
            <w:r>
              <w:rPr>
                <w:rFonts w:hint="eastAsia" w:ascii="宋体" w:cs="宋体"/>
                <w:kern w:val="0"/>
                <w:highlight w:val="none"/>
                <w:lang w:val="zh-CN"/>
              </w:rPr>
              <w:t>青海浩驰磋商（货物）2024-148号</w:t>
            </w:r>
          </w:p>
        </w:tc>
      </w:tr>
      <w:tr>
        <w:tblPrEx>
          <w:tblCellMar>
            <w:top w:w="0" w:type="dxa"/>
            <w:left w:w="108" w:type="dxa"/>
            <w:bottom w:w="0" w:type="dxa"/>
            <w:right w:w="108" w:type="dxa"/>
          </w:tblCellMar>
        </w:tblPrEx>
        <w:trPr>
          <w:trHeight w:val="128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磋商报价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u w:val="single"/>
              </w:rPr>
            </w:pPr>
            <w:r>
              <w:rPr>
                <w:rFonts w:hint="eastAsia" w:ascii="宋体" w:cs="宋体"/>
                <w:kern w:val="0"/>
                <w:highlight w:val="none"/>
              </w:rPr>
              <w:t>小写：</w:t>
            </w:r>
            <w:r>
              <w:rPr>
                <w:rFonts w:hint="eastAsia" w:ascii="宋体" w:cs="宋体"/>
                <w:kern w:val="0"/>
                <w:highlight w:val="none"/>
                <w:u w:val="single"/>
              </w:rPr>
              <w:t xml:space="preserve">                       </w:t>
            </w:r>
          </w:p>
          <w:p>
            <w:pPr>
              <w:autoSpaceDE w:val="0"/>
              <w:autoSpaceDN w:val="0"/>
              <w:spacing w:line="360" w:lineRule="auto"/>
              <w:rPr>
                <w:rFonts w:ascii="宋体" w:cs="宋体"/>
                <w:kern w:val="0"/>
                <w:highlight w:val="none"/>
                <w:u w:val="single"/>
              </w:rPr>
            </w:pPr>
            <w:r>
              <w:rPr>
                <w:rFonts w:hint="eastAsia" w:ascii="宋体" w:cs="宋体"/>
                <w:kern w:val="0"/>
                <w:highlight w:val="none"/>
              </w:rPr>
              <w:t>大写：</w:t>
            </w:r>
            <w:r>
              <w:rPr>
                <w:rFonts w:hint="eastAsia" w:ascii="宋体" w:cs="宋体"/>
                <w:kern w:val="0"/>
                <w:highlight w:val="none"/>
                <w:u w:val="single"/>
              </w:rPr>
              <w:t xml:space="preserve">                       </w:t>
            </w:r>
          </w:p>
        </w:tc>
      </w:tr>
      <w:tr>
        <w:tblPrEx>
          <w:tblCellMar>
            <w:top w:w="0" w:type="dxa"/>
            <w:left w:w="108" w:type="dxa"/>
            <w:bottom w:w="0" w:type="dxa"/>
            <w:right w:w="108" w:type="dxa"/>
          </w:tblCellMar>
        </w:tblPrEx>
        <w:trPr>
          <w:trHeight w:val="606"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pPr>
              <w:autoSpaceDE w:val="0"/>
              <w:autoSpaceDN w:val="0"/>
              <w:spacing w:line="360" w:lineRule="auto"/>
              <w:rPr>
                <w:rFonts w:hint="eastAsia" w:ascii="宋体" w:eastAsia="宋体" w:cs="宋体"/>
                <w:kern w:val="0"/>
                <w:highlight w:val="none"/>
                <w:lang w:val="zh-CN" w:eastAsia="zh-CN"/>
              </w:rPr>
            </w:pPr>
            <w:r>
              <w:rPr>
                <w:rFonts w:hint="eastAsia" w:ascii="宋体" w:hAnsi="宋体" w:cs="宋体"/>
                <w:kern w:val="0"/>
                <w:highlight w:val="none"/>
                <w:lang w:val="zh-CN"/>
              </w:rPr>
              <w:t>交货</w:t>
            </w:r>
            <w:r>
              <w:rPr>
                <w:rFonts w:hint="eastAsia" w:ascii="宋体" w:hAnsi="宋体" w:cs="宋体"/>
                <w:kern w:val="0"/>
                <w:highlight w:val="none"/>
                <w:lang w:val="en-US" w:eastAsia="zh-CN"/>
              </w:rPr>
              <w:t>时间</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667" w:hRule="atLeast"/>
          <w:jc w:val="center"/>
        </w:trPr>
        <w:tc>
          <w:tcPr>
            <w:tcW w:w="2149" w:type="dxa"/>
            <w:tcBorders>
              <w:top w:val="single" w:color="auto" w:sz="4"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质保期</w:t>
            </w:r>
          </w:p>
        </w:tc>
        <w:tc>
          <w:tcPr>
            <w:tcW w:w="6373" w:type="dxa"/>
            <w:tcBorders>
              <w:top w:val="single" w:color="auto" w:sz="4"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bl>
    <w:p>
      <w:pPr>
        <w:adjustRightInd w:val="0"/>
        <w:spacing w:line="360" w:lineRule="auto"/>
        <w:ind w:firstLine="373" w:firstLineChars="177"/>
        <w:textAlignment w:val="baseline"/>
        <w:rPr>
          <w:rFonts w:ascii="宋体"/>
          <w:highlight w:val="none"/>
        </w:rPr>
      </w:pPr>
      <w:r>
        <w:rPr>
          <w:rFonts w:hint="eastAsia" w:ascii="宋体" w:hAnsi="宋体"/>
          <w:b/>
          <w:highlight w:val="none"/>
        </w:rPr>
        <w:t>注：</w:t>
      </w:r>
      <w:r>
        <w:rPr>
          <w:rFonts w:ascii="宋体" w:hAnsi="宋体"/>
          <w:highlight w:val="none"/>
        </w:rPr>
        <w:t>1</w:t>
      </w:r>
      <w:r>
        <w:rPr>
          <w:rFonts w:hint="eastAsia" w:ascii="宋体" w:hAnsi="宋体"/>
          <w:highlight w:val="none"/>
        </w:rPr>
        <w:t>、填写此表时不得改变表格形式。</w:t>
      </w:r>
    </w:p>
    <w:p>
      <w:pPr>
        <w:autoSpaceDE w:val="0"/>
        <w:autoSpaceDN w:val="0"/>
        <w:spacing w:line="360" w:lineRule="auto"/>
        <w:ind w:firstLine="840" w:firstLineChars="400"/>
        <w:rPr>
          <w:rFonts w:ascii="宋体" w:cs="宋体"/>
          <w:kern w:val="0"/>
          <w:highlight w:val="none"/>
          <w:lang w:val="zh-CN"/>
        </w:rPr>
      </w:pPr>
      <w:r>
        <w:rPr>
          <w:rFonts w:ascii="宋体" w:hAnsi="宋体" w:cs="宋体"/>
          <w:kern w:val="0"/>
          <w:highlight w:val="none"/>
          <w:lang w:val="zh-CN"/>
        </w:rPr>
        <w:t>2</w:t>
      </w:r>
      <w:r>
        <w:rPr>
          <w:rFonts w:hint="eastAsia" w:ascii="宋体" w:hAnsi="宋体" w:cs="宋体"/>
          <w:kern w:val="0"/>
          <w:highlight w:val="none"/>
          <w:lang w:val="zh-CN"/>
        </w:rPr>
        <w:t>、“投标报价”为投标总价。包括产品费、检验费、手续费、包装费、运输费、保险费、系统集成费、安装调试费、税金及其他不可预见费等全部费用。</w:t>
      </w:r>
    </w:p>
    <w:p>
      <w:pPr>
        <w:adjustRightInd w:val="0"/>
        <w:spacing w:line="360" w:lineRule="auto"/>
        <w:ind w:firstLine="791" w:firstLineChars="377"/>
        <w:textAlignment w:val="baseline"/>
        <w:rPr>
          <w:rFonts w:ascii="宋体"/>
          <w:highlight w:val="none"/>
        </w:rPr>
      </w:pPr>
      <w:r>
        <w:rPr>
          <w:rFonts w:ascii="宋体" w:hAnsi="宋体"/>
          <w:highlight w:val="none"/>
        </w:rPr>
        <w:t>3</w:t>
      </w:r>
      <w:r>
        <w:rPr>
          <w:rFonts w:hint="eastAsia" w:ascii="宋体" w:hAnsi="宋体"/>
          <w:highlight w:val="none"/>
        </w:rPr>
        <w:t>、“交货期”是指产品能够交付使用的具体时间。</w:t>
      </w:r>
    </w:p>
    <w:p>
      <w:pPr>
        <w:adjustRightInd w:val="0"/>
        <w:textAlignment w:val="baseline"/>
        <w:rPr>
          <w:rFonts w:ascii="宋体"/>
          <w:highlight w:val="none"/>
        </w:rPr>
      </w:pPr>
    </w:p>
    <w:p>
      <w:pPr>
        <w:adjustRightInd w:val="0"/>
        <w:textAlignment w:val="baseline"/>
        <w:rPr>
          <w:rFonts w:ascii="宋体"/>
          <w:highlight w:val="none"/>
        </w:rPr>
      </w:pPr>
    </w:p>
    <w:p>
      <w:pPr>
        <w:adjustRightInd w:val="0"/>
        <w:textAlignment w:val="baseline"/>
        <w:rPr>
          <w:rFonts w:ascii="宋体"/>
          <w:highlight w:val="none"/>
        </w:rPr>
      </w:pPr>
    </w:p>
    <w:p>
      <w:pPr>
        <w:adjustRightInd w:val="0"/>
        <w:textAlignment w:val="baseline"/>
        <w:rPr>
          <w:rFonts w:ascii="宋体"/>
          <w:highlight w:val="none"/>
        </w:rPr>
      </w:pPr>
    </w:p>
    <w:p>
      <w:pPr>
        <w:adjustRightInd w:val="0"/>
        <w:textAlignment w:val="baseline"/>
        <w:rPr>
          <w:rFonts w:ascii="宋体"/>
          <w:highlight w:val="none"/>
        </w:rPr>
      </w:pPr>
    </w:p>
    <w:p>
      <w:pPr>
        <w:rPr>
          <w:rFonts w:ascii="宋体"/>
          <w:highlight w:val="none"/>
        </w:rPr>
      </w:pPr>
    </w:p>
    <w:p>
      <w:pPr>
        <w:ind w:firstLine="2215" w:firstLineChars="1055"/>
        <w:rPr>
          <w:rFonts w:ascii="宋体"/>
          <w:highlight w:val="none"/>
        </w:rPr>
      </w:pP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rPr>
          <w:rFonts w:ascii="宋体"/>
          <w:b/>
          <w:highlight w:val="none"/>
        </w:rPr>
      </w:pPr>
    </w:p>
    <w:p>
      <w:pPr>
        <w:widowControl/>
        <w:snapToGrid w:val="0"/>
        <w:spacing w:line="360" w:lineRule="auto"/>
        <w:outlineLvl w:val="1"/>
        <w:rPr>
          <w:rFonts w:ascii="宋体"/>
          <w:b/>
          <w:sz w:val="28"/>
          <w:szCs w:val="28"/>
          <w:highlight w:val="none"/>
        </w:rPr>
      </w:pPr>
      <w:bookmarkStart w:id="223" w:name="_Toc496626245"/>
    </w:p>
    <w:p>
      <w:pPr>
        <w:widowControl/>
        <w:snapToGrid w:val="0"/>
        <w:spacing w:line="360" w:lineRule="auto"/>
        <w:outlineLvl w:val="1"/>
        <w:rPr>
          <w:rFonts w:ascii="宋体"/>
          <w:b/>
          <w:sz w:val="28"/>
          <w:szCs w:val="28"/>
          <w:highlight w:val="none"/>
        </w:rPr>
      </w:pPr>
      <w:bookmarkStart w:id="224" w:name="_Toc15002"/>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1：分项报价表</w:t>
      </w:r>
      <w:bookmarkEnd w:id="223"/>
      <w:bookmarkEnd w:id="224"/>
      <w:r>
        <w:rPr>
          <w:rFonts w:ascii="宋体"/>
          <w:b/>
          <w:sz w:val="28"/>
          <w:szCs w:val="28"/>
          <w:highlight w:val="none"/>
        </w:rPr>
        <w:t xml:space="preserve">    </w:t>
      </w:r>
    </w:p>
    <w:p>
      <w:pPr>
        <w:ind w:firstLine="3795" w:firstLineChars="1050"/>
        <w:rPr>
          <w:rFonts w:ascii="宋体" w:cs="宋体"/>
          <w:b/>
          <w:sz w:val="36"/>
          <w:szCs w:val="36"/>
          <w:highlight w:val="none"/>
        </w:rPr>
      </w:pPr>
      <w:bookmarkStart w:id="225" w:name="_Toc325726039"/>
      <w:bookmarkStart w:id="226" w:name="_Toc365019575"/>
    </w:p>
    <w:p>
      <w:pPr>
        <w:ind w:firstLine="3795" w:firstLineChars="1050"/>
        <w:rPr>
          <w:rFonts w:ascii="宋体" w:cs="宋体"/>
          <w:b/>
          <w:sz w:val="36"/>
          <w:szCs w:val="36"/>
          <w:highlight w:val="none"/>
        </w:rPr>
      </w:pPr>
      <w:r>
        <w:rPr>
          <w:rFonts w:hint="eastAsia" w:ascii="宋体" w:hAnsi="宋体" w:cs="宋体"/>
          <w:b/>
          <w:sz w:val="36"/>
          <w:szCs w:val="36"/>
          <w:highlight w:val="none"/>
        </w:rPr>
        <w:t>分项报价表</w:t>
      </w:r>
      <w:bookmarkEnd w:id="225"/>
      <w:bookmarkEnd w:id="226"/>
    </w:p>
    <w:p>
      <w:pPr>
        <w:rPr>
          <w:rFonts w:ascii="宋体" w:cs="宋体"/>
          <w:b/>
          <w:highlight w:val="none"/>
        </w:rPr>
      </w:pPr>
    </w:p>
    <w:p>
      <w:pPr>
        <w:rPr>
          <w:rFonts w:ascii="宋体" w:cs="宋体"/>
          <w:b/>
          <w:highlight w:val="none"/>
        </w:rPr>
      </w:pPr>
      <w:r>
        <w:rPr>
          <w:rFonts w:hint="eastAsia" w:ascii="宋体" w:hAnsi="宋体" w:cs="宋体"/>
          <w:b/>
          <w:highlight w:val="none"/>
        </w:rPr>
        <w:t>供应商名称</w:t>
      </w:r>
      <w:r>
        <w:rPr>
          <w:rFonts w:ascii="宋体" w:hAnsi="宋体" w:cs="宋体"/>
          <w:b/>
          <w:highlight w:val="none"/>
        </w:rPr>
        <w:t>:</w:t>
      </w:r>
      <w:r>
        <w:rPr>
          <w:rFonts w:hint="eastAsia" w:ascii="宋体" w:hAnsi="宋体" w:cs="宋体"/>
          <w:b/>
          <w:highlight w:val="none"/>
        </w:rPr>
        <w:t xml:space="preserve">                                                            </w:t>
      </w:r>
    </w:p>
    <w:p>
      <w:pPr>
        <w:spacing w:after="156" w:afterLines="50"/>
        <w:rPr>
          <w:rFonts w:ascii="宋体" w:cs="宋体"/>
          <w:b/>
          <w:highlight w:val="none"/>
        </w:rPr>
      </w:pPr>
      <w:r>
        <w:rPr>
          <w:rFonts w:ascii="宋体" w:hAnsi="宋体" w:cs="宋体"/>
          <w:b/>
          <w:highlight w:val="none"/>
        </w:rPr>
        <w:t xml:space="preserve">                                                      </w:t>
      </w:r>
      <w:r>
        <w:rPr>
          <w:rFonts w:ascii="宋体" w:hAnsi="宋体" w:cs="宋体"/>
          <w:highlight w:val="none"/>
        </w:rPr>
        <w:t xml:space="preserve"> </w:t>
      </w:r>
      <w:r>
        <w:rPr>
          <w:rFonts w:hint="eastAsia" w:ascii="宋体" w:hAnsi="宋体" w:cs="宋体"/>
          <w:highlight w:val="none"/>
        </w:rPr>
        <w:t>单位：人民币（元）</w:t>
      </w:r>
    </w:p>
    <w:tbl>
      <w:tblPr>
        <w:tblStyle w:val="19"/>
        <w:tblW w:w="89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序号</w:t>
            </w:r>
          </w:p>
        </w:tc>
        <w:tc>
          <w:tcPr>
            <w:tcW w:w="1704"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产品名称</w:t>
            </w:r>
          </w:p>
        </w:tc>
        <w:tc>
          <w:tcPr>
            <w:tcW w:w="1081"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品牌</w:t>
            </w:r>
          </w:p>
        </w:tc>
        <w:tc>
          <w:tcPr>
            <w:tcW w:w="756"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规格型号</w:t>
            </w:r>
          </w:p>
        </w:tc>
        <w:tc>
          <w:tcPr>
            <w:tcW w:w="1356"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生产厂家</w:t>
            </w:r>
          </w:p>
        </w:tc>
        <w:tc>
          <w:tcPr>
            <w:tcW w:w="953"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数量及单位</w:t>
            </w:r>
          </w:p>
        </w:tc>
        <w:tc>
          <w:tcPr>
            <w:tcW w:w="710" w:type="dxa"/>
            <w:tcBorders>
              <w:top w:val="single" w:color="auto" w:sz="12" w:space="0"/>
              <w:right w:val="single" w:color="auto" w:sz="4" w:space="0"/>
            </w:tcBorders>
            <w:vAlign w:val="center"/>
          </w:tcPr>
          <w:p>
            <w:pPr>
              <w:jc w:val="center"/>
              <w:rPr>
                <w:rFonts w:ascii="宋体" w:cs="宋体"/>
                <w:highlight w:val="none"/>
              </w:rPr>
            </w:pPr>
            <w:r>
              <w:rPr>
                <w:rFonts w:hint="eastAsia" w:ascii="宋体" w:hAnsi="宋体" w:cs="宋体"/>
                <w:highlight w:val="none"/>
              </w:rPr>
              <w:t>单价</w:t>
            </w:r>
          </w:p>
        </w:tc>
        <w:tc>
          <w:tcPr>
            <w:tcW w:w="851" w:type="dxa"/>
            <w:tcBorders>
              <w:top w:val="single" w:color="auto" w:sz="12" w:space="0"/>
              <w:left w:val="single" w:color="auto" w:sz="4" w:space="0"/>
            </w:tcBorders>
            <w:vAlign w:val="center"/>
          </w:tcPr>
          <w:p>
            <w:pPr>
              <w:jc w:val="center"/>
              <w:rPr>
                <w:rFonts w:ascii="宋体" w:cs="宋体"/>
                <w:highlight w:val="none"/>
              </w:rPr>
            </w:pPr>
            <w:r>
              <w:rPr>
                <w:rFonts w:hint="eastAsia" w:ascii="宋体" w:hAnsi="宋体" w:cs="宋体"/>
                <w:highlight w:val="none"/>
              </w:rPr>
              <w:t>合计</w:t>
            </w:r>
          </w:p>
        </w:tc>
        <w:tc>
          <w:tcPr>
            <w:tcW w:w="850" w:type="dxa"/>
            <w:tcBorders>
              <w:top w:val="single" w:color="auto" w:sz="12" w:space="0"/>
            </w:tcBorders>
            <w:vAlign w:val="center"/>
          </w:tcPr>
          <w:p>
            <w:pPr>
              <w:jc w:val="center"/>
              <w:rPr>
                <w:rFonts w:ascii="宋体" w:cs="宋体"/>
                <w:highlight w:val="none"/>
              </w:rPr>
            </w:pPr>
            <w:r>
              <w:rPr>
                <w:rFonts w:hint="eastAsia" w:ascii="宋体" w:hAnsi="宋体" w:cs="宋体"/>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1</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2</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3</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ascii="宋体" w:hAnsi="宋体" w:cs="宋体"/>
                <w:highlight w:val="none"/>
              </w:rPr>
              <w:t>4</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pPr>
              <w:ind w:firstLine="174" w:firstLineChars="83"/>
              <w:jc w:val="center"/>
              <w:rPr>
                <w:rFonts w:ascii="宋体" w:cs="宋体"/>
                <w:highlight w:val="none"/>
              </w:rPr>
            </w:pPr>
            <w:r>
              <w:rPr>
                <w:rFonts w:hint="eastAsia" w:ascii="宋体" w:hAnsi="宋体" w:cs="宋体"/>
                <w:highlight w:val="none"/>
              </w:rPr>
              <w:t>…</w:t>
            </w:r>
          </w:p>
        </w:tc>
        <w:tc>
          <w:tcPr>
            <w:tcW w:w="1704" w:type="dxa"/>
            <w:vAlign w:val="center"/>
          </w:tcPr>
          <w:p>
            <w:pPr>
              <w:ind w:firstLine="480"/>
              <w:jc w:val="center"/>
              <w:rPr>
                <w:rFonts w:ascii="宋体" w:cs="宋体"/>
                <w:highlight w:val="none"/>
              </w:rPr>
            </w:pPr>
          </w:p>
        </w:tc>
        <w:tc>
          <w:tcPr>
            <w:tcW w:w="1081" w:type="dxa"/>
            <w:vAlign w:val="center"/>
          </w:tcPr>
          <w:p>
            <w:pPr>
              <w:ind w:firstLine="480"/>
              <w:jc w:val="center"/>
              <w:rPr>
                <w:rFonts w:ascii="宋体" w:cs="宋体"/>
                <w:highlight w:val="none"/>
              </w:rPr>
            </w:pPr>
          </w:p>
        </w:tc>
        <w:tc>
          <w:tcPr>
            <w:tcW w:w="756" w:type="dxa"/>
            <w:vAlign w:val="center"/>
          </w:tcPr>
          <w:p>
            <w:pPr>
              <w:ind w:firstLine="480"/>
              <w:jc w:val="center"/>
              <w:rPr>
                <w:rFonts w:ascii="宋体" w:cs="宋体"/>
                <w:highlight w:val="none"/>
              </w:rPr>
            </w:pPr>
          </w:p>
        </w:tc>
        <w:tc>
          <w:tcPr>
            <w:tcW w:w="1356" w:type="dxa"/>
            <w:vAlign w:val="center"/>
          </w:tcPr>
          <w:p>
            <w:pPr>
              <w:ind w:firstLine="480"/>
              <w:jc w:val="center"/>
              <w:rPr>
                <w:rFonts w:ascii="宋体" w:cs="宋体"/>
                <w:highlight w:val="none"/>
              </w:rPr>
            </w:pPr>
          </w:p>
        </w:tc>
        <w:tc>
          <w:tcPr>
            <w:tcW w:w="953" w:type="dxa"/>
            <w:vAlign w:val="center"/>
          </w:tcPr>
          <w:p>
            <w:pPr>
              <w:ind w:firstLine="480"/>
              <w:jc w:val="center"/>
              <w:rPr>
                <w:rFonts w:ascii="宋体" w:cs="宋体"/>
                <w:highlight w:val="none"/>
              </w:rPr>
            </w:pPr>
          </w:p>
        </w:tc>
        <w:tc>
          <w:tcPr>
            <w:tcW w:w="710" w:type="dxa"/>
            <w:tcBorders>
              <w:right w:val="single" w:color="auto" w:sz="4" w:space="0"/>
            </w:tcBorders>
            <w:vAlign w:val="center"/>
          </w:tcPr>
          <w:p>
            <w:pPr>
              <w:ind w:firstLine="480"/>
              <w:jc w:val="center"/>
              <w:rPr>
                <w:rFonts w:ascii="宋体" w:cs="宋体"/>
                <w:highlight w:val="none"/>
              </w:rPr>
            </w:pPr>
          </w:p>
        </w:tc>
        <w:tc>
          <w:tcPr>
            <w:tcW w:w="851" w:type="dxa"/>
            <w:tcBorders>
              <w:left w:val="single" w:color="auto" w:sz="4" w:space="0"/>
            </w:tcBorders>
            <w:vAlign w:val="center"/>
          </w:tcPr>
          <w:p>
            <w:pPr>
              <w:ind w:firstLine="480"/>
              <w:jc w:val="center"/>
              <w:rPr>
                <w:rFonts w:ascii="宋体" w:cs="宋体"/>
                <w:highlight w:val="none"/>
              </w:rPr>
            </w:pPr>
          </w:p>
        </w:tc>
        <w:tc>
          <w:tcPr>
            <w:tcW w:w="850" w:type="dxa"/>
            <w:vAlign w:val="center"/>
          </w:tcPr>
          <w:p>
            <w:pPr>
              <w:ind w:firstLine="480"/>
              <w:jc w:val="center"/>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919" w:type="dxa"/>
            <w:gridSpan w:val="9"/>
            <w:vAlign w:val="center"/>
          </w:tcPr>
          <w:p>
            <w:pPr>
              <w:adjustRightInd w:val="0"/>
              <w:textAlignment w:val="baseline"/>
              <w:rPr>
                <w:rFonts w:ascii="宋体" w:cs="宋体"/>
                <w:highlight w:val="none"/>
              </w:rPr>
            </w:pPr>
            <w:r>
              <w:rPr>
                <w:rFonts w:hint="eastAsia" w:ascii="宋体" w:hAnsi="宋体" w:cs="宋体"/>
                <w:highlight w:val="none"/>
              </w:rPr>
              <w:t>优惠承诺及其他：</w:t>
            </w:r>
          </w:p>
          <w:p>
            <w:pPr>
              <w:ind w:firstLine="480"/>
              <w:rPr>
                <w:rFonts w:ascii="宋体" w:cs="宋体"/>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pPr>
              <w:ind w:firstLine="480"/>
              <w:rPr>
                <w:rFonts w:ascii="宋体" w:cs="宋体"/>
                <w:highlight w:val="none"/>
              </w:rPr>
            </w:pPr>
            <w:r>
              <w:rPr>
                <w:rFonts w:hint="eastAsia" w:ascii="宋体" w:hAnsi="宋体" w:cs="宋体"/>
                <w:highlight w:val="none"/>
              </w:rPr>
              <w:t>投标总价</w:t>
            </w:r>
          </w:p>
        </w:tc>
        <w:tc>
          <w:tcPr>
            <w:tcW w:w="6557" w:type="dxa"/>
            <w:gridSpan w:val="7"/>
            <w:tcBorders>
              <w:bottom w:val="single" w:color="auto" w:sz="12" w:space="0"/>
            </w:tcBorders>
            <w:vAlign w:val="center"/>
          </w:tcPr>
          <w:p>
            <w:pPr>
              <w:ind w:firstLine="480"/>
              <w:rPr>
                <w:rFonts w:ascii="宋体" w:cs="宋体"/>
                <w:highlight w:val="none"/>
              </w:rPr>
            </w:pPr>
            <w:r>
              <w:rPr>
                <w:rFonts w:hint="eastAsia" w:ascii="宋体" w:hAnsi="宋体" w:cs="宋体"/>
                <w:highlight w:val="none"/>
              </w:rPr>
              <w:t>大写：</w:t>
            </w:r>
            <w:r>
              <w:rPr>
                <w:rFonts w:ascii="宋体" w:hAnsi="宋体" w:cs="宋体"/>
                <w:highlight w:val="none"/>
              </w:rPr>
              <w:t xml:space="preserve">                      </w:t>
            </w:r>
            <w:r>
              <w:rPr>
                <w:rFonts w:hint="eastAsia" w:ascii="宋体" w:hAnsi="宋体" w:cs="宋体"/>
                <w:highlight w:val="none"/>
              </w:rPr>
              <w:t>小写：</w:t>
            </w:r>
          </w:p>
        </w:tc>
      </w:tr>
    </w:tbl>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注：</w:t>
      </w:r>
      <w:r>
        <w:rPr>
          <w:rFonts w:ascii="宋体" w:hAnsi="宋体" w:cs="宋体"/>
          <w:kern w:val="0"/>
          <w:highlight w:val="none"/>
        </w:rPr>
        <w:t>1.</w:t>
      </w:r>
      <w:r>
        <w:rPr>
          <w:rFonts w:hint="eastAsia" w:ascii="宋体" w:hAnsi="宋体" w:cs="宋体"/>
          <w:kern w:val="0"/>
          <w:highlight w:val="none"/>
          <w:lang w:val="zh-CN"/>
        </w:rPr>
        <w:t>本表应依照采购一览表中的产品序号按顺序逐项填写，不得遗漏，</w:t>
      </w:r>
      <w:r>
        <w:rPr>
          <w:rFonts w:hint="eastAsia" w:ascii="宋体" w:hAnsi="宋体"/>
          <w:highlight w:val="none"/>
        </w:rPr>
        <w:t>否则</w:t>
      </w:r>
      <w:r>
        <w:rPr>
          <w:rFonts w:hint="eastAsia" w:ascii="宋体" w:hAnsi="宋体"/>
          <w:kern w:val="0"/>
          <w:szCs w:val="20"/>
          <w:highlight w:val="none"/>
        </w:rPr>
        <w:t>，按无效投标处理</w:t>
      </w:r>
      <w:r>
        <w:rPr>
          <w:rFonts w:hint="eastAsia" w:ascii="宋体" w:hAnsi="宋体" w:cs="宋体"/>
          <w:kern w:val="0"/>
          <w:highlight w:val="none"/>
          <w:lang w:val="zh-CN"/>
        </w:rPr>
        <w:t>。</w:t>
      </w:r>
    </w:p>
    <w:p>
      <w:pPr>
        <w:autoSpaceDE w:val="0"/>
        <w:autoSpaceDN w:val="0"/>
        <w:spacing w:line="360" w:lineRule="auto"/>
        <w:rPr>
          <w:rFonts w:ascii="宋体" w:cs="宋体"/>
          <w:kern w:val="0"/>
          <w:highlight w:val="none"/>
        </w:rPr>
      </w:pPr>
      <w:r>
        <w:rPr>
          <w:rFonts w:ascii="宋体" w:hAnsi="宋体" w:cs="宋体"/>
          <w:kern w:val="0"/>
          <w:highlight w:val="none"/>
        </w:rPr>
        <w:t xml:space="preserve">    2.</w:t>
      </w:r>
      <w:r>
        <w:rPr>
          <w:rFonts w:hint="eastAsia" w:ascii="宋体" w:hAnsi="宋体" w:cs="宋体"/>
          <w:kern w:val="0"/>
          <w:highlight w:val="none"/>
          <w:lang w:val="zh-CN"/>
        </w:rPr>
        <w:t>投标报价不能有两个或两个以上的报价方案。</w:t>
      </w:r>
    </w:p>
    <w:p>
      <w:pPr>
        <w:adjustRightInd w:val="0"/>
        <w:ind w:firstLine="480"/>
        <w:textAlignment w:val="baseline"/>
        <w:rPr>
          <w:rFonts w:ascii="宋体"/>
          <w:sz w:val="32"/>
          <w:szCs w:val="32"/>
          <w:highlight w:val="none"/>
        </w:rPr>
      </w:pPr>
    </w:p>
    <w:p>
      <w:pPr>
        <w:rPr>
          <w:rFonts w:ascii="宋体"/>
          <w:b/>
          <w:highlight w:val="none"/>
        </w:rPr>
      </w:pPr>
    </w:p>
    <w:p>
      <w:pPr>
        <w:rPr>
          <w:rFonts w:ascii="宋体"/>
          <w:b/>
          <w:highlight w:val="none"/>
        </w:rPr>
      </w:pPr>
    </w:p>
    <w:p>
      <w:pPr>
        <w:rPr>
          <w:rFonts w:ascii="宋体"/>
          <w:b/>
          <w:highlight w:val="none"/>
        </w:rPr>
      </w:pPr>
    </w:p>
    <w:p>
      <w:pPr>
        <w:jc w:val="right"/>
        <w:rPr>
          <w:rFonts w:ascii="宋体"/>
          <w:b/>
          <w:highlight w:val="none"/>
        </w:rPr>
      </w:pPr>
    </w:p>
    <w:p>
      <w:pPr>
        <w:ind w:right="480" w:firstLine="3679" w:firstLineChars="1745"/>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right"/>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pPr>
        <w:ind w:right="480" w:firstLine="5165" w:firstLineChars="2450"/>
        <w:rPr>
          <w:rFonts w:ascii="宋体"/>
          <w:b/>
          <w:highlight w:val="none"/>
        </w:rPr>
      </w:pP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p>
    <w:p>
      <w:pPr>
        <w:widowControl/>
        <w:snapToGrid w:val="0"/>
        <w:spacing w:line="360" w:lineRule="auto"/>
        <w:outlineLvl w:val="1"/>
        <w:rPr>
          <w:rFonts w:ascii="宋体"/>
          <w:b/>
          <w:sz w:val="28"/>
          <w:szCs w:val="28"/>
          <w:highlight w:val="none"/>
        </w:rPr>
      </w:pPr>
      <w:bookmarkStart w:id="227" w:name="_Toc496626246"/>
      <w:bookmarkStart w:id="228" w:name="_Toc427748095"/>
    </w:p>
    <w:p>
      <w:pPr>
        <w:widowControl/>
        <w:snapToGrid w:val="0"/>
        <w:spacing w:line="360" w:lineRule="auto"/>
        <w:outlineLvl w:val="1"/>
        <w:rPr>
          <w:rFonts w:ascii="宋体"/>
          <w:b/>
          <w:sz w:val="28"/>
          <w:szCs w:val="28"/>
          <w:highlight w:val="none"/>
        </w:rPr>
      </w:pPr>
    </w:p>
    <w:p>
      <w:pPr>
        <w:pStyle w:val="7"/>
        <w:rPr>
          <w:highlight w:val="none"/>
        </w:rPr>
      </w:pPr>
    </w:p>
    <w:p>
      <w:pPr>
        <w:widowControl/>
        <w:snapToGrid w:val="0"/>
        <w:spacing w:line="360" w:lineRule="auto"/>
        <w:outlineLvl w:val="1"/>
        <w:rPr>
          <w:rFonts w:ascii="宋体"/>
          <w:b/>
          <w:sz w:val="28"/>
          <w:szCs w:val="28"/>
          <w:highlight w:val="none"/>
        </w:rPr>
      </w:pPr>
      <w:bookmarkStart w:id="229" w:name="_Toc376936771"/>
      <w:bookmarkStart w:id="230" w:name="_Toc325726040"/>
      <w:bookmarkStart w:id="231" w:name="_Toc10254"/>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2：技术规格响应表</w:t>
      </w:r>
      <w:bookmarkEnd w:id="227"/>
      <w:bookmarkEnd w:id="228"/>
      <w:bookmarkEnd w:id="229"/>
      <w:bookmarkEnd w:id="230"/>
      <w:bookmarkEnd w:id="231"/>
    </w:p>
    <w:p>
      <w:pPr>
        <w:jc w:val="center"/>
        <w:rPr>
          <w:rFonts w:ascii="宋体"/>
          <w:b/>
          <w:sz w:val="36"/>
          <w:szCs w:val="36"/>
          <w:highlight w:val="none"/>
        </w:rPr>
      </w:pPr>
    </w:p>
    <w:p>
      <w:pPr>
        <w:jc w:val="center"/>
        <w:rPr>
          <w:rFonts w:ascii="宋体" w:cs="宋体"/>
          <w:b/>
          <w:sz w:val="36"/>
          <w:szCs w:val="36"/>
          <w:highlight w:val="none"/>
        </w:rPr>
      </w:pPr>
      <w:r>
        <w:rPr>
          <w:rFonts w:hint="eastAsia" w:ascii="宋体" w:hAnsi="宋体" w:cs="宋体"/>
          <w:b/>
          <w:sz w:val="36"/>
          <w:szCs w:val="36"/>
          <w:highlight w:val="none"/>
        </w:rPr>
        <w:t>技术规格响应表</w:t>
      </w:r>
    </w:p>
    <w:p>
      <w:pPr>
        <w:rPr>
          <w:rFonts w:ascii="宋体" w:cs="宋体"/>
          <w:b/>
          <w:highlight w:val="none"/>
        </w:rPr>
      </w:pPr>
      <w:r>
        <w:rPr>
          <w:rFonts w:hint="eastAsia" w:ascii="宋体" w:hAnsi="宋体" w:cs="宋体"/>
          <w:b/>
          <w:highlight w:val="none"/>
        </w:rPr>
        <w:t>磋商供应商</w:t>
      </w:r>
      <w:r>
        <w:rPr>
          <w:rFonts w:ascii="宋体" w:hAnsi="宋体" w:cs="宋体"/>
          <w:b/>
          <w:highlight w:val="none"/>
        </w:rPr>
        <w:t>:</w:t>
      </w:r>
      <w:r>
        <w:rPr>
          <w:rFonts w:hint="eastAsia" w:ascii="宋体" w:hAnsi="宋体" w:cs="宋体"/>
          <w:b/>
          <w:highlight w:val="none"/>
        </w:rPr>
        <w:t xml:space="preserve">                                                      </w:t>
      </w:r>
    </w:p>
    <w:tbl>
      <w:tblPr>
        <w:tblStyle w:val="19"/>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pPr>
              <w:spacing w:before="40" w:after="40"/>
              <w:ind w:firstLine="480"/>
              <w:jc w:val="center"/>
              <w:rPr>
                <w:rFonts w:ascii="宋体" w:cs="宋体"/>
                <w:highlight w:val="none"/>
              </w:rPr>
            </w:pPr>
            <w:r>
              <w:rPr>
                <w:rFonts w:ascii="宋体" w:hAnsi="宋体" w:cs="宋体"/>
                <w:highlight w:val="none"/>
              </w:rPr>
              <w:t xml:space="preserve">  </w:t>
            </w:r>
          </w:p>
        </w:tc>
        <w:tc>
          <w:tcPr>
            <w:tcW w:w="3261" w:type="dxa"/>
            <w:gridSpan w:val="3"/>
          </w:tcPr>
          <w:p>
            <w:pPr>
              <w:spacing w:before="40" w:after="40"/>
              <w:ind w:firstLine="105" w:firstLineChars="50"/>
              <w:rPr>
                <w:rFonts w:ascii="宋体" w:cs="宋体"/>
                <w:highlight w:val="none"/>
              </w:rPr>
            </w:pPr>
            <w:r>
              <w:rPr>
                <w:rFonts w:hint="eastAsia" w:ascii="宋体" w:hAnsi="宋体" w:cs="宋体"/>
                <w:highlight w:val="none"/>
              </w:rPr>
              <w:t>采购需求技术参数、指标</w:t>
            </w:r>
          </w:p>
        </w:tc>
        <w:tc>
          <w:tcPr>
            <w:tcW w:w="4329" w:type="dxa"/>
            <w:gridSpan w:val="4"/>
          </w:tcPr>
          <w:p>
            <w:pPr>
              <w:spacing w:before="40" w:after="40"/>
              <w:ind w:firstLine="480"/>
              <w:rPr>
                <w:rFonts w:ascii="宋体" w:cs="宋体"/>
                <w:highlight w:val="none"/>
              </w:rPr>
            </w:pPr>
            <w:r>
              <w:rPr>
                <w:rFonts w:hint="eastAsia" w:ascii="宋体" w:hAnsi="宋体" w:cs="宋体"/>
                <w:highlight w:val="none"/>
              </w:rPr>
              <w:t>投标产品技术参数、指标</w:t>
            </w:r>
          </w:p>
        </w:tc>
        <w:tc>
          <w:tcPr>
            <w:tcW w:w="695" w:type="dxa"/>
            <w:vAlign w:val="center"/>
          </w:tcPr>
          <w:p>
            <w:pPr>
              <w:spacing w:before="40" w:after="40"/>
              <w:jc w:val="center"/>
              <w:rPr>
                <w:rFonts w:ascii="宋体" w:cs="宋体"/>
                <w:highlight w:val="none"/>
              </w:rPr>
            </w:pPr>
            <w:r>
              <w:rPr>
                <w:rFonts w:hint="eastAsia" w:ascii="宋体" w:hAnsi="宋体" w:cs="宋体"/>
                <w:highlight w:val="none"/>
              </w:rPr>
              <w:t>偏离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pPr>
              <w:spacing w:before="40" w:after="40"/>
              <w:rPr>
                <w:rFonts w:ascii="宋体" w:cs="宋体"/>
                <w:highlight w:val="none"/>
              </w:rPr>
            </w:pPr>
            <w:r>
              <w:rPr>
                <w:rFonts w:hint="eastAsia" w:ascii="宋体" w:hAnsi="宋体" w:cs="宋体"/>
                <w:highlight w:val="none"/>
              </w:rPr>
              <w:t>序号</w:t>
            </w:r>
          </w:p>
        </w:tc>
        <w:tc>
          <w:tcPr>
            <w:tcW w:w="851" w:type="dxa"/>
            <w:vAlign w:val="center"/>
          </w:tcPr>
          <w:p>
            <w:pPr>
              <w:spacing w:before="40" w:after="40"/>
              <w:ind w:firstLine="174" w:firstLineChars="83"/>
              <w:rPr>
                <w:rFonts w:ascii="宋体" w:cs="宋体"/>
                <w:highlight w:val="none"/>
              </w:rPr>
            </w:pPr>
            <w:r>
              <w:rPr>
                <w:rFonts w:hint="eastAsia" w:ascii="宋体" w:hAnsi="宋体" w:cs="宋体"/>
                <w:highlight w:val="none"/>
              </w:rPr>
              <w:t>名称</w:t>
            </w:r>
          </w:p>
        </w:tc>
        <w:tc>
          <w:tcPr>
            <w:tcW w:w="1701" w:type="dxa"/>
            <w:vAlign w:val="center"/>
          </w:tcPr>
          <w:p>
            <w:pPr>
              <w:spacing w:before="40" w:after="40"/>
              <w:rPr>
                <w:rFonts w:ascii="宋体" w:cs="宋体"/>
                <w:highlight w:val="none"/>
              </w:rPr>
            </w:pPr>
            <w:r>
              <w:rPr>
                <w:rFonts w:hint="eastAsia" w:ascii="宋体" w:hAnsi="宋体" w:cs="宋体"/>
                <w:highlight w:val="none"/>
              </w:rPr>
              <w:t>技术参数、指标</w:t>
            </w:r>
          </w:p>
        </w:tc>
        <w:tc>
          <w:tcPr>
            <w:tcW w:w="709" w:type="dxa"/>
            <w:vAlign w:val="center"/>
          </w:tcPr>
          <w:p>
            <w:pPr>
              <w:spacing w:before="40" w:after="40"/>
              <w:jc w:val="center"/>
              <w:rPr>
                <w:rFonts w:ascii="宋体" w:cs="宋体"/>
                <w:highlight w:val="none"/>
              </w:rPr>
            </w:pPr>
            <w:r>
              <w:rPr>
                <w:rFonts w:hint="eastAsia" w:ascii="宋体" w:hAnsi="宋体" w:cs="宋体"/>
                <w:highlight w:val="none"/>
              </w:rPr>
              <w:t>数量</w:t>
            </w:r>
          </w:p>
        </w:tc>
        <w:tc>
          <w:tcPr>
            <w:tcW w:w="708" w:type="dxa"/>
            <w:vAlign w:val="center"/>
          </w:tcPr>
          <w:p>
            <w:pPr>
              <w:spacing w:before="40" w:after="40"/>
              <w:ind w:firstLine="105" w:firstLineChars="50"/>
              <w:rPr>
                <w:rFonts w:ascii="宋体" w:cs="宋体"/>
                <w:highlight w:val="none"/>
              </w:rPr>
            </w:pPr>
            <w:r>
              <w:rPr>
                <w:rFonts w:hint="eastAsia" w:ascii="宋体" w:hAnsi="宋体" w:cs="宋体"/>
                <w:highlight w:val="none"/>
              </w:rPr>
              <w:t>名称</w:t>
            </w:r>
          </w:p>
        </w:tc>
        <w:tc>
          <w:tcPr>
            <w:tcW w:w="1070" w:type="dxa"/>
            <w:tcBorders>
              <w:right w:val="single" w:color="auto" w:sz="4" w:space="0"/>
            </w:tcBorders>
            <w:vAlign w:val="center"/>
          </w:tcPr>
          <w:p>
            <w:pPr>
              <w:spacing w:before="40" w:after="40"/>
              <w:jc w:val="center"/>
              <w:rPr>
                <w:rFonts w:ascii="宋体" w:cs="宋体"/>
                <w:highlight w:val="none"/>
              </w:rPr>
            </w:pPr>
            <w:r>
              <w:rPr>
                <w:rFonts w:hint="eastAsia" w:ascii="宋体" w:hAnsi="宋体" w:cs="宋体"/>
                <w:highlight w:val="none"/>
              </w:rPr>
              <w:t>规格型号</w:t>
            </w:r>
          </w:p>
        </w:tc>
        <w:tc>
          <w:tcPr>
            <w:tcW w:w="1842" w:type="dxa"/>
            <w:tcBorders>
              <w:left w:val="single" w:color="auto" w:sz="4" w:space="0"/>
            </w:tcBorders>
            <w:vAlign w:val="center"/>
          </w:tcPr>
          <w:p>
            <w:pPr>
              <w:spacing w:before="40" w:after="40"/>
              <w:ind w:left="94"/>
              <w:jc w:val="center"/>
              <w:rPr>
                <w:rFonts w:ascii="宋体" w:cs="宋体"/>
                <w:highlight w:val="none"/>
              </w:rPr>
            </w:pPr>
            <w:r>
              <w:rPr>
                <w:rFonts w:hint="eastAsia" w:ascii="宋体" w:hAnsi="宋体" w:cs="宋体"/>
                <w:highlight w:val="none"/>
              </w:rPr>
              <w:t>技术参数、指标</w:t>
            </w:r>
          </w:p>
        </w:tc>
        <w:tc>
          <w:tcPr>
            <w:tcW w:w="709" w:type="dxa"/>
            <w:vAlign w:val="center"/>
          </w:tcPr>
          <w:p>
            <w:pPr>
              <w:spacing w:before="40" w:after="40"/>
              <w:jc w:val="center"/>
              <w:rPr>
                <w:rFonts w:ascii="宋体" w:cs="宋体"/>
                <w:highlight w:val="none"/>
              </w:rPr>
            </w:pPr>
            <w:r>
              <w:rPr>
                <w:rFonts w:hint="eastAsia" w:ascii="宋体" w:hAnsi="宋体" w:cs="宋体"/>
                <w:highlight w:val="none"/>
              </w:rPr>
              <w:t>数量</w:t>
            </w: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1</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2</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3</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pPr>
              <w:spacing w:before="40" w:after="40"/>
              <w:ind w:firstLine="174" w:firstLineChars="83"/>
              <w:jc w:val="center"/>
              <w:rPr>
                <w:rFonts w:ascii="宋体" w:cs="宋体"/>
                <w:highlight w:val="none"/>
              </w:rPr>
            </w:pPr>
            <w:r>
              <w:rPr>
                <w:rFonts w:ascii="宋体" w:hAnsi="宋体" w:cs="宋体"/>
                <w:highlight w:val="none"/>
              </w:rPr>
              <w:t>4</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pPr>
              <w:spacing w:before="40" w:after="40"/>
              <w:ind w:firstLine="174" w:firstLineChars="83"/>
              <w:jc w:val="center"/>
              <w:rPr>
                <w:rFonts w:ascii="宋体" w:cs="宋体"/>
                <w:highlight w:val="none"/>
              </w:rPr>
            </w:pPr>
            <w:r>
              <w:rPr>
                <w:rFonts w:hint="eastAsia" w:ascii="宋体" w:hAnsi="宋体" w:cs="宋体"/>
                <w:highlight w:val="none"/>
              </w:rPr>
              <w:t>…</w:t>
            </w:r>
          </w:p>
        </w:tc>
        <w:tc>
          <w:tcPr>
            <w:tcW w:w="851" w:type="dxa"/>
          </w:tcPr>
          <w:p>
            <w:pPr>
              <w:spacing w:before="40" w:after="40"/>
              <w:ind w:firstLine="480"/>
              <w:jc w:val="center"/>
              <w:rPr>
                <w:rFonts w:ascii="宋体" w:cs="宋体"/>
                <w:highlight w:val="none"/>
              </w:rPr>
            </w:pPr>
          </w:p>
        </w:tc>
        <w:tc>
          <w:tcPr>
            <w:tcW w:w="1701" w:type="dxa"/>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708" w:type="dxa"/>
          </w:tcPr>
          <w:p>
            <w:pPr>
              <w:spacing w:before="40" w:after="40"/>
              <w:ind w:firstLine="480"/>
              <w:jc w:val="center"/>
              <w:rPr>
                <w:rFonts w:ascii="宋体" w:cs="宋体"/>
                <w:highlight w:val="none"/>
              </w:rPr>
            </w:pPr>
          </w:p>
        </w:tc>
        <w:tc>
          <w:tcPr>
            <w:tcW w:w="1070" w:type="dxa"/>
            <w:tcBorders>
              <w:right w:val="single" w:color="auto" w:sz="4" w:space="0"/>
            </w:tcBorders>
          </w:tcPr>
          <w:p>
            <w:pPr>
              <w:spacing w:before="40" w:after="40"/>
              <w:ind w:firstLine="480"/>
              <w:jc w:val="center"/>
              <w:rPr>
                <w:rFonts w:ascii="宋体" w:cs="宋体"/>
                <w:highlight w:val="none"/>
              </w:rPr>
            </w:pPr>
          </w:p>
        </w:tc>
        <w:tc>
          <w:tcPr>
            <w:tcW w:w="1842" w:type="dxa"/>
            <w:tcBorders>
              <w:left w:val="single" w:color="auto" w:sz="4" w:space="0"/>
            </w:tcBorders>
          </w:tcPr>
          <w:p>
            <w:pPr>
              <w:spacing w:before="40" w:after="40"/>
              <w:ind w:firstLine="480"/>
              <w:jc w:val="center"/>
              <w:rPr>
                <w:rFonts w:ascii="宋体" w:cs="宋体"/>
                <w:highlight w:val="none"/>
              </w:rPr>
            </w:pPr>
          </w:p>
        </w:tc>
        <w:tc>
          <w:tcPr>
            <w:tcW w:w="709" w:type="dxa"/>
          </w:tcPr>
          <w:p>
            <w:pPr>
              <w:spacing w:before="40" w:after="40"/>
              <w:ind w:firstLine="480"/>
              <w:jc w:val="center"/>
              <w:rPr>
                <w:rFonts w:ascii="宋体" w:cs="宋体"/>
                <w:highlight w:val="none"/>
              </w:rPr>
            </w:pPr>
          </w:p>
        </w:tc>
        <w:tc>
          <w:tcPr>
            <w:tcW w:w="695" w:type="dxa"/>
          </w:tcPr>
          <w:p>
            <w:pPr>
              <w:spacing w:before="40" w:after="40"/>
              <w:ind w:firstLine="480"/>
              <w:jc w:val="center"/>
              <w:rPr>
                <w:rFonts w:ascii="宋体" w:cs="宋体"/>
                <w:highlight w:val="none"/>
              </w:rPr>
            </w:pPr>
          </w:p>
        </w:tc>
      </w:tr>
    </w:tbl>
    <w:p>
      <w:pPr>
        <w:spacing w:line="276" w:lineRule="auto"/>
        <w:rPr>
          <w:rFonts w:ascii="宋体" w:cs="宋体"/>
          <w:highlight w:val="none"/>
        </w:rPr>
      </w:pPr>
      <w:r>
        <w:rPr>
          <w:rFonts w:hint="eastAsia" w:ascii="宋体" w:hAnsi="宋体" w:cs="宋体"/>
          <w:highlight w:val="none"/>
        </w:rPr>
        <w:t>注：</w:t>
      </w:r>
      <w:r>
        <w:rPr>
          <w:rFonts w:ascii="宋体" w:hAnsi="宋体" w:cs="宋体"/>
          <w:highlight w:val="none"/>
        </w:rPr>
        <w:t>1</w:t>
      </w:r>
      <w:r>
        <w:rPr>
          <w:rFonts w:hint="eastAsia" w:ascii="宋体" w:hAnsi="宋体" w:cs="宋体"/>
          <w:highlight w:val="none"/>
        </w:rPr>
        <w:t>、本表应按照采购一览表中产品序号的指标逐项填写，不得遗漏。</w:t>
      </w:r>
    </w:p>
    <w:p>
      <w:pPr>
        <w:rPr>
          <w:rFonts w:ascii="宋体"/>
          <w:highlight w:val="none"/>
        </w:rPr>
      </w:pPr>
      <w:r>
        <w:rPr>
          <w:rFonts w:ascii="宋体" w:hAnsi="宋体" w:cs="宋体"/>
          <w:kern w:val="0"/>
          <w:szCs w:val="20"/>
          <w:highlight w:val="none"/>
        </w:rPr>
        <w:t>2</w:t>
      </w:r>
      <w:r>
        <w:rPr>
          <w:rFonts w:hint="eastAsia" w:ascii="宋体" w:hAnsi="宋体" w:cs="宋体"/>
          <w:kern w:val="0"/>
          <w:szCs w:val="20"/>
          <w:highlight w:val="none"/>
        </w:rPr>
        <w:t>、“投标产品技术参数、指标”必须与磋商响应文件中提供的产品检测报告、彩页等证明材料的实质性响应情况相一致</w:t>
      </w:r>
      <w:r>
        <w:rPr>
          <w:rFonts w:hint="eastAsia" w:ascii="宋体" w:hAnsi="宋体" w:cs="宋体"/>
          <w:color w:val="auto"/>
          <w:kern w:val="0"/>
          <w:szCs w:val="20"/>
          <w:highlight w:val="none"/>
          <w:lang w:eastAsia="zh-CN"/>
        </w:rPr>
        <w:t>，不一致按负偏离扣分。</w:t>
      </w: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p>
    <w:p>
      <w:pPr>
        <w:ind w:right="480" w:firstLine="4075" w:firstLineChars="1933"/>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widowControl/>
        <w:snapToGrid w:val="0"/>
        <w:spacing w:line="360" w:lineRule="auto"/>
        <w:outlineLvl w:val="1"/>
        <w:rPr>
          <w:rFonts w:ascii="宋体"/>
          <w:b/>
          <w:sz w:val="28"/>
          <w:szCs w:val="28"/>
          <w:highlight w:val="none"/>
        </w:rPr>
        <w:sectPr>
          <w:pgSz w:w="11906" w:h="16838"/>
          <w:pgMar w:top="1440" w:right="1800" w:bottom="1440" w:left="1800" w:header="851" w:footer="992" w:gutter="0"/>
          <w:cols w:space="425" w:num="1"/>
          <w:docGrid w:type="lines" w:linePitch="312" w:charSpace="0"/>
        </w:sectPr>
      </w:pPr>
      <w:bookmarkStart w:id="232" w:name="_Toc496004041"/>
      <w:bookmarkStart w:id="233" w:name="_Toc496626247"/>
    </w:p>
    <w:p>
      <w:pPr>
        <w:widowControl/>
        <w:snapToGrid w:val="0"/>
        <w:spacing w:line="360" w:lineRule="auto"/>
        <w:outlineLvl w:val="1"/>
        <w:rPr>
          <w:rFonts w:ascii="宋体"/>
          <w:b/>
          <w:sz w:val="28"/>
          <w:szCs w:val="28"/>
          <w:highlight w:val="none"/>
        </w:rPr>
      </w:pPr>
      <w:bookmarkStart w:id="234" w:name="_Toc8640"/>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3：其他资格证明材料</w:t>
      </w:r>
      <w:bookmarkEnd w:id="232"/>
      <w:bookmarkEnd w:id="233"/>
      <w:bookmarkEnd w:id="234"/>
    </w:p>
    <w:p>
      <w:pPr>
        <w:ind w:firstLine="2909" w:firstLineChars="80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其他资格证明材料</w:t>
      </w:r>
    </w:p>
    <w:p>
      <w:pPr>
        <w:ind w:firstLine="480"/>
        <w:rPr>
          <w:rFonts w:ascii="宋体"/>
          <w:bCs/>
          <w:highlight w:val="none"/>
        </w:rPr>
      </w:pPr>
    </w:p>
    <w:p>
      <w:pPr>
        <w:ind w:firstLine="480"/>
        <w:rPr>
          <w:rFonts w:ascii="宋体"/>
          <w:bCs/>
          <w:highlight w:val="none"/>
        </w:rPr>
      </w:pPr>
      <w:r>
        <w:rPr>
          <w:rFonts w:hint="eastAsia" w:ascii="宋体" w:hAnsi="宋体"/>
          <w:bCs/>
          <w:highlight w:val="none"/>
        </w:rPr>
        <w:t>根据采购项目内容，投标时按磋商文件要求提供投标产品的相关认证、合格证等材料，生产厂家的相关资质、相关认证和投标人认为有必要提供的其他资格证明文件等材料。</w:t>
      </w:r>
    </w:p>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35" w:name="_Toc496626248"/>
      <w:bookmarkStart w:id="236" w:name="_Toc496004042"/>
      <w:bookmarkStart w:id="237" w:name="_Toc11024"/>
      <w:r>
        <w:rPr>
          <w:rFonts w:hint="eastAsia" w:ascii="宋体"/>
          <w:b/>
          <w:sz w:val="28"/>
          <w:szCs w:val="28"/>
          <w:highlight w:val="none"/>
        </w:rPr>
        <w:t>附件</w:t>
      </w:r>
      <w:r>
        <w:rPr>
          <w:rFonts w:ascii="宋体"/>
          <w:b/>
          <w:sz w:val="28"/>
          <w:szCs w:val="28"/>
          <w:highlight w:val="none"/>
        </w:rPr>
        <w:t>1</w:t>
      </w:r>
      <w:bookmarkStart w:id="238" w:name="_Toc365019586"/>
      <w:bookmarkStart w:id="239" w:name="_Toc325726045"/>
      <w:bookmarkStart w:id="240" w:name="_Toc376936780"/>
      <w:r>
        <w:rPr>
          <w:rFonts w:hint="eastAsia" w:ascii="宋体"/>
          <w:b/>
          <w:sz w:val="28"/>
          <w:szCs w:val="28"/>
          <w:highlight w:val="none"/>
        </w:rPr>
        <w:t>4：投标产品相关资料</w:t>
      </w:r>
      <w:bookmarkEnd w:id="235"/>
      <w:bookmarkEnd w:id="236"/>
      <w:bookmarkEnd w:id="237"/>
    </w:p>
    <w:p>
      <w:pPr>
        <w:ind w:firstLine="2909" w:firstLineChars="805"/>
        <w:rPr>
          <w:rFonts w:ascii="宋体"/>
          <w:b/>
          <w:sz w:val="36"/>
          <w:szCs w:val="36"/>
          <w:highlight w:val="none"/>
        </w:rPr>
      </w:pPr>
    </w:p>
    <w:p>
      <w:pPr>
        <w:ind w:firstLine="2909" w:firstLineChars="805"/>
        <w:rPr>
          <w:rFonts w:ascii="宋体"/>
          <w:b/>
          <w:sz w:val="36"/>
          <w:szCs w:val="36"/>
          <w:highlight w:val="none"/>
        </w:rPr>
      </w:pPr>
      <w:r>
        <w:rPr>
          <w:rFonts w:hint="eastAsia" w:ascii="宋体" w:hAnsi="宋体"/>
          <w:b/>
          <w:sz w:val="36"/>
          <w:szCs w:val="36"/>
          <w:highlight w:val="none"/>
        </w:rPr>
        <w:t>投标产品相关资料</w:t>
      </w:r>
    </w:p>
    <w:p>
      <w:pPr>
        <w:ind w:firstLine="411" w:firstLineChars="196"/>
        <w:rPr>
          <w:rFonts w:ascii="宋体"/>
          <w:bCs/>
          <w:highlight w:val="none"/>
        </w:rPr>
      </w:pPr>
    </w:p>
    <w:p>
      <w:pPr>
        <w:ind w:firstLine="480"/>
        <w:rPr>
          <w:rFonts w:ascii="宋体"/>
          <w:bCs/>
          <w:highlight w:val="none"/>
        </w:rPr>
      </w:pPr>
      <w:r>
        <w:rPr>
          <w:rFonts w:hint="eastAsia" w:ascii="宋体" w:hAnsi="宋体"/>
          <w:bCs/>
          <w:highlight w:val="none"/>
        </w:rPr>
        <w:t>根据采购项目内容，投标时提供</w:t>
      </w:r>
      <w:r>
        <w:rPr>
          <w:rFonts w:hint="eastAsia" w:hAnsi="宋体"/>
          <w:highlight w:val="none"/>
        </w:rPr>
        <w:t>国家认可的</w:t>
      </w:r>
      <w:r>
        <w:rPr>
          <w:rFonts w:hint="eastAsia" w:ascii="宋体" w:hAnsi="宋体"/>
          <w:highlight w:val="none"/>
        </w:rPr>
        <w:t>质监机构出具的投标产品的产品检验报告</w:t>
      </w:r>
      <w:r>
        <w:rPr>
          <w:rFonts w:hint="eastAsia" w:ascii="宋体" w:hAnsi="宋体"/>
          <w:bCs/>
          <w:highlight w:val="none"/>
        </w:rPr>
        <w:t>或</w:t>
      </w:r>
      <w:r>
        <w:rPr>
          <w:rFonts w:hint="eastAsia" w:ascii="宋体" w:hAnsi="宋体"/>
          <w:kern w:val="0"/>
          <w:szCs w:val="20"/>
          <w:highlight w:val="none"/>
        </w:rPr>
        <w:t>生产厂家出具的产品彩页</w:t>
      </w:r>
      <w:r>
        <w:rPr>
          <w:rFonts w:hint="eastAsia" w:ascii="宋体" w:hAnsi="宋体"/>
          <w:bCs/>
          <w:highlight w:val="none"/>
        </w:rPr>
        <w:t>（或网页原始截图）等能够</w:t>
      </w:r>
      <w:r>
        <w:rPr>
          <w:rFonts w:hint="eastAsia" w:hAnsi="宋体"/>
          <w:highlight w:val="none"/>
        </w:rPr>
        <w:t>证明技术参数响应的相关资料</w:t>
      </w:r>
      <w:r>
        <w:rPr>
          <w:rFonts w:hint="eastAsia" w:ascii="宋体" w:hAnsi="宋体"/>
          <w:bCs/>
          <w:highlight w:val="none"/>
        </w:rPr>
        <w:t>。</w:t>
      </w:r>
    </w:p>
    <w:bookmarkEnd w:id="238"/>
    <w:bookmarkEnd w:id="239"/>
    <w:bookmarkEnd w:id="240"/>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41" w:name="_Toc496626249"/>
      <w:bookmarkStart w:id="242" w:name="_Toc6686"/>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5：供应商类似业绩证明材料</w:t>
      </w:r>
      <w:bookmarkEnd w:id="218"/>
      <w:bookmarkEnd w:id="241"/>
      <w:bookmarkEnd w:id="242"/>
    </w:p>
    <w:p>
      <w:pPr>
        <w:ind w:firstLine="2909" w:firstLineChars="805"/>
        <w:rPr>
          <w:rFonts w:ascii="宋体"/>
          <w:b/>
          <w:sz w:val="36"/>
          <w:szCs w:val="36"/>
          <w:highlight w:val="none"/>
        </w:rPr>
      </w:pPr>
    </w:p>
    <w:p>
      <w:pPr>
        <w:jc w:val="center"/>
        <w:rPr>
          <w:rFonts w:ascii="宋体"/>
          <w:b/>
          <w:sz w:val="36"/>
          <w:szCs w:val="36"/>
          <w:highlight w:val="none"/>
        </w:rPr>
      </w:pPr>
      <w:r>
        <w:rPr>
          <w:rFonts w:hint="eastAsia" w:ascii="宋体" w:hAnsi="宋体"/>
          <w:b/>
          <w:sz w:val="36"/>
          <w:szCs w:val="36"/>
          <w:highlight w:val="none"/>
        </w:rPr>
        <w:t>供应商类似业绩证明材料</w:t>
      </w:r>
    </w:p>
    <w:p>
      <w:pPr>
        <w:tabs>
          <w:tab w:val="left" w:pos="168"/>
        </w:tabs>
        <w:adjustRightInd w:val="0"/>
        <w:ind w:firstLine="2530" w:firstLineChars="700"/>
        <w:textAlignment w:val="baseline"/>
        <w:rPr>
          <w:rFonts w:ascii="宋体"/>
          <w:b/>
          <w:sz w:val="36"/>
          <w:szCs w:val="36"/>
          <w:highlight w:val="none"/>
        </w:rPr>
      </w:pPr>
    </w:p>
    <w:p>
      <w:pPr>
        <w:tabs>
          <w:tab w:val="left" w:pos="168"/>
        </w:tabs>
        <w:adjustRightInd w:val="0"/>
        <w:ind w:firstLine="480"/>
        <w:textAlignment w:val="baseline"/>
        <w:rPr>
          <w:rFonts w:ascii="宋体" w:hAnsi="宋体" w:cs="宋体"/>
          <w:szCs w:val="21"/>
          <w:highlight w:val="none"/>
          <w:lang w:val="zh-CN"/>
        </w:rPr>
      </w:pPr>
      <w:r>
        <w:rPr>
          <w:rFonts w:hint="eastAsia" w:ascii="宋体" w:hAnsi="宋体"/>
          <w:highlight w:val="none"/>
        </w:rPr>
        <w:t>提供</w:t>
      </w:r>
      <w:r>
        <w:rPr>
          <w:rFonts w:hint="eastAsia" w:ascii="宋体" w:hAnsi="宋体" w:cs="宋体"/>
          <w:szCs w:val="21"/>
          <w:highlight w:val="none"/>
        </w:rPr>
        <w:t>202</w:t>
      </w:r>
      <w:r>
        <w:rPr>
          <w:rFonts w:hint="eastAsia" w:ascii="宋体" w:hAnsi="宋体" w:cs="宋体"/>
          <w:szCs w:val="21"/>
          <w:highlight w:val="none"/>
          <w:lang w:val="en-US" w:eastAsia="zh-CN"/>
        </w:rPr>
        <w:t>1</w:t>
      </w:r>
      <w:r>
        <w:rPr>
          <w:rFonts w:hint="eastAsia" w:ascii="宋体" w:hAnsi="宋体" w:cs="宋体"/>
          <w:szCs w:val="21"/>
          <w:highlight w:val="none"/>
        </w:rPr>
        <w:t>年1月1日至今供应商</w:t>
      </w:r>
      <w:r>
        <w:rPr>
          <w:rFonts w:hint="eastAsia" w:ascii="宋体" w:hAnsi="宋体" w:cs="宋体"/>
          <w:szCs w:val="21"/>
          <w:highlight w:val="none"/>
          <w:lang w:val="zh-CN"/>
        </w:rPr>
        <w:t>类似业绩证明材料</w:t>
      </w:r>
      <w:r>
        <w:rPr>
          <w:rFonts w:hint="eastAsia" w:ascii="宋体" w:hAnsi="宋体" w:cs="宋体"/>
          <w:szCs w:val="21"/>
          <w:highlight w:val="none"/>
        </w:rPr>
        <w:t>。类似业绩是指与采购项目在产品类型、使用功能、合同规模等方面相同或相近的项目。以完整采购合同复印件为准</w:t>
      </w: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rPr>
          <w:rFonts w:ascii="宋体" w:hAnsi="宋体" w:cs="宋体"/>
          <w:szCs w:val="21"/>
          <w:highlight w:val="none"/>
          <w:lang w:val="zh-CN"/>
        </w:rPr>
      </w:pPr>
    </w:p>
    <w:p>
      <w:pPr>
        <w:pStyle w:val="4"/>
        <w:ind w:firstLine="0"/>
        <w:rPr>
          <w:rFonts w:ascii="宋体" w:hAnsi="宋体" w:cs="宋体"/>
          <w:szCs w:val="21"/>
          <w:highlight w:val="none"/>
          <w:lang w:val="zh-CN"/>
        </w:rPr>
      </w:pPr>
    </w:p>
    <w:p>
      <w:pPr>
        <w:tabs>
          <w:tab w:val="left" w:pos="168"/>
        </w:tabs>
        <w:adjustRightInd w:val="0"/>
        <w:ind w:firstLine="480"/>
        <w:textAlignment w:val="baseline"/>
        <w:rPr>
          <w:rFonts w:ascii="宋体" w:hAnsi="宋体" w:cs="宋体"/>
          <w:szCs w:val="21"/>
          <w:highlight w:val="none"/>
        </w:rPr>
      </w:pPr>
    </w:p>
    <w:p>
      <w:pPr>
        <w:widowControl/>
        <w:snapToGrid w:val="0"/>
        <w:spacing w:line="360" w:lineRule="auto"/>
        <w:outlineLvl w:val="1"/>
        <w:rPr>
          <w:rFonts w:ascii="宋体"/>
          <w:b/>
          <w:sz w:val="28"/>
          <w:szCs w:val="28"/>
          <w:highlight w:val="none"/>
        </w:rPr>
      </w:pPr>
    </w:p>
    <w:p>
      <w:pPr>
        <w:widowControl/>
        <w:snapToGrid w:val="0"/>
        <w:spacing w:line="360" w:lineRule="auto"/>
        <w:outlineLvl w:val="1"/>
        <w:rPr>
          <w:rFonts w:ascii="宋体"/>
          <w:b/>
          <w:sz w:val="36"/>
          <w:szCs w:val="36"/>
          <w:highlight w:val="none"/>
        </w:rPr>
      </w:pPr>
      <w:bookmarkStart w:id="243" w:name="_Toc496626250"/>
      <w:bookmarkStart w:id="244" w:name="_Toc496004044"/>
      <w:bookmarkStart w:id="245" w:name="_Toc8551"/>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6：</w:t>
      </w:r>
      <w:bookmarkEnd w:id="243"/>
      <w:bookmarkEnd w:id="244"/>
      <w:r>
        <w:rPr>
          <w:rFonts w:hint="eastAsia" w:ascii="宋体"/>
          <w:b/>
          <w:sz w:val="28"/>
          <w:szCs w:val="28"/>
          <w:highlight w:val="none"/>
        </w:rPr>
        <w:t>中小企业声明函</w:t>
      </w:r>
      <w:bookmarkEnd w:id="245"/>
    </w:p>
    <w:p>
      <w:pPr>
        <w:widowControl/>
        <w:spacing w:beforeAutospacing="1" w:afterAutospacing="1" w:line="435" w:lineRule="atLeast"/>
        <w:jc w:val="center"/>
        <w:rPr>
          <w:rFonts w:ascii="Arial" w:hAnsi="Arial" w:cs="Arial"/>
          <w:szCs w:val="21"/>
          <w:highlight w:val="none"/>
        </w:rPr>
      </w:pPr>
      <w:r>
        <w:rPr>
          <w:rStyle w:val="22"/>
          <w:rFonts w:hint="eastAsia" w:ascii="宋体" w:hAnsi="宋体" w:cs="宋体"/>
          <w:kern w:val="0"/>
          <w:sz w:val="28"/>
          <w:szCs w:val="28"/>
          <w:highlight w:val="none"/>
          <w:shd w:val="clear" w:color="auto" w:fill="FFFFFF"/>
          <w:lang w:bidi="ar"/>
        </w:rPr>
        <w:t>中小企业声明函（货物）</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本公司（联合体）郑重声明，根据《政府采购促进中小企业发展管理办法》（财库﹝2020﹞46 号）的规定，本公司（联合体）参加</w:t>
      </w:r>
      <w:r>
        <w:rPr>
          <w:rFonts w:hint="eastAsia" w:ascii="宋体" w:hAnsi="宋体" w:cs="宋体"/>
          <w:kern w:val="0"/>
          <w:sz w:val="24"/>
          <w:highlight w:val="none"/>
          <w:u w:val="single"/>
          <w:shd w:val="clear" w:color="auto" w:fill="FFFFFF"/>
          <w:lang w:bidi="ar"/>
        </w:rPr>
        <w:t>     （单位名称）</w:t>
      </w:r>
      <w:r>
        <w:rPr>
          <w:rFonts w:hint="eastAsia" w:ascii="宋体" w:hAnsi="宋体" w:cs="宋体"/>
          <w:kern w:val="0"/>
          <w:sz w:val="24"/>
          <w:highlight w:val="none"/>
          <w:shd w:val="clear" w:color="auto" w:fill="FFFFFF"/>
          <w:lang w:bidi="ar"/>
        </w:rPr>
        <w:t>的</w:t>
      </w:r>
      <w:r>
        <w:rPr>
          <w:rFonts w:hint="eastAsia" w:ascii="宋体" w:hAnsi="宋体" w:cs="宋体"/>
          <w:kern w:val="0"/>
          <w:sz w:val="24"/>
          <w:highlight w:val="none"/>
          <w:u w:val="single"/>
          <w:shd w:val="clear" w:color="auto" w:fill="FFFFFF"/>
          <w:lang w:bidi="ar"/>
        </w:rPr>
        <w:t>    （项目名称）</w:t>
      </w:r>
      <w:r>
        <w:rPr>
          <w:rFonts w:hint="eastAsia" w:ascii="宋体" w:hAnsi="宋体" w:cs="宋体"/>
          <w:kern w:val="0"/>
          <w:sz w:val="24"/>
          <w:highlight w:val="none"/>
          <w:shd w:val="clear" w:color="auto" w:fill="FFFFFF"/>
          <w:lang w:bidi="ar"/>
        </w:rPr>
        <w:t>采购活动，提供的货物全部由符合政策要求的中小企业制造。相关企业（含联合体中的中小企业、签订分包意向协议的中小企业）的具体情况如下：</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1.</w:t>
      </w:r>
      <w:r>
        <w:rPr>
          <w:rFonts w:hint="eastAsia" w:ascii="宋体" w:hAnsi="宋体" w:cs="宋体"/>
          <w:kern w:val="0"/>
          <w:sz w:val="24"/>
          <w:highlight w:val="none"/>
          <w:u w:val="single"/>
          <w:shd w:val="clear" w:color="auto" w:fill="FFFFFF"/>
          <w:lang w:bidi="ar"/>
        </w:rPr>
        <w:t>     （标的名称）</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u w:val="single"/>
          <w:shd w:val="clear" w:color="auto" w:fill="FFFFFF"/>
          <w:lang w:eastAsia="zh-CN" w:bidi="ar"/>
        </w:rPr>
        <w:t>工业</w:t>
      </w:r>
      <w:r>
        <w:rPr>
          <w:rFonts w:hint="eastAsia" w:ascii="宋体" w:hAnsi="宋体" w:cs="宋体"/>
          <w:kern w:val="0"/>
          <w:sz w:val="24"/>
          <w:highlight w:val="none"/>
          <w:u w:val="single"/>
          <w:shd w:val="clear" w:color="auto" w:fill="FFFFFF"/>
          <w:lang w:bidi="ar"/>
        </w:rPr>
        <w:t>    （采购文件中明确的所属行业）</w:t>
      </w:r>
      <w:r>
        <w:rPr>
          <w:rFonts w:hint="eastAsia" w:ascii="宋体" w:hAnsi="宋体" w:cs="宋体"/>
          <w:kern w:val="0"/>
          <w:sz w:val="24"/>
          <w:highlight w:val="none"/>
          <w:shd w:val="clear" w:color="auto" w:fill="FFFFFF"/>
          <w:lang w:bidi="ar"/>
        </w:rPr>
        <w:t>行业；制造商为</w:t>
      </w:r>
      <w:r>
        <w:rPr>
          <w:rFonts w:hint="eastAsia" w:ascii="宋体" w:hAnsi="宋体" w:cs="宋体"/>
          <w:kern w:val="0"/>
          <w:sz w:val="24"/>
          <w:highlight w:val="none"/>
          <w:u w:val="single"/>
          <w:shd w:val="clear" w:color="auto" w:fill="FFFFFF"/>
          <w:lang w:bidi="ar"/>
        </w:rPr>
        <w:t>       （企业名称）</w:t>
      </w:r>
      <w:r>
        <w:rPr>
          <w:rFonts w:hint="eastAsia" w:ascii="宋体" w:hAnsi="宋体" w:cs="宋体"/>
          <w:kern w:val="0"/>
          <w:sz w:val="24"/>
          <w:highlight w:val="none"/>
          <w:shd w:val="clear" w:color="auto" w:fill="FFFFFF"/>
          <w:lang w:bidi="ar"/>
        </w:rPr>
        <w:t>，从业人员</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人，营业收入为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万元，资产总额为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w:t>
      </w:r>
      <w:r>
        <w:rPr>
          <w:rFonts w:hint="eastAsia" w:ascii="宋体" w:hAnsi="宋体" w:cs="宋体"/>
          <w:kern w:val="0"/>
          <w:sz w:val="24"/>
          <w:highlight w:val="none"/>
          <w:shd w:val="clear" w:color="auto" w:fill="FFFFFF"/>
          <w:vertAlign w:val="superscript"/>
          <w:lang w:bidi="ar"/>
        </w:rPr>
        <w:t>1</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（中型企业、小型企业、微型企业）</w:t>
      </w:r>
      <w:r>
        <w:rPr>
          <w:rFonts w:hint="eastAsia" w:ascii="宋体" w:hAnsi="宋体" w:cs="宋体"/>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2.</w:t>
      </w:r>
      <w:r>
        <w:rPr>
          <w:rFonts w:hint="eastAsia" w:ascii="宋体" w:hAnsi="宋体" w:cs="宋体"/>
          <w:kern w:val="0"/>
          <w:sz w:val="24"/>
          <w:highlight w:val="none"/>
          <w:u w:val="single"/>
          <w:shd w:val="clear" w:color="auto" w:fill="FFFFFF"/>
          <w:lang w:bidi="ar"/>
        </w:rPr>
        <w:t>     （标的名称）</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u w:val="single"/>
          <w:shd w:val="clear" w:color="auto" w:fill="FFFFFF"/>
          <w:lang w:eastAsia="zh-CN" w:bidi="ar"/>
        </w:rPr>
        <w:t>工业</w:t>
      </w:r>
      <w:r>
        <w:rPr>
          <w:rFonts w:hint="eastAsia" w:ascii="宋体" w:hAnsi="宋体" w:cs="宋体"/>
          <w:kern w:val="0"/>
          <w:sz w:val="24"/>
          <w:highlight w:val="none"/>
          <w:u w:val="single"/>
          <w:shd w:val="clear" w:color="auto" w:fill="FFFFFF"/>
          <w:lang w:bidi="ar"/>
        </w:rPr>
        <w:t>    （采购文件中明确的所属行业）</w:t>
      </w:r>
      <w:r>
        <w:rPr>
          <w:rFonts w:hint="eastAsia" w:ascii="宋体" w:hAnsi="宋体" w:cs="宋体"/>
          <w:kern w:val="0"/>
          <w:sz w:val="24"/>
          <w:highlight w:val="none"/>
          <w:shd w:val="clear" w:color="auto" w:fill="FFFFFF"/>
          <w:lang w:bidi="ar"/>
        </w:rPr>
        <w:t>行业；制造商为</w:t>
      </w:r>
      <w:r>
        <w:rPr>
          <w:rFonts w:hint="eastAsia" w:ascii="宋体" w:hAnsi="宋体" w:cs="宋体"/>
          <w:kern w:val="0"/>
          <w:sz w:val="24"/>
          <w:highlight w:val="none"/>
          <w:u w:val="single"/>
          <w:shd w:val="clear" w:color="auto" w:fill="FFFFFF"/>
          <w:lang w:bidi="ar"/>
        </w:rPr>
        <w:t>       （企业名称）</w:t>
      </w:r>
      <w:r>
        <w:rPr>
          <w:rFonts w:hint="eastAsia" w:ascii="宋体" w:hAnsi="宋体" w:cs="宋体"/>
          <w:kern w:val="0"/>
          <w:sz w:val="24"/>
          <w:highlight w:val="none"/>
          <w:shd w:val="clear" w:color="auto" w:fill="FFFFFF"/>
          <w:lang w:bidi="ar"/>
        </w:rPr>
        <w:t>，从业人员</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人，营业收入为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万元，资产总额为</w:t>
      </w:r>
      <w:r>
        <w:rPr>
          <w:rFonts w:hint="eastAsia" w:ascii="宋体" w:hAnsi="宋体" w:cs="宋体"/>
          <w:kern w:val="0"/>
          <w:sz w:val="24"/>
          <w:highlight w:val="none"/>
          <w:u w:val="single"/>
          <w:shd w:val="clear" w:color="auto" w:fill="FFFFFF"/>
          <w:lang w:bidi="ar"/>
        </w:rPr>
        <w:t>   </w:t>
      </w:r>
      <w:r>
        <w:rPr>
          <w:rFonts w:hint="eastAsia" w:ascii="宋体" w:hAnsi="宋体" w:cs="宋体"/>
          <w:kern w:val="0"/>
          <w:sz w:val="24"/>
          <w:highlight w:val="none"/>
          <w:shd w:val="clear" w:color="auto" w:fill="FFFFFF"/>
          <w:lang w:bidi="ar"/>
        </w:rPr>
        <w:t>万元</w:t>
      </w:r>
      <w:r>
        <w:rPr>
          <w:rFonts w:hint="eastAsia" w:ascii="宋体" w:hAnsi="宋体" w:cs="宋体"/>
          <w:kern w:val="0"/>
          <w:sz w:val="24"/>
          <w:highlight w:val="none"/>
          <w:shd w:val="clear" w:color="auto" w:fill="FFFFFF"/>
          <w:vertAlign w:val="superscript"/>
          <w:lang w:bidi="ar"/>
        </w:rPr>
        <w:t>1</w:t>
      </w:r>
      <w:r>
        <w:rPr>
          <w:rFonts w:hint="eastAsia" w:ascii="宋体" w:hAnsi="宋体" w:cs="宋体"/>
          <w:kern w:val="0"/>
          <w:sz w:val="24"/>
          <w:highlight w:val="none"/>
          <w:shd w:val="clear" w:color="auto" w:fill="FFFFFF"/>
          <w:lang w:bidi="ar"/>
        </w:rPr>
        <w:t>，属于</w:t>
      </w:r>
      <w:r>
        <w:rPr>
          <w:rFonts w:hint="eastAsia" w:ascii="宋体" w:hAnsi="宋体" w:cs="宋体"/>
          <w:kern w:val="0"/>
          <w:sz w:val="24"/>
          <w:highlight w:val="none"/>
          <w:u w:val="single"/>
          <w:shd w:val="clear" w:color="auto" w:fill="FFFFFF"/>
          <w:lang w:bidi="ar"/>
        </w:rPr>
        <w:t>     （中型企业、小型企业、微型企业）</w:t>
      </w:r>
      <w:r>
        <w:rPr>
          <w:rFonts w:hint="eastAsia" w:ascii="宋体" w:hAnsi="宋体" w:cs="宋体"/>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以上企业，不属于大企业的分支机构，不存在控股股东为大企业的情形，也不存在与大企业的负责人为同一人的情形。</w:t>
      </w:r>
    </w:p>
    <w:p>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lang w:bidi="ar"/>
        </w:rPr>
        <w:t>本企业对上述声明内容的真实性负责。如有虚假，将依法承担相应责任。</w:t>
      </w:r>
    </w:p>
    <w:p>
      <w:pPr>
        <w:widowControl/>
        <w:spacing w:beforeAutospacing="1" w:afterAutospacing="1" w:line="435" w:lineRule="atLeast"/>
        <w:ind w:firstLine="480"/>
        <w:jc w:val="left"/>
        <w:rPr>
          <w:rFonts w:ascii="宋体" w:hAnsi="宋体" w:cs="宋体"/>
          <w:kern w:val="0"/>
          <w:sz w:val="24"/>
          <w:highlight w:val="none"/>
          <w:shd w:val="clear" w:color="auto" w:fill="FFFFFF"/>
          <w:lang w:bidi="ar"/>
        </w:rPr>
      </w:pPr>
      <w:r>
        <w:rPr>
          <w:rFonts w:hint="eastAsia" w:ascii="宋体" w:hAnsi="宋体" w:cs="宋体"/>
          <w:kern w:val="0"/>
          <w:sz w:val="24"/>
          <w:highlight w:val="none"/>
          <w:shd w:val="clear" w:color="auto" w:fill="FFFFFF"/>
          <w:lang w:bidi="ar"/>
        </w:rPr>
        <w:t>                                        企业名称（盖章）：</w:t>
      </w:r>
    </w:p>
    <w:p>
      <w:pPr>
        <w:widowControl/>
        <w:spacing w:beforeAutospacing="1" w:afterAutospacing="1" w:line="435" w:lineRule="atLeast"/>
        <w:ind w:firstLine="5280"/>
        <w:jc w:val="left"/>
        <w:rPr>
          <w:rFonts w:ascii="Arial" w:hAnsi="Arial" w:cs="Arial"/>
          <w:szCs w:val="21"/>
          <w:highlight w:val="none"/>
        </w:rPr>
      </w:pPr>
      <w:r>
        <w:rPr>
          <w:rFonts w:hint="eastAsia" w:ascii="宋体" w:hAnsi="宋体" w:cs="宋体"/>
          <w:kern w:val="0"/>
          <w:sz w:val="24"/>
          <w:highlight w:val="none"/>
          <w:shd w:val="clear" w:color="auto" w:fill="FFFFFF"/>
          <w:lang w:bidi="ar"/>
        </w:rPr>
        <w:t>日 期：</w:t>
      </w:r>
    </w:p>
    <w:p>
      <w:pPr>
        <w:spacing w:line="360" w:lineRule="auto"/>
        <w:rPr>
          <w:highlight w:val="none"/>
        </w:rPr>
      </w:pPr>
      <w:r>
        <w:rPr>
          <w:rFonts w:hint="eastAsia"/>
          <w:highlight w:val="none"/>
        </w:rPr>
        <w:t>注：</w:t>
      </w:r>
      <w:r>
        <w:rPr>
          <w:rFonts w:hint="eastAsia" w:ascii="宋体" w:hAnsi="宋体"/>
          <w:highlight w:val="none"/>
        </w:rPr>
        <w:t>若无此项内容，可不提供此函。</w:t>
      </w:r>
    </w:p>
    <w:p>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46" w:name="_Toc28127"/>
      <w:bookmarkStart w:id="247" w:name="_Toc496626251"/>
      <w:bookmarkStart w:id="248" w:name="_Toc496004045"/>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7：残疾人福利性单位声明函</w:t>
      </w:r>
      <w:bookmarkEnd w:id="246"/>
      <w:bookmarkEnd w:id="247"/>
      <w:bookmarkEnd w:id="248"/>
    </w:p>
    <w:p>
      <w:pPr>
        <w:jc w:val="center"/>
        <w:rPr>
          <w:rFonts w:ascii="宋体"/>
          <w:b/>
          <w:sz w:val="36"/>
          <w:szCs w:val="36"/>
          <w:highlight w:val="none"/>
        </w:rPr>
      </w:pPr>
      <w:bookmarkStart w:id="249" w:name="OLE_LINK14"/>
      <w:bookmarkStart w:id="250" w:name="OLE_LINK13"/>
    </w:p>
    <w:p>
      <w:pPr>
        <w:jc w:val="center"/>
        <w:rPr>
          <w:rFonts w:ascii="宋体"/>
          <w:b/>
          <w:sz w:val="36"/>
          <w:szCs w:val="36"/>
          <w:highlight w:val="none"/>
        </w:rPr>
      </w:pPr>
      <w:r>
        <w:rPr>
          <w:rFonts w:hint="eastAsia" w:ascii="宋体" w:hAnsi="宋体"/>
          <w:b/>
          <w:sz w:val="36"/>
          <w:szCs w:val="36"/>
          <w:highlight w:val="none"/>
        </w:rPr>
        <w:t>残疾人福利性单位声明函</w:t>
      </w:r>
    </w:p>
    <w:bookmarkEnd w:id="249"/>
    <w:bookmarkEnd w:id="250"/>
    <w:p>
      <w:pPr>
        <w:spacing w:after="156" w:afterLines="50"/>
        <w:rPr>
          <w:rFonts w:ascii="宋体"/>
          <w:bCs/>
          <w:highlight w:val="none"/>
        </w:rPr>
      </w:pPr>
    </w:p>
    <w:p>
      <w:pPr>
        <w:spacing w:after="156" w:afterLines="50"/>
        <w:rPr>
          <w:rFonts w:ascii="宋体"/>
          <w:b/>
          <w:bCs/>
          <w:highlight w:val="none"/>
        </w:rPr>
      </w:pPr>
      <w:r>
        <w:rPr>
          <w:rFonts w:hint="eastAsia" w:ascii="宋体" w:hAnsi="宋体"/>
          <w:b/>
          <w:bCs/>
          <w:highlight w:val="none"/>
        </w:rPr>
        <w:t>致：青海浩驰招标代理有限公司</w:t>
      </w:r>
    </w:p>
    <w:p>
      <w:pPr>
        <w:spacing w:line="360" w:lineRule="auto"/>
        <w:ind w:firstLine="480"/>
        <w:rPr>
          <w:highlight w:val="none"/>
        </w:rPr>
      </w:pPr>
    </w:p>
    <w:p>
      <w:pPr>
        <w:spacing w:line="360" w:lineRule="auto"/>
        <w:ind w:firstLine="480"/>
        <w:rPr>
          <w:highlight w:val="none"/>
        </w:rPr>
      </w:pPr>
      <w:r>
        <w:rPr>
          <w:rFonts w:hint="eastAsia"/>
          <w:highlight w:val="none"/>
        </w:rPr>
        <w:t>本单位郑重声明，根据《财政部、民政部、中国残疾人联合会关于促进残疾人就业政府采购政策的通知》（财库〔</w:t>
      </w:r>
      <w:r>
        <w:rPr>
          <w:highlight w:val="none"/>
        </w:rPr>
        <w:t>2017</w:t>
      </w:r>
      <w:r>
        <w:rPr>
          <w:rFonts w:hint="eastAsia"/>
          <w:highlight w:val="none"/>
        </w:rPr>
        <w:t>〕</w:t>
      </w:r>
      <w:r>
        <w:rPr>
          <w:highlight w:val="none"/>
        </w:rPr>
        <w:t>141</w:t>
      </w:r>
      <w:r>
        <w:rPr>
          <w:rFonts w:hint="eastAsia"/>
          <w:highlight w:val="none"/>
        </w:rPr>
        <w:t>号）的规定，本公司为符合条件的残疾人福利性单位，本公司在职职工人数为</w:t>
      </w:r>
      <w:r>
        <w:rPr>
          <w:highlight w:val="none"/>
          <w:u w:val="single"/>
        </w:rPr>
        <w:t xml:space="preserve">       </w:t>
      </w:r>
      <w:r>
        <w:rPr>
          <w:rFonts w:hint="eastAsia"/>
          <w:highlight w:val="none"/>
        </w:rPr>
        <w:t>人，安置的残疾人人数</w:t>
      </w:r>
      <w:r>
        <w:rPr>
          <w:highlight w:val="none"/>
          <w:u w:val="single"/>
        </w:rPr>
        <w:t xml:space="preserve">      </w:t>
      </w:r>
      <w:r>
        <w:rPr>
          <w:rFonts w:hint="eastAsia"/>
          <w:highlight w:val="none"/>
        </w:rPr>
        <w:t>人。且本单位参加</w:t>
      </w:r>
      <w:r>
        <w:rPr>
          <w:highlight w:val="none"/>
        </w:rPr>
        <w:t>______</w:t>
      </w:r>
      <w:r>
        <w:rPr>
          <w:rFonts w:hint="eastAsia"/>
          <w:highlight w:val="none"/>
        </w:rPr>
        <w:t>单位的</w:t>
      </w:r>
      <w:r>
        <w:rPr>
          <w:highlight w:val="none"/>
        </w:rPr>
        <w:t>______</w:t>
      </w:r>
      <w:r>
        <w:rPr>
          <w:rFonts w:hint="eastAsia"/>
          <w:highlight w:val="none"/>
        </w:rPr>
        <w:t>项目采购活动提供本单位制造的货物（由本单位承担工程</w:t>
      </w:r>
      <w:r>
        <w:rPr>
          <w:highlight w:val="none"/>
        </w:rPr>
        <w:t>/</w:t>
      </w:r>
      <w:r>
        <w:rPr>
          <w:rFonts w:hint="eastAsia"/>
          <w:highlight w:val="none"/>
        </w:rPr>
        <w:t>提供服务），或者提供其他残疾人福利性公司制造的货物（不包括使用非残疾人福利性公司注册商标的货物）。</w:t>
      </w:r>
    </w:p>
    <w:p>
      <w:pPr>
        <w:spacing w:line="360" w:lineRule="auto"/>
        <w:ind w:firstLine="480"/>
        <w:rPr>
          <w:highlight w:val="none"/>
        </w:rPr>
      </w:pPr>
      <w:r>
        <w:rPr>
          <w:rFonts w:hint="eastAsia"/>
          <w:highlight w:val="none"/>
        </w:rPr>
        <w:t>本公司对上述声明的真实性负责。如有虚假，将依法承担相应责任。</w:t>
      </w:r>
    </w:p>
    <w:p>
      <w:pPr>
        <w:spacing w:line="360" w:lineRule="auto"/>
        <w:ind w:firstLine="480"/>
        <w:rPr>
          <w:highlight w:val="none"/>
        </w:rPr>
      </w:pPr>
    </w:p>
    <w:p>
      <w:pPr>
        <w:spacing w:line="360" w:lineRule="auto"/>
        <w:rPr>
          <w:highlight w:val="none"/>
        </w:rPr>
      </w:pPr>
      <w:r>
        <w:rPr>
          <w:rFonts w:hint="eastAsia"/>
          <w:highlight w:val="none"/>
        </w:rPr>
        <w:t>注：</w:t>
      </w:r>
      <w:r>
        <w:rPr>
          <w:rFonts w:hint="eastAsia" w:ascii="宋体" w:hAnsi="宋体"/>
          <w:highlight w:val="none"/>
        </w:rPr>
        <w:t>若无此项内容，可不提供此函。</w:t>
      </w: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ind w:firstLine="480"/>
        <w:rPr>
          <w:highlight w:val="none"/>
        </w:rPr>
      </w:pPr>
    </w:p>
    <w:p>
      <w:pPr>
        <w:spacing w:line="360" w:lineRule="auto"/>
        <w:rPr>
          <w:highlight w:val="none"/>
        </w:rPr>
      </w:pPr>
    </w:p>
    <w:p>
      <w:pPr>
        <w:spacing w:line="360" w:lineRule="auto"/>
        <w:rPr>
          <w:highlight w:val="none"/>
        </w:rPr>
      </w:pPr>
    </w:p>
    <w:p>
      <w:pPr>
        <w:spacing w:line="360" w:lineRule="auto"/>
        <w:ind w:firstLine="480"/>
        <w:rPr>
          <w:highlight w:val="none"/>
        </w:rPr>
      </w:pPr>
    </w:p>
    <w:p>
      <w:pPr>
        <w:spacing w:line="360" w:lineRule="auto"/>
        <w:ind w:firstLine="480"/>
        <w:rPr>
          <w:highlight w:val="none"/>
        </w:rPr>
      </w:pPr>
    </w:p>
    <w:p>
      <w:pPr>
        <w:spacing w:line="360" w:lineRule="auto"/>
        <w:jc w:val="center"/>
        <w:rPr>
          <w:rFonts w:ascii="宋体"/>
          <w:b/>
          <w:highlight w:val="none"/>
        </w:rPr>
      </w:pPr>
      <w:r>
        <w:rPr>
          <w:rFonts w:ascii="宋体" w:hAnsi="宋体"/>
          <w:b/>
          <w:highlight w:val="none"/>
        </w:rPr>
        <w:t xml:space="preserve">                         </w:t>
      </w:r>
      <w:r>
        <w:rPr>
          <w:rFonts w:hint="eastAsia" w:ascii="宋体" w:hAnsi="宋体"/>
          <w:b/>
          <w:highlight w:val="none"/>
        </w:rPr>
        <w:t>企业名称：</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pPr>
        <w:spacing w:line="360" w:lineRule="auto"/>
        <w:ind w:firstLine="482"/>
        <w:jc w:val="right"/>
        <w:rPr>
          <w:rFonts w:ascii="宋体"/>
          <w:b/>
          <w:highlight w:val="none"/>
        </w:rPr>
      </w:pPr>
      <w:r>
        <w:rPr>
          <w:rFonts w:ascii="宋体" w:hAnsi="宋体"/>
          <w:b/>
          <w:highlight w:val="none"/>
        </w:rPr>
        <w:t xml:space="preserve">       </w:t>
      </w:r>
      <w:r>
        <w:rPr>
          <w:rFonts w:hint="eastAsia" w:ascii="宋体" w:hAnsi="宋体"/>
          <w:b/>
          <w:highlight w:val="none"/>
        </w:rPr>
        <w:t>企业法定代表人：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pPr>
        <w:ind w:firstLine="482"/>
        <w:jc w:val="center"/>
        <w:rPr>
          <w:rFonts w:ascii="宋体" w:hAns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bookmarkStart w:id="251" w:name="_Toc496004046"/>
      <w:bookmarkStart w:id="252" w:name="_Toc496626252"/>
      <w:bookmarkStart w:id="253" w:name="_Toc416363470"/>
    </w:p>
    <w:p>
      <w:pPr>
        <w:pStyle w:val="7"/>
        <w:rPr>
          <w:highlight w:val="none"/>
        </w:rPr>
      </w:pPr>
    </w:p>
    <w:p>
      <w:pPr>
        <w:widowControl/>
        <w:snapToGrid w:val="0"/>
        <w:spacing w:line="360" w:lineRule="auto"/>
        <w:outlineLvl w:val="1"/>
        <w:rPr>
          <w:rFonts w:ascii="宋体"/>
          <w:b/>
          <w:sz w:val="28"/>
          <w:szCs w:val="28"/>
          <w:highlight w:val="none"/>
        </w:rPr>
      </w:pPr>
      <w:bookmarkStart w:id="254" w:name="_Toc621"/>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8：</w:t>
      </w:r>
      <w:bookmarkEnd w:id="251"/>
      <w:bookmarkEnd w:id="252"/>
      <w:r>
        <w:rPr>
          <w:rFonts w:hint="eastAsia" w:ascii="宋体"/>
          <w:b/>
          <w:sz w:val="28"/>
          <w:szCs w:val="28"/>
          <w:highlight w:val="none"/>
        </w:rPr>
        <w:t>从业人员声明函</w:t>
      </w:r>
      <w:bookmarkEnd w:id="254"/>
    </w:p>
    <w:p>
      <w:pPr>
        <w:ind w:firstLine="723"/>
        <w:jc w:val="center"/>
        <w:rPr>
          <w:rFonts w:ascii="宋体"/>
          <w:b/>
          <w:sz w:val="36"/>
          <w:szCs w:val="36"/>
          <w:highlight w:val="none"/>
        </w:rPr>
      </w:pPr>
      <w:r>
        <w:rPr>
          <w:rFonts w:ascii="宋体" w:hAnsi="宋体"/>
          <w:b/>
          <w:sz w:val="36"/>
          <w:szCs w:val="36"/>
          <w:highlight w:val="none"/>
        </w:rPr>
        <w:t xml:space="preserve">  </w:t>
      </w:r>
    </w:p>
    <w:p>
      <w:pPr>
        <w:adjustRightInd w:val="0"/>
        <w:snapToGrid w:val="0"/>
        <w:spacing w:line="440" w:lineRule="exact"/>
        <w:ind w:left="8152" w:hanging="8152" w:hangingChars="2900"/>
        <w:jc w:val="center"/>
        <w:rPr>
          <w:rFonts w:ascii="宋体" w:cs="宋体"/>
          <w:b/>
          <w:highlight w:val="none"/>
        </w:rPr>
      </w:pPr>
      <w:bookmarkStart w:id="255" w:name="_Toc496004047"/>
      <w:bookmarkStart w:id="256" w:name="_Toc496626253"/>
      <w:r>
        <w:rPr>
          <w:rFonts w:hint="eastAsia" w:ascii="宋体" w:hAnsi="宋体" w:cs="宋体"/>
          <w:b/>
          <w:sz w:val="28"/>
          <w:szCs w:val="28"/>
          <w:highlight w:val="none"/>
        </w:rPr>
        <w:t>从业人员声明函</w:t>
      </w:r>
    </w:p>
    <w:p>
      <w:pPr>
        <w:adjustRightInd w:val="0"/>
        <w:snapToGrid w:val="0"/>
        <w:spacing w:line="440" w:lineRule="exact"/>
        <w:ind w:left="6114" w:hanging="6114" w:hangingChars="2900"/>
        <w:rPr>
          <w:rFonts w:ascii="宋体" w:cs="宋体"/>
          <w:b/>
          <w:bCs/>
          <w:kern w:val="0"/>
          <w:highlight w:val="none"/>
          <w:lang w:val="zh-CN"/>
        </w:rPr>
      </w:pPr>
    </w:p>
    <w:p>
      <w:pPr>
        <w:adjustRightInd w:val="0"/>
        <w:snapToGrid w:val="0"/>
        <w:spacing w:line="440" w:lineRule="exact"/>
        <w:ind w:left="6114" w:hanging="6114" w:hangingChars="2900"/>
        <w:rPr>
          <w:rFonts w:ascii="宋体" w:cs="宋体"/>
          <w:highlight w:val="none"/>
        </w:rPr>
      </w:pPr>
      <w:r>
        <w:rPr>
          <w:rFonts w:hint="eastAsia" w:ascii="宋体" w:hAnsi="宋体" w:cs="宋体"/>
          <w:b/>
          <w:bCs/>
          <w:kern w:val="0"/>
          <w:highlight w:val="none"/>
          <w:lang w:val="zh-CN"/>
        </w:rPr>
        <w:t>致：青海浩驰招标代理有限公司</w:t>
      </w:r>
    </w:p>
    <w:p>
      <w:pPr>
        <w:adjustRightInd w:val="0"/>
        <w:snapToGrid w:val="0"/>
        <w:spacing w:line="440" w:lineRule="exact"/>
        <w:ind w:left="-4" w:leftChars="-2" w:firstLine="480"/>
        <w:rPr>
          <w:rFonts w:ascii="宋体" w:cs="宋体"/>
          <w:highlight w:val="none"/>
        </w:rPr>
      </w:pPr>
      <w:r>
        <w:rPr>
          <w:rFonts w:hint="eastAsia" w:ascii="宋体" w:hAnsi="宋体" w:cs="宋体"/>
          <w:highlight w:val="none"/>
        </w:rPr>
        <w:t>本公司郑重声明：根据《政府采购促进中小企业发展暂行办法》（财库</w:t>
      </w:r>
      <w:r>
        <w:rPr>
          <w:rFonts w:ascii="宋体" w:hAnsi="宋体" w:cs="宋体"/>
          <w:highlight w:val="none"/>
        </w:rPr>
        <w:t>[2011]181</w:t>
      </w:r>
      <w:r>
        <w:rPr>
          <w:rFonts w:hint="eastAsia" w:ascii="宋体" w:hAnsi="宋体" w:cs="宋体"/>
          <w:highlight w:val="none"/>
        </w:rPr>
        <w:t>号）、《工业和信息部、国家统计局、国家发展和改革委员会、财政部关于印发中小企业划型标准规定的通知》（工信部联企业</w:t>
      </w:r>
      <w:r>
        <w:rPr>
          <w:rFonts w:ascii="宋体" w:hAnsi="宋体" w:cs="宋体"/>
          <w:highlight w:val="none"/>
        </w:rPr>
        <w:t xml:space="preserve">[2011]300 </w:t>
      </w:r>
      <w:r>
        <w:rPr>
          <w:rFonts w:hint="eastAsia" w:ascii="宋体" w:hAnsi="宋体" w:cs="宋体"/>
          <w:highlight w:val="none"/>
        </w:rPr>
        <w:t>号）规定，本公司从业人员数为</w:t>
      </w:r>
      <w:r>
        <w:rPr>
          <w:rFonts w:ascii="宋体" w:hAnsi="宋体" w:cs="宋体"/>
          <w:highlight w:val="none"/>
        </w:rPr>
        <w:t xml:space="preserve"> </w:t>
      </w:r>
      <w:r>
        <w:rPr>
          <w:rFonts w:ascii="宋体" w:hAnsi="宋体" w:cs="宋体"/>
          <w:highlight w:val="none"/>
          <w:u w:val="single"/>
        </w:rPr>
        <w:t xml:space="preserve">       </w:t>
      </w:r>
      <w:r>
        <w:rPr>
          <w:rFonts w:ascii="宋体" w:hAnsi="宋体" w:cs="宋体"/>
          <w:highlight w:val="none"/>
        </w:rPr>
        <w:t xml:space="preserve"> </w:t>
      </w:r>
      <w:r>
        <w:rPr>
          <w:rFonts w:hint="eastAsia" w:ascii="宋体" w:hAnsi="宋体" w:cs="宋体"/>
          <w:highlight w:val="none"/>
        </w:rPr>
        <w:t>人。</w:t>
      </w:r>
    </w:p>
    <w:p>
      <w:pPr>
        <w:adjustRightInd w:val="0"/>
        <w:snapToGrid w:val="0"/>
        <w:spacing w:line="440" w:lineRule="exact"/>
        <w:ind w:left="-2" w:leftChars="-1" w:firstLine="480"/>
        <w:rPr>
          <w:rFonts w:ascii="宋体" w:cs="宋体"/>
          <w:highlight w:val="none"/>
        </w:rPr>
      </w:pPr>
      <w:r>
        <w:rPr>
          <w:rFonts w:hint="eastAsia" w:ascii="宋体" w:hAnsi="宋体" w:cs="宋体"/>
          <w:highlight w:val="none"/>
        </w:rPr>
        <w:t>本公司对上述声明的真实性负责，如有虚假，将依法承担相应责任。</w:t>
      </w:r>
    </w:p>
    <w:p>
      <w:pPr>
        <w:autoSpaceDE w:val="0"/>
        <w:autoSpaceDN w:val="0"/>
        <w:spacing w:line="360" w:lineRule="auto"/>
        <w:ind w:firstLine="482"/>
        <w:jc w:val="center"/>
        <w:rPr>
          <w:rFonts w:ascii="宋体" w:cs="宋体"/>
          <w:b/>
          <w:bCs/>
          <w:kern w:val="0"/>
          <w:highlight w:val="none"/>
          <w:lang w:val="zh-CN"/>
        </w:rPr>
      </w:pPr>
    </w:p>
    <w:p>
      <w:pPr>
        <w:autoSpaceDE w:val="0"/>
        <w:autoSpaceDN w:val="0"/>
        <w:spacing w:line="360" w:lineRule="auto"/>
        <w:ind w:firstLine="482"/>
        <w:jc w:val="center"/>
        <w:rPr>
          <w:rFonts w:ascii="宋体" w:cs="宋体"/>
          <w:b/>
          <w:bCs/>
          <w:kern w:val="0"/>
          <w:highlight w:val="none"/>
          <w:lang w:val="zh-CN"/>
        </w:rPr>
      </w:pPr>
    </w:p>
    <w:p>
      <w:pPr>
        <w:autoSpaceDE w:val="0"/>
        <w:autoSpaceDN w:val="0"/>
        <w:spacing w:line="360" w:lineRule="auto"/>
        <w:ind w:firstLine="482"/>
        <w:jc w:val="center"/>
        <w:rPr>
          <w:rFonts w:ascii="宋体" w:cs="宋体"/>
          <w:b/>
          <w:bCs/>
          <w:kern w:val="0"/>
          <w:highlight w:val="none"/>
          <w:lang w:val="zh-CN"/>
        </w:rPr>
      </w:pPr>
    </w:p>
    <w:p>
      <w:pPr>
        <w:autoSpaceDE w:val="0"/>
        <w:autoSpaceDN w:val="0"/>
        <w:spacing w:line="360" w:lineRule="auto"/>
        <w:ind w:firstLine="482"/>
        <w:jc w:val="center"/>
        <w:rPr>
          <w:rFonts w:ascii="宋体" w:cs="宋体"/>
          <w:b/>
          <w:bCs/>
          <w:kern w:val="0"/>
          <w:highlight w:val="none"/>
          <w:lang w:val="zh-CN"/>
        </w:rPr>
      </w:pPr>
      <w:r>
        <w:rPr>
          <w:rFonts w:hint="eastAsia" w:ascii="宋体" w:hAnsi="宋体" w:cs="宋体"/>
          <w:b/>
          <w:bCs/>
          <w:kern w:val="0"/>
          <w:highlight w:val="none"/>
          <w:lang w:val="zh-CN"/>
        </w:rPr>
        <w:t>制造（生产）企业名称：</w:t>
      </w:r>
      <w:r>
        <w:rPr>
          <w:rFonts w:ascii="宋体" w:hAnsi="宋体" w:cs="宋体"/>
          <w:b/>
          <w:bCs/>
          <w:kern w:val="0"/>
          <w:highlight w:val="none"/>
          <w:lang w:val="zh-CN"/>
        </w:rPr>
        <w:t xml:space="preserve">       </w:t>
      </w:r>
      <w:r>
        <w:rPr>
          <w:rFonts w:hint="eastAsia" w:ascii="宋体" w:hAnsi="宋体" w:cs="宋体"/>
          <w:b/>
          <w:bCs/>
          <w:kern w:val="0"/>
          <w:highlight w:val="none"/>
          <w:lang w:val="zh-CN"/>
        </w:rPr>
        <w:t>（公章）</w:t>
      </w:r>
    </w:p>
    <w:p>
      <w:pPr>
        <w:autoSpaceDE w:val="0"/>
        <w:autoSpaceDN w:val="0"/>
        <w:spacing w:line="360" w:lineRule="auto"/>
        <w:ind w:firstLine="482"/>
        <w:jc w:val="center"/>
        <w:rPr>
          <w:rFonts w:ascii="宋体" w:cs="宋体"/>
          <w:b/>
          <w:bCs/>
          <w:kern w:val="0"/>
          <w:highlight w:val="none"/>
          <w:lang w:val="zh-CN"/>
        </w:rPr>
      </w:pPr>
      <w:r>
        <w:rPr>
          <w:rFonts w:hint="eastAsia" w:ascii="宋体" w:hAnsi="宋体" w:cs="宋体"/>
          <w:b/>
          <w:bCs/>
          <w:kern w:val="0"/>
          <w:highlight w:val="none"/>
          <w:lang w:val="zh-CN"/>
        </w:rPr>
        <w:t>制造（生产）企业法定代表人：</w:t>
      </w:r>
      <w:r>
        <w:rPr>
          <w:rFonts w:ascii="宋体" w:hAnsi="宋体" w:cs="宋体"/>
          <w:b/>
          <w:bCs/>
          <w:kern w:val="0"/>
          <w:highlight w:val="none"/>
          <w:lang w:val="zh-CN"/>
        </w:rPr>
        <w:t xml:space="preserve">       </w:t>
      </w:r>
      <w:r>
        <w:rPr>
          <w:rFonts w:hint="eastAsia" w:ascii="宋体" w:hAnsi="宋体" w:cs="宋体"/>
          <w:b/>
          <w:bCs/>
          <w:kern w:val="0"/>
          <w:highlight w:val="none"/>
          <w:lang w:val="zh-CN"/>
        </w:rPr>
        <w:t>（签字）</w:t>
      </w:r>
    </w:p>
    <w:p>
      <w:pPr>
        <w:autoSpaceDE w:val="0"/>
        <w:autoSpaceDN w:val="0"/>
        <w:spacing w:line="360" w:lineRule="auto"/>
        <w:ind w:firstLine="482"/>
        <w:jc w:val="center"/>
        <w:rPr>
          <w:rFonts w:ascii="宋体" w:cs="宋体"/>
          <w:kern w:val="0"/>
          <w:highlight w:val="none"/>
          <w:lang w:val="zh-CN"/>
        </w:rPr>
      </w:pPr>
      <w:r>
        <w:rPr>
          <w:rFonts w:hint="eastAsia" w:ascii="宋体" w:hAnsi="宋体" w:cs="宋体"/>
          <w:b/>
          <w:bCs/>
          <w:kern w:val="0"/>
          <w:highlight w:val="none"/>
          <w:lang w:val="zh-CN"/>
        </w:rPr>
        <w:t>年</w:t>
      </w:r>
      <w:r>
        <w:rPr>
          <w:rFonts w:ascii="宋体" w:hAnsi="宋体" w:cs="宋体"/>
          <w:b/>
          <w:bCs/>
          <w:kern w:val="0"/>
          <w:highlight w:val="none"/>
          <w:lang w:val="zh-CN"/>
        </w:rPr>
        <w:t xml:space="preserve">  </w:t>
      </w:r>
      <w:r>
        <w:rPr>
          <w:rFonts w:ascii="宋体" w:hAnsi="宋体" w:cs="宋体"/>
          <w:b/>
          <w:bCs/>
          <w:kern w:val="0"/>
          <w:highlight w:val="none"/>
        </w:rPr>
        <w:t xml:space="preserve"> </w:t>
      </w:r>
      <w:r>
        <w:rPr>
          <w:rFonts w:ascii="宋体" w:hAnsi="宋体" w:cs="宋体"/>
          <w:b/>
          <w:bCs/>
          <w:kern w:val="0"/>
          <w:highlight w:val="none"/>
          <w:lang w:val="zh-CN"/>
        </w:rPr>
        <w:t xml:space="preserve"> </w:t>
      </w:r>
      <w:r>
        <w:rPr>
          <w:rFonts w:hint="eastAsia" w:ascii="宋体" w:hAnsi="宋体" w:cs="宋体"/>
          <w:b/>
          <w:bCs/>
          <w:kern w:val="0"/>
          <w:highlight w:val="none"/>
          <w:lang w:val="zh-CN"/>
        </w:rPr>
        <w:t>月</w:t>
      </w:r>
      <w:r>
        <w:rPr>
          <w:rFonts w:ascii="宋体" w:hAnsi="宋体" w:cs="宋体"/>
          <w:b/>
          <w:bCs/>
          <w:kern w:val="0"/>
          <w:highlight w:val="none"/>
          <w:lang w:val="zh-CN"/>
        </w:rPr>
        <w:t xml:space="preserve"> </w:t>
      </w:r>
      <w:r>
        <w:rPr>
          <w:rFonts w:ascii="宋体" w:hAnsi="宋体" w:cs="宋体"/>
          <w:b/>
          <w:bCs/>
          <w:kern w:val="0"/>
          <w:highlight w:val="none"/>
        </w:rPr>
        <w:t xml:space="preserve">  </w:t>
      </w:r>
      <w:r>
        <w:rPr>
          <w:rFonts w:ascii="宋体" w:hAnsi="宋体" w:cs="宋体"/>
          <w:b/>
          <w:bCs/>
          <w:kern w:val="0"/>
          <w:highlight w:val="none"/>
          <w:lang w:val="zh-CN"/>
        </w:rPr>
        <w:t xml:space="preserve"> </w:t>
      </w:r>
      <w:r>
        <w:rPr>
          <w:rFonts w:hint="eastAsia" w:ascii="宋体" w:hAnsi="宋体" w:cs="宋体"/>
          <w:b/>
          <w:bCs/>
          <w:kern w:val="0"/>
          <w:highlight w:val="none"/>
          <w:lang w:val="zh-CN"/>
        </w:rPr>
        <w:t>日</w:t>
      </w:r>
    </w:p>
    <w:p>
      <w:pPr>
        <w:widowControl/>
        <w:snapToGrid w:val="0"/>
        <w:spacing w:line="360" w:lineRule="auto"/>
        <w:outlineLvl w:val="1"/>
        <w:rPr>
          <w:rFonts w:ascii="宋体"/>
          <w:b/>
          <w:sz w:val="28"/>
          <w:szCs w:val="28"/>
          <w:highlight w:val="none"/>
        </w:rPr>
      </w:pPr>
      <w:r>
        <w:rPr>
          <w:rFonts w:ascii="宋体" w:cs="宋体"/>
          <w:highlight w:val="none"/>
          <w:lang w:val="zh-CN"/>
        </w:rPr>
        <w:br w:type="page"/>
      </w:r>
      <w:bookmarkStart w:id="257" w:name="_Toc13332"/>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9：供应商认为在其他方面有必要说明的事项</w:t>
      </w:r>
      <w:bookmarkEnd w:id="255"/>
      <w:bookmarkEnd w:id="256"/>
      <w:bookmarkEnd w:id="257"/>
    </w:p>
    <w:p>
      <w:pPr>
        <w:ind w:firstLine="723"/>
        <w:jc w:val="center"/>
        <w:rPr>
          <w:rFonts w:ascii="宋体"/>
          <w:b/>
          <w:sz w:val="36"/>
          <w:szCs w:val="36"/>
          <w:highlight w:val="none"/>
        </w:rPr>
      </w:pPr>
    </w:p>
    <w:p>
      <w:pPr>
        <w:ind w:firstLine="723"/>
        <w:jc w:val="center"/>
        <w:rPr>
          <w:rFonts w:ascii="宋体"/>
          <w:b/>
          <w:sz w:val="36"/>
          <w:szCs w:val="36"/>
          <w:highlight w:val="none"/>
        </w:rPr>
      </w:pPr>
      <w:r>
        <w:rPr>
          <w:rFonts w:hint="eastAsia" w:ascii="宋体" w:hAnsi="宋体"/>
          <w:b/>
          <w:sz w:val="36"/>
          <w:szCs w:val="36"/>
          <w:highlight w:val="none"/>
        </w:rPr>
        <w:t>供应商认为在其他方面有必要说明的事项</w:t>
      </w:r>
    </w:p>
    <w:p>
      <w:pPr>
        <w:ind w:firstLine="723"/>
        <w:jc w:val="center"/>
        <w:rPr>
          <w:rFonts w:ascii="宋体"/>
          <w:b/>
          <w:sz w:val="36"/>
          <w:szCs w:val="36"/>
          <w:highlight w:val="none"/>
        </w:rPr>
      </w:pPr>
      <w:r>
        <w:rPr>
          <w:rFonts w:hint="eastAsia" w:ascii="宋体" w:hAnsi="宋体"/>
          <w:b/>
          <w:sz w:val="36"/>
          <w:szCs w:val="36"/>
          <w:highlight w:val="none"/>
        </w:rPr>
        <w:t>（格式自定）</w:t>
      </w:r>
    </w:p>
    <w:p>
      <w:pPr>
        <w:widowControl/>
        <w:snapToGrid w:val="0"/>
        <w:spacing w:line="360" w:lineRule="auto"/>
        <w:outlineLvl w:val="1"/>
        <w:rPr>
          <w:rFonts w:ascii="宋体"/>
          <w:b/>
          <w:highlight w:val="none"/>
        </w:rPr>
      </w:pPr>
    </w:p>
    <w:p>
      <w:pPr>
        <w:widowControl/>
        <w:snapToGrid w:val="0"/>
        <w:spacing w:line="360" w:lineRule="auto"/>
        <w:outlineLvl w:val="1"/>
        <w:rPr>
          <w:rFonts w:ascii="宋体"/>
          <w:b/>
          <w:sz w:val="28"/>
          <w:szCs w:val="28"/>
          <w:highlight w:val="none"/>
        </w:rPr>
      </w:pPr>
      <w:r>
        <w:rPr>
          <w:rFonts w:ascii="宋体"/>
          <w:b/>
          <w:highlight w:val="none"/>
        </w:rPr>
        <w:br w:type="page"/>
      </w:r>
      <w:bookmarkEnd w:id="253"/>
    </w:p>
    <w:p>
      <w:pPr>
        <w:ind w:firstLine="2909" w:firstLineChars="805"/>
        <w:rPr>
          <w:rFonts w:ascii="宋体"/>
          <w:b/>
          <w:sz w:val="36"/>
          <w:szCs w:val="36"/>
          <w:highlight w:val="none"/>
        </w:rPr>
      </w:pPr>
      <w:r>
        <w:rPr>
          <w:rFonts w:hint="eastAsia" w:ascii="宋体" w:hAnsi="宋体"/>
          <w:b/>
          <w:sz w:val="36"/>
          <w:szCs w:val="36"/>
          <w:highlight w:val="none"/>
        </w:rPr>
        <w:t>最终磋商报价表</w:t>
      </w:r>
    </w:p>
    <w:p>
      <w:pPr>
        <w:spacing w:line="240" w:lineRule="atLeast"/>
        <w:rPr>
          <w:rFonts w:ascii="宋体"/>
          <w:b/>
          <w:sz w:val="24"/>
          <w:highlight w:val="none"/>
        </w:rPr>
      </w:pPr>
      <w:r>
        <w:rPr>
          <w:rFonts w:hint="eastAsia" w:ascii="宋体" w:hAnsi="宋体"/>
          <w:b/>
          <w:sz w:val="24"/>
          <w:highlight w:val="none"/>
        </w:rPr>
        <w:t>供应商名称：</w:t>
      </w:r>
      <w:r>
        <w:rPr>
          <w:rFonts w:ascii="宋体" w:hAnsi="宋体"/>
          <w:b/>
          <w:sz w:val="24"/>
          <w:highlight w:val="none"/>
        </w:rPr>
        <w:t xml:space="preserve">                                        </w:t>
      </w:r>
    </w:p>
    <w:p>
      <w:pPr>
        <w:tabs>
          <w:tab w:val="left" w:pos="242"/>
          <w:tab w:val="right" w:pos="8426"/>
        </w:tabs>
        <w:spacing w:line="240" w:lineRule="atLeast"/>
        <w:jc w:val="left"/>
        <w:rPr>
          <w:rFonts w:ascii="宋体"/>
          <w:b/>
          <w:sz w:val="28"/>
          <w:szCs w:val="28"/>
          <w:highlight w:val="none"/>
        </w:rPr>
      </w:pPr>
      <w:r>
        <w:rPr>
          <w:rFonts w:ascii="宋体"/>
          <w:sz w:val="24"/>
          <w:highlight w:val="none"/>
        </w:rPr>
        <w:tab/>
      </w:r>
      <w:r>
        <w:rPr>
          <w:rFonts w:ascii="宋体"/>
          <w:highlight w:val="none"/>
        </w:rPr>
        <w:tab/>
      </w:r>
      <w:r>
        <w:rPr>
          <w:rFonts w:hint="eastAsia" w:ascii="宋体" w:hAnsi="宋体"/>
          <w:highlight w:val="none"/>
        </w:rPr>
        <w:t>单位：元</w:t>
      </w:r>
    </w:p>
    <w:tbl>
      <w:tblPr>
        <w:tblStyle w:val="19"/>
        <w:tblW w:w="8522" w:type="dxa"/>
        <w:jc w:val="center"/>
        <w:tblLayout w:type="fixed"/>
        <w:tblCellMar>
          <w:top w:w="0" w:type="dxa"/>
          <w:left w:w="108" w:type="dxa"/>
          <w:bottom w:w="0" w:type="dxa"/>
          <w:right w:w="108" w:type="dxa"/>
        </w:tblCellMar>
      </w:tblPr>
      <w:tblGrid>
        <w:gridCol w:w="2149"/>
        <w:gridCol w:w="6373"/>
      </w:tblGrid>
      <w:tr>
        <w:tblPrEx>
          <w:tblCellMar>
            <w:top w:w="0" w:type="dxa"/>
            <w:left w:w="108" w:type="dxa"/>
            <w:bottom w:w="0" w:type="dxa"/>
            <w:right w:w="108" w:type="dxa"/>
          </w:tblCellMar>
        </w:tblPrEx>
        <w:trPr>
          <w:trHeight w:val="867"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hint="eastAsia" w:ascii="宋体" w:eastAsia="宋体" w:cs="宋体"/>
                <w:kern w:val="0"/>
                <w:highlight w:val="none"/>
                <w:lang w:eastAsia="zh-CN"/>
              </w:rPr>
            </w:pPr>
            <w:r>
              <w:rPr>
                <w:rFonts w:hint="eastAsia" w:ascii="宋体" w:hAnsi="宋体"/>
                <w:spacing w:val="-2"/>
                <w:kern w:val="16"/>
                <w:highlight w:val="none"/>
                <w:lang w:eastAsia="zh-CN"/>
              </w:rPr>
              <w:t>西宁市公安局城中公安分局执法办案管理中心视频轨迹设备采购</w:t>
            </w:r>
          </w:p>
        </w:tc>
      </w:tr>
      <w:tr>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cs="宋体"/>
                <w:kern w:val="0"/>
                <w:highlight w:val="none"/>
                <w:lang w:val="zh-CN"/>
              </w:rPr>
              <w:t>青海浩驰磋商（货物）2024-148号</w:t>
            </w:r>
          </w:p>
        </w:tc>
      </w:tr>
      <w:tr>
        <w:tblPrEx>
          <w:tblCellMar>
            <w:top w:w="0" w:type="dxa"/>
            <w:left w:w="108" w:type="dxa"/>
            <w:bottom w:w="0" w:type="dxa"/>
            <w:right w:w="108" w:type="dxa"/>
          </w:tblCellMar>
        </w:tblPrEx>
        <w:trPr>
          <w:trHeight w:val="98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最终报价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u w:val="single"/>
              </w:rPr>
            </w:pPr>
            <w:r>
              <w:rPr>
                <w:rFonts w:hint="eastAsia" w:ascii="宋体" w:cs="宋体"/>
                <w:kern w:val="0"/>
                <w:highlight w:val="none"/>
              </w:rPr>
              <w:t>小写：</w:t>
            </w:r>
            <w:r>
              <w:rPr>
                <w:rFonts w:hint="eastAsia" w:ascii="宋体" w:cs="宋体"/>
                <w:kern w:val="0"/>
                <w:highlight w:val="none"/>
                <w:u w:val="single"/>
              </w:rPr>
              <w:t xml:space="preserve">               </w:t>
            </w:r>
          </w:p>
          <w:p>
            <w:pPr>
              <w:autoSpaceDE w:val="0"/>
              <w:autoSpaceDN w:val="0"/>
              <w:spacing w:line="360" w:lineRule="auto"/>
              <w:rPr>
                <w:rFonts w:ascii="宋体" w:cs="宋体"/>
                <w:kern w:val="0"/>
                <w:highlight w:val="none"/>
                <w:u w:val="single"/>
              </w:rPr>
            </w:pPr>
            <w:r>
              <w:rPr>
                <w:rFonts w:hint="eastAsia" w:ascii="宋体" w:cs="宋体"/>
                <w:kern w:val="0"/>
                <w:highlight w:val="none"/>
              </w:rPr>
              <w:t>大写</w:t>
            </w:r>
            <w:r>
              <w:rPr>
                <w:rFonts w:hint="eastAsia" w:ascii="宋体" w:cs="宋体"/>
                <w:kern w:val="0"/>
                <w:highlight w:val="none"/>
                <w:u w:val="single"/>
              </w:rPr>
              <w:t xml:space="preserve">：               </w:t>
            </w:r>
          </w:p>
        </w:tc>
      </w:tr>
      <w:tr>
        <w:tblPrEx>
          <w:tblCellMar>
            <w:top w:w="0" w:type="dxa"/>
            <w:left w:w="108" w:type="dxa"/>
            <w:bottom w:w="0" w:type="dxa"/>
            <w:right w:w="108" w:type="dxa"/>
          </w:tblCellMar>
        </w:tblPrEx>
        <w:trPr>
          <w:trHeight w:val="699"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pPr>
              <w:autoSpaceDE w:val="0"/>
              <w:autoSpaceDN w:val="0"/>
              <w:spacing w:line="360" w:lineRule="auto"/>
              <w:rPr>
                <w:rFonts w:hint="eastAsia" w:ascii="宋体" w:eastAsia="宋体" w:cs="宋体"/>
                <w:kern w:val="0"/>
                <w:highlight w:val="none"/>
                <w:lang w:val="zh-CN" w:eastAsia="zh-CN"/>
              </w:rPr>
            </w:pPr>
            <w:r>
              <w:rPr>
                <w:rFonts w:hint="eastAsia" w:ascii="宋体" w:hAnsi="宋体" w:cs="宋体"/>
                <w:kern w:val="0"/>
                <w:highlight w:val="none"/>
                <w:lang w:val="zh-CN"/>
              </w:rPr>
              <w:t>交货</w:t>
            </w:r>
            <w:r>
              <w:rPr>
                <w:rFonts w:hint="eastAsia" w:ascii="宋体" w:hAnsi="宋体" w:cs="宋体"/>
                <w:kern w:val="0"/>
                <w:highlight w:val="none"/>
                <w:lang w:val="en-US" w:eastAsia="zh-CN"/>
              </w:rPr>
              <w:t>时间</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688" w:hRule="atLeast"/>
          <w:jc w:val="center"/>
        </w:trPr>
        <w:tc>
          <w:tcPr>
            <w:tcW w:w="2149" w:type="dxa"/>
            <w:tcBorders>
              <w:top w:val="single" w:color="auto" w:sz="4"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质保期</w:t>
            </w:r>
          </w:p>
        </w:tc>
        <w:tc>
          <w:tcPr>
            <w:tcW w:w="6373" w:type="dxa"/>
            <w:tcBorders>
              <w:top w:val="single" w:color="auto" w:sz="4"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r>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pPr>
              <w:autoSpaceDE w:val="0"/>
              <w:autoSpaceDN w:val="0"/>
              <w:spacing w:line="360" w:lineRule="auto"/>
              <w:rPr>
                <w:rFonts w:ascii="宋体" w:cs="宋体"/>
                <w:kern w:val="0"/>
                <w:highlight w:val="none"/>
                <w:lang w:val="zh-CN"/>
              </w:rPr>
            </w:pPr>
          </w:p>
        </w:tc>
      </w:tr>
    </w:tbl>
    <w:p>
      <w:pPr>
        <w:spacing w:line="240" w:lineRule="atLeast"/>
        <w:rPr>
          <w:rFonts w:ascii="宋体"/>
          <w:highlight w:val="none"/>
        </w:rPr>
      </w:pPr>
      <w:r>
        <w:rPr>
          <w:rFonts w:ascii="宋体" w:hAnsi="宋体"/>
          <w:b/>
          <w:highlight w:val="none"/>
        </w:rPr>
        <w:t xml:space="preserve">                                              </w:t>
      </w:r>
    </w:p>
    <w:p>
      <w:pPr>
        <w:spacing w:line="360" w:lineRule="auto"/>
        <w:ind w:firstLine="308" w:firstLineChars="147"/>
        <w:jc w:val="left"/>
        <w:rPr>
          <w:rFonts w:ascii="宋体"/>
          <w:highlight w:val="none"/>
        </w:rPr>
      </w:pPr>
      <w:r>
        <w:rPr>
          <w:rFonts w:hint="eastAsia" w:ascii="宋体" w:hAnsi="宋体"/>
          <w:highlight w:val="none"/>
        </w:rPr>
        <w:t>注：</w:t>
      </w:r>
      <w:r>
        <w:rPr>
          <w:rFonts w:ascii="宋体" w:hAnsi="宋体"/>
          <w:highlight w:val="none"/>
        </w:rPr>
        <w:t>1</w:t>
      </w:r>
      <w:r>
        <w:rPr>
          <w:rFonts w:hint="eastAsia" w:ascii="宋体" w:hAnsi="宋体"/>
          <w:highlight w:val="none"/>
        </w:rPr>
        <w:t>、在磋商过程中，最终磋商报价与首次报价的价格发生的浮动比例，在项目签订合同时对首次报价单价的基础上进行同比例浮动，作为签订合同的最终单价。</w:t>
      </w:r>
    </w:p>
    <w:p>
      <w:pPr>
        <w:spacing w:line="360" w:lineRule="auto"/>
        <w:ind w:firstLine="728" w:firstLineChars="347"/>
        <w:jc w:val="left"/>
        <w:rPr>
          <w:rFonts w:ascii="宋体"/>
          <w:highlight w:val="none"/>
        </w:rPr>
      </w:pPr>
      <w:r>
        <w:rPr>
          <w:rFonts w:ascii="宋体" w:hAnsi="宋体"/>
          <w:highlight w:val="none"/>
        </w:rPr>
        <w:t>2</w:t>
      </w:r>
      <w:r>
        <w:rPr>
          <w:rFonts w:hint="eastAsia" w:ascii="宋体" w:hAnsi="宋体"/>
          <w:highlight w:val="none"/>
        </w:rPr>
        <w:t>、</w:t>
      </w:r>
      <w:r>
        <w:rPr>
          <w:rFonts w:hint="eastAsia" w:ascii="宋体" w:hAnsi="宋体"/>
          <w:b/>
          <w:highlight w:val="none"/>
        </w:rPr>
        <w:t>此表不需装订在磋商响应文件中，供应商事先须盖章、签字。在磋商期间，由磋商小组确定合格的供应商按要求线上填写。</w:t>
      </w:r>
    </w:p>
    <w:p>
      <w:pPr>
        <w:ind w:firstLine="308" w:firstLineChars="147"/>
        <w:jc w:val="left"/>
        <w:rPr>
          <w:rFonts w:ascii="宋体"/>
          <w:highlight w:val="none"/>
        </w:rPr>
      </w:pPr>
    </w:p>
    <w:p>
      <w:pPr>
        <w:tabs>
          <w:tab w:val="left" w:pos="168"/>
        </w:tabs>
        <w:adjustRightInd w:val="0"/>
        <w:textAlignment w:val="baseline"/>
        <w:rPr>
          <w:rFonts w:ascii="宋体"/>
          <w:b/>
          <w:bCs/>
          <w:sz w:val="28"/>
          <w:highlight w:val="none"/>
        </w:rPr>
      </w:pPr>
    </w:p>
    <w:p>
      <w:pPr>
        <w:tabs>
          <w:tab w:val="left" w:pos="168"/>
        </w:tabs>
        <w:adjustRightInd w:val="0"/>
        <w:textAlignment w:val="baseline"/>
        <w:rPr>
          <w:rFonts w:ascii="宋体"/>
          <w:b/>
          <w:bCs/>
          <w:sz w:val="28"/>
          <w:highlight w:val="none"/>
        </w:rPr>
      </w:pPr>
    </w:p>
    <w:p>
      <w:pPr>
        <w:tabs>
          <w:tab w:val="left" w:pos="168"/>
        </w:tabs>
        <w:adjustRightInd w:val="0"/>
        <w:textAlignment w:val="baseline"/>
        <w:rPr>
          <w:rFonts w:ascii="宋体"/>
          <w:b/>
          <w:bCs/>
          <w:sz w:val="28"/>
          <w:highlight w:val="none"/>
        </w:rPr>
      </w:pPr>
    </w:p>
    <w:p>
      <w:pPr>
        <w:tabs>
          <w:tab w:val="left" w:pos="168"/>
        </w:tabs>
        <w:adjustRightInd w:val="0"/>
        <w:textAlignment w:val="baseline"/>
        <w:rPr>
          <w:rFonts w:ascii="宋体"/>
          <w:b/>
          <w:bCs/>
          <w:sz w:val="28"/>
          <w:highlight w:val="none"/>
        </w:rPr>
      </w:pPr>
    </w:p>
    <w:p>
      <w:pPr>
        <w:ind w:firstLine="3337" w:firstLineChars="1583"/>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pPr>
        <w:ind w:firstLine="482"/>
        <w:jc w:val="center"/>
        <w:rPr>
          <w:rFonts w:ascii="宋体"/>
          <w:b/>
          <w:highlight w:val="none"/>
        </w:rPr>
      </w:pPr>
    </w:p>
    <w:p>
      <w:pPr>
        <w:tabs>
          <w:tab w:val="left" w:pos="168"/>
        </w:tabs>
        <w:adjustRightInd w:val="0"/>
        <w:textAlignment w:val="baseline"/>
        <w:rPr>
          <w:rFonts w:ascii="宋体"/>
          <w:b/>
          <w:bCs/>
          <w:highlight w:val="none"/>
        </w:rPr>
      </w:pPr>
    </w:p>
    <w:p>
      <w:pPr>
        <w:keepNext/>
        <w:keepLines/>
        <w:widowControl/>
        <w:snapToGrid w:val="0"/>
        <w:spacing w:line="240" w:lineRule="atLeast"/>
        <w:jc w:val="center"/>
        <w:outlineLvl w:val="0"/>
        <w:rPr>
          <w:rFonts w:ascii="宋体"/>
          <w:b/>
          <w:kern w:val="28"/>
          <w:sz w:val="36"/>
          <w:szCs w:val="20"/>
          <w:highlight w:val="none"/>
        </w:rPr>
      </w:pPr>
      <w:bookmarkStart w:id="258" w:name="_Toc325726051"/>
      <w:bookmarkStart w:id="259" w:name="_Toc376936782"/>
      <w:bookmarkStart w:id="260" w:name="_Toc496626254"/>
      <w:bookmarkStart w:id="261" w:name="_Toc31137"/>
      <w:r>
        <w:rPr>
          <w:rFonts w:hint="eastAsia" w:ascii="宋体"/>
          <w:b/>
          <w:kern w:val="28"/>
          <w:sz w:val="36"/>
          <w:szCs w:val="20"/>
          <w:highlight w:val="none"/>
        </w:rPr>
        <w:t>第五部分</w:t>
      </w:r>
      <w:r>
        <w:rPr>
          <w:rFonts w:ascii="宋体"/>
          <w:b/>
          <w:kern w:val="28"/>
          <w:sz w:val="36"/>
          <w:szCs w:val="20"/>
          <w:highlight w:val="none"/>
        </w:rPr>
        <w:t xml:space="preserve">  </w:t>
      </w:r>
      <w:r>
        <w:rPr>
          <w:rFonts w:hint="eastAsia" w:ascii="宋体"/>
          <w:b/>
          <w:kern w:val="28"/>
          <w:sz w:val="36"/>
          <w:szCs w:val="20"/>
          <w:highlight w:val="none"/>
        </w:rPr>
        <w:t>磋商及采购项目内容要求</w:t>
      </w:r>
      <w:bookmarkEnd w:id="258"/>
      <w:bookmarkEnd w:id="259"/>
      <w:bookmarkEnd w:id="260"/>
      <w:bookmarkEnd w:id="261"/>
    </w:p>
    <w:p>
      <w:pPr>
        <w:widowControl/>
        <w:spacing w:before="624" w:beforeLines="200" w:after="624" w:afterLines="200" w:line="240" w:lineRule="atLeast"/>
        <w:jc w:val="center"/>
        <w:outlineLvl w:val="1"/>
        <w:rPr>
          <w:rFonts w:ascii="宋体"/>
          <w:b/>
          <w:bCs/>
          <w:kern w:val="0"/>
          <w:sz w:val="36"/>
          <w:szCs w:val="36"/>
          <w:highlight w:val="none"/>
        </w:rPr>
      </w:pPr>
      <w:bookmarkStart w:id="262" w:name="_Toc24612"/>
      <w:bookmarkStart w:id="263" w:name="_Toc325726052"/>
      <w:bookmarkStart w:id="264" w:name="_Toc25789"/>
      <w:bookmarkStart w:id="265" w:name="_Toc496626255"/>
      <w:bookmarkStart w:id="266" w:name="_Toc376936783"/>
      <w:r>
        <w:rPr>
          <w:rFonts w:hint="eastAsia" w:ascii="宋体" w:hAnsi="宋体"/>
          <w:b/>
          <w:bCs/>
          <w:kern w:val="0"/>
          <w:sz w:val="36"/>
          <w:szCs w:val="36"/>
          <w:highlight w:val="none"/>
        </w:rPr>
        <w:t>一、磋商要求</w:t>
      </w:r>
      <w:bookmarkEnd w:id="262"/>
      <w:bookmarkEnd w:id="263"/>
      <w:bookmarkEnd w:id="264"/>
      <w:bookmarkEnd w:id="265"/>
      <w:bookmarkEnd w:id="266"/>
      <w:bookmarkStart w:id="267" w:name="_Toc496626256"/>
      <w:bookmarkStart w:id="268" w:name="_Toc376936784"/>
      <w:bookmarkStart w:id="269" w:name="_Toc2073"/>
      <w:bookmarkStart w:id="270" w:name="_Toc325726053"/>
    </w:p>
    <w:bookmarkEnd w:id="267"/>
    <w:bookmarkEnd w:id="268"/>
    <w:bookmarkEnd w:id="269"/>
    <w:bookmarkEnd w:id="270"/>
    <w:p>
      <w:pPr>
        <w:pStyle w:val="18"/>
        <w:spacing w:line="360" w:lineRule="auto"/>
        <w:jc w:val="left"/>
        <w:outlineLvl w:val="1"/>
        <w:rPr>
          <w:rFonts w:ascii="宋体" w:cs="宋体"/>
          <w:highlight w:val="none"/>
          <w:lang w:val="zh-CN"/>
        </w:rPr>
      </w:pPr>
      <w:bookmarkStart w:id="271" w:name="_Toc29451"/>
      <w:bookmarkStart w:id="272" w:name="_Toc16678"/>
      <w:bookmarkStart w:id="273" w:name="_Toc4601"/>
      <w:bookmarkStart w:id="274" w:name="_Toc20332"/>
      <w:r>
        <w:rPr>
          <w:rFonts w:ascii="宋体" w:hAnsi="宋体" w:cs="宋体"/>
          <w:sz w:val="28"/>
          <w:szCs w:val="28"/>
          <w:highlight w:val="none"/>
          <w:lang w:val="zh-CN"/>
        </w:rPr>
        <w:t>1.</w:t>
      </w:r>
      <w:r>
        <w:rPr>
          <w:rFonts w:hint="eastAsia" w:ascii="宋体" w:hAnsi="宋体" w:cs="宋体"/>
          <w:sz w:val="28"/>
          <w:szCs w:val="28"/>
          <w:highlight w:val="none"/>
          <w:lang w:val="zh-CN"/>
        </w:rPr>
        <w:t>投标说明</w:t>
      </w:r>
      <w:bookmarkEnd w:id="271"/>
      <w:bookmarkEnd w:id="272"/>
      <w:bookmarkEnd w:id="273"/>
      <w:bookmarkEnd w:id="274"/>
    </w:p>
    <w:p>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lang w:val="zh-CN"/>
        </w:rPr>
        <w:t>1.1</w:t>
      </w:r>
      <w:r>
        <w:rPr>
          <w:rFonts w:ascii="宋体" w:hAnsi="宋体" w:cs="宋体"/>
          <w:kern w:val="0"/>
          <w:highlight w:val="none"/>
        </w:rPr>
        <w:t xml:space="preserve"> </w:t>
      </w:r>
      <w:r>
        <w:rPr>
          <w:rFonts w:hint="eastAsia" w:ascii="宋体" w:hAnsi="宋体" w:cs="宋体"/>
          <w:kern w:val="0"/>
          <w:highlight w:val="none"/>
          <w:lang w:val="zh-CN"/>
        </w:rPr>
        <w:t>投标人可以按照招标文件规定的包号选择投标，但必须对所投包号中的所有内容作为一个整体进行投标，不能拆分或少报。否则，投标无效。</w:t>
      </w:r>
    </w:p>
    <w:p>
      <w:pPr>
        <w:autoSpaceDE w:val="0"/>
        <w:autoSpaceDN w:val="0"/>
        <w:spacing w:line="360" w:lineRule="auto"/>
        <w:ind w:firstLine="420" w:firstLineChars="200"/>
        <w:rPr>
          <w:rFonts w:ascii="宋体" w:hAnsi="宋体" w:cs="宋体"/>
          <w:kern w:val="0"/>
          <w:highlight w:val="none"/>
          <w:lang w:val="zh-CN"/>
        </w:rPr>
      </w:pPr>
      <w:r>
        <w:rPr>
          <w:rFonts w:ascii="宋体" w:hAnsi="宋体" w:cs="宋体"/>
          <w:kern w:val="0"/>
          <w:highlight w:val="none"/>
          <w:lang w:val="zh-CN"/>
        </w:rPr>
        <w:t>1.2</w:t>
      </w:r>
      <w:r>
        <w:rPr>
          <w:rFonts w:ascii="宋体" w:hAnsi="宋体" w:cs="宋体"/>
          <w:kern w:val="0"/>
          <w:highlight w:val="none"/>
        </w:rPr>
        <w:t xml:space="preserve"> </w:t>
      </w:r>
      <w:r>
        <w:rPr>
          <w:rFonts w:hint="eastAsia" w:ascii="宋体" w:hAnsi="宋体" w:cs="宋体"/>
          <w:kern w:val="0"/>
          <w:highlight w:val="none"/>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kern w:val="0"/>
          <w:highlight w:val="none"/>
          <w:lang w:val="zh-CN"/>
        </w:rPr>
        <w:t>-</w:t>
      </w:r>
      <w:r>
        <w:rPr>
          <w:rFonts w:hint="eastAsia" w:ascii="宋体" w:hAnsi="宋体" w:cs="宋体"/>
          <w:kern w:val="0"/>
          <w:highlight w:val="none"/>
          <w:lang w:val="zh-CN"/>
        </w:rPr>
        <w:t>”偏差。</w:t>
      </w:r>
    </w:p>
    <w:p>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lang w:val="zh-CN"/>
        </w:rPr>
        <w:t>1.</w:t>
      </w:r>
      <w:r>
        <w:rPr>
          <w:rFonts w:ascii="宋体" w:hAnsi="宋体" w:cs="宋体"/>
          <w:kern w:val="0"/>
          <w:highlight w:val="none"/>
        </w:rPr>
        <w:t>3</w:t>
      </w:r>
      <w:r>
        <w:rPr>
          <w:rFonts w:ascii="宋体" w:hAnsi="宋体" w:cs="宋体"/>
          <w:highlight w:val="none"/>
        </w:rPr>
        <w:t xml:space="preserve"> </w:t>
      </w:r>
      <w:r>
        <w:rPr>
          <w:rFonts w:hint="eastAsia" w:ascii="宋体" w:hAnsi="宋体" w:cs="宋体"/>
          <w:kern w:val="0"/>
          <w:highlight w:val="none"/>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rPr>
        <w:t xml:space="preserve">1.4 </w:t>
      </w:r>
      <w:r>
        <w:rPr>
          <w:rFonts w:hint="eastAsia" w:ascii="宋体" w:hAnsi="宋体"/>
          <w:highlight w:val="none"/>
        </w:rPr>
        <w:t>所投产品或其任何一部分不得侵犯专利权、著作权、商标权和工业设计权等知识产权。</w:t>
      </w:r>
    </w:p>
    <w:p>
      <w:pPr>
        <w:autoSpaceDE w:val="0"/>
        <w:autoSpaceDN w:val="0"/>
        <w:spacing w:line="360" w:lineRule="auto"/>
        <w:ind w:firstLine="420" w:firstLineChars="200"/>
        <w:rPr>
          <w:rFonts w:ascii="宋体" w:cs="宋体"/>
          <w:kern w:val="0"/>
          <w:highlight w:val="none"/>
        </w:rPr>
      </w:pPr>
      <w:r>
        <w:rPr>
          <w:rFonts w:ascii="宋体" w:hAnsi="宋体" w:cs="宋体"/>
          <w:kern w:val="0"/>
          <w:highlight w:val="none"/>
        </w:rPr>
        <w:t xml:space="preserve">1.5 </w:t>
      </w:r>
      <w:r>
        <w:rPr>
          <w:rFonts w:hint="eastAsia" w:ascii="宋体" w:hAnsi="宋体" w:cs="宋体"/>
          <w:kern w:val="0"/>
          <w:highlight w:val="none"/>
        </w:rPr>
        <w:t>项目中标后分包情况：</w:t>
      </w:r>
      <w:r>
        <w:rPr>
          <w:rFonts w:hint="eastAsia" w:ascii="宋体" w:hAnsi="宋体" w:cs="宋体"/>
          <w:kern w:val="0"/>
          <w:highlight w:val="none"/>
          <w:u w:val="dashDotHeavy"/>
        </w:rPr>
        <w:t>不允许</w:t>
      </w:r>
      <w:r>
        <w:rPr>
          <w:rFonts w:hint="eastAsia" w:ascii="宋体" w:hAnsi="宋体" w:cs="宋体"/>
          <w:kern w:val="0"/>
          <w:highlight w:val="none"/>
        </w:rPr>
        <w:t>。（允许，投标人拟在中标后将中标项目的非主体、非关键性工作分包的，应当在投标文件中载明分包承担主体，分包承担主体应当具备相应资质条件且不得再次分包）</w:t>
      </w:r>
    </w:p>
    <w:p>
      <w:pPr>
        <w:pStyle w:val="18"/>
        <w:spacing w:line="360" w:lineRule="auto"/>
        <w:jc w:val="left"/>
        <w:outlineLvl w:val="1"/>
        <w:rPr>
          <w:rFonts w:ascii="宋体" w:cs="宋体"/>
          <w:highlight w:val="none"/>
          <w:lang w:val="zh-CN"/>
        </w:rPr>
      </w:pPr>
      <w:bookmarkStart w:id="275" w:name="_Toc26125"/>
      <w:bookmarkStart w:id="276" w:name="_Toc25394"/>
      <w:bookmarkStart w:id="277" w:name="_Toc25360"/>
      <w:bookmarkStart w:id="278" w:name="_Toc8251"/>
      <w:r>
        <w:rPr>
          <w:rFonts w:ascii="宋体" w:hAnsi="宋体" w:cs="宋体"/>
          <w:sz w:val="28"/>
          <w:szCs w:val="28"/>
          <w:highlight w:val="none"/>
        </w:rPr>
        <w:t>2.</w:t>
      </w:r>
      <w:bookmarkEnd w:id="275"/>
      <w:bookmarkStart w:id="279" w:name="_Toc1475"/>
      <w:r>
        <w:rPr>
          <w:rFonts w:hint="eastAsia" w:ascii="宋体" w:hAnsi="宋体" w:cs="宋体"/>
          <w:sz w:val="28"/>
          <w:szCs w:val="28"/>
          <w:highlight w:val="none"/>
          <w:lang w:val="zh-CN"/>
        </w:rPr>
        <w:t>重要指标</w:t>
      </w:r>
      <w:bookmarkEnd w:id="276"/>
      <w:bookmarkEnd w:id="277"/>
      <w:bookmarkEnd w:id="278"/>
      <w:bookmarkEnd w:id="279"/>
    </w:p>
    <w:p>
      <w:pPr>
        <w:autoSpaceDE w:val="0"/>
        <w:autoSpaceDN w:val="0"/>
        <w:spacing w:line="360" w:lineRule="auto"/>
        <w:ind w:firstLine="420" w:firstLineChars="200"/>
        <w:rPr>
          <w:rFonts w:ascii="宋体" w:cs="宋体"/>
          <w:kern w:val="0"/>
          <w:highlight w:val="none"/>
          <w:lang w:val="zh-CN"/>
        </w:rPr>
      </w:pPr>
      <w:bookmarkStart w:id="280" w:name="_Toc18880"/>
      <w:r>
        <w:rPr>
          <w:rFonts w:ascii="宋体" w:hAnsi="宋体" w:cs="宋体"/>
          <w:kern w:val="0"/>
          <w:highlight w:val="none"/>
        </w:rPr>
        <w:t>2</w:t>
      </w:r>
      <w:r>
        <w:rPr>
          <w:rFonts w:ascii="宋体" w:cs="宋体"/>
          <w:kern w:val="0"/>
          <w:highlight w:val="none"/>
          <w:lang w:val="zh-CN"/>
        </w:rPr>
        <w:t>.</w:t>
      </w:r>
      <w:r>
        <w:rPr>
          <w:rFonts w:ascii="宋体" w:hAnsi="宋体" w:cs="宋体"/>
          <w:kern w:val="0"/>
          <w:highlight w:val="none"/>
        </w:rPr>
        <w:t xml:space="preserve">1 </w:t>
      </w:r>
      <w:r>
        <w:rPr>
          <w:rFonts w:hint="eastAsia" w:ascii="宋体" w:hAnsi="宋体" w:cs="宋体"/>
          <w:kern w:val="0"/>
          <w:highlight w:val="none"/>
          <w:lang w:val="zh-CN"/>
        </w:rPr>
        <w:t>招标文件中凡需与原有设备、系统并机、兼容、匹配等要求的，请主动和采购人联系，取得原有设备、系统相关资料。若有招标文件未提及或变更内容的，请及时与</w:t>
      </w:r>
      <w:r>
        <w:rPr>
          <w:rFonts w:hint="eastAsia" w:ascii="宋体" w:hAnsi="宋体" w:cs="宋体"/>
          <w:kern w:val="0"/>
          <w:highlight w:val="none"/>
          <w:u w:val="dashDotHeavy"/>
          <w:lang w:val="zh-CN"/>
        </w:rPr>
        <w:t>采购人或者采购代理机构</w:t>
      </w:r>
      <w:r>
        <w:rPr>
          <w:rFonts w:hint="eastAsia" w:ascii="宋体" w:hAnsi="宋体" w:cs="宋体"/>
          <w:kern w:val="0"/>
          <w:highlight w:val="none"/>
          <w:lang w:val="zh-CN"/>
        </w:rPr>
        <w:t>联系。</w:t>
      </w:r>
    </w:p>
    <w:p>
      <w:pPr>
        <w:autoSpaceDE w:val="0"/>
        <w:autoSpaceDN w:val="0"/>
        <w:spacing w:line="360" w:lineRule="auto"/>
        <w:ind w:firstLine="420" w:firstLineChars="200"/>
        <w:rPr>
          <w:rFonts w:ascii="宋体" w:cs="宋体"/>
          <w:highlight w:val="none"/>
        </w:rPr>
      </w:pPr>
      <w:r>
        <w:rPr>
          <w:rFonts w:ascii="宋体" w:hAnsi="宋体" w:cs="宋体"/>
          <w:kern w:val="0"/>
          <w:highlight w:val="none"/>
        </w:rPr>
        <w:t>2</w:t>
      </w:r>
      <w:r>
        <w:rPr>
          <w:rFonts w:ascii="宋体" w:cs="宋体"/>
          <w:kern w:val="0"/>
          <w:highlight w:val="none"/>
          <w:lang w:val="zh-CN"/>
        </w:rPr>
        <w:t>.</w:t>
      </w:r>
      <w:r>
        <w:rPr>
          <w:rFonts w:ascii="宋体" w:hAnsi="宋体" w:cs="宋体"/>
          <w:kern w:val="0"/>
          <w:highlight w:val="none"/>
        </w:rPr>
        <w:t xml:space="preserve">2 </w:t>
      </w:r>
      <w:r>
        <w:rPr>
          <w:rFonts w:hint="eastAsia" w:ascii="宋体" w:hAnsi="宋体" w:cs="宋体"/>
          <w:kern w:val="0"/>
          <w:highlight w:val="none"/>
          <w:lang w:val="zh-CN"/>
        </w:rPr>
        <w:t>技术参数中除注明签订合同时提供</w:t>
      </w:r>
      <w:r>
        <w:rPr>
          <w:rFonts w:hint="eastAsia" w:ascii="宋体" w:hAnsi="宋体" w:cs="宋体"/>
          <w:highlight w:val="none"/>
        </w:rPr>
        <w:t>的相关授权、服务承诺等资料以外，其余相关资料在投标时必须附在投标文件中。</w:t>
      </w:r>
    </w:p>
    <w:p>
      <w:pPr>
        <w:pStyle w:val="18"/>
        <w:spacing w:line="360" w:lineRule="auto"/>
        <w:jc w:val="left"/>
        <w:outlineLvl w:val="1"/>
        <w:rPr>
          <w:rFonts w:ascii="宋体" w:cs="宋体"/>
          <w:highlight w:val="none"/>
          <w:lang w:val="zh-CN"/>
        </w:rPr>
      </w:pPr>
      <w:bookmarkStart w:id="281" w:name="_Toc16744"/>
      <w:bookmarkStart w:id="282" w:name="_Toc25496"/>
      <w:bookmarkStart w:id="283" w:name="_Toc11220"/>
      <w:r>
        <w:rPr>
          <w:rFonts w:ascii="宋体" w:hAnsi="宋体" w:cs="宋体"/>
          <w:sz w:val="28"/>
          <w:szCs w:val="28"/>
          <w:highlight w:val="none"/>
        </w:rPr>
        <w:t>3</w:t>
      </w:r>
      <w:r>
        <w:rPr>
          <w:rFonts w:ascii="宋体" w:cs="宋体"/>
          <w:sz w:val="28"/>
          <w:szCs w:val="28"/>
          <w:highlight w:val="none"/>
          <w:lang w:val="zh-CN"/>
        </w:rPr>
        <w:t>.</w:t>
      </w:r>
      <w:r>
        <w:rPr>
          <w:rFonts w:hint="eastAsia" w:ascii="宋体" w:hAnsi="宋体" w:cs="宋体"/>
          <w:sz w:val="28"/>
          <w:szCs w:val="28"/>
          <w:highlight w:val="none"/>
          <w:lang w:val="zh-CN"/>
        </w:rPr>
        <w:t>商务要求</w:t>
      </w:r>
      <w:bookmarkEnd w:id="280"/>
      <w:bookmarkEnd w:id="281"/>
      <w:bookmarkEnd w:id="282"/>
      <w:bookmarkEnd w:id="283"/>
    </w:p>
    <w:p>
      <w:pPr>
        <w:autoSpaceDE w:val="0"/>
        <w:autoSpaceDN w:val="0"/>
        <w:spacing w:line="360" w:lineRule="auto"/>
        <w:ind w:firstLine="420" w:firstLineChars="200"/>
        <w:jc w:val="left"/>
        <w:rPr>
          <w:rFonts w:ascii="宋体" w:cs="宋体"/>
          <w:kern w:val="0"/>
          <w:highlight w:val="none"/>
        </w:rPr>
      </w:pPr>
      <w:r>
        <w:rPr>
          <w:rFonts w:ascii="宋体" w:hAnsi="宋体" w:cs="宋体"/>
          <w:color w:val="000000"/>
          <w:kern w:val="0"/>
          <w:highlight w:val="none"/>
        </w:rPr>
        <w:t>3</w:t>
      </w:r>
      <w:r>
        <w:rPr>
          <w:rFonts w:ascii="宋体" w:hAnsi="宋体" w:cs="宋体"/>
          <w:color w:val="000000"/>
          <w:kern w:val="0"/>
          <w:highlight w:val="none"/>
          <w:lang w:val="zh-CN"/>
        </w:rPr>
        <w:t>.1.</w:t>
      </w:r>
      <w:r>
        <w:rPr>
          <w:rFonts w:hint="eastAsia" w:ascii="宋体" w:hAnsi="宋体" w:cs="宋体"/>
          <w:color w:val="000000"/>
          <w:kern w:val="0"/>
          <w:highlight w:val="none"/>
          <w:lang w:val="zh-CN"/>
        </w:rPr>
        <w:t>交货时间：自合同签订之日起45日历日。</w:t>
      </w:r>
    </w:p>
    <w:p>
      <w:pPr>
        <w:autoSpaceDE w:val="0"/>
        <w:autoSpaceDN w:val="0"/>
        <w:spacing w:line="360" w:lineRule="auto"/>
        <w:ind w:firstLine="420" w:firstLineChars="200"/>
        <w:rPr>
          <w:rFonts w:ascii="宋体" w:cs="宋体"/>
          <w:kern w:val="0"/>
          <w:highlight w:val="none"/>
        </w:rPr>
      </w:pPr>
      <w:r>
        <w:rPr>
          <w:rFonts w:ascii="宋体" w:hAnsi="宋体" w:cs="宋体"/>
          <w:color w:val="000000"/>
          <w:kern w:val="0"/>
          <w:highlight w:val="none"/>
        </w:rPr>
        <w:t>3</w:t>
      </w:r>
      <w:r>
        <w:rPr>
          <w:rFonts w:ascii="宋体" w:hAnsi="宋体" w:cs="宋体"/>
          <w:color w:val="000000"/>
          <w:kern w:val="0"/>
          <w:highlight w:val="none"/>
          <w:lang w:val="zh-CN"/>
        </w:rPr>
        <w:t>.2.</w:t>
      </w:r>
      <w:r>
        <w:rPr>
          <w:rFonts w:hint="eastAsia" w:ascii="宋体" w:hAnsi="宋体" w:cs="宋体"/>
          <w:color w:val="000000"/>
          <w:kern w:val="0"/>
          <w:highlight w:val="none"/>
          <w:lang w:val="zh-CN"/>
        </w:rPr>
        <w:t>交货地点：甲方指定地点</w:t>
      </w:r>
      <w:r>
        <w:rPr>
          <w:rFonts w:hint="eastAsia" w:ascii="宋体" w:hAnsi="宋体" w:cs="宋体"/>
          <w:color w:val="000000"/>
          <w:kern w:val="0"/>
          <w:highlight w:val="none"/>
        </w:rPr>
        <w:t>。</w:t>
      </w:r>
    </w:p>
    <w:p>
      <w:pPr>
        <w:autoSpaceDE w:val="0"/>
        <w:autoSpaceDN w:val="0"/>
        <w:spacing w:line="360" w:lineRule="auto"/>
        <w:ind w:firstLine="420" w:firstLineChars="200"/>
        <w:rPr>
          <w:rFonts w:ascii="宋体" w:cs="宋体"/>
          <w:color w:val="000000"/>
          <w:kern w:val="0"/>
          <w:highlight w:val="none"/>
          <w:lang w:val="zh-CN"/>
        </w:rPr>
      </w:pPr>
      <w:r>
        <w:rPr>
          <w:rFonts w:ascii="宋体" w:hAnsi="宋体" w:cs="宋体"/>
          <w:color w:val="000000"/>
          <w:kern w:val="0"/>
          <w:highlight w:val="none"/>
        </w:rPr>
        <w:t>3</w:t>
      </w:r>
      <w:r>
        <w:rPr>
          <w:rFonts w:ascii="宋体" w:hAnsi="宋体" w:cs="宋体"/>
          <w:color w:val="000000"/>
          <w:kern w:val="0"/>
          <w:highlight w:val="none"/>
          <w:lang w:val="zh-CN"/>
        </w:rPr>
        <w:t>.3.</w:t>
      </w:r>
      <w:r>
        <w:rPr>
          <w:rFonts w:hint="eastAsia" w:ascii="宋体" w:hAnsi="宋体" w:cs="宋体"/>
          <w:color w:val="000000"/>
          <w:kern w:val="0"/>
          <w:highlight w:val="none"/>
          <w:lang w:val="zh-CN"/>
        </w:rPr>
        <w:t>付款方式：</w:t>
      </w:r>
      <w:r>
        <w:rPr>
          <w:rFonts w:hint="eastAsia" w:ascii="宋体" w:hAnsi="宋体" w:cs="宋体"/>
          <w:color w:val="000000"/>
          <w:kern w:val="0"/>
          <w:highlight w:val="none"/>
        </w:rPr>
        <w:t>详见“第三部分青海省政府采购项目合同书范本”中“四、付款方式”的规定</w:t>
      </w:r>
    </w:p>
    <w:p>
      <w:pPr>
        <w:autoSpaceDE w:val="0"/>
        <w:autoSpaceDN w:val="0"/>
        <w:spacing w:line="360" w:lineRule="auto"/>
        <w:ind w:firstLine="420" w:firstLineChars="200"/>
        <w:rPr>
          <w:rFonts w:ascii="宋体"/>
          <w:b/>
          <w:bCs/>
          <w:kern w:val="0"/>
          <w:sz w:val="36"/>
          <w:szCs w:val="36"/>
          <w:highlight w:val="none"/>
        </w:rPr>
      </w:pPr>
      <w:r>
        <w:rPr>
          <w:rFonts w:ascii="宋体" w:hAnsi="宋体" w:cs="宋体"/>
          <w:color w:val="000000"/>
          <w:kern w:val="0"/>
          <w:highlight w:val="none"/>
        </w:rPr>
        <w:t>3</w:t>
      </w:r>
      <w:r>
        <w:rPr>
          <w:rFonts w:ascii="宋体" w:hAnsi="宋体" w:cs="宋体"/>
          <w:color w:val="000000"/>
          <w:kern w:val="0"/>
          <w:highlight w:val="none"/>
          <w:lang w:val="zh-CN"/>
        </w:rPr>
        <w:t>.4.</w:t>
      </w:r>
      <w:r>
        <w:rPr>
          <w:rFonts w:hint="eastAsia" w:ascii="宋体" w:hAnsi="宋体" w:cs="宋体"/>
          <w:color w:val="000000"/>
          <w:kern w:val="0"/>
          <w:highlight w:val="none"/>
          <w:lang w:val="zh-CN"/>
        </w:rPr>
        <w:t>质保期：</w:t>
      </w:r>
      <w:r>
        <w:rPr>
          <w:rFonts w:hint="eastAsia" w:ascii="宋体" w:hAnsi="宋体" w:cs="宋体"/>
          <w:color w:val="000000"/>
          <w:kern w:val="0"/>
          <w:highlight w:val="none"/>
          <w:lang w:val="en-US" w:eastAsia="zh-CN"/>
        </w:rPr>
        <w:t>4</w:t>
      </w:r>
      <w:r>
        <w:rPr>
          <w:rFonts w:hint="eastAsia" w:ascii="宋体" w:hAnsi="宋体" w:cs="宋体"/>
          <w:color w:val="000000"/>
          <w:kern w:val="0"/>
          <w:highlight w:val="none"/>
        </w:rPr>
        <w:t>年。</w:t>
      </w:r>
    </w:p>
    <w:p>
      <w:pPr>
        <w:pStyle w:val="7"/>
        <w:rPr>
          <w:highlight w:val="none"/>
          <w:lang w:val="zh-CN"/>
        </w:rPr>
      </w:pPr>
    </w:p>
    <w:p>
      <w:pPr>
        <w:pStyle w:val="7"/>
        <w:rPr>
          <w:highlight w:val="none"/>
        </w:rPr>
      </w:pPr>
    </w:p>
    <w:p>
      <w:pPr>
        <w:pStyle w:val="7"/>
        <w:rPr>
          <w:highlight w:val="none"/>
        </w:rPr>
      </w:pPr>
    </w:p>
    <w:p>
      <w:pPr>
        <w:widowControl/>
        <w:spacing w:before="624" w:beforeLines="200" w:after="624" w:afterLines="200"/>
        <w:jc w:val="center"/>
        <w:outlineLvl w:val="1"/>
        <w:rPr>
          <w:rFonts w:ascii="宋体" w:hAnsi="宋体"/>
          <w:b/>
          <w:bCs/>
          <w:kern w:val="0"/>
          <w:sz w:val="36"/>
          <w:szCs w:val="36"/>
          <w:highlight w:val="none"/>
        </w:rPr>
      </w:pPr>
      <w:bookmarkStart w:id="284" w:name="_Toc11530"/>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center"/>
        <w:outlineLvl w:val="1"/>
        <w:rPr>
          <w:rFonts w:ascii="宋体" w:hAnsi="宋体"/>
          <w:b/>
          <w:bCs/>
          <w:kern w:val="0"/>
          <w:sz w:val="36"/>
          <w:szCs w:val="36"/>
          <w:highlight w:val="none"/>
        </w:rPr>
      </w:pPr>
    </w:p>
    <w:p>
      <w:pPr>
        <w:widowControl/>
        <w:spacing w:before="624" w:beforeLines="200" w:after="624" w:afterLines="200"/>
        <w:jc w:val="both"/>
        <w:outlineLvl w:val="1"/>
        <w:rPr>
          <w:rFonts w:ascii="宋体" w:hAnsi="宋体"/>
          <w:b/>
          <w:bCs/>
          <w:kern w:val="0"/>
          <w:sz w:val="36"/>
          <w:szCs w:val="36"/>
          <w:highlight w:val="none"/>
        </w:rPr>
      </w:pPr>
    </w:p>
    <w:bookmarkEnd w:id="284"/>
    <w:p>
      <w:pPr>
        <w:widowControl/>
        <w:numPr>
          <w:ilvl w:val="0"/>
          <w:numId w:val="4"/>
        </w:numPr>
        <w:tabs>
          <w:tab w:val="left" w:pos="3990"/>
        </w:tabs>
        <w:spacing w:before="624" w:beforeLines="200" w:after="624" w:afterLines="200"/>
        <w:ind w:firstLine="2168" w:firstLineChars="600"/>
        <w:outlineLvl w:val="1"/>
        <w:rPr>
          <w:rFonts w:ascii="宋体" w:hAnsi="宋体"/>
          <w:b/>
          <w:bCs/>
          <w:kern w:val="0"/>
          <w:sz w:val="36"/>
          <w:szCs w:val="36"/>
          <w:highlight w:val="none"/>
        </w:rPr>
      </w:pPr>
      <w:r>
        <w:rPr>
          <w:rFonts w:hint="eastAsia" w:ascii="宋体" w:hAnsi="宋体"/>
          <w:b/>
          <w:bCs/>
          <w:kern w:val="0"/>
          <w:sz w:val="36"/>
          <w:szCs w:val="36"/>
          <w:highlight w:val="none"/>
        </w:rPr>
        <w:t>项目概况及技术要求</w:t>
      </w:r>
    </w:p>
    <w:tbl>
      <w:tblPr>
        <w:tblStyle w:val="19"/>
        <w:tblW w:w="842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1"/>
        <w:gridCol w:w="950"/>
        <w:gridCol w:w="6049"/>
        <w:gridCol w:w="427"/>
        <w:gridCol w:w="4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序号</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设备名称</w:t>
            </w:r>
          </w:p>
        </w:tc>
        <w:tc>
          <w:tcPr>
            <w:tcW w:w="6049" w:type="dxa"/>
            <w:shd w:val="clear" w:color="000000" w:fill="FFFFFF"/>
            <w:vAlign w:val="center"/>
          </w:tcPr>
          <w:p>
            <w:pPr>
              <w:widowControl/>
              <w:spacing w:line="240" w:lineRule="auto"/>
              <w:jc w:val="center"/>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产品描述</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数量</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1、出入区登记区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7</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7</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无感建模摄像机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2、2.8～12mm高清电动变焦，支持一键聚焦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3、支持三码流同时输出</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4、支持人脸抓拍，单画面同时检测人脸数≥30张，单画面同时抓拍人脸数≥10张</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5、人脸抓拍率≥97%</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6、红外补光距离≥30米，白光补光距离≥10米，支持补光变倍匹配功能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7、接口要求：音频输入/输出各一个、内置MIC、扬声器、报警输入≥2个，报警输出≥1个，支持前端TF卡存储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2、人身安全检查、物品暂存室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安全检查终端</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1、手持设计，小巧灵活，便于伤痕抓拍，自带联网扩展座</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2、整机尺寸≤180×90×25mm</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3、主机重量应≤400g</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4、具有多点触控电容屏，显示屏尺寸应≥5英寸，屏幕分辨率：≥1280x720</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5、内置≥500万像素摄像头，具有闪光灯、自动对焦功能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6、具有≥64位四核CPU，主频1.3GHz，内存支持RAM（2GB）和ROM（16GB）</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7、支持扩展存储容量，应能接入128GB Micro SD 卡</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8、支持1：N人脸识别比对功能，人脸库支持存放8000张人脸照片（提供第三方检测报告复印件）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9、支持人脸识别快速关联人员身份（提供第三方检测报告复印件）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10、采用电容/电感式传感器，支持采集指纹图像，图像像素为256X360，采集指纹图片分辨率≥500DPI，支持存储1000枚指纹信息</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11、支持通过人脸识别或手动选择确定嫌疑人</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12、支持录入随身物品信息，包括物品图片抓拍、登记民警、物品名称、物品数量、计量单位、是否涉案、特征描述</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13、支持无财物暂存签字</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14、支持查看在区人员的随身物品信息</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15、支持对嫌疑人身体痕迹部位进行标记拍照，同一点位最多支持拍摄3张（提供第三方检测报告复印件）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16、支持无伤痕信息登记</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17、支持对安检文书进行确认，文书内容包括安全检查基本信息、标记人体模型、已拍照片</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18、支持文书签字和捺印</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19、支持安全检查信息录入，包括选择安检民警、医疗人员、号服编号、检查类型、是否发现特殊体表特征、是否饮酒、是否自述病症、是否具有传染病、是否检查发现伤情情况、是否需要救治、是否具有以往病史情况、是否携带危险品情况、其他情况说明</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20、支持终端离线操作（提供第三方检测报告复印件）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21、支持终端放回底座时自动与平台进行联网及数据同步并进行充电，实现信息有线传输（提供第三方检测报告复印件）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22、嫌疑人入区后，终端可接收到平台下发的人脸信息；嫌疑人出区后，终端可清除已下发的人脸信息；支持联网时，终端可自动更新人脸信息（提供第三方检测报告复印件）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23、支持对全程操作进行语音播放提示</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24、待机时间≥360小时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25、与原执法办案区管理平台兼容，可以实时同步入区人员信息，并将采集完成的数据回传执法办案区管理平台关联（提供对接，对接费用含在报价中，供应商需提供相关证明材料并加盖公章。）</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 xml:space="preserve">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4</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示证终端</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1、显示屏≥13.2英寸，分辨率≥2880 x 1920</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2、运行内存≥12GB</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3、存储容量≥256GB</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4、屏幕类型：柔性OLED</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5、屏幕比例：3:2</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6、触摸屏支持多点触控，最多支持10点触控</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5</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图像抓拍设备</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1、传感器：CMOS传感器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2、光学变焦≥4倍</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3、分辨率≥4000×3072</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4、图像分辨率≥4000*3072</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5、具备自动对焦功能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6、长宽比可进行3:2、4:3、16:9、1:1设置</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7、图像类型支持JPEG</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8、支持白平衡</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9、支持自动图像亮度校正</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10、支持降噪</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3、信息采集室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4、嫌疑人侯问室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6</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6</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5、证人侯问室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numPr>
                <w:ilvl w:val="0"/>
                <w:numId w:val="5"/>
              </w:numPr>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rPr>
              <w:t>6、尿检室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950" w:type="dxa"/>
            <w:shd w:val="clear" w:color="000000" w:fill="FFFFFF"/>
            <w:noWrap/>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毒检设备终端</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1、支持民警卡、人脸识别、账号密码登录</w:t>
            </w:r>
          </w:p>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2、支持通过手环、人脸识别确认嫌疑人身份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3、登记录入时可选择检测项，然后录入检测结果</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4、支持触屏操作，触摸屏尺寸≥19寸</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5、内置≥500万双目人脸识别摄像机</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6、内置≥200万物证采集摄像机</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7、内置彩色双面打印模块，支持自助打印检测报告</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8、内置条码打印模块，支持自助打印条码签</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9、支持各操作步骤语音提示</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10、支持嫌疑人签字捺印和民警签字</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11、与原执法办案区管理平台兼容，可以实时同步入区人员信息，并将采集完成的数据回传执法办案区管理平台关联（提供对接，对接费用含在报价中，供应商需提供相关证明材料并加盖公章。）</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lang w:val="en-US" w:eastAsia="zh-CN"/>
              </w:rPr>
              <w:t>7</w:t>
            </w:r>
            <w:r>
              <w:rPr>
                <w:rFonts w:hint="eastAsia" w:asciiTheme="minorEastAsia" w:hAnsiTheme="minorEastAsia" w:eastAsiaTheme="minorEastAsia" w:cstheme="minorEastAsia"/>
                <w:b/>
                <w:bCs/>
                <w:color w:val="000000"/>
                <w:kern w:val="0"/>
                <w:sz w:val="21"/>
                <w:szCs w:val="21"/>
                <w:highlight w:val="none"/>
              </w:rPr>
              <w:t>、询讯问室（9间）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18</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18</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lang w:val="en-US" w:eastAsia="zh-CN"/>
              </w:rPr>
              <w:t>8</w:t>
            </w:r>
            <w:r>
              <w:rPr>
                <w:rFonts w:hint="eastAsia" w:asciiTheme="minorEastAsia" w:hAnsiTheme="minorEastAsia" w:eastAsiaTheme="minorEastAsia" w:cstheme="minorEastAsia"/>
                <w:b/>
                <w:bCs/>
                <w:color w:val="000000"/>
                <w:kern w:val="0"/>
                <w:sz w:val="21"/>
                <w:szCs w:val="21"/>
                <w:highlight w:val="none"/>
              </w:rPr>
              <w:t>、特殊讯问室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4</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4</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lang w:val="en-US" w:eastAsia="zh-CN"/>
              </w:rPr>
              <w:t>9</w:t>
            </w:r>
            <w:r>
              <w:rPr>
                <w:rFonts w:hint="eastAsia" w:asciiTheme="minorEastAsia" w:hAnsiTheme="minorEastAsia" w:eastAsiaTheme="minorEastAsia" w:cstheme="minorEastAsia"/>
                <w:b/>
                <w:bCs/>
                <w:color w:val="000000"/>
                <w:kern w:val="0"/>
                <w:sz w:val="21"/>
                <w:szCs w:val="21"/>
                <w:highlight w:val="none"/>
              </w:rPr>
              <w:t>、未成年人讯问室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4、空载待机损耗功率：输入电压230VAC/50Hz，输出电压12VDC是小于0.075W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lang w:val="en-US" w:eastAsia="zh-CN"/>
              </w:rPr>
              <w:t>10</w:t>
            </w:r>
            <w:r>
              <w:rPr>
                <w:rFonts w:hint="eastAsia" w:asciiTheme="minorEastAsia" w:hAnsiTheme="minorEastAsia" w:eastAsiaTheme="minorEastAsia" w:cstheme="minorEastAsia"/>
                <w:b/>
                <w:bCs/>
                <w:color w:val="000000"/>
                <w:kern w:val="0"/>
                <w:sz w:val="21"/>
                <w:szCs w:val="21"/>
                <w:highlight w:val="none"/>
              </w:rPr>
              <w:t>、走廊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空间定位摄像机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≥500万像素CMOS传感器</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2.7~13.5mm电动变焦，支持一键聚焦</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支持三码流同时输出，主码流最高分辨率≥5MP@20fps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支持人脸抓拍，单画面同时检测人脸数≥30张，单画面同时抓拍人脸数≥15张（提供第三方检测报告复印件）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支持红外灯，红外补光距离≥50米，支持补光变倍匹配功能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支持人脸识别准确率≥95%</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支持对经过设定区域内的行人进行人体检测并抓拍，可抓拍人体正面、背面、侧面人体图片并上传至平台（提供第三方检测报告复印件）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支持智能行为分析功能，支持奔跑、徘徊、人群聚集、物品丢失、虚焦检测、攀高、值岗检测等（提供第三方检测报告复印件）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配合轨迹定位系统，支持以某一物理位置为坐标原点，分别标定镜头的离地高度、俯仰角、倾斜角、实际坐标等信息并建立坐标系；可同时检测≥180个行人并同时显示行进轨迹，并实时输出行人的坐标信息和时间戳（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接口：音频输入/输出各一个、内置MIC、报警输入≥1个，报警输出≥1个，支持前端TF卡存储支持对接的业务系统推送的语音播报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支持宽动态、背光补偿、强光抑制、3D降噪和图像翻转功能</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防护等级：外壳防尘防水≥IP67，防暴等级≥IK10，4级防雷</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w:t>
            </w:r>
            <w:r>
              <w:rPr>
                <w:rFonts w:hint="eastAsia" w:asciiTheme="minorEastAsia" w:hAnsiTheme="minorEastAsia" w:eastAsiaTheme="minorEastAsia" w:cstheme="minorEastAsia"/>
                <w:color w:val="000000"/>
                <w:kern w:val="0"/>
                <w:sz w:val="21"/>
                <w:szCs w:val="21"/>
                <w:highlight w:val="none"/>
                <w:lang w:eastAsia="zh-CN"/>
              </w:rPr>
              <w:t>、</w:t>
            </w:r>
            <w:r>
              <w:rPr>
                <w:rFonts w:hint="eastAsia" w:asciiTheme="minorEastAsia" w:hAnsiTheme="minorEastAsia" w:eastAsiaTheme="minorEastAsia" w:cstheme="minorEastAsia"/>
                <w:color w:val="000000"/>
                <w:kern w:val="0"/>
                <w:sz w:val="21"/>
                <w:szCs w:val="21"/>
                <w:highlight w:val="none"/>
              </w:rPr>
              <w:t>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15</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摄像机电源</w:t>
            </w:r>
          </w:p>
        </w:tc>
        <w:tc>
          <w:tcPr>
            <w:tcW w:w="6049" w:type="dxa"/>
            <w:shd w:val="clear" w:color="000000" w:fill="FFFFFF"/>
            <w:vAlign w:val="center"/>
          </w:tcPr>
          <w:p>
            <w:pPr>
              <w:widowControl/>
              <w:numPr>
                <w:ilvl w:val="0"/>
                <w:numId w:val="6"/>
              </w:numPr>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额定输入电压范围：170-240VAC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最大输入电压范围：162-264VAC</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2、输入频率范围：47-63Hz</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3、输入电流：输入电压170VAC，输出电压12VDC满载时最大输入电流为0.6A</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4、空载待机损耗功率：输入电压230VAC/50Hz，输出电压12VDC是小于0.08W</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5、输出电压：+12V，11.4V（下限）—12.6V（上限）</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输出电流范围：0（最小负载）—2A（额定满载）</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15</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8424" w:type="dxa"/>
            <w:gridSpan w:val="5"/>
            <w:shd w:val="clear" w:color="000000" w:fill="FFFFFF"/>
            <w:vAlign w:val="center"/>
          </w:tcPr>
          <w:p>
            <w:pPr>
              <w:widowControl/>
              <w:spacing w:line="240" w:lineRule="auto"/>
              <w:jc w:val="left"/>
              <w:rPr>
                <w:rFonts w:hint="eastAsia" w:asciiTheme="minorEastAsia" w:hAnsiTheme="minorEastAsia" w:eastAsiaTheme="minorEastAsia" w:cstheme="minorEastAsia"/>
                <w:b/>
                <w:bCs/>
                <w:color w:val="000000"/>
                <w:kern w:val="0"/>
                <w:sz w:val="21"/>
                <w:szCs w:val="21"/>
                <w:highlight w:val="none"/>
              </w:rPr>
            </w:pPr>
            <w:r>
              <w:rPr>
                <w:rFonts w:hint="eastAsia" w:asciiTheme="minorEastAsia" w:hAnsiTheme="minorEastAsia" w:eastAsiaTheme="minorEastAsia" w:cstheme="minorEastAsia"/>
                <w:b/>
                <w:bCs/>
                <w:color w:val="000000"/>
                <w:kern w:val="0"/>
                <w:sz w:val="21"/>
                <w:szCs w:val="21"/>
                <w:highlight w:val="none"/>
                <w:lang w:val="en-US" w:eastAsia="zh-CN"/>
              </w:rPr>
              <w:t>11</w:t>
            </w:r>
            <w:bookmarkStart w:id="285" w:name="_GoBack"/>
            <w:bookmarkEnd w:id="285"/>
            <w:r>
              <w:rPr>
                <w:rFonts w:hint="eastAsia" w:asciiTheme="minorEastAsia" w:hAnsiTheme="minorEastAsia" w:eastAsiaTheme="minorEastAsia" w:cstheme="minorEastAsia"/>
                <w:b/>
                <w:bCs/>
                <w:color w:val="000000"/>
                <w:kern w:val="0"/>
                <w:sz w:val="21"/>
                <w:szCs w:val="21"/>
                <w:highlight w:val="none"/>
              </w:rPr>
              <w:t>、后端产品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办案区平台改造</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1、支持办案区数据，分类统计并展示办案区使用情况；</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2、支持24小时动态，实时展现办案区内24小时嫌疑人动态；</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3、支持办案情况，按时间段显示行政案件、刑事案件入区及裁决数据；</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4、支持“我的申请”，列表显示申请流程，可查看详情；</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5、支持在区人员统计，包括嫌疑人、民警、其他人员等；</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6、支持候问状态，可统计候问室各类型人员数量，并快速打开候问室视频。</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7、大屏展示支持将管理系统关注重点可视化展示，展示的模块可由管理员设置，根据不同角色设置不同展示内容。推荐办案区展示模块如下：</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8、支持系统公告，滚动播放系统通知内容；</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9、支持在区人员统计：根据人员类别统计刑事/行政嫌疑人、民警、其他人员当前在区人数；</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支持功能用房统计按房间类型分别统计功能房使用情况，侯问室统计当前所有候问室人数/候问室总容纳人数、当前人数；审讯室统计在用数量/房间总数、当前人数；支持办案场所管理：根据办案场所和场所内的房间类型统计房间数量、正在使用的数量，以及报备警员人数、违规告警数、已裁决人员人数、羁押人员数量；按场所和场所内的房间类型统计房间数量和正在使用的数量；</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11、支持嫌疑人出入区趋势：按场所和入区时间统计入区人员数量；统计当天、本周、近7日各整数时间点的入区人员数量；</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12、支持暂存财物信息：按场所和存物类型统计暂存财物总量、本人领取数量、代保管数量、家人代领数量；</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13、支持执法监督统计：根据办案场所统计在区的重点人员、违规羁押、超时入出区、越界检测、体征异常、流程违规、异动报警、单警执法等数量；</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14、支持办案情况统计：按场所和时间段统计入区、裁决、预约、安检、标采、存物、看押、审讯、临时出区和正式出区的人数；支持出区去向占比：根据场所和时间段统计裁决结果、出区去向的总人数和占比；</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15、支持办案区情况统计：根据场所和时间日期统计行政类案件、刑事类案件总数，以及较前日比较下降/上升的数量。</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16、办案区台账数据、报警信息、音视频数据等同步上传青海省公安机关执法监督管理平台，实现数据共享、信息复用、监督管理。支持对接省级执法办案平台获取相关的组织、人员、案件等信息。（提供对接，对接费用含在报价中，供应商需提供相关证明材料并加盖公章。）</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2</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无感定位分析设备</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1、人脸人体抓拍机接入处理能力≥100路</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2、支持≥1个VGA接口、4个USB接口</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3、支持人体结构化数据分析和人脸识别分析（提供第三方检测报告复印件）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4、支持通过人脸与人员信息关联（提供第三方检测报告复印件）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5、支持抓拍人脸或人体并存入系统，作为身份标识（提供第三方检测报告复印件）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6、支持对实时视频进行人脸比对分析（提供第三方检测报告复印件）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7、支持对图片和录像进行人脸比对分析（提供第三方检测报告复印件）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8、支持对嫌疑人从入区到出区的全过程轨迹进行视频拼接（提供第三方检测报告复印件）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9、支持在办案区地图界面，实时显示嫌疑人、民警及其它人员位置</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3</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无感定位分析软件</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1、对定位相机进行统一管理</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2、对定位信号进行数据处理、转发</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3、配合公安执法办案智能管理软件实现对监控场所内布控对象的实时定位，定位点与监控视频联动，确保目标的所有历史轨迹都有视频可追溯，做到全自动、全覆盖和主动式监控</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4、实现嫌疑人进入办案区后的运动轨迹全程跟踪录像，并与案件信息关联</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5、支持通过查询嫌疑人信息，一键调阅全程录像，连续播放，并可统一打包刻录到光盘中</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6、与原执法办案区管理平台兼容，实现定位功能（提供对接，对接费用含在报价中，供应商需提供相关证明材料并加盖公章。）</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571"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4</w:t>
            </w:r>
          </w:p>
        </w:tc>
        <w:tc>
          <w:tcPr>
            <w:tcW w:w="950"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全景温湿度一体机</w:t>
            </w:r>
          </w:p>
        </w:tc>
        <w:tc>
          <w:tcPr>
            <w:tcW w:w="6049" w:type="dxa"/>
            <w:shd w:val="clear" w:color="000000" w:fill="FFFFFF"/>
            <w:vAlign w:val="center"/>
          </w:tcPr>
          <w:p>
            <w:pPr>
              <w:widowControl/>
              <w:spacing w:line="240" w:lineRule="auto"/>
              <w:jc w:val="left"/>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1、温湿度屏与超广角全景摄像机一体化设计，集时间、温湿度采集显示与全景画面采集功能于一体</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2、静态数字显示，适于同步录音录像</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3、内置MIC和扬声器，具有≥1个RJ45接口、1路音频输入接口、1路音频输出接口、2路报警输入接口、1路报警输出接口、1个RS485接口、1个复位按钮、1个存储卡接口</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4、支持自动校准时钟，与摄像机、审讯主机时间同步</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5、支持通过触摸按键设置显示屏年、月、日、时、分、秒，支持调节年月日自动联动星期显示（提供第三方检测报告复印件）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6、支持将实时温湿度信息叠加到视频画面上（提供第三方检测报告复印件）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7、≤2.1mm超广角定焦镜头，支持ICR双滤切换</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8、摄像机分辨率≥2560×1440（提供第三方检测报告复印件）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9、支持音频异常检测报警提示，支持高音报警（提供第三方检测报告复印件）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10、支持音视频本地存储卡存储，录制的文件可使用通用播放软件播放（提供第三方检测报告复印件）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11、摄像机支持畸变矫正、远端放大功能（提供第三方检测报告复印件）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12、支持红外、白光补光，红外距离≥15m</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13、支持值岗、攀高、人数统计等智能分析功能（提供第三方检测报告复印件）</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14、支持三码流同时输出，主码流最高分辨率≥2592*1944@30fps，最高帧率≥1920*1080@60 fps</w:t>
            </w:r>
            <w:r>
              <w:rPr>
                <w:rFonts w:hint="eastAsia" w:asciiTheme="minorEastAsia" w:hAnsiTheme="minorEastAsia" w:eastAsiaTheme="minorEastAsia" w:cstheme="minorEastAsia"/>
                <w:color w:val="000000"/>
                <w:kern w:val="0"/>
                <w:sz w:val="21"/>
                <w:szCs w:val="21"/>
                <w:highlight w:val="none"/>
              </w:rPr>
              <w:br w:type="textWrapping"/>
            </w:r>
            <w:r>
              <w:rPr>
                <w:rFonts w:hint="eastAsia" w:asciiTheme="minorEastAsia" w:hAnsiTheme="minorEastAsia" w:eastAsiaTheme="minorEastAsia" w:cstheme="minorEastAsia"/>
                <w:color w:val="000000"/>
                <w:kern w:val="0"/>
                <w:sz w:val="21"/>
                <w:szCs w:val="21"/>
                <w:highlight w:val="none"/>
              </w:rPr>
              <w:t>15、支持POE、DC12V供电</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1</w:t>
            </w:r>
          </w:p>
        </w:tc>
        <w:tc>
          <w:tcPr>
            <w:tcW w:w="427" w:type="dxa"/>
            <w:shd w:val="clear" w:color="000000" w:fill="FFFFFF"/>
            <w:vAlign w:val="center"/>
          </w:tcPr>
          <w:p>
            <w:pPr>
              <w:widowControl/>
              <w:spacing w:line="240" w:lineRule="auto"/>
              <w:jc w:val="center"/>
              <w:rPr>
                <w:rFonts w:hint="eastAsia" w:asciiTheme="minorEastAsia" w:hAnsiTheme="minorEastAsia" w:eastAsiaTheme="minorEastAsia" w:cstheme="minorEastAsia"/>
                <w:color w:val="000000"/>
                <w:kern w:val="0"/>
                <w:sz w:val="21"/>
                <w:szCs w:val="21"/>
                <w:highlight w:val="none"/>
              </w:rPr>
            </w:pPr>
            <w:r>
              <w:rPr>
                <w:rFonts w:hint="eastAsia" w:asciiTheme="minorEastAsia" w:hAnsiTheme="minorEastAsia" w:eastAsiaTheme="minorEastAsia" w:cstheme="minorEastAsia"/>
                <w:color w:val="000000"/>
                <w:kern w:val="0"/>
                <w:sz w:val="21"/>
                <w:szCs w:val="21"/>
                <w:highlight w:val="none"/>
              </w:rPr>
              <w:t>台</w:t>
            </w:r>
          </w:p>
        </w:tc>
      </w:tr>
    </w:tbl>
    <w:p>
      <w:pPr>
        <w:pStyle w:val="7"/>
        <w:rPr>
          <w:highlight w:val="none"/>
        </w:rPr>
      </w:pPr>
    </w:p>
    <w:p>
      <w:pPr>
        <w:pStyle w:val="11"/>
        <w:rPr>
          <w:rFonts w:hint="eastAsia" w:ascii="宋体" w:hAnsi="宋体" w:eastAsia="宋体" w:cs="宋体"/>
          <w:sz w:val="28"/>
          <w:szCs w:val="28"/>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新宋体">
    <w:panose1 w:val="02010609030101010101"/>
    <w:charset w:val="86"/>
    <w:family w:val="modern"/>
    <w:pitch w:val="default"/>
    <w:sig w:usb0="00000003" w:usb1="288F0000" w:usb2="00000006" w:usb3="00000000" w:csb0="00040001" w:csb1="00000000"/>
  </w:font>
  <w:font w:name="方正行楷简体">
    <w:altName w:val="微软雅黑"/>
    <w:panose1 w:val="02010601030101010101"/>
    <w:charset w:val="86"/>
    <w:family w:val="auto"/>
    <w:pitch w:val="default"/>
    <w:sig w:usb0="00000000" w:usb1="00000000" w:usb2="00000000" w:usb3="00000000" w:csb0="00040000"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82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480"/>
      <w:jc w:val="center"/>
      <w:rPr>
        <w:rFonts w:asci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19</w:t>
    </w:r>
    <w:r>
      <w:rPr>
        <w:rFonts w:ascii="宋体" w:hAnsi="宋体"/>
        <w:sz w:val="24"/>
      </w:rPr>
      <w:fldChar w:fldCharType="end"/>
    </w:r>
  </w:p>
  <w:p>
    <w:pPr>
      <w:pStyle w:val="11"/>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y="1"/>
      <w:ind w:firstLine="360"/>
      <w:rPr>
        <w:rStyle w:val="23"/>
      </w:rPr>
    </w:pPr>
    <w:r>
      <w:rPr>
        <w:rStyle w:val="23"/>
      </w:rPr>
      <w:fldChar w:fldCharType="begin"/>
    </w:r>
    <w:r>
      <w:rPr>
        <w:rStyle w:val="23"/>
      </w:rPr>
      <w:instrText xml:space="preserve">PAGE  </w:instrText>
    </w:r>
    <w:r>
      <w:rPr>
        <w:rStyle w:val="23"/>
      </w:rPr>
      <w:fldChar w:fldCharType="separate"/>
    </w:r>
    <w:r>
      <w:rPr>
        <w:rStyle w:val="23"/>
      </w:rPr>
      <w:t>64</w:t>
    </w:r>
    <w:r>
      <w:rPr>
        <w:rStyle w:val="23"/>
      </w:rPr>
      <w:fldChar w:fldCharType="end"/>
    </w:r>
  </w:p>
  <w:p>
    <w:pPr>
      <w:pStyle w:val="1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pStyle w:val="12"/>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青海浩驰磋商（货物）2024-148号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ind w:left="480"/>
      <w:rPr>
        <w:rFonts w:hint="eastAsia" w:eastAsia="仿宋_GB2312"/>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青海浩驰磋商（货物）2024-148号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04555A"/>
    <w:multiLevelType w:val="singleLevel"/>
    <w:tmpl w:val="BB04555A"/>
    <w:lvl w:ilvl="0" w:tentative="0">
      <w:start w:val="1"/>
      <w:numFmt w:val="decimal"/>
      <w:suff w:val="nothing"/>
      <w:lvlText w:val="%1、"/>
      <w:lvlJc w:val="left"/>
    </w:lvl>
  </w:abstractNum>
  <w:abstractNum w:abstractNumId="1">
    <w:nsid w:val="019A8803"/>
    <w:multiLevelType w:val="singleLevel"/>
    <w:tmpl w:val="019A8803"/>
    <w:lvl w:ilvl="0" w:tentative="0">
      <w:start w:val="1"/>
      <w:numFmt w:val="decimal"/>
      <w:suff w:val="nothing"/>
      <w:lvlText w:val="（%1）"/>
      <w:lvlJc w:val="left"/>
    </w:lvl>
  </w:abstractNum>
  <w:abstractNum w:abstractNumId="2">
    <w:nsid w:val="3EF3D74A"/>
    <w:multiLevelType w:val="singleLevel"/>
    <w:tmpl w:val="3EF3D74A"/>
    <w:lvl w:ilvl="0" w:tentative="0">
      <w:start w:val="2"/>
      <w:numFmt w:val="chineseCounting"/>
      <w:suff w:val="nothing"/>
      <w:lvlText w:val="%1、"/>
      <w:lvlJc w:val="left"/>
      <w:rPr>
        <w:rFonts w:hint="eastAsia"/>
      </w:rPr>
    </w:lvl>
  </w:abstractNum>
  <w:abstractNum w:abstractNumId="3">
    <w:nsid w:val="553C602E"/>
    <w:multiLevelType w:val="singleLevel"/>
    <w:tmpl w:val="553C602E"/>
    <w:lvl w:ilvl="0" w:tentative="0">
      <w:start w:val="1"/>
      <w:numFmt w:val="decimal"/>
      <w:suff w:val="nothing"/>
      <w:lvlText w:val="%1、"/>
      <w:lvlJc w:val="left"/>
    </w:lvl>
  </w:abstractNum>
  <w:abstractNum w:abstractNumId="4">
    <w:nsid w:val="59FC3CC6"/>
    <w:multiLevelType w:val="singleLevel"/>
    <w:tmpl w:val="59FC3CC6"/>
    <w:lvl w:ilvl="0" w:tentative="0">
      <w:start w:val="1"/>
      <w:numFmt w:val="decimal"/>
      <w:suff w:val="nothing"/>
      <w:lvlText w:val="（%1）"/>
      <w:lvlJc w:val="left"/>
      <w:rPr>
        <w:rFonts w:cs="Times New Roman"/>
      </w:rPr>
    </w:lvl>
  </w:abstractNum>
  <w:abstractNum w:abstractNumId="5">
    <w:nsid w:val="67405530"/>
    <w:multiLevelType w:val="singleLevel"/>
    <w:tmpl w:val="67405530"/>
    <w:lvl w:ilvl="0" w:tentative="0">
      <w:start w:val="1"/>
      <w:numFmt w:val="decimal"/>
      <w:suff w:val="nothing"/>
      <w:lvlText w:val="%1、"/>
      <w:lvlJc w:val="left"/>
    </w:lvl>
  </w:abstractNum>
  <w:num w:numId="1">
    <w:abstractNumId w:val="3"/>
  </w:num>
  <w:num w:numId="2">
    <w:abstractNumId w:val="4"/>
  </w:num>
  <w:num w:numId="3">
    <w:abstractNumId w:val="1"/>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lkNGZiZDE2OTIxOTdhY2E5NzE5YWExMmZmMmYzNzkifQ=="/>
  </w:docVars>
  <w:rsids>
    <w:rsidRoot w:val="268F17CA"/>
    <w:rsid w:val="0006109E"/>
    <w:rsid w:val="000F0DF4"/>
    <w:rsid w:val="00101367"/>
    <w:rsid w:val="001D4405"/>
    <w:rsid w:val="001F73BB"/>
    <w:rsid w:val="0022181C"/>
    <w:rsid w:val="00263898"/>
    <w:rsid w:val="002A0207"/>
    <w:rsid w:val="002C47E1"/>
    <w:rsid w:val="0031380D"/>
    <w:rsid w:val="00360E24"/>
    <w:rsid w:val="00371A5A"/>
    <w:rsid w:val="003D65AE"/>
    <w:rsid w:val="003E4D62"/>
    <w:rsid w:val="0044412D"/>
    <w:rsid w:val="00560C8D"/>
    <w:rsid w:val="0058758B"/>
    <w:rsid w:val="005D4732"/>
    <w:rsid w:val="00621C9D"/>
    <w:rsid w:val="00632F62"/>
    <w:rsid w:val="00681326"/>
    <w:rsid w:val="006F01DB"/>
    <w:rsid w:val="007C3C38"/>
    <w:rsid w:val="007E5615"/>
    <w:rsid w:val="007F15F8"/>
    <w:rsid w:val="008262D1"/>
    <w:rsid w:val="0085390E"/>
    <w:rsid w:val="008A7E08"/>
    <w:rsid w:val="008B430F"/>
    <w:rsid w:val="0094261A"/>
    <w:rsid w:val="009C2568"/>
    <w:rsid w:val="00A2142F"/>
    <w:rsid w:val="00A35999"/>
    <w:rsid w:val="00AB4038"/>
    <w:rsid w:val="00BA6A16"/>
    <w:rsid w:val="00BA7770"/>
    <w:rsid w:val="00C2274B"/>
    <w:rsid w:val="00C47AE6"/>
    <w:rsid w:val="00D03026"/>
    <w:rsid w:val="00D34240"/>
    <w:rsid w:val="00D60E93"/>
    <w:rsid w:val="00DE36B0"/>
    <w:rsid w:val="00DF4225"/>
    <w:rsid w:val="00E55843"/>
    <w:rsid w:val="00E86A09"/>
    <w:rsid w:val="00F70DE9"/>
    <w:rsid w:val="00FA7B2F"/>
    <w:rsid w:val="00FD18C4"/>
    <w:rsid w:val="010627DD"/>
    <w:rsid w:val="014F6641"/>
    <w:rsid w:val="01B20283"/>
    <w:rsid w:val="01E52B54"/>
    <w:rsid w:val="022134C4"/>
    <w:rsid w:val="02551BCA"/>
    <w:rsid w:val="025F310D"/>
    <w:rsid w:val="028800B6"/>
    <w:rsid w:val="02A5289C"/>
    <w:rsid w:val="02AD1803"/>
    <w:rsid w:val="02D5254C"/>
    <w:rsid w:val="03070CEC"/>
    <w:rsid w:val="03B525D2"/>
    <w:rsid w:val="03C47BAD"/>
    <w:rsid w:val="03F4702C"/>
    <w:rsid w:val="04163F34"/>
    <w:rsid w:val="043A7E49"/>
    <w:rsid w:val="046A3CEA"/>
    <w:rsid w:val="04A57F0B"/>
    <w:rsid w:val="04B1125C"/>
    <w:rsid w:val="04BF588C"/>
    <w:rsid w:val="04D70E27"/>
    <w:rsid w:val="05023D42"/>
    <w:rsid w:val="053C7FC0"/>
    <w:rsid w:val="0546627C"/>
    <w:rsid w:val="05642C81"/>
    <w:rsid w:val="057A4137"/>
    <w:rsid w:val="05A57877"/>
    <w:rsid w:val="05BB6691"/>
    <w:rsid w:val="062A1A1D"/>
    <w:rsid w:val="063D40C6"/>
    <w:rsid w:val="069939D7"/>
    <w:rsid w:val="06AD084E"/>
    <w:rsid w:val="06C70A28"/>
    <w:rsid w:val="06DA34B6"/>
    <w:rsid w:val="06F2019A"/>
    <w:rsid w:val="06F762A4"/>
    <w:rsid w:val="07634F9D"/>
    <w:rsid w:val="07D478A0"/>
    <w:rsid w:val="07DF0702"/>
    <w:rsid w:val="08365982"/>
    <w:rsid w:val="08665F5F"/>
    <w:rsid w:val="08732C15"/>
    <w:rsid w:val="094359A1"/>
    <w:rsid w:val="09475E50"/>
    <w:rsid w:val="09510A7C"/>
    <w:rsid w:val="09554CD5"/>
    <w:rsid w:val="09C401AC"/>
    <w:rsid w:val="09C52395"/>
    <w:rsid w:val="09F064E7"/>
    <w:rsid w:val="0A03621B"/>
    <w:rsid w:val="0A116CE5"/>
    <w:rsid w:val="0A2763AD"/>
    <w:rsid w:val="0A8428F6"/>
    <w:rsid w:val="0AE72069"/>
    <w:rsid w:val="0AF42E98"/>
    <w:rsid w:val="0B062F91"/>
    <w:rsid w:val="0B4D5952"/>
    <w:rsid w:val="0B554541"/>
    <w:rsid w:val="0B751E6B"/>
    <w:rsid w:val="0BB608BA"/>
    <w:rsid w:val="0BBD3CC4"/>
    <w:rsid w:val="0BBF6171"/>
    <w:rsid w:val="0BE847A8"/>
    <w:rsid w:val="0BF51564"/>
    <w:rsid w:val="0C444224"/>
    <w:rsid w:val="0C550884"/>
    <w:rsid w:val="0CB35CD6"/>
    <w:rsid w:val="0CCF14C0"/>
    <w:rsid w:val="0CEE7C1A"/>
    <w:rsid w:val="0D2405BB"/>
    <w:rsid w:val="0D2E1801"/>
    <w:rsid w:val="0D381A81"/>
    <w:rsid w:val="0D570D57"/>
    <w:rsid w:val="0D6110EF"/>
    <w:rsid w:val="0D6916FC"/>
    <w:rsid w:val="0DA970D9"/>
    <w:rsid w:val="0DB90FCB"/>
    <w:rsid w:val="0DC9777B"/>
    <w:rsid w:val="0E0D41AB"/>
    <w:rsid w:val="0E18072F"/>
    <w:rsid w:val="0E4145C9"/>
    <w:rsid w:val="0E4D6F1D"/>
    <w:rsid w:val="0E820056"/>
    <w:rsid w:val="0EA27458"/>
    <w:rsid w:val="0EBE0962"/>
    <w:rsid w:val="0ED84941"/>
    <w:rsid w:val="0ED87C76"/>
    <w:rsid w:val="0EEF563B"/>
    <w:rsid w:val="0F006AEC"/>
    <w:rsid w:val="0F1555A7"/>
    <w:rsid w:val="0F651E8C"/>
    <w:rsid w:val="0F841BAC"/>
    <w:rsid w:val="0FA758BC"/>
    <w:rsid w:val="0FC0248E"/>
    <w:rsid w:val="0FE349C9"/>
    <w:rsid w:val="10015EDC"/>
    <w:rsid w:val="105477D0"/>
    <w:rsid w:val="10E741A0"/>
    <w:rsid w:val="10F93ED3"/>
    <w:rsid w:val="111F64CC"/>
    <w:rsid w:val="115C1FDD"/>
    <w:rsid w:val="115C29DA"/>
    <w:rsid w:val="11641C95"/>
    <w:rsid w:val="11C0586C"/>
    <w:rsid w:val="11CB5870"/>
    <w:rsid w:val="11D20D72"/>
    <w:rsid w:val="11EA4393"/>
    <w:rsid w:val="12681311"/>
    <w:rsid w:val="126B2BAF"/>
    <w:rsid w:val="12C050BC"/>
    <w:rsid w:val="12C73EF9"/>
    <w:rsid w:val="12D42D15"/>
    <w:rsid w:val="12DE2ED6"/>
    <w:rsid w:val="12DE5D0A"/>
    <w:rsid w:val="12DF41F2"/>
    <w:rsid w:val="134358DA"/>
    <w:rsid w:val="1376180B"/>
    <w:rsid w:val="13CC3CD0"/>
    <w:rsid w:val="13CF716E"/>
    <w:rsid w:val="13FC4DD4"/>
    <w:rsid w:val="14005579"/>
    <w:rsid w:val="14706BA3"/>
    <w:rsid w:val="148166BA"/>
    <w:rsid w:val="149B0123"/>
    <w:rsid w:val="14C842E9"/>
    <w:rsid w:val="1520381C"/>
    <w:rsid w:val="15296F69"/>
    <w:rsid w:val="159D0003"/>
    <w:rsid w:val="15C41D44"/>
    <w:rsid w:val="163A3AFE"/>
    <w:rsid w:val="169B33F8"/>
    <w:rsid w:val="16B415E1"/>
    <w:rsid w:val="16BB69BF"/>
    <w:rsid w:val="16EF184E"/>
    <w:rsid w:val="17066DEB"/>
    <w:rsid w:val="1773288D"/>
    <w:rsid w:val="17AF1E38"/>
    <w:rsid w:val="17FA16AF"/>
    <w:rsid w:val="180B3C96"/>
    <w:rsid w:val="1816350A"/>
    <w:rsid w:val="181A637C"/>
    <w:rsid w:val="182C7CE5"/>
    <w:rsid w:val="18342CAD"/>
    <w:rsid w:val="186D3687"/>
    <w:rsid w:val="18C748B7"/>
    <w:rsid w:val="18E3288B"/>
    <w:rsid w:val="18EE25D7"/>
    <w:rsid w:val="191C75BE"/>
    <w:rsid w:val="19816DB3"/>
    <w:rsid w:val="19882507"/>
    <w:rsid w:val="1A290DBB"/>
    <w:rsid w:val="1A5F3850"/>
    <w:rsid w:val="1A872550"/>
    <w:rsid w:val="1A941D65"/>
    <w:rsid w:val="1AAD791E"/>
    <w:rsid w:val="1AD45EA4"/>
    <w:rsid w:val="1B0260DE"/>
    <w:rsid w:val="1B07203C"/>
    <w:rsid w:val="1B197E44"/>
    <w:rsid w:val="1B491A7D"/>
    <w:rsid w:val="1B4B5DB3"/>
    <w:rsid w:val="1B734F11"/>
    <w:rsid w:val="1B7F1479"/>
    <w:rsid w:val="1C07728B"/>
    <w:rsid w:val="1C3D7EE7"/>
    <w:rsid w:val="1C3E6DE4"/>
    <w:rsid w:val="1C6B037B"/>
    <w:rsid w:val="1C823A83"/>
    <w:rsid w:val="1C851087"/>
    <w:rsid w:val="1CB358ED"/>
    <w:rsid w:val="1CFF0AC4"/>
    <w:rsid w:val="1D0362D4"/>
    <w:rsid w:val="1D133BAC"/>
    <w:rsid w:val="1D786FD8"/>
    <w:rsid w:val="1D7D370E"/>
    <w:rsid w:val="1D9F0C47"/>
    <w:rsid w:val="1DD40047"/>
    <w:rsid w:val="1DF30F5E"/>
    <w:rsid w:val="1E25455A"/>
    <w:rsid w:val="1E827BFE"/>
    <w:rsid w:val="1F39155E"/>
    <w:rsid w:val="1F6031E5"/>
    <w:rsid w:val="1F6471DB"/>
    <w:rsid w:val="1F9A0F77"/>
    <w:rsid w:val="202645B9"/>
    <w:rsid w:val="202B19E9"/>
    <w:rsid w:val="20561693"/>
    <w:rsid w:val="209F6845"/>
    <w:rsid w:val="20C57A15"/>
    <w:rsid w:val="20F46465"/>
    <w:rsid w:val="210823A6"/>
    <w:rsid w:val="21224D31"/>
    <w:rsid w:val="213C5454"/>
    <w:rsid w:val="21507F48"/>
    <w:rsid w:val="21511835"/>
    <w:rsid w:val="21684092"/>
    <w:rsid w:val="216E43A7"/>
    <w:rsid w:val="217E0102"/>
    <w:rsid w:val="218029E1"/>
    <w:rsid w:val="21AB746C"/>
    <w:rsid w:val="221F5B56"/>
    <w:rsid w:val="229402E8"/>
    <w:rsid w:val="23121255"/>
    <w:rsid w:val="23190BEB"/>
    <w:rsid w:val="23570250"/>
    <w:rsid w:val="236D1CCB"/>
    <w:rsid w:val="23842664"/>
    <w:rsid w:val="2398757C"/>
    <w:rsid w:val="23D50E2B"/>
    <w:rsid w:val="23F1506F"/>
    <w:rsid w:val="241B64CA"/>
    <w:rsid w:val="24305A06"/>
    <w:rsid w:val="245153D6"/>
    <w:rsid w:val="24596D0B"/>
    <w:rsid w:val="24756635"/>
    <w:rsid w:val="24E47AD3"/>
    <w:rsid w:val="257D04CF"/>
    <w:rsid w:val="25861DB0"/>
    <w:rsid w:val="25A466AC"/>
    <w:rsid w:val="25EF0DD5"/>
    <w:rsid w:val="26185C40"/>
    <w:rsid w:val="26291256"/>
    <w:rsid w:val="26506ACD"/>
    <w:rsid w:val="267B0A6C"/>
    <w:rsid w:val="267F67D1"/>
    <w:rsid w:val="268F17CA"/>
    <w:rsid w:val="26F92CBD"/>
    <w:rsid w:val="2772209C"/>
    <w:rsid w:val="27A26F17"/>
    <w:rsid w:val="27F84A8D"/>
    <w:rsid w:val="28526857"/>
    <w:rsid w:val="285431A2"/>
    <w:rsid w:val="285D7463"/>
    <w:rsid w:val="28662315"/>
    <w:rsid w:val="28760CC7"/>
    <w:rsid w:val="28C87BA2"/>
    <w:rsid w:val="2903434C"/>
    <w:rsid w:val="2920604A"/>
    <w:rsid w:val="29C7367D"/>
    <w:rsid w:val="2A137E7D"/>
    <w:rsid w:val="2A22332C"/>
    <w:rsid w:val="2A826E21"/>
    <w:rsid w:val="2A8D770F"/>
    <w:rsid w:val="2A9211C9"/>
    <w:rsid w:val="2AA73625"/>
    <w:rsid w:val="2AB11396"/>
    <w:rsid w:val="2AC63C33"/>
    <w:rsid w:val="2B4B5A0B"/>
    <w:rsid w:val="2B6270C1"/>
    <w:rsid w:val="2B6378E1"/>
    <w:rsid w:val="2B724B56"/>
    <w:rsid w:val="2B901C54"/>
    <w:rsid w:val="2BA44D6C"/>
    <w:rsid w:val="2BAD5B8F"/>
    <w:rsid w:val="2BB94533"/>
    <w:rsid w:val="2BE27F2E"/>
    <w:rsid w:val="2BEF0F95"/>
    <w:rsid w:val="2BFA7026"/>
    <w:rsid w:val="2C502E0C"/>
    <w:rsid w:val="2C7B219E"/>
    <w:rsid w:val="2C82573A"/>
    <w:rsid w:val="2C976EAA"/>
    <w:rsid w:val="2CFA2A6C"/>
    <w:rsid w:val="2D126ABA"/>
    <w:rsid w:val="2DCF595A"/>
    <w:rsid w:val="2E555FE9"/>
    <w:rsid w:val="2E893A36"/>
    <w:rsid w:val="2ED309E0"/>
    <w:rsid w:val="2ED55975"/>
    <w:rsid w:val="2F590507"/>
    <w:rsid w:val="2F927575"/>
    <w:rsid w:val="2FD4629C"/>
    <w:rsid w:val="2FE3518C"/>
    <w:rsid w:val="2FF975F4"/>
    <w:rsid w:val="2FFC28E1"/>
    <w:rsid w:val="300D348D"/>
    <w:rsid w:val="301631A3"/>
    <w:rsid w:val="301B63C6"/>
    <w:rsid w:val="305B205D"/>
    <w:rsid w:val="305E62B4"/>
    <w:rsid w:val="307A4B5B"/>
    <w:rsid w:val="30AD6E4C"/>
    <w:rsid w:val="30C9346B"/>
    <w:rsid w:val="30FE52FB"/>
    <w:rsid w:val="315A562B"/>
    <w:rsid w:val="31A55C86"/>
    <w:rsid w:val="31F6761E"/>
    <w:rsid w:val="324A798B"/>
    <w:rsid w:val="32A05AD4"/>
    <w:rsid w:val="32CB171C"/>
    <w:rsid w:val="32EB1476"/>
    <w:rsid w:val="32F347CF"/>
    <w:rsid w:val="331A55A8"/>
    <w:rsid w:val="3327702B"/>
    <w:rsid w:val="33364265"/>
    <w:rsid w:val="333C1E46"/>
    <w:rsid w:val="33416FC8"/>
    <w:rsid w:val="33D339B9"/>
    <w:rsid w:val="33E762D2"/>
    <w:rsid w:val="340B294D"/>
    <w:rsid w:val="341B5D8B"/>
    <w:rsid w:val="343C7F3B"/>
    <w:rsid w:val="345B5839"/>
    <w:rsid w:val="34B013D3"/>
    <w:rsid w:val="34BB7EFD"/>
    <w:rsid w:val="34FA3BF3"/>
    <w:rsid w:val="359F6DD5"/>
    <w:rsid w:val="35D97CAC"/>
    <w:rsid w:val="35DC59EE"/>
    <w:rsid w:val="35E72702"/>
    <w:rsid w:val="35EA0EAA"/>
    <w:rsid w:val="35FD4C2E"/>
    <w:rsid w:val="365E28A7"/>
    <w:rsid w:val="36734541"/>
    <w:rsid w:val="369E4A52"/>
    <w:rsid w:val="36CD29EA"/>
    <w:rsid w:val="36E52680"/>
    <w:rsid w:val="37503F9E"/>
    <w:rsid w:val="37A470E2"/>
    <w:rsid w:val="37D22284"/>
    <w:rsid w:val="37EC35B9"/>
    <w:rsid w:val="38514BAD"/>
    <w:rsid w:val="388859B9"/>
    <w:rsid w:val="389322E0"/>
    <w:rsid w:val="389B56ED"/>
    <w:rsid w:val="38A247B6"/>
    <w:rsid w:val="391767DF"/>
    <w:rsid w:val="39597414"/>
    <w:rsid w:val="39BA23A1"/>
    <w:rsid w:val="39C86892"/>
    <w:rsid w:val="3A1473F3"/>
    <w:rsid w:val="3A163D53"/>
    <w:rsid w:val="3AC013F5"/>
    <w:rsid w:val="3AEA24FA"/>
    <w:rsid w:val="3B032B60"/>
    <w:rsid w:val="3B42332D"/>
    <w:rsid w:val="3BE745C4"/>
    <w:rsid w:val="3BF03690"/>
    <w:rsid w:val="3C1934F8"/>
    <w:rsid w:val="3C3A521C"/>
    <w:rsid w:val="3C5C5800"/>
    <w:rsid w:val="3C781121"/>
    <w:rsid w:val="3C9567AA"/>
    <w:rsid w:val="3C9C7C85"/>
    <w:rsid w:val="3CB53394"/>
    <w:rsid w:val="3CE7670F"/>
    <w:rsid w:val="3D112A60"/>
    <w:rsid w:val="3D900CDD"/>
    <w:rsid w:val="3DBC05DF"/>
    <w:rsid w:val="3DC7351A"/>
    <w:rsid w:val="3DCE3E6E"/>
    <w:rsid w:val="3E236A35"/>
    <w:rsid w:val="3E2837AF"/>
    <w:rsid w:val="3F0C5071"/>
    <w:rsid w:val="3F311094"/>
    <w:rsid w:val="3F4F46E3"/>
    <w:rsid w:val="3F867930"/>
    <w:rsid w:val="3FBF5061"/>
    <w:rsid w:val="3FCE45F0"/>
    <w:rsid w:val="40082F8D"/>
    <w:rsid w:val="401610DE"/>
    <w:rsid w:val="401D4260"/>
    <w:rsid w:val="40210BCD"/>
    <w:rsid w:val="40416B7A"/>
    <w:rsid w:val="40A65AC6"/>
    <w:rsid w:val="40C41559"/>
    <w:rsid w:val="41483F38"/>
    <w:rsid w:val="414C6F51"/>
    <w:rsid w:val="4158794C"/>
    <w:rsid w:val="41594439"/>
    <w:rsid w:val="415C2130"/>
    <w:rsid w:val="41A236EE"/>
    <w:rsid w:val="41B20784"/>
    <w:rsid w:val="42535BB1"/>
    <w:rsid w:val="430F719D"/>
    <w:rsid w:val="431A5C44"/>
    <w:rsid w:val="433D4662"/>
    <w:rsid w:val="436D5ED7"/>
    <w:rsid w:val="440C06E7"/>
    <w:rsid w:val="441B6520"/>
    <w:rsid w:val="4436483A"/>
    <w:rsid w:val="444E33EF"/>
    <w:rsid w:val="44746AFB"/>
    <w:rsid w:val="44885526"/>
    <w:rsid w:val="44934204"/>
    <w:rsid w:val="45372C41"/>
    <w:rsid w:val="45905EAD"/>
    <w:rsid w:val="4594265E"/>
    <w:rsid w:val="45A04342"/>
    <w:rsid w:val="45B47DEE"/>
    <w:rsid w:val="463C6034"/>
    <w:rsid w:val="465A0BBB"/>
    <w:rsid w:val="46FC4313"/>
    <w:rsid w:val="46FD7572"/>
    <w:rsid w:val="47040901"/>
    <w:rsid w:val="473470C7"/>
    <w:rsid w:val="474156B1"/>
    <w:rsid w:val="47663CE2"/>
    <w:rsid w:val="47787E77"/>
    <w:rsid w:val="47972A1D"/>
    <w:rsid w:val="47EA54D4"/>
    <w:rsid w:val="4823742F"/>
    <w:rsid w:val="48284AC3"/>
    <w:rsid w:val="48301FD6"/>
    <w:rsid w:val="48631E8B"/>
    <w:rsid w:val="487C3048"/>
    <w:rsid w:val="48B723D6"/>
    <w:rsid w:val="48BA51DA"/>
    <w:rsid w:val="48D77032"/>
    <w:rsid w:val="49075EAE"/>
    <w:rsid w:val="491C4628"/>
    <w:rsid w:val="493D38D3"/>
    <w:rsid w:val="495522C6"/>
    <w:rsid w:val="495F5E6E"/>
    <w:rsid w:val="49731D6E"/>
    <w:rsid w:val="49754ACC"/>
    <w:rsid w:val="49DA5504"/>
    <w:rsid w:val="49EE483C"/>
    <w:rsid w:val="4A1F66C1"/>
    <w:rsid w:val="4A6061F8"/>
    <w:rsid w:val="4A767D37"/>
    <w:rsid w:val="4A797F93"/>
    <w:rsid w:val="4A8561FD"/>
    <w:rsid w:val="4AB64766"/>
    <w:rsid w:val="4ABD1C29"/>
    <w:rsid w:val="4AF313B8"/>
    <w:rsid w:val="4B371882"/>
    <w:rsid w:val="4B3A3E5B"/>
    <w:rsid w:val="4BB26B7D"/>
    <w:rsid w:val="4BBE2525"/>
    <w:rsid w:val="4BD76BA0"/>
    <w:rsid w:val="4BF36C44"/>
    <w:rsid w:val="4C0A0767"/>
    <w:rsid w:val="4CCE3E8B"/>
    <w:rsid w:val="4CEC0189"/>
    <w:rsid w:val="4D470334"/>
    <w:rsid w:val="4D5E565F"/>
    <w:rsid w:val="4D5F678D"/>
    <w:rsid w:val="4D75321C"/>
    <w:rsid w:val="4E147D3B"/>
    <w:rsid w:val="4E1E24A2"/>
    <w:rsid w:val="4E367BC3"/>
    <w:rsid w:val="4E544C58"/>
    <w:rsid w:val="4E5B174E"/>
    <w:rsid w:val="4E6879C7"/>
    <w:rsid w:val="4E784351"/>
    <w:rsid w:val="4E9543AB"/>
    <w:rsid w:val="4EA41C68"/>
    <w:rsid w:val="4EA56E6D"/>
    <w:rsid w:val="4EE32BDD"/>
    <w:rsid w:val="4EF64B4C"/>
    <w:rsid w:val="4F0641DF"/>
    <w:rsid w:val="4FC21359"/>
    <w:rsid w:val="4FD31C97"/>
    <w:rsid w:val="4FDC241B"/>
    <w:rsid w:val="4FEC1A6E"/>
    <w:rsid w:val="50485D02"/>
    <w:rsid w:val="5087599F"/>
    <w:rsid w:val="50B23AFB"/>
    <w:rsid w:val="50C51DCA"/>
    <w:rsid w:val="50FC1938"/>
    <w:rsid w:val="51427E2C"/>
    <w:rsid w:val="515B7C2A"/>
    <w:rsid w:val="519E57E5"/>
    <w:rsid w:val="51A2723F"/>
    <w:rsid w:val="51BD7398"/>
    <w:rsid w:val="51FA302C"/>
    <w:rsid w:val="524B02E8"/>
    <w:rsid w:val="524E6372"/>
    <w:rsid w:val="527E5A0B"/>
    <w:rsid w:val="52945136"/>
    <w:rsid w:val="52A35472"/>
    <w:rsid w:val="530A54F1"/>
    <w:rsid w:val="531A4D0F"/>
    <w:rsid w:val="532E58C0"/>
    <w:rsid w:val="532F1F69"/>
    <w:rsid w:val="53456FDE"/>
    <w:rsid w:val="53482EDA"/>
    <w:rsid w:val="53853115"/>
    <w:rsid w:val="538D4B13"/>
    <w:rsid w:val="53E47AF0"/>
    <w:rsid w:val="54003139"/>
    <w:rsid w:val="540549C1"/>
    <w:rsid w:val="5474356A"/>
    <w:rsid w:val="549C410D"/>
    <w:rsid w:val="549E2395"/>
    <w:rsid w:val="54FE3807"/>
    <w:rsid w:val="55464289"/>
    <w:rsid w:val="55685161"/>
    <w:rsid w:val="55787A3E"/>
    <w:rsid w:val="5583158B"/>
    <w:rsid w:val="55946974"/>
    <w:rsid w:val="55D21BBD"/>
    <w:rsid w:val="5605480E"/>
    <w:rsid w:val="561065E3"/>
    <w:rsid w:val="561C2EE1"/>
    <w:rsid w:val="56660C90"/>
    <w:rsid w:val="56764C4B"/>
    <w:rsid w:val="56C53F2C"/>
    <w:rsid w:val="570A0E75"/>
    <w:rsid w:val="57284198"/>
    <w:rsid w:val="572B4110"/>
    <w:rsid w:val="57A744B3"/>
    <w:rsid w:val="57D35153"/>
    <w:rsid w:val="581D7EAE"/>
    <w:rsid w:val="58AB2894"/>
    <w:rsid w:val="58B31C4F"/>
    <w:rsid w:val="58F20C07"/>
    <w:rsid w:val="58F37D00"/>
    <w:rsid w:val="59C06DFB"/>
    <w:rsid w:val="59C72A58"/>
    <w:rsid w:val="5A0C695D"/>
    <w:rsid w:val="5A5D5F45"/>
    <w:rsid w:val="5AEB4202"/>
    <w:rsid w:val="5B050E1F"/>
    <w:rsid w:val="5B076DC2"/>
    <w:rsid w:val="5B2B4256"/>
    <w:rsid w:val="5B405B10"/>
    <w:rsid w:val="5BB8579B"/>
    <w:rsid w:val="5BD26B36"/>
    <w:rsid w:val="5C383F59"/>
    <w:rsid w:val="5C6C03B4"/>
    <w:rsid w:val="5CAA0F94"/>
    <w:rsid w:val="5CCA61F3"/>
    <w:rsid w:val="5CD25E2E"/>
    <w:rsid w:val="5D115E7F"/>
    <w:rsid w:val="5D5F0727"/>
    <w:rsid w:val="5D6C6EE5"/>
    <w:rsid w:val="5D731EE5"/>
    <w:rsid w:val="5D9A56C3"/>
    <w:rsid w:val="5DA54794"/>
    <w:rsid w:val="5DC50992"/>
    <w:rsid w:val="5E0B12EA"/>
    <w:rsid w:val="5EBD78BB"/>
    <w:rsid w:val="5EDD546C"/>
    <w:rsid w:val="5EF930F3"/>
    <w:rsid w:val="5F0B6879"/>
    <w:rsid w:val="5F381638"/>
    <w:rsid w:val="5F9E76ED"/>
    <w:rsid w:val="5FB753BE"/>
    <w:rsid w:val="5FCC33BE"/>
    <w:rsid w:val="5FFF76CF"/>
    <w:rsid w:val="60213E82"/>
    <w:rsid w:val="60355A78"/>
    <w:rsid w:val="604A517F"/>
    <w:rsid w:val="604E3101"/>
    <w:rsid w:val="60817B6A"/>
    <w:rsid w:val="60855139"/>
    <w:rsid w:val="60E20F4D"/>
    <w:rsid w:val="61025A59"/>
    <w:rsid w:val="612C03D7"/>
    <w:rsid w:val="613B3E0B"/>
    <w:rsid w:val="615A329B"/>
    <w:rsid w:val="6189617B"/>
    <w:rsid w:val="61F34222"/>
    <w:rsid w:val="620960D3"/>
    <w:rsid w:val="62426280"/>
    <w:rsid w:val="626340F9"/>
    <w:rsid w:val="626402CF"/>
    <w:rsid w:val="62B249B9"/>
    <w:rsid w:val="63576530"/>
    <w:rsid w:val="63911785"/>
    <w:rsid w:val="63A04625"/>
    <w:rsid w:val="63E14484"/>
    <w:rsid w:val="63E83E49"/>
    <w:rsid w:val="646D768E"/>
    <w:rsid w:val="64D80F77"/>
    <w:rsid w:val="64F1485A"/>
    <w:rsid w:val="653F54CE"/>
    <w:rsid w:val="65444892"/>
    <w:rsid w:val="6593581A"/>
    <w:rsid w:val="65D010C8"/>
    <w:rsid w:val="65DA25DC"/>
    <w:rsid w:val="66030CEB"/>
    <w:rsid w:val="66212E26"/>
    <w:rsid w:val="66220DFA"/>
    <w:rsid w:val="66E47901"/>
    <w:rsid w:val="672C1A82"/>
    <w:rsid w:val="6739352D"/>
    <w:rsid w:val="67580ADF"/>
    <w:rsid w:val="67AE693B"/>
    <w:rsid w:val="67DB53F8"/>
    <w:rsid w:val="683D7504"/>
    <w:rsid w:val="686D700D"/>
    <w:rsid w:val="68AD3E89"/>
    <w:rsid w:val="68CD5B3A"/>
    <w:rsid w:val="694D7A8E"/>
    <w:rsid w:val="699B6A4B"/>
    <w:rsid w:val="69BB533F"/>
    <w:rsid w:val="69C93490"/>
    <w:rsid w:val="69DD428F"/>
    <w:rsid w:val="6ABE0961"/>
    <w:rsid w:val="6AF512CD"/>
    <w:rsid w:val="6B013226"/>
    <w:rsid w:val="6BAE30A6"/>
    <w:rsid w:val="6BB94DB8"/>
    <w:rsid w:val="6BD8690E"/>
    <w:rsid w:val="6C3601D3"/>
    <w:rsid w:val="6C474C68"/>
    <w:rsid w:val="6CAF40F8"/>
    <w:rsid w:val="6CC95681"/>
    <w:rsid w:val="6CDB2402"/>
    <w:rsid w:val="6CDD3319"/>
    <w:rsid w:val="6CE52678"/>
    <w:rsid w:val="6CEC1F75"/>
    <w:rsid w:val="6D132A0B"/>
    <w:rsid w:val="6D3A6D0A"/>
    <w:rsid w:val="6D3C2870"/>
    <w:rsid w:val="6D5533B5"/>
    <w:rsid w:val="6D611FFE"/>
    <w:rsid w:val="6D830526"/>
    <w:rsid w:val="6D9914F3"/>
    <w:rsid w:val="6DA92CB2"/>
    <w:rsid w:val="6DC76061"/>
    <w:rsid w:val="6DD05ED4"/>
    <w:rsid w:val="6E4B13D6"/>
    <w:rsid w:val="6E954CD3"/>
    <w:rsid w:val="6EAA0D8B"/>
    <w:rsid w:val="6EB1286D"/>
    <w:rsid w:val="6EBC0B36"/>
    <w:rsid w:val="6EC96443"/>
    <w:rsid w:val="6EED083D"/>
    <w:rsid w:val="6EF14B25"/>
    <w:rsid w:val="6F28280D"/>
    <w:rsid w:val="6F285E67"/>
    <w:rsid w:val="6F340B83"/>
    <w:rsid w:val="6F3E05A4"/>
    <w:rsid w:val="6F5B4223"/>
    <w:rsid w:val="6F6541CD"/>
    <w:rsid w:val="6F6760E8"/>
    <w:rsid w:val="6F9E025C"/>
    <w:rsid w:val="6FA5183E"/>
    <w:rsid w:val="6FB3005E"/>
    <w:rsid w:val="6FC147F6"/>
    <w:rsid w:val="6FED37B7"/>
    <w:rsid w:val="707C0BA0"/>
    <w:rsid w:val="71724535"/>
    <w:rsid w:val="7181015E"/>
    <w:rsid w:val="71E60A7F"/>
    <w:rsid w:val="72590E11"/>
    <w:rsid w:val="72656A1F"/>
    <w:rsid w:val="72C76B03"/>
    <w:rsid w:val="731865AD"/>
    <w:rsid w:val="7346211D"/>
    <w:rsid w:val="736138BF"/>
    <w:rsid w:val="7379604F"/>
    <w:rsid w:val="73F065F6"/>
    <w:rsid w:val="73F550D4"/>
    <w:rsid w:val="74315C67"/>
    <w:rsid w:val="74411B79"/>
    <w:rsid w:val="74616EE9"/>
    <w:rsid w:val="747661D6"/>
    <w:rsid w:val="749764BA"/>
    <w:rsid w:val="74A87E3B"/>
    <w:rsid w:val="74BD6E97"/>
    <w:rsid w:val="74E753B4"/>
    <w:rsid w:val="74EA0EFA"/>
    <w:rsid w:val="75113752"/>
    <w:rsid w:val="75220020"/>
    <w:rsid w:val="75893E82"/>
    <w:rsid w:val="75C64084"/>
    <w:rsid w:val="7601347A"/>
    <w:rsid w:val="76BE25BE"/>
    <w:rsid w:val="77024615"/>
    <w:rsid w:val="7763329E"/>
    <w:rsid w:val="77AD340F"/>
    <w:rsid w:val="77CA0AC0"/>
    <w:rsid w:val="785900EE"/>
    <w:rsid w:val="78766A39"/>
    <w:rsid w:val="79444D45"/>
    <w:rsid w:val="794E3ADA"/>
    <w:rsid w:val="79582F96"/>
    <w:rsid w:val="7961471E"/>
    <w:rsid w:val="79780B57"/>
    <w:rsid w:val="797E23E2"/>
    <w:rsid w:val="79E23577"/>
    <w:rsid w:val="7A044199"/>
    <w:rsid w:val="7A211604"/>
    <w:rsid w:val="7A570B53"/>
    <w:rsid w:val="7ABF218C"/>
    <w:rsid w:val="7B1228E5"/>
    <w:rsid w:val="7B4955E4"/>
    <w:rsid w:val="7B667ABD"/>
    <w:rsid w:val="7BFE3A89"/>
    <w:rsid w:val="7C0040DA"/>
    <w:rsid w:val="7C434D70"/>
    <w:rsid w:val="7C730A93"/>
    <w:rsid w:val="7C8415C1"/>
    <w:rsid w:val="7C9117F6"/>
    <w:rsid w:val="7CB9448F"/>
    <w:rsid w:val="7CF62F36"/>
    <w:rsid w:val="7D4025FE"/>
    <w:rsid w:val="7D871368"/>
    <w:rsid w:val="7DB41014"/>
    <w:rsid w:val="7E0E3838"/>
    <w:rsid w:val="7E417769"/>
    <w:rsid w:val="7EEF3669"/>
    <w:rsid w:val="7F5060EC"/>
    <w:rsid w:val="7F871AF4"/>
    <w:rsid w:val="7FBE6679"/>
    <w:rsid w:val="7FC328B2"/>
    <w:rsid w:val="7FCA3C53"/>
    <w:rsid w:val="7FD5285F"/>
    <w:rsid w:val="7FDA4208"/>
    <w:rsid w:val="FCFF4D84"/>
    <w:rsid w:val="FFFF272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semiHidden="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qFormat="1" w:unhideWhenUsed="0" w:uiPriority="0" w:semiHidden="0"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qFormat="1" w:unhideWhenUsed="0" w:uiPriority="0" w:semiHidden="0"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9"/>
    <w:pPr>
      <w:keepNext/>
      <w:keepLines/>
      <w:widowControl/>
      <w:snapToGrid w:val="0"/>
      <w:spacing w:line="400" w:lineRule="atLeast"/>
      <w:jc w:val="center"/>
      <w:outlineLvl w:val="0"/>
    </w:pPr>
    <w:rPr>
      <w:rFonts w:ascii="宋体"/>
      <w:b/>
      <w:kern w:val="28"/>
      <w:sz w:val="36"/>
      <w:szCs w:val="22"/>
    </w:rPr>
  </w:style>
  <w:style w:type="paragraph" w:styleId="3">
    <w:name w:val="heading 2"/>
    <w:basedOn w:val="1"/>
    <w:next w:val="1"/>
    <w:qFormat/>
    <w:locked/>
    <w:uiPriority w:val="0"/>
    <w:pPr>
      <w:keepNext/>
      <w:keepLines/>
      <w:spacing w:before="260" w:after="260" w:line="413" w:lineRule="auto"/>
      <w:outlineLvl w:val="1"/>
    </w:pPr>
    <w:rPr>
      <w:rFonts w:ascii="Arial" w:hAnsi="Arial" w:eastAsia="黑体"/>
      <w:sz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locked/>
    <w:uiPriority w:val="0"/>
    <w:pPr>
      <w:ind w:firstLine="420"/>
    </w:pPr>
  </w:style>
  <w:style w:type="paragraph" w:styleId="5">
    <w:name w:val="index 5"/>
    <w:basedOn w:val="1"/>
    <w:next w:val="1"/>
    <w:qFormat/>
    <w:locked/>
    <w:uiPriority w:val="0"/>
    <w:pPr>
      <w:ind w:left="1680"/>
    </w:pPr>
  </w:style>
  <w:style w:type="paragraph" w:styleId="6">
    <w:name w:val="Body Text"/>
    <w:basedOn w:val="1"/>
    <w:next w:val="7"/>
    <w:link w:val="27"/>
    <w:qFormat/>
    <w:uiPriority w:val="99"/>
    <w:pPr>
      <w:spacing w:after="120"/>
    </w:pPr>
    <w:rPr>
      <w:rFonts w:ascii="Calibri" w:hAnsi="Calibri"/>
    </w:rPr>
  </w:style>
  <w:style w:type="paragraph" w:styleId="7">
    <w:name w:val="Plain Text"/>
    <w:basedOn w:val="1"/>
    <w:link w:val="26"/>
    <w:qFormat/>
    <w:uiPriority w:val="99"/>
    <w:rPr>
      <w:rFonts w:ascii="宋体" w:hAnsi="Courier New"/>
      <w:szCs w:val="20"/>
    </w:rPr>
  </w:style>
  <w:style w:type="paragraph" w:styleId="8">
    <w:name w:val="Body Text Indent"/>
    <w:basedOn w:val="1"/>
    <w:qFormat/>
    <w:locked/>
    <w:uiPriority w:val="0"/>
    <w:pPr>
      <w:tabs>
        <w:tab w:val="left" w:pos="2160"/>
      </w:tabs>
      <w:ind w:left="2159" w:leftChars="1028" w:firstLine="1"/>
    </w:pPr>
    <w:rPr>
      <w:rFonts w:ascii="宋体" w:hAnsi="宋体"/>
      <w:szCs w:val="21"/>
    </w:rPr>
  </w:style>
  <w:style w:type="paragraph" w:styleId="9">
    <w:name w:val="List 2"/>
    <w:basedOn w:val="1"/>
    <w:next w:val="7"/>
    <w:qFormat/>
    <w:locked/>
    <w:uiPriority w:val="0"/>
    <w:pPr>
      <w:ind w:left="100" w:leftChars="200" w:hanging="200" w:hangingChars="200"/>
    </w:pPr>
    <w:rPr>
      <w:szCs w:val="20"/>
    </w:rPr>
  </w:style>
  <w:style w:type="paragraph" w:styleId="10">
    <w:name w:val="toc 3"/>
    <w:basedOn w:val="1"/>
    <w:next w:val="1"/>
    <w:qFormat/>
    <w:uiPriority w:val="99"/>
    <w:pPr>
      <w:tabs>
        <w:tab w:val="right" w:leader="dot" w:pos="8777"/>
      </w:tabs>
      <w:spacing w:line="480" w:lineRule="exact"/>
      <w:ind w:left="482" w:firstLine="103" w:firstLineChars="43"/>
      <w:jc w:val="left"/>
    </w:pPr>
    <w:rPr>
      <w:i/>
      <w:iCs/>
      <w:sz w:val="20"/>
      <w:szCs w:val="20"/>
    </w:rPr>
  </w:style>
  <w:style w:type="paragraph" w:styleId="11">
    <w:name w:val="footer"/>
    <w:basedOn w:val="1"/>
    <w:link w:val="28"/>
    <w:qFormat/>
    <w:uiPriority w:val="99"/>
    <w:pPr>
      <w:tabs>
        <w:tab w:val="center" w:pos="4153"/>
        <w:tab w:val="right" w:pos="8306"/>
      </w:tabs>
      <w:snapToGrid w:val="0"/>
      <w:jc w:val="left"/>
    </w:pPr>
    <w:rPr>
      <w:sz w:val="18"/>
    </w:rPr>
  </w:style>
  <w:style w:type="paragraph" w:styleId="12">
    <w:name w:val="header"/>
    <w:basedOn w:val="1"/>
    <w:next w:val="6"/>
    <w:link w:val="2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toc 1"/>
    <w:basedOn w:val="1"/>
    <w:next w:val="1"/>
    <w:qFormat/>
    <w:uiPriority w:val="99"/>
    <w:pPr>
      <w:jc w:val="left"/>
    </w:pPr>
    <w:rPr>
      <w:b/>
      <w:bCs/>
      <w:caps/>
      <w:sz w:val="20"/>
      <w:szCs w:val="20"/>
    </w:rPr>
  </w:style>
  <w:style w:type="paragraph" w:styleId="14">
    <w:name w:val="Subtitle"/>
    <w:basedOn w:val="1"/>
    <w:next w:val="1"/>
    <w:link w:val="30"/>
    <w:qFormat/>
    <w:uiPriority w:val="99"/>
    <w:pPr>
      <w:spacing w:before="240" w:after="60" w:line="312" w:lineRule="auto"/>
      <w:jc w:val="center"/>
      <w:outlineLvl w:val="1"/>
    </w:pPr>
    <w:rPr>
      <w:rFonts w:ascii="Cambria" w:hAnsi="Cambria"/>
      <w:b/>
      <w:bCs/>
      <w:kern w:val="28"/>
      <w:sz w:val="32"/>
      <w:szCs w:val="32"/>
    </w:rPr>
  </w:style>
  <w:style w:type="paragraph" w:styleId="15">
    <w:name w:val="toc 2"/>
    <w:basedOn w:val="1"/>
    <w:next w:val="1"/>
    <w:qFormat/>
    <w:uiPriority w:val="99"/>
    <w:pPr>
      <w:tabs>
        <w:tab w:val="right" w:leader="dot" w:pos="8777"/>
      </w:tabs>
      <w:ind w:firstLine="566" w:firstLineChars="236"/>
      <w:jc w:val="left"/>
    </w:pPr>
    <w:rPr>
      <w:smallCaps/>
      <w:sz w:val="20"/>
      <w:szCs w:val="20"/>
    </w:rPr>
  </w:style>
  <w:style w:type="paragraph" w:styleId="16">
    <w:name w:val="Body Text 2"/>
    <w:basedOn w:val="1"/>
    <w:qFormat/>
    <w:locked/>
    <w:uiPriority w:val="0"/>
    <w:pPr>
      <w:spacing w:after="120" w:line="480" w:lineRule="auto"/>
    </w:pPr>
  </w:style>
  <w:style w:type="paragraph" w:styleId="17">
    <w:name w:val="Normal (Web)"/>
    <w:basedOn w:val="1"/>
    <w:qFormat/>
    <w:uiPriority w:val="99"/>
    <w:pPr>
      <w:spacing w:before="100" w:beforeAutospacing="1" w:after="100" w:afterAutospacing="1"/>
      <w:jc w:val="left"/>
    </w:pPr>
    <w:rPr>
      <w:kern w:val="0"/>
    </w:rPr>
  </w:style>
  <w:style w:type="paragraph" w:styleId="18">
    <w:name w:val="Title"/>
    <w:basedOn w:val="1"/>
    <w:next w:val="1"/>
    <w:link w:val="31"/>
    <w:qFormat/>
    <w:uiPriority w:val="99"/>
    <w:pPr>
      <w:jc w:val="center"/>
      <w:outlineLvl w:val="0"/>
    </w:pPr>
    <w:rPr>
      <w:rFonts w:ascii="Cambria" w:hAnsi="Cambria"/>
      <w:b/>
      <w:bCs/>
      <w:sz w:val="36"/>
      <w:szCs w:val="32"/>
    </w:rPr>
  </w:style>
  <w:style w:type="table" w:styleId="20">
    <w:name w:val="Table Grid"/>
    <w:basedOn w:val="1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locked/>
    <w:uiPriority w:val="22"/>
    <w:rPr>
      <w:b/>
    </w:rPr>
  </w:style>
  <w:style w:type="character" w:styleId="23">
    <w:name w:val="page number"/>
    <w:basedOn w:val="21"/>
    <w:qFormat/>
    <w:uiPriority w:val="99"/>
    <w:rPr>
      <w:rFonts w:cs="Times New Roman"/>
    </w:rPr>
  </w:style>
  <w:style w:type="character" w:styleId="24">
    <w:name w:val="Hyperlink"/>
    <w:basedOn w:val="21"/>
    <w:semiHidden/>
    <w:unhideWhenUsed/>
    <w:qFormat/>
    <w:locked/>
    <w:uiPriority w:val="99"/>
    <w:rPr>
      <w:color w:val="0000FF"/>
      <w:u w:val="single"/>
    </w:rPr>
  </w:style>
  <w:style w:type="character" w:customStyle="1" w:styleId="25">
    <w:name w:val="标题 1 字符"/>
    <w:basedOn w:val="21"/>
    <w:link w:val="2"/>
    <w:qFormat/>
    <w:locked/>
    <w:uiPriority w:val="99"/>
    <w:rPr>
      <w:rFonts w:cs="Times New Roman"/>
      <w:b/>
      <w:bCs/>
      <w:kern w:val="44"/>
      <w:sz w:val="44"/>
      <w:szCs w:val="44"/>
    </w:rPr>
  </w:style>
  <w:style w:type="character" w:customStyle="1" w:styleId="26">
    <w:name w:val="纯文本 字符"/>
    <w:basedOn w:val="21"/>
    <w:link w:val="7"/>
    <w:semiHidden/>
    <w:qFormat/>
    <w:locked/>
    <w:uiPriority w:val="99"/>
    <w:rPr>
      <w:rFonts w:ascii="宋体" w:hAnsi="Courier New" w:cs="Courier New"/>
      <w:sz w:val="21"/>
      <w:szCs w:val="21"/>
    </w:rPr>
  </w:style>
  <w:style w:type="character" w:customStyle="1" w:styleId="27">
    <w:name w:val="正文文本 字符"/>
    <w:basedOn w:val="21"/>
    <w:link w:val="6"/>
    <w:semiHidden/>
    <w:qFormat/>
    <w:locked/>
    <w:uiPriority w:val="99"/>
    <w:rPr>
      <w:rFonts w:cs="Times New Roman"/>
      <w:sz w:val="24"/>
      <w:szCs w:val="24"/>
    </w:rPr>
  </w:style>
  <w:style w:type="character" w:customStyle="1" w:styleId="28">
    <w:name w:val="页脚 字符"/>
    <w:basedOn w:val="21"/>
    <w:link w:val="11"/>
    <w:semiHidden/>
    <w:qFormat/>
    <w:locked/>
    <w:uiPriority w:val="99"/>
    <w:rPr>
      <w:rFonts w:cs="Times New Roman"/>
      <w:sz w:val="18"/>
      <w:szCs w:val="18"/>
    </w:rPr>
  </w:style>
  <w:style w:type="character" w:customStyle="1" w:styleId="29">
    <w:name w:val="页眉 字符"/>
    <w:basedOn w:val="21"/>
    <w:link w:val="12"/>
    <w:semiHidden/>
    <w:qFormat/>
    <w:locked/>
    <w:uiPriority w:val="99"/>
    <w:rPr>
      <w:rFonts w:cs="Times New Roman"/>
      <w:sz w:val="18"/>
      <w:szCs w:val="18"/>
    </w:rPr>
  </w:style>
  <w:style w:type="character" w:customStyle="1" w:styleId="30">
    <w:name w:val="副标题 字符"/>
    <w:basedOn w:val="21"/>
    <w:link w:val="14"/>
    <w:qFormat/>
    <w:locked/>
    <w:uiPriority w:val="99"/>
    <w:rPr>
      <w:rFonts w:ascii="Cambria" w:hAnsi="Cambria" w:cs="Times New Roman"/>
      <w:b/>
      <w:bCs/>
      <w:kern w:val="28"/>
      <w:sz w:val="32"/>
      <w:szCs w:val="32"/>
    </w:rPr>
  </w:style>
  <w:style w:type="character" w:customStyle="1" w:styleId="31">
    <w:name w:val="标题 字符"/>
    <w:basedOn w:val="21"/>
    <w:link w:val="18"/>
    <w:qFormat/>
    <w:locked/>
    <w:uiPriority w:val="99"/>
    <w:rPr>
      <w:rFonts w:ascii="Cambria" w:hAnsi="Cambria" w:cs="Times New Roman"/>
      <w:b/>
      <w:bCs/>
      <w:sz w:val="32"/>
      <w:szCs w:val="32"/>
    </w:rPr>
  </w:style>
  <w:style w:type="paragraph" w:customStyle="1" w:styleId="32">
    <w:name w:val="TOC 标题1"/>
    <w:basedOn w:val="2"/>
    <w:next w:val="1"/>
    <w:qFormat/>
    <w:uiPriority w:val="99"/>
    <w:pPr>
      <w:spacing w:before="480" w:line="276" w:lineRule="auto"/>
      <w:outlineLvl w:val="9"/>
    </w:pPr>
    <w:rPr>
      <w:rFonts w:ascii="仿宋" w:hAnsi="仿宋" w:eastAsia="仿宋"/>
      <w:color w:val="000000"/>
      <w:kern w:val="0"/>
      <w:sz w:val="32"/>
      <w:szCs w:val="32"/>
    </w:rPr>
  </w:style>
  <w:style w:type="paragraph" w:customStyle="1" w:styleId="33">
    <w:name w:val="Char"/>
    <w:basedOn w:val="1"/>
    <w:qFormat/>
    <w:uiPriority w:val="99"/>
    <w:pPr>
      <w:widowControl/>
      <w:spacing w:line="240" w:lineRule="exact"/>
      <w:jc w:val="left"/>
    </w:pPr>
    <w:rPr>
      <w:rFonts w:ascii="Verdana" w:hAnsi="Verdana"/>
      <w:kern w:val="0"/>
      <w:szCs w:val="20"/>
      <w:lang w:eastAsia="en-US"/>
    </w:rPr>
  </w:style>
  <w:style w:type="paragraph" w:styleId="34">
    <w:name w:val="List Paragraph"/>
    <w:basedOn w:val="1"/>
    <w:qFormat/>
    <w:uiPriority w:val="99"/>
    <w:pPr>
      <w:ind w:firstLine="420" w:firstLineChars="200"/>
    </w:pPr>
  </w:style>
  <w:style w:type="paragraph" w:styleId="35">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6">
    <w:name w:val="NormalCharacter"/>
    <w:qFormat/>
    <w:uiPriority w:val="0"/>
    <w:rPr>
      <w:rFonts w:ascii="Times New Roman" w:hAnsi="Times New Roman" w:eastAsia="宋体"/>
    </w:rPr>
  </w:style>
  <w:style w:type="paragraph" w:customStyle="1" w:styleId="37">
    <w:name w:val="Default"/>
    <w:next w:val="5"/>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8">
    <w:name w:val="font21"/>
    <w:basedOn w:val="21"/>
    <w:qFormat/>
    <w:uiPriority w:val="0"/>
    <w:rPr>
      <w:rFonts w:hint="eastAsia" w:ascii="宋体" w:hAnsi="宋体" w:eastAsia="宋体" w:cs="宋体"/>
      <w:color w:val="000000"/>
      <w:sz w:val="20"/>
      <w:szCs w:val="20"/>
      <w:u w:val="none"/>
    </w:rPr>
  </w:style>
  <w:style w:type="character" w:customStyle="1" w:styleId="39">
    <w:name w:val="font01"/>
    <w:basedOn w:val="21"/>
    <w:qFormat/>
    <w:uiPriority w:val="0"/>
    <w:rPr>
      <w:rFonts w:hint="eastAsia" w:ascii="宋体" w:hAnsi="宋体" w:eastAsia="宋体" w:cs="宋体"/>
      <w:color w:val="333333"/>
      <w:sz w:val="20"/>
      <w:szCs w:val="20"/>
      <w:u w:val="none"/>
    </w:rPr>
  </w:style>
  <w:style w:type="character" w:customStyle="1" w:styleId="40">
    <w:name w:val="font61"/>
    <w:basedOn w:val="21"/>
    <w:qFormat/>
    <w:uiPriority w:val="0"/>
    <w:rPr>
      <w:rFonts w:hint="eastAsia" w:ascii="宋体" w:hAnsi="宋体" w:eastAsia="宋体" w:cs="宋体"/>
      <w:color w:val="000000"/>
      <w:sz w:val="20"/>
      <w:szCs w:val="20"/>
      <w:u w:val="none"/>
    </w:rPr>
  </w:style>
  <w:style w:type="character" w:customStyle="1" w:styleId="41">
    <w:name w:val="font41"/>
    <w:basedOn w:val="21"/>
    <w:qFormat/>
    <w:uiPriority w:val="0"/>
    <w:rPr>
      <w:rFonts w:ascii="Calibri" w:hAnsi="Calibri" w:cs="Calibri"/>
      <w:color w:val="FF0000"/>
      <w:sz w:val="22"/>
      <w:szCs w:val="22"/>
      <w:u w:val="none"/>
    </w:rPr>
  </w:style>
  <w:style w:type="character" w:customStyle="1" w:styleId="42">
    <w:name w:val="font31"/>
    <w:basedOn w:val="21"/>
    <w:qFormat/>
    <w:uiPriority w:val="0"/>
    <w:rPr>
      <w:rFonts w:hint="eastAsia" w:ascii="宋体" w:hAnsi="宋体" w:eastAsia="宋体" w:cs="宋体"/>
      <w:color w:val="FF0000"/>
      <w:sz w:val="22"/>
      <w:szCs w:val="22"/>
      <w:u w:val="none"/>
    </w:rPr>
  </w:style>
  <w:style w:type="paragraph" w:customStyle="1" w:styleId="43">
    <w:name w:val="无间隔1"/>
    <w:basedOn w:val="1"/>
    <w:qFormat/>
    <w:uiPriority w:val="1"/>
    <w:pPr>
      <w:spacing w:line="400" w:lineRule="exact"/>
    </w:pPr>
    <w:rPr>
      <w:sz w:val="24"/>
    </w:rPr>
  </w:style>
  <w:style w:type="paragraph" w:customStyle="1" w:styleId="44">
    <w:name w:val="纯文本1"/>
    <w:basedOn w:val="1"/>
    <w:unhideWhenUsed/>
    <w:qFormat/>
    <w:uiPriority w:val="99"/>
    <w:rPr>
      <w:rFonts w:hint="eastAsia" w:ascii="宋体" w:hAnsi="Courier New"/>
      <w:szCs w:val="20"/>
    </w:rPr>
  </w:style>
  <w:style w:type="paragraph" w:customStyle="1" w:styleId="45">
    <w:name w:val="Table Text"/>
    <w:basedOn w:val="1"/>
    <w:semiHidden/>
    <w:qFormat/>
    <w:uiPriority w:val="0"/>
    <w:rPr>
      <w:rFonts w:ascii="新宋体" w:hAnsi="新宋体" w:eastAsia="新宋体" w:cs="新宋体"/>
      <w:sz w:val="22"/>
      <w:szCs w:val="22"/>
      <w:lang w:eastAsia="en-US"/>
    </w:rPr>
  </w:style>
  <w:style w:type="table" w:customStyle="1" w:styleId="4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69</Pages>
  <Words>34009</Words>
  <Characters>36738</Characters>
  <Lines>254</Lines>
  <Paragraphs>71</Paragraphs>
  <TotalTime>28</TotalTime>
  <ScaleCrop>false</ScaleCrop>
  <LinksUpToDate>false</LinksUpToDate>
  <CharactersWithSpaces>38728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2022-09-16T08:40:00Z</dcterms:created>
  <dc:creator>Summer </dc:creator>
  <cp:lastModifiedBy>wg4</cp:lastModifiedBy>
  <dcterms:modified xsi:type="dcterms:W3CDTF">2024-08-01T09:02:12Z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98670961A5584355B74EBA0AC7BD7A21_13</vt:lpwstr>
  </property>
</Properties>
</file>