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298B3">
      <w:pPr>
        <w:autoSpaceDE w:val="0"/>
        <w:autoSpaceDN w:val="0"/>
        <w:adjustRightInd w:val="0"/>
        <w:spacing w:line="360" w:lineRule="auto"/>
        <w:ind w:firstLine="2349" w:firstLineChars="450"/>
        <w:rPr>
          <w:rFonts w:ascii="方正行楷简体" w:hAnsi="新宋体" w:eastAsia="方正行楷简体" w:cs="华文行楷"/>
          <w:b/>
          <w:sz w:val="52"/>
          <w:szCs w:val="52"/>
          <w:highlight w:val="none"/>
          <w:lang w:val="zh-CN"/>
        </w:rPr>
      </w:pPr>
      <w:r>
        <w:rPr>
          <w:rFonts w:ascii="方正行楷简体" w:hAnsi="新宋体" w:eastAsia="方正行楷简体" w:cs="华文行楷"/>
          <w:b/>
          <w:sz w:val="52"/>
          <w:szCs w:val="52"/>
          <w:highlight w:val="none"/>
          <w:lang w:val="zh-CN"/>
        </w:rPr>
        <w:t xml:space="preserve"> </w:t>
      </w:r>
    </w:p>
    <w:p w14:paraId="575BFFDC">
      <w:pPr>
        <w:autoSpaceDE w:val="0"/>
        <w:autoSpaceDN w:val="0"/>
        <w:adjustRightInd w:val="0"/>
        <w:spacing w:line="360" w:lineRule="auto"/>
        <w:ind w:firstLine="2349" w:firstLineChars="450"/>
        <w:rPr>
          <w:rFonts w:ascii="方正行楷简体" w:hAnsi="新宋体" w:eastAsia="方正行楷简体"/>
          <w:b/>
          <w:sz w:val="52"/>
          <w:szCs w:val="52"/>
          <w:highlight w:val="none"/>
        </w:rPr>
      </w:pPr>
      <w:r>
        <w:rPr>
          <w:rFonts w:hint="eastAsia" w:ascii="方正行楷简体" w:hAnsi="新宋体" w:eastAsia="方正行楷简体" w:cs="华文行楷"/>
          <w:b/>
          <w:sz w:val="52"/>
          <w:szCs w:val="52"/>
          <w:highlight w:val="none"/>
          <w:lang w:val="zh-CN"/>
        </w:rPr>
        <w:t>青海省政府采购</w:t>
      </w:r>
    </w:p>
    <w:p w14:paraId="0B505A29">
      <w:pPr>
        <w:autoSpaceDE w:val="0"/>
        <w:autoSpaceDN w:val="0"/>
        <w:adjustRightInd w:val="0"/>
        <w:spacing w:line="360" w:lineRule="auto"/>
        <w:rPr>
          <w:rFonts w:ascii="方正楷体_GBK" w:hAnsi="宋体" w:eastAsia="方正楷体_GBK" w:cs="华文中宋"/>
          <w:b/>
          <w:sz w:val="36"/>
          <w:szCs w:val="36"/>
          <w:highlight w:val="none"/>
        </w:rPr>
      </w:pPr>
    </w:p>
    <w:p w14:paraId="32794D41">
      <w:pPr>
        <w:autoSpaceDE w:val="0"/>
        <w:autoSpaceDN w:val="0"/>
        <w:adjustRightInd w:val="0"/>
        <w:spacing w:line="360" w:lineRule="auto"/>
        <w:ind w:firstLine="720"/>
        <w:rPr>
          <w:rFonts w:ascii="方正楷体_GBK" w:hAnsi="宋体" w:eastAsia="方正楷体_GBK" w:cs="华文中宋"/>
          <w:b/>
          <w:sz w:val="36"/>
          <w:szCs w:val="36"/>
          <w:highlight w:val="none"/>
          <w:lang w:val="zh-CN"/>
        </w:rPr>
      </w:pPr>
    </w:p>
    <w:p w14:paraId="429C6355">
      <w:pPr>
        <w:autoSpaceDE w:val="0"/>
        <w:autoSpaceDN w:val="0"/>
        <w:adjustRightInd w:val="0"/>
        <w:spacing w:line="360" w:lineRule="auto"/>
        <w:ind w:firstLine="1454" w:firstLineChars="173"/>
        <w:rPr>
          <w:rFonts w:ascii="方正楷体_GBK" w:hAnsi="宋体" w:eastAsia="方正楷体_GBK"/>
          <w:b/>
          <w:sz w:val="84"/>
          <w:szCs w:val="84"/>
          <w:highlight w:val="none"/>
        </w:rPr>
      </w:pPr>
      <w:r>
        <w:rPr>
          <w:rFonts w:hint="eastAsia" w:ascii="方正楷体_GBK" w:hAnsi="宋体" w:eastAsia="方正楷体_GBK" w:cs="华文中宋"/>
          <w:b/>
          <w:sz w:val="84"/>
          <w:szCs w:val="84"/>
          <w:highlight w:val="none"/>
          <w:lang w:val="zh-CN"/>
        </w:rPr>
        <w:t>竞争性磋商文件</w:t>
      </w:r>
    </w:p>
    <w:p w14:paraId="6F0EB1CC">
      <w:pPr>
        <w:adjustRightInd w:val="0"/>
        <w:spacing w:line="360" w:lineRule="auto"/>
        <w:textAlignment w:val="baseline"/>
        <w:rPr>
          <w:rFonts w:ascii="仿宋_GB2312" w:hAnsi="宋体" w:eastAsia="仿宋_GB2312"/>
          <w:b/>
          <w:sz w:val="36"/>
          <w:szCs w:val="36"/>
          <w:highlight w:val="none"/>
        </w:rPr>
      </w:pPr>
    </w:p>
    <w:p w14:paraId="2A528C18">
      <w:pPr>
        <w:adjustRightInd w:val="0"/>
        <w:spacing w:line="360" w:lineRule="auto"/>
        <w:ind w:left="3248" w:leftChars="342" w:hanging="2530" w:hangingChars="700"/>
        <w:textAlignment w:val="baseline"/>
        <w:rPr>
          <w:rFonts w:hint="eastAsia" w:ascii="宋体" w:eastAsia="宋体"/>
          <w:b/>
          <w:sz w:val="36"/>
          <w:szCs w:val="36"/>
          <w:highlight w:val="none"/>
          <w:lang w:eastAsia="zh-CN"/>
        </w:rPr>
      </w:pPr>
      <w:r>
        <w:rPr>
          <w:rFonts w:hint="eastAsia" w:ascii="宋体" w:hAnsi="宋体"/>
          <w:b/>
          <w:sz w:val="36"/>
          <w:szCs w:val="36"/>
          <w:highlight w:val="none"/>
        </w:rPr>
        <w:t>采购项目编号：</w:t>
      </w:r>
      <w:r>
        <w:rPr>
          <w:rFonts w:hint="eastAsia" w:ascii="宋体" w:hAnsi="宋体"/>
          <w:b/>
          <w:sz w:val="36"/>
          <w:szCs w:val="36"/>
          <w:highlight w:val="none"/>
          <w:lang w:eastAsia="zh-CN"/>
        </w:rPr>
        <w:t>青海浩驰磋商（服务）2024-254号</w:t>
      </w:r>
    </w:p>
    <w:p w14:paraId="67967332">
      <w:pPr>
        <w:adjustRightInd w:val="0"/>
        <w:spacing w:line="360" w:lineRule="auto"/>
        <w:ind w:left="3248" w:leftChars="342" w:right="-248" w:rightChars="-118" w:hanging="2530" w:hangingChars="700"/>
        <w:textAlignment w:val="baseline"/>
        <w:rPr>
          <w:rFonts w:hint="eastAsia" w:ascii="宋体" w:hAnsi="宋体" w:eastAsia="宋体"/>
          <w:b/>
          <w:sz w:val="36"/>
          <w:szCs w:val="36"/>
          <w:highlight w:val="yellow"/>
          <w:lang w:eastAsia="zh-CN"/>
        </w:rPr>
      </w:pPr>
      <w:r>
        <w:rPr>
          <w:rFonts w:hint="eastAsia" w:ascii="宋体" w:hAnsi="宋体"/>
          <w:b/>
          <w:sz w:val="36"/>
          <w:szCs w:val="36"/>
          <w:highlight w:val="none"/>
        </w:rPr>
        <w:t>采购项目名称：</w:t>
      </w:r>
      <w:r>
        <w:rPr>
          <w:rFonts w:hint="eastAsia" w:ascii="宋体" w:hAnsi="宋体"/>
          <w:b/>
          <w:sz w:val="36"/>
          <w:szCs w:val="36"/>
          <w:highlight w:val="none"/>
          <w:lang w:eastAsia="zh-CN"/>
        </w:rPr>
        <w:t>祁连山国家公园（青海片区）河流本底调查项目</w:t>
      </w:r>
    </w:p>
    <w:p w14:paraId="7C750ED3">
      <w:pPr>
        <w:adjustRightInd w:val="0"/>
        <w:spacing w:line="360" w:lineRule="auto"/>
        <w:ind w:firstLine="723" w:firstLineChars="200"/>
        <w:jc w:val="both"/>
        <w:textAlignment w:val="baseline"/>
        <w:rPr>
          <w:rFonts w:hint="eastAsia" w:ascii="宋体" w:hAnsi="宋体"/>
          <w:b/>
          <w:sz w:val="36"/>
          <w:szCs w:val="36"/>
          <w:highlight w:val="none"/>
          <w:lang w:eastAsia="zh-CN"/>
        </w:rPr>
      </w:pPr>
      <w:r>
        <w:rPr>
          <w:rFonts w:hint="eastAsia"/>
          <w:b/>
          <w:sz w:val="36"/>
          <w:szCs w:val="36"/>
          <w:highlight w:val="none"/>
        </w:rPr>
        <w:t>采</w:t>
      </w:r>
      <w:r>
        <w:rPr>
          <w:b/>
          <w:sz w:val="36"/>
          <w:szCs w:val="36"/>
          <w:highlight w:val="none"/>
        </w:rPr>
        <w:t xml:space="preserve"> </w:t>
      </w:r>
      <w:r>
        <w:rPr>
          <w:rFonts w:hint="eastAsia"/>
          <w:b/>
          <w:sz w:val="36"/>
          <w:szCs w:val="36"/>
          <w:highlight w:val="none"/>
        </w:rPr>
        <w:t>购</w:t>
      </w:r>
      <w:r>
        <w:rPr>
          <w:b/>
          <w:sz w:val="36"/>
          <w:szCs w:val="36"/>
          <w:highlight w:val="none"/>
        </w:rPr>
        <w:t xml:space="preserve"> </w:t>
      </w:r>
      <w:r>
        <w:rPr>
          <w:rFonts w:hint="eastAsia"/>
          <w:b/>
          <w:sz w:val="36"/>
          <w:szCs w:val="36"/>
          <w:highlight w:val="none"/>
        </w:rPr>
        <w:t>单</w:t>
      </w:r>
      <w:r>
        <w:rPr>
          <w:b/>
          <w:sz w:val="36"/>
          <w:szCs w:val="36"/>
          <w:highlight w:val="none"/>
        </w:rPr>
        <w:t xml:space="preserve"> </w:t>
      </w:r>
      <w:r>
        <w:rPr>
          <w:rFonts w:hint="eastAsia"/>
          <w:b/>
          <w:sz w:val="36"/>
          <w:szCs w:val="36"/>
          <w:highlight w:val="none"/>
        </w:rPr>
        <w:t>位：</w:t>
      </w:r>
      <w:r>
        <w:rPr>
          <w:rFonts w:hint="eastAsia" w:ascii="宋体" w:hAnsi="宋体"/>
          <w:b/>
          <w:sz w:val="36"/>
          <w:szCs w:val="36"/>
          <w:highlight w:val="none"/>
          <w:lang w:eastAsia="zh-CN"/>
        </w:rPr>
        <w:t>青海省祁连山自然保护区管理局</w:t>
      </w:r>
    </w:p>
    <w:p w14:paraId="6ED377E4">
      <w:pPr>
        <w:pStyle w:val="8"/>
        <w:rPr>
          <w:rFonts w:hint="eastAsia"/>
        </w:rPr>
      </w:pPr>
    </w:p>
    <w:p w14:paraId="292DFA6C">
      <w:pPr>
        <w:adjustRightInd w:val="0"/>
        <w:spacing w:line="360" w:lineRule="auto"/>
        <w:jc w:val="center"/>
        <w:textAlignment w:val="baseline"/>
        <w:rPr>
          <w:rFonts w:hint="eastAsia" w:ascii="宋体" w:hAnsi="宋体"/>
          <w:b/>
          <w:sz w:val="32"/>
          <w:szCs w:val="32"/>
          <w:highlight w:val="none"/>
        </w:rPr>
      </w:pPr>
    </w:p>
    <w:p w14:paraId="0B13BB7D">
      <w:pPr>
        <w:adjustRightInd w:val="0"/>
        <w:spacing w:line="360" w:lineRule="auto"/>
        <w:jc w:val="center"/>
        <w:textAlignment w:val="baseline"/>
        <w:rPr>
          <w:rFonts w:ascii="宋体" w:hAnsi="宋体"/>
          <w:b/>
          <w:sz w:val="32"/>
          <w:szCs w:val="32"/>
          <w:highlight w:val="none"/>
        </w:rPr>
      </w:pPr>
      <w:r>
        <w:rPr>
          <w:rFonts w:hint="eastAsia" w:ascii="宋体" w:hAnsi="宋体"/>
          <w:b/>
          <w:sz w:val="32"/>
          <w:szCs w:val="32"/>
          <w:highlight w:val="none"/>
        </w:rPr>
        <w:t>青海浩驰招标代理有限公司</w:t>
      </w:r>
    </w:p>
    <w:p w14:paraId="13A72C02">
      <w:pPr>
        <w:adjustRightInd w:val="0"/>
        <w:spacing w:line="360" w:lineRule="auto"/>
        <w:jc w:val="center"/>
        <w:textAlignment w:val="baseline"/>
        <w:rPr>
          <w:highlight w:val="none"/>
        </w:rPr>
      </w:pPr>
      <w:r>
        <w:rPr>
          <w:rFonts w:ascii="宋体" w:hAnsi="宋体"/>
          <w:b/>
          <w:sz w:val="32"/>
          <w:szCs w:val="32"/>
          <w:highlight w:val="none"/>
        </w:rPr>
        <w:t>202</w:t>
      </w:r>
      <w:r>
        <w:rPr>
          <w:rFonts w:hint="eastAsia" w:ascii="宋体" w:hAnsi="宋体"/>
          <w:b/>
          <w:sz w:val="32"/>
          <w:szCs w:val="32"/>
          <w:highlight w:val="none"/>
          <w:lang w:val="en-US" w:eastAsia="zh-CN"/>
        </w:rPr>
        <w:t>4</w:t>
      </w:r>
      <w:r>
        <w:rPr>
          <w:rFonts w:hint="eastAsia" w:ascii="宋体" w:hAnsi="宋体"/>
          <w:b/>
          <w:sz w:val="32"/>
          <w:szCs w:val="32"/>
          <w:highlight w:val="none"/>
        </w:rPr>
        <w:t>年</w:t>
      </w:r>
      <w:r>
        <w:rPr>
          <w:rFonts w:hint="eastAsia" w:ascii="宋体" w:hAnsi="宋体"/>
          <w:b/>
          <w:sz w:val="32"/>
          <w:szCs w:val="32"/>
          <w:highlight w:val="none"/>
          <w:lang w:val="en-US" w:eastAsia="zh-CN"/>
        </w:rPr>
        <w:t>12</w:t>
      </w:r>
      <w:r>
        <w:rPr>
          <w:rFonts w:hint="eastAsia" w:ascii="宋体" w:hAnsi="宋体"/>
          <w:b/>
          <w:sz w:val="32"/>
          <w:szCs w:val="32"/>
          <w:highlight w:val="none"/>
        </w:rPr>
        <w:t>月</w:t>
      </w:r>
      <w:r>
        <w:rPr>
          <w:rFonts w:ascii="宋体"/>
          <w:b/>
          <w:sz w:val="40"/>
          <w:szCs w:val="30"/>
          <w:highlight w:val="none"/>
        </w:rPr>
        <w:br w:type="page"/>
      </w:r>
    </w:p>
    <w:p w14:paraId="6050E2E8">
      <w:pPr>
        <w:jc w:val="center"/>
        <w:rPr>
          <w:highlight w:val="none"/>
        </w:rPr>
      </w:pPr>
      <w:r>
        <w:rPr>
          <w:rFonts w:hint="eastAsia" w:ascii="宋体" w:hAnsi="宋体"/>
          <w:highlight w:val="none"/>
        </w:rPr>
        <w:t>目录</w:t>
      </w:r>
    </w:p>
    <w:p w14:paraId="3F58A099">
      <w:pPr>
        <w:pStyle w:val="18"/>
        <w:tabs>
          <w:tab w:val="right" w:leader="dot" w:pos="8787"/>
          <w:tab w:val="clear" w:pos="8777"/>
        </w:tabs>
        <w:rPr>
          <w:rFonts w:hint="eastAsia" w:ascii="宋体"/>
          <w:szCs w:val="28"/>
          <w:highlight w:val="none"/>
        </w:rPr>
      </w:pPr>
      <w:r>
        <w:rPr>
          <w:highlight w:val="none"/>
        </w:rPr>
        <w:fldChar w:fldCharType="begin"/>
      </w:r>
      <w:r>
        <w:rPr>
          <w:highlight w:val="none"/>
        </w:rPr>
        <w:instrText xml:space="preserve">TOC \o "1-3" \h \u </w:instrText>
      </w:r>
      <w:r>
        <w:rPr>
          <w:highlight w:val="none"/>
        </w:rPr>
        <w:fldChar w:fldCharType="separate"/>
      </w:r>
      <w:r>
        <w:rPr>
          <w:rFonts w:hint="eastAsia" w:ascii="宋体"/>
          <w:szCs w:val="28"/>
          <w:highlight w:val="none"/>
        </w:rPr>
        <w:fldChar w:fldCharType="begin"/>
      </w:r>
      <w:r>
        <w:rPr>
          <w:rFonts w:hint="eastAsia" w:ascii="宋体"/>
          <w:szCs w:val="28"/>
          <w:highlight w:val="none"/>
        </w:rPr>
        <w:instrText xml:space="preserve"> HYPERLINK \l _Toc12000 </w:instrText>
      </w:r>
      <w:r>
        <w:rPr>
          <w:rFonts w:hint="eastAsia" w:ascii="宋体"/>
          <w:szCs w:val="28"/>
          <w:highlight w:val="none"/>
        </w:rPr>
        <w:fldChar w:fldCharType="separate"/>
      </w:r>
      <w:r>
        <w:rPr>
          <w:rFonts w:hint="eastAsia" w:ascii="宋体"/>
          <w:szCs w:val="28"/>
          <w:highlight w:val="none"/>
        </w:rPr>
        <w:t>第一部分  投标人须知前附表</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_Toc12000 \h </w:instrText>
      </w:r>
      <w:r>
        <w:rPr>
          <w:rFonts w:hint="eastAsia" w:ascii="宋体"/>
          <w:szCs w:val="28"/>
          <w:highlight w:val="none"/>
        </w:rPr>
        <w:fldChar w:fldCharType="separate"/>
      </w:r>
      <w:r>
        <w:rPr>
          <w:rFonts w:hint="eastAsia" w:ascii="宋体"/>
          <w:szCs w:val="28"/>
          <w:highlight w:val="none"/>
        </w:rPr>
        <w:t>3</w:t>
      </w:r>
      <w:r>
        <w:rPr>
          <w:rFonts w:hint="eastAsia" w:ascii="宋体"/>
          <w:szCs w:val="28"/>
          <w:highlight w:val="none"/>
        </w:rPr>
        <w:fldChar w:fldCharType="end"/>
      </w:r>
      <w:r>
        <w:rPr>
          <w:rFonts w:hint="eastAsia" w:ascii="宋体"/>
          <w:szCs w:val="28"/>
          <w:highlight w:val="none"/>
        </w:rPr>
        <w:fldChar w:fldCharType="end"/>
      </w:r>
    </w:p>
    <w:p w14:paraId="0F434993">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_Toc15319 </w:instrText>
      </w:r>
      <w:r>
        <w:rPr>
          <w:rFonts w:hint="eastAsia" w:ascii="宋体"/>
          <w:szCs w:val="28"/>
          <w:highlight w:val="none"/>
        </w:rPr>
        <w:fldChar w:fldCharType="separate"/>
      </w:r>
      <w:r>
        <w:rPr>
          <w:rFonts w:hint="eastAsia" w:ascii="宋体"/>
          <w:szCs w:val="28"/>
          <w:highlight w:val="none"/>
        </w:rPr>
        <w:t>第二部分  投标人须知</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_Toc15319 \h </w:instrText>
      </w:r>
      <w:r>
        <w:rPr>
          <w:rFonts w:hint="eastAsia" w:ascii="宋体"/>
          <w:szCs w:val="28"/>
          <w:highlight w:val="none"/>
        </w:rPr>
        <w:fldChar w:fldCharType="separate"/>
      </w:r>
      <w:r>
        <w:rPr>
          <w:rFonts w:hint="eastAsia" w:ascii="宋体"/>
          <w:szCs w:val="28"/>
          <w:highlight w:val="none"/>
        </w:rPr>
        <w:t>6</w:t>
      </w:r>
      <w:r>
        <w:rPr>
          <w:rFonts w:hint="eastAsia" w:ascii="宋体"/>
          <w:szCs w:val="28"/>
          <w:highlight w:val="none"/>
        </w:rPr>
        <w:fldChar w:fldCharType="end"/>
      </w:r>
      <w:r>
        <w:rPr>
          <w:rFonts w:hint="eastAsia" w:ascii="宋体"/>
          <w:szCs w:val="28"/>
          <w:highlight w:val="none"/>
        </w:rPr>
        <w:fldChar w:fldCharType="end"/>
      </w:r>
    </w:p>
    <w:p w14:paraId="4F779381">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_Toc1651 </w:instrText>
      </w:r>
      <w:r>
        <w:rPr>
          <w:rFonts w:hint="eastAsia" w:ascii="宋体"/>
          <w:szCs w:val="28"/>
          <w:highlight w:val="none"/>
        </w:rPr>
        <w:fldChar w:fldCharType="separate"/>
      </w:r>
      <w:r>
        <w:rPr>
          <w:rFonts w:hint="eastAsia" w:ascii="宋体"/>
          <w:szCs w:val="28"/>
          <w:highlight w:val="none"/>
        </w:rPr>
        <w:t>一、说  明</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_Toc1651 \h </w:instrText>
      </w:r>
      <w:r>
        <w:rPr>
          <w:rFonts w:hint="eastAsia" w:ascii="宋体"/>
          <w:szCs w:val="28"/>
          <w:highlight w:val="none"/>
        </w:rPr>
        <w:fldChar w:fldCharType="separate"/>
      </w:r>
      <w:r>
        <w:rPr>
          <w:rFonts w:hint="eastAsia" w:ascii="宋体"/>
          <w:szCs w:val="28"/>
          <w:highlight w:val="none"/>
        </w:rPr>
        <w:t>6</w:t>
      </w:r>
      <w:r>
        <w:rPr>
          <w:rFonts w:hint="eastAsia" w:ascii="宋体"/>
          <w:szCs w:val="28"/>
          <w:highlight w:val="none"/>
        </w:rPr>
        <w:fldChar w:fldCharType="end"/>
      </w:r>
      <w:r>
        <w:rPr>
          <w:rFonts w:hint="eastAsia" w:ascii="宋体"/>
          <w:szCs w:val="28"/>
          <w:highlight w:val="none"/>
        </w:rPr>
        <w:fldChar w:fldCharType="end"/>
      </w:r>
    </w:p>
    <w:p w14:paraId="03550E40">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_Toc11018 </w:instrText>
      </w:r>
      <w:r>
        <w:rPr>
          <w:rFonts w:hint="eastAsia" w:ascii="宋体"/>
          <w:szCs w:val="28"/>
          <w:highlight w:val="none"/>
        </w:rPr>
        <w:fldChar w:fldCharType="separate"/>
      </w:r>
      <w:r>
        <w:rPr>
          <w:rFonts w:hint="eastAsia" w:ascii="宋体"/>
          <w:szCs w:val="28"/>
          <w:highlight w:val="none"/>
        </w:rPr>
        <w:t>1.适用范围</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_Toc11018 \h </w:instrText>
      </w:r>
      <w:r>
        <w:rPr>
          <w:rFonts w:hint="eastAsia" w:ascii="宋体"/>
          <w:szCs w:val="28"/>
          <w:highlight w:val="none"/>
        </w:rPr>
        <w:fldChar w:fldCharType="separate"/>
      </w:r>
      <w:r>
        <w:rPr>
          <w:rFonts w:hint="eastAsia" w:ascii="宋体"/>
          <w:szCs w:val="28"/>
          <w:highlight w:val="none"/>
        </w:rPr>
        <w:t>6</w:t>
      </w:r>
      <w:r>
        <w:rPr>
          <w:rFonts w:hint="eastAsia" w:ascii="宋体"/>
          <w:szCs w:val="28"/>
          <w:highlight w:val="none"/>
        </w:rPr>
        <w:fldChar w:fldCharType="end"/>
      </w:r>
      <w:r>
        <w:rPr>
          <w:rFonts w:hint="eastAsia" w:ascii="宋体"/>
          <w:szCs w:val="28"/>
          <w:highlight w:val="none"/>
        </w:rPr>
        <w:fldChar w:fldCharType="end"/>
      </w:r>
    </w:p>
    <w:p w14:paraId="5E8F89DE">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_Toc25906 </w:instrText>
      </w:r>
      <w:r>
        <w:rPr>
          <w:rFonts w:hint="eastAsia" w:ascii="宋体"/>
          <w:szCs w:val="28"/>
          <w:highlight w:val="none"/>
        </w:rPr>
        <w:fldChar w:fldCharType="separate"/>
      </w:r>
      <w:r>
        <w:rPr>
          <w:rFonts w:hint="eastAsia" w:ascii="宋体"/>
          <w:szCs w:val="28"/>
          <w:highlight w:val="none"/>
        </w:rPr>
        <w:t>2.采购方式、合格的投标人</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_Toc25906 \h </w:instrText>
      </w:r>
      <w:r>
        <w:rPr>
          <w:rFonts w:hint="eastAsia" w:ascii="宋体"/>
          <w:szCs w:val="28"/>
          <w:highlight w:val="none"/>
        </w:rPr>
        <w:fldChar w:fldCharType="separate"/>
      </w:r>
      <w:r>
        <w:rPr>
          <w:rFonts w:hint="eastAsia" w:ascii="宋体"/>
          <w:szCs w:val="28"/>
          <w:highlight w:val="none"/>
        </w:rPr>
        <w:t>6</w:t>
      </w:r>
      <w:r>
        <w:rPr>
          <w:rFonts w:hint="eastAsia" w:ascii="宋体"/>
          <w:szCs w:val="28"/>
          <w:highlight w:val="none"/>
        </w:rPr>
        <w:fldChar w:fldCharType="end"/>
      </w:r>
      <w:r>
        <w:rPr>
          <w:rFonts w:hint="eastAsia" w:ascii="宋体"/>
          <w:szCs w:val="28"/>
          <w:highlight w:val="none"/>
        </w:rPr>
        <w:fldChar w:fldCharType="end"/>
      </w:r>
    </w:p>
    <w:p w14:paraId="49B51D88">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_Toc24417 </w:instrText>
      </w:r>
      <w:r>
        <w:rPr>
          <w:rFonts w:hint="eastAsia" w:ascii="宋体"/>
          <w:szCs w:val="28"/>
          <w:highlight w:val="none"/>
        </w:rPr>
        <w:fldChar w:fldCharType="separate"/>
      </w:r>
      <w:r>
        <w:rPr>
          <w:rFonts w:hint="eastAsia" w:ascii="宋体"/>
          <w:szCs w:val="28"/>
          <w:highlight w:val="none"/>
        </w:rPr>
        <w:t>3.磋商费用</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_Toc24417 \h </w:instrText>
      </w:r>
      <w:r>
        <w:rPr>
          <w:rFonts w:hint="eastAsia" w:ascii="宋体"/>
          <w:szCs w:val="28"/>
          <w:highlight w:val="none"/>
        </w:rPr>
        <w:fldChar w:fldCharType="separate"/>
      </w:r>
      <w:r>
        <w:rPr>
          <w:rFonts w:hint="eastAsia" w:ascii="宋体"/>
          <w:szCs w:val="28"/>
          <w:highlight w:val="none"/>
        </w:rPr>
        <w:t>6</w:t>
      </w:r>
      <w:r>
        <w:rPr>
          <w:rFonts w:hint="eastAsia" w:ascii="宋体"/>
          <w:szCs w:val="28"/>
          <w:highlight w:val="none"/>
        </w:rPr>
        <w:fldChar w:fldCharType="end"/>
      </w:r>
      <w:r>
        <w:rPr>
          <w:rFonts w:hint="eastAsia" w:ascii="宋体"/>
          <w:szCs w:val="28"/>
          <w:highlight w:val="none"/>
        </w:rPr>
        <w:fldChar w:fldCharType="end"/>
      </w:r>
    </w:p>
    <w:p w14:paraId="56CF2FFB">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_Toc21900 </w:instrText>
      </w:r>
      <w:r>
        <w:rPr>
          <w:rFonts w:hint="eastAsia" w:ascii="宋体"/>
          <w:szCs w:val="28"/>
          <w:highlight w:val="none"/>
        </w:rPr>
        <w:fldChar w:fldCharType="separate"/>
      </w:r>
      <w:r>
        <w:rPr>
          <w:rFonts w:hint="eastAsia" w:ascii="宋体"/>
          <w:szCs w:val="28"/>
          <w:highlight w:val="none"/>
        </w:rPr>
        <w:t>二、磋商文件说明</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_Toc21900 \h </w:instrText>
      </w:r>
      <w:r>
        <w:rPr>
          <w:rFonts w:hint="eastAsia" w:ascii="宋体"/>
          <w:szCs w:val="28"/>
          <w:highlight w:val="none"/>
        </w:rPr>
        <w:fldChar w:fldCharType="separate"/>
      </w:r>
      <w:r>
        <w:rPr>
          <w:rFonts w:hint="eastAsia" w:ascii="宋体"/>
          <w:szCs w:val="28"/>
          <w:highlight w:val="none"/>
        </w:rPr>
        <w:t>6</w:t>
      </w:r>
      <w:r>
        <w:rPr>
          <w:rFonts w:hint="eastAsia" w:ascii="宋体"/>
          <w:szCs w:val="28"/>
          <w:highlight w:val="none"/>
        </w:rPr>
        <w:fldChar w:fldCharType="end"/>
      </w:r>
      <w:r>
        <w:rPr>
          <w:rFonts w:hint="eastAsia" w:ascii="宋体"/>
          <w:szCs w:val="28"/>
          <w:highlight w:val="none"/>
        </w:rPr>
        <w:fldChar w:fldCharType="end"/>
      </w:r>
    </w:p>
    <w:p w14:paraId="1050ECBE">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_Toc26834 </w:instrText>
      </w:r>
      <w:r>
        <w:rPr>
          <w:rFonts w:hint="eastAsia" w:ascii="宋体"/>
          <w:szCs w:val="28"/>
          <w:highlight w:val="none"/>
        </w:rPr>
        <w:fldChar w:fldCharType="separate"/>
      </w:r>
      <w:r>
        <w:rPr>
          <w:rFonts w:hint="eastAsia" w:ascii="宋体"/>
          <w:szCs w:val="28"/>
          <w:highlight w:val="none"/>
        </w:rPr>
        <w:t>4.磋商文件的构成</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_Toc26834 \h </w:instrText>
      </w:r>
      <w:r>
        <w:rPr>
          <w:rFonts w:hint="eastAsia" w:ascii="宋体"/>
          <w:szCs w:val="28"/>
          <w:highlight w:val="none"/>
        </w:rPr>
        <w:fldChar w:fldCharType="separate"/>
      </w:r>
      <w:r>
        <w:rPr>
          <w:rFonts w:hint="eastAsia" w:ascii="宋体"/>
          <w:szCs w:val="28"/>
          <w:highlight w:val="none"/>
        </w:rPr>
        <w:t>6</w:t>
      </w:r>
      <w:r>
        <w:rPr>
          <w:rFonts w:hint="eastAsia" w:ascii="宋体"/>
          <w:szCs w:val="28"/>
          <w:highlight w:val="none"/>
        </w:rPr>
        <w:fldChar w:fldCharType="end"/>
      </w:r>
      <w:r>
        <w:rPr>
          <w:rFonts w:hint="eastAsia" w:ascii="宋体"/>
          <w:szCs w:val="28"/>
          <w:highlight w:val="none"/>
        </w:rPr>
        <w:fldChar w:fldCharType="end"/>
      </w:r>
    </w:p>
    <w:p w14:paraId="6C706CA8">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_Toc8668 </w:instrText>
      </w:r>
      <w:r>
        <w:rPr>
          <w:rFonts w:hint="eastAsia" w:ascii="宋体"/>
          <w:szCs w:val="28"/>
          <w:highlight w:val="none"/>
        </w:rPr>
        <w:fldChar w:fldCharType="separate"/>
      </w:r>
      <w:r>
        <w:rPr>
          <w:rFonts w:hint="eastAsia" w:ascii="宋体"/>
          <w:szCs w:val="28"/>
          <w:highlight w:val="none"/>
        </w:rPr>
        <w:t>5.磋商文件的质疑</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_Toc8668 \h </w:instrText>
      </w:r>
      <w:r>
        <w:rPr>
          <w:rFonts w:hint="eastAsia" w:ascii="宋体"/>
          <w:szCs w:val="28"/>
          <w:highlight w:val="none"/>
        </w:rPr>
        <w:fldChar w:fldCharType="separate"/>
      </w:r>
      <w:r>
        <w:rPr>
          <w:rFonts w:hint="eastAsia" w:ascii="宋体"/>
          <w:szCs w:val="28"/>
          <w:highlight w:val="none"/>
        </w:rPr>
        <w:t>7</w:t>
      </w:r>
      <w:r>
        <w:rPr>
          <w:rFonts w:hint="eastAsia" w:ascii="宋体"/>
          <w:szCs w:val="28"/>
          <w:highlight w:val="none"/>
        </w:rPr>
        <w:fldChar w:fldCharType="end"/>
      </w:r>
      <w:r>
        <w:rPr>
          <w:rFonts w:hint="eastAsia" w:ascii="宋体"/>
          <w:szCs w:val="28"/>
          <w:highlight w:val="none"/>
        </w:rPr>
        <w:fldChar w:fldCharType="end"/>
      </w:r>
    </w:p>
    <w:p w14:paraId="6807BF9F">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_Toc24991 </w:instrText>
      </w:r>
      <w:r>
        <w:rPr>
          <w:rFonts w:hint="eastAsia" w:ascii="宋体"/>
          <w:szCs w:val="28"/>
          <w:highlight w:val="none"/>
        </w:rPr>
        <w:fldChar w:fldCharType="separate"/>
      </w:r>
      <w:r>
        <w:rPr>
          <w:rFonts w:hint="eastAsia" w:ascii="宋体"/>
          <w:szCs w:val="28"/>
          <w:highlight w:val="none"/>
        </w:rPr>
        <w:t>6.磋商文件的澄清、修改</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_Toc24991 \h </w:instrText>
      </w:r>
      <w:r>
        <w:rPr>
          <w:rFonts w:hint="eastAsia" w:ascii="宋体"/>
          <w:szCs w:val="28"/>
          <w:highlight w:val="none"/>
        </w:rPr>
        <w:fldChar w:fldCharType="separate"/>
      </w:r>
      <w:r>
        <w:rPr>
          <w:rFonts w:hint="eastAsia" w:ascii="宋体"/>
          <w:szCs w:val="28"/>
          <w:highlight w:val="none"/>
        </w:rPr>
        <w:t>7</w:t>
      </w:r>
      <w:r>
        <w:rPr>
          <w:rFonts w:hint="eastAsia" w:ascii="宋体"/>
          <w:szCs w:val="28"/>
          <w:highlight w:val="none"/>
        </w:rPr>
        <w:fldChar w:fldCharType="end"/>
      </w:r>
      <w:r>
        <w:rPr>
          <w:rFonts w:hint="eastAsia" w:ascii="宋体"/>
          <w:szCs w:val="28"/>
          <w:highlight w:val="none"/>
        </w:rPr>
        <w:fldChar w:fldCharType="end"/>
      </w:r>
    </w:p>
    <w:p w14:paraId="6A01D197">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_Toc22368 </w:instrText>
      </w:r>
      <w:r>
        <w:rPr>
          <w:rFonts w:hint="eastAsia" w:ascii="宋体"/>
          <w:szCs w:val="28"/>
          <w:highlight w:val="none"/>
        </w:rPr>
        <w:fldChar w:fldCharType="separate"/>
      </w:r>
      <w:r>
        <w:rPr>
          <w:rFonts w:hint="eastAsia" w:ascii="宋体"/>
          <w:szCs w:val="28"/>
          <w:highlight w:val="none"/>
        </w:rPr>
        <w:t>三、磋商响应文件的编制</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_Toc22368 \h </w:instrText>
      </w:r>
      <w:r>
        <w:rPr>
          <w:rFonts w:hint="eastAsia" w:ascii="宋体"/>
          <w:szCs w:val="28"/>
          <w:highlight w:val="none"/>
        </w:rPr>
        <w:fldChar w:fldCharType="separate"/>
      </w:r>
      <w:r>
        <w:rPr>
          <w:rFonts w:hint="eastAsia" w:ascii="宋体"/>
          <w:szCs w:val="28"/>
          <w:highlight w:val="none"/>
        </w:rPr>
        <w:t>7</w:t>
      </w:r>
      <w:r>
        <w:rPr>
          <w:rFonts w:hint="eastAsia" w:ascii="宋体"/>
          <w:szCs w:val="28"/>
          <w:highlight w:val="none"/>
        </w:rPr>
        <w:fldChar w:fldCharType="end"/>
      </w:r>
      <w:r>
        <w:rPr>
          <w:rFonts w:hint="eastAsia" w:ascii="宋体"/>
          <w:szCs w:val="28"/>
          <w:highlight w:val="none"/>
        </w:rPr>
        <w:fldChar w:fldCharType="end"/>
      </w:r>
    </w:p>
    <w:p w14:paraId="2C885799">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_Toc13805 </w:instrText>
      </w:r>
      <w:r>
        <w:rPr>
          <w:rFonts w:hint="eastAsia" w:ascii="宋体"/>
          <w:szCs w:val="28"/>
          <w:highlight w:val="none"/>
        </w:rPr>
        <w:fldChar w:fldCharType="separate"/>
      </w:r>
      <w:r>
        <w:rPr>
          <w:rFonts w:hint="eastAsia" w:ascii="宋体"/>
          <w:szCs w:val="28"/>
          <w:highlight w:val="none"/>
        </w:rPr>
        <w:t>7.磋商响应文件的语言及度量衡单位</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_Toc13805 \h </w:instrText>
      </w:r>
      <w:r>
        <w:rPr>
          <w:rFonts w:hint="eastAsia" w:ascii="宋体"/>
          <w:szCs w:val="28"/>
          <w:highlight w:val="none"/>
        </w:rPr>
        <w:fldChar w:fldCharType="separate"/>
      </w:r>
      <w:r>
        <w:rPr>
          <w:rFonts w:hint="eastAsia" w:ascii="宋体"/>
          <w:szCs w:val="28"/>
          <w:highlight w:val="none"/>
        </w:rPr>
        <w:t>7</w:t>
      </w:r>
      <w:r>
        <w:rPr>
          <w:rFonts w:hint="eastAsia" w:ascii="宋体"/>
          <w:szCs w:val="28"/>
          <w:highlight w:val="none"/>
        </w:rPr>
        <w:fldChar w:fldCharType="end"/>
      </w:r>
      <w:r>
        <w:rPr>
          <w:rFonts w:hint="eastAsia" w:ascii="宋体"/>
          <w:szCs w:val="28"/>
          <w:highlight w:val="none"/>
        </w:rPr>
        <w:fldChar w:fldCharType="end"/>
      </w:r>
    </w:p>
    <w:p w14:paraId="5D82FBAE">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_Toc32265 </w:instrText>
      </w:r>
      <w:r>
        <w:rPr>
          <w:rFonts w:hint="eastAsia" w:ascii="宋体"/>
          <w:szCs w:val="28"/>
          <w:highlight w:val="none"/>
        </w:rPr>
        <w:fldChar w:fldCharType="separate"/>
      </w:r>
      <w:r>
        <w:rPr>
          <w:rFonts w:hint="eastAsia" w:ascii="宋体"/>
          <w:szCs w:val="28"/>
          <w:highlight w:val="none"/>
        </w:rPr>
        <w:t>8.磋商报价及币种</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_Toc32265 \h </w:instrText>
      </w:r>
      <w:r>
        <w:rPr>
          <w:rFonts w:hint="eastAsia" w:ascii="宋体"/>
          <w:szCs w:val="28"/>
          <w:highlight w:val="none"/>
        </w:rPr>
        <w:fldChar w:fldCharType="separate"/>
      </w:r>
      <w:r>
        <w:rPr>
          <w:rFonts w:hint="eastAsia" w:ascii="宋体"/>
          <w:szCs w:val="28"/>
          <w:highlight w:val="none"/>
        </w:rPr>
        <w:t>8</w:t>
      </w:r>
      <w:r>
        <w:rPr>
          <w:rFonts w:hint="eastAsia" w:ascii="宋体"/>
          <w:szCs w:val="28"/>
          <w:highlight w:val="none"/>
        </w:rPr>
        <w:fldChar w:fldCharType="end"/>
      </w:r>
      <w:r>
        <w:rPr>
          <w:rFonts w:hint="eastAsia" w:ascii="宋体"/>
          <w:szCs w:val="28"/>
          <w:highlight w:val="none"/>
        </w:rPr>
        <w:fldChar w:fldCharType="end"/>
      </w:r>
    </w:p>
    <w:p w14:paraId="0F48BCCE">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_Toc20701 </w:instrText>
      </w:r>
      <w:r>
        <w:rPr>
          <w:rFonts w:hint="eastAsia" w:ascii="宋体"/>
          <w:szCs w:val="28"/>
          <w:highlight w:val="none"/>
        </w:rPr>
        <w:fldChar w:fldCharType="separate"/>
      </w:r>
      <w:r>
        <w:rPr>
          <w:rFonts w:hint="eastAsia" w:ascii="宋体"/>
          <w:szCs w:val="28"/>
          <w:highlight w:val="none"/>
        </w:rPr>
        <w:t>9.磋商保证金</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_Toc20701 \h </w:instrText>
      </w:r>
      <w:r>
        <w:rPr>
          <w:rFonts w:hint="eastAsia" w:ascii="宋体"/>
          <w:szCs w:val="28"/>
          <w:highlight w:val="none"/>
        </w:rPr>
        <w:fldChar w:fldCharType="separate"/>
      </w:r>
      <w:r>
        <w:rPr>
          <w:rFonts w:hint="eastAsia" w:ascii="宋体"/>
          <w:szCs w:val="28"/>
          <w:highlight w:val="none"/>
        </w:rPr>
        <w:t>8</w:t>
      </w:r>
      <w:r>
        <w:rPr>
          <w:rFonts w:hint="eastAsia" w:ascii="宋体"/>
          <w:szCs w:val="28"/>
          <w:highlight w:val="none"/>
        </w:rPr>
        <w:fldChar w:fldCharType="end"/>
      </w:r>
      <w:r>
        <w:rPr>
          <w:rFonts w:hint="eastAsia" w:ascii="宋体"/>
          <w:szCs w:val="28"/>
          <w:highlight w:val="none"/>
        </w:rPr>
        <w:fldChar w:fldCharType="end"/>
      </w:r>
    </w:p>
    <w:p w14:paraId="050991D7">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_Toc5019 </w:instrText>
      </w:r>
      <w:r>
        <w:rPr>
          <w:rFonts w:hint="eastAsia" w:ascii="宋体"/>
          <w:szCs w:val="28"/>
          <w:highlight w:val="none"/>
        </w:rPr>
        <w:fldChar w:fldCharType="separate"/>
      </w:r>
      <w:r>
        <w:rPr>
          <w:rFonts w:hint="eastAsia" w:ascii="宋体"/>
          <w:szCs w:val="28"/>
          <w:highlight w:val="none"/>
          <w:lang w:val="en-US" w:eastAsia="zh-CN"/>
        </w:rPr>
        <w:t>免缴</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_Toc5019 \h </w:instrText>
      </w:r>
      <w:r>
        <w:rPr>
          <w:rFonts w:hint="eastAsia" w:ascii="宋体"/>
          <w:szCs w:val="28"/>
          <w:highlight w:val="none"/>
        </w:rPr>
        <w:fldChar w:fldCharType="separate"/>
      </w:r>
      <w:r>
        <w:rPr>
          <w:rFonts w:hint="eastAsia" w:ascii="宋体"/>
          <w:szCs w:val="28"/>
          <w:highlight w:val="none"/>
        </w:rPr>
        <w:t>8</w:t>
      </w:r>
      <w:r>
        <w:rPr>
          <w:rFonts w:hint="eastAsia" w:ascii="宋体"/>
          <w:szCs w:val="28"/>
          <w:highlight w:val="none"/>
        </w:rPr>
        <w:fldChar w:fldCharType="end"/>
      </w:r>
      <w:r>
        <w:rPr>
          <w:rFonts w:hint="eastAsia" w:ascii="宋体"/>
          <w:szCs w:val="28"/>
          <w:highlight w:val="none"/>
        </w:rPr>
        <w:fldChar w:fldCharType="end"/>
      </w:r>
    </w:p>
    <w:p w14:paraId="7230B998">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_Toc9122 </w:instrText>
      </w:r>
      <w:r>
        <w:rPr>
          <w:rFonts w:hint="eastAsia" w:ascii="宋体"/>
          <w:szCs w:val="28"/>
          <w:highlight w:val="none"/>
        </w:rPr>
        <w:fldChar w:fldCharType="separate"/>
      </w:r>
      <w:r>
        <w:rPr>
          <w:rFonts w:hint="eastAsia" w:ascii="宋体"/>
          <w:szCs w:val="28"/>
          <w:highlight w:val="none"/>
        </w:rPr>
        <w:t>10.磋商有效期</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_Toc9122 \h </w:instrText>
      </w:r>
      <w:r>
        <w:rPr>
          <w:rFonts w:hint="eastAsia" w:ascii="宋体"/>
          <w:szCs w:val="28"/>
          <w:highlight w:val="none"/>
        </w:rPr>
        <w:fldChar w:fldCharType="separate"/>
      </w:r>
      <w:r>
        <w:rPr>
          <w:rFonts w:hint="eastAsia" w:ascii="宋体"/>
          <w:szCs w:val="28"/>
          <w:highlight w:val="none"/>
        </w:rPr>
        <w:t>8</w:t>
      </w:r>
      <w:r>
        <w:rPr>
          <w:rFonts w:hint="eastAsia" w:ascii="宋体"/>
          <w:szCs w:val="28"/>
          <w:highlight w:val="none"/>
        </w:rPr>
        <w:fldChar w:fldCharType="end"/>
      </w:r>
      <w:r>
        <w:rPr>
          <w:rFonts w:hint="eastAsia" w:ascii="宋体"/>
          <w:szCs w:val="28"/>
          <w:highlight w:val="none"/>
        </w:rPr>
        <w:fldChar w:fldCharType="end"/>
      </w:r>
    </w:p>
    <w:p w14:paraId="3136F739">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_Toc3318 </w:instrText>
      </w:r>
      <w:r>
        <w:rPr>
          <w:rFonts w:hint="eastAsia" w:ascii="宋体"/>
          <w:szCs w:val="28"/>
          <w:highlight w:val="none"/>
        </w:rPr>
        <w:fldChar w:fldCharType="separate"/>
      </w:r>
      <w:r>
        <w:rPr>
          <w:rFonts w:hint="eastAsia" w:ascii="宋体"/>
          <w:szCs w:val="28"/>
          <w:highlight w:val="none"/>
          <w:lang w:val="zh-CN"/>
        </w:rPr>
        <w:t>11.磋商响应文件构成</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_Toc3318 \h </w:instrText>
      </w:r>
      <w:r>
        <w:rPr>
          <w:rFonts w:hint="eastAsia" w:ascii="宋体"/>
          <w:szCs w:val="28"/>
          <w:highlight w:val="none"/>
        </w:rPr>
        <w:fldChar w:fldCharType="separate"/>
      </w:r>
      <w:r>
        <w:rPr>
          <w:rFonts w:hint="eastAsia" w:ascii="宋体"/>
          <w:szCs w:val="28"/>
          <w:highlight w:val="none"/>
        </w:rPr>
        <w:t>8</w:t>
      </w:r>
      <w:r>
        <w:rPr>
          <w:rFonts w:hint="eastAsia" w:ascii="宋体"/>
          <w:szCs w:val="28"/>
          <w:highlight w:val="none"/>
        </w:rPr>
        <w:fldChar w:fldCharType="end"/>
      </w:r>
      <w:r>
        <w:rPr>
          <w:rFonts w:hint="eastAsia" w:ascii="宋体"/>
          <w:szCs w:val="28"/>
          <w:highlight w:val="none"/>
        </w:rPr>
        <w:fldChar w:fldCharType="end"/>
      </w:r>
    </w:p>
    <w:p w14:paraId="1D00EC53">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_Toc24116 </w:instrText>
      </w:r>
      <w:r>
        <w:rPr>
          <w:rFonts w:hint="eastAsia" w:ascii="宋体"/>
          <w:szCs w:val="28"/>
          <w:highlight w:val="none"/>
        </w:rPr>
        <w:fldChar w:fldCharType="separate"/>
      </w:r>
      <w:r>
        <w:rPr>
          <w:rFonts w:hint="eastAsia" w:ascii="宋体"/>
          <w:szCs w:val="28"/>
          <w:highlight w:val="none"/>
        </w:rPr>
        <w:t>12.响应文件编制要求</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_Toc24116 \h </w:instrText>
      </w:r>
      <w:r>
        <w:rPr>
          <w:rFonts w:hint="eastAsia" w:ascii="宋体"/>
          <w:szCs w:val="28"/>
          <w:highlight w:val="none"/>
        </w:rPr>
        <w:fldChar w:fldCharType="separate"/>
      </w:r>
      <w:r>
        <w:rPr>
          <w:rFonts w:hint="eastAsia" w:ascii="宋体"/>
          <w:szCs w:val="28"/>
          <w:highlight w:val="none"/>
        </w:rPr>
        <w:t>9</w:t>
      </w:r>
      <w:r>
        <w:rPr>
          <w:rFonts w:hint="eastAsia" w:ascii="宋体"/>
          <w:szCs w:val="28"/>
          <w:highlight w:val="none"/>
        </w:rPr>
        <w:fldChar w:fldCharType="end"/>
      </w:r>
      <w:r>
        <w:rPr>
          <w:rFonts w:hint="eastAsia" w:ascii="宋体"/>
          <w:szCs w:val="28"/>
          <w:highlight w:val="none"/>
        </w:rPr>
        <w:fldChar w:fldCharType="end"/>
      </w:r>
    </w:p>
    <w:p w14:paraId="0E75CCB3">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_Toc30334 </w:instrText>
      </w:r>
      <w:r>
        <w:rPr>
          <w:rFonts w:hint="eastAsia" w:ascii="宋体"/>
          <w:szCs w:val="28"/>
          <w:highlight w:val="none"/>
        </w:rPr>
        <w:fldChar w:fldCharType="separate"/>
      </w:r>
      <w:r>
        <w:rPr>
          <w:rFonts w:hint="eastAsia" w:ascii="宋体"/>
          <w:szCs w:val="28"/>
          <w:highlight w:val="none"/>
        </w:rPr>
        <w:t>四、磋商响应文件的递交</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_Toc30334 \h </w:instrText>
      </w:r>
      <w:r>
        <w:rPr>
          <w:rFonts w:hint="eastAsia" w:ascii="宋体"/>
          <w:szCs w:val="28"/>
          <w:highlight w:val="none"/>
        </w:rPr>
        <w:fldChar w:fldCharType="separate"/>
      </w:r>
      <w:r>
        <w:rPr>
          <w:rFonts w:hint="eastAsia" w:ascii="宋体"/>
          <w:szCs w:val="28"/>
          <w:highlight w:val="none"/>
        </w:rPr>
        <w:t>9</w:t>
      </w:r>
      <w:r>
        <w:rPr>
          <w:rFonts w:hint="eastAsia" w:ascii="宋体"/>
          <w:szCs w:val="28"/>
          <w:highlight w:val="none"/>
        </w:rPr>
        <w:fldChar w:fldCharType="end"/>
      </w:r>
      <w:r>
        <w:rPr>
          <w:rFonts w:hint="eastAsia" w:ascii="宋体"/>
          <w:szCs w:val="28"/>
          <w:highlight w:val="none"/>
        </w:rPr>
        <w:fldChar w:fldCharType="end"/>
      </w:r>
    </w:p>
    <w:p w14:paraId="41D050EF">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_Toc11904 </w:instrText>
      </w:r>
      <w:r>
        <w:rPr>
          <w:rFonts w:hint="eastAsia" w:ascii="宋体"/>
          <w:szCs w:val="28"/>
          <w:highlight w:val="none"/>
        </w:rPr>
        <w:fldChar w:fldCharType="separate"/>
      </w:r>
      <w:r>
        <w:rPr>
          <w:rFonts w:hint="eastAsia" w:ascii="宋体"/>
          <w:szCs w:val="28"/>
          <w:highlight w:val="none"/>
        </w:rPr>
        <w:t>13.响应文件的密封和标记</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_Toc11904 \h </w:instrText>
      </w:r>
      <w:r>
        <w:rPr>
          <w:rFonts w:hint="eastAsia" w:ascii="宋体"/>
          <w:szCs w:val="28"/>
          <w:highlight w:val="none"/>
        </w:rPr>
        <w:fldChar w:fldCharType="separate"/>
      </w:r>
      <w:r>
        <w:rPr>
          <w:rFonts w:hint="eastAsia" w:ascii="宋体"/>
          <w:szCs w:val="28"/>
          <w:highlight w:val="none"/>
        </w:rPr>
        <w:t>9</w:t>
      </w:r>
      <w:r>
        <w:rPr>
          <w:rFonts w:hint="eastAsia" w:ascii="宋体"/>
          <w:szCs w:val="28"/>
          <w:highlight w:val="none"/>
        </w:rPr>
        <w:fldChar w:fldCharType="end"/>
      </w:r>
      <w:r>
        <w:rPr>
          <w:rFonts w:hint="eastAsia" w:ascii="宋体"/>
          <w:szCs w:val="28"/>
          <w:highlight w:val="none"/>
        </w:rPr>
        <w:fldChar w:fldCharType="end"/>
      </w:r>
    </w:p>
    <w:p w14:paraId="67205323">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_Toc21763 </w:instrText>
      </w:r>
      <w:r>
        <w:rPr>
          <w:rFonts w:hint="eastAsia" w:ascii="宋体"/>
          <w:szCs w:val="28"/>
          <w:highlight w:val="none"/>
        </w:rPr>
        <w:fldChar w:fldCharType="separate"/>
      </w:r>
      <w:r>
        <w:rPr>
          <w:rFonts w:hint="eastAsia" w:ascii="宋体"/>
          <w:szCs w:val="28"/>
          <w:highlight w:val="none"/>
        </w:rPr>
        <w:t>14.递交磋商响应文件程序</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_Toc21763 \h </w:instrText>
      </w:r>
      <w:r>
        <w:rPr>
          <w:rFonts w:hint="eastAsia" w:ascii="宋体"/>
          <w:szCs w:val="28"/>
          <w:highlight w:val="none"/>
        </w:rPr>
        <w:fldChar w:fldCharType="separate"/>
      </w:r>
      <w:r>
        <w:rPr>
          <w:rFonts w:hint="eastAsia" w:ascii="宋体"/>
          <w:szCs w:val="28"/>
          <w:highlight w:val="none"/>
        </w:rPr>
        <w:t>9</w:t>
      </w:r>
      <w:r>
        <w:rPr>
          <w:rFonts w:hint="eastAsia" w:ascii="宋体"/>
          <w:szCs w:val="28"/>
          <w:highlight w:val="none"/>
        </w:rPr>
        <w:fldChar w:fldCharType="end"/>
      </w:r>
      <w:r>
        <w:rPr>
          <w:rFonts w:hint="eastAsia" w:ascii="宋体"/>
          <w:szCs w:val="28"/>
          <w:highlight w:val="none"/>
        </w:rPr>
        <w:fldChar w:fldCharType="end"/>
      </w:r>
    </w:p>
    <w:p w14:paraId="5639BF58">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_Toc16978 </w:instrText>
      </w:r>
      <w:r>
        <w:rPr>
          <w:rFonts w:hint="eastAsia" w:ascii="宋体"/>
          <w:szCs w:val="28"/>
          <w:highlight w:val="none"/>
        </w:rPr>
        <w:fldChar w:fldCharType="separate"/>
      </w:r>
      <w:r>
        <w:rPr>
          <w:rFonts w:hint="eastAsia" w:ascii="宋体"/>
          <w:szCs w:val="28"/>
          <w:highlight w:val="none"/>
        </w:rPr>
        <w:t>五、资格审查程序及方法</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_Toc16978 \h </w:instrText>
      </w:r>
      <w:r>
        <w:rPr>
          <w:rFonts w:hint="eastAsia" w:ascii="宋体"/>
          <w:szCs w:val="28"/>
          <w:highlight w:val="none"/>
        </w:rPr>
        <w:fldChar w:fldCharType="separate"/>
      </w:r>
      <w:r>
        <w:rPr>
          <w:rFonts w:hint="eastAsia" w:ascii="宋体"/>
          <w:szCs w:val="28"/>
          <w:highlight w:val="none"/>
        </w:rPr>
        <w:t>10</w:t>
      </w:r>
      <w:r>
        <w:rPr>
          <w:rFonts w:hint="eastAsia" w:ascii="宋体"/>
          <w:szCs w:val="28"/>
          <w:highlight w:val="none"/>
        </w:rPr>
        <w:fldChar w:fldCharType="end"/>
      </w:r>
      <w:r>
        <w:rPr>
          <w:rFonts w:hint="eastAsia" w:ascii="宋体"/>
          <w:szCs w:val="28"/>
          <w:highlight w:val="none"/>
        </w:rPr>
        <w:fldChar w:fldCharType="end"/>
      </w:r>
    </w:p>
    <w:p w14:paraId="0EF2662A">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_Toc12944 </w:instrText>
      </w:r>
      <w:r>
        <w:rPr>
          <w:rFonts w:hint="eastAsia" w:ascii="宋体"/>
          <w:szCs w:val="28"/>
          <w:highlight w:val="none"/>
        </w:rPr>
        <w:fldChar w:fldCharType="separate"/>
      </w:r>
      <w:r>
        <w:rPr>
          <w:rFonts w:hint="eastAsia" w:ascii="宋体"/>
          <w:szCs w:val="28"/>
          <w:highlight w:val="none"/>
        </w:rPr>
        <w:t>15. 资格审查程序</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_Toc12944 \h </w:instrText>
      </w:r>
      <w:r>
        <w:rPr>
          <w:rFonts w:hint="eastAsia" w:ascii="宋体"/>
          <w:szCs w:val="28"/>
          <w:highlight w:val="none"/>
        </w:rPr>
        <w:fldChar w:fldCharType="separate"/>
      </w:r>
      <w:r>
        <w:rPr>
          <w:rFonts w:hint="eastAsia" w:ascii="宋体"/>
          <w:szCs w:val="28"/>
          <w:highlight w:val="none"/>
        </w:rPr>
        <w:t>10</w:t>
      </w:r>
      <w:r>
        <w:rPr>
          <w:rFonts w:hint="eastAsia" w:ascii="宋体"/>
          <w:szCs w:val="28"/>
          <w:highlight w:val="none"/>
        </w:rPr>
        <w:fldChar w:fldCharType="end"/>
      </w:r>
      <w:r>
        <w:rPr>
          <w:rFonts w:hint="eastAsia" w:ascii="宋体"/>
          <w:szCs w:val="28"/>
          <w:highlight w:val="none"/>
        </w:rPr>
        <w:fldChar w:fldCharType="end"/>
      </w:r>
    </w:p>
    <w:p w14:paraId="0534A673">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_Toc26949 </w:instrText>
      </w:r>
      <w:r>
        <w:rPr>
          <w:rFonts w:hint="eastAsia" w:ascii="宋体"/>
          <w:szCs w:val="28"/>
          <w:highlight w:val="none"/>
        </w:rPr>
        <w:fldChar w:fldCharType="separate"/>
      </w:r>
      <w:r>
        <w:rPr>
          <w:rFonts w:hint="eastAsia" w:ascii="宋体"/>
          <w:szCs w:val="28"/>
          <w:highlight w:val="none"/>
        </w:rPr>
        <w:t>16.资格审查不通过的情形</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_Toc26949 \h </w:instrText>
      </w:r>
      <w:r>
        <w:rPr>
          <w:rFonts w:hint="eastAsia" w:ascii="宋体"/>
          <w:szCs w:val="28"/>
          <w:highlight w:val="none"/>
        </w:rPr>
        <w:fldChar w:fldCharType="separate"/>
      </w:r>
      <w:r>
        <w:rPr>
          <w:rFonts w:hint="eastAsia" w:ascii="宋体"/>
          <w:szCs w:val="28"/>
          <w:highlight w:val="none"/>
        </w:rPr>
        <w:t>10</w:t>
      </w:r>
      <w:r>
        <w:rPr>
          <w:rFonts w:hint="eastAsia" w:ascii="宋体"/>
          <w:szCs w:val="28"/>
          <w:highlight w:val="none"/>
        </w:rPr>
        <w:fldChar w:fldCharType="end"/>
      </w:r>
      <w:r>
        <w:rPr>
          <w:rFonts w:hint="eastAsia" w:ascii="宋体"/>
          <w:szCs w:val="28"/>
          <w:highlight w:val="none"/>
        </w:rPr>
        <w:fldChar w:fldCharType="end"/>
      </w:r>
    </w:p>
    <w:p w14:paraId="7C63DDE0">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_Toc24330 </w:instrText>
      </w:r>
      <w:r>
        <w:rPr>
          <w:rFonts w:hint="eastAsia" w:ascii="宋体"/>
          <w:szCs w:val="28"/>
          <w:highlight w:val="none"/>
        </w:rPr>
        <w:fldChar w:fldCharType="separate"/>
      </w:r>
      <w:r>
        <w:rPr>
          <w:rFonts w:hint="eastAsia" w:ascii="宋体"/>
          <w:szCs w:val="28"/>
          <w:highlight w:val="none"/>
        </w:rPr>
        <w:t>六、磋商程序及方法</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_Toc24330 \h </w:instrText>
      </w:r>
      <w:r>
        <w:rPr>
          <w:rFonts w:hint="eastAsia" w:ascii="宋体"/>
          <w:szCs w:val="28"/>
          <w:highlight w:val="none"/>
        </w:rPr>
        <w:fldChar w:fldCharType="separate"/>
      </w:r>
      <w:r>
        <w:rPr>
          <w:rFonts w:hint="eastAsia" w:ascii="宋体"/>
          <w:szCs w:val="28"/>
          <w:highlight w:val="none"/>
        </w:rPr>
        <w:t>10</w:t>
      </w:r>
      <w:r>
        <w:rPr>
          <w:rFonts w:hint="eastAsia" w:ascii="宋体"/>
          <w:szCs w:val="28"/>
          <w:highlight w:val="none"/>
        </w:rPr>
        <w:fldChar w:fldCharType="end"/>
      </w:r>
      <w:r>
        <w:rPr>
          <w:rFonts w:hint="eastAsia" w:ascii="宋体"/>
          <w:szCs w:val="28"/>
          <w:highlight w:val="none"/>
        </w:rPr>
        <w:fldChar w:fldCharType="end"/>
      </w:r>
    </w:p>
    <w:p w14:paraId="083A089C">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_Toc24446 </w:instrText>
      </w:r>
      <w:r>
        <w:rPr>
          <w:rFonts w:hint="eastAsia" w:ascii="宋体"/>
          <w:szCs w:val="28"/>
          <w:highlight w:val="none"/>
        </w:rPr>
        <w:fldChar w:fldCharType="separate"/>
      </w:r>
      <w:r>
        <w:rPr>
          <w:rFonts w:hint="eastAsia" w:ascii="宋体"/>
          <w:szCs w:val="28"/>
          <w:highlight w:val="none"/>
        </w:rPr>
        <w:t>17.磋商小组</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_Toc24446 \h </w:instrText>
      </w:r>
      <w:r>
        <w:rPr>
          <w:rFonts w:hint="eastAsia" w:ascii="宋体"/>
          <w:szCs w:val="28"/>
          <w:highlight w:val="none"/>
        </w:rPr>
        <w:fldChar w:fldCharType="separate"/>
      </w:r>
      <w:r>
        <w:rPr>
          <w:rFonts w:hint="eastAsia" w:ascii="宋体"/>
          <w:szCs w:val="28"/>
          <w:highlight w:val="none"/>
        </w:rPr>
        <w:t>10</w:t>
      </w:r>
      <w:r>
        <w:rPr>
          <w:rFonts w:hint="eastAsia" w:ascii="宋体"/>
          <w:szCs w:val="28"/>
          <w:highlight w:val="none"/>
        </w:rPr>
        <w:fldChar w:fldCharType="end"/>
      </w:r>
      <w:r>
        <w:rPr>
          <w:rFonts w:hint="eastAsia" w:ascii="宋体"/>
          <w:szCs w:val="28"/>
          <w:highlight w:val="none"/>
        </w:rPr>
        <w:fldChar w:fldCharType="end"/>
      </w:r>
    </w:p>
    <w:p w14:paraId="23B15AA0">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_Toc27280 </w:instrText>
      </w:r>
      <w:r>
        <w:rPr>
          <w:rFonts w:hint="eastAsia" w:ascii="宋体"/>
          <w:szCs w:val="28"/>
          <w:highlight w:val="none"/>
        </w:rPr>
        <w:fldChar w:fldCharType="separate"/>
      </w:r>
      <w:r>
        <w:rPr>
          <w:rFonts w:hint="eastAsia" w:ascii="宋体"/>
          <w:szCs w:val="28"/>
          <w:highlight w:val="none"/>
        </w:rPr>
        <w:t>18.磋商工作程序</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_Toc27280 \h </w:instrText>
      </w:r>
      <w:r>
        <w:rPr>
          <w:rFonts w:hint="eastAsia" w:ascii="宋体"/>
          <w:szCs w:val="28"/>
          <w:highlight w:val="none"/>
        </w:rPr>
        <w:fldChar w:fldCharType="separate"/>
      </w:r>
      <w:r>
        <w:rPr>
          <w:rFonts w:hint="eastAsia" w:ascii="宋体"/>
          <w:szCs w:val="28"/>
          <w:highlight w:val="none"/>
        </w:rPr>
        <w:t>11</w:t>
      </w:r>
      <w:r>
        <w:rPr>
          <w:rFonts w:hint="eastAsia" w:ascii="宋体"/>
          <w:szCs w:val="28"/>
          <w:highlight w:val="none"/>
        </w:rPr>
        <w:fldChar w:fldCharType="end"/>
      </w:r>
      <w:r>
        <w:rPr>
          <w:rFonts w:hint="eastAsia" w:ascii="宋体"/>
          <w:szCs w:val="28"/>
          <w:highlight w:val="none"/>
        </w:rPr>
        <w:fldChar w:fldCharType="end"/>
      </w:r>
    </w:p>
    <w:p w14:paraId="01C50218">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_Toc20223 </w:instrText>
      </w:r>
      <w:r>
        <w:rPr>
          <w:rFonts w:hint="eastAsia" w:ascii="宋体"/>
          <w:szCs w:val="28"/>
          <w:highlight w:val="none"/>
        </w:rPr>
        <w:fldChar w:fldCharType="separate"/>
      </w:r>
      <w:r>
        <w:rPr>
          <w:rFonts w:hint="eastAsia" w:ascii="宋体"/>
          <w:szCs w:val="28"/>
          <w:highlight w:val="none"/>
        </w:rPr>
        <w:t>19.答疑的方式和情形</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_Toc20223 \h </w:instrText>
      </w:r>
      <w:r>
        <w:rPr>
          <w:rFonts w:hint="eastAsia" w:ascii="宋体"/>
          <w:szCs w:val="28"/>
          <w:highlight w:val="none"/>
        </w:rPr>
        <w:fldChar w:fldCharType="separate"/>
      </w:r>
      <w:r>
        <w:rPr>
          <w:rFonts w:hint="eastAsia" w:ascii="宋体"/>
          <w:szCs w:val="28"/>
          <w:highlight w:val="none"/>
        </w:rPr>
        <w:t>12</w:t>
      </w:r>
      <w:r>
        <w:rPr>
          <w:rFonts w:hint="eastAsia" w:ascii="宋体"/>
          <w:szCs w:val="28"/>
          <w:highlight w:val="none"/>
        </w:rPr>
        <w:fldChar w:fldCharType="end"/>
      </w:r>
      <w:r>
        <w:rPr>
          <w:rFonts w:hint="eastAsia" w:ascii="宋体"/>
          <w:szCs w:val="28"/>
          <w:highlight w:val="none"/>
        </w:rPr>
        <w:fldChar w:fldCharType="end"/>
      </w:r>
    </w:p>
    <w:p w14:paraId="0187E57C">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_Toc20463 </w:instrText>
      </w:r>
      <w:r>
        <w:rPr>
          <w:rFonts w:hint="eastAsia" w:ascii="宋体"/>
          <w:szCs w:val="28"/>
          <w:highlight w:val="none"/>
        </w:rPr>
        <w:fldChar w:fldCharType="separate"/>
      </w:r>
      <w:r>
        <w:rPr>
          <w:rFonts w:hint="eastAsia" w:ascii="宋体"/>
          <w:szCs w:val="28"/>
          <w:highlight w:val="none"/>
        </w:rPr>
        <w:t>20.评审办法</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_Toc20463 \h </w:instrText>
      </w:r>
      <w:r>
        <w:rPr>
          <w:rFonts w:hint="eastAsia" w:ascii="宋体"/>
          <w:szCs w:val="28"/>
          <w:highlight w:val="none"/>
        </w:rPr>
        <w:fldChar w:fldCharType="separate"/>
      </w:r>
      <w:r>
        <w:rPr>
          <w:rFonts w:hint="eastAsia" w:ascii="宋体"/>
          <w:szCs w:val="28"/>
          <w:highlight w:val="none"/>
        </w:rPr>
        <w:t>13</w:t>
      </w:r>
      <w:r>
        <w:rPr>
          <w:rFonts w:hint="eastAsia" w:ascii="宋体"/>
          <w:szCs w:val="28"/>
          <w:highlight w:val="none"/>
        </w:rPr>
        <w:fldChar w:fldCharType="end"/>
      </w:r>
      <w:r>
        <w:rPr>
          <w:rFonts w:hint="eastAsia" w:ascii="宋体"/>
          <w:szCs w:val="28"/>
          <w:highlight w:val="none"/>
        </w:rPr>
        <w:fldChar w:fldCharType="end"/>
      </w:r>
    </w:p>
    <w:p w14:paraId="59814F9F">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_Toc17622 </w:instrText>
      </w:r>
      <w:r>
        <w:rPr>
          <w:rFonts w:hint="eastAsia" w:ascii="宋体"/>
          <w:szCs w:val="28"/>
          <w:highlight w:val="none"/>
        </w:rPr>
        <w:fldChar w:fldCharType="separate"/>
      </w:r>
      <w:r>
        <w:rPr>
          <w:rFonts w:hint="eastAsia" w:ascii="宋体"/>
          <w:szCs w:val="28"/>
          <w:highlight w:val="none"/>
        </w:rPr>
        <w:t>七、成交办法</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_Toc17622 \h </w:instrText>
      </w:r>
      <w:r>
        <w:rPr>
          <w:rFonts w:hint="eastAsia" w:ascii="宋体"/>
          <w:szCs w:val="28"/>
          <w:highlight w:val="none"/>
        </w:rPr>
        <w:fldChar w:fldCharType="separate"/>
      </w:r>
      <w:r>
        <w:rPr>
          <w:rFonts w:hint="eastAsia" w:ascii="宋体"/>
          <w:szCs w:val="28"/>
          <w:highlight w:val="none"/>
        </w:rPr>
        <w:t>16</w:t>
      </w:r>
      <w:r>
        <w:rPr>
          <w:rFonts w:hint="eastAsia" w:ascii="宋体"/>
          <w:szCs w:val="28"/>
          <w:highlight w:val="none"/>
        </w:rPr>
        <w:fldChar w:fldCharType="end"/>
      </w:r>
      <w:r>
        <w:rPr>
          <w:rFonts w:hint="eastAsia" w:ascii="宋体"/>
          <w:szCs w:val="28"/>
          <w:highlight w:val="none"/>
        </w:rPr>
        <w:fldChar w:fldCharType="end"/>
      </w:r>
    </w:p>
    <w:p w14:paraId="36F2CB1E">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_Toc14253 </w:instrText>
      </w:r>
      <w:r>
        <w:rPr>
          <w:rFonts w:hint="eastAsia" w:ascii="宋体"/>
          <w:szCs w:val="28"/>
          <w:highlight w:val="none"/>
        </w:rPr>
        <w:fldChar w:fldCharType="separate"/>
      </w:r>
      <w:r>
        <w:rPr>
          <w:rFonts w:hint="eastAsia" w:ascii="宋体"/>
          <w:szCs w:val="28"/>
          <w:highlight w:val="none"/>
        </w:rPr>
        <w:t>21.推荐并确定成交供应商</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_Toc14253 \h </w:instrText>
      </w:r>
      <w:r>
        <w:rPr>
          <w:rFonts w:hint="eastAsia" w:ascii="宋体"/>
          <w:szCs w:val="28"/>
          <w:highlight w:val="none"/>
        </w:rPr>
        <w:fldChar w:fldCharType="separate"/>
      </w:r>
      <w:r>
        <w:rPr>
          <w:rFonts w:hint="eastAsia" w:ascii="宋体"/>
          <w:szCs w:val="28"/>
          <w:highlight w:val="none"/>
        </w:rPr>
        <w:t>16</w:t>
      </w:r>
      <w:r>
        <w:rPr>
          <w:rFonts w:hint="eastAsia" w:ascii="宋体"/>
          <w:szCs w:val="28"/>
          <w:highlight w:val="none"/>
        </w:rPr>
        <w:fldChar w:fldCharType="end"/>
      </w:r>
      <w:r>
        <w:rPr>
          <w:rFonts w:hint="eastAsia" w:ascii="宋体"/>
          <w:szCs w:val="28"/>
          <w:highlight w:val="none"/>
        </w:rPr>
        <w:fldChar w:fldCharType="end"/>
      </w:r>
    </w:p>
    <w:p w14:paraId="256F76BE">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_Toc113 </w:instrText>
      </w:r>
      <w:r>
        <w:rPr>
          <w:rFonts w:hint="eastAsia" w:ascii="宋体"/>
          <w:szCs w:val="28"/>
          <w:highlight w:val="none"/>
        </w:rPr>
        <w:fldChar w:fldCharType="separate"/>
      </w:r>
      <w:r>
        <w:rPr>
          <w:rFonts w:hint="eastAsia" w:ascii="宋体"/>
          <w:szCs w:val="28"/>
          <w:highlight w:val="none"/>
        </w:rPr>
        <w:t>22.成交通知</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_Toc113 \h </w:instrText>
      </w:r>
      <w:r>
        <w:rPr>
          <w:rFonts w:hint="eastAsia" w:ascii="宋体"/>
          <w:szCs w:val="28"/>
          <w:highlight w:val="none"/>
        </w:rPr>
        <w:fldChar w:fldCharType="separate"/>
      </w:r>
      <w:r>
        <w:rPr>
          <w:rFonts w:hint="eastAsia" w:ascii="宋体"/>
          <w:szCs w:val="28"/>
          <w:highlight w:val="none"/>
        </w:rPr>
        <w:t>16</w:t>
      </w:r>
      <w:r>
        <w:rPr>
          <w:rFonts w:hint="eastAsia" w:ascii="宋体"/>
          <w:szCs w:val="28"/>
          <w:highlight w:val="none"/>
        </w:rPr>
        <w:fldChar w:fldCharType="end"/>
      </w:r>
      <w:r>
        <w:rPr>
          <w:rFonts w:hint="eastAsia" w:ascii="宋体"/>
          <w:szCs w:val="28"/>
          <w:highlight w:val="none"/>
        </w:rPr>
        <w:fldChar w:fldCharType="end"/>
      </w:r>
    </w:p>
    <w:p w14:paraId="6EFF80BC">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_Toc16504 </w:instrText>
      </w:r>
      <w:r>
        <w:rPr>
          <w:rFonts w:hint="eastAsia" w:ascii="宋体"/>
          <w:szCs w:val="28"/>
          <w:highlight w:val="none"/>
        </w:rPr>
        <w:fldChar w:fldCharType="separate"/>
      </w:r>
      <w:r>
        <w:rPr>
          <w:rFonts w:hint="eastAsia" w:ascii="宋体"/>
          <w:szCs w:val="28"/>
          <w:highlight w:val="none"/>
        </w:rPr>
        <w:t>八、授予合同</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_Toc16504 \h </w:instrText>
      </w:r>
      <w:r>
        <w:rPr>
          <w:rFonts w:hint="eastAsia" w:ascii="宋体"/>
          <w:szCs w:val="28"/>
          <w:highlight w:val="none"/>
        </w:rPr>
        <w:fldChar w:fldCharType="separate"/>
      </w:r>
      <w:r>
        <w:rPr>
          <w:rFonts w:hint="eastAsia" w:ascii="宋体"/>
          <w:szCs w:val="28"/>
          <w:highlight w:val="none"/>
        </w:rPr>
        <w:t>17</w:t>
      </w:r>
      <w:r>
        <w:rPr>
          <w:rFonts w:hint="eastAsia" w:ascii="宋体"/>
          <w:szCs w:val="28"/>
          <w:highlight w:val="none"/>
        </w:rPr>
        <w:fldChar w:fldCharType="end"/>
      </w:r>
      <w:r>
        <w:rPr>
          <w:rFonts w:hint="eastAsia" w:ascii="宋体"/>
          <w:szCs w:val="28"/>
          <w:highlight w:val="none"/>
        </w:rPr>
        <w:fldChar w:fldCharType="end"/>
      </w:r>
    </w:p>
    <w:p w14:paraId="5B8C9737">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_Toc30427 </w:instrText>
      </w:r>
      <w:r>
        <w:rPr>
          <w:rFonts w:hint="eastAsia" w:ascii="宋体"/>
          <w:szCs w:val="28"/>
          <w:highlight w:val="none"/>
        </w:rPr>
        <w:fldChar w:fldCharType="separate"/>
      </w:r>
      <w:r>
        <w:rPr>
          <w:rFonts w:hint="eastAsia" w:ascii="宋体"/>
          <w:szCs w:val="28"/>
          <w:highlight w:val="none"/>
        </w:rPr>
        <w:t>23.签订合同</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_Toc30427 \h </w:instrText>
      </w:r>
      <w:r>
        <w:rPr>
          <w:rFonts w:hint="eastAsia" w:ascii="宋体"/>
          <w:szCs w:val="28"/>
          <w:highlight w:val="none"/>
        </w:rPr>
        <w:fldChar w:fldCharType="separate"/>
      </w:r>
      <w:r>
        <w:rPr>
          <w:rFonts w:hint="eastAsia" w:ascii="宋体"/>
          <w:szCs w:val="28"/>
          <w:highlight w:val="none"/>
        </w:rPr>
        <w:t>17</w:t>
      </w:r>
      <w:r>
        <w:rPr>
          <w:rFonts w:hint="eastAsia" w:ascii="宋体"/>
          <w:szCs w:val="28"/>
          <w:highlight w:val="none"/>
        </w:rPr>
        <w:fldChar w:fldCharType="end"/>
      </w:r>
      <w:r>
        <w:rPr>
          <w:rFonts w:hint="eastAsia" w:ascii="宋体"/>
          <w:szCs w:val="28"/>
          <w:highlight w:val="none"/>
        </w:rPr>
        <w:fldChar w:fldCharType="end"/>
      </w:r>
    </w:p>
    <w:p w14:paraId="35848AA2">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_Toc24570 </w:instrText>
      </w:r>
      <w:r>
        <w:rPr>
          <w:rFonts w:hint="eastAsia" w:ascii="宋体"/>
          <w:szCs w:val="28"/>
          <w:highlight w:val="none"/>
        </w:rPr>
        <w:fldChar w:fldCharType="separate"/>
      </w:r>
      <w:r>
        <w:rPr>
          <w:rFonts w:hint="eastAsia" w:ascii="宋体"/>
          <w:szCs w:val="28"/>
          <w:highlight w:val="none"/>
        </w:rPr>
        <w:t>九、串通投标的认定及处理办法</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_Toc24570 \h </w:instrText>
      </w:r>
      <w:r>
        <w:rPr>
          <w:rFonts w:hint="eastAsia" w:ascii="宋体"/>
          <w:szCs w:val="28"/>
          <w:highlight w:val="none"/>
        </w:rPr>
        <w:fldChar w:fldCharType="separate"/>
      </w:r>
      <w:r>
        <w:rPr>
          <w:rFonts w:hint="eastAsia" w:ascii="宋体"/>
          <w:szCs w:val="28"/>
          <w:highlight w:val="none"/>
        </w:rPr>
        <w:t>17</w:t>
      </w:r>
      <w:r>
        <w:rPr>
          <w:rFonts w:hint="eastAsia" w:ascii="宋体"/>
          <w:szCs w:val="28"/>
          <w:highlight w:val="none"/>
        </w:rPr>
        <w:fldChar w:fldCharType="end"/>
      </w:r>
      <w:r>
        <w:rPr>
          <w:rFonts w:hint="eastAsia" w:ascii="宋体"/>
          <w:szCs w:val="28"/>
          <w:highlight w:val="none"/>
        </w:rPr>
        <w:fldChar w:fldCharType="end"/>
      </w:r>
    </w:p>
    <w:p w14:paraId="150F7596">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_Toc28856 </w:instrText>
      </w:r>
      <w:r>
        <w:rPr>
          <w:rFonts w:hint="eastAsia" w:ascii="宋体"/>
          <w:szCs w:val="28"/>
          <w:highlight w:val="none"/>
        </w:rPr>
        <w:fldChar w:fldCharType="separate"/>
      </w:r>
      <w:r>
        <w:rPr>
          <w:rFonts w:hint="eastAsia" w:ascii="宋体"/>
          <w:szCs w:val="28"/>
          <w:highlight w:val="none"/>
        </w:rPr>
        <w:t>24.串通投标的情形</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_Toc28856 \h </w:instrText>
      </w:r>
      <w:r>
        <w:rPr>
          <w:rFonts w:hint="eastAsia" w:ascii="宋体"/>
          <w:szCs w:val="28"/>
          <w:highlight w:val="none"/>
        </w:rPr>
        <w:fldChar w:fldCharType="separate"/>
      </w:r>
      <w:r>
        <w:rPr>
          <w:rFonts w:hint="eastAsia" w:ascii="宋体"/>
          <w:szCs w:val="28"/>
          <w:highlight w:val="none"/>
        </w:rPr>
        <w:t>17</w:t>
      </w:r>
      <w:r>
        <w:rPr>
          <w:rFonts w:hint="eastAsia" w:ascii="宋体"/>
          <w:szCs w:val="28"/>
          <w:highlight w:val="none"/>
        </w:rPr>
        <w:fldChar w:fldCharType="end"/>
      </w:r>
      <w:r>
        <w:rPr>
          <w:rFonts w:hint="eastAsia" w:ascii="宋体"/>
          <w:szCs w:val="28"/>
          <w:highlight w:val="none"/>
        </w:rPr>
        <w:fldChar w:fldCharType="end"/>
      </w:r>
    </w:p>
    <w:p w14:paraId="44D23B5E">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_Toc18271 </w:instrText>
      </w:r>
      <w:r>
        <w:rPr>
          <w:rFonts w:hint="eastAsia" w:ascii="宋体"/>
          <w:szCs w:val="28"/>
          <w:highlight w:val="none"/>
        </w:rPr>
        <w:fldChar w:fldCharType="separate"/>
      </w:r>
      <w:r>
        <w:rPr>
          <w:rFonts w:hint="eastAsia" w:ascii="宋体"/>
          <w:szCs w:val="28"/>
          <w:highlight w:val="none"/>
        </w:rPr>
        <w:t>十、磋商活动终止</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_Toc18271 \h </w:instrText>
      </w:r>
      <w:r>
        <w:rPr>
          <w:rFonts w:hint="eastAsia" w:ascii="宋体"/>
          <w:szCs w:val="28"/>
          <w:highlight w:val="none"/>
        </w:rPr>
        <w:fldChar w:fldCharType="separate"/>
      </w:r>
      <w:r>
        <w:rPr>
          <w:rFonts w:hint="eastAsia" w:ascii="宋体"/>
          <w:szCs w:val="28"/>
          <w:highlight w:val="none"/>
        </w:rPr>
        <w:t>18</w:t>
      </w:r>
      <w:r>
        <w:rPr>
          <w:rFonts w:hint="eastAsia" w:ascii="宋体"/>
          <w:szCs w:val="28"/>
          <w:highlight w:val="none"/>
        </w:rPr>
        <w:fldChar w:fldCharType="end"/>
      </w:r>
      <w:r>
        <w:rPr>
          <w:rFonts w:hint="eastAsia" w:ascii="宋体"/>
          <w:szCs w:val="28"/>
          <w:highlight w:val="none"/>
        </w:rPr>
        <w:fldChar w:fldCharType="end"/>
      </w:r>
    </w:p>
    <w:p w14:paraId="3E47F63D">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_Toc8496 </w:instrText>
      </w:r>
      <w:r>
        <w:rPr>
          <w:rFonts w:hint="eastAsia" w:ascii="宋体"/>
          <w:szCs w:val="28"/>
          <w:highlight w:val="none"/>
        </w:rPr>
        <w:fldChar w:fldCharType="separate"/>
      </w:r>
      <w:r>
        <w:rPr>
          <w:rFonts w:hint="eastAsia" w:ascii="宋体"/>
          <w:szCs w:val="28"/>
          <w:highlight w:val="none"/>
        </w:rPr>
        <w:t>25. 终止情形</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_Toc8496 \h </w:instrText>
      </w:r>
      <w:r>
        <w:rPr>
          <w:rFonts w:hint="eastAsia" w:ascii="宋体"/>
          <w:szCs w:val="28"/>
          <w:highlight w:val="none"/>
        </w:rPr>
        <w:fldChar w:fldCharType="separate"/>
      </w:r>
      <w:r>
        <w:rPr>
          <w:rFonts w:hint="eastAsia" w:ascii="宋体"/>
          <w:szCs w:val="28"/>
          <w:highlight w:val="none"/>
        </w:rPr>
        <w:t>18</w:t>
      </w:r>
      <w:r>
        <w:rPr>
          <w:rFonts w:hint="eastAsia" w:ascii="宋体"/>
          <w:szCs w:val="28"/>
          <w:highlight w:val="none"/>
        </w:rPr>
        <w:fldChar w:fldCharType="end"/>
      </w:r>
      <w:r>
        <w:rPr>
          <w:rFonts w:hint="eastAsia" w:ascii="宋体"/>
          <w:szCs w:val="28"/>
          <w:highlight w:val="none"/>
        </w:rPr>
        <w:fldChar w:fldCharType="end"/>
      </w:r>
    </w:p>
    <w:p w14:paraId="795BDDE8">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_Toc20764 </w:instrText>
      </w:r>
      <w:r>
        <w:rPr>
          <w:rFonts w:hint="eastAsia" w:ascii="宋体"/>
          <w:szCs w:val="28"/>
          <w:highlight w:val="none"/>
        </w:rPr>
        <w:fldChar w:fldCharType="separate"/>
      </w:r>
      <w:r>
        <w:rPr>
          <w:rFonts w:hint="eastAsia" w:ascii="宋体"/>
          <w:szCs w:val="28"/>
          <w:highlight w:val="none"/>
        </w:rPr>
        <w:t>十一、 处罚</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_Toc20764 \h </w:instrText>
      </w:r>
      <w:r>
        <w:rPr>
          <w:rFonts w:hint="eastAsia" w:ascii="宋体"/>
          <w:szCs w:val="28"/>
          <w:highlight w:val="none"/>
        </w:rPr>
        <w:fldChar w:fldCharType="separate"/>
      </w:r>
      <w:r>
        <w:rPr>
          <w:rFonts w:hint="eastAsia" w:ascii="宋体"/>
          <w:szCs w:val="28"/>
          <w:highlight w:val="none"/>
        </w:rPr>
        <w:t>18</w:t>
      </w:r>
      <w:r>
        <w:rPr>
          <w:rFonts w:hint="eastAsia" w:ascii="宋体"/>
          <w:szCs w:val="28"/>
          <w:highlight w:val="none"/>
        </w:rPr>
        <w:fldChar w:fldCharType="end"/>
      </w:r>
      <w:r>
        <w:rPr>
          <w:rFonts w:hint="eastAsia" w:ascii="宋体"/>
          <w:szCs w:val="28"/>
          <w:highlight w:val="none"/>
        </w:rPr>
        <w:fldChar w:fldCharType="end"/>
      </w:r>
    </w:p>
    <w:p w14:paraId="2823F3EC">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_Toc17711 </w:instrText>
      </w:r>
      <w:r>
        <w:rPr>
          <w:rFonts w:hint="eastAsia" w:ascii="宋体"/>
          <w:szCs w:val="28"/>
          <w:highlight w:val="none"/>
        </w:rPr>
        <w:fldChar w:fldCharType="separate"/>
      </w:r>
      <w:r>
        <w:rPr>
          <w:rFonts w:hint="eastAsia" w:ascii="宋体"/>
          <w:szCs w:val="28"/>
          <w:highlight w:val="none"/>
        </w:rPr>
        <w:t>26.处罚情形</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_Toc17711 \h </w:instrText>
      </w:r>
      <w:r>
        <w:rPr>
          <w:rFonts w:hint="eastAsia" w:ascii="宋体"/>
          <w:szCs w:val="28"/>
          <w:highlight w:val="none"/>
        </w:rPr>
        <w:fldChar w:fldCharType="separate"/>
      </w:r>
      <w:r>
        <w:rPr>
          <w:rFonts w:hint="eastAsia" w:ascii="宋体"/>
          <w:szCs w:val="28"/>
          <w:highlight w:val="none"/>
        </w:rPr>
        <w:t>18</w:t>
      </w:r>
      <w:r>
        <w:rPr>
          <w:rFonts w:hint="eastAsia" w:ascii="宋体"/>
          <w:szCs w:val="28"/>
          <w:highlight w:val="none"/>
        </w:rPr>
        <w:fldChar w:fldCharType="end"/>
      </w:r>
      <w:r>
        <w:rPr>
          <w:rFonts w:hint="eastAsia" w:ascii="宋体"/>
          <w:szCs w:val="28"/>
          <w:highlight w:val="none"/>
        </w:rPr>
        <w:fldChar w:fldCharType="end"/>
      </w:r>
    </w:p>
    <w:p w14:paraId="4712C960">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_Toc27046 </w:instrText>
      </w:r>
      <w:r>
        <w:rPr>
          <w:rFonts w:hint="eastAsia" w:ascii="宋体"/>
          <w:szCs w:val="28"/>
          <w:highlight w:val="none"/>
        </w:rPr>
        <w:fldChar w:fldCharType="separate"/>
      </w:r>
      <w:r>
        <w:rPr>
          <w:rFonts w:hint="eastAsia" w:ascii="宋体"/>
          <w:szCs w:val="28"/>
          <w:highlight w:val="none"/>
        </w:rPr>
        <w:t>十二、其他</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_Toc27046 \h </w:instrText>
      </w:r>
      <w:r>
        <w:rPr>
          <w:rFonts w:hint="eastAsia" w:ascii="宋体"/>
          <w:szCs w:val="28"/>
          <w:highlight w:val="none"/>
        </w:rPr>
        <w:fldChar w:fldCharType="separate"/>
      </w:r>
      <w:r>
        <w:rPr>
          <w:rFonts w:hint="eastAsia" w:ascii="宋体"/>
          <w:szCs w:val="28"/>
          <w:highlight w:val="none"/>
        </w:rPr>
        <w:t>19</w:t>
      </w:r>
      <w:r>
        <w:rPr>
          <w:rFonts w:hint="eastAsia" w:ascii="宋体"/>
          <w:szCs w:val="28"/>
          <w:highlight w:val="none"/>
        </w:rPr>
        <w:fldChar w:fldCharType="end"/>
      </w:r>
      <w:r>
        <w:rPr>
          <w:rFonts w:hint="eastAsia" w:ascii="宋体"/>
          <w:szCs w:val="28"/>
          <w:highlight w:val="none"/>
        </w:rPr>
        <w:fldChar w:fldCharType="end"/>
      </w:r>
    </w:p>
    <w:p w14:paraId="285F6083">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_Toc5535 </w:instrText>
      </w:r>
      <w:r>
        <w:rPr>
          <w:rFonts w:hint="eastAsia" w:ascii="宋体"/>
          <w:szCs w:val="28"/>
          <w:highlight w:val="none"/>
        </w:rPr>
        <w:fldChar w:fldCharType="separate"/>
      </w:r>
      <w:r>
        <w:rPr>
          <w:rFonts w:hint="eastAsia" w:ascii="宋体"/>
          <w:szCs w:val="28"/>
          <w:highlight w:val="none"/>
        </w:rPr>
        <w:t>第三部分  青海省政府采购项目合同书范本</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_Toc5535 \h </w:instrText>
      </w:r>
      <w:r>
        <w:rPr>
          <w:rFonts w:hint="eastAsia" w:ascii="宋体"/>
          <w:szCs w:val="28"/>
          <w:highlight w:val="none"/>
        </w:rPr>
        <w:fldChar w:fldCharType="separate"/>
      </w:r>
      <w:r>
        <w:rPr>
          <w:rFonts w:hint="eastAsia" w:ascii="宋体"/>
          <w:szCs w:val="28"/>
          <w:highlight w:val="none"/>
        </w:rPr>
        <w:t>19</w:t>
      </w:r>
      <w:r>
        <w:rPr>
          <w:rFonts w:hint="eastAsia" w:ascii="宋体"/>
          <w:szCs w:val="28"/>
          <w:highlight w:val="none"/>
        </w:rPr>
        <w:fldChar w:fldCharType="end"/>
      </w:r>
      <w:r>
        <w:rPr>
          <w:rFonts w:hint="eastAsia" w:ascii="宋体"/>
          <w:szCs w:val="28"/>
          <w:highlight w:val="none"/>
        </w:rPr>
        <w:fldChar w:fldCharType="end"/>
      </w:r>
    </w:p>
    <w:p w14:paraId="257D5641">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_Toc13125 </w:instrText>
      </w:r>
      <w:r>
        <w:rPr>
          <w:rFonts w:hint="eastAsia" w:ascii="宋体"/>
          <w:szCs w:val="28"/>
          <w:highlight w:val="none"/>
        </w:rPr>
        <w:fldChar w:fldCharType="separate"/>
      </w:r>
      <w:r>
        <w:rPr>
          <w:rFonts w:hint="eastAsia" w:ascii="宋体"/>
          <w:szCs w:val="28"/>
          <w:highlight w:val="none"/>
        </w:rPr>
        <w:t>（服务类）</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_Toc13125 \h </w:instrText>
      </w:r>
      <w:r>
        <w:rPr>
          <w:rFonts w:hint="eastAsia" w:ascii="宋体"/>
          <w:szCs w:val="28"/>
          <w:highlight w:val="none"/>
        </w:rPr>
        <w:fldChar w:fldCharType="separate"/>
      </w:r>
      <w:r>
        <w:rPr>
          <w:rFonts w:hint="eastAsia" w:ascii="宋体"/>
          <w:szCs w:val="28"/>
          <w:highlight w:val="none"/>
        </w:rPr>
        <w:t>19</w:t>
      </w:r>
      <w:r>
        <w:rPr>
          <w:rFonts w:hint="eastAsia" w:ascii="宋体"/>
          <w:szCs w:val="28"/>
          <w:highlight w:val="none"/>
        </w:rPr>
        <w:fldChar w:fldCharType="end"/>
      </w:r>
      <w:r>
        <w:rPr>
          <w:rFonts w:hint="eastAsia" w:ascii="宋体"/>
          <w:szCs w:val="28"/>
          <w:highlight w:val="none"/>
        </w:rPr>
        <w:fldChar w:fldCharType="end"/>
      </w:r>
    </w:p>
    <w:p w14:paraId="17212FC1">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_Toc27791 </w:instrText>
      </w:r>
      <w:r>
        <w:rPr>
          <w:rFonts w:hint="eastAsia" w:ascii="宋体"/>
          <w:szCs w:val="28"/>
          <w:highlight w:val="none"/>
        </w:rPr>
        <w:fldChar w:fldCharType="separate"/>
      </w:r>
      <w:r>
        <w:rPr>
          <w:rFonts w:hint="eastAsia" w:ascii="宋体"/>
          <w:szCs w:val="28"/>
          <w:highlight w:val="none"/>
        </w:rPr>
        <w:t>第四部分  磋商响应文件格式</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_Toc27791 \h </w:instrText>
      </w:r>
      <w:r>
        <w:rPr>
          <w:rFonts w:hint="eastAsia" w:ascii="宋体"/>
          <w:szCs w:val="28"/>
          <w:highlight w:val="none"/>
        </w:rPr>
        <w:fldChar w:fldCharType="separate"/>
      </w:r>
      <w:r>
        <w:rPr>
          <w:rFonts w:hint="eastAsia" w:ascii="宋体"/>
          <w:szCs w:val="28"/>
          <w:highlight w:val="none"/>
        </w:rPr>
        <w:t>32</w:t>
      </w:r>
      <w:r>
        <w:rPr>
          <w:rFonts w:hint="eastAsia" w:ascii="宋体"/>
          <w:szCs w:val="28"/>
          <w:highlight w:val="none"/>
        </w:rPr>
        <w:fldChar w:fldCharType="end"/>
      </w:r>
      <w:r>
        <w:rPr>
          <w:rFonts w:hint="eastAsia" w:ascii="宋体"/>
          <w:szCs w:val="28"/>
          <w:highlight w:val="none"/>
        </w:rPr>
        <w:fldChar w:fldCharType="end"/>
      </w:r>
    </w:p>
    <w:p w14:paraId="0DAEAA15">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_Toc25899 </w:instrText>
      </w:r>
      <w:r>
        <w:rPr>
          <w:rFonts w:hint="eastAsia" w:ascii="宋体"/>
          <w:szCs w:val="28"/>
          <w:highlight w:val="none"/>
        </w:rPr>
        <w:fldChar w:fldCharType="separate"/>
      </w:r>
      <w:r>
        <w:rPr>
          <w:rFonts w:hint="eastAsia" w:ascii="宋体"/>
          <w:szCs w:val="28"/>
          <w:highlight w:val="none"/>
        </w:rPr>
        <w:t>磋商响应文件的组成</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_Toc25899 \h </w:instrText>
      </w:r>
      <w:r>
        <w:rPr>
          <w:rFonts w:hint="eastAsia" w:ascii="宋体"/>
          <w:szCs w:val="28"/>
          <w:highlight w:val="none"/>
        </w:rPr>
        <w:fldChar w:fldCharType="separate"/>
      </w:r>
      <w:r>
        <w:rPr>
          <w:rFonts w:hint="eastAsia" w:ascii="宋体"/>
          <w:szCs w:val="28"/>
          <w:highlight w:val="none"/>
        </w:rPr>
        <w:t>32</w:t>
      </w:r>
      <w:r>
        <w:rPr>
          <w:rFonts w:hint="eastAsia" w:ascii="宋体"/>
          <w:szCs w:val="28"/>
          <w:highlight w:val="none"/>
        </w:rPr>
        <w:fldChar w:fldCharType="end"/>
      </w:r>
      <w:r>
        <w:rPr>
          <w:rFonts w:hint="eastAsia" w:ascii="宋体"/>
          <w:szCs w:val="28"/>
          <w:highlight w:val="none"/>
        </w:rPr>
        <w:fldChar w:fldCharType="end"/>
      </w:r>
    </w:p>
    <w:p w14:paraId="1AECB51C">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_Toc15453 </w:instrText>
      </w:r>
      <w:r>
        <w:rPr>
          <w:rFonts w:hint="eastAsia" w:ascii="宋体"/>
          <w:szCs w:val="28"/>
          <w:highlight w:val="none"/>
        </w:rPr>
        <w:fldChar w:fldCharType="separate"/>
      </w:r>
      <w:r>
        <w:rPr>
          <w:rFonts w:hint="eastAsia" w:ascii="宋体"/>
          <w:szCs w:val="28"/>
          <w:highlight w:val="none"/>
        </w:rPr>
        <w:t>附件1：磋商函</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_Toc15453 \h </w:instrText>
      </w:r>
      <w:r>
        <w:rPr>
          <w:rFonts w:hint="eastAsia" w:ascii="宋体"/>
          <w:szCs w:val="28"/>
          <w:highlight w:val="none"/>
        </w:rPr>
        <w:fldChar w:fldCharType="separate"/>
      </w:r>
      <w:r>
        <w:rPr>
          <w:rFonts w:hint="eastAsia" w:ascii="宋体"/>
          <w:szCs w:val="28"/>
          <w:highlight w:val="none"/>
        </w:rPr>
        <w:t>34</w:t>
      </w:r>
      <w:r>
        <w:rPr>
          <w:rFonts w:hint="eastAsia" w:ascii="宋体"/>
          <w:szCs w:val="28"/>
          <w:highlight w:val="none"/>
        </w:rPr>
        <w:fldChar w:fldCharType="end"/>
      </w:r>
      <w:r>
        <w:rPr>
          <w:rFonts w:hint="eastAsia" w:ascii="宋体"/>
          <w:szCs w:val="28"/>
          <w:highlight w:val="none"/>
        </w:rPr>
        <w:fldChar w:fldCharType="end"/>
      </w:r>
    </w:p>
    <w:p w14:paraId="4F14DC3D">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_Toc10343 </w:instrText>
      </w:r>
      <w:r>
        <w:rPr>
          <w:rFonts w:hint="eastAsia" w:ascii="宋体"/>
          <w:szCs w:val="28"/>
          <w:highlight w:val="none"/>
        </w:rPr>
        <w:fldChar w:fldCharType="separate"/>
      </w:r>
      <w:r>
        <w:rPr>
          <w:rFonts w:hint="eastAsia" w:ascii="宋体"/>
          <w:szCs w:val="28"/>
          <w:highlight w:val="none"/>
        </w:rPr>
        <w:t>附件2：法定代表人证明书</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_Toc10343 \h </w:instrText>
      </w:r>
      <w:r>
        <w:rPr>
          <w:rFonts w:hint="eastAsia" w:ascii="宋体"/>
          <w:szCs w:val="28"/>
          <w:highlight w:val="none"/>
        </w:rPr>
        <w:fldChar w:fldCharType="separate"/>
      </w:r>
      <w:r>
        <w:rPr>
          <w:rFonts w:hint="eastAsia" w:ascii="宋体"/>
          <w:szCs w:val="28"/>
          <w:highlight w:val="none"/>
        </w:rPr>
        <w:t>35</w:t>
      </w:r>
      <w:r>
        <w:rPr>
          <w:rFonts w:hint="eastAsia" w:ascii="宋体"/>
          <w:szCs w:val="28"/>
          <w:highlight w:val="none"/>
        </w:rPr>
        <w:fldChar w:fldCharType="end"/>
      </w:r>
      <w:r>
        <w:rPr>
          <w:rFonts w:hint="eastAsia" w:ascii="宋体"/>
          <w:szCs w:val="28"/>
          <w:highlight w:val="none"/>
        </w:rPr>
        <w:fldChar w:fldCharType="end"/>
      </w:r>
    </w:p>
    <w:p w14:paraId="7865753E">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_Toc12635 </w:instrText>
      </w:r>
      <w:r>
        <w:rPr>
          <w:rFonts w:hint="eastAsia" w:ascii="宋体"/>
          <w:szCs w:val="28"/>
          <w:highlight w:val="none"/>
        </w:rPr>
        <w:fldChar w:fldCharType="separate"/>
      </w:r>
      <w:r>
        <w:rPr>
          <w:rFonts w:hint="eastAsia" w:ascii="宋体"/>
          <w:szCs w:val="28"/>
          <w:highlight w:val="none"/>
        </w:rPr>
        <w:t>附件3：法定代表人授权书</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_Toc12635 \h </w:instrText>
      </w:r>
      <w:r>
        <w:rPr>
          <w:rFonts w:hint="eastAsia" w:ascii="宋体"/>
          <w:szCs w:val="28"/>
          <w:highlight w:val="none"/>
        </w:rPr>
        <w:fldChar w:fldCharType="separate"/>
      </w:r>
      <w:r>
        <w:rPr>
          <w:rFonts w:hint="eastAsia" w:ascii="宋体"/>
          <w:szCs w:val="28"/>
          <w:highlight w:val="none"/>
        </w:rPr>
        <w:t>36</w:t>
      </w:r>
      <w:r>
        <w:rPr>
          <w:rFonts w:hint="eastAsia" w:ascii="宋体"/>
          <w:szCs w:val="28"/>
          <w:highlight w:val="none"/>
        </w:rPr>
        <w:fldChar w:fldCharType="end"/>
      </w:r>
      <w:r>
        <w:rPr>
          <w:rFonts w:hint="eastAsia" w:ascii="宋体"/>
          <w:szCs w:val="28"/>
          <w:highlight w:val="none"/>
        </w:rPr>
        <w:fldChar w:fldCharType="end"/>
      </w:r>
    </w:p>
    <w:p w14:paraId="75F139C0">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_Toc2428 </w:instrText>
      </w:r>
      <w:r>
        <w:rPr>
          <w:rFonts w:hint="eastAsia" w:ascii="宋体"/>
          <w:szCs w:val="28"/>
          <w:highlight w:val="none"/>
        </w:rPr>
        <w:fldChar w:fldCharType="separate"/>
      </w:r>
      <w:r>
        <w:rPr>
          <w:rFonts w:hint="eastAsia" w:ascii="宋体"/>
          <w:szCs w:val="28"/>
          <w:highlight w:val="none"/>
        </w:rPr>
        <w:t>附件4：供应商承诺函</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_Toc2428 \h </w:instrText>
      </w:r>
      <w:r>
        <w:rPr>
          <w:rFonts w:hint="eastAsia" w:ascii="宋体"/>
          <w:szCs w:val="28"/>
          <w:highlight w:val="none"/>
        </w:rPr>
        <w:fldChar w:fldCharType="separate"/>
      </w:r>
      <w:r>
        <w:rPr>
          <w:rFonts w:hint="eastAsia" w:ascii="宋体"/>
          <w:szCs w:val="28"/>
          <w:highlight w:val="none"/>
        </w:rPr>
        <w:t>37</w:t>
      </w:r>
      <w:r>
        <w:rPr>
          <w:rFonts w:hint="eastAsia" w:ascii="宋体"/>
          <w:szCs w:val="28"/>
          <w:highlight w:val="none"/>
        </w:rPr>
        <w:fldChar w:fldCharType="end"/>
      </w:r>
      <w:r>
        <w:rPr>
          <w:rFonts w:hint="eastAsia" w:ascii="宋体"/>
          <w:szCs w:val="28"/>
          <w:highlight w:val="none"/>
        </w:rPr>
        <w:fldChar w:fldCharType="end"/>
      </w:r>
    </w:p>
    <w:p w14:paraId="522768D5">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_Toc22927 </w:instrText>
      </w:r>
      <w:r>
        <w:rPr>
          <w:rFonts w:hint="eastAsia" w:ascii="宋体"/>
          <w:szCs w:val="28"/>
          <w:highlight w:val="none"/>
        </w:rPr>
        <w:fldChar w:fldCharType="separate"/>
      </w:r>
      <w:r>
        <w:rPr>
          <w:rFonts w:hint="eastAsia" w:ascii="宋体"/>
          <w:szCs w:val="28"/>
          <w:highlight w:val="none"/>
        </w:rPr>
        <w:t>附件5：供应商诚信承诺书</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_Toc22927 \h </w:instrText>
      </w:r>
      <w:r>
        <w:rPr>
          <w:rFonts w:hint="eastAsia" w:ascii="宋体"/>
          <w:szCs w:val="28"/>
          <w:highlight w:val="none"/>
        </w:rPr>
        <w:fldChar w:fldCharType="separate"/>
      </w:r>
      <w:r>
        <w:rPr>
          <w:rFonts w:hint="eastAsia" w:ascii="宋体"/>
          <w:szCs w:val="28"/>
          <w:highlight w:val="none"/>
        </w:rPr>
        <w:t>38</w:t>
      </w:r>
      <w:r>
        <w:rPr>
          <w:rFonts w:hint="eastAsia" w:ascii="宋体"/>
          <w:szCs w:val="28"/>
          <w:highlight w:val="none"/>
        </w:rPr>
        <w:fldChar w:fldCharType="end"/>
      </w:r>
      <w:r>
        <w:rPr>
          <w:rFonts w:hint="eastAsia" w:ascii="宋体"/>
          <w:szCs w:val="28"/>
          <w:highlight w:val="none"/>
        </w:rPr>
        <w:fldChar w:fldCharType="end"/>
      </w:r>
    </w:p>
    <w:p w14:paraId="3FF07B07">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_Toc2977 </w:instrText>
      </w:r>
      <w:r>
        <w:rPr>
          <w:rFonts w:hint="eastAsia" w:ascii="宋体"/>
          <w:szCs w:val="28"/>
          <w:highlight w:val="none"/>
        </w:rPr>
        <w:fldChar w:fldCharType="separate"/>
      </w:r>
      <w:r>
        <w:rPr>
          <w:rFonts w:hint="eastAsia" w:ascii="宋体"/>
          <w:szCs w:val="28"/>
          <w:highlight w:val="none"/>
        </w:rPr>
        <w:t>附件6：供应商资格证明文件</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_Toc2977 \h </w:instrText>
      </w:r>
      <w:r>
        <w:rPr>
          <w:rFonts w:hint="eastAsia" w:ascii="宋体"/>
          <w:szCs w:val="28"/>
          <w:highlight w:val="none"/>
        </w:rPr>
        <w:fldChar w:fldCharType="separate"/>
      </w:r>
      <w:r>
        <w:rPr>
          <w:rFonts w:hint="eastAsia" w:ascii="宋体"/>
          <w:szCs w:val="28"/>
          <w:highlight w:val="none"/>
        </w:rPr>
        <w:t>39</w:t>
      </w:r>
      <w:r>
        <w:rPr>
          <w:rFonts w:hint="eastAsia" w:ascii="宋体"/>
          <w:szCs w:val="28"/>
          <w:highlight w:val="none"/>
        </w:rPr>
        <w:fldChar w:fldCharType="end"/>
      </w:r>
      <w:r>
        <w:rPr>
          <w:rFonts w:hint="eastAsia" w:ascii="宋体"/>
          <w:szCs w:val="28"/>
          <w:highlight w:val="none"/>
        </w:rPr>
        <w:fldChar w:fldCharType="end"/>
      </w:r>
    </w:p>
    <w:p w14:paraId="473B9BD1">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_Toc19323 </w:instrText>
      </w:r>
      <w:r>
        <w:rPr>
          <w:rFonts w:hint="eastAsia" w:ascii="宋体"/>
          <w:szCs w:val="28"/>
          <w:highlight w:val="none"/>
        </w:rPr>
        <w:fldChar w:fldCharType="separate"/>
      </w:r>
      <w:r>
        <w:rPr>
          <w:rFonts w:hint="eastAsia" w:ascii="宋体"/>
          <w:szCs w:val="28"/>
          <w:highlight w:val="none"/>
        </w:rPr>
        <w:t>附件7：财务状况、缴纳税收和社会保障资金证明</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_Toc19323 \h </w:instrText>
      </w:r>
      <w:r>
        <w:rPr>
          <w:rFonts w:hint="eastAsia" w:ascii="宋体"/>
          <w:szCs w:val="28"/>
          <w:highlight w:val="none"/>
        </w:rPr>
        <w:fldChar w:fldCharType="separate"/>
      </w:r>
      <w:r>
        <w:rPr>
          <w:rFonts w:hint="eastAsia" w:ascii="宋体"/>
          <w:szCs w:val="28"/>
          <w:highlight w:val="none"/>
        </w:rPr>
        <w:t>40</w:t>
      </w:r>
      <w:r>
        <w:rPr>
          <w:rFonts w:hint="eastAsia" w:ascii="宋体"/>
          <w:szCs w:val="28"/>
          <w:highlight w:val="none"/>
        </w:rPr>
        <w:fldChar w:fldCharType="end"/>
      </w:r>
      <w:r>
        <w:rPr>
          <w:rFonts w:hint="eastAsia" w:ascii="宋体"/>
          <w:szCs w:val="28"/>
          <w:highlight w:val="none"/>
        </w:rPr>
        <w:fldChar w:fldCharType="end"/>
      </w:r>
    </w:p>
    <w:p w14:paraId="5AD5AFC2">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_Toc4844 </w:instrText>
      </w:r>
      <w:r>
        <w:rPr>
          <w:rFonts w:hint="eastAsia" w:ascii="宋体"/>
          <w:szCs w:val="28"/>
          <w:highlight w:val="none"/>
        </w:rPr>
        <w:fldChar w:fldCharType="separate"/>
      </w:r>
      <w:r>
        <w:rPr>
          <w:rFonts w:hint="eastAsia" w:ascii="宋体"/>
          <w:szCs w:val="28"/>
          <w:highlight w:val="none"/>
        </w:rPr>
        <w:t>附件8：无重大违法记录声明</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_Toc4844 \h </w:instrText>
      </w:r>
      <w:r>
        <w:rPr>
          <w:rFonts w:hint="eastAsia" w:ascii="宋体"/>
          <w:szCs w:val="28"/>
          <w:highlight w:val="none"/>
        </w:rPr>
        <w:fldChar w:fldCharType="separate"/>
      </w:r>
      <w:r>
        <w:rPr>
          <w:rFonts w:hint="eastAsia" w:ascii="宋体"/>
          <w:szCs w:val="28"/>
          <w:highlight w:val="none"/>
        </w:rPr>
        <w:t>41</w:t>
      </w:r>
      <w:r>
        <w:rPr>
          <w:rFonts w:hint="eastAsia" w:ascii="宋体"/>
          <w:szCs w:val="28"/>
          <w:highlight w:val="none"/>
        </w:rPr>
        <w:fldChar w:fldCharType="end"/>
      </w:r>
      <w:r>
        <w:rPr>
          <w:rFonts w:hint="eastAsia" w:ascii="宋体"/>
          <w:szCs w:val="28"/>
          <w:highlight w:val="none"/>
        </w:rPr>
        <w:fldChar w:fldCharType="end"/>
      </w:r>
    </w:p>
    <w:p w14:paraId="45928860">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_Toc19468 </w:instrText>
      </w:r>
      <w:r>
        <w:rPr>
          <w:rFonts w:hint="eastAsia" w:ascii="宋体"/>
          <w:szCs w:val="28"/>
          <w:highlight w:val="none"/>
        </w:rPr>
        <w:fldChar w:fldCharType="separate"/>
      </w:r>
      <w:r>
        <w:rPr>
          <w:rFonts w:hint="eastAsia" w:ascii="宋体"/>
          <w:szCs w:val="28"/>
          <w:highlight w:val="none"/>
        </w:rPr>
        <w:t>附件9：</w:t>
      </w:r>
      <w:r>
        <w:rPr>
          <w:rFonts w:hint="eastAsia" w:ascii="宋体"/>
          <w:szCs w:val="28"/>
          <w:highlight w:val="none"/>
          <w:lang w:val="zh-CN"/>
        </w:rPr>
        <w:t>具备履行合同所必需的设备和专业技术能力的证明材料</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_Toc19468 \h </w:instrText>
      </w:r>
      <w:r>
        <w:rPr>
          <w:rFonts w:hint="eastAsia" w:ascii="宋体"/>
          <w:szCs w:val="28"/>
          <w:highlight w:val="none"/>
        </w:rPr>
        <w:fldChar w:fldCharType="separate"/>
      </w:r>
      <w:r>
        <w:rPr>
          <w:rFonts w:hint="eastAsia" w:ascii="宋体"/>
          <w:szCs w:val="28"/>
          <w:highlight w:val="none"/>
        </w:rPr>
        <w:t>42</w:t>
      </w:r>
      <w:r>
        <w:rPr>
          <w:rFonts w:hint="eastAsia" w:ascii="宋体"/>
          <w:szCs w:val="28"/>
          <w:highlight w:val="none"/>
        </w:rPr>
        <w:fldChar w:fldCharType="end"/>
      </w:r>
      <w:r>
        <w:rPr>
          <w:rFonts w:hint="eastAsia" w:ascii="宋体"/>
          <w:szCs w:val="28"/>
          <w:highlight w:val="none"/>
        </w:rPr>
        <w:fldChar w:fldCharType="end"/>
      </w:r>
    </w:p>
    <w:p w14:paraId="6055A45C">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_Toc17662 </w:instrText>
      </w:r>
      <w:r>
        <w:rPr>
          <w:rFonts w:hint="eastAsia" w:ascii="宋体"/>
          <w:szCs w:val="28"/>
          <w:highlight w:val="none"/>
        </w:rPr>
        <w:fldChar w:fldCharType="separate"/>
      </w:r>
      <w:r>
        <w:rPr>
          <w:rFonts w:hint="eastAsia" w:ascii="宋体"/>
          <w:szCs w:val="28"/>
          <w:highlight w:val="none"/>
        </w:rPr>
        <w:t>附件10：竞争性磋商首次报价表</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_Toc17662 \h </w:instrText>
      </w:r>
      <w:r>
        <w:rPr>
          <w:rFonts w:hint="eastAsia" w:ascii="宋体"/>
          <w:szCs w:val="28"/>
          <w:highlight w:val="none"/>
        </w:rPr>
        <w:fldChar w:fldCharType="separate"/>
      </w:r>
      <w:r>
        <w:rPr>
          <w:rFonts w:hint="eastAsia" w:ascii="宋体"/>
          <w:szCs w:val="28"/>
          <w:highlight w:val="none"/>
        </w:rPr>
        <w:t>44</w:t>
      </w:r>
      <w:r>
        <w:rPr>
          <w:rFonts w:hint="eastAsia" w:ascii="宋体"/>
          <w:szCs w:val="28"/>
          <w:highlight w:val="none"/>
        </w:rPr>
        <w:fldChar w:fldCharType="end"/>
      </w:r>
      <w:r>
        <w:rPr>
          <w:rFonts w:hint="eastAsia" w:ascii="宋体"/>
          <w:szCs w:val="28"/>
          <w:highlight w:val="none"/>
        </w:rPr>
        <w:fldChar w:fldCharType="end"/>
      </w:r>
    </w:p>
    <w:p w14:paraId="384503B0">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_Toc13606 </w:instrText>
      </w:r>
      <w:r>
        <w:rPr>
          <w:rFonts w:hint="eastAsia" w:ascii="宋体"/>
          <w:szCs w:val="28"/>
          <w:highlight w:val="none"/>
        </w:rPr>
        <w:fldChar w:fldCharType="separate"/>
      </w:r>
      <w:r>
        <w:rPr>
          <w:rFonts w:hint="eastAsia" w:ascii="宋体"/>
          <w:szCs w:val="28"/>
          <w:highlight w:val="none"/>
        </w:rPr>
        <w:t>附件11：服务响应表</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_Toc13606 \h </w:instrText>
      </w:r>
      <w:r>
        <w:rPr>
          <w:rFonts w:hint="eastAsia" w:ascii="宋体"/>
          <w:szCs w:val="28"/>
          <w:highlight w:val="none"/>
        </w:rPr>
        <w:fldChar w:fldCharType="separate"/>
      </w:r>
      <w:r>
        <w:rPr>
          <w:rFonts w:hint="eastAsia" w:ascii="宋体"/>
          <w:szCs w:val="28"/>
          <w:highlight w:val="none"/>
        </w:rPr>
        <w:t>45</w:t>
      </w:r>
      <w:r>
        <w:rPr>
          <w:rFonts w:hint="eastAsia" w:ascii="宋体"/>
          <w:szCs w:val="28"/>
          <w:highlight w:val="none"/>
        </w:rPr>
        <w:fldChar w:fldCharType="end"/>
      </w:r>
      <w:r>
        <w:rPr>
          <w:rFonts w:hint="eastAsia" w:ascii="宋体"/>
          <w:szCs w:val="28"/>
          <w:highlight w:val="none"/>
        </w:rPr>
        <w:fldChar w:fldCharType="end"/>
      </w:r>
    </w:p>
    <w:p w14:paraId="7657D052">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_Toc15335 </w:instrText>
      </w:r>
      <w:r>
        <w:rPr>
          <w:rFonts w:hint="eastAsia" w:ascii="宋体"/>
          <w:szCs w:val="28"/>
          <w:highlight w:val="none"/>
        </w:rPr>
        <w:fldChar w:fldCharType="separate"/>
      </w:r>
      <w:r>
        <w:rPr>
          <w:rFonts w:hint="eastAsia" w:ascii="宋体"/>
          <w:szCs w:val="28"/>
          <w:highlight w:val="none"/>
        </w:rPr>
        <w:t>附件12：其他资格证明材料</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_Toc15335 \h </w:instrText>
      </w:r>
      <w:r>
        <w:rPr>
          <w:rFonts w:hint="eastAsia" w:ascii="宋体"/>
          <w:szCs w:val="28"/>
          <w:highlight w:val="none"/>
        </w:rPr>
        <w:fldChar w:fldCharType="separate"/>
      </w:r>
      <w:r>
        <w:rPr>
          <w:rFonts w:hint="eastAsia" w:ascii="宋体"/>
          <w:szCs w:val="28"/>
          <w:highlight w:val="none"/>
        </w:rPr>
        <w:t>46</w:t>
      </w:r>
      <w:r>
        <w:rPr>
          <w:rFonts w:hint="eastAsia" w:ascii="宋体"/>
          <w:szCs w:val="28"/>
          <w:highlight w:val="none"/>
        </w:rPr>
        <w:fldChar w:fldCharType="end"/>
      </w:r>
      <w:r>
        <w:rPr>
          <w:rFonts w:hint="eastAsia" w:ascii="宋体"/>
          <w:szCs w:val="28"/>
          <w:highlight w:val="none"/>
        </w:rPr>
        <w:fldChar w:fldCharType="end"/>
      </w:r>
    </w:p>
    <w:p w14:paraId="7288993A">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_Toc10597 </w:instrText>
      </w:r>
      <w:r>
        <w:rPr>
          <w:rFonts w:hint="eastAsia" w:ascii="宋体"/>
          <w:szCs w:val="28"/>
          <w:highlight w:val="none"/>
        </w:rPr>
        <w:fldChar w:fldCharType="separate"/>
      </w:r>
      <w:r>
        <w:rPr>
          <w:rFonts w:hint="eastAsia" w:ascii="宋体"/>
          <w:szCs w:val="28"/>
          <w:highlight w:val="none"/>
        </w:rPr>
        <w:t>附件13：服务方案</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_Toc10597 \h </w:instrText>
      </w:r>
      <w:r>
        <w:rPr>
          <w:rFonts w:hint="eastAsia" w:ascii="宋体"/>
          <w:szCs w:val="28"/>
          <w:highlight w:val="none"/>
        </w:rPr>
        <w:fldChar w:fldCharType="separate"/>
      </w:r>
      <w:r>
        <w:rPr>
          <w:rFonts w:hint="eastAsia" w:ascii="宋体"/>
          <w:szCs w:val="28"/>
          <w:highlight w:val="none"/>
        </w:rPr>
        <w:t>47</w:t>
      </w:r>
      <w:r>
        <w:rPr>
          <w:rFonts w:hint="eastAsia" w:ascii="宋体"/>
          <w:szCs w:val="28"/>
          <w:highlight w:val="none"/>
        </w:rPr>
        <w:fldChar w:fldCharType="end"/>
      </w:r>
      <w:r>
        <w:rPr>
          <w:rFonts w:hint="eastAsia" w:ascii="宋体"/>
          <w:szCs w:val="28"/>
          <w:highlight w:val="none"/>
        </w:rPr>
        <w:fldChar w:fldCharType="end"/>
      </w:r>
    </w:p>
    <w:p w14:paraId="162A030E">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_Toc1374 </w:instrText>
      </w:r>
      <w:r>
        <w:rPr>
          <w:rFonts w:hint="eastAsia" w:ascii="宋体"/>
          <w:szCs w:val="28"/>
          <w:highlight w:val="none"/>
        </w:rPr>
        <w:fldChar w:fldCharType="separate"/>
      </w:r>
      <w:r>
        <w:rPr>
          <w:rFonts w:hint="eastAsia" w:ascii="宋体"/>
          <w:szCs w:val="28"/>
          <w:highlight w:val="none"/>
        </w:rPr>
        <w:t>附件14：供应商类似业绩证明材料</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_Toc1374 \h </w:instrText>
      </w:r>
      <w:r>
        <w:rPr>
          <w:rFonts w:hint="eastAsia" w:ascii="宋体"/>
          <w:szCs w:val="28"/>
          <w:highlight w:val="none"/>
        </w:rPr>
        <w:fldChar w:fldCharType="separate"/>
      </w:r>
      <w:r>
        <w:rPr>
          <w:rFonts w:hint="eastAsia" w:ascii="宋体"/>
          <w:szCs w:val="28"/>
          <w:highlight w:val="none"/>
        </w:rPr>
        <w:t>48</w:t>
      </w:r>
      <w:r>
        <w:rPr>
          <w:rFonts w:hint="eastAsia" w:ascii="宋体"/>
          <w:szCs w:val="28"/>
          <w:highlight w:val="none"/>
        </w:rPr>
        <w:fldChar w:fldCharType="end"/>
      </w:r>
      <w:r>
        <w:rPr>
          <w:rFonts w:hint="eastAsia" w:ascii="宋体"/>
          <w:szCs w:val="28"/>
          <w:highlight w:val="none"/>
        </w:rPr>
        <w:fldChar w:fldCharType="end"/>
      </w:r>
    </w:p>
    <w:p w14:paraId="0D7C961C">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_Toc18182 </w:instrText>
      </w:r>
      <w:r>
        <w:rPr>
          <w:rFonts w:hint="eastAsia" w:ascii="宋体"/>
          <w:szCs w:val="28"/>
          <w:highlight w:val="none"/>
        </w:rPr>
        <w:fldChar w:fldCharType="separate"/>
      </w:r>
      <w:r>
        <w:rPr>
          <w:rFonts w:hint="eastAsia" w:ascii="宋体"/>
          <w:szCs w:val="28"/>
          <w:highlight w:val="none"/>
          <w:lang w:eastAsia="zh-CN"/>
        </w:rPr>
        <w:t>附件1</w:t>
      </w:r>
      <w:r>
        <w:rPr>
          <w:rFonts w:hint="eastAsia" w:ascii="宋体"/>
          <w:szCs w:val="28"/>
          <w:highlight w:val="none"/>
          <w:lang w:val="en-US" w:eastAsia="zh-CN"/>
        </w:rPr>
        <w:t>5</w:t>
      </w:r>
      <w:r>
        <w:rPr>
          <w:rFonts w:hint="eastAsia" w:ascii="宋体"/>
          <w:szCs w:val="28"/>
          <w:highlight w:val="none"/>
          <w:lang w:eastAsia="zh-CN"/>
        </w:rPr>
        <w:t>：</w:t>
      </w:r>
      <w:r>
        <w:rPr>
          <w:rFonts w:hint="eastAsia" w:ascii="宋体"/>
          <w:szCs w:val="28"/>
          <w:highlight w:val="none"/>
          <w:lang w:val="zh-CN" w:eastAsia="zh-CN"/>
        </w:rPr>
        <w:t>中小企业声明函</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_Toc18182 \h </w:instrText>
      </w:r>
      <w:r>
        <w:rPr>
          <w:rFonts w:hint="eastAsia" w:ascii="宋体"/>
          <w:szCs w:val="28"/>
          <w:highlight w:val="none"/>
        </w:rPr>
        <w:fldChar w:fldCharType="separate"/>
      </w:r>
      <w:r>
        <w:rPr>
          <w:rFonts w:hint="eastAsia" w:ascii="宋体"/>
          <w:szCs w:val="28"/>
          <w:highlight w:val="none"/>
        </w:rPr>
        <w:t>49</w:t>
      </w:r>
      <w:r>
        <w:rPr>
          <w:rFonts w:hint="eastAsia" w:ascii="宋体"/>
          <w:szCs w:val="28"/>
          <w:highlight w:val="none"/>
        </w:rPr>
        <w:fldChar w:fldCharType="end"/>
      </w:r>
      <w:r>
        <w:rPr>
          <w:rFonts w:hint="eastAsia" w:ascii="宋体"/>
          <w:szCs w:val="28"/>
          <w:highlight w:val="none"/>
        </w:rPr>
        <w:fldChar w:fldCharType="end"/>
      </w:r>
    </w:p>
    <w:p w14:paraId="5F96A870">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_Toc30850 </w:instrText>
      </w:r>
      <w:r>
        <w:rPr>
          <w:rFonts w:hint="eastAsia" w:ascii="宋体"/>
          <w:szCs w:val="28"/>
          <w:highlight w:val="none"/>
        </w:rPr>
        <w:fldChar w:fldCharType="separate"/>
      </w:r>
      <w:r>
        <w:rPr>
          <w:rFonts w:hint="eastAsia" w:ascii="宋体"/>
          <w:szCs w:val="28"/>
          <w:highlight w:val="none"/>
        </w:rPr>
        <w:t>附件1</w:t>
      </w:r>
      <w:r>
        <w:rPr>
          <w:rFonts w:hint="eastAsia" w:ascii="宋体"/>
          <w:szCs w:val="28"/>
          <w:highlight w:val="none"/>
          <w:lang w:val="en-US" w:eastAsia="zh-CN"/>
        </w:rPr>
        <w:t>6</w:t>
      </w:r>
      <w:r>
        <w:rPr>
          <w:rFonts w:hint="eastAsia" w:ascii="宋体"/>
          <w:szCs w:val="28"/>
          <w:highlight w:val="none"/>
        </w:rPr>
        <w:t>：残疾人福利性单位声明函</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_Toc30850 \h </w:instrText>
      </w:r>
      <w:r>
        <w:rPr>
          <w:rFonts w:hint="eastAsia" w:ascii="宋体"/>
          <w:szCs w:val="28"/>
          <w:highlight w:val="none"/>
        </w:rPr>
        <w:fldChar w:fldCharType="separate"/>
      </w:r>
      <w:r>
        <w:rPr>
          <w:rFonts w:hint="eastAsia" w:ascii="宋体"/>
          <w:szCs w:val="28"/>
          <w:highlight w:val="none"/>
        </w:rPr>
        <w:t>50</w:t>
      </w:r>
      <w:r>
        <w:rPr>
          <w:rFonts w:hint="eastAsia" w:ascii="宋体"/>
          <w:szCs w:val="28"/>
          <w:highlight w:val="none"/>
        </w:rPr>
        <w:fldChar w:fldCharType="end"/>
      </w:r>
      <w:r>
        <w:rPr>
          <w:rFonts w:hint="eastAsia" w:ascii="宋体"/>
          <w:szCs w:val="28"/>
          <w:highlight w:val="none"/>
        </w:rPr>
        <w:fldChar w:fldCharType="end"/>
      </w:r>
    </w:p>
    <w:p w14:paraId="63A36C20">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_Toc32436 </w:instrText>
      </w:r>
      <w:r>
        <w:rPr>
          <w:rFonts w:hint="eastAsia" w:ascii="宋体"/>
          <w:szCs w:val="28"/>
          <w:highlight w:val="none"/>
        </w:rPr>
        <w:fldChar w:fldCharType="separate"/>
      </w:r>
      <w:r>
        <w:rPr>
          <w:rFonts w:hint="eastAsia" w:ascii="宋体"/>
          <w:szCs w:val="28"/>
          <w:highlight w:val="none"/>
        </w:rPr>
        <w:t>附件1</w:t>
      </w:r>
      <w:r>
        <w:rPr>
          <w:rFonts w:hint="eastAsia" w:ascii="宋体"/>
          <w:szCs w:val="28"/>
          <w:highlight w:val="none"/>
          <w:lang w:val="en-US" w:eastAsia="zh-CN"/>
        </w:rPr>
        <w:t>7</w:t>
      </w:r>
      <w:r>
        <w:rPr>
          <w:rFonts w:hint="eastAsia" w:ascii="宋体"/>
          <w:szCs w:val="28"/>
          <w:highlight w:val="none"/>
        </w:rPr>
        <w:t>：供应商认为在其他方面有必要说明的事项</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_Toc32436 \h </w:instrText>
      </w:r>
      <w:r>
        <w:rPr>
          <w:rFonts w:hint="eastAsia" w:ascii="宋体"/>
          <w:szCs w:val="28"/>
          <w:highlight w:val="none"/>
        </w:rPr>
        <w:fldChar w:fldCharType="separate"/>
      </w:r>
      <w:r>
        <w:rPr>
          <w:rFonts w:hint="eastAsia" w:ascii="宋体"/>
          <w:szCs w:val="28"/>
          <w:highlight w:val="none"/>
        </w:rPr>
        <w:t>51</w:t>
      </w:r>
      <w:r>
        <w:rPr>
          <w:rFonts w:hint="eastAsia" w:ascii="宋体"/>
          <w:szCs w:val="28"/>
          <w:highlight w:val="none"/>
        </w:rPr>
        <w:fldChar w:fldCharType="end"/>
      </w:r>
      <w:r>
        <w:rPr>
          <w:rFonts w:hint="eastAsia" w:ascii="宋体"/>
          <w:szCs w:val="28"/>
          <w:highlight w:val="none"/>
        </w:rPr>
        <w:fldChar w:fldCharType="end"/>
      </w:r>
    </w:p>
    <w:p w14:paraId="18B6DBB6">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_Toc24471 </w:instrText>
      </w:r>
      <w:r>
        <w:rPr>
          <w:rFonts w:hint="eastAsia" w:ascii="宋体"/>
          <w:szCs w:val="28"/>
          <w:highlight w:val="none"/>
        </w:rPr>
        <w:fldChar w:fldCharType="separate"/>
      </w:r>
      <w:r>
        <w:rPr>
          <w:rFonts w:hint="eastAsia" w:ascii="宋体"/>
          <w:szCs w:val="28"/>
          <w:highlight w:val="none"/>
        </w:rPr>
        <w:t>第五部分  磋商及采购项目服务要求</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_Toc24471 \h </w:instrText>
      </w:r>
      <w:r>
        <w:rPr>
          <w:rFonts w:hint="eastAsia" w:ascii="宋体"/>
          <w:szCs w:val="28"/>
          <w:highlight w:val="none"/>
        </w:rPr>
        <w:fldChar w:fldCharType="separate"/>
      </w:r>
      <w:r>
        <w:rPr>
          <w:rFonts w:hint="eastAsia" w:ascii="宋体"/>
          <w:szCs w:val="28"/>
          <w:highlight w:val="none"/>
        </w:rPr>
        <w:t>52</w:t>
      </w:r>
      <w:r>
        <w:rPr>
          <w:rFonts w:hint="eastAsia" w:ascii="宋体"/>
          <w:szCs w:val="28"/>
          <w:highlight w:val="none"/>
        </w:rPr>
        <w:fldChar w:fldCharType="end"/>
      </w:r>
      <w:r>
        <w:rPr>
          <w:rFonts w:hint="eastAsia" w:ascii="宋体"/>
          <w:szCs w:val="28"/>
          <w:highlight w:val="none"/>
        </w:rPr>
        <w:fldChar w:fldCharType="end"/>
      </w:r>
    </w:p>
    <w:p w14:paraId="4ADECDAA">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_Toc4182 </w:instrText>
      </w:r>
      <w:r>
        <w:rPr>
          <w:rFonts w:hint="eastAsia" w:ascii="宋体"/>
          <w:szCs w:val="28"/>
          <w:highlight w:val="none"/>
        </w:rPr>
        <w:fldChar w:fldCharType="separate"/>
      </w:r>
      <w:r>
        <w:rPr>
          <w:rFonts w:hint="eastAsia" w:ascii="宋体"/>
          <w:szCs w:val="28"/>
          <w:highlight w:val="none"/>
        </w:rPr>
        <w:t>一、磋商要求</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_Toc4182 \h </w:instrText>
      </w:r>
      <w:r>
        <w:rPr>
          <w:rFonts w:hint="eastAsia" w:ascii="宋体"/>
          <w:szCs w:val="28"/>
          <w:highlight w:val="none"/>
        </w:rPr>
        <w:fldChar w:fldCharType="separate"/>
      </w:r>
      <w:r>
        <w:rPr>
          <w:rFonts w:hint="eastAsia" w:ascii="宋体"/>
          <w:szCs w:val="28"/>
          <w:highlight w:val="none"/>
        </w:rPr>
        <w:t>52</w:t>
      </w:r>
      <w:r>
        <w:rPr>
          <w:rFonts w:hint="eastAsia" w:ascii="宋体"/>
          <w:szCs w:val="28"/>
          <w:highlight w:val="none"/>
        </w:rPr>
        <w:fldChar w:fldCharType="end"/>
      </w:r>
      <w:r>
        <w:rPr>
          <w:rFonts w:hint="eastAsia" w:ascii="宋体"/>
          <w:szCs w:val="28"/>
          <w:highlight w:val="none"/>
        </w:rPr>
        <w:fldChar w:fldCharType="end"/>
      </w:r>
    </w:p>
    <w:p w14:paraId="0596F6FF">
      <w:pPr>
        <w:pStyle w:val="18"/>
        <w:tabs>
          <w:tab w:val="right" w:leader="dot" w:pos="8787"/>
          <w:tab w:val="clear" w:pos="8777"/>
        </w:tabs>
        <w:rPr>
          <w:rFonts w:hint="eastAsia" w:ascii="宋体"/>
          <w:szCs w:val="28"/>
          <w:highlight w:val="none"/>
        </w:rPr>
      </w:pPr>
      <w:r>
        <w:rPr>
          <w:rFonts w:hint="eastAsia" w:ascii="宋体"/>
          <w:szCs w:val="28"/>
          <w:highlight w:val="none"/>
        </w:rPr>
        <w:fldChar w:fldCharType="begin"/>
      </w:r>
      <w:r>
        <w:rPr>
          <w:rFonts w:hint="eastAsia" w:ascii="宋体"/>
          <w:szCs w:val="28"/>
          <w:highlight w:val="none"/>
        </w:rPr>
        <w:instrText xml:space="preserve"> HYPERLINK \l _Toc8527 </w:instrText>
      </w:r>
      <w:r>
        <w:rPr>
          <w:rFonts w:hint="eastAsia" w:ascii="宋体"/>
          <w:szCs w:val="28"/>
          <w:highlight w:val="none"/>
        </w:rPr>
        <w:fldChar w:fldCharType="separate"/>
      </w:r>
      <w:r>
        <w:rPr>
          <w:rFonts w:hint="eastAsia" w:ascii="宋体"/>
          <w:szCs w:val="28"/>
          <w:highlight w:val="none"/>
          <w:lang w:val="zh-CN"/>
        </w:rPr>
        <w:t>1.投标说明</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_Toc8527 \h </w:instrText>
      </w:r>
      <w:r>
        <w:rPr>
          <w:rFonts w:hint="eastAsia" w:ascii="宋体"/>
          <w:szCs w:val="28"/>
          <w:highlight w:val="none"/>
        </w:rPr>
        <w:fldChar w:fldCharType="separate"/>
      </w:r>
      <w:r>
        <w:rPr>
          <w:rFonts w:hint="eastAsia" w:ascii="宋体"/>
          <w:szCs w:val="28"/>
          <w:highlight w:val="none"/>
        </w:rPr>
        <w:t>52</w:t>
      </w:r>
      <w:r>
        <w:rPr>
          <w:rFonts w:hint="eastAsia" w:ascii="宋体"/>
          <w:szCs w:val="28"/>
          <w:highlight w:val="none"/>
        </w:rPr>
        <w:fldChar w:fldCharType="end"/>
      </w:r>
      <w:r>
        <w:rPr>
          <w:rFonts w:hint="eastAsia" w:ascii="宋体"/>
          <w:szCs w:val="28"/>
          <w:highlight w:val="none"/>
        </w:rPr>
        <w:fldChar w:fldCharType="end"/>
      </w:r>
    </w:p>
    <w:p w14:paraId="3A11A2C9">
      <w:pPr>
        <w:pStyle w:val="18"/>
        <w:tabs>
          <w:tab w:val="right" w:leader="dot" w:pos="8787"/>
          <w:tab w:val="clear" w:pos="8777"/>
        </w:tabs>
      </w:pPr>
      <w:r>
        <w:rPr>
          <w:rFonts w:hint="eastAsia" w:ascii="宋体"/>
          <w:szCs w:val="28"/>
          <w:highlight w:val="none"/>
        </w:rPr>
        <w:fldChar w:fldCharType="begin"/>
      </w:r>
      <w:r>
        <w:rPr>
          <w:rFonts w:hint="eastAsia" w:ascii="宋体"/>
          <w:szCs w:val="28"/>
          <w:highlight w:val="none"/>
        </w:rPr>
        <w:instrText xml:space="preserve"> HYPERLINK \l _Toc27762 </w:instrText>
      </w:r>
      <w:r>
        <w:rPr>
          <w:rFonts w:hint="eastAsia" w:ascii="宋体"/>
          <w:szCs w:val="28"/>
          <w:highlight w:val="none"/>
        </w:rPr>
        <w:fldChar w:fldCharType="separate"/>
      </w:r>
      <w:r>
        <w:rPr>
          <w:rFonts w:hint="eastAsia" w:ascii="宋体"/>
          <w:szCs w:val="28"/>
          <w:highlight w:val="none"/>
          <w:lang w:val="en-US" w:eastAsia="zh-CN"/>
        </w:rPr>
        <w:t>2</w:t>
      </w:r>
      <w:r>
        <w:rPr>
          <w:rFonts w:hint="eastAsia" w:ascii="宋体"/>
          <w:szCs w:val="28"/>
          <w:highlight w:val="none"/>
          <w:lang w:val="zh-CN"/>
        </w:rPr>
        <w:t>.商务要求</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_Toc27762 \h </w:instrText>
      </w:r>
      <w:r>
        <w:rPr>
          <w:rFonts w:hint="eastAsia" w:ascii="宋体"/>
          <w:szCs w:val="28"/>
          <w:highlight w:val="none"/>
        </w:rPr>
        <w:fldChar w:fldCharType="separate"/>
      </w:r>
      <w:r>
        <w:rPr>
          <w:rFonts w:hint="eastAsia" w:ascii="宋体"/>
          <w:szCs w:val="28"/>
          <w:highlight w:val="none"/>
        </w:rPr>
        <w:t>52</w:t>
      </w:r>
      <w:r>
        <w:rPr>
          <w:rFonts w:hint="eastAsia" w:ascii="宋体"/>
          <w:szCs w:val="28"/>
          <w:highlight w:val="none"/>
        </w:rPr>
        <w:fldChar w:fldCharType="end"/>
      </w:r>
      <w:r>
        <w:rPr>
          <w:rFonts w:hint="eastAsia" w:ascii="宋体"/>
          <w:szCs w:val="28"/>
          <w:highlight w:val="none"/>
        </w:rPr>
        <w:fldChar w:fldCharType="end"/>
      </w:r>
    </w:p>
    <w:p w14:paraId="2B830959">
      <w:pPr>
        <w:pStyle w:val="15"/>
        <w:tabs>
          <w:tab w:val="right" w:leader="dot" w:pos="8787"/>
        </w:tabs>
        <w:rPr>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highlight w:val="none"/>
        </w:rPr>
        <w:fldChar w:fldCharType="end"/>
      </w:r>
    </w:p>
    <w:p w14:paraId="0F190B33">
      <w:pPr>
        <w:pStyle w:val="3"/>
        <w:rPr>
          <w:highlight w:val="none"/>
        </w:rPr>
      </w:pPr>
      <w:bookmarkStart w:id="0" w:name="_Toc496626191"/>
      <w:bookmarkStart w:id="1" w:name="_Toc325725996"/>
      <w:r>
        <w:rPr>
          <w:rFonts w:hint="eastAsia"/>
          <w:highlight w:val="none"/>
          <w:lang w:val="en-US" w:eastAsia="zh-CN"/>
        </w:rPr>
        <w:t xml:space="preserve">                                                                                                                                                                                                                                                                                                         </w:t>
      </w:r>
      <w:bookmarkStart w:id="2" w:name="_Toc12000"/>
      <w:r>
        <w:rPr>
          <w:rFonts w:hint="eastAsia"/>
          <w:highlight w:val="none"/>
        </w:rPr>
        <w:t>第一部分</w:t>
      </w:r>
      <w:r>
        <w:rPr>
          <w:highlight w:val="none"/>
        </w:rPr>
        <w:t xml:space="preserve">  </w:t>
      </w:r>
      <w:r>
        <w:rPr>
          <w:rFonts w:hint="eastAsia"/>
          <w:highlight w:val="none"/>
        </w:rPr>
        <w:t>投标人须知前附表</w:t>
      </w:r>
      <w:bookmarkEnd w:id="0"/>
      <w:bookmarkEnd w:id="2"/>
    </w:p>
    <w:bookmarkEnd w:id="1"/>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6651"/>
      </w:tblGrid>
      <w:tr w14:paraId="13CC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96" w:type="pct"/>
            <w:vAlign w:val="center"/>
          </w:tcPr>
          <w:p w14:paraId="3F98629C">
            <w:pPr>
              <w:widowControl/>
              <w:rPr>
                <w:rFonts w:ascii="宋体" w:hAnsi="宋体" w:cs="宋体"/>
                <w:kern w:val="0"/>
                <w:sz w:val="24"/>
                <w:highlight w:val="none"/>
                <w:lang w:val="zh-CN"/>
              </w:rPr>
            </w:pPr>
            <w:r>
              <w:rPr>
                <w:rFonts w:hint="eastAsia" w:ascii="宋体" w:hAnsi="宋体" w:cs="宋体"/>
                <w:kern w:val="0"/>
                <w:sz w:val="24"/>
                <w:highlight w:val="none"/>
                <w:lang w:val="zh-CN"/>
              </w:rPr>
              <w:t>采购项目名称</w:t>
            </w:r>
          </w:p>
        </w:tc>
        <w:tc>
          <w:tcPr>
            <w:tcW w:w="3903" w:type="pct"/>
            <w:vAlign w:val="center"/>
          </w:tcPr>
          <w:p w14:paraId="06A9CAC3">
            <w:pPr>
              <w:widowControl/>
              <w:rPr>
                <w:rFonts w:ascii="宋体" w:hAnsi="宋体" w:cs="宋体"/>
                <w:kern w:val="0"/>
                <w:sz w:val="24"/>
                <w:highlight w:val="yellow"/>
                <w:lang w:val="zh-CN"/>
              </w:rPr>
            </w:pPr>
            <w:r>
              <w:rPr>
                <w:rFonts w:hint="eastAsia" w:ascii="宋体" w:hAnsi="宋体" w:cs="宋体"/>
                <w:kern w:val="0"/>
                <w:sz w:val="24"/>
                <w:highlight w:val="none"/>
                <w:lang w:val="zh-CN"/>
              </w:rPr>
              <w:t>祁连山国家公园（青海片区）河流本底调查项目</w:t>
            </w:r>
          </w:p>
        </w:tc>
      </w:tr>
      <w:tr w14:paraId="6E06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96" w:type="pct"/>
            <w:vAlign w:val="center"/>
          </w:tcPr>
          <w:p w14:paraId="68FB06CC">
            <w:pPr>
              <w:widowControl/>
              <w:rPr>
                <w:rFonts w:ascii="宋体" w:cs="宋体"/>
                <w:kern w:val="0"/>
                <w:sz w:val="24"/>
                <w:highlight w:val="none"/>
              </w:rPr>
            </w:pPr>
            <w:r>
              <w:rPr>
                <w:rFonts w:hint="eastAsia" w:ascii="宋体" w:hAnsi="宋体" w:cs="宋体"/>
                <w:kern w:val="0"/>
                <w:sz w:val="24"/>
                <w:highlight w:val="none"/>
              </w:rPr>
              <w:t>采购项目编号</w:t>
            </w:r>
          </w:p>
        </w:tc>
        <w:tc>
          <w:tcPr>
            <w:tcW w:w="3903" w:type="pct"/>
            <w:vAlign w:val="center"/>
          </w:tcPr>
          <w:p w14:paraId="4510BC97">
            <w:pPr>
              <w:widowControl/>
              <w:rPr>
                <w:rFonts w:hint="eastAsia" w:ascii="宋体" w:eastAsia="宋体" w:cs="宋体"/>
                <w:kern w:val="0"/>
                <w:sz w:val="24"/>
                <w:highlight w:val="none"/>
                <w:lang w:eastAsia="zh-CN"/>
              </w:rPr>
            </w:pPr>
            <w:r>
              <w:rPr>
                <w:rFonts w:hint="eastAsia" w:ascii="宋体" w:hAnsi="宋体"/>
                <w:spacing w:val="-2"/>
                <w:kern w:val="16"/>
                <w:sz w:val="24"/>
                <w:highlight w:val="none"/>
                <w:lang w:eastAsia="zh-CN"/>
              </w:rPr>
              <w:t>青海浩驰磋商（服务）2024-254号</w:t>
            </w:r>
          </w:p>
        </w:tc>
      </w:tr>
      <w:tr w14:paraId="746D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6" w:type="pct"/>
            <w:vAlign w:val="center"/>
          </w:tcPr>
          <w:p w14:paraId="6568C4A6">
            <w:pPr>
              <w:widowControl/>
              <w:rPr>
                <w:rFonts w:ascii="宋体" w:cs="宋体"/>
                <w:kern w:val="0"/>
                <w:sz w:val="24"/>
                <w:highlight w:val="none"/>
              </w:rPr>
            </w:pPr>
            <w:r>
              <w:rPr>
                <w:rFonts w:hint="eastAsia" w:ascii="宋体" w:hAnsi="宋体" w:cs="宋体"/>
                <w:kern w:val="0"/>
                <w:sz w:val="24"/>
                <w:highlight w:val="none"/>
              </w:rPr>
              <w:t>采购方式</w:t>
            </w:r>
          </w:p>
        </w:tc>
        <w:tc>
          <w:tcPr>
            <w:tcW w:w="3903" w:type="pct"/>
            <w:vAlign w:val="center"/>
          </w:tcPr>
          <w:p w14:paraId="44D5D370">
            <w:pPr>
              <w:widowControl/>
              <w:rPr>
                <w:rFonts w:ascii="宋体" w:cs="宋体"/>
                <w:kern w:val="0"/>
                <w:sz w:val="24"/>
                <w:highlight w:val="none"/>
              </w:rPr>
            </w:pPr>
            <w:r>
              <w:rPr>
                <w:rFonts w:hint="eastAsia" w:ascii="宋体" w:hAnsi="宋体" w:cs="宋体"/>
                <w:kern w:val="0"/>
                <w:sz w:val="24"/>
                <w:highlight w:val="none"/>
              </w:rPr>
              <w:t>竞争性磋商</w:t>
            </w:r>
          </w:p>
        </w:tc>
      </w:tr>
      <w:tr w14:paraId="6FE7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96" w:type="pct"/>
            <w:vAlign w:val="center"/>
          </w:tcPr>
          <w:p w14:paraId="42513AB9">
            <w:pPr>
              <w:widowControl/>
              <w:rPr>
                <w:rFonts w:ascii="宋体" w:cs="宋体"/>
                <w:kern w:val="0"/>
                <w:sz w:val="24"/>
                <w:highlight w:val="none"/>
              </w:rPr>
            </w:pPr>
            <w:r>
              <w:rPr>
                <w:rFonts w:hint="eastAsia" w:ascii="宋体" w:hAnsi="宋体" w:cs="宋体"/>
                <w:kern w:val="0"/>
                <w:sz w:val="24"/>
                <w:highlight w:val="none"/>
              </w:rPr>
              <w:t>采购预算额度</w:t>
            </w:r>
          </w:p>
        </w:tc>
        <w:tc>
          <w:tcPr>
            <w:tcW w:w="3903" w:type="pct"/>
            <w:vAlign w:val="center"/>
          </w:tcPr>
          <w:p w14:paraId="702007DB">
            <w:pPr>
              <w:widowControl/>
              <w:rPr>
                <w:rFonts w:hint="eastAsia" w:ascii="宋体" w:eastAsia="宋体" w:cs="宋体"/>
                <w:i w:val="0"/>
                <w:iCs w:val="0"/>
                <w:color w:val="auto"/>
                <w:kern w:val="0"/>
                <w:sz w:val="24"/>
                <w:highlight w:val="none"/>
                <w:lang w:eastAsia="zh-CN"/>
              </w:rPr>
            </w:pPr>
            <w:r>
              <w:rPr>
                <w:rFonts w:hint="eastAsia" w:ascii="宋体" w:cs="宋体"/>
                <w:i w:val="0"/>
                <w:iCs w:val="0"/>
                <w:color w:val="auto"/>
                <w:kern w:val="0"/>
                <w:sz w:val="24"/>
                <w:highlight w:val="none"/>
                <w:lang w:val="en-US" w:eastAsia="zh-CN"/>
              </w:rPr>
              <w:t>69</w:t>
            </w:r>
            <w:r>
              <w:rPr>
                <w:rFonts w:hint="eastAsia" w:ascii="宋体" w:cs="宋体"/>
                <w:i w:val="0"/>
                <w:iCs w:val="0"/>
                <w:color w:val="auto"/>
                <w:kern w:val="0"/>
                <w:sz w:val="24"/>
                <w:highlight w:val="none"/>
              </w:rPr>
              <w:t>万元</w:t>
            </w:r>
          </w:p>
        </w:tc>
      </w:tr>
      <w:tr w14:paraId="73FD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96" w:type="pct"/>
            <w:vAlign w:val="center"/>
          </w:tcPr>
          <w:p w14:paraId="4D9A7C54">
            <w:pPr>
              <w:widowControl/>
              <w:rPr>
                <w:rFonts w:ascii="宋体" w:cs="宋体"/>
                <w:kern w:val="0"/>
                <w:sz w:val="24"/>
                <w:highlight w:val="none"/>
              </w:rPr>
            </w:pPr>
            <w:r>
              <w:rPr>
                <w:rFonts w:hint="eastAsia" w:ascii="宋体" w:hAnsi="宋体" w:cs="宋体"/>
                <w:kern w:val="0"/>
                <w:sz w:val="24"/>
                <w:highlight w:val="none"/>
              </w:rPr>
              <w:t>项目分包个数</w:t>
            </w:r>
          </w:p>
        </w:tc>
        <w:tc>
          <w:tcPr>
            <w:tcW w:w="3903" w:type="pct"/>
            <w:vAlign w:val="center"/>
          </w:tcPr>
          <w:p w14:paraId="5245FD8A">
            <w:pPr>
              <w:widowControl/>
              <w:rPr>
                <w:rFonts w:hint="default" w:ascii="宋体" w:eastAsia="宋体" w:cs="宋体"/>
                <w:color w:val="auto"/>
                <w:kern w:val="0"/>
                <w:sz w:val="24"/>
                <w:highlight w:val="yellow"/>
                <w:lang w:val="en-US" w:eastAsia="zh-CN"/>
              </w:rPr>
            </w:pPr>
            <w:r>
              <w:rPr>
                <w:rFonts w:hint="eastAsia" w:ascii="宋体" w:cs="宋体"/>
                <w:color w:val="auto"/>
                <w:kern w:val="0"/>
                <w:sz w:val="24"/>
                <w:highlight w:val="none"/>
                <w:lang w:val="en-US" w:eastAsia="zh-CN"/>
              </w:rPr>
              <w:t>本项目不分包</w:t>
            </w:r>
          </w:p>
        </w:tc>
      </w:tr>
      <w:tr w14:paraId="14BE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96" w:type="pct"/>
            <w:vAlign w:val="center"/>
          </w:tcPr>
          <w:p w14:paraId="68C4D054">
            <w:pPr>
              <w:widowControl/>
              <w:rPr>
                <w:rFonts w:ascii="宋体" w:cs="宋体"/>
                <w:kern w:val="0"/>
                <w:sz w:val="24"/>
                <w:highlight w:val="none"/>
              </w:rPr>
            </w:pPr>
            <w:r>
              <w:rPr>
                <w:rFonts w:hint="eastAsia" w:ascii="宋体" w:hAnsi="宋体" w:cs="宋体"/>
                <w:kern w:val="0"/>
                <w:sz w:val="24"/>
                <w:highlight w:val="none"/>
              </w:rPr>
              <w:t>采购要求</w:t>
            </w:r>
          </w:p>
        </w:tc>
        <w:tc>
          <w:tcPr>
            <w:tcW w:w="3903" w:type="pct"/>
            <w:vAlign w:val="center"/>
          </w:tcPr>
          <w:p w14:paraId="3B69A784">
            <w:pPr>
              <w:pStyle w:val="30"/>
              <w:spacing w:before="156" w:after="156" w:line="240" w:lineRule="auto"/>
              <w:jc w:val="both"/>
              <w:rPr>
                <w:rFonts w:hint="default"/>
                <w:kern w:val="16"/>
                <w:sz w:val="24"/>
                <w:szCs w:val="24"/>
                <w:highlight w:val="none"/>
                <w:lang w:val="en-US" w:eastAsia="zh-CN"/>
              </w:rPr>
            </w:pPr>
            <w:r>
              <w:rPr>
                <w:rFonts w:hint="eastAsia"/>
                <w:kern w:val="16"/>
                <w:sz w:val="24"/>
                <w:szCs w:val="24"/>
                <w:highlight w:val="none"/>
                <w:lang w:eastAsia="zh-CN"/>
              </w:rPr>
              <w:t>具体要求详见《磋商文件》。</w:t>
            </w:r>
          </w:p>
        </w:tc>
      </w:tr>
      <w:tr w14:paraId="3AE6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6" w:type="pct"/>
            <w:vAlign w:val="center"/>
          </w:tcPr>
          <w:p w14:paraId="2A77C004">
            <w:pPr>
              <w:widowControl/>
              <w:rPr>
                <w:rFonts w:ascii="宋体" w:cs="宋体"/>
                <w:kern w:val="0"/>
                <w:sz w:val="24"/>
                <w:highlight w:val="none"/>
              </w:rPr>
            </w:pPr>
            <w:r>
              <w:rPr>
                <w:rFonts w:hint="eastAsia" w:ascii="宋体" w:hAnsi="宋体" w:cs="宋体"/>
                <w:kern w:val="0"/>
                <w:sz w:val="24"/>
                <w:highlight w:val="none"/>
              </w:rPr>
              <w:t>供应商资格条件</w:t>
            </w:r>
          </w:p>
        </w:tc>
        <w:tc>
          <w:tcPr>
            <w:tcW w:w="3903" w:type="pct"/>
            <w:vAlign w:val="center"/>
          </w:tcPr>
          <w:p w14:paraId="3F4C870D">
            <w:pPr>
              <w:widowControl/>
              <w:rPr>
                <w:rFonts w:ascii="宋体" w:hAnsi="宋体" w:cs="宋体"/>
                <w:kern w:val="0"/>
                <w:sz w:val="24"/>
                <w:highlight w:val="none"/>
                <w:lang w:val="zh-CN"/>
              </w:rPr>
            </w:pPr>
            <w:r>
              <w:rPr>
                <w:rFonts w:hint="eastAsia"/>
                <w:highlight w:val="none"/>
                <w:lang w:val="zh-CN"/>
              </w:rPr>
              <w:t>1</w:t>
            </w:r>
            <w:r>
              <w:rPr>
                <w:rFonts w:hint="eastAsia" w:ascii="宋体" w:hAnsi="宋体" w:cs="宋体"/>
                <w:kern w:val="0"/>
                <w:sz w:val="24"/>
                <w:highlight w:val="none"/>
                <w:lang w:val="zh-CN"/>
              </w:rPr>
              <w:t>、符合《政府采购法》第22条条件，并提供下列材料：</w:t>
            </w:r>
          </w:p>
          <w:p w14:paraId="04C5FF0A">
            <w:pPr>
              <w:widowControl/>
              <w:rPr>
                <w:rFonts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rPr>
              <w:t>1</w:t>
            </w:r>
            <w:r>
              <w:rPr>
                <w:rFonts w:hint="eastAsia" w:ascii="宋体" w:hAnsi="宋体" w:cs="宋体"/>
                <w:kern w:val="0"/>
                <w:sz w:val="24"/>
                <w:highlight w:val="none"/>
                <w:lang w:val="zh-CN"/>
              </w:rPr>
              <w:t>）投标人的营业执照等证明文件，自然人的身份证明。</w:t>
            </w:r>
          </w:p>
          <w:p w14:paraId="40BE7415">
            <w:pPr>
              <w:widowControl/>
              <w:rPr>
                <w:rFonts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rPr>
              <w:t>2</w:t>
            </w:r>
            <w:r>
              <w:rPr>
                <w:rFonts w:hint="eastAsia" w:ascii="宋体" w:hAnsi="宋体" w:cs="宋体"/>
                <w:kern w:val="0"/>
                <w:sz w:val="24"/>
                <w:highlight w:val="none"/>
                <w:lang w:val="zh-CN"/>
              </w:rPr>
              <w:t>）财务状况报告，依法缴纳税收和社会保障资金的相关材料。</w:t>
            </w:r>
          </w:p>
          <w:p w14:paraId="665B008E">
            <w:pPr>
              <w:widowControl/>
              <w:rPr>
                <w:rFonts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rPr>
              <w:t>3</w:t>
            </w:r>
            <w:r>
              <w:rPr>
                <w:rFonts w:hint="eastAsia" w:ascii="宋体" w:hAnsi="宋体" w:cs="宋体"/>
                <w:kern w:val="0"/>
                <w:sz w:val="24"/>
                <w:highlight w:val="none"/>
                <w:lang w:val="zh-CN"/>
              </w:rPr>
              <w:t>）具备履行合同所必需的设备和专业技术能力的证明材料。</w:t>
            </w:r>
          </w:p>
          <w:p w14:paraId="7C9334D7">
            <w:pPr>
              <w:widowControl/>
              <w:rPr>
                <w:rFonts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rPr>
              <w:t>4</w:t>
            </w:r>
            <w:r>
              <w:rPr>
                <w:rFonts w:hint="eastAsia" w:ascii="宋体" w:hAnsi="宋体" w:cs="宋体"/>
                <w:kern w:val="0"/>
                <w:sz w:val="24"/>
                <w:highlight w:val="none"/>
                <w:lang w:val="zh-CN"/>
              </w:rPr>
              <w:t>）参加政府采购活动前3年内在经营活动中没有重大违法记录的书面声明。</w:t>
            </w:r>
          </w:p>
          <w:p w14:paraId="21AFC426">
            <w:pPr>
              <w:widowControl/>
              <w:rPr>
                <w:rFonts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rPr>
              <w:t>5</w:t>
            </w:r>
            <w:r>
              <w:rPr>
                <w:rFonts w:hint="eastAsia" w:ascii="宋体" w:hAnsi="宋体" w:cs="宋体"/>
                <w:kern w:val="0"/>
                <w:sz w:val="24"/>
                <w:highlight w:val="none"/>
                <w:lang w:val="zh-CN"/>
              </w:rPr>
              <w:t>）具备法律、行政法规规定的其他条件的证明材料。</w:t>
            </w:r>
          </w:p>
          <w:p w14:paraId="1D4AF9AB">
            <w:pPr>
              <w:widowControl/>
              <w:rPr>
                <w:rFonts w:ascii="宋体" w:hAnsi="宋体" w:cs="宋体"/>
                <w:kern w:val="0"/>
                <w:sz w:val="24"/>
                <w:highlight w:val="none"/>
                <w:lang w:val="zh-CN"/>
              </w:rPr>
            </w:pPr>
            <w:r>
              <w:rPr>
                <w:rFonts w:hint="eastAsia" w:ascii="宋体" w:hAnsi="宋体" w:cs="宋体"/>
                <w:kern w:val="0"/>
                <w:sz w:val="24"/>
                <w:highlight w:val="none"/>
                <w:lang w:val="zh-CN"/>
              </w:rPr>
              <w:t>2、</w:t>
            </w:r>
            <w:r>
              <w:rPr>
                <w:rFonts w:hint="eastAsia" w:ascii="宋体" w:hAnsi="宋体" w:cs="宋体"/>
                <w:kern w:val="0"/>
                <w:sz w:val="24"/>
                <w:highlight w:val="none"/>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宋体" w:hAnsi="宋体" w:cs="宋体"/>
                <w:kern w:val="0"/>
                <w:sz w:val="24"/>
                <w:highlight w:val="none"/>
                <w:lang w:val="en-US" w:eastAsia="zh-CN"/>
              </w:rPr>
              <w:t>1</w:t>
            </w:r>
            <w:r>
              <w:rPr>
                <w:rFonts w:hint="eastAsia" w:ascii="宋体" w:hAnsi="宋体" w:cs="宋体"/>
                <w:kern w:val="0"/>
                <w:sz w:val="24"/>
                <w:highlight w:val="none"/>
              </w:rPr>
              <w:t>0天内）；</w:t>
            </w:r>
          </w:p>
          <w:p w14:paraId="7C7A6580">
            <w:pPr>
              <w:widowControl/>
              <w:rPr>
                <w:rFonts w:ascii="宋体" w:hAnsi="宋体" w:cs="宋体"/>
                <w:kern w:val="0"/>
                <w:sz w:val="24"/>
                <w:highlight w:val="none"/>
                <w:lang w:val="zh-CN"/>
              </w:rPr>
            </w:pPr>
            <w:r>
              <w:rPr>
                <w:rFonts w:hint="eastAsia" w:ascii="宋体" w:hAnsi="宋体" w:cs="宋体"/>
                <w:kern w:val="0"/>
                <w:sz w:val="24"/>
                <w:highlight w:val="none"/>
                <w:lang w:val="zh-CN"/>
              </w:rPr>
              <w:t>3、单位负责人为同一人或者存在直接控股、管理关系的不同投标人，不得参加同一合同项下的政府采购活动。否则，皆取消投标资格；</w:t>
            </w:r>
          </w:p>
          <w:p w14:paraId="4BB1DAB0">
            <w:pPr>
              <w:widowControl/>
              <w:rPr>
                <w:rFonts w:ascii="宋体" w:hAnsi="宋体" w:cs="宋体"/>
                <w:kern w:val="0"/>
                <w:sz w:val="24"/>
                <w:highlight w:val="none"/>
                <w:lang w:val="zh-CN"/>
              </w:rPr>
            </w:pPr>
            <w:r>
              <w:rPr>
                <w:rFonts w:hint="eastAsia" w:ascii="宋体" w:hAnsi="宋体" w:cs="宋体"/>
                <w:kern w:val="0"/>
                <w:sz w:val="24"/>
                <w:highlight w:val="none"/>
                <w:lang w:val="zh-CN"/>
              </w:rPr>
              <w:t>4、为本采购项目提供整体设计、规范编制或者项目管理、监理、检测等服务的投标人，不得再参加该采购项目的其他采购活动；</w:t>
            </w:r>
          </w:p>
          <w:p w14:paraId="1E1786E7">
            <w:pPr>
              <w:widowControl/>
              <w:rPr>
                <w:rFonts w:hint="default"/>
                <w:lang w:val="en-US" w:eastAsia="zh-CN"/>
              </w:rPr>
            </w:pPr>
            <w:r>
              <w:rPr>
                <w:rFonts w:hint="eastAsia" w:ascii="宋体" w:hAnsi="宋体" w:cs="宋体"/>
                <w:kern w:val="0"/>
                <w:sz w:val="24"/>
                <w:highlight w:val="none"/>
                <w:lang w:val="zh-CN"/>
              </w:rPr>
              <w:t>5、本项目不接受投标人以联合体方式进行投标；</w:t>
            </w:r>
          </w:p>
        </w:tc>
      </w:tr>
      <w:tr w14:paraId="6AAF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96" w:type="pct"/>
            <w:vAlign w:val="center"/>
          </w:tcPr>
          <w:p w14:paraId="7DD93989">
            <w:pPr>
              <w:widowControl/>
              <w:rPr>
                <w:rFonts w:ascii="宋体" w:cs="宋体"/>
                <w:kern w:val="0"/>
                <w:sz w:val="24"/>
                <w:highlight w:val="none"/>
              </w:rPr>
            </w:pPr>
            <w:r>
              <w:rPr>
                <w:rFonts w:hint="eastAsia" w:ascii="宋体" w:hAnsi="宋体" w:cs="宋体"/>
                <w:kern w:val="0"/>
                <w:sz w:val="24"/>
                <w:highlight w:val="none"/>
              </w:rPr>
              <w:t>公告发布时间</w:t>
            </w:r>
          </w:p>
        </w:tc>
        <w:tc>
          <w:tcPr>
            <w:tcW w:w="3903" w:type="pct"/>
            <w:vAlign w:val="center"/>
          </w:tcPr>
          <w:p w14:paraId="33C0C53C">
            <w:pPr>
              <w:widowControl/>
              <w:rPr>
                <w:rFonts w:ascii="宋体" w:cs="宋体"/>
                <w:kern w:val="0"/>
                <w:sz w:val="24"/>
                <w:highlight w:val="none"/>
              </w:rPr>
            </w:pPr>
            <w:r>
              <w:rPr>
                <w:rFonts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12</w:t>
            </w:r>
            <w:r>
              <w:rPr>
                <w:rFonts w:hint="eastAsia" w:ascii="宋体" w:hAnsi="宋体" w:cs="宋体"/>
                <w:kern w:val="0"/>
                <w:sz w:val="24"/>
                <w:highlight w:val="none"/>
              </w:rPr>
              <w:t>日</w:t>
            </w:r>
          </w:p>
        </w:tc>
      </w:tr>
      <w:tr w14:paraId="4341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96" w:type="pct"/>
            <w:vAlign w:val="center"/>
          </w:tcPr>
          <w:p w14:paraId="262DE39A">
            <w:pPr>
              <w:widowControl/>
              <w:rPr>
                <w:rFonts w:ascii="宋体" w:cs="宋体"/>
                <w:kern w:val="0"/>
                <w:sz w:val="24"/>
                <w:highlight w:val="none"/>
              </w:rPr>
            </w:pPr>
            <w:r>
              <w:rPr>
                <w:rFonts w:hint="eastAsia" w:ascii="宋体" w:hAnsi="宋体" w:cs="宋体"/>
                <w:kern w:val="0"/>
                <w:sz w:val="24"/>
                <w:highlight w:val="none"/>
              </w:rPr>
              <w:t>报名、磋商文件发售起始时间</w:t>
            </w:r>
          </w:p>
        </w:tc>
        <w:tc>
          <w:tcPr>
            <w:tcW w:w="3903" w:type="pct"/>
            <w:vAlign w:val="center"/>
          </w:tcPr>
          <w:p w14:paraId="4376A32A">
            <w:pPr>
              <w:widowControl/>
              <w:rPr>
                <w:rFonts w:ascii="宋体" w:cs="宋体"/>
                <w:kern w:val="0"/>
                <w:sz w:val="24"/>
                <w:highlight w:val="none"/>
              </w:rPr>
            </w:pPr>
            <w:r>
              <w:rPr>
                <w:rFonts w:ascii="宋体" w:hAnsi="宋体" w:cs="宋体"/>
                <w:kern w:val="0"/>
                <w:sz w:val="24"/>
                <w:highlight w:val="none"/>
              </w:rPr>
              <w:t>20</w:t>
            </w:r>
            <w:r>
              <w:rPr>
                <w:rFonts w:hint="eastAsia" w:ascii="宋体" w:hAnsi="宋体" w:cs="宋体"/>
                <w:kern w:val="0"/>
                <w:sz w:val="24"/>
                <w:highlight w:val="none"/>
              </w:rPr>
              <w:t>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13</w:t>
            </w:r>
            <w:r>
              <w:rPr>
                <w:rFonts w:hint="eastAsia" w:ascii="宋体" w:hAnsi="宋体" w:cs="宋体"/>
                <w:kern w:val="0"/>
                <w:sz w:val="24"/>
                <w:highlight w:val="none"/>
              </w:rPr>
              <w:t>日起，至</w:t>
            </w:r>
            <w:r>
              <w:rPr>
                <w:rFonts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19</w:t>
            </w:r>
            <w:r>
              <w:rPr>
                <w:rFonts w:hint="eastAsia" w:ascii="宋体" w:hAnsi="宋体" w:cs="宋体"/>
                <w:kern w:val="0"/>
                <w:sz w:val="24"/>
                <w:highlight w:val="none"/>
              </w:rPr>
              <w:t>日止</w:t>
            </w:r>
            <w:r>
              <w:rPr>
                <w:rFonts w:hint="eastAsia" w:ascii="宋体" w:hAnsi="宋体" w:cs="宋体"/>
                <w:kern w:val="0"/>
                <w:sz w:val="24"/>
                <w:highlight w:val="none"/>
                <w:lang w:eastAsia="zh-CN"/>
              </w:rPr>
              <w:t>。</w:t>
            </w:r>
          </w:p>
        </w:tc>
      </w:tr>
      <w:tr w14:paraId="737C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96" w:type="pct"/>
            <w:vAlign w:val="center"/>
          </w:tcPr>
          <w:p w14:paraId="285AE717">
            <w:pPr>
              <w:widowControl/>
              <w:rPr>
                <w:rFonts w:ascii="宋体" w:cs="宋体"/>
                <w:kern w:val="0"/>
                <w:sz w:val="24"/>
                <w:highlight w:val="none"/>
              </w:rPr>
            </w:pPr>
            <w:r>
              <w:rPr>
                <w:rFonts w:hint="eastAsia" w:ascii="宋体" w:hAnsi="宋体" w:cs="宋体"/>
                <w:sz w:val="24"/>
                <w:highlight w:val="none"/>
              </w:rPr>
              <w:t>磋商文件发售方式</w:t>
            </w:r>
          </w:p>
        </w:tc>
        <w:tc>
          <w:tcPr>
            <w:tcW w:w="3903" w:type="pct"/>
            <w:vAlign w:val="center"/>
          </w:tcPr>
          <w:p w14:paraId="216E356E">
            <w:pPr>
              <w:autoSpaceDE w:val="0"/>
              <w:autoSpaceDN w:val="0"/>
              <w:rPr>
                <w:rFonts w:ascii="宋体" w:cs="宋体"/>
                <w:kern w:val="0"/>
                <w:sz w:val="24"/>
                <w:highlight w:val="none"/>
              </w:rPr>
            </w:pPr>
            <w:r>
              <w:rPr>
                <w:rFonts w:hint="eastAsia" w:ascii="宋体" w:hAnsi="宋体" w:cs="宋体"/>
                <w:b/>
                <w:bCs/>
                <w:kern w:val="0"/>
                <w:sz w:val="24"/>
                <w:highlight w:val="none"/>
                <w:lang w:val="zh-CN"/>
              </w:rPr>
              <w:t>供应商登录政采云平台https://www.zcygov.cn/在线申请获取采购文件（进入“项目采购”应用，在获取采购文件菜单中选择项目，申请获取采购文件），具体方式请咨询线上电子化交易系统：咨询电话：政采云</w:t>
            </w:r>
            <w:r>
              <w:rPr>
                <w:rFonts w:hint="eastAsia" w:ascii="宋体" w:hAnsi="宋体" w:cs="宋体"/>
                <w:b/>
                <w:bCs/>
                <w:kern w:val="0"/>
                <w:sz w:val="24"/>
                <w:highlight w:val="none"/>
              </w:rPr>
              <w:t>95763。《青海省政府采购网》下载磋商文件。（提示：请潜在供应商报名前务必完成网上企业注册及CA锁办理等手续；具体操作详见附件操作指南）</w:t>
            </w:r>
          </w:p>
        </w:tc>
      </w:tr>
      <w:tr w14:paraId="536F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96" w:type="pct"/>
            <w:vAlign w:val="center"/>
          </w:tcPr>
          <w:p w14:paraId="778BA00D">
            <w:pPr>
              <w:widowControl/>
              <w:rPr>
                <w:rFonts w:ascii="宋体" w:cs="宋体"/>
                <w:kern w:val="0"/>
                <w:sz w:val="24"/>
                <w:highlight w:val="none"/>
              </w:rPr>
            </w:pPr>
            <w:r>
              <w:rPr>
                <w:rFonts w:hint="eastAsia" w:ascii="宋体" w:hAnsi="宋体" w:cs="宋体"/>
                <w:sz w:val="24"/>
                <w:highlight w:val="none"/>
              </w:rPr>
              <w:t>磋商文件售价</w:t>
            </w:r>
          </w:p>
        </w:tc>
        <w:tc>
          <w:tcPr>
            <w:tcW w:w="3903" w:type="pct"/>
            <w:vAlign w:val="center"/>
          </w:tcPr>
          <w:p w14:paraId="7AF3D97F">
            <w:pPr>
              <w:autoSpaceDE w:val="0"/>
              <w:autoSpaceDN w:val="0"/>
              <w:rPr>
                <w:rFonts w:ascii="宋体" w:cs="宋体"/>
                <w:kern w:val="0"/>
                <w:sz w:val="24"/>
                <w:highlight w:val="none"/>
              </w:rPr>
            </w:pPr>
            <w:r>
              <w:rPr>
                <w:rFonts w:hint="eastAsia" w:ascii="宋体" w:hAnsi="宋体" w:cs="宋体"/>
                <w:kern w:val="0"/>
                <w:sz w:val="24"/>
                <w:highlight w:val="none"/>
              </w:rPr>
              <w:t>0</w:t>
            </w:r>
            <w:r>
              <w:rPr>
                <w:rFonts w:hint="eastAsia" w:ascii="宋体" w:hAnsi="宋体" w:cs="宋体"/>
                <w:kern w:val="0"/>
                <w:sz w:val="24"/>
                <w:highlight w:val="none"/>
                <w:lang w:val="zh-CN"/>
              </w:rPr>
              <w:t>元（投标资格不能转让）</w:t>
            </w:r>
          </w:p>
        </w:tc>
      </w:tr>
      <w:tr w14:paraId="100D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96" w:type="pct"/>
            <w:vAlign w:val="center"/>
          </w:tcPr>
          <w:p w14:paraId="6D060BE5">
            <w:pPr>
              <w:widowControl/>
              <w:rPr>
                <w:rFonts w:ascii="宋体" w:cs="宋体"/>
                <w:kern w:val="0"/>
                <w:sz w:val="24"/>
                <w:highlight w:val="none"/>
              </w:rPr>
            </w:pPr>
            <w:r>
              <w:rPr>
                <w:rFonts w:hint="eastAsia" w:ascii="宋体" w:hAnsi="宋体" w:cs="宋体"/>
                <w:kern w:val="0"/>
                <w:sz w:val="24"/>
                <w:highlight w:val="none"/>
              </w:rPr>
              <w:t>磋商文件发售地点</w:t>
            </w:r>
          </w:p>
        </w:tc>
        <w:tc>
          <w:tcPr>
            <w:tcW w:w="3903" w:type="pct"/>
            <w:vAlign w:val="center"/>
          </w:tcPr>
          <w:p w14:paraId="54A4BE65">
            <w:pPr>
              <w:autoSpaceDE w:val="0"/>
              <w:autoSpaceDN w:val="0"/>
              <w:rPr>
                <w:rFonts w:ascii="宋体" w:cs="宋体"/>
                <w:b/>
                <w:bCs/>
                <w:kern w:val="0"/>
                <w:sz w:val="24"/>
                <w:highlight w:val="none"/>
                <w:lang w:val="zh-CN"/>
              </w:rPr>
            </w:pPr>
            <w:r>
              <w:rPr>
                <w:rFonts w:hint="eastAsia" w:ascii="宋体" w:cs="宋体"/>
                <w:b/>
                <w:bCs/>
                <w:kern w:val="0"/>
                <w:sz w:val="24"/>
                <w:highlight w:val="none"/>
                <w:lang w:val="zh-CN"/>
              </w:rPr>
              <w:t xml:space="preserve">政采云平台线上获取 </w:t>
            </w:r>
          </w:p>
          <w:p w14:paraId="1F11406F">
            <w:pPr>
              <w:autoSpaceDE w:val="0"/>
              <w:autoSpaceDN w:val="0"/>
              <w:rPr>
                <w:rFonts w:ascii="宋体" w:cs="宋体"/>
                <w:kern w:val="0"/>
                <w:sz w:val="24"/>
                <w:highlight w:val="none"/>
                <w:lang w:val="zh-CN"/>
              </w:rPr>
            </w:pPr>
            <w:r>
              <w:rPr>
                <w:rFonts w:hint="eastAsia" w:ascii="宋体" w:hAnsi="宋体" w:cs="宋体"/>
                <w:kern w:val="0"/>
                <w:sz w:val="24"/>
                <w:highlight w:val="none"/>
                <w:lang w:val="zh-CN"/>
              </w:rPr>
              <w:t>联系地址：青海省西宁市城西区西关大街130号唐道637唐府公寓A座13B-11334室</w:t>
            </w:r>
          </w:p>
          <w:p w14:paraId="6951FC3B">
            <w:pPr>
              <w:autoSpaceDE w:val="0"/>
              <w:autoSpaceDN w:val="0"/>
              <w:rPr>
                <w:rFonts w:ascii="宋体" w:cs="宋体"/>
                <w:kern w:val="0"/>
                <w:sz w:val="24"/>
                <w:highlight w:val="none"/>
                <w:lang w:val="zh-CN"/>
              </w:rPr>
            </w:pPr>
            <w:r>
              <w:rPr>
                <w:rFonts w:hint="eastAsia" w:ascii="宋体" w:hAnsi="宋体" w:cs="宋体"/>
                <w:kern w:val="0"/>
                <w:sz w:val="24"/>
                <w:highlight w:val="none"/>
                <w:lang w:val="zh-CN"/>
              </w:rPr>
              <w:t>标书购买联系人：祁先生</w:t>
            </w:r>
          </w:p>
          <w:p w14:paraId="53822A17">
            <w:pPr>
              <w:autoSpaceDE w:val="0"/>
              <w:autoSpaceDN w:val="0"/>
              <w:rPr>
                <w:rFonts w:ascii="宋体" w:cs="宋体"/>
                <w:kern w:val="0"/>
                <w:sz w:val="24"/>
                <w:highlight w:val="none"/>
              </w:rPr>
            </w:pPr>
            <w:r>
              <w:rPr>
                <w:rFonts w:hint="eastAsia" w:ascii="宋体" w:hAnsi="宋体" w:cs="宋体"/>
                <w:kern w:val="0"/>
                <w:sz w:val="24"/>
                <w:highlight w:val="none"/>
                <w:lang w:val="zh-CN"/>
              </w:rPr>
              <w:t>联系电话：</w:t>
            </w:r>
            <w:r>
              <w:rPr>
                <w:rFonts w:hint="eastAsia" w:ascii="宋体" w:hAnsi="宋体" w:cs="宋体"/>
                <w:kern w:val="0"/>
                <w:sz w:val="24"/>
                <w:highlight w:val="none"/>
              </w:rPr>
              <w:t>15500502874</w:t>
            </w:r>
          </w:p>
          <w:p w14:paraId="485BBF7A">
            <w:pPr>
              <w:widowControl/>
              <w:rPr>
                <w:rFonts w:ascii="宋体" w:cs="宋体"/>
                <w:kern w:val="0"/>
                <w:sz w:val="24"/>
                <w:highlight w:val="none"/>
                <w:lang w:val="zh-CN"/>
              </w:rPr>
            </w:pPr>
            <w:r>
              <w:rPr>
                <w:rFonts w:hint="eastAsia" w:ascii="宋体" w:hAnsi="宋体" w:cs="宋体"/>
                <w:kern w:val="0"/>
                <w:sz w:val="24"/>
                <w:highlight w:val="none"/>
                <w:lang w:val="zh-CN"/>
              </w:rPr>
              <w:t xml:space="preserve">电子邮箱：qhhczb11@163.com </w:t>
            </w:r>
          </w:p>
        </w:tc>
      </w:tr>
      <w:tr w14:paraId="49FB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96" w:type="pct"/>
            <w:vAlign w:val="center"/>
          </w:tcPr>
          <w:p w14:paraId="447933D7">
            <w:pPr>
              <w:widowControl/>
              <w:rPr>
                <w:rFonts w:ascii="宋体" w:cs="宋体"/>
                <w:sz w:val="24"/>
                <w:highlight w:val="none"/>
              </w:rPr>
            </w:pPr>
            <w:r>
              <w:rPr>
                <w:rFonts w:hint="eastAsia" w:ascii="宋体" w:hAnsi="宋体" w:cs="宋体"/>
                <w:sz w:val="24"/>
                <w:highlight w:val="none"/>
              </w:rPr>
              <w:t>磋商保证金</w:t>
            </w:r>
          </w:p>
        </w:tc>
        <w:tc>
          <w:tcPr>
            <w:tcW w:w="3903" w:type="pct"/>
            <w:vAlign w:val="center"/>
          </w:tcPr>
          <w:p w14:paraId="28340125">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免缴</w:t>
            </w:r>
          </w:p>
          <w:p w14:paraId="722E2737">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 xml:space="preserve">账户：青海浩驰招标代理有限公司  </w:t>
            </w:r>
          </w:p>
          <w:p w14:paraId="5E8D0C1D">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 xml:space="preserve">开户行：兴业银行股份有限公司西宁分行   </w:t>
            </w:r>
          </w:p>
          <w:p w14:paraId="22711B2B">
            <w:pPr>
              <w:autoSpaceDE w:val="0"/>
              <w:autoSpaceDN w:val="0"/>
              <w:rPr>
                <w:highlight w:val="none"/>
              </w:rPr>
            </w:pPr>
            <w:r>
              <w:rPr>
                <w:rFonts w:hint="eastAsia" w:ascii="宋体" w:hAnsi="宋体" w:cs="宋体"/>
                <w:kern w:val="0"/>
                <w:sz w:val="24"/>
                <w:highlight w:val="none"/>
                <w:lang w:val="zh-CN"/>
              </w:rPr>
              <w:t>帐号：632010100100197890</w:t>
            </w:r>
          </w:p>
        </w:tc>
      </w:tr>
      <w:tr w14:paraId="4DDC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pct"/>
            <w:vAlign w:val="center"/>
          </w:tcPr>
          <w:p w14:paraId="0ADAE7AC">
            <w:pPr>
              <w:widowControl/>
              <w:rPr>
                <w:rFonts w:ascii="宋体" w:cs="宋体"/>
                <w:kern w:val="0"/>
                <w:sz w:val="24"/>
                <w:highlight w:val="none"/>
              </w:rPr>
            </w:pPr>
            <w:r>
              <w:rPr>
                <w:rFonts w:hint="eastAsia" w:ascii="宋体" w:hAnsi="宋体" w:cs="宋体"/>
                <w:kern w:val="0"/>
                <w:sz w:val="24"/>
                <w:highlight w:val="none"/>
              </w:rPr>
              <w:t>递交磋商响应文件截止时间</w:t>
            </w:r>
          </w:p>
        </w:tc>
        <w:tc>
          <w:tcPr>
            <w:tcW w:w="3903" w:type="pct"/>
            <w:vAlign w:val="center"/>
          </w:tcPr>
          <w:p w14:paraId="77FA9B58">
            <w:pPr>
              <w:widowControl/>
              <w:rPr>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23</w:t>
            </w:r>
            <w:r>
              <w:rPr>
                <w:rFonts w:hint="eastAsia" w:ascii="宋体" w:hAnsi="宋体" w:cs="宋体"/>
                <w:kern w:val="0"/>
                <w:sz w:val="24"/>
                <w:highlight w:val="none"/>
              </w:rPr>
              <w:t>日</w:t>
            </w:r>
            <w:r>
              <w:rPr>
                <w:rFonts w:hint="eastAsia" w:ascii="宋体" w:hAnsi="宋体" w:cs="宋体"/>
                <w:kern w:val="0"/>
                <w:sz w:val="24"/>
                <w:highlight w:val="none"/>
                <w:lang w:val="en-US" w:eastAsia="zh-CN"/>
              </w:rPr>
              <w:t>09:30分</w:t>
            </w:r>
            <w:r>
              <w:rPr>
                <w:rFonts w:hint="eastAsia" w:ascii="宋体" w:hAnsi="宋体" w:cs="宋体"/>
                <w:kern w:val="0"/>
                <w:sz w:val="24"/>
                <w:highlight w:val="none"/>
              </w:rPr>
              <w:t>（北京时间）</w:t>
            </w:r>
          </w:p>
        </w:tc>
      </w:tr>
      <w:tr w14:paraId="71ED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96" w:type="pct"/>
            <w:vAlign w:val="center"/>
          </w:tcPr>
          <w:p w14:paraId="7DF26A65">
            <w:pPr>
              <w:widowControl/>
              <w:rPr>
                <w:rFonts w:ascii="宋体" w:cs="宋体"/>
                <w:kern w:val="0"/>
                <w:sz w:val="24"/>
                <w:highlight w:val="none"/>
              </w:rPr>
            </w:pPr>
            <w:r>
              <w:rPr>
                <w:rFonts w:hint="eastAsia" w:ascii="宋体" w:hAnsi="宋体" w:cs="宋体"/>
                <w:kern w:val="0"/>
                <w:sz w:val="24"/>
                <w:highlight w:val="none"/>
              </w:rPr>
              <w:t>磋商时间</w:t>
            </w:r>
          </w:p>
        </w:tc>
        <w:tc>
          <w:tcPr>
            <w:tcW w:w="3903" w:type="pct"/>
            <w:vAlign w:val="center"/>
          </w:tcPr>
          <w:p w14:paraId="27D61D8E">
            <w:pPr>
              <w:widowControl/>
              <w:rPr>
                <w:rFonts w:asci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23</w:t>
            </w:r>
            <w:r>
              <w:rPr>
                <w:rFonts w:hint="eastAsia" w:ascii="宋体" w:hAnsi="宋体" w:cs="宋体"/>
                <w:kern w:val="0"/>
                <w:sz w:val="24"/>
                <w:highlight w:val="none"/>
              </w:rPr>
              <w:t>日</w:t>
            </w:r>
            <w:r>
              <w:rPr>
                <w:rFonts w:hint="eastAsia" w:ascii="宋体" w:hAnsi="宋体" w:cs="宋体"/>
                <w:kern w:val="0"/>
                <w:sz w:val="24"/>
                <w:highlight w:val="none"/>
                <w:lang w:val="en-US" w:eastAsia="zh-CN"/>
              </w:rPr>
              <w:t>09:30分</w:t>
            </w:r>
            <w:r>
              <w:rPr>
                <w:rFonts w:hint="eastAsia" w:ascii="宋体" w:hAnsi="宋体" w:cs="宋体"/>
                <w:kern w:val="0"/>
                <w:sz w:val="24"/>
                <w:highlight w:val="none"/>
              </w:rPr>
              <w:t>（北京时间）</w:t>
            </w:r>
          </w:p>
        </w:tc>
      </w:tr>
      <w:tr w14:paraId="4926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pct"/>
            <w:vAlign w:val="center"/>
          </w:tcPr>
          <w:p w14:paraId="14A36D02">
            <w:pPr>
              <w:widowControl/>
              <w:rPr>
                <w:rFonts w:ascii="宋体" w:cs="宋体"/>
                <w:kern w:val="0"/>
                <w:sz w:val="24"/>
                <w:highlight w:val="none"/>
              </w:rPr>
            </w:pPr>
            <w:r>
              <w:rPr>
                <w:rFonts w:hint="eastAsia" w:ascii="宋体" w:hAnsi="宋体" w:cs="宋体"/>
                <w:kern w:val="0"/>
                <w:sz w:val="24"/>
                <w:highlight w:val="none"/>
              </w:rPr>
              <w:t>递交磋商响应文件及磋商地点</w:t>
            </w:r>
          </w:p>
        </w:tc>
        <w:tc>
          <w:tcPr>
            <w:tcW w:w="3903" w:type="pct"/>
            <w:vAlign w:val="center"/>
          </w:tcPr>
          <w:p w14:paraId="3B29AE61">
            <w:pPr>
              <w:widowControl/>
              <w:rPr>
                <w:sz w:val="24"/>
                <w:highlight w:val="none"/>
              </w:rPr>
            </w:pPr>
            <w:r>
              <w:rPr>
                <w:rFonts w:hint="eastAsia"/>
                <w:sz w:val="24"/>
                <w:highlight w:val="none"/>
              </w:rPr>
              <w:t>青海浩驰招标代理有限公司</w:t>
            </w:r>
          </w:p>
          <w:p w14:paraId="25044F8F">
            <w:pPr>
              <w:autoSpaceDE w:val="0"/>
              <w:autoSpaceDN w:val="0"/>
              <w:rPr>
                <w:sz w:val="24"/>
                <w:highlight w:val="none"/>
              </w:rPr>
            </w:pPr>
            <w:r>
              <w:rPr>
                <w:rFonts w:hint="eastAsia"/>
                <w:sz w:val="24"/>
                <w:highlight w:val="none"/>
              </w:rPr>
              <w:t>地址：</w:t>
            </w:r>
            <w:r>
              <w:rPr>
                <w:rFonts w:hint="eastAsia" w:ascii="宋体" w:hAnsi="宋体" w:cs="宋体"/>
                <w:kern w:val="0"/>
                <w:sz w:val="24"/>
                <w:highlight w:val="none"/>
                <w:lang w:val="zh-CN"/>
              </w:rPr>
              <w:t>青海省西宁市城西区西关大街130号唐道637唐府公寓A座13A-11333室</w:t>
            </w:r>
          </w:p>
          <w:p w14:paraId="29D79358">
            <w:pPr>
              <w:pStyle w:val="11"/>
              <w:rPr>
                <w:sz w:val="24"/>
                <w:szCs w:val="24"/>
                <w:highlight w:val="none"/>
              </w:rPr>
            </w:pPr>
            <w:r>
              <w:rPr>
                <w:rFonts w:hint="eastAsia" w:hAnsi="宋体" w:cs="宋体"/>
                <w:b/>
                <w:bCs/>
                <w:color w:val="000000"/>
                <w:kern w:val="0"/>
                <w:sz w:val="24"/>
                <w:szCs w:val="24"/>
                <w:highlight w:val="none"/>
                <w:lang w:val="zh-CN"/>
              </w:rPr>
              <w:t>加密电子响应文件</w:t>
            </w:r>
            <w:r>
              <w:rPr>
                <w:rFonts w:hint="eastAsia" w:hAnsi="宋体" w:cs="宋体"/>
                <w:b/>
                <w:bCs/>
                <w:color w:val="000000"/>
                <w:kern w:val="0"/>
                <w:sz w:val="24"/>
                <w:szCs w:val="24"/>
                <w:highlight w:val="none"/>
              </w:rPr>
              <w:t>1份务必在开标截止前上传至电子开评标系统并进行线上签到，在规定的时间内进行解密。</w:t>
            </w:r>
          </w:p>
        </w:tc>
      </w:tr>
      <w:tr w14:paraId="3A18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Align w:val="center"/>
          </w:tcPr>
          <w:p w14:paraId="343F842A">
            <w:pPr>
              <w:widowControl/>
              <w:rPr>
                <w:rFonts w:ascii="宋体"/>
                <w:sz w:val="24"/>
                <w:highlight w:val="none"/>
              </w:rPr>
            </w:pPr>
            <w:r>
              <w:rPr>
                <w:rFonts w:hint="eastAsia" w:ascii="宋体" w:hAnsi="宋体"/>
                <w:sz w:val="24"/>
                <w:highlight w:val="none"/>
              </w:rPr>
              <w:t>磋商响应文件格式及编制要求</w:t>
            </w:r>
          </w:p>
        </w:tc>
        <w:tc>
          <w:tcPr>
            <w:tcW w:w="3903" w:type="pct"/>
            <w:vAlign w:val="center"/>
          </w:tcPr>
          <w:p w14:paraId="68E1EE98">
            <w:pPr>
              <w:widowControl/>
              <w:spacing w:line="320" w:lineRule="exact"/>
              <w:rPr>
                <w:rFonts w:hAnsi="宋体" w:cs="宋体"/>
                <w:b/>
                <w:bCs/>
                <w:color w:val="000000"/>
                <w:kern w:val="0"/>
                <w:sz w:val="24"/>
                <w:highlight w:val="none"/>
              </w:rPr>
            </w:pPr>
            <w:r>
              <w:rPr>
                <w:rFonts w:hint="eastAsia" w:hAnsi="宋体" w:cs="宋体"/>
                <w:b/>
                <w:bCs/>
                <w:color w:val="000000"/>
                <w:kern w:val="0"/>
                <w:sz w:val="24"/>
                <w:highlight w:val="none"/>
                <w:lang w:val="zh-CN"/>
              </w:rPr>
              <w:t>供应商须提交加密电子响应文件</w:t>
            </w:r>
            <w:r>
              <w:rPr>
                <w:rFonts w:hint="eastAsia" w:hAnsi="宋体" w:cs="宋体"/>
                <w:b/>
                <w:bCs/>
                <w:color w:val="000000"/>
                <w:kern w:val="0"/>
                <w:sz w:val="24"/>
                <w:highlight w:val="none"/>
              </w:rPr>
              <w:t>1份务必在开标截止前上传至电子开评标系统</w:t>
            </w:r>
            <w:r>
              <w:rPr>
                <w:rFonts w:hint="eastAsia" w:hAnsi="宋体" w:cs="宋体"/>
                <w:color w:val="000000"/>
                <w:kern w:val="0"/>
                <w:sz w:val="24"/>
                <w:highlight w:val="none"/>
              </w:rPr>
              <w:t>；</w:t>
            </w:r>
            <w:r>
              <w:rPr>
                <w:rFonts w:hint="eastAsia" w:hAnsi="宋体" w:cs="宋体"/>
                <w:b/>
                <w:bCs/>
                <w:color w:val="000000"/>
                <w:kern w:val="0"/>
                <w:sz w:val="24"/>
                <w:highlight w:val="none"/>
                <w:lang w:val="zh-CN"/>
              </w:rPr>
              <w:t>加密电子响应文件制作详情请咨询政采云，咨询电话：</w:t>
            </w:r>
            <w:r>
              <w:rPr>
                <w:rFonts w:hint="eastAsia" w:hAnsi="宋体" w:cs="宋体"/>
                <w:b/>
                <w:bCs/>
                <w:color w:val="000000"/>
                <w:kern w:val="0"/>
                <w:sz w:val="24"/>
                <w:highlight w:val="none"/>
              </w:rPr>
              <w:t>95763.</w:t>
            </w:r>
          </w:p>
          <w:p w14:paraId="70A609D9">
            <w:pPr>
              <w:widowControl/>
              <w:rPr>
                <w:rFonts w:ascii="宋体"/>
                <w:sz w:val="24"/>
                <w:highlight w:val="none"/>
              </w:rPr>
            </w:pPr>
            <w:r>
              <w:rPr>
                <w:rFonts w:hint="eastAsia" w:ascii="宋体" w:hAnsi="宋体"/>
                <w:sz w:val="24"/>
                <w:highlight w:val="none"/>
              </w:rPr>
              <w:t>按照磋商文件及线上响应文件格式要求制作电子响应文件并上传至政采云评标系统。</w:t>
            </w:r>
          </w:p>
        </w:tc>
      </w:tr>
      <w:tr w14:paraId="3278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96" w:type="pct"/>
            <w:vAlign w:val="center"/>
          </w:tcPr>
          <w:p w14:paraId="64C20F13">
            <w:pPr>
              <w:widowControl/>
              <w:rPr>
                <w:rFonts w:ascii="宋体"/>
                <w:sz w:val="24"/>
                <w:highlight w:val="none"/>
              </w:rPr>
            </w:pPr>
            <w:r>
              <w:rPr>
                <w:rFonts w:hint="eastAsia" w:ascii="宋体" w:hAnsi="宋体"/>
                <w:sz w:val="24"/>
                <w:highlight w:val="none"/>
              </w:rPr>
              <w:t>递交磋商响应文件程序</w:t>
            </w:r>
          </w:p>
        </w:tc>
        <w:tc>
          <w:tcPr>
            <w:tcW w:w="3903" w:type="pct"/>
            <w:vAlign w:val="center"/>
          </w:tcPr>
          <w:p w14:paraId="2C1D6CF2">
            <w:pPr>
              <w:widowControl/>
              <w:rPr>
                <w:rFonts w:ascii="宋体" w:cs="宋体"/>
                <w:sz w:val="24"/>
                <w:highlight w:val="none"/>
              </w:rPr>
            </w:pPr>
            <w:r>
              <w:rPr>
                <w:rFonts w:hint="eastAsia" w:ascii="宋体" w:hAnsi="宋体" w:cs="宋体"/>
                <w:sz w:val="24"/>
                <w:highlight w:val="none"/>
              </w:rPr>
              <w:t>供应商应当在磋商文件要求的截止时间前，将</w:t>
            </w:r>
            <w:r>
              <w:rPr>
                <w:rFonts w:hint="eastAsia" w:hAnsi="宋体" w:cs="宋体"/>
                <w:b/>
                <w:bCs/>
                <w:color w:val="000000"/>
                <w:kern w:val="0"/>
                <w:sz w:val="24"/>
                <w:highlight w:val="none"/>
                <w:lang w:val="zh-CN"/>
              </w:rPr>
              <w:t>加密电子投标文件</w:t>
            </w:r>
            <w:r>
              <w:rPr>
                <w:rFonts w:hint="eastAsia" w:hAnsi="宋体" w:cs="宋体"/>
                <w:b/>
                <w:bCs/>
                <w:color w:val="000000"/>
                <w:kern w:val="0"/>
                <w:sz w:val="24"/>
                <w:highlight w:val="none"/>
              </w:rPr>
              <w:t>1份务必在开标截止前上传至电子开评标系统并进行线上签到。</w:t>
            </w:r>
          </w:p>
        </w:tc>
      </w:tr>
      <w:tr w14:paraId="0E39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96" w:type="pct"/>
            <w:vAlign w:val="center"/>
          </w:tcPr>
          <w:p w14:paraId="12018FBA">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答疑澄清方式</w:t>
            </w:r>
          </w:p>
        </w:tc>
        <w:tc>
          <w:tcPr>
            <w:tcW w:w="3903" w:type="pct"/>
          </w:tcPr>
          <w:p w14:paraId="764AB396">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采用网上答疑。磋商供应商须提供准确的联系方式（手机和固定电话），应在规定的时间内进行答疑澄清，如在规定的时间内联系无果或未按时答疑的，视同放弃答疑。</w:t>
            </w:r>
          </w:p>
        </w:tc>
      </w:tr>
      <w:tr w14:paraId="25E9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096" w:type="pct"/>
            <w:vAlign w:val="center"/>
          </w:tcPr>
          <w:p w14:paraId="24CCE5AF">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代理服务费收取</w:t>
            </w:r>
          </w:p>
        </w:tc>
        <w:tc>
          <w:tcPr>
            <w:tcW w:w="3903" w:type="pct"/>
          </w:tcPr>
          <w:p w14:paraId="40E4CCA4">
            <w:pPr>
              <w:autoSpaceDE w:val="0"/>
              <w:autoSpaceDN w:val="0"/>
              <w:adjustRightInd w:val="0"/>
              <w:jc w:val="left"/>
              <w:rPr>
                <w:rFonts w:hint="eastAsia" w:ascii="宋体" w:hAnsi="宋体" w:cs="宋体"/>
                <w:kern w:val="0"/>
                <w:sz w:val="24"/>
                <w:highlight w:val="none"/>
                <w:lang w:val="zh-CN"/>
              </w:rPr>
            </w:pPr>
            <w:r>
              <w:rPr>
                <w:rFonts w:hint="eastAsia" w:ascii="宋体" w:hAnsi="宋体" w:cs="宋体"/>
                <w:kern w:val="0"/>
                <w:sz w:val="24"/>
                <w:highlight w:val="none"/>
                <w:lang w:val="zh-CN"/>
              </w:rPr>
              <w:t>收取对象：中标人</w:t>
            </w:r>
          </w:p>
          <w:p w14:paraId="66FC4E5E">
            <w:pPr>
              <w:autoSpaceDE w:val="0"/>
              <w:autoSpaceDN w:val="0"/>
              <w:adjustRightInd w:val="0"/>
              <w:jc w:val="left"/>
              <w:rPr>
                <w:rFonts w:hint="eastAsia" w:ascii="宋体" w:eastAsia="宋体" w:cs="宋体"/>
                <w:kern w:val="0"/>
                <w:sz w:val="24"/>
                <w:highlight w:val="none"/>
                <w:lang w:val="en-US" w:eastAsia="zh-CN"/>
              </w:rPr>
            </w:pPr>
            <w:r>
              <w:rPr>
                <w:rFonts w:hint="eastAsia" w:ascii="宋体" w:hAnsi="宋体" w:cs="宋体"/>
                <w:kern w:val="0"/>
                <w:sz w:val="24"/>
                <w:highlight w:val="none"/>
                <w:lang w:val="zh-CN"/>
              </w:rPr>
              <w:t>收取金额：在领取中标通知书前向采购代理机构缴纳中标金额</w:t>
            </w:r>
            <w:r>
              <w:rPr>
                <w:rFonts w:hint="eastAsia" w:ascii="宋体" w:hAnsi="宋体" w:cs="宋体"/>
                <w:kern w:val="0"/>
                <w:sz w:val="24"/>
                <w:highlight w:val="none"/>
                <w:lang w:val="en-US" w:eastAsia="zh-CN"/>
              </w:rPr>
              <w:t>的</w:t>
            </w:r>
            <w:r>
              <w:rPr>
                <w:rFonts w:hint="eastAsia" w:ascii="宋体" w:hAnsi="宋体" w:cs="宋体"/>
                <w:kern w:val="0"/>
                <w:sz w:val="24"/>
                <w:highlight w:val="none"/>
                <w:lang w:val="zh-CN"/>
              </w:rPr>
              <w:t>1.5%</w:t>
            </w:r>
            <w:r>
              <w:rPr>
                <w:rFonts w:hint="eastAsia" w:ascii="宋体" w:hAnsi="宋体" w:cs="宋体"/>
                <w:kern w:val="0"/>
                <w:sz w:val="24"/>
                <w:highlight w:val="none"/>
                <w:lang w:val="en-US" w:eastAsia="zh-CN"/>
              </w:rPr>
              <w:t xml:space="preserve"> </w:t>
            </w:r>
          </w:p>
        </w:tc>
      </w:tr>
      <w:tr w14:paraId="07F1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96" w:type="pct"/>
            <w:vAlign w:val="center"/>
          </w:tcPr>
          <w:p w14:paraId="4B6DF6FD">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合同签订有效期</w:t>
            </w:r>
          </w:p>
        </w:tc>
        <w:tc>
          <w:tcPr>
            <w:tcW w:w="3903" w:type="pct"/>
            <w:vAlign w:val="center"/>
          </w:tcPr>
          <w:p w14:paraId="194BC701">
            <w:pPr>
              <w:autoSpaceDE w:val="0"/>
              <w:autoSpaceDN w:val="0"/>
              <w:adjustRightInd w:val="0"/>
              <w:rPr>
                <w:rFonts w:ascii="宋体" w:cs="宋体"/>
                <w:kern w:val="0"/>
                <w:sz w:val="24"/>
                <w:highlight w:val="none"/>
                <w:lang w:val="zh-CN"/>
              </w:rPr>
            </w:pPr>
            <w:r>
              <w:rPr>
                <w:rFonts w:hint="eastAsia" w:ascii="宋体" w:hAnsi="宋体" w:cs="宋体"/>
                <w:kern w:val="0"/>
                <w:sz w:val="24"/>
                <w:highlight w:val="none"/>
                <w:lang w:val="zh-CN"/>
              </w:rPr>
              <w:t>自中标通知书发出之日起</w:t>
            </w:r>
            <w:r>
              <w:rPr>
                <w:rFonts w:ascii="宋体" w:hAnsi="宋体" w:cs="Calibri"/>
                <w:kern w:val="0"/>
                <w:sz w:val="24"/>
                <w:highlight w:val="none"/>
              </w:rPr>
              <w:t>30</w:t>
            </w:r>
            <w:r>
              <w:rPr>
                <w:rFonts w:hint="eastAsia" w:ascii="宋体" w:hAnsi="宋体" w:cs="宋体"/>
                <w:kern w:val="0"/>
                <w:sz w:val="24"/>
                <w:highlight w:val="none"/>
                <w:lang w:val="zh-CN"/>
              </w:rPr>
              <w:t>日内与采购人签订合同。</w:t>
            </w:r>
          </w:p>
        </w:tc>
      </w:tr>
      <w:tr w14:paraId="4E53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096" w:type="pct"/>
            <w:vAlign w:val="center"/>
          </w:tcPr>
          <w:p w14:paraId="4E59BE5F">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政府采购合同备案</w:t>
            </w:r>
          </w:p>
        </w:tc>
        <w:tc>
          <w:tcPr>
            <w:tcW w:w="3903" w:type="pct"/>
          </w:tcPr>
          <w:p w14:paraId="37DF7CF5">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采购合同全数返回采购代理机构鉴证，盖章。</w:t>
            </w:r>
          </w:p>
          <w:p w14:paraId="44BA09B0">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采购代理机构留存</w:t>
            </w:r>
            <w:r>
              <w:rPr>
                <w:rFonts w:hint="eastAsia" w:ascii="宋体" w:hAnsi="宋体" w:cs="宋体"/>
                <w:kern w:val="0"/>
                <w:sz w:val="24"/>
                <w:highlight w:val="none"/>
                <w:lang w:val="en-US" w:eastAsia="zh-CN"/>
              </w:rPr>
              <w:t>贰</w:t>
            </w:r>
            <w:r>
              <w:rPr>
                <w:rFonts w:hint="eastAsia" w:ascii="宋体" w:hAnsi="宋体" w:cs="宋体"/>
                <w:kern w:val="0"/>
                <w:sz w:val="24"/>
                <w:highlight w:val="none"/>
                <w:lang w:val="zh-CN"/>
              </w:rPr>
              <w:t>份原件备案。</w:t>
            </w:r>
          </w:p>
        </w:tc>
      </w:tr>
      <w:tr w14:paraId="55D4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96" w:type="pct"/>
            <w:vAlign w:val="center"/>
          </w:tcPr>
          <w:p w14:paraId="61FCFDAD">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投标有效期</w:t>
            </w:r>
          </w:p>
        </w:tc>
        <w:tc>
          <w:tcPr>
            <w:tcW w:w="3903" w:type="pct"/>
          </w:tcPr>
          <w:p w14:paraId="66B45BDE">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本次投标有效期为开标之日起</w:t>
            </w:r>
            <w:r>
              <w:rPr>
                <w:rFonts w:ascii="宋体" w:hAnsi="宋体" w:cs="宋体"/>
                <w:kern w:val="0"/>
                <w:sz w:val="24"/>
                <w:highlight w:val="none"/>
              </w:rPr>
              <w:t>60</w:t>
            </w:r>
            <w:r>
              <w:rPr>
                <w:rFonts w:hint="eastAsia" w:ascii="宋体" w:hAnsi="宋体" w:cs="宋体"/>
                <w:kern w:val="0"/>
                <w:sz w:val="24"/>
                <w:highlight w:val="none"/>
                <w:lang w:val="zh-CN"/>
              </w:rPr>
              <w:t>个日历日。</w:t>
            </w:r>
          </w:p>
        </w:tc>
      </w:tr>
      <w:tr w14:paraId="33CF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96" w:type="pct"/>
            <w:vAlign w:val="center"/>
          </w:tcPr>
          <w:p w14:paraId="1B39DB27">
            <w:pPr>
              <w:widowControl/>
              <w:rPr>
                <w:rFonts w:ascii="宋体" w:cs="宋体"/>
                <w:kern w:val="0"/>
                <w:sz w:val="24"/>
                <w:highlight w:val="none"/>
              </w:rPr>
            </w:pPr>
            <w:r>
              <w:rPr>
                <w:rFonts w:hint="eastAsia" w:ascii="宋体" w:hAnsi="宋体" w:cs="宋体"/>
                <w:kern w:val="0"/>
                <w:sz w:val="24"/>
                <w:highlight w:val="none"/>
              </w:rPr>
              <w:t>采购单位及联系人</w:t>
            </w:r>
          </w:p>
        </w:tc>
        <w:tc>
          <w:tcPr>
            <w:tcW w:w="3903" w:type="pct"/>
            <w:vAlign w:val="center"/>
          </w:tcPr>
          <w:p w14:paraId="6D1ED039">
            <w:pPr>
              <w:autoSpaceDE w:val="0"/>
              <w:autoSpaceDN w:val="0"/>
              <w:adjustRightInd w:val="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采购人：</w:t>
            </w:r>
            <w:r>
              <w:rPr>
                <w:rFonts w:hint="eastAsia" w:ascii="宋体" w:hAnsi="宋体" w:cs="宋体"/>
                <w:kern w:val="0"/>
                <w:sz w:val="24"/>
                <w:highlight w:val="none"/>
                <w:lang w:val="zh-CN"/>
              </w:rPr>
              <w:t>青海省祁连山自然保护区管理局</w:t>
            </w:r>
          </w:p>
          <w:p w14:paraId="0774A836">
            <w:pPr>
              <w:autoSpaceDE w:val="0"/>
              <w:autoSpaceDN w:val="0"/>
              <w:adjustRightInd w:val="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联系人：</w:t>
            </w:r>
            <w:r>
              <w:rPr>
                <w:rFonts w:hint="eastAsia" w:ascii="宋体" w:hAnsi="宋体" w:cs="宋体"/>
                <w:kern w:val="0"/>
                <w:sz w:val="24"/>
                <w:highlight w:val="none"/>
                <w:lang w:val="en-US" w:eastAsia="zh-CN"/>
              </w:rPr>
              <w:t>高</w:t>
            </w:r>
            <w:r>
              <w:rPr>
                <w:rFonts w:hint="eastAsia" w:ascii="宋体" w:hAnsi="宋体" w:eastAsia="宋体" w:cs="宋体"/>
                <w:kern w:val="0"/>
                <w:sz w:val="24"/>
                <w:highlight w:val="none"/>
                <w:lang w:val="zh-CN"/>
              </w:rPr>
              <w:t>老师</w:t>
            </w:r>
          </w:p>
          <w:p w14:paraId="3CE4B905">
            <w:pPr>
              <w:autoSpaceDE w:val="0"/>
              <w:autoSpaceDN w:val="0"/>
              <w:adjustRightInd w:val="0"/>
              <w:jc w:val="left"/>
              <w:rPr>
                <w:rFonts w:hint="default" w:ascii="宋体" w:eastAsia="宋体" w:cs="宋体"/>
                <w:kern w:val="0"/>
                <w:sz w:val="24"/>
                <w:highlight w:val="none"/>
                <w:lang w:val="en-US" w:eastAsia="zh-CN"/>
              </w:rPr>
            </w:pPr>
            <w:r>
              <w:rPr>
                <w:rFonts w:hint="eastAsia" w:ascii="宋体" w:hAnsi="宋体" w:eastAsia="宋体" w:cs="宋体"/>
                <w:kern w:val="0"/>
                <w:sz w:val="24"/>
                <w:highlight w:val="none"/>
                <w:lang w:val="zh-CN"/>
              </w:rPr>
              <w:t>联系电话：</w:t>
            </w:r>
            <w:r>
              <w:rPr>
                <w:rFonts w:hint="eastAsia" w:ascii="宋体" w:hAnsi="宋体" w:eastAsia="宋体" w:cs="宋体"/>
                <w:color w:val="auto"/>
                <w:kern w:val="0"/>
                <w:sz w:val="24"/>
                <w:highlight w:val="none"/>
                <w:shd w:val="clear"/>
                <w:lang w:val="en-US" w:eastAsia="zh-CN"/>
              </w:rPr>
              <w:t>0971-</w:t>
            </w:r>
            <w:r>
              <w:rPr>
                <w:rFonts w:hint="eastAsia" w:ascii="宋体" w:hAnsi="宋体" w:cs="宋体"/>
                <w:color w:val="auto"/>
                <w:kern w:val="0"/>
                <w:sz w:val="24"/>
                <w:highlight w:val="none"/>
                <w:shd w:val="clear"/>
                <w:lang w:val="en-US" w:eastAsia="zh-CN"/>
              </w:rPr>
              <w:t>6517714</w:t>
            </w:r>
          </w:p>
        </w:tc>
      </w:tr>
      <w:tr w14:paraId="4291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096" w:type="pct"/>
            <w:vAlign w:val="center"/>
          </w:tcPr>
          <w:p w14:paraId="18376EFF">
            <w:pPr>
              <w:widowControl/>
              <w:rPr>
                <w:rFonts w:ascii="宋体" w:cs="宋体"/>
                <w:kern w:val="0"/>
                <w:sz w:val="24"/>
                <w:highlight w:val="none"/>
              </w:rPr>
            </w:pPr>
            <w:r>
              <w:rPr>
                <w:rFonts w:hint="eastAsia" w:ascii="宋体" w:hAnsi="宋体" w:cs="宋体"/>
                <w:sz w:val="24"/>
                <w:highlight w:val="none"/>
              </w:rPr>
              <w:t>采购代理机构及联系人电话</w:t>
            </w:r>
          </w:p>
        </w:tc>
        <w:tc>
          <w:tcPr>
            <w:tcW w:w="3903" w:type="pct"/>
            <w:vAlign w:val="center"/>
          </w:tcPr>
          <w:p w14:paraId="70BDF3A3">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青海浩驰招标代理有限公司</w:t>
            </w:r>
          </w:p>
          <w:p w14:paraId="1E365C80">
            <w:pPr>
              <w:autoSpaceDE w:val="0"/>
              <w:autoSpaceDN w:val="0"/>
              <w:rPr>
                <w:rFonts w:ascii="宋体" w:cs="宋体"/>
                <w:kern w:val="0"/>
                <w:sz w:val="24"/>
                <w:highlight w:val="none"/>
                <w:lang w:val="zh-CN"/>
              </w:rPr>
            </w:pPr>
            <w:r>
              <w:rPr>
                <w:rFonts w:hint="eastAsia" w:ascii="宋体" w:hAnsi="宋体" w:cs="宋体"/>
                <w:kern w:val="0"/>
                <w:sz w:val="24"/>
                <w:highlight w:val="none"/>
                <w:lang w:val="zh-CN"/>
              </w:rPr>
              <w:t>联系人：祁先生</w:t>
            </w:r>
          </w:p>
          <w:p w14:paraId="1F3B7B8E">
            <w:pPr>
              <w:autoSpaceDE w:val="0"/>
              <w:autoSpaceDN w:val="0"/>
              <w:rPr>
                <w:rFonts w:ascii="宋体" w:cs="宋体"/>
                <w:kern w:val="0"/>
                <w:sz w:val="24"/>
                <w:highlight w:val="none"/>
              </w:rPr>
            </w:pPr>
            <w:r>
              <w:rPr>
                <w:rFonts w:hint="eastAsia" w:ascii="宋体" w:hAnsi="宋体" w:cs="宋体"/>
                <w:kern w:val="0"/>
                <w:sz w:val="24"/>
                <w:highlight w:val="none"/>
                <w:lang w:val="zh-CN"/>
              </w:rPr>
              <w:t>联系电话：</w:t>
            </w:r>
            <w:r>
              <w:rPr>
                <w:rFonts w:hint="eastAsia" w:ascii="宋体" w:hAnsi="宋体" w:cs="宋体"/>
                <w:kern w:val="0"/>
                <w:sz w:val="24"/>
                <w:highlight w:val="none"/>
              </w:rPr>
              <w:t>15500502874</w:t>
            </w:r>
          </w:p>
          <w:p w14:paraId="44EAF432">
            <w:pPr>
              <w:autoSpaceDE w:val="0"/>
              <w:autoSpaceDN w:val="0"/>
              <w:rPr>
                <w:rFonts w:ascii="宋体" w:cs="宋体"/>
                <w:kern w:val="0"/>
                <w:sz w:val="24"/>
                <w:highlight w:val="none"/>
                <w:lang w:val="zh-CN"/>
              </w:rPr>
            </w:pPr>
            <w:r>
              <w:rPr>
                <w:rFonts w:hint="eastAsia" w:ascii="宋体" w:hAnsi="宋体" w:cs="宋体"/>
                <w:kern w:val="0"/>
                <w:sz w:val="24"/>
                <w:highlight w:val="none"/>
                <w:lang w:val="zh-CN"/>
              </w:rPr>
              <w:t xml:space="preserve">邮箱地址：qhhczb11@163.com </w:t>
            </w:r>
          </w:p>
          <w:p w14:paraId="20BE233B">
            <w:pPr>
              <w:widowControl/>
              <w:rPr>
                <w:rFonts w:ascii="宋体" w:cs="宋体"/>
                <w:kern w:val="0"/>
                <w:sz w:val="24"/>
                <w:highlight w:val="none"/>
                <w:lang w:val="zh-CN"/>
              </w:rPr>
            </w:pPr>
            <w:r>
              <w:rPr>
                <w:rFonts w:hint="eastAsia" w:ascii="宋体" w:hAnsi="宋体" w:cs="宋体"/>
                <w:kern w:val="0"/>
                <w:sz w:val="24"/>
                <w:highlight w:val="none"/>
                <w:lang w:val="zh-CN"/>
              </w:rPr>
              <w:t>联系地址：青海省西宁市城西区西关大街130号唐道637唐府公寓A座13B-11334室</w:t>
            </w:r>
          </w:p>
        </w:tc>
      </w:tr>
      <w:tr w14:paraId="4F7F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96" w:type="pct"/>
            <w:vAlign w:val="center"/>
          </w:tcPr>
          <w:p w14:paraId="0CDA2176">
            <w:pPr>
              <w:autoSpaceDE w:val="0"/>
              <w:autoSpaceDN w:val="0"/>
              <w:rPr>
                <w:rFonts w:ascii="宋体" w:cs="宋体"/>
                <w:sz w:val="24"/>
                <w:highlight w:val="none"/>
              </w:rPr>
            </w:pPr>
            <w:r>
              <w:rPr>
                <w:rFonts w:hint="eastAsia" w:ascii="宋体" w:hAnsi="宋体" w:cs="宋体"/>
                <w:kern w:val="0"/>
                <w:sz w:val="24"/>
                <w:highlight w:val="none"/>
                <w:lang w:val="zh-CN"/>
              </w:rPr>
              <w:t>其他事项</w:t>
            </w:r>
          </w:p>
        </w:tc>
        <w:tc>
          <w:tcPr>
            <w:tcW w:w="3903" w:type="pct"/>
            <w:vAlign w:val="center"/>
          </w:tcPr>
          <w:p w14:paraId="5ADC8A8B">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1、本次项目招标采用线上进行，线上电子加密响应文件必须在响应文件递交截止时间前上传至电子开评标系统；</w:t>
            </w:r>
          </w:p>
          <w:p w14:paraId="118DFA3A">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2、线上电子化开评标系统操作及办理CA锁等相关事宜请咨询政采云：咨询电话：</w:t>
            </w:r>
            <w:r>
              <w:rPr>
                <w:rFonts w:hint="eastAsia" w:ascii="宋体" w:hAnsi="宋体" w:cs="宋体"/>
                <w:b/>
                <w:bCs/>
                <w:kern w:val="0"/>
                <w:sz w:val="24"/>
                <w:highlight w:val="none"/>
              </w:rPr>
              <w:t>95763</w:t>
            </w:r>
            <w:r>
              <w:rPr>
                <w:rFonts w:hint="eastAsia" w:ascii="宋体" w:hAnsi="宋体" w:cs="宋体"/>
                <w:b/>
                <w:bCs/>
                <w:kern w:val="0"/>
                <w:sz w:val="24"/>
                <w:highlight w:val="none"/>
                <w:lang w:val="zh-CN"/>
              </w:rPr>
              <w:t>。</w:t>
            </w:r>
          </w:p>
          <w:p w14:paraId="25D05FD0">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3、线上CA：PC咨询网址（可及时反馈问题截图，让客服快速定位问题）:http://tseal.cn/k.html，咨询电话：</w:t>
            </w:r>
            <w:r>
              <w:rPr>
                <w:rFonts w:hint="eastAsia" w:ascii="宋体" w:hAnsi="宋体" w:cs="宋体"/>
                <w:b/>
                <w:bCs/>
                <w:kern w:val="0"/>
                <w:sz w:val="24"/>
                <w:highlight w:val="none"/>
              </w:rPr>
              <w:t>95763</w:t>
            </w:r>
            <w:r>
              <w:rPr>
                <w:rFonts w:hint="eastAsia" w:ascii="宋体" w:hAnsi="宋体" w:cs="宋体"/>
                <w:b/>
                <w:bCs/>
                <w:kern w:val="0"/>
                <w:sz w:val="24"/>
                <w:highlight w:val="none"/>
                <w:lang w:val="zh-CN"/>
              </w:rPr>
              <w:t>。</w:t>
            </w:r>
          </w:p>
          <w:p w14:paraId="6067F2E3">
            <w:pPr>
              <w:autoSpaceDE w:val="0"/>
              <w:autoSpaceDN w:val="0"/>
              <w:adjustRightInd w:val="0"/>
              <w:jc w:val="left"/>
              <w:rPr>
                <w:sz w:val="24"/>
                <w:szCs w:val="24"/>
                <w:highlight w:val="none"/>
                <w:lang w:val="zh-CN"/>
              </w:rPr>
            </w:pPr>
            <w:r>
              <w:rPr>
                <w:rFonts w:hint="eastAsia" w:ascii="宋体" w:hAnsi="宋体" w:cs="宋体"/>
                <w:b/>
                <w:bCs/>
                <w:kern w:val="0"/>
                <w:sz w:val="24"/>
                <w:highlight w:val="none"/>
              </w:rPr>
              <w:t>4、</w:t>
            </w:r>
            <w:r>
              <w:rPr>
                <w:rFonts w:hint="eastAsia" w:ascii="宋体" w:hAnsi="宋体" w:cs="宋体"/>
                <w:b/>
                <w:bCs/>
                <w:kern w:val="0"/>
                <w:sz w:val="24"/>
                <w:highlight w:val="none"/>
                <w:lang w:val="zh-CN"/>
              </w:rPr>
              <w:t>公示网址</w:t>
            </w:r>
            <w:r>
              <w:rPr>
                <w:rFonts w:hint="eastAsia" w:ascii="宋体" w:hAnsi="宋体" w:cs="宋体"/>
                <w:b/>
                <w:bCs/>
                <w:kern w:val="0"/>
                <w:sz w:val="24"/>
                <w:highlight w:val="none"/>
              </w:rPr>
              <w:t>：</w:t>
            </w:r>
            <w:r>
              <w:rPr>
                <w:rFonts w:hint="eastAsia" w:ascii="宋体" w:cs="宋体"/>
                <w:b/>
                <w:bCs/>
                <w:kern w:val="0"/>
                <w:sz w:val="24"/>
                <w:highlight w:val="none"/>
                <w:lang w:val="zh-CN"/>
              </w:rPr>
              <w:t>青海省政府采购网</w:t>
            </w:r>
            <w:r>
              <w:rPr>
                <w:rFonts w:hint="eastAsia" w:ascii="宋体" w:cs="宋体"/>
                <w:b/>
                <w:bCs/>
                <w:kern w:val="0"/>
                <w:sz w:val="24"/>
                <w:highlight w:val="none"/>
              </w:rPr>
              <w:t>（http://www.ccgp-qinghai.gov.cn/home.html）</w:t>
            </w:r>
          </w:p>
        </w:tc>
      </w:tr>
      <w:tr w14:paraId="2E72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096" w:type="pct"/>
            <w:vAlign w:val="center"/>
          </w:tcPr>
          <w:p w14:paraId="677714C6">
            <w:pPr>
              <w:autoSpaceDE w:val="0"/>
              <w:autoSpaceDN w:val="0"/>
              <w:rPr>
                <w:rFonts w:ascii="宋体" w:cs="宋体"/>
                <w:kern w:val="0"/>
                <w:sz w:val="24"/>
                <w:highlight w:val="none"/>
              </w:rPr>
            </w:pPr>
            <w:r>
              <w:rPr>
                <w:rFonts w:hint="eastAsia" w:ascii="宋体" w:hAnsi="宋体" w:cs="宋体"/>
                <w:kern w:val="0"/>
                <w:sz w:val="24"/>
                <w:highlight w:val="none"/>
                <w:lang w:val="zh-CN"/>
              </w:rPr>
              <w:t>财政部门监督电话</w:t>
            </w:r>
          </w:p>
        </w:tc>
        <w:tc>
          <w:tcPr>
            <w:tcW w:w="3903" w:type="pct"/>
            <w:vAlign w:val="center"/>
          </w:tcPr>
          <w:p w14:paraId="53610E13">
            <w:pPr>
              <w:autoSpaceDE w:val="0"/>
              <w:autoSpaceDN w:val="0"/>
              <w:rPr>
                <w:rFonts w:hint="default" w:ascii="宋体" w:eastAsia="宋体" w:cs="宋体"/>
                <w:kern w:val="0"/>
                <w:sz w:val="24"/>
                <w:highlight w:val="none"/>
                <w:lang w:val="en-US" w:eastAsia="zh-CN"/>
              </w:rPr>
            </w:pPr>
            <w:r>
              <w:rPr>
                <w:rFonts w:hint="default" w:ascii="宋体" w:eastAsia="宋体" w:cs="宋体"/>
                <w:kern w:val="0"/>
                <w:sz w:val="24"/>
                <w:highlight w:val="none"/>
                <w:lang w:val="en-US" w:eastAsia="zh-CN"/>
              </w:rPr>
              <w:t>监督单位：</w:t>
            </w:r>
            <w:r>
              <w:rPr>
                <w:rFonts w:hint="eastAsia" w:ascii="宋体" w:cs="宋体"/>
                <w:kern w:val="0"/>
                <w:sz w:val="24"/>
                <w:highlight w:val="none"/>
                <w:lang w:val="en-US" w:eastAsia="zh-CN"/>
              </w:rPr>
              <w:t>青海省财政厅</w:t>
            </w:r>
          </w:p>
          <w:p w14:paraId="435EE5ED">
            <w:pPr>
              <w:autoSpaceDE w:val="0"/>
              <w:autoSpaceDN w:val="0"/>
              <w:rPr>
                <w:rFonts w:hint="default" w:ascii="宋体" w:eastAsia="宋体" w:cs="宋体"/>
                <w:kern w:val="0"/>
                <w:sz w:val="24"/>
                <w:highlight w:val="none"/>
                <w:lang w:val="en-US" w:eastAsia="zh-CN"/>
              </w:rPr>
            </w:pPr>
            <w:r>
              <w:rPr>
                <w:rFonts w:hint="default" w:ascii="宋体" w:eastAsia="宋体" w:cs="宋体"/>
                <w:kern w:val="0"/>
                <w:sz w:val="24"/>
                <w:highlight w:val="none"/>
                <w:lang w:val="en-US" w:eastAsia="zh-CN"/>
              </w:rPr>
              <w:t>联系电话：0971-3660357</w:t>
            </w:r>
          </w:p>
        </w:tc>
      </w:tr>
    </w:tbl>
    <w:p w14:paraId="6C6D5B68">
      <w:pPr>
        <w:keepNext/>
        <w:keepLines/>
        <w:widowControl/>
        <w:snapToGrid w:val="0"/>
        <w:spacing w:line="400" w:lineRule="atLeast"/>
        <w:jc w:val="center"/>
        <w:outlineLvl w:val="0"/>
        <w:rPr>
          <w:rFonts w:ascii="宋体"/>
          <w:b/>
          <w:kern w:val="28"/>
          <w:sz w:val="36"/>
          <w:szCs w:val="20"/>
          <w:highlight w:val="none"/>
        </w:rPr>
      </w:pPr>
      <w:bookmarkStart w:id="3" w:name="_Toc376936727"/>
      <w:r>
        <w:rPr>
          <w:rFonts w:ascii="宋体"/>
          <w:b/>
          <w:kern w:val="28"/>
          <w:sz w:val="36"/>
          <w:szCs w:val="20"/>
          <w:highlight w:val="none"/>
        </w:rPr>
        <w:br w:type="page"/>
      </w:r>
      <w:bookmarkStart w:id="4" w:name="_Toc496626192"/>
      <w:bookmarkStart w:id="5" w:name="_Toc15319"/>
      <w:r>
        <w:rPr>
          <w:rFonts w:hint="eastAsia" w:ascii="宋体"/>
          <w:b/>
          <w:kern w:val="28"/>
          <w:sz w:val="36"/>
          <w:szCs w:val="20"/>
          <w:highlight w:val="none"/>
        </w:rPr>
        <w:t>第二部分</w:t>
      </w:r>
      <w:r>
        <w:rPr>
          <w:rFonts w:ascii="宋体"/>
          <w:b/>
          <w:kern w:val="28"/>
          <w:sz w:val="36"/>
          <w:szCs w:val="20"/>
          <w:highlight w:val="none"/>
        </w:rPr>
        <w:t xml:space="preserve">  </w:t>
      </w:r>
      <w:r>
        <w:rPr>
          <w:rFonts w:hint="eastAsia" w:ascii="宋体"/>
          <w:b/>
          <w:kern w:val="28"/>
          <w:sz w:val="36"/>
          <w:szCs w:val="20"/>
          <w:highlight w:val="none"/>
        </w:rPr>
        <w:t>投标人须知</w:t>
      </w:r>
      <w:bookmarkEnd w:id="3"/>
      <w:bookmarkEnd w:id="4"/>
      <w:bookmarkEnd w:id="5"/>
      <w:bookmarkStart w:id="6" w:name="_Toc325725997"/>
    </w:p>
    <w:p w14:paraId="6A88B4CC">
      <w:pPr>
        <w:widowControl/>
        <w:spacing w:beforeLines="200" w:afterLines="200"/>
        <w:jc w:val="center"/>
        <w:outlineLvl w:val="1"/>
        <w:rPr>
          <w:rFonts w:ascii="宋体"/>
          <w:b/>
          <w:bCs/>
          <w:kern w:val="0"/>
          <w:sz w:val="36"/>
          <w:szCs w:val="36"/>
          <w:highlight w:val="none"/>
        </w:rPr>
      </w:pPr>
      <w:bookmarkStart w:id="7" w:name="_Toc376936728"/>
      <w:bookmarkStart w:id="8" w:name="_Toc1651"/>
      <w:bookmarkStart w:id="9" w:name="_Toc496626193"/>
      <w:r>
        <w:rPr>
          <w:rFonts w:hint="eastAsia" w:ascii="宋体" w:hAnsi="宋体"/>
          <w:b/>
          <w:bCs/>
          <w:kern w:val="0"/>
          <w:sz w:val="36"/>
          <w:szCs w:val="36"/>
          <w:highlight w:val="none"/>
        </w:rPr>
        <w:t>一、说</w:t>
      </w:r>
      <w:r>
        <w:rPr>
          <w:rFonts w:ascii="宋体" w:hAnsi="宋体"/>
          <w:b/>
          <w:bCs/>
          <w:kern w:val="0"/>
          <w:sz w:val="36"/>
          <w:szCs w:val="36"/>
          <w:highlight w:val="none"/>
        </w:rPr>
        <w:t xml:space="preserve">  </w:t>
      </w:r>
      <w:r>
        <w:rPr>
          <w:rFonts w:hint="eastAsia" w:ascii="宋体" w:hAnsi="宋体"/>
          <w:b/>
          <w:bCs/>
          <w:kern w:val="0"/>
          <w:sz w:val="36"/>
          <w:szCs w:val="36"/>
          <w:highlight w:val="none"/>
        </w:rPr>
        <w:t>明</w:t>
      </w:r>
      <w:bookmarkEnd w:id="6"/>
      <w:bookmarkEnd w:id="7"/>
      <w:bookmarkEnd w:id="8"/>
      <w:bookmarkEnd w:id="9"/>
    </w:p>
    <w:p w14:paraId="155C3CA9">
      <w:pPr>
        <w:widowControl/>
        <w:spacing w:before="100" w:beforeAutospacing="1" w:after="100" w:afterAutospacing="1"/>
        <w:ind w:firstLine="542"/>
        <w:jc w:val="left"/>
        <w:outlineLvl w:val="2"/>
        <w:rPr>
          <w:rFonts w:ascii="宋体"/>
          <w:b/>
          <w:bCs/>
          <w:kern w:val="0"/>
          <w:sz w:val="27"/>
          <w:szCs w:val="27"/>
          <w:highlight w:val="none"/>
        </w:rPr>
      </w:pPr>
      <w:bookmarkStart w:id="10" w:name="_Toc325725998"/>
      <w:bookmarkStart w:id="11" w:name="_Toc496626194"/>
      <w:bookmarkStart w:id="12" w:name="_Toc376936729"/>
      <w:bookmarkStart w:id="13" w:name="_Toc11018"/>
      <w:r>
        <w:rPr>
          <w:rFonts w:ascii="宋体" w:hAnsi="宋体"/>
          <w:b/>
          <w:bCs/>
          <w:kern w:val="0"/>
          <w:sz w:val="27"/>
          <w:szCs w:val="27"/>
          <w:highlight w:val="none"/>
        </w:rPr>
        <w:t>1.</w:t>
      </w:r>
      <w:r>
        <w:rPr>
          <w:rFonts w:hint="eastAsia" w:ascii="宋体" w:hAnsi="宋体"/>
          <w:b/>
          <w:bCs/>
          <w:kern w:val="0"/>
          <w:sz w:val="27"/>
          <w:szCs w:val="27"/>
          <w:highlight w:val="none"/>
        </w:rPr>
        <w:t>适用范围</w:t>
      </w:r>
      <w:bookmarkEnd w:id="10"/>
      <w:bookmarkEnd w:id="11"/>
      <w:bookmarkEnd w:id="12"/>
      <w:bookmarkEnd w:id="13"/>
    </w:p>
    <w:p w14:paraId="4172D5F4">
      <w:pPr>
        <w:tabs>
          <w:tab w:val="left" w:pos="840"/>
        </w:tabs>
        <w:spacing w:line="360" w:lineRule="auto"/>
        <w:ind w:firstLine="315" w:firstLineChars="150"/>
        <w:rPr>
          <w:rFonts w:ascii="宋体"/>
          <w:highlight w:val="none"/>
        </w:rPr>
      </w:pPr>
      <w:r>
        <w:rPr>
          <w:rFonts w:ascii="宋体" w:hAnsi="宋体"/>
          <w:highlight w:val="none"/>
        </w:rPr>
        <w:t>1.1</w:t>
      </w:r>
      <w:r>
        <w:rPr>
          <w:rFonts w:hint="eastAsia" w:ascii="宋体" w:hAnsi="宋体"/>
          <w:highlight w:val="none"/>
        </w:rPr>
        <w:t>本次采购依据政府采购下达的采购计划，仅适用于本竞争性磋商文件（以下简称“磋商文件”）中所叙述的项目。</w:t>
      </w:r>
    </w:p>
    <w:p w14:paraId="006EFED5">
      <w:pPr>
        <w:widowControl/>
        <w:spacing w:before="100" w:beforeAutospacing="1" w:after="100" w:afterAutospacing="1"/>
        <w:ind w:firstLine="542"/>
        <w:jc w:val="left"/>
        <w:outlineLvl w:val="2"/>
        <w:rPr>
          <w:rFonts w:ascii="宋体"/>
          <w:b/>
          <w:bCs/>
          <w:kern w:val="0"/>
          <w:sz w:val="27"/>
          <w:szCs w:val="27"/>
          <w:highlight w:val="none"/>
        </w:rPr>
      </w:pPr>
      <w:bookmarkStart w:id="14" w:name="_Toc325725999"/>
      <w:bookmarkStart w:id="15" w:name="_Toc25906"/>
      <w:bookmarkStart w:id="16" w:name="_Toc496626195"/>
      <w:bookmarkStart w:id="17" w:name="_Toc376936730"/>
      <w:r>
        <w:rPr>
          <w:rFonts w:ascii="宋体" w:hAnsi="宋体"/>
          <w:b/>
          <w:bCs/>
          <w:kern w:val="0"/>
          <w:sz w:val="27"/>
          <w:szCs w:val="27"/>
          <w:highlight w:val="none"/>
        </w:rPr>
        <w:t>2.</w:t>
      </w:r>
      <w:r>
        <w:rPr>
          <w:rFonts w:hint="eastAsia" w:ascii="宋体" w:hAnsi="宋体"/>
          <w:b/>
          <w:bCs/>
          <w:kern w:val="0"/>
          <w:sz w:val="27"/>
          <w:szCs w:val="27"/>
          <w:highlight w:val="none"/>
        </w:rPr>
        <w:t>采购方式、合格的投标人</w:t>
      </w:r>
      <w:bookmarkEnd w:id="14"/>
      <w:bookmarkEnd w:id="15"/>
      <w:bookmarkEnd w:id="16"/>
      <w:bookmarkEnd w:id="17"/>
    </w:p>
    <w:p w14:paraId="362F7564">
      <w:pPr>
        <w:tabs>
          <w:tab w:val="left" w:pos="840"/>
        </w:tabs>
        <w:spacing w:line="360" w:lineRule="auto"/>
        <w:ind w:firstLine="315" w:firstLineChars="150"/>
        <w:rPr>
          <w:rFonts w:ascii="宋体"/>
          <w:highlight w:val="none"/>
        </w:rPr>
      </w:pPr>
      <w:r>
        <w:rPr>
          <w:rFonts w:ascii="宋体" w:hAnsi="宋体"/>
          <w:highlight w:val="none"/>
        </w:rPr>
        <w:t>2.1</w:t>
      </w:r>
      <w:r>
        <w:rPr>
          <w:rFonts w:hint="eastAsia" w:ascii="宋体" w:hAnsi="宋体"/>
          <w:highlight w:val="none"/>
        </w:rPr>
        <w:t>本次采购采取竞争性磋商方式。</w:t>
      </w:r>
    </w:p>
    <w:p w14:paraId="3F4D583D">
      <w:pPr>
        <w:tabs>
          <w:tab w:val="left" w:pos="840"/>
        </w:tabs>
        <w:spacing w:line="360" w:lineRule="auto"/>
        <w:ind w:firstLine="315" w:firstLineChars="150"/>
        <w:rPr>
          <w:rFonts w:ascii="宋体"/>
          <w:highlight w:val="none"/>
        </w:rPr>
      </w:pPr>
      <w:r>
        <w:rPr>
          <w:rFonts w:ascii="宋体" w:hAnsi="宋体"/>
          <w:highlight w:val="none"/>
        </w:rPr>
        <w:t>2.2</w:t>
      </w:r>
      <w:r>
        <w:rPr>
          <w:rFonts w:hint="eastAsia" w:ascii="宋体" w:hAnsi="宋体"/>
          <w:highlight w:val="none"/>
        </w:rPr>
        <w:t>合格的投标人：详见第一部分投标人须知前附表“供应商资格条件”。</w:t>
      </w:r>
    </w:p>
    <w:p w14:paraId="7D05DF54">
      <w:pPr>
        <w:widowControl/>
        <w:spacing w:before="100" w:beforeAutospacing="1" w:after="100" w:afterAutospacing="1"/>
        <w:ind w:firstLine="542"/>
        <w:jc w:val="left"/>
        <w:outlineLvl w:val="2"/>
        <w:rPr>
          <w:rFonts w:ascii="宋体"/>
          <w:b/>
          <w:bCs/>
          <w:kern w:val="0"/>
          <w:sz w:val="27"/>
          <w:szCs w:val="27"/>
          <w:highlight w:val="none"/>
        </w:rPr>
      </w:pPr>
      <w:bookmarkStart w:id="18" w:name="_Toc24417"/>
      <w:bookmarkStart w:id="19" w:name="_Toc376936731"/>
      <w:bookmarkStart w:id="20" w:name="_Toc496626196"/>
      <w:bookmarkStart w:id="21" w:name="_Toc325726000"/>
      <w:r>
        <w:rPr>
          <w:rFonts w:ascii="宋体" w:hAnsi="宋体"/>
          <w:b/>
          <w:bCs/>
          <w:kern w:val="0"/>
          <w:sz w:val="27"/>
          <w:szCs w:val="27"/>
          <w:highlight w:val="none"/>
        </w:rPr>
        <w:t>3.</w:t>
      </w:r>
      <w:r>
        <w:rPr>
          <w:rFonts w:hint="eastAsia" w:ascii="宋体" w:hAnsi="宋体"/>
          <w:b/>
          <w:bCs/>
          <w:kern w:val="0"/>
          <w:sz w:val="27"/>
          <w:szCs w:val="27"/>
          <w:highlight w:val="none"/>
        </w:rPr>
        <w:t>磋商费用</w:t>
      </w:r>
      <w:bookmarkEnd w:id="18"/>
      <w:bookmarkEnd w:id="19"/>
      <w:bookmarkEnd w:id="20"/>
      <w:bookmarkEnd w:id="21"/>
    </w:p>
    <w:p w14:paraId="210B2BB2">
      <w:pPr>
        <w:tabs>
          <w:tab w:val="left" w:pos="840"/>
        </w:tabs>
        <w:spacing w:line="360" w:lineRule="auto"/>
        <w:ind w:firstLine="315" w:firstLineChars="150"/>
        <w:rPr>
          <w:rFonts w:ascii="宋体"/>
          <w:highlight w:val="none"/>
        </w:rPr>
      </w:pPr>
      <w:r>
        <w:rPr>
          <w:rFonts w:hint="eastAsia" w:ascii="宋体" w:hAnsi="宋体"/>
          <w:highlight w:val="none"/>
        </w:rPr>
        <w:t>供应商应自愿承担准备和参加本次投标有关的所有费用。采购人和采购代理机构对供应商发生的费用均不承担任何责任。</w:t>
      </w:r>
    </w:p>
    <w:p w14:paraId="2E28B3DE">
      <w:pPr>
        <w:widowControl/>
        <w:spacing w:beforeLines="200" w:afterLines="200"/>
        <w:jc w:val="center"/>
        <w:outlineLvl w:val="1"/>
        <w:rPr>
          <w:rFonts w:ascii="宋体"/>
          <w:b/>
          <w:bCs/>
          <w:kern w:val="0"/>
          <w:sz w:val="36"/>
          <w:szCs w:val="36"/>
          <w:highlight w:val="none"/>
        </w:rPr>
      </w:pPr>
      <w:bookmarkStart w:id="22" w:name="_Toc376936732"/>
      <w:bookmarkStart w:id="23" w:name="_Toc325726001"/>
      <w:bookmarkStart w:id="24" w:name="_Toc496626197"/>
      <w:bookmarkStart w:id="25" w:name="_Toc21900"/>
      <w:r>
        <w:rPr>
          <w:rFonts w:hint="eastAsia" w:ascii="宋体" w:hAnsi="宋体"/>
          <w:b/>
          <w:bCs/>
          <w:kern w:val="0"/>
          <w:sz w:val="36"/>
          <w:szCs w:val="36"/>
          <w:highlight w:val="none"/>
        </w:rPr>
        <w:t>二、磋商文件说明</w:t>
      </w:r>
      <w:bookmarkEnd w:id="22"/>
      <w:bookmarkEnd w:id="23"/>
      <w:bookmarkEnd w:id="24"/>
      <w:bookmarkEnd w:id="25"/>
    </w:p>
    <w:p w14:paraId="62EE767B">
      <w:pPr>
        <w:widowControl/>
        <w:spacing w:before="100" w:beforeAutospacing="1" w:after="100" w:afterAutospacing="1"/>
        <w:ind w:firstLine="542"/>
        <w:jc w:val="left"/>
        <w:outlineLvl w:val="2"/>
        <w:rPr>
          <w:rFonts w:ascii="宋体"/>
          <w:b/>
          <w:bCs/>
          <w:kern w:val="0"/>
          <w:sz w:val="27"/>
          <w:szCs w:val="27"/>
          <w:highlight w:val="none"/>
        </w:rPr>
      </w:pPr>
      <w:bookmarkStart w:id="26" w:name="_Toc325726002"/>
      <w:bookmarkStart w:id="27" w:name="_Toc496626198"/>
      <w:bookmarkStart w:id="28" w:name="_Toc26834"/>
      <w:bookmarkStart w:id="29" w:name="_Toc376936733"/>
      <w:r>
        <w:rPr>
          <w:rFonts w:ascii="宋体" w:hAnsi="宋体"/>
          <w:b/>
          <w:bCs/>
          <w:kern w:val="0"/>
          <w:sz w:val="27"/>
          <w:szCs w:val="27"/>
          <w:highlight w:val="none"/>
        </w:rPr>
        <w:t>4.</w:t>
      </w:r>
      <w:r>
        <w:rPr>
          <w:rFonts w:hint="eastAsia" w:ascii="宋体" w:hAnsi="宋体"/>
          <w:b/>
          <w:bCs/>
          <w:kern w:val="0"/>
          <w:sz w:val="27"/>
          <w:szCs w:val="27"/>
          <w:highlight w:val="none"/>
        </w:rPr>
        <w:t>磋商文件的构成</w:t>
      </w:r>
      <w:bookmarkEnd w:id="26"/>
      <w:bookmarkEnd w:id="27"/>
      <w:bookmarkEnd w:id="28"/>
      <w:bookmarkEnd w:id="29"/>
    </w:p>
    <w:p w14:paraId="36FD8A20">
      <w:pPr>
        <w:spacing w:line="360" w:lineRule="auto"/>
        <w:ind w:firstLine="480"/>
        <w:rPr>
          <w:rFonts w:ascii="宋体"/>
          <w:highlight w:val="none"/>
        </w:rPr>
      </w:pPr>
      <w:r>
        <w:rPr>
          <w:rFonts w:ascii="宋体" w:hAnsi="宋体"/>
          <w:highlight w:val="none"/>
        </w:rPr>
        <w:t>4.1</w:t>
      </w:r>
      <w:r>
        <w:rPr>
          <w:rFonts w:hint="eastAsia" w:ascii="宋体" w:hAnsi="宋体"/>
          <w:highlight w:val="none"/>
        </w:rPr>
        <w:t>磋商文件包括：</w:t>
      </w:r>
    </w:p>
    <w:p w14:paraId="5A258BD0">
      <w:pPr>
        <w:spacing w:line="360" w:lineRule="auto"/>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）投标人须知前附表</w:t>
      </w:r>
    </w:p>
    <w:p w14:paraId="770D6082">
      <w:pPr>
        <w:spacing w:line="360" w:lineRule="auto"/>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）投标人须知</w:t>
      </w:r>
    </w:p>
    <w:p w14:paraId="63B55394">
      <w:pPr>
        <w:spacing w:line="360" w:lineRule="auto"/>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）政府采购项目合同书范本</w:t>
      </w:r>
    </w:p>
    <w:p w14:paraId="1257443B">
      <w:pPr>
        <w:spacing w:line="360" w:lineRule="auto"/>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3256CDB4">
      <w:pPr>
        <w:spacing w:line="360" w:lineRule="auto"/>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）磋商及采购项目服务要求</w:t>
      </w:r>
    </w:p>
    <w:p w14:paraId="6DD5E860">
      <w:pPr>
        <w:spacing w:line="360" w:lineRule="auto"/>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44D6EC7E">
      <w:pPr>
        <w:spacing w:line="360" w:lineRule="auto"/>
        <w:ind w:firstLine="480"/>
        <w:rPr>
          <w:rFonts w:ascii="宋体"/>
          <w:highlight w:val="none"/>
        </w:rPr>
      </w:pPr>
      <w:r>
        <w:rPr>
          <w:rFonts w:ascii="宋体" w:hAnsi="宋体"/>
          <w:highlight w:val="none"/>
        </w:rPr>
        <w:t>4.2</w:t>
      </w:r>
      <w:r>
        <w:rPr>
          <w:rFonts w:hint="eastAsia" w:ascii="Arial" w:hAnsi="Arial" w:cs="Arial"/>
          <w:kern w:val="0"/>
          <w:highlight w:val="none"/>
        </w:rPr>
        <w:t>供应商应当按照磋商文件的要求编制磋商响应文件。磋商响应文件应当对磋商文件提出的要求和条件作出明确响应。</w:t>
      </w:r>
    </w:p>
    <w:p w14:paraId="598A5616">
      <w:pPr>
        <w:widowControl/>
        <w:spacing w:before="100" w:beforeAutospacing="1" w:after="100" w:afterAutospacing="1"/>
        <w:ind w:firstLine="542"/>
        <w:jc w:val="left"/>
        <w:outlineLvl w:val="2"/>
        <w:rPr>
          <w:rFonts w:ascii="宋体"/>
          <w:b/>
          <w:bCs/>
          <w:kern w:val="0"/>
          <w:sz w:val="27"/>
          <w:szCs w:val="27"/>
          <w:highlight w:val="none"/>
        </w:rPr>
      </w:pPr>
      <w:bookmarkStart w:id="30" w:name="_Toc325726003"/>
      <w:bookmarkStart w:id="31" w:name="_Toc376936734"/>
      <w:bookmarkStart w:id="32" w:name="_Toc496626199"/>
      <w:bookmarkStart w:id="33" w:name="_Toc8668"/>
      <w:r>
        <w:rPr>
          <w:rFonts w:ascii="宋体" w:hAnsi="宋体"/>
          <w:b/>
          <w:bCs/>
          <w:kern w:val="0"/>
          <w:sz w:val="27"/>
          <w:szCs w:val="27"/>
          <w:highlight w:val="none"/>
        </w:rPr>
        <w:t>5.</w:t>
      </w:r>
      <w:r>
        <w:rPr>
          <w:rFonts w:hint="eastAsia" w:ascii="宋体" w:hAnsi="宋体"/>
          <w:b/>
          <w:bCs/>
          <w:kern w:val="0"/>
          <w:sz w:val="27"/>
          <w:szCs w:val="27"/>
          <w:highlight w:val="none"/>
        </w:rPr>
        <w:t>磋商文件的</w:t>
      </w:r>
      <w:bookmarkEnd w:id="30"/>
      <w:bookmarkEnd w:id="31"/>
      <w:r>
        <w:rPr>
          <w:rFonts w:hint="eastAsia" w:ascii="宋体" w:hAnsi="宋体"/>
          <w:b/>
          <w:bCs/>
          <w:kern w:val="0"/>
          <w:sz w:val="27"/>
          <w:szCs w:val="27"/>
          <w:highlight w:val="none"/>
        </w:rPr>
        <w:t>质疑</w:t>
      </w:r>
      <w:bookmarkEnd w:id="32"/>
      <w:bookmarkEnd w:id="33"/>
    </w:p>
    <w:p w14:paraId="015E7ACE">
      <w:pPr>
        <w:spacing w:line="360" w:lineRule="auto"/>
        <w:ind w:firstLine="480"/>
        <w:rPr>
          <w:rFonts w:ascii="宋体"/>
          <w:highlight w:val="none"/>
        </w:rPr>
      </w:pPr>
      <w:bookmarkStart w:id="34" w:name="_Toc376936735"/>
      <w:bookmarkStart w:id="35" w:name="_Toc325726004"/>
      <w:r>
        <w:rPr>
          <w:rFonts w:hint="eastAsia" w:ascii="宋体" w:hAnsi="宋体"/>
          <w:highlight w:val="none"/>
        </w:rPr>
        <w:t>供应商认为磋商文件使自己的权益受到损害的，应在获取磋商文件之后以书面形式提出质疑（不接受匿名质疑），采购代理机构在收到供应商的书面质疑后</w:t>
      </w:r>
      <w:r>
        <w:rPr>
          <w:rFonts w:ascii="宋体" w:hAnsi="宋体"/>
          <w:highlight w:val="none"/>
        </w:rPr>
        <w:t>7</w:t>
      </w:r>
      <w:r>
        <w:rPr>
          <w:rFonts w:hint="eastAsia" w:ascii="宋体" w:hAnsi="宋体"/>
          <w:highlight w:val="none"/>
        </w:rPr>
        <w:t>个工作日内予以答复，并将变更事宜在青海</w:t>
      </w:r>
      <w:r>
        <w:rPr>
          <w:rFonts w:hint="eastAsia" w:ascii="宋体" w:hAnsi="宋体"/>
          <w:highlight w:val="none"/>
          <w:lang w:val="en-US" w:eastAsia="zh-CN"/>
        </w:rPr>
        <w:t>省</w:t>
      </w:r>
      <w:r>
        <w:rPr>
          <w:rFonts w:hint="eastAsia" w:ascii="宋体" w:hAnsi="宋体"/>
          <w:highlight w:val="none"/>
        </w:rPr>
        <w:t>政府采购网上发布公告，告知本项目的所有潜在供应商。</w:t>
      </w:r>
    </w:p>
    <w:p w14:paraId="74D550F6">
      <w:pPr>
        <w:widowControl/>
        <w:spacing w:before="100" w:beforeAutospacing="1" w:after="100" w:afterAutospacing="1"/>
        <w:ind w:firstLine="542"/>
        <w:jc w:val="left"/>
        <w:outlineLvl w:val="2"/>
        <w:rPr>
          <w:rFonts w:ascii="宋体"/>
          <w:b/>
          <w:bCs/>
          <w:kern w:val="0"/>
          <w:sz w:val="27"/>
          <w:szCs w:val="27"/>
          <w:highlight w:val="none"/>
        </w:rPr>
      </w:pPr>
      <w:bookmarkStart w:id="36" w:name="_Toc496626200"/>
      <w:bookmarkStart w:id="37" w:name="_Toc24991"/>
      <w:r>
        <w:rPr>
          <w:rFonts w:ascii="宋体" w:hAnsi="宋体"/>
          <w:b/>
          <w:bCs/>
          <w:kern w:val="0"/>
          <w:sz w:val="27"/>
          <w:szCs w:val="27"/>
          <w:highlight w:val="none"/>
        </w:rPr>
        <w:t>6.</w:t>
      </w:r>
      <w:r>
        <w:rPr>
          <w:rFonts w:hint="eastAsia" w:ascii="宋体" w:hAnsi="宋体"/>
          <w:b/>
          <w:bCs/>
          <w:kern w:val="0"/>
          <w:sz w:val="27"/>
          <w:szCs w:val="27"/>
          <w:highlight w:val="none"/>
        </w:rPr>
        <w:t>磋商文件的澄清、修改</w:t>
      </w:r>
      <w:bookmarkEnd w:id="34"/>
      <w:bookmarkEnd w:id="35"/>
      <w:bookmarkEnd w:id="36"/>
      <w:bookmarkEnd w:id="37"/>
    </w:p>
    <w:p w14:paraId="788B76D4">
      <w:pPr>
        <w:spacing w:line="360" w:lineRule="auto"/>
        <w:ind w:firstLine="480"/>
        <w:rPr>
          <w:rFonts w:ascii="宋体"/>
          <w:highlight w:val="none"/>
        </w:rPr>
      </w:pPr>
      <w:r>
        <w:rPr>
          <w:rFonts w:ascii="宋体" w:hAnsi="宋体"/>
          <w:highlight w:val="none"/>
        </w:rPr>
        <w:t xml:space="preserve">6.1 </w:t>
      </w:r>
      <w:r>
        <w:rPr>
          <w:rFonts w:hint="eastAsia" w:ascii="宋体" w:hAnsi="宋体"/>
          <w:highlight w:val="none"/>
        </w:rPr>
        <w:t>在投标截止期前，采购代理机构可对磋商文件进行必要的修改或者澄清。</w:t>
      </w:r>
    </w:p>
    <w:p w14:paraId="74C7D93F">
      <w:pPr>
        <w:spacing w:line="360" w:lineRule="auto"/>
        <w:ind w:firstLine="480"/>
        <w:rPr>
          <w:rFonts w:ascii="宋体"/>
          <w:highlight w:val="none"/>
        </w:rPr>
      </w:pPr>
      <w:r>
        <w:rPr>
          <w:rFonts w:ascii="宋体" w:hAnsi="宋体"/>
          <w:highlight w:val="none"/>
        </w:rPr>
        <w:t>6.2</w:t>
      </w:r>
      <w:r>
        <w:rPr>
          <w:rFonts w:hint="eastAsia" w:ascii="宋体" w:hAnsi="宋体"/>
          <w:highlight w:val="none"/>
        </w:rPr>
        <w:t>澄清或者修改的内容可能影响磋商响应文件编制的，采购人、采购代理机构应当在提交首次响应文件截止时间至少</w:t>
      </w:r>
      <w:r>
        <w:rPr>
          <w:rFonts w:ascii="宋体" w:hAnsi="宋体"/>
          <w:highlight w:val="none"/>
        </w:rPr>
        <w:t>5</w:t>
      </w:r>
      <w:r>
        <w:rPr>
          <w:rFonts w:hint="eastAsia" w:ascii="宋体" w:hAnsi="宋体"/>
          <w:highlight w:val="none"/>
        </w:rPr>
        <w:t>日前，在</w:t>
      </w:r>
      <w:r>
        <w:rPr>
          <w:rFonts w:hint="eastAsia" w:ascii="宋体" w:hAnsi="宋体"/>
          <w:highlight w:val="none"/>
          <w:lang w:eastAsia="zh-CN"/>
        </w:rPr>
        <w:t>青海省政府采购网</w:t>
      </w:r>
      <w:r>
        <w:rPr>
          <w:rFonts w:hint="eastAsia" w:ascii="宋体" w:hAnsi="宋体"/>
          <w:highlight w:val="none"/>
        </w:rPr>
        <w:t>上发布公告；不足</w:t>
      </w:r>
      <w:r>
        <w:rPr>
          <w:rFonts w:ascii="宋体" w:hAnsi="宋体"/>
          <w:highlight w:val="none"/>
        </w:rPr>
        <w:t>5</w:t>
      </w:r>
      <w:r>
        <w:rPr>
          <w:rFonts w:hint="eastAsia" w:ascii="宋体" w:hAnsi="宋体"/>
          <w:highlight w:val="none"/>
        </w:rPr>
        <w:t>日的，采购人、采购代理机构应当顺延提交首次响应文件截止时间。该澄清或者修改的内容为磋商文件的组成部分。</w:t>
      </w:r>
    </w:p>
    <w:p w14:paraId="14D7C96F">
      <w:pPr>
        <w:spacing w:line="360" w:lineRule="auto"/>
        <w:ind w:firstLine="480"/>
        <w:rPr>
          <w:rFonts w:ascii="宋体"/>
          <w:highlight w:val="none"/>
        </w:rPr>
      </w:pPr>
      <w:r>
        <w:rPr>
          <w:rFonts w:ascii="宋体" w:hAnsi="宋体"/>
          <w:highlight w:val="none"/>
        </w:rPr>
        <w:t>6.3</w:t>
      </w:r>
      <w:r>
        <w:rPr>
          <w:rFonts w:hint="eastAsia" w:ascii="宋体" w:hAnsi="宋体"/>
          <w:highlight w:val="none"/>
        </w:rPr>
        <w:t>在投标截止时间前，采购人或采购代理机构可以视采购具体情况，延长投标截止时间和开标时间，并在磋商文件中要求的磋商截止时间和磋商时间的三日前，将变更公告发布在青海</w:t>
      </w:r>
      <w:r>
        <w:rPr>
          <w:rFonts w:hint="eastAsia" w:ascii="宋体" w:hAnsi="宋体"/>
          <w:highlight w:val="none"/>
          <w:lang w:val="en-US" w:eastAsia="zh-CN"/>
        </w:rPr>
        <w:t>省</w:t>
      </w:r>
      <w:r>
        <w:rPr>
          <w:rFonts w:hint="eastAsia" w:ascii="宋体" w:hAnsi="宋体"/>
          <w:highlight w:val="none"/>
        </w:rPr>
        <w:t>政府采购网上。</w:t>
      </w:r>
    </w:p>
    <w:p w14:paraId="30B5D75A">
      <w:pPr>
        <w:widowControl/>
        <w:spacing w:beforeLines="200" w:afterLines="200"/>
        <w:jc w:val="center"/>
        <w:outlineLvl w:val="1"/>
        <w:rPr>
          <w:rFonts w:ascii="宋体"/>
          <w:b/>
          <w:bCs/>
          <w:kern w:val="0"/>
          <w:sz w:val="36"/>
          <w:szCs w:val="36"/>
          <w:highlight w:val="none"/>
        </w:rPr>
      </w:pPr>
      <w:bookmarkStart w:id="38" w:name="_Toc325726005"/>
      <w:bookmarkStart w:id="39" w:name="_Toc22368"/>
      <w:bookmarkStart w:id="40" w:name="_Toc496626201"/>
      <w:bookmarkStart w:id="41" w:name="_Toc376936736"/>
      <w:r>
        <w:rPr>
          <w:rFonts w:hint="eastAsia" w:ascii="宋体" w:hAnsi="宋体"/>
          <w:b/>
          <w:bCs/>
          <w:kern w:val="0"/>
          <w:sz w:val="36"/>
          <w:szCs w:val="36"/>
          <w:highlight w:val="none"/>
        </w:rPr>
        <w:t>三、磋商响应文件的编制</w:t>
      </w:r>
      <w:bookmarkEnd w:id="38"/>
      <w:bookmarkEnd w:id="39"/>
      <w:bookmarkEnd w:id="40"/>
      <w:bookmarkEnd w:id="41"/>
    </w:p>
    <w:p w14:paraId="516F77DA">
      <w:pPr>
        <w:widowControl/>
        <w:spacing w:before="100" w:beforeAutospacing="1" w:after="100" w:afterAutospacing="1"/>
        <w:ind w:firstLine="542"/>
        <w:jc w:val="left"/>
        <w:outlineLvl w:val="2"/>
        <w:rPr>
          <w:rFonts w:ascii="宋体"/>
          <w:b/>
          <w:bCs/>
          <w:kern w:val="0"/>
          <w:sz w:val="27"/>
          <w:szCs w:val="27"/>
          <w:highlight w:val="none"/>
        </w:rPr>
      </w:pPr>
      <w:bookmarkStart w:id="42" w:name="_Toc325726006"/>
      <w:bookmarkStart w:id="43" w:name="_Toc13805"/>
      <w:bookmarkStart w:id="44" w:name="_Toc496626202"/>
      <w:bookmarkStart w:id="45" w:name="_Toc376936737"/>
      <w:r>
        <w:rPr>
          <w:rFonts w:ascii="宋体" w:hAnsi="宋体"/>
          <w:b/>
          <w:bCs/>
          <w:kern w:val="0"/>
          <w:sz w:val="27"/>
          <w:szCs w:val="27"/>
          <w:highlight w:val="none"/>
        </w:rPr>
        <w:t>7.</w:t>
      </w:r>
      <w:r>
        <w:rPr>
          <w:rFonts w:hint="eastAsia" w:ascii="宋体" w:hAnsi="宋体"/>
          <w:b/>
          <w:bCs/>
          <w:kern w:val="0"/>
          <w:sz w:val="27"/>
          <w:szCs w:val="27"/>
          <w:highlight w:val="none"/>
        </w:rPr>
        <w:t>磋商响应文件的语言及度量衡单位</w:t>
      </w:r>
      <w:bookmarkEnd w:id="42"/>
      <w:bookmarkEnd w:id="43"/>
      <w:bookmarkEnd w:id="44"/>
      <w:bookmarkEnd w:id="45"/>
    </w:p>
    <w:p w14:paraId="2FAD29AE">
      <w:pPr>
        <w:spacing w:line="360" w:lineRule="auto"/>
        <w:ind w:firstLine="480"/>
        <w:rPr>
          <w:rFonts w:ascii="宋体"/>
          <w:highlight w:val="none"/>
        </w:rPr>
      </w:pPr>
      <w:r>
        <w:rPr>
          <w:rFonts w:ascii="宋体" w:hAnsi="宋体"/>
          <w:highlight w:val="none"/>
        </w:rPr>
        <w:t>7.1</w:t>
      </w:r>
      <w:r>
        <w:rPr>
          <w:rFonts w:hint="eastAsia" w:ascii="宋体" w:hAnsi="宋体"/>
          <w:highlight w:val="none"/>
        </w:rPr>
        <w:t>供应商提交的磋商响应文件以及供应商与采购代理机构就此磋商发生的所有来往函电均应使用简体中文。</w:t>
      </w:r>
    </w:p>
    <w:p w14:paraId="03C13EDE">
      <w:pPr>
        <w:spacing w:line="360" w:lineRule="auto"/>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6C25B77E">
      <w:pPr>
        <w:spacing w:line="360" w:lineRule="auto"/>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附有外文资料的，须翻译成中文并加盖供应商公章，如果翻译的中文资料与外文资料存在差异和矛盾时，以中文资料为准。其准确性由供应商负责。</w:t>
      </w:r>
    </w:p>
    <w:p w14:paraId="20124271">
      <w:pPr>
        <w:widowControl/>
        <w:spacing w:before="100" w:beforeAutospacing="1" w:after="100" w:afterAutospacing="1"/>
        <w:ind w:firstLine="542"/>
        <w:jc w:val="left"/>
        <w:outlineLvl w:val="2"/>
        <w:rPr>
          <w:rFonts w:ascii="宋体"/>
          <w:b/>
          <w:bCs/>
          <w:kern w:val="0"/>
          <w:sz w:val="27"/>
          <w:szCs w:val="27"/>
          <w:highlight w:val="none"/>
        </w:rPr>
      </w:pPr>
      <w:bookmarkStart w:id="46" w:name="_Toc496626203"/>
      <w:bookmarkStart w:id="47" w:name="_Toc32265"/>
      <w:bookmarkStart w:id="48" w:name="_Toc325726007"/>
      <w:bookmarkStart w:id="49" w:name="_Toc376936738"/>
      <w:r>
        <w:rPr>
          <w:rFonts w:ascii="宋体" w:hAnsi="宋体"/>
          <w:b/>
          <w:bCs/>
          <w:kern w:val="0"/>
          <w:sz w:val="27"/>
          <w:szCs w:val="27"/>
          <w:highlight w:val="none"/>
        </w:rPr>
        <w:t>8.</w:t>
      </w:r>
      <w:r>
        <w:rPr>
          <w:rFonts w:hint="eastAsia" w:ascii="宋体" w:hAnsi="宋体"/>
          <w:b/>
          <w:bCs/>
          <w:kern w:val="0"/>
          <w:sz w:val="27"/>
          <w:szCs w:val="27"/>
          <w:highlight w:val="none"/>
        </w:rPr>
        <w:t>磋商报价及币种</w:t>
      </w:r>
      <w:bookmarkEnd w:id="46"/>
      <w:bookmarkEnd w:id="47"/>
      <w:bookmarkEnd w:id="48"/>
      <w:bookmarkEnd w:id="49"/>
    </w:p>
    <w:p w14:paraId="59BAEC4A">
      <w:pPr>
        <w:spacing w:before="240" w:line="360" w:lineRule="auto"/>
        <w:ind w:firstLine="480"/>
        <w:rPr>
          <w:rFonts w:ascii="宋体"/>
          <w:highlight w:val="none"/>
        </w:rPr>
      </w:pPr>
      <w:r>
        <w:rPr>
          <w:rFonts w:ascii="宋体" w:hAnsi="宋体"/>
          <w:highlight w:val="none"/>
        </w:rPr>
        <w:t>8.l</w:t>
      </w:r>
      <w:r>
        <w:rPr>
          <w:rFonts w:hint="eastAsia" w:ascii="宋体" w:hAnsi="宋体" w:cs="宋体"/>
          <w:kern w:val="0"/>
          <w:highlight w:val="none"/>
          <w:lang w:val="zh-CN"/>
        </w:rPr>
        <w:t>磋商报价为投标总价。投标报价必须包括：</w:t>
      </w:r>
      <w:r>
        <w:rPr>
          <w:rFonts w:hint="eastAsia" w:ascii="宋体" w:cs="宋体"/>
          <w:kern w:val="0"/>
          <w:highlight w:val="none"/>
          <w:lang w:val="zh-CN"/>
        </w:rPr>
        <w:t>该项目规定的服务费用、配套该项目提供的技术服务费用、保险费、税金、招标代理服务费及不可预见费等全部费用。</w:t>
      </w:r>
    </w:p>
    <w:p w14:paraId="1F692C48">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磋商函中应注明磋商有效期。</w:t>
      </w:r>
    </w:p>
    <w:p w14:paraId="002811BC">
      <w:pPr>
        <w:spacing w:line="360" w:lineRule="auto"/>
        <w:ind w:firstLine="480"/>
        <w:rPr>
          <w:rFonts w:ascii="宋体" w:cs="宋体"/>
          <w:kern w:val="0"/>
          <w:highlight w:val="none"/>
          <w:shd w:val="pct10" w:color="auto" w:fill="FFFFFF"/>
        </w:rPr>
      </w:pPr>
      <w:r>
        <w:rPr>
          <w:rFonts w:ascii="宋体" w:hAnsi="宋体"/>
          <w:highlight w:val="none"/>
        </w:rPr>
        <w:t xml:space="preserve">8.3 </w:t>
      </w:r>
      <w:r>
        <w:rPr>
          <w:rFonts w:hint="eastAsia" w:ascii="宋体" w:hAnsi="宋体"/>
          <w:highlight w:val="none"/>
        </w:rPr>
        <w:t>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3EB08D37">
      <w:pPr>
        <w:spacing w:line="360" w:lineRule="auto"/>
        <w:ind w:firstLine="480"/>
        <w:rPr>
          <w:rFonts w:ascii="宋体"/>
          <w:highlight w:val="none"/>
        </w:rPr>
      </w:pPr>
      <w:r>
        <w:rPr>
          <w:rFonts w:ascii="宋体" w:hAnsi="宋体"/>
          <w:highlight w:val="none"/>
        </w:rPr>
        <w:t xml:space="preserve">8.4 </w:t>
      </w:r>
      <w:r>
        <w:rPr>
          <w:rFonts w:hint="eastAsia" w:ascii="宋体" w:hAnsi="宋体"/>
          <w:highlight w:val="none"/>
        </w:rPr>
        <w:t>最后磋商报价为闭口价，即成交后在合同有效期内价格不变。</w:t>
      </w:r>
    </w:p>
    <w:p w14:paraId="0ABF0486">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磋商币种为人民币。</w:t>
      </w:r>
    </w:p>
    <w:p w14:paraId="3572BA33">
      <w:pPr>
        <w:widowControl/>
        <w:spacing w:before="100" w:beforeAutospacing="1" w:after="100" w:afterAutospacing="1"/>
        <w:ind w:firstLine="542"/>
        <w:jc w:val="left"/>
        <w:outlineLvl w:val="2"/>
        <w:rPr>
          <w:rFonts w:ascii="宋体"/>
          <w:b/>
          <w:bCs/>
          <w:kern w:val="0"/>
          <w:sz w:val="27"/>
          <w:szCs w:val="27"/>
          <w:highlight w:val="none"/>
        </w:rPr>
      </w:pPr>
      <w:bookmarkStart w:id="50" w:name="_Toc20701"/>
      <w:bookmarkStart w:id="51" w:name="_Toc325726012"/>
      <w:bookmarkStart w:id="52" w:name="_Toc496626204"/>
      <w:bookmarkStart w:id="53" w:name="_Toc376936743"/>
      <w:r>
        <w:rPr>
          <w:rFonts w:ascii="宋体" w:hAnsi="宋体"/>
          <w:b/>
          <w:bCs/>
          <w:kern w:val="0"/>
          <w:sz w:val="27"/>
          <w:szCs w:val="27"/>
          <w:highlight w:val="none"/>
        </w:rPr>
        <w:t>9.</w:t>
      </w:r>
      <w:r>
        <w:rPr>
          <w:rFonts w:hint="eastAsia" w:ascii="宋体" w:hAnsi="宋体"/>
          <w:b/>
          <w:bCs/>
          <w:kern w:val="0"/>
          <w:sz w:val="27"/>
          <w:szCs w:val="27"/>
          <w:highlight w:val="none"/>
        </w:rPr>
        <w:t>磋商保证金</w:t>
      </w:r>
      <w:bookmarkEnd w:id="50"/>
      <w:bookmarkEnd w:id="51"/>
      <w:bookmarkEnd w:id="52"/>
      <w:bookmarkEnd w:id="53"/>
    </w:p>
    <w:p w14:paraId="79BDF824">
      <w:pPr>
        <w:widowControl/>
        <w:spacing w:before="100" w:beforeAutospacing="1" w:after="100" w:afterAutospacing="1"/>
        <w:ind w:firstLine="542"/>
        <w:jc w:val="left"/>
        <w:outlineLvl w:val="2"/>
        <w:rPr>
          <w:rFonts w:hint="eastAsia" w:ascii="宋体" w:hAnsi="宋体" w:cs="宋体"/>
          <w:highlight w:val="none"/>
          <w:lang w:val="zh-CN"/>
        </w:rPr>
      </w:pPr>
      <w:bookmarkStart w:id="54" w:name="_Toc5019"/>
      <w:bookmarkStart w:id="55" w:name="_Toc496626205"/>
      <w:bookmarkStart w:id="56" w:name="_Toc376936744"/>
      <w:bookmarkStart w:id="57" w:name="_Toc325726013"/>
      <w:r>
        <w:rPr>
          <w:rFonts w:hint="eastAsia" w:ascii="宋体" w:hAnsi="宋体" w:cs="宋体"/>
          <w:highlight w:val="none"/>
          <w:lang w:val="en-US" w:eastAsia="zh-CN"/>
        </w:rPr>
        <w:t>免缴</w:t>
      </w:r>
      <w:bookmarkEnd w:id="54"/>
    </w:p>
    <w:p w14:paraId="02F795E4">
      <w:pPr>
        <w:widowControl/>
        <w:spacing w:before="100" w:beforeAutospacing="1" w:after="100" w:afterAutospacing="1"/>
        <w:ind w:firstLine="542"/>
        <w:jc w:val="left"/>
        <w:outlineLvl w:val="2"/>
        <w:rPr>
          <w:rFonts w:ascii="宋体"/>
          <w:b/>
          <w:bCs/>
          <w:kern w:val="0"/>
          <w:sz w:val="27"/>
          <w:szCs w:val="27"/>
          <w:highlight w:val="none"/>
        </w:rPr>
      </w:pPr>
      <w:bookmarkStart w:id="58" w:name="_Toc9122"/>
      <w:r>
        <w:rPr>
          <w:rFonts w:ascii="宋体" w:hAnsi="宋体"/>
          <w:b/>
          <w:bCs/>
          <w:kern w:val="0"/>
          <w:sz w:val="27"/>
          <w:szCs w:val="27"/>
          <w:highlight w:val="none"/>
        </w:rPr>
        <w:t>10.</w:t>
      </w:r>
      <w:r>
        <w:rPr>
          <w:rFonts w:hint="eastAsia" w:ascii="宋体" w:hAnsi="宋体"/>
          <w:b/>
          <w:bCs/>
          <w:kern w:val="0"/>
          <w:sz w:val="27"/>
          <w:szCs w:val="27"/>
          <w:highlight w:val="none"/>
        </w:rPr>
        <w:t>磋商有效期</w:t>
      </w:r>
      <w:bookmarkEnd w:id="55"/>
      <w:bookmarkEnd w:id="56"/>
      <w:bookmarkEnd w:id="57"/>
      <w:bookmarkEnd w:id="58"/>
    </w:p>
    <w:p w14:paraId="37D4C9F2">
      <w:pPr>
        <w:ind w:firstLine="480"/>
        <w:rPr>
          <w:rFonts w:ascii="宋体"/>
          <w:highlight w:val="none"/>
        </w:rPr>
      </w:pPr>
      <w:r>
        <w:rPr>
          <w:rFonts w:hint="eastAsia" w:ascii="宋体" w:hAnsi="宋体"/>
          <w:highlight w:val="none"/>
        </w:rPr>
        <w:t>磋商有效期为自磋商开始之日起</w:t>
      </w:r>
      <w:r>
        <w:rPr>
          <w:rFonts w:ascii="宋体" w:hAnsi="宋体"/>
          <w:highlight w:val="none"/>
        </w:rPr>
        <w:t>60</w:t>
      </w:r>
      <w:r>
        <w:rPr>
          <w:rFonts w:hint="eastAsia" w:ascii="宋体" w:hAnsi="宋体"/>
          <w:highlight w:val="none"/>
        </w:rPr>
        <w:t>天。</w:t>
      </w:r>
    </w:p>
    <w:p w14:paraId="75231EDF">
      <w:pPr>
        <w:pStyle w:val="22"/>
        <w:spacing w:line="360" w:lineRule="auto"/>
        <w:jc w:val="left"/>
        <w:rPr>
          <w:rFonts w:ascii="宋体" w:cs="宋体"/>
          <w:highlight w:val="none"/>
          <w:lang w:val="zh-CN"/>
        </w:rPr>
      </w:pPr>
      <w:bookmarkStart w:id="59" w:name="_Toc515908182"/>
      <w:bookmarkStart w:id="60" w:name="_Toc3318"/>
      <w:bookmarkStart w:id="61" w:name="_Toc373392580"/>
      <w:bookmarkStart w:id="62" w:name="_Toc496626207"/>
      <w:bookmarkStart w:id="63" w:name="_Toc412617729"/>
      <w:r>
        <w:rPr>
          <w:rFonts w:ascii="宋体" w:hAnsi="宋体" w:cs="宋体"/>
          <w:sz w:val="28"/>
          <w:szCs w:val="28"/>
          <w:highlight w:val="none"/>
          <w:lang w:val="zh-CN"/>
        </w:rPr>
        <w:t>11.</w:t>
      </w:r>
      <w:r>
        <w:rPr>
          <w:rFonts w:hint="eastAsia" w:ascii="宋体" w:hAnsi="宋体" w:cs="宋体"/>
          <w:sz w:val="28"/>
          <w:szCs w:val="28"/>
          <w:highlight w:val="none"/>
          <w:lang w:val="zh-CN"/>
        </w:rPr>
        <w:t>磋商响应文件构成</w:t>
      </w:r>
      <w:bookmarkEnd w:id="59"/>
      <w:bookmarkEnd w:id="60"/>
    </w:p>
    <w:p w14:paraId="6000530E">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投标人应提交相关证明材料，作为其参加投标和中标后有能力履行合同的证明。编写的磋商响应文件须包括以下内容（格式见磋商文件第四部分）：</w:t>
      </w:r>
    </w:p>
    <w:p w14:paraId="029808C5">
      <w:pPr>
        <w:autoSpaceDE w:val="0"/>
        <w:autoSpaceDN w:val="0"/>
        <w:spacing w:line="360" w:lineRule="auto"/>
        <w:ind w:firstLine="422" w:firstLineChars="200"/>
        <w:rPr>
          <w:rFonts w:ascii="宋体" w:cs="宋体"/>
          <w:highlight w:val="none"/>
        </w:rPr>
      </w:pPr>
      <w:r>
        <w:rPr>
          <w:rFonts w:ascii="宋体" w:hAnsi="宋体" w:cs="宋体"/>
          <w:b/>
          <w:bCs/>
          <w:kern w:val="0"/>
          <w:highlight w:val="none"/>
        </w:rPr>
        <w:t>11.1</w:t>
      </w:r>
      <w:r>
        <w:rPr>
          <w:rFonts w:hint="eastAsia" w:ascii="宋体" w:hAnsi="宋体" w:cs="宋体"/>
          <w:b/>
          <w:bCs/>
          <w:kern w:val="0"/>
          <w:highlight w:val="none"/>
          <w:lang w:val="zh-CN"/>
        </w:rPr>
        <w:t>磋商响应文件（上册）（资格审查）</w:t>
      </w:r>
    </w:p>
    <w:p w14:paraId="3B5ADAED">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11.1.1资格审查文件</w:t>
      </w:r>
    </w:p>
    <w:p w14:paraId="1EE45CBC">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（1）磋商函</w:t>
      </w:r>
    </w:p>
    <w:p w14:paraId="72AA2535">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（2）法定代表人证明书</w:t>
      </w:r>
    </w:p>
    <w:p w14:paraId="00F52CB1">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（3）法定代表人授权书</w:t>
      </w:r>
    </w:p>
    <w:p w14:paraId="3747E80C">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（4）供应商承诺函</w:t>
      </w:r>
    </w:p>
    <w:p w14:paraId="7FBB7E70">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（5）供应商诚信承诺书</w:t>
      </w:r>
    </w:p>
    <w:p w14:paraId="3C90DF6A">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（6）供应商资格证明文件</w:t>
      </w:r>
    </w:p>
    <w:p w14:paraId="6C3E56FF">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（7）财务状况、缴纳税收和社会保障资金证明</w:t>
      </w:r>
    </w:p>
    <w:p w14:paraId="5D39A184">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（8）无重大违法记录声明</w:t>
      </w:r>
    </w:p>
    <w:p w14:paraId="61AD04D4">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（9）具备履行合同所必需的设备和专业技术能力的证明材料</w:t>
      </w:r>
    </w:p>
    <w:p w14:paraId="30330D8A">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11.1.2符合性审查文件</w:t>
      </w:r>
    </w:p>
    <w:p w14:paraId="590922B7">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en-US" w:eastAsia="zh-CN"/>
        </w:rPr>
        <w:t>0</w:t>
      </w:r>
      <w:r>
        <w:rPr>
          <w:rFonts w:hint="eastAsia" w:ascii="宋体" w:hAnsi="宋体" w:cs="宋体"/>
          <w:kern w:val="0"/>
          <w:highlight w:val="none"/>
          <w:lang w:val="zh-CN"/>
        </w:rPr>
        <w:t>）竞争性磋商首次报价表</w:t>
      </w:r>
    </w:p>
    <w:p w14:paraId="44A4B43C">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en-US" w:eastAsia="zh-CN"/>
        </w:rPr>
        <w:t>1</w:t>
      </w:r>
      <w:r>
        <w:rPr>
          <w:rFonts w:hint="eastAsia" w:ascii="宋体" w:hAnsi="宋体" w:cs="宋体"/>
          <w:kern w:val="0"/>
          <w:highlight w:val="none"/>
          <w:lang w:val="zh-CN"/>
        </w:rPr>
        <w:t>）服务响应表</w:t>
      </w:r>
    </w:p>
    <w:p w14:paraId="75DA93E0">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lang w:val="en-US" w:eastAsia="zh-CN"/>
        </w:rPr>
        <w:t>12</w:t>
      </w:r>
      <w:r>
        <w:rPr>
          <w:rFonts w:hint="eastAsia" w:ascii="宋体" w:hAnsi="宋体" w:cs="宋体"/>
          <w:kern w:val="0"/>
          <w:highlight w:val="none"/>
          <w:lang w:val="zh-CN"/>
        </w:rPr>
        <w:t>）其他资格证明材料</w:t>
      </w:r>
    </w:p>
    <w:p w14:paraId="204CC65F">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en-US" w:eastAsia="zh-CN"/>
        </w:rPr>
        <w:t>3</w:t>
      </w:r>
      <w:r>
        <w:rPr>
          <w:rFonts w:hint="eastAsia" w:ascii="宋体" w:hAnsi="宋体" w:cs="宋体"/>
          <w:kern w:val="0"/>
          <w:highlight w:val="none"/>
          <w:lang w:val="zh-CN"/>
        </w:rPr>
        <w:t>）服务方案</w:t>
      </w:r>
    </w:p>
    <w:p w14:paraId="5C074486">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en-US" w:eastAsia="zh-CN"/>
        </w:rPr>
        <w:t>4</w:t>
      </w:r>
      <w:r>
        <w:rPr>
          <w:rFonts w:hint="eastAsia" w:ascii="宋体" w:hAnsi="宋体" w:cs="宋体"/>
          <w:kern w:val="0"/>
          <w:highlight w:val="none"/>
          <w:lang w:val="zh-CN"/>
        </w:rPr>
        <w:t>）供应商类似业绩证明材料</w:t>
      </w:r>
    </w:p>
    <w:p w14:paraId="3B536118">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lang w:val="zh-CN" w:eastAsia="zh-CN"/>
        </w:rPr>
        <w:t>1</w:t>
      </w:r>
      <w:r>
        <w:rPr>
          <w:rFonts w:hint="eastAsia" w:ascii="宋体" w:hAnsi="宋体" w:cs="宋体"/>
          <w:kern w:val="0"/>
          <w:highlight w:val="none"/>
          <w:lang w:val="en-US" w:eastAsia="zh-CN"/>
        </w:rPr>
        <w:t>5</w:t>
      </w:r>
      <w:r>
        <w:rPr>
          <w:rFonts w:hint="eastAsia" w:ascii="宋体" w:hAnsi="宋体" w:cs="宋体"/>
          <w:kern w:val="0"/>
          <w:highlight w:val="none"/>
          <w:lang w:val="zh-CN"/>
        </w:rPr>
        <w:t>）</w:t>
      </w:r>
      <w:r>
        <w:rPr>
          <w:rFonts w:hint="eastAsia" w:ascii="宋体" w:hAnsi="宋体" w:cs="宋体"/>
          <w:kern w:val="0"/>
          <w:highlight w:val="none"/>
          <w:lang w:val="zh-CN" w:eastAsia="zh-CN"/>
        </w:rPr>
        <w:t>中小企业</w:t>
      </w:r>
      <w:r>
        <w:rPr>
          <w:rFonts w:hint="eastAsia" w:ascii="宋体" w:hAnsi="宋体" w:cs="宋体"/>
          <w:kern w:val="0"/>
          <w:highlight w:val="none"/>
          <w:lang w:val="zh-CN"/>
        </w:rPr>
        <w:t>声明函</w:t>
      </w:r>
    </w:p>
    <w:p w14:paraId="0839CB99">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en-US" w:eastAsia="zh-CN"/>
        </w:rPr>
        <w:t>6</w:t>
      </w:r>
      <w:r>
        <w:rPr>
          <w:rFonts w:hint="eastAsia" w:ascii="宋体" w:hAnsi="宋体" w:cs="宋体"/>
          <w:kern w:val="0"/>
          <w:highlight w:val="none"/>
          <w:lang w:val="zh-CN"/>
        </w:rPr>
        <w:t>）残疾人福利性单位声明函</w:t>
      </w:r>
    </w:p>
    <w:p w14:paraId="1B465FEC">
      <w:pPr>
        <w:autoSpaceDE w:val="0"/>
        <w:autoSpaceDN w:val="0"/>
        <w:spacing w:line="360" w:lineRule="auto"/>
        <w:ind w:firstLine="525" w:firstLineChars="250"/>
        <w:rPr>
          <w:rFonts w:hint="eastAsia"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lang w:val="en-US" w:eastAsia="zh-CN"/>
        </w:rPr>
        <w:t>7</w:t>
      </w:r>
      <w:r>
        <w:rPr>
          <w:rFonts w:hint="eastAsia" w:ascii="宋体" w:hAnsi="宋体" w:cs="宋体"/>
          <w:kern w:val="0"/>
          <w:highlight w:val="none"/>
          <w:lang w:val="zh-CN"/>
        </w:rPr>
        <w:t>）供应商在其他方面有必要说明的事项</w:t>
      </w:r>
    </w:p>
    <w:p w14:paraId="7C53558F">
      <w:pPr>
        <w:autoSpaceDE w:val="0"/>
        <w:autoSpaceDN w:val="0"/>
        <w:spacing w:line="360" w:lineRule="auto"/>
        <w:ind w:firstLine="525" w:firstLineChars="250"/>
        <w:rPr>
          <w:rFonts w:ascii="宋体" w:cs="宋体"/>
          <w:kern w:val="0"/>
          <w:highlight w:val="none"/>
          <w:lang w:val="zh-CN"/>
        </w:rPr>
      </w:pPr>
      <w:r>
        <w:rPr>
          <w:rFonts w:hint="eastAsia" w:ascii="宋体" w:hAnsi="宋体" w:cs="宋体"/>
          <w:kern w:val="0"/>
          <w:highlight w:val="none"/>
          <w:lang w:val="zh-CN"/>
        </w:rPr>
        <w:t>注：投标人须按上述内容、顺序和格式编制磋商响应文件，并按要求编制目录、页码，并保证所提供的全部资料真实可信，自愿承担相应责任。</w:t>
      </w:r>
    </w:p>
    <w:bookmarkEnd w:id="61"/>
    <w:bookmarkEnd w:id="62"/>
    <w:bookmarkEnd w:id="63"/>
    <w:p w14:paraId="28B831B5">
      <w:pPr>
        <w:widowControl/>
        <w:spacing w:before="100" w:beforeAutospacing="1" w:after="100" w:afterAutospacing="1"/>
        <w:ind w:firstLine="542"/>
        <w:jc w:val="left"/>
        <w:outlineLvl w:val="2"/>
        <w:rPr>
          <w:rFonts w:ascii="宋体" w:cs="宋体"/>
          <w:b/>
          <w:bCs/>
          <w:kern w:val="0"/>
          <w:sz w:val="27"/>
          <w:szCs w:val="27"/>
          <w:highlight w:val="none"/>
        </w:rPr>
      </w:pPr>
      <w:bookmarkStart w:id="64" w:name="_Toc9679"/>
      <w:bookmarkStart w:id="65" w:name="_Toc24116"/>
      <w:bookmarkStart w:id="66" w:name="_Toc496626208"/>
      <w:bookmarkStart w:id="67" w:name="_Toc412617730"/>
      <w:bookmarkStart w:id="68" w:name="_Toc371090029"/>
      <w:bookmarkStart w:id="69" w:name="_Toc376936748"/>
      <w:r>
        <w:rPr>
          <w:rFonts w:ascii="宋体" w:hAnsi="宋体" w:cs="宋体"/>
          <w:b/>
          <w:bCs/>
          <w:kern w:val="0"/>
          <w:sz w:val="27"/>
          <w:szCs w:val="27"/>
          <w:highlight w:val="none"/>
        </w:rPr>
        <w:t>12.</w:t>
      </w:r>
      <w:bookmarkEnd w:id="64"/>
      <w:r>
        <w:rPr>
          <w:rFonts w:hint="eastAsia" w:ascii="宋体" w:hAnsi="宋体" w:cs="宋体"/>
          <w:b/>
          <w:bCs/>
          <w:kern w:val="0"/>
          <w:sz w:val="27"/>
          <w:szCs w:val="27"/>
          <w:highlight w:val="none"/>
        </w:rPr>
        <w:t>响应文件编制要求</w:t>
      </w:r>
      <w:bookmarkEnd w:id="65"/>
    </w:p>
    <w:p w14:paraId="7B77B4F1">
      <w:pPr>
        <w:pStyle w:val="11"/>
        <w:ind w:firstLine="480"/>
        <w:rPr>
          <w:rFonts w:hAnsi="宋体"/>
          <w:highlight w:val="none"/>
        </w:rPr>
      </w:pPr>
      <w:r>
        <w:rPr>
          <w:rFonts w:hint="eastAsia" w:hAnsi="宋体"/>
          <w:highlight w:val="none"/>
        </w:rPr>
        <w:t>12.1磋商响应文件格式及编制要求：详见第一部分投标人须知前附表“磋商响应文件格式及编制要求”。</w:t>
      </w:r>
    </w:p>
    <w:p w14:paraId="3D11A39B">
      <w:pPr>
        <w:pStyle w:val="11"/>
        <w:ind w:firstLine="480"/>
        <w:rPr>
          <w:rFonts w:hAnsi="宋体"/>
          <w:highlight w:val="none"/>
        </w:rPr>
      </w:pPr>
      <w:r>
        <w:rPr>
          <w:rFonts w:hint="eastAsia" w:hAnsi="宋体"/>
          <w:highlight w:val="none"/>
        </w:rPr>
        <w:t>12.2 供应商须在“法定代表人授权书”中提供被授权人（委托代理人）准确的联系方式。</w:t>
      </w:r>
    </w:p>
    <w:p w14:paraId="21DCD877">
      <w:pPr>
        <w:widowControl/>
        <w:spacing w:beforeLines="200" w:afterLines="200"/>
        <w:jc w:val="center"/>
        <w:outlineLvl w:val="1"/>
        <w:rPr>
          <w:rFonts w:ascii="宋体"/>
          <w:b/>
          <w:bCs/>
          <w:kern w:val="0"/>
          <w:sz w:val="36"/>
          <w:szCs w:val="36"/>
          <w:highlight w:val="none"/>
        </w:rPr>
      </w:pPr>
      <w:bookmarkStart w:id="70" w:name="_Toc30334"/>
      <w:r>
        <w:rPr>
          <w:rFonts w:hint="eastAsia" w:ascii="宋体" w:hAnsi="宋体"/>
          <w:b/>
          <w:bCs/>
          <w:kern w:val="0"/>
          <w:sz w:val="36"/>
          <w:szCs w:val="36"/>
          <w:highlight w:val="none"/>
        </w:rPr>
        <w:t>四、磋商响应文件的递交</w:t>
      </w:r>
      <w:bookmarkEnd w:id="66"/>
      <w:bookmarkEnd w:id="67"/>
      <w:bookmarkEnd w:id="70"/>
    </w:p>
    <w:bookmarkEnd w:id="68"/>
    <w:bookmarkEnd w:id="69"/>
    <w:p w14:paraId="2244452C">
      <w:pPr>
        <w:widowControl/>
        <w:spacing w:before="100" w:beforeAutospacing="1" w:after="100" w:afterAutospacing="1"/>
        <w:ind w:firstLine="542"/>
        <w:jc w:val="left"/>
        <w:outlineLvl w:val="2"/>
        <w:rPr>
          <w:rFonts w:ascii="宋体" w:cs="宋体"/>
          <w:b/>
          <w:bCs/>
          <w:kern w:val="0"/>
          <w:sz w:val="27"/>
          <w:szCs w:val="27"/>
          <w:highlight w:val="none"/>
        </w:rPr>
      </w:pPr>
      <w:bookmarkStart w:id="71" w:name="_Toc373392582"/>
      <w:bookmarkStart w:id="72" w:name="_Toc325726016"/>
      <w:bookmarkStart w:id="73" w:name="_Toc12087"/>
      <w:bookmarkStart w:id="74" w:name="_Toc412617731"/>
      <w:bookmarkStart w:id="75" w:name="_Toc11904"/>
      <w:bookmarkStart w:id="76" w:name="_Toc412617732"/>
      <w:bookmarkStart w:id="77" w:name="_Toc373392583"/>
      <w:bookmarkStart w:id="78" w:name="_Toc325726017"/>
      <w:bookmarkStart w:id="79" w:name="_Toc496626210"/>
      <w:bookmarkStart w:id="80" w:name="_Toc376936749"/>
      <w:bookmarkStart w:id="81" w:name="_Toc371090030"/>
      <w:r>
        <w:rPr>
          <w:rFonts w:ascii="宋体" w:hAnsi="宋体" w:cs="宋体"/>
          <w:b/>
          <w:bCs/>
          <w:kern w:val="0"/>
          <w:sz w:val="27"/>
          <w:szCs w:val="27"/>
          <w:highlight w:val="none"/>
        </w:rPr>
        <w:t>13.</w:t>
      </w:r>
      <w:r>
        <w:rPr>
          <w:rFonts w:hint="eastAsia" w:ascii="宋体" w:hAnsi="宋体" w:cs="宋体"/>
          <w:b/>
          <w:bCs/>
          <w:kern w:val="0"/>
          <w:sz w:val="27"/>
          <w:szCs w:val="27"/>
          <w:highlight w:val="none"/>
        </w:rPr>
        <w:t>响应文件的密封和标记</w:t>
      </w:r>
      <w:bookmarkEnd w:id="71"/>
      <w:bookmarkEnd w:id="72"/>
      <w:bookmarkEnd w:id="73"/>
      <w:bookmarkEnd w:id="74"/>
      <w:bookmarkEnd w:id="75"/>
    </w:p>
    <w:p w14:paraId="0ACEE9AD">
      <w:pPr>
        <w:pStyle w:val="11"/>
        <w:ind w:firstLine="480"/>
        <w:rPr>
          <w:rFonts w:hAnsi="宋体"/>
          <w:highlight w:val="none"/>
        </w:rPr>
      </w:pPr>
      <w:r>
        <w:rPr>
          <w:rFonts w:hint="eastAsia" w:hAnsi="宋体"/>
          <w:highlight w:val="none"/>
        </w:rPr>
        <w:t>13.1磋商响应文件根据磋商文件和线上响应文件格式进行编制，并根据要求进行签字盖章,并将加密响应文件上传至政采云投标客户端。</w:t>
      </w:r>
    </w:p>
    <w:p w14:paraId="472BAE4D">
      <w:pPr>
        <w:widowControl/>
        <w:spacing w:before="100" w:beforeAutospacing="1" w:after="100" w:afterAutospacing="1"/>
        <w:ind w:firstLine="542"/>
        <w:jc w:val="left"/>
        <w:outlineLvl w:val="2"/>
        <w:rPr>
          <w:rFonts w:ascii="宋体"/>
          <w:b/>
          <w:bCs/>
          <w:kern w:val="0"/>
          <w:sz w:val="27"/>
          <w:szCs w:val="27"/>
          <w:highlight w:val="none"/>
        </w:rPr>
      </w:pPr>
      <w:bookmarkStart w:id="82" w:name="_Toc21763"/>
      <w:r>
        <w:rPr>
          <w:rFonts w:ascii="宋体" w:hAnsi="宋体"/>
          <w:b/>
          <w:bCs/>
          <w:kern w:val="0"/>
          <w:sz w:val="27"/>
          <w:szCs w:val="27"/>
          <w:highlight w:val="none"/>
        </w:rPr>
        <w:t>14.</w:t>
      </w:r>
      <w:r>
        <w:rPr>
          <w:rFonts w:hint="eastAsia" w:ascii="宋体" w:hAnsi="宋体"/>
          <w:b/>
          <w:bCs/>
          <w:kern w:val="0"/>
          <w:sz w:val="27"/>
          <w:szCs w:val="27"/>
          <w:highlight w:val="none"/>
        </w:rPr>
        <w:t>递交磋商响应文件</w:t>
      </w:r>
      <w:bookmarkEnd w:id="76"/>
      <w:bookmarkEnd w:id="77"/>
      <w:bookmarkEnd w:id="78"/>
      <w:r>
        <w:rPr>
          <w:rFonts w:hint="eastAsia" w:ascii="宋体" w:hAnsi="宋体"/>
          <w:b/>
          <w:bCs/>
          <w:kern w:val="0"/>
          <w:sz w:val="27"/>
          <w:szCs w:val="27"/>
          <w:highlight w:val="none"/>
        </w:rPr>
        <w:t>程序</w:t>
      </w:r>
      <w:bookmarkEnd w:id="79"/>
      <w:bookmarkEnd w:id="82"/>
    </w:p>
    <w:bookmarkEnd w:id="80"/>
    <w:bookmarkEnd w:id="81"/>
    <w:p w14:paraId="229EB2D9">
      <w:pPr>
        <w:pStyle w:val="11"/>
        <w:spacing w:line="360" w:lineRule="auto"/>
        <w:ind w:firstLine="480"/>
        <w:rPr>
          <w:rFonts w:hAnsi="宋体"/>
          <w:highlight w:val="none"/>
        </w:rPr>
      </w:pPr>
      <w:bookmarkStart w:id="83" w:name="_Toc325726019"/>
      <w:bookmarkStart w:id="84" w:name="_Toc376936750"/>
      <w:bookmarkStart w:id="85" w:name="_Toc496626211"/>
      <w:r>
        <w:rPr>
          <w:rFonts w:hAnsi="宋体"/>
          <w:highlight w:val="none"/>
        </w:rPr>
        <w:t>14.1</w:t>
      </w:r>
      <w:r>
        <w:rPr>
          <w:rFonts w:hint="eastAsia" w:hAnsi="宋体"/>
          <w:highlight w:val="none"/>
        </w:rPr>
        <w:t>递交磋商响应文件程序：详见第一部分投标人须知前附表“递交磋商响应文件程序”。</w:t>
      </w:r>
    </w:p>
    <w:p w14:paraId="5EE80B1C">
      <w:pPr>
        <w:pStyle w:val="11"/>
        <w:spacing w:line="360" w:lineRule="auto"/>
        <w:ind w:firstLine="480"/>
        <w:rPr>
          <w:rFonts w:hAnsi="宋体"/>
          <w:highlight w:val="none"/>
        </w:rPr>
      </w:pPr>
      <w:r>
        <w:rPr>
          <w:rFonts w:hAnsi="宋体"/>
          <w:highlight w:val="none"/>
        </w:rPr>
        <w:t>14.2</w:t>
      </w:r>
      <w:r>
        <w:rPr>
          <w:rFonts w:hint="eastAsia" w:hAnsi="宋体"/>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33005EB2">
      <w:pPr>
        <w:pStyle w:val="11"/>
        <w:spacing w:line="360" w:lineRule="auto"/>
        <w:ind w:firstLine="480"/>
        <w:rPr>
          <w:rFonts w:hAnsi="宋体"/>
          <w:highlight w:val="none"/>
        </w:rPr>
      </w:pPr>
      <w:r>
        <w:rPr>
          <w:rFonts w:hAnsi="宋体"/>
          <w:highlight w:val="none"/>
        </w:rPr>
        <w:t>14.3</w:t>
      </w:r>
      <w:r>
        <w:rPr>
          <w:rFonts w:hint="eastAsia" w:hAnsi="宋体"/>
          <w:highlight w:val="none"/>
        </w:rPr>
        <w:t>供应商以电报、电话、传真形式递交磋商响应文件的，采购代理机构概不接受。</w:t>
      </w:r>
    </w:p>
    <w:p w14:paraId="310AD6A5">
      <w:pPr>
        <w:widowControl/>
        <w:spacing w:beforeLines="200" w:afterLines="200"/>
        <w:jc w:val="center"/>
        <w:outlineLvl w:val="1"/>
        <w:rPr>
          <w:rFonts w:ascii="宋体"/>
          <w:b/>
          <w:bCs/>
          <w:kern w:val="0"/>
          <w:sz w:val="36"/>
          <w:szCs w:val="36"/>
          <w:highlight w:val="none"/>
        </w:rPr>
      </w:pPr>
      <w:bookmarkStart w:id="86" w:name="_Toc16978"/>
      <w:r>
        <w:rPr>
          <w:rFonts w:hint="eastAsia" w:ascii="宋体" w:hAnsi="宋体"/>
          <w:b/>
          <w:bCs/>
          <w:kern w:val="0"/>
          <w:sz w:val="36"/>
          <w:szCs w:val="36"/>
          <w:highlight w:val="none"/>
        </w:rPr>
        <w:t>五、</w:t>
      </w:r>
      <w:bookmarkEnd w:id="83"/>
      <w:bookmarkEnd w:id="84"/>
      <w:r>
        <w:rPr>
          <w:rFonts w:hint="eastAsia" w:ascii="宋体" w:hAnsi="宋体"/>
          <w:b/>
          <w:bCs/>
          <w:kern w:val="0"/>
          <w:sz w:val="36"/>
          <w:szCs w:val="36"/>
          <w:highlight w:val="none"/>
        </w:rPr>
        <w:t>资格审查程序及方法</w:t>
      </w:r>
      <w:bookmarkEnd w:id="85"/>
      <w:bookmarkEnd w:id="86"/>
    </w:p>
    <w:p w14:paraId="54D93DB5">
      <w:pPr>
        <w:widowControl/>
        <w:spacing w:before="100" w:beforeAutospacing="1" w:after="100" w:afterAutospacing="1"/>
        <w:ind w:firstLine="542"/>
        <w:jc w:val="left"/>
        <w:outlineLvl w:val="2"/>
        <w:rPr>
          <w:rFonts w:ascii="宋体"/>
          <w:b/>
          <w:bCs/>
          <w:kern w:val="0"/>
          <w:sz w:val="27"/>
          <w:szCs w:val="27"/>
          <w:highlight w:val="none"/>
        </w:rPr>
      </w:pPr>
      <w:bookmarkStart w:id="87" w:name="_Toc496189551"/>
      <w:bookmarkStart w:id="88" w:name="_Toc12944"/>
      <w:bookmarkStart w:id="89" w:name="_Toc496626212"/>
      <w:bookmarkStart w:id="90" w:name="_Toc496004007"/>
      <w:r>
        <w:rPr>
          <w:rFonts w:ascii="宋体" w:hAnsi="宋体"/>
          <w:b/>
          <w:bCs/>
          <w:kern w:val="0"/>
          <w:sz w:val="27"/>
          <w:szCs w:val="27"/>
          <w:highlight w:val="none"/>
        </w:rPr>
        <w:t xml:space="preserve">15. </w:t>
      </w:r>
      <w:r>
        <w:rPr>
          <w:rFonts w:hint="eastAsia" w:ascii="宋体" w:hAnsi="宋体"/>
          <w:b/>
          <w:bCs/>
          <w:kern w:val="0"/>
          <w:sz w:val="27"/>
          <w:szCs w:val="27"/>
          <w:highlight w:val="none"/>
        </w:rPr>
        <w:t>资格审查程序</w:t>
      </w:r>
      <w:bookmarkEnd w:id="87"/>
      <w:bookmarkEnd w:id="88"/>
      <w:bookmarkEnd w:id="89"/>
      <w:bookmarkEnd w:id="90"/>
    </w:p>
    <w:p w14:paraId="22188F23">
      <w:pPr>
        <w:ind w:firstLine="480"/>
        <w:rPr>
          <w:rFonts w:ascii="宋体"/>
          <w:highlight w:val="none"/>
        </w:rPr>
      </w:pPr>
      <w:r>
        <w:rPr>
          <w:rFonts w:ascii="宋体" w:hAnsi="宋体"/>
          <w:highlight w:val="none"/>
        </w:rPr>
        <w:t>15.1</w:t>
      </w:r>
      <w:r>
        <w:rPr>
          <w:rFonts w:hint="eastAsia" w:ascii="宋体" w:hAnsi="宋体" w:cs="Arial"/>
          <w:kern w:val="0"/>
          <w:highlight w:val="none"/>
        </w:rPr>
        <w:t>递交首次磋商响应文件截止时间后</w:t>
      </w:r>
      <w:r>
        <w:rPr>
          <w:rFonts w:hint="eastAsia" w:ascii="宋体" w:hAnsi="宋体"/>
          <w:highlight w:val="none"/>
        </w:rPr>
        <w:t>，由磋商小组依法对供应商的资格进行审查。</w:t>
      </w:r>
    </w:p>
    <w:p w14:paraId="2E71ACB2">
      <w:pPr>
        <w:ind w:firstLine="480"/>
        <w:rPr>
          <w:rFonts w:ascii="宋体"/>
          <w:highlight w:val="none"/>
        </w:rPr>
      </w:pPr>
      <w:r>
        <w:rPr>
          <w:rFonts w:ascii="宋体" w:hAnsi="宋体"/>
          <w:highlight w:val="none"/>
        </w:rPr>
        <w:t xml:space="preserve">15.2 </w:t>
      </w:r>
      <w:r>
        <w:rPr>
          <w:rFonts w:hint="eastAsia" w:ascii="宋体" w:hAnsi="宋体"/>
          <w:highlight w:val="none"/>
        </w:rPr>
        <w:t>供应商数量不满足相关规定的，不得评审。</w:t>
      </w:r>
    </w:p>
    <w:p w14:paraId="0A98B847">
      <w:pPr>
        <w:widowControl/>
        <w:spacing w:before="100" w:beforeAutospacing="1" w:after="100" w:afterAutospacing="1"/>
        <w:ind w:firstLine="542"/>
        <w:jc w:val="left"/>
        <w:outlineLvl w:val="2"/>
        <w:rPr>
          <w:rFonts w:ascii="宋体"/>
          <w:b/>
          <w:bCs/>
          <w:kern w:val="0"/>
          <w:sz w:val="27"/>
          <w:szCs w:val="27"/>
          <w:highlight w:val="none"/>
        </w:rPr>
      </w:pPr>
      <w:bookmarkStart w:id="91" w:name="_Toc26949"/>
      <w:bookmarkStart w:id="92" w:name="_Toc496004008"/>
      <w:bookmarkStart w:id="93" w:name="_Toc496626213"/>
      <w:bookmarkStart w:id="94" w:name="_Toc496189552"/>
      <w:r>
        <w:rPr>
          <w:rFonts w:ascii="宋体" w:hAnsi="宋体"/>
          <w:b/>
          <w:bCs/>
          <w:kern w:val="0"/>
          <w:sz w:val="27"/>
          <w:szCs w:val="27"/>
          <w:highlight w:val="none"/>
        </w:rPr>
        <w:t>16.</w:t>
      </w:r>
      <w:r>
        <w:rPr>
          <w:rFonts w:hint="eastAsia" w:ascii="宋体" w:hAnsi="宋体"/>
          <w:b/>
          <w:bCs/>
          <w:kern w:val="0"/>
          <w:sz w:val="27"/>
          <w:szCs w:val="27"/>
          <w:highlight w:val="none"/>
        </w:rPr>
        <w:t>资格审查不通过的情形</w:t>
      </w:r>
      <w:bookmarkEnd w:id="91"/>
      <w:bookmarkEnd w:id="92"/>
      <w:bookmarkEnd w:id="93"/>
      <w:bookmarkEnd w:id="94"/>
    </w:p>
    <w:p w14:paraId="0BA62657">
      <w:pPr>
        <w:spacing w:line="360" w:lineRule="auto"/>
        <w:ind w:firstLine="480"/>
        <w:rPr>
          <w:rFonts w:ascii="宋体"/>
          <w:highlight w:val="none"/>
        </w:rPr>
      </w:pPr>
      <w:r>
        <w:rPr>
          <w:rFonts w:hint="eastAsia" w:ascii="宋体" w:hAnsi="宋体"/>
          <w:highlight w:val="none"/>
        </w:rPr>
        <w:t>资格审查时，供应商存在下列情况之一的，按无效投标处理：</w:t>
      </w:r>
    </w:p>
    <w:p w14:paraId="4FF313B2">
      <w:pPr>
        <w:spacing w:line="360" w:lineRule="auto"/>
        <w:ind w:firstLine="480"/>
        <w:rPr>
          <w:rFonts w:ascii="宋体"/>
          <w:highlight w:val="none"/>
        </w:rPr>
      </w:pPr>
      <w:r>
        <w:rPr>
          <w:rFonts w:ascii="宋体" w:hAnsi="宋体"/>
          <w:highlight w:val="none"/>
        </w:rPr>
        <w:t xml:space="preserve">16.1 </w:t>
      </w:r>
      <w:r>
        <w:rPr>
          <w:rFonts w:hint="eastAsia" w:ascii="宋体" w:hAnsi="宋体"/>
          <w:highlight w:val="none"/>
        </w:rPr>
        <w:t>不符合磋商文件第一部分投标人须知前附表“供应商资格条件”的；</w:t>
      </w:r>
    </w:p>
    <w:p w14:paraId="2B9EC7E8">
      <w:pPr>
        <w:spacing w:line="360" w:lineRule="auto"/>
        <w:ind w:firstLine="480"/>
        <w:rPr>
          <w:rFonts w:ascii="宋体"/>
          <w:highlight w:val="none"/>
        </w:rPr>
      </w:pPr>
      <w:r>
        <w:rPr>
          <w:rFonts w:ascii="宋体" w:hAnsi="宋体"/>
          <w:highlight w:val="none"/>
        </w:rPr>
        <w:t>16.</w:t>
      </w:r>
      <w:r>
        <w:rPr>
          <w:rFonts w:hint="eastAsia" w:ascii="宋体" w:hAnsi="宋体"/>
          <w:highlight w:val="none"/>
          <w:lang w:val="en-US" w:eastAsia="zh-CN"/>
        </w:rPr>
        <w:t>2</w:t>
      </w:r>
      <w:r>
        <w:rPr>
          <w:rFonts w:ascii="宋体" w:hAnsi="宋体"/>
          <w:highlight w:val="none"/>
        </w:rPr>
        <w:t xml:space="preserve"> </w:t>
      </w:r>
      <w:r>
        <w:rPr>
          <w:rFonts w:hint="eastAsia" w:ascii="宋体" w:hAnsi="宋体"/>
          <w:highlight w:val="none"/>
        </w:rPr>
        <w:t>未按第</w:t>
      </w:r>
      <w:r>
        <w:rPr>
          <w:rFonts w:ascii="宋体" w:hAnsi="宋体"/>
          <w:highlight w:val="none"/>
        </w:rPr>
        <w:t>11.1</w:t>
      </w:r>
      <w:r>
        <w:rPr>
          <w:rFonts w:hint="eastAsia" w:ascii="宋体" w:hAnsi="宋体"/>
          <w:highlight w:val="none"/>
        </w:rPr>
        <w:t>款（</w:t>
      </w:r>
      <w:r>
        <w:rPr>
          <w:rFonts w:ascii="宋体" w:hAnsi="宋体"/>
          <w:highlight w:val="none"/>
        </w:rPr>
        <w:t>1</w:t>
      </w:r>
      <w:r>
        <w:rPr>
          <w:rFonts w:hint="eastAsia" w:ascii="宋体" w:hAnsi="宋体"/>
          <w:highlight w:val="none"/>
        </w:rPr>
        <w:t>）</w:t>
      </w:r>
      <w:r>
        <w:rPr>
          <w:rFonts w:ascii="宋体"/>
          <w:highlight w:val="none"/>
        </w:rPr>
        <w:t>-</w:t>
      </w:r>
      <w:r>
        <w:rPr>
          <w:rFonts w:hint="eastAsia" w:ascii="宋体" w:hAnsi="宋体"/>
          <w:highlight w:val="none"/>
        </w:rPr>
        <w:t>（</w:t>
      </w:r>
      <w:r>
        <w:rPr>
          <w:rFonts w:hint="eastAsia" w:ascii="宋体" w:hAnsi="宋体"/>
          <w:highlight w:val="none"/>
          <w:lang w:val="en-US" w:eastAsia="zh-CN"/>
        </w:rPr>
        <w:t>9</w:t>
      </w:r>
      <w:r>
        <w:rPr>
          <w:rFonts w:hint="eastAsia" w:ascii="宋体" w:hAnsi="宋体"/>
          <w:highlight w:val="none"/>
        </w:rPr>
        <w:t>）要求提供相关资料的；</w:t>
      </w:r>
    </w:p>
    <w:p w14:paraId="33045680">
      <w:pPr>
        <w:spacing w:line="360" w:lineRule="auto"/>
        <w:ind w:firstLine="480"/>
        <w:rPr>
          <w:rFonts w:ascii="宋体"/>
          <w:highlight w:val="none"/>
        </w:rPr>
      </w:pPr>
      <w:r>
        <w:rPr>
          <w:rFonts w:ascii="宋体" w:hAnsi="宋体"/>
          <w:highlight w:val="none"/>
        </w:rPr>
        <w:t>16.</w:t>
      </w:r>
      <w:r>
        <w:rPr>
          <w:rFonts w:hint="eastAsia" w:ascii="宋体" w:hAnsi="宋体"/>
          <w:highlight w:val="none"/>
          <w:lang w:val="en-US" w:eastAsia="zh-CN"/>
        </w:rPr>
        <w:t>3</w:t>
      </w:r>
      <w:r>
        <w:rPr>
          <w:rFonts w:ascii="宋体" w:hAnsi="宋体"/>
          <w:highlight w:val="none"/>
        </w:rPr>
        <w:t xml:space="preserve"> </w:t>
      </w:r>
      <w:r>
        <w:rPr>
          <w:rFonts w:hint="eastAsia" w:ascii="宋体" w:hAnsi="宋体"/>
          <w:highlight w:val="none"/>
        </w:rPr>
        <w:t>资格审查文件没有按磋商文件规定和要求签字、盖章的；</w:t>
      </w:r>
    </w:p>
    <w:p w14:paraId="5D7641E8">
      <w:pPr>
        <w:spacing w:line="360" w:lineRule="auto"/>
        <w:ind w:firstLine="480"/>
        <w:rPr>
          <w:rFonts w:ascii="宋体"/>
          <w:highlight w:val="none"/>
        </w:rPr>
      </w:pPr>
      <w:r>
        <w:rPr>
          <w:rFonts w:ascii="宋体" w:hAnsi="宋体"/>
          <w:highlight w:val="none"/>
        </w:rPr>
        <w:t>16.</w:t>
      </w:r>
      <w:r>
        <w:rPr>
          <w:rFonts w:hint="eastAsia" w:ascii="宋体" w:hAnsi="宋体"/>
          <w:highlight w:val="none"/>
          <w:lang w:val="en-US" w:eastAsia="zh-CN"/>
        </w:rPr>
        <w:t>4</w:t>
      </w:r>
      <w:r>
        <w:rPr>
          <w:rFonts w:ascii="宋体" w:hAnsi="宋体"/>
          <w:highlight w:val="none"/>
        </w:rPr>
        <w:t xml:space="preserve"> </w:t>
      </w:r>
      <w:r>
        <w:rPr>
          <w:rFonts w:hint="eastAsia" w:ascii="宋体" w:hAnsi="宋体"/>
          <w:highlight w:val="none"/>
        </w:rPr>
        <w:t>擅自修改磋商文件规定的磋商响应文件格式以及编制要求的。</w:t>
      </w:r>
    </w:p>
    <w:p w14:paraId="319EC4A1">
      <w:pPr>
        <w:widowControl/>
        <w:spacing w:beforeLines="200" w:afterLines="200"/>
        <w:jc w:val="center"/>
        <w:outlineLvl w:val="1"/>
        <w:rPr>
          <w:rFonts w:ascii="宋体"/>
          <w:b/>
          <w:bCs/>
          <w:kern w:val="0"/>
          <w:sz w:val="36"/>
          <w:szCs w:val="36"/>
          <w:highlight w:val="none"/>
        </w:rPr>
      </w:pPr>
      <w:bookmarkStart w:id="95" w:name="_Toc325726021"/>
      <w:bookmarkStart w:id="96" w:name="_Toc24330"/>
      <w:bookmarkStart w:id="97" w:name="_Toc496626214"/>
      <w:bookmarkStart w:id="98" w:name="_Toc376936752"/>
      <w:r>
        <w:rPr>
          <w:rFonts w:hint="eastAsia" w:ascii="宋体" w:hAnsi="宋体"/>
          <w:b/>
          <w:bCs/>
          <w:kern w:val="0"/>
          <w:sz w:val="36"/>
          <w:szCs w:val="36"/>
          <w:highlight w:val="none"/>
        </w:rPr>
        <w:t>六、磋商程序及方法</w:t>
      </w:r>
      <w:bookmarkEnd w:id="95"/>
      <w:bookmarkEnd w:id="96"/>
      <w:bookmarkEnd w:id="97"/>
      <w:bookmarkEnd w:id="98"/>
    </w:p>
    <w:p w14:paraId="5B80D02D">
      <w:pPr>
        <w:widowControl/>
        <w:spacing w:before="100" w:beforeAutospacing="1" w:after="100" w:afterAutospacing="1"/>
        <w:ind w:firstLine="542"/>
        <w:jc w:val="left"/>
        <w:outlineLvl w:val="2"/>
        <w:rPr>
          <w:rFonts w:ascii="宋体"/>
          <w:b/>
          <w:bCs/>
          <w:kern w:val="0"/>
          <w:sz w:val="27"/>
          <w:szCs w:val="27"/>
          <w:highlight w:val="none"/>
        </w:rPr>
      </w:pPr>
      <w:bookmarkStart w:id="99" w:name="_Toc496626215"/>
      <w:bookmarkStart w:id="100" w:name="_Toc24446"/>
      <w:bookmarkStart w:id="101" w:name="_Toc376936753"/>
      <w:bookmarkStart w:id="102" w:name="_Toc325726022"/>
      <w:r>
        <w:rPr>
          <w:rFonts w:ascii="宋体" w:hAnsi="宋体"/>
          <w:b/>
          <w:bCs/>
          <w:kern w:val="0"/>
          <w:sz w:val="27"/>
          <w:szCs w:val="27"/>
          <w:highlight w:val="none"/>
        </w:rPr>
        <w:t>17.</w:t>
      </w:r>
      <w:r>
        <w:rPr>
          <w:rFonts w:hint="eastAsia" w:ascii="宋体" w:hAnsi="宋体"/>
          <w:b/>
          <w:bCs/>
          <w:kern w:val="0"/>
          <w:sz w:val="27"/>
          <w:szCs w:val="27"/>
          <w:highlight w:val="none"/>
        </w:rPr>
        <w:t>磋商小组</w:t>
      </w:r>
      <w:bookmarkEnd w:id="99"/>
      <w:bookmarkEnd w:id="100"/>
      <w:bookmarkEnd w:id="101"/>
      <w:bookmarkEnd w:id="102"/>
    </w:p>
    <w:p w14:paraId="4F4E6979">
      <w:pPr>
        <w:spacing w:line="360" w:lineRule="auto"/>
        <w:ind w:firstLine="480"/>
        <w:jc w:val="left"/>
        <w:rPr>
          <w:rFonts w:ascii="宋体"/>
          <w:highlight w:val="none"/>
        </w:rPr>
      </w:pPr>
      <w:r>
        <w:rPr>
          <w:rFonts w:ascii="宋体" w:hAnsi="宋体"/>
          <w:highlight w:val="none"/>
        </w:rPr>
        <w:t xml:space="preserve">17.1 </w:t>
      </w:r>
      <w:r>
        <w:rPr>
          <w:rFonts w:hint="eastAsia" w:ascii="宋体" w:hAnsi="宋体"/>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9CC2BE3">
      <w:pPr>
        <w:spacing w:line="360" w:lineRule="auto"/>
        <w:ind w:firstLine="480"/>
        <w:jc w:val="left"/>
        <w:rPr>
          <w:rFonts w:ascii="宋体"/>
          <w:highlight w:val="none"/>
        </w:rPr>
      </w:pPr>
      <w:r>
        <w:rPr>
          <w:rFonts w:ascii="宋体" w:hAnsi="宋体"/>
          <w:highlight w:val="none"/>
        </w:rPr>
        <w:t>17.2</w:t>
      </w:r>
      <w:r>
        <w:rPr>
          <w:rFonts w:hint="eastAsia" w:ascii="宋体" w:hAnsi="宋体"/>
          <w:highlight w:val="none"/>
        </w:rPr>
        <w:t>磋商由采购代理机构负责组织，具体磋商事务由依法组建的磋商小组负责，并独立履行下列职责：</w:t>
      </w:r>
    </w:p>
    <w:p w14:paraId="7DD3C22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）审查通过资格条件供应商的磋商响应文件，并作出评价；</w:t>
      </w:r>
    </w:p>
    <w:p w14:paraId="1F45152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）要求供应商对解释或澄清其磋商响应文件；</w:t>
      </w:r>
    </w:p>
    <w:p w14:paraId="0F2C1F2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14:paraId="76E4F75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14:paraId="6343C902">
      <w:pPr>
        <w:spacing w:line="360" w:lineRule="auto"/>
        <w:ind w:firstLine="480"/>
        <w:jc w:val="left"/>
        <w:rPr>
          <w:rFonts w:ascii="宋体"/>
          <w:highlight w:val="none"/>
        </w:rPr>
      </w:pPr>
      <w:r>
        <w:rPr>
          <w:rFonts w:ascii="宋体" w:hAnsi="宋体"/>
          <w:highlight w:val="none"/>
        </w:rPr>
        <w:t>17.3</w:t>
      </w:r>
      <w:r>
        <w:rPr>
          <w:rFonts w:hint="eastAsia" w:ascii="宋体" w:hAnsi="宋体"/>
          <w:highlight w:val="none"/>
        </w:rPr>
        <w:t>磋商小组应遵守并履行下列义务：</w:t>
      </w:r>
    </w:p>
    <w:p w14:paraId="2B69D14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）遵纪守法，客观、公正、廉洁地履行职责；</w:t>
      </w:r>
    </w:p>
    <w:p w14:paraId="48F1805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）按照磋商文件规定的评审方法和评审标准进行评审，对评审意见承担磋商小组成员责任；</w:t>
      </w:r>
    </w:p>
    <w:p w14:paraId="32F4669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）对磋商响应文件、磋商情况和磋商中获悉的商业秘密保密；</w:t>
      </w:r>
    </w:p>
    <w:p w14:paraId="179655E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）参与磋商报告的起草；</w:t>
      </w:r>
    </w:p>
    <w:p w14:paraId="2A9A538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）解答供应商及有关方面的质疑；</w:t>
      </w:r>
    </w:p>
    <w:p w14:paraId="0C1AD35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114B889A">
      <w:pPr>
        <w:spacing w:line="360" w:lineRule="auto"/>
        <w:ind w:firstLine="480"/>
        <w:jc w:val="left"/>
        <w:rPr>
          <w:rFonts w:ascii="宋体"/>
          <w:highlight w:val="none"/>
        </w:rPr>
      </w:pPr>
      <w:r>
        <w:rPr>
          <w:rFonts w:ascii="宋体" w:hAnsi="宋体"/>
          <w:highlight w:val="none"/>
        </w:rPr>
        <w:t>17.4</w:t>
      </w:r>
      <w:r>
        <w:rPr>
          <w:rFonts w:hint="eastAsia" w:ascii="宋体" w:hAnsi="宋体"/>
          <w:highlight w:val="none"/>
        </w:rPr>
        <w:t>磋商工作由采购代理机构组织，采购人、采购监管、纪检监察等有关方面代表可根据采购项目的具体情况列席。</w:t>
      </w:r>
    </w:p>
    <w:p w14:paraId="5CA5BF42">
      <w:pPr>
        <w:spacing w:line="360" w:lineRule="auto"/>
        <w:ind w:firstLine="480"/>
        <w:jc w:val="left"/>
        <w:rPr>
          <w:rFonts w:ascii="宋体"/>
          <w:highlight w:val="none"/>
        </w:rPr>
      </w:pPr>
      <w:r>
        <w:rPr>
          <w:rFonts w:ascii="宋体" w:hAnsi="宋体"/>
          <w:highlight w:val="none"/>
        </w:rPr>
        <w:t>17.5</w:t>
      </w:r>
      <w:r>
        <w:rPr>
          <w:rFonts w:hint="eastAsia" w:ascii="宋体" w:hAnsi="宋体"/>
          <w:highlight w:val="none"/>
        </w:rPr>
        <w:t>磋商工作在有关部门的监督和严格保密的情况下依法进行，任何单位和个人不得非法干预、影响磋商工作和磋商结果。</w:t>
      </w:r>
    </w:p>
    <w:p w14:paraId="20970B0C">
      <w:pPr>
        <w:spacing w:line="360" w:lineRule="auto"/>
        <w:ind w:firstLine="480"/>
        <w:jc w:val="left"/>
        <w:rPr>
          <w:rFonts w:ascii="宋体"/>
          <w:highlight w:val="none"/>
        </w:rPr>
      </w:pPr>
      <w:r>
        <w:rPr>
          <w:rFonts w:ascii="宋体" w:hAnsi="宋体"/>
          <w:highlight w:val="none"/>
        </w:rPr>
        <w:t>17.6</w:t>
      </w:r>
      <w:r>
        <w:rPr>
          <w:rFonts w:hint="eastAsia" w:ascii="宋体" w:hAnsi="宋体"/>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A7D25AB">
      <w:pPr>
        <w:widowControl/>
        <w:spacing w:before="100" w:beforeAutospacing="1" w:after="100" w:afterAutospacing="1"/>
        <w:ind w:firstLine="542"/>
        <w:jc w:val="left"/>
        <w:outlineLvl w:val="2"/>
        <w:rPr>
          <w:rFonts w:ascii="宋体"/>
          <w:b/>
          <w:bCs/>
          <w:kern w:val="0"/>
          <w:sz w:val="27"/>
          <w:szCs w:val="27"/>
          <w:highlight w:val="none"/>
        </w:rPr>
      </w:pPr>
      <w:bookmarkStart w:id="103" w:name="_Toc325726023"/>
      <w:bookmarkStart w:id="104" w:name="_Toc376936754"/>
      <w:bookmarkStart w:id="105" w:name="_Toc27280"/>
      <w:bookmarkStart w:id="106" w:name="_Toc496626216"/>
      <w:r>
        <w:rPr>
          <w:rFonts w:ascii="宋体" w:hAnsi="宋体"/>
          <w:b/>
          <w:bCs/>
          <w:kern w:val="0"/>
          <w:sz w:val="27"/>
          <w:szCs w:val="27"/>
          <w:highlight w:val="none"/>
        </w:rPr>
        <w:t>18.</w:t>
      </w:r>
      <w:r>
        <w:rPr>
          <w:rFonts w:hint="eastAsia" w:ascii="宋体" w:hAnsi="宋体"/>
          <w:b/>
          <w:bCs/>
          <w:kern w:val="0"/>
          <w:sz w:val="27"/>
          <w:szCs w:val="27"/>
          <w:highlight w:val="none"/>
        </w:rPr>
        <w:t>磋商工作程序</w:t>
      </w:r>
      <w:bookmarkEnd w:id="103"/>
      <w:bookmarkEnd w:id="104"/>
      <w:bookmarkEnd w:id="105"/>
      <w:bookmarkEnd w:id="106"/>
    </w:p>
    <w:p w14:paraId="1DABF249">
      <w:pPr>
        <w:spacing w:line="360" w:lineRule="auto"/>
        <w:ind w:firstLine="480"/>
        <w:jc w:val="left"/>
        <w:rPr>
          <w:rFonts w:ascii="宋体"/>
          <w:highlight w:val="none"/>
        </w:rPr>
      </w:pPr>
      <w:r>
        <w:rPr>
          <w:rFonts w:ascii="宋体" w:hAnsi="Courier New"/>
          <w:szCs w:val="20"/>
          <w:highlight w:val="none"/>
        </w:rPr>
        <w:t>18.1</w:t>
      </w:r>
      <w:r>
        <w:rPr>
          <w:rFonts w:hint="eastAsia" w:ascii="宋体" w:hAnsi="宋体"/>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244504EA">
      <w:pPr>
        <w:spacing w:line="360" w:lineRule="auto"/>
        <w:ind w:firstLine="480"/>
        <w:jc w:val="left"/>
        <w:rPr>
          <w:rFonts w:ascii="宋体"/>
          <w:highlight w:val="none"/>
        </w:rPr>
      </w:pPr>
      <w:r>
        <w:rPr>
          <w:rFonts w:ascii="宋体" w:hAnsi="宋体"/>
          <w:highlight w:val="none"/>
        </w:rPr>
        <w:t>18.2</w:t>
      </w:r>
      <w:r>
        <w:rPr>
          <w:rFonts w:hint="eastAsia" w:ascii="宋体" w:hAnsi="宋体"/>
          <w:highlight w:val="none"/>
        </w:rPr>
        <w:t>符合性审查时，存在下列情况之一的，按无效处理：</w:t>
      </w:r>
    </w:p>
    <w:p w14:paraId="104BE4FA">
      <w:pPr>
        <w:numPr>
          <w:ilvl w:val="0"/>
          <w:numId w:val="2"/>
        </w:numPr>
        <w:spacing w:line="360" w:lineRule="auto"/>
        <w:ind w:left="845" w:leftChars="0" w:hanging="425" w:firstLineChars="0"/>
        <w:jc w:val="left"/>
        <w:rPr>
          <w:rFonts w:hint="eastAsia" w:ascii="宋体" w:hAnsi="宋体" w:cs="Times New Roman"/>
          <w:highlight w:val="none"/>
        </w:rPr>
      </w:pPr>
      <w:r>
        <w:rPr>
          <w:rFonts w:hint="eastAsia" w:ascii="宋体" w:hAnsi="宋体" w:cs="Times New Roman"/>
          <w:highlight w:val="none"/>
        </w:rPr>
        <w:t>未按第11.2款（1</w:t>
      </w:r>
      <w:r>
        <w:rPr>
          <w:rFonts w:hint="eastAsia" w:ascii="宋体" w:hAnsi="宋体" w:cs="Times New Roman"/>
          <w:highlight w:val="none"/>
          <w:lang w:val="en-US" w:eastAsia="zh-CN"/>
        </w:rPr>
        <w:t>0</w:t>
      </w:r>
      <w:r>
        <w:rPr>
          <w:rFonts w:hint="eastAsia" w:ascii="宋体" w:hAnsi="宋体" w:cs="Times New Roman"/>
          <w:highlight w:val="none"/>
        </w:rPr>
        <w:t>）</w:t>
      </w:r>
      <w:r>
        <w:rPr>
          <w:rFonts w:hint="eastAsia" w:ascii="宋体" w:hAnsi="宋体" w:cs="Times New Roman"/>
          <w:highlight w:val="none"/>
          <w:lang w:val="en-US" w:eastAsia="zh-CN"/>
        </w:rPr>
        <w:t>-（11）</w:t>
      </w:r>
      <w:r>
        <w:rPr>
          <w:rFonts w:hint="eastAsia" w:ascii="宋体" w:hAnsi="宋体" w:cs="Times New Roman"/>
          <w:highlight w:val="none"/>
        </w:rPr>
        <w:t>要求提供相关资料的；</w:t>
      </w:r>
    </w:p>
    <w:p w14:paraId="33017288">
      <w:pPr>
        <w:numPr>
          <w:ilvl w:val="0"/>
          <w:numId w:val="2"/>
        </w:numPr>
        <w:spacing w:line="360" w:lineRule="auto"/>
        <w:ind w:left="845" w:leftChars="0" w:hanging="425" w:firstLineChars="0"/>
        <w:jc w:val="left"/>
        <w:rPr>
          <w:rFonts w:hint="eastAsia" w:ascii="宋体" w:hAnsi="宋体" w:cs="Times New Roman"/>
          <w:highlight w:val="none"/>
        </w:rPr>
      </w:pPr>
      <w:r>
        <w:rPr>
          <w:rFonts w:hint="eastAsia" w:ascii="宋体" w:hAnsi="宋体" w:cs="Times New Roman"/>
          <w:highlight w:val="none"/>
        </w:rPr>
        <w:t>符合性审查文件没有按磋商文件规定和要求签字、盖章的；</w:t>
      </w:r>
    </w:p>
    <w:p w14:paraId="03405215">
      <w:pPr>
        <w:numPr>
          <w:ilvl w:val="0"/>
          <w:numId w:val="2"/>
        </w:numPr>
        <w:spacing w:line="360" w:lineRule="auto"/>
        <w:ind w:left="845" w:leftChars="0" w:hanging="425" w:firstLineChars="0"/>
        <w:jc w:val="left"/>
        <w:rPr>
          <w:rFonts w:hint="eastAsia" w:ascii="宋体" w:hAnsi="宋体" w:cs="Times New Roman"/>
          <w:highlight w:val="none"/>
        </w:rPr>
      </w:pPr>
      <w:r>
        <w:rPr>
          <w:rFonts w:hint="eastAsia" w:ascii="宋体" w:hAnsi="宋体" w:cs="Times New Roman"/>
          <w:highlight w:val="none"/>
        </w:rPr>
        <w:t>供应商最后磋商报价出现两个或两个以上报价方案的；</w:t>
      </w:r>
    </w:p>
    <w:p w14:paraId="6C1DEFD8">
      <w:pPr>
        <w:numPr>
          <w:ilvl w:val="0"/>
          <w:numId w:val="2"/>
        </w:numPr>
        <w:spacing w:line="360" w:lineRule="auto"/>
        <w:ind w:left="845" w:leftChars="0" w:hanging="425" w:firstLineChars="0"/>
        <w:jc w:val="left"/>
        <w:rPr>
          <w:rFonts w:hint="eastAsia" w:ascii="宋体" w:hAnsi="宋体" w:cs="Times New Roman"/>
          <w:highlight w:val="none"/>
        </w:rPr>
      </w:pPr>
      <w:r>
        <w:rPr>
          <w:rFonts w:hint="eastAsia" w:ascii="宋体" w:hAnsi="宋体" w:cs="Times New Roman"/>
          <w:highlight w:val="none"/>
          <w:lang w:val="en-US" w:eastAsia="zh-CN"/>
        </w:rPr>
        <w:t>服务期</w:t>
      </w:r>
      <w:r>
        <w:rPr>
          <w:rFonts w:hint="eastAsia" w:ascii="宋体" w:hAnsi="宋体" w:cs="Times New Roman"/>
          <w:highlight w:val="none"/>
        </w:rPr>
        <w:t>、投标有效期不能满足磋商文件要求的；</w:t>
      </w:r>
    </w:p>
    <w:p w14:paraId="65D2B06A">
      <w:pPr>
        <w:numPr>
          <w:ilvl w:val="0"/>
          <w:numId w:val="2"/>
        </w:numPr>
        <w:spacing w:line="360" w:lineRule="auto"/>
        <w:ind w:left="845" w:leftChars="0" w:hanging="425" w:firstLineChars="0"/>
        <w:jc w:val="left"/>
        <w:rPr>
          <w:rFonts w:hint="eastAsia" w:ascii="宋体" w:hAnsi="宋体" w:cs="Times New Roman"/>
          <w:highlight w:val="none"/>
        </w:rPr>
      </w:pPr>
      <w:r>
        <w:rPr>
          <w:rFonts w:hint="eastAsia" w:ascii="宋体" w:hAnsi="宋体" w:cs="Times New Roman"/>
          <w:highlight w:val="none"/>
        </w:rPr>
        <w:t>投标报价超过磋商文件规定的采购预算额度；</w:t>
      </w:r>
    </w:p>
    <w:p w14:paraId="027A7F7A">
      <w:pPr>
        <w:numPr>
          <w:ilvl w:val="0"/>
          <w:numId w:val="2"/>
        </w:numPr>
        <w:spacing w:line="360" w:lineRule="auto"/>
        <w:ind w:left="845" w:leftChars="0" w:hanging="425" w:firstLineChars="0"/>
        <w:jc w:val="left"/>
        <w:rPr>
          <w:rFonts w:hint="eastAsia" w:ascii="宋体" w:hAnsi="宋体" w:cs="Times New Roman"/>
          <w:highlight w:val="none"/>
        </w:rPr>
      </w:pPr>
      <w:r>
        <w:rPr>
          <w:rFonts w:hint="eastAsia" w:ascii="宋体" w:hAnsi="宋体" w:cs="Times New Roman"/>
          <w:highlight w:val="none"/>
        </w:rPr>
        <w:t>投标</w:t>
      </w:r>
      <w:r>
        <w:rPr>
          <w:rFonts w:hint="eastAsia" w:ascii="宋体" w:hAnsi="宋体" w:cs="Times New Roman"/>
          <w:highlight w:val="none"/>
          <w:lang w:val="en-US" w:eastAsia="zh-CN"/>
        </w:rPr>
        <w:t>服务内容</w:t>
      </w:r>
      <w:r>
        <w:rPr>
          <w:rFonts w:hint="eastAsia" w:ascii="宋体" w:hAnsi="宋体" w:cs="Times New Roman"/>
          <w:highlight w:val="none"/>
        </w:rPr>
        <w:t>明显不符合采购项目要求的；</w:t>
      </w:r>
    </w:p>
    <w:p w14:paraId="28F19167">
      <w:pPr>
        <w:numPr>
          <w:ilvl w:val="0"/>
          <w:numId w:val="2"/>
        </w:numPr>
        <w:spacing w:line="360" w:lineRule="auto"/>
        <w:ind w:left="845" w:leftChars="0" w:hanging="425" w:firstLineChars="0"/>
        <w:jc w:val="left"/>
        <w:rPr>
          <w:rFonts w:hint="eastAsia" w:ascii="宋体" w:hAnsi="宋体" w:cs="Times New Roman"/>
          <w:highlight w:val="none"/>
        </w:rPr>
      </w:pPr>
      <w:r>
        <w:rPr>
          <w:rFonts w:hint="eastAsia" w:ascii="宋体" w:hAnsi="宋体" w:cs="Times New Roman"/>
          <w:highlight w:val="none"/>
        </w:rPr>
        <w:t>磋商响应文件含有采购人不能接受的附加条件的；</w:t>
      </w:r>
    </w:p>
    <w:p w14:paraId="7AFAC71F">
      <w:pPr>
        <w:numPr>
          <w:ilvl w:val="0"/>
          <w:numId w:val="2"/>
        </w:numPr>
        <w:spacing w:line="360" w:lineRule="auto"/>
        <w:ind w:left="845" w:leftChars="0" w:hanging="425" w:firstLineChars="0"/>
        <w:jc w:val="left"/>
        <w:rPr>
          <w:rFonts w:hint="eastAsia" w:ascii="宋体" w:hAnsi="宋体" w:cs="Times New Roman"/>
          <w:highlight w:val="none"/>
        </w:rPr>
      </w:pPr>
      <w:r>
        <w:rPr>
          <w:rFonts w:hint="eastAsia" w:ascii="宋体" w:hAnsi="宋体" w:cs="Times New Roman"/>
          <w:highlight w:val="none"/>
        </w:rPr>
        <w:t>磋商小组认为应按无效投标处理的其他情况；</w:t>
      </w:r>
    </w:p>
    <w:p w14:paraId="37E775F3">
      <w:pPr>
        <w:numPr>
          <w:ilvl w:val="0"/>
          <w:numId w:val="2"/>
        </w:numPr>
        <w:spacing w:line="360" w:lineRule="auto"/>
        <w:ind w:left="845" w:leftChars="0" w:hanging="425" w:firstLineChars="0"/>
        <w:jc w:val="left"/>
        <w:rPr>
          <w:rFonts w:hint="eastAsia" w:ascii="宋体" w:hAnsi="宋体" w:cs="Times New Roman"/>
          <w:highlight w:val="none"/>
        </w:rPr>
      </w:pPr>
      <w:r>
        <w:rPr>
          <w:rFonts w:hint="eastAsia" w:ascii="宋体" w:hAnsi="宋体" w:cs="Times New Roman"/>
          <w:highlight w:val="none"/>
        </w:rPr>
        <w:t>法律、法规规定的其他情形。</w:t>
      </w:r>
    </w:p>
    <w:p w14:paraId="7C6E6BAB">
      <w:pPr>
        <w:spacing w:line="360" w:lineRule="auto"/>
        <w:ind w:firstLine="480"/>
        <w:jc w:val="left"/>
        <w:rPr>
          <w:rFonts w:ascii="宋体"/>
          <w:highlight w:val="none"/>
        </w:rPr>
      </w:pPr>
      <w:r>
        <w:rPr>
          <w:rFonts w:ascii="宋体" w:hAnsi="宋体"/>
          <w:highlight w:val="none"/>
        </w:rPr>
        <w:t xml:space="preserve">18.3 </w:t>
      </w:r>
      <w:r>
        <w:rPr>
          <w:rFonts w:hint="eastAsia" w:ascii="宋体" w:hAnsi="宋体"/>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4BAC794B">
      <w:pPr>
        <w:spacing w:line="360" w:lineRule="auto"/>
        <w:ind w:firstLine="480"/>
        <w:jc w:val="left"/>
        <w:rPr>
          <w:rFonts w:ascii="宋体"/>
          <w:highlight w:val="none"/>
        </w:rPr>
      </w:pPr>
      <w:r>
        <w:rPr>
          <w:rFonts w:ascii="宋体" w:hAnsi="宋体"/>
          <w:highlight w:val="none"/>
        </w:rPr>
        <w:t xml:space="preserve">18.4 </w:t>
      </w:r>
      <w:r>
        <w:rPr>
          <w:rFonts w:hint="eastAsia" w:ascii="宋体" w:hAnsi="宋体" w:cs="宋体"/>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75C24125">
      <w:pPr>
        <w:widowControl/>
        <w:spacing w:before="100" w:beforeAutospacing="1" w:after="100" w:afterAutospacing="1"/>
        <w:ind w:firstLine="542"/>
        <w:jc w:val="left"/>
        <w:outlineLvl w:val="2"/>
        <w:rPr>
          <w:rFonts w:ascii="宋体"/>
          <w:b/>
          <w:bCs/>
          <w:kern w:val="0"/>
          <w:sz w:val="27"/>
          <w:szCs w:val="27"/>
          <w:highlight w:val="none"/>
        </w:rPr>
      </w:pPr>
      <w:bookmarkStart w:id="107" w:name="_Toc20223"/>
      <w:bookmarkStart w:id="108" w:name="_Toc496004012"/>
      <w:bookmarkStart w:id="109" w:name="_Toc496626217"/>
      <w:r>
        <w:rPr>
          <w:rFonts w:ascii="宋体" w:hAnsi="宋体"/>
          <w:b/>
          <w:bCs/>
          <w:kern w:val="0"/>
          <w:sz w:val="27"/>
          <w:szCs w:val="27"/>
          <w:highlight w:val="none"/>
        </w:rPr>
        <w:t>19.</w:t>
      </w:r>
      <w:r>
        <w:rPr>
          <w:rFonts w:hint="eastAsia" w:ascii="宋体" w:hAnsi="宋体"/>
          <w:b/>
          <w:bCs/>
          <w:kern w:val="0"/>
          <w:sz w:val="27"/>
          <w:szCs w:val="27"/>
          <w:highlight w:val="none"/>
        </w:rPr>
        <w:t>答疑的方式和情形</w:t>
      </w:r>
      <w:bookmarkEnd w:id="107"/>
      <w:bookmarkEnd w:id="108"/>
      <w:bookmarkEnd w:id="109"/>
    </w:p>
    <w:p w14:paraId="3DE3E3A7">
      <w:pPr>
        <w:spacing w:line="360" w:lineRule="auto"/>
        <w:ind w:firstLine="480"/>
        <w:jc w:val="left"/>
        <w:rPr>
          <w:rFonts w:ascii="宋体"/>
          <w:highlight w:val="none"/>
        </w:rPr>
      </w:pPr>
      <w:r>
        <w:rPr>
          <w:rFonts w:ascii="宋体" w:hAnsi="宋体"/>
          <w:highlight w:val="none"/>
        </w:rPr>
        <w:t>19.1</w:t>
      </w:r>
      <w:r>
        <w:rPr>
          <w:rFonts w:hint="eastAsia" w:ascii="宋体" w:hAnsi="宋体"/>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41CDBD4">
      <w:pPr>
        <w:tabs>
          <w:tab w:val="left" w:pos="8787"/>
        </w:tabs>
        <w:spacing w:line="360" w:lineRule="auto"/>
        <w:ind w:firstLine="480"/>
        <w:jc w:val="left"/>
        <w:rPr>
          <w:rFonts w:ascii="宋体"/>
          <w:highlight w:val="none"/>
        </w:rPr>
      </w:pPr>
      <w:r>
        <w:rPr>
          <w:rFonts w:ascii="宋体" w:hAnsi="宋体"/>
          <w:highlight w:val="none"/>
        </w:rPr>
        <w:t xml:space="preserve">19.2 </w:t>
      </w:r>
      <w:r>
        <w:rPr>
          <w:rFonts w:hint="eastAsia" w:ascii="宋体" w:hAnsi="宋体"/>
          <w:highlight w:val="none"/>
        </w:rPr>
        <w:t>磋商小组应当要求供应商在规定的时间内予以澄清、说明或者更正。澄清、说明或者更正材料由供应商法定代表人或委托代理人在</w:t>
      </w:r>
      <w:r>
        <w:rPr>
          <w:rFonts w:hint="eastAsia" w:hAnsi="宋体"/>
          <w:highlight w:val="none"/>
        </w:rPr>
        <w:t>规定的时间到达指定地点等候答疑，并对评委提出的问题做出应答（如不在场则视为自动放弃）。</w:t>
      </w:r>
      <w:r>
        <w:rPr>
          <w:rFonts w:hint="eastAsia" w:ascii="宋体" w:hAnsi="宋体"/>
          <w:highlight w:val="none"/>
        </w:rPr>
        <w:t>该内容不得超出磋商响应文件的范围或者改变磋商响应文件的实质性内容，并作为磋商响应文件的组成部分。</w:t>
      </w:r>
    </w:p>
    <w:p w14:paraId="51F8D848">
      <w:pPr>
        <w:spacing w:line="360" w:lineRule="auto"/>
        <w:ind w:firstLine="480"/>
        <w:jc w:val="left"/>
        <w:rPr>
          <w:rFonts w:ascii="宋体"/>
          <w:highlight w:val="none"/>
        </w:rPr>
      </w:pPr>
      <w:r>
        <w:rPr>
          <w:rFonts w:ascii="宋体" w:hAnsi="宋体"/>
          <w:highlight w:val="none"/>
        </w:rPr>
        <w:t xml:space="preserve">19.3 </w:t>
      </w:r>
      <w:r>
        <w:rPr>
          <w:rFonts w:hint="eastAsia" w:ascii="宋体" w:hAnsi="宋体"/>
          <w:highlight w:val="none"/>
        </w:rPr>
        <w:t>答疑期间，供应商存在以下情况的，澄清、说明或者更正的内容将不予接受，磋商小组将按照磋商文件的要求对现有的资料做出评审意见：</w:t>
      </w:r>
    </w:p>
    <w:p w14:paraId="22B0CCD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）拒绝或在规定的时间内未做出澄清、说明或者更正；</w:t>
      </w:r>
    </w:p>
    <w:p w14:paraId="1E50AD3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w:t>
      </w:r>
      <w:r>
        <w:rPr>
          <w:rFonts w:hint="eastAsia" w:ascii="Arial" w:hAnsi="Arial" w:cs="Arial"/>
          <w:kern w:val="0"/>
          <w:highlight w:val="none"/>
        </w:rPr>
        <w:t>供应商的澄清、说明或者更正</w:t>
      </w:r>
      <w:r>
        <w:rPr>
          <w:rFonts w:hint="eastAsia" w:ascii="宋体" w:hAnsi="宋体"/>
          <w:highlight w:val="none"/>
        </w:rPr>
        <w:t>超出磋商响应文件的范围或者改变磋商响应文件的实质性内容；</w:t>
      </w:r>
    </w:p>
    <w:p w14:paraId="72FCB70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）澄清、说明或者更正的内容仍不能说明问题的；</w:t>
      </w:r>
    </w:p>
    <w:p w14:paraId="2A9462A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）供应商主动提出的澄清、说明或者更正的内容；</w:t>
      </w:r>
    </w:p>
    <w:p w14:paraId="40272A59">
      <w:pPr>
        <w:tabs>
          <w:tab w:val="left" w:pos="8787"/>
        </w:tabs>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）磋商小组认为应不予接受的其他情况</w:t>
      </w:r>
    </w:p>
    <w:p w14:paraId="0AF635C9">
      <w:pPr>
        <w:widowControl/>
        <w:spacing w:before="100" w:beforeAutospacing="1" w:after="100" w:afterAutospacing="1"/>
        <w:ind w:firstLine="542"/>
        <w:jc w:val="left"/>
        <w:outlineLvl w:val="2"/>
        <w:rPr>
          <w:rFonts w:ascii="宋体"/>
          <w:b/>
          <w:bCs/>
          <w:kern w:val="0"/>
          <w:sz w:val="27"/>
          <w:szCs w:val="27"/>
          <w:highlight w:val="none"/>
        </w:rPr>
      </w:pPr>
      <w:bookmarkStart w:id="110" w:name="_Toc325726024"/>
      <w:bookmarkStart w:id="111" w:name="_Toc376936755"/>
      <w:bookmarkStart w:id="112" w:name="_Toc496626218"/>
      <w:bookmarkStart w:id="113" w:name="_Toc20463"/>
      <w:r>
        <w:rPr>
          <w:rFonts w:ascii="宋体" w:hAnsi="宋体"/>
          <w:b/>
          <w:bCs/>
          <w:kern w:val="0"/>
          <w:sz w:val="27"/>
          <w:szCs w:val="27"/>
          <w:highlight w:val="none"/>
        </w:rPr>
        <w:t>20.</w:t>
      </w:r>
      <w:r>
        <w:rPr>
          <w:rFonts w:hint="eastAsia" w:ascii="宋体" w:hAnsi="宋体"/>
          <w:b/>
          <w:bCs/>
          <w:kern w:val="0"/>
          <w:sz w:val="27"/>
          <w:szCs w:val="27"/>
          <w:highlight w:val="none"/>
        </w:rPr>
        <w:t>评审办法</w:t>
      </w:r>
      <w:bookmarkEnd w:id="110"/>
      <w:bookmarkEnd w:id="111"/>
      <w:bookmarkEnd w:id="112"/>
      <w:bookmarkEnd w:id="113"/>
    </w:p>
    <w:p w14:paraId="5466AAC4">
      <w:pPr>
        <w:spacing w:line="360" w:lineRule="auto"/>
        <w:ind w:firstLine="480"/>
        <w:jc w:val="left"/>
        <w:rPr>
          <w:rFonts w:ascii="宋体"/>
          <w:highlight w:val="none"/>
        </w:rPr>
      </w:pPr>
      <w:r>
        <w:rPr>
          <w:rFonts w:ascii="宋体" w:hAnsi="宋体"/>
          <w:highlight w:val="none"/>
        </w:rPr>
        <w:t>20.1</w:t>
      </w:r>
      <w:r>
        <w:rPr>
          <w:rFonts w:hint="eastAsia" w:ascii="宋体" w:hAnsi="宋体"/>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1BBAFD70">
      <w:pPr>
        <w:pStyle w:val="21"/>
        <w:widowControl/>
        <w:spacing w:before="0" w:beforeAutospacing="0" w:after="0" w:afterAutospacing="0" w:line="276" w:lineRule="auto"/>
        <w:ind w:firstLine="420" w:firstLineChars="200"/>
        <w:jc w:val="both"/>
        <w:rPr>
          <w:rFonts w:ascii="宋体"/>
          <w:b/>
          <w:highlight w:val="none"/>
        </w:rPr>
      </w:pPr>
      <w:r>
        <w:rPr>
          <w:rFonts w:hint="eastAsia" w:ascii="宋体" w:hAnsi="宋体"/>
          <w:highlight w:val="none"/>
        </w:rPr>
        <w:t>本次综合评分的主要因素是：投标报价、</w:t>
      </w:r>
      <w:r>
        <w:rPr>
          <w:rFonts w:hint="eastAsia" w:ascii="宋体" w:hAnsi="宋体" w:eastAsia="宋体" w:cs="宋体"/>
          <w:lang w:val="en-US" w:eastAsia="zh-CN"/>
        </w:rPr>
        <w:t>企业</w:t>
      </w:r>
      <w:r>
        <w:rPr>
          <w:rFonts w:hint="eastAsia" w:ascii="宋体" w:hAnsi="宋体" w:eastAsia="宋体" w:cs="宋体"/>
          <w:lang w:val="zh-CN" w:eastAsia="zh-CN"/>
        </w:rPr>
        <w:t>业绩</w:t>
      </w:r>
      <w:r>
        <w:rPr>
          <w:rFonts w:hint="eastAsia" w:ascii="宋体" w:hAnsi="宋体" w:cs="宋体"/>
          <w:lang w:val="zh-CN" w:eastAsia="zh-CN"/>
        </w:rPr>
        <w:t>、</w:t>
      </w:r>
      <w:r>
        <w:rPr>
          <w:rFonts w:hint="eastAsia" w:ascii="宋体" w:hAnsi="宋体" w:eastAsia="宋体" w:cs="宋体"/>
          <w:lang w:val="en-US" w:eastAsia="zh-CN"/>
        </w:rPr>
        <w:t>实施方案</w:t>
      </w:r>
      <w:r>
        <w:rPr>
          <w:rFonts w:hint="eastAsia" w:ascii="宋体" w:hAnsi="宋体"/>
          <w:szCs w:val="21"/>
          <w:highlight w:val="none"/>
        </w:rPr>
        <w:t>、</w:t>
      </w:r>
      <w:r>
        <w:rPr>
          <w:rFonts w:hint="eastAsia" w:ascii="宋体" w:hAnsi="宋体" w:cs="宋体"/>
          <w:sz w:val="21"/>
          <w:szCs w:val="21"/>
        </w:rPr>
        <w:t>人员配置</w:t>
      </w:r>
      <w:r>
        <w:rPr>
          <w:rFonts w:hint="eastAsia" w:ascii="宋体" w:hAnsi="宋体" w:cs="宋体"/>
          <w:sz w:val="21"/>
          <w:szCs w:val="21"/>
          <w:lang w:eastAsia="zh-CN"/>
        </w:rPr>
        <w:t>、</w:t>
      </w:r>
      <w:r>
        <w:rPr>
          <w:rFonts w:hint="eastAsia" w:ascii="宋体" w:hAnsi="宋体" w:eastAsia="宋体" w:cs="宋体"/>
          <w:lang w:val="en-US" w:eastAsia="zh-CN"/>
        </w:rPr>
        <w:t>重点难点分析</w:t>
      </w:r>
      <w:r>
        <w:rPr>
          <w:rFonts w:hint="eastAsia" w:ascii="宋体" w:hAnsi="宋体"/>
          <w:highlight w:val="none"/>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highlight w:val="none"/>
        </w:rPr>
        <w:t xml:space="preserve"> </w:t>
      </w:r>
      <w:r>
        <w:rPr>
          <w:rFonts w:hint="eastAsia" w:ascii="宋体" w:hAnsi="宋体"/>
          <w:highlight w:val="none"/>
        </w:rPr>
        <w:t>中的有效期内的产品。）</w:t>
      </w:r>
    </w:p>
    <w:p w14:paraId="2CE7092F">
      <w:pPr>
        <w:spacing w:line="360" w:lineRule="auto"/>
        <w:ind w:firstLine="480"/>
        <w:jc w:val="left"/>
        <w:rPr>
          <w:rFonts w:ascii="宋体"/>
          <w:bCs/>
          <w:highlight w:val="none"/>
        </w:rPr>
      </w:pPr>
      <w:r>
        <w:rPr>
          <w:rFonts w:hint="eastAsia" w:ascii="宋体" w:hAnsi="宋体"/>
          <w:highlight w:val="none"/>
        </w:rPr>
        <w:t>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w:t>
      </w:r>
      <w:r>
        <w:rPr>
          <w:rFonts w:ascii="宋体" w:hAnsi="宋体"/>
          <w:highlight w:val="none"/>
        </w:rPr>
        <w:t>[2011]300</w:t>
      </w:r>
      <w:r>
        <w:rPr>
          <w:rFonts w:hint="eastAsia" w:ascii="宋体" w:hAnsi="宋体"/>
          <w:highlight w:val="none"/>
        </w:rPr>
        <w:t>号）执行。</w:t>
      </w:r>
      <w:r>
        <w:rPr>
          <w:rFonts w:ascii="宋体" w:hAnsi="宋体"/>
          <w:highlight w:val="none"/>
        </w:rPr>
        <w:t xml:space="preserve"> </w:t>
      </w:r>
      <w:r>
        <w:rPr>
          <w:rFonts w:hint="eastAsia" w:ascii="宋体" w:hAnsi="宋体"/>
          <w:bCs/>
          <w:highlight w:val="none"/>
        </w:rPr>
        <w:t>供应商提供的《小型、微型企业声明函》资料必须真实，否则，按照有关规定予以处理。</w:t>
      </w:r>
    </w:p>
    <w:p w14:paraId="4DE6DCBD">
      <w:pPr>
        <w:spacing w:line="360" w:lineRule="auto"/>
        <w:ind w:firstLine="480"/>
        <w:jc w:val="left"/>
        <w:rPr>
          <w:rFonts w:ascii="宋体"/>
          <w:bCs/>
          <w:highlight w:val="none"/>
        </w:rPr>
      </w:pPr>
      <w:r>
        <w:rPr>
          <w:rFonts w:hint="eastAsia" w:ascii="宋体" w:hAnsi="宋体"/>
          <w:bCs/>
          <w:highlight w:val="none"/>
        </w:rPr>
        <w:t>根据财政部、民政部、中国残疾人联合会出台的《关于促进残疾人就业政府采购政策的通知》（财库</w:t>
      </w:r>
      <w:r>
        <w:rPr>
          <w:rFonts w:ascii="宋体" w:hAnsi="宋体"/>
          <w:bCs/>
          <w:highlight w:val="none"/>
        </w:rPr>
        <w:t>[2017]141</w:t>
      </w:r>
      <w:r>
        <w:rPr>
          <w:rFonts w:hint="eastAsia" w:ascii="宋体" w:hAnsi="宋体"/>
          <w:bCs/>
          <w:highlight w:val="none"/>
        </w:rPr>
        <w:t>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01A962B6">
      <w:pPr>
        <w:spacing w:line="360" w:lineRule="auto"/>
        <w:ind w:firstLine="480"/>
        <w:jc w:val="left"/>
        <w:rPr>
          <w:rFonts w:ascii="宋体" w:cs="宋体"/>
          <w:highlight w:val="none"/>
        </w:rPr>
      </w:pPr>
      <w:r>
        <w:rPr>
          <w:rFonts w:ascii="宋体" w:hAnsi="宋体" w:cs="宋体"/>
          <w:highlight w:val="none"/>
        </w:rPr>
        <w:t xml:space="preserve">20.2 </w:t>
      </w:r>
      <w:r>
        <w:rPr>
          <w:rFonts w:hint="eastAsia" w:ascii="宋体" w:hAnsi="宋体" w:cs="宋体"/>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5C480E03">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b/>
          <w:bCs/>
          <w:color w:val="auto"/>
          <w:highlight w:val="none"/>
        </w:rPr>
      </w:pPr>
      <w:r>
        <w:rPr>
          <w:rFonts w:hint="eastAsia" w:ascii="宋体" w:hAnsi="宋体"/>
          <w:b/>
          <w:bCs/>
          <w:color w:val="auto"/>
          <w:highlight w:val="none"/>
        </w:rPr>
        <w:t>评审标准和分值分配：</w:t>
      </w:r>
      <w:bookmarkStart w:id="114" w:name="_Toc376936756"/>
      <w:bookmarkStart w:id="115" w:name="_Toc325726025"/>
      <w:bookmarkStart w:id="116" w:name="_Toc496626219"/>
    </w:p>
    <w:tbl>
      <w:tblPr>
        <w:tblStyle w:val="2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599"/>
        <w:gridCol w:w="6255"/>
      </w:tblGrid>
      <w:tr w14:paraId="09E6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23" w:type="dxa"/>
            <w:noWrap/>
            <w:vAlign w:val="center"/>
          </w:tcPr>
          <w:p w14:paraId="7444494A">
            <w:pPr>
              <w:tabs>
                <w:tab w:val="left" w:pos="840"/>
              </w:tabs>
              <w:spacing w:line="360" w:lineRule="auto"/>
              <w:ind w:left="0" w:leftChars="0" w:firstLine="0" w:firstLineChars="0"/>
              <w:jc w:val="center"/>
              <w:rPr>
                <w:rFonts w:hint="eastAsia" w:ascii="宋体" w:hAnsi="宋体" w:eastAsia="宋体" w:cs="宋体"/>
                <w:b/>
                <w:bCs/>
                <w:color w:val="000000"/>
                <w:sz w:val="22"/>
                <w:szCs w:val="22"/>
                <w:highlight w:val="none"/>
                <w:lang w:val="zh-CN"/>
              </w:rPr>
            </w:pPr>
            <w:r>
              <w:rPr>
                <w:rFonts w:hint="eastAsia" w:ascii="宋体" w:hAnsi="宋体" w:eastAsia="宋体" w:cs="宋体"/>
                <w:b/>
                <w:bCs/>
                <w:color w:val="000000"/>
                <w:sz w:val="22"/>
                <w:szCs w:val="22"/>
                <w:highlight w:val="none"/>
                <w:lang w:val="zh-CN"/>
              </w:rPr>
              <w:t>项目</w:t>
            </w:r>
          </w:p>
        </w:tc>
        <w:tc>
          <w:tcPr>
            <w:tcW w:w="1599" w:type="dxa"/>
            <w:noWrap/>
            <w:vAlign w:val="center"/>
          </w:tcPr>
          <w:p w14:paraId="6E81BD1B">
            <w:pPr>
              <w:tabs>
                <w:tab w:val="left" w:pos="840"/>
              </w:tabs>
              <w:spacing w:line="360" w:lineRule="auto"/>
              <w:ind w:left="0" w:leftChars="0" w:firstLine="0" w:firstLineChars="0"/>
              <w:jc w:val="center"/>
              <w:rPr>
                <w:rFonts w:hint="eastAsia" w:ascii="宋体" w:hAnsi="宋体" w:eastAsia="宋体" w:cs="宋体"/>
                <w:b/>
                <w:bCs/>
                <w:color w:val="000000"/>
                <w:sz w:val="22"/>
                <w:szCs w:val="22"/>
                <w:highlight w:val="none"/>
                <w:lang w:val="zh-CN"/>
              </w:rPr>
            </w:pPr>
            <w:r>
              <w:rPr>
                <w:rFonts w:hint="eastAsia" w:ascii="宋体" w:hAnsi="宋体" w:eastAsia="宋体" w:cs="宋体"/>
                <w:b/>
                <w:bCs/>
                <w:color w:val="000000"/>
                <w:sz w:val="22"/>
                <w:szCs w:val="22"/>
                <w:highlight w:val="none"/>
                <w:lang w:val="zh-CN"/>
              </w:rPr>
              <w:t>满分分值</w:t>
            </w:r>
          </w:p>
        </w:tc>
        <w:tc>
          <w:tcPr>
            <w:tcW w:w="6255" w:type="dxa"/>
            <w:noWrap/>
            <w:vAlign w:val="center"/>
          </w:tcPr>
          <w:p w14:paraId="5655DA27">
            <w:pPr>
              <w:tabs>
                <w:tab w:val="left" w:pos="840"/>
              </w:tabs>
              <w:spacing w:line="360" w:lineRule="auto"/>
              <w:ind w:left="0" w:leftChars="0" w:firstLine="0" w:firstLineChars="0"/>
              <w:jc w:val="center"/>
              <w:rPr>
                <w:rFonts w:hint="eastAsia" w:ascii="宋体" w:hAnsi="宋体" w:eastAsia="宋体" w:cs="宋体"/>
                <w:b/>
                <w:bCs/>
                <w:color w:val="000000"/>
                <w:sz w:val="22"/>
                <w:szCs w:val="22"/>
                <w:highlight w:val="none"/>
                <w:lang w:val="zh-CN"/>
              </w:rPr>
            </w:pPr>
            <w:r>
              <w:rPr>
                <w:rFonts w:hint="eastAsia" w:ascii="宋体" w:hAnsi="宋体" w:eastAsia="宋体" w:cs="宋体"/>
                <w:b/>
                <w:bCs/>
                <w:color w:val="000000"/>
                <w:sz w:val="22"/>
                <w:szCs w:val="22"/>
                <w:highlight w:val="none"/>
                <w:lang w:val="zh-CN"/>
              </w:rPr>
              <w:t>评审标准</w:t>
            </w:r>
          </w:p>
        </w:tc>
      </w:tr>
      <w:tr w14:paraId="58AF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23" w:type="dxa"/>
            <w:noWrap/>
            <w:vAlign w:val="center"/>
          </w:tcPr>
          <w:p w14:paraId="76F85287">
            <w:pPr>
              <w:spacing w:line="360" w:lineRule="auto"/>
              <w:jc w:val="left"/>
              <w:rPr>
                <w:rFonts w:hint="eastAsia" w:ascii="宋体" w:hAnsi="宋体" w:eastAsia="宋体" w:cs="宋体"/>
                <w:lang w:val="zh-CN"/>
              </w:rPr>
            </w:pPr>
            <w:r>
              <w:rPr>
                <w:rFonts w:hint="eastAsia" w:ascii="宋体" w:hAnsi="宋体" w:eastAsia="宋体" w:cs="宋体"/>
                <w:lang w:val="zh-CN"/>
              </w:rPr>
              <w:t>报价分</w:t>
            </w:r>
          </w:p>
          <w:p w14:paraId="38CAE29F">
            <w:pPr>
              <w:spacing w:line="360" w:lineRule="auto"/>
              <w:jc w:val="left"/>
              <w:rPr>
                <w:rFonts w:hint="eastAsia" w:ascii="宋体" w:hAnsi="宋体" w:eastAsia="宋体" w:cs="宋体"/>
                <w:lang w:val="zh-CN"/>
              </w:rPr>
            </w:pPr>
            <w:r>
              <w:rPr>
                <w:rFonts w:hint="eastAsia" w:ascii="宋体" w:hAnsi="宋体" w:eastAsia="宋体" w:cs="宋体"/>
                <w:lang w:val="zh-CN"/>
              </w:rPr>
              <w:t>（10分）</w:t>
            </w:r>
          </w:p>
        </w:tc>
        <w:tc>
          <w:tcPr>
            <w:tcW w:w="1599" w:type="dxa"/>
            <w:noWrap/>
            <w:vAlign w:val="center"/>
          </w:tcPr>
          <w:p w14:paraId="47FD7E45">
            <w:pPr>
              <w:spacing w:line="360" w:lineRule="auto"/>
              <w:jc w:val="left"/>
              <w:rPr>
                <w:rFonts w:hint="eastAsia" w:ascii="宋体" w:hAnsi="宋体" w:eastAsia="宋体" w:cs="宋体"/>
                <w:lang w:val="zh-CN"/>
              </w:rPr>
            </w:pPr>
            <w:r>
              <w:rPr>
                <w:rFonts w:hint="eastAsia" w:ascii="宋体" w:hAnsi="宋体" w:eastAsia="宋体" w:cs="宋体"/>
                <w:lang w:val="zh-CN"/>
              </w:rPr>
              <w:t>报价分</w:t>
            </w:r>
          </w:p>
          <w:p w14:paraId="20F313EE">
            <w:pPr>
              <w:spacing w:line="360" w:lineRule="auto"/>
              <w:jc w:val="left"/>
              <w:rPr>
                <w:rFonts w:hint="eastAsia" w:ascii="宋体" w:hAnsi="宋体" w:eastAsia="宋体" w:cs="宋体"/>
                <w:highlight w:val="none"/>
                <w:lang w:val="zh-CN"/>
              </w:rPr>
            </w:pPr>
            <w:r>
              <w:rPr>
                <w:rFonts w:hint="eastAsia" w:ascii="宋体" w:hAnsi="宋体" w:cs="宋体"/>
                <w:highlight w:val="none"/>
                <w:lang w:val="zh-CN"/>
              </w:rPr>
              <w:t>（</w:t>
            </w:r>
            <w:r>
              <w:rPr>
                <w:rFonts w:hint="eastAsia" w:ascii="宋体" w:hAnsi="宋体" w:cs="宋体"/>
                <w:highlight w:val="none"/>
                <w:lang w:val="en-US" w:eastAsia="zh-CN"/>
              </w:rPr>
              <w:t>10分</w:t>
            </w:r>
            <w:r>
              <w:rPr>
                <w:rFonts w:hint="eastAsia" w:ascii="宋体" w:hAnsi="宋体" w:cs="宋体"/>
                <w:highlight w:val="none"/>
                <w:lang w:val="zh-CN"/>
              </w:rPr>
              <w:t>）</w:t>
            </w:r>
          </w:p>
        </w:tc>
        <w:tc>
          <w:tcPr>
            <w:tcW w:w="6255" w:type="dxa"/>
            <w:noWrap/>
            <w:vAlign w:val="center"/>
          </w:tcPr>
          <w:p w14:paraId="208433D3">
            <w:pPr>
              <w:pStyle w:val="21"/>
              <w:spacing w:line="360" w:lineRule="auto"/>
              <w:ind w:right="169" w:rightChars="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满足磋商文件要求且最后报价最低的供应商的价格为磋商基准价，其价格分为满分。其他供应商的价格分统一按照下列公式计算：磋商报价得分=（磋商基准价/最后磋商报价）×10</w:t>
            </w:r>
          </w:p>
          <w:p w14:paraId="4AE1A732">
            <w:pPr>
              <w:pStyle w:val="21"/>
              <w:spacing w:line="360" w:lineRule="auto"/>
              <w:ind w:right="169" w:rightChars="0"/>
              <w:jc w:val="both"/>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注：1、根据《政府采购促进中小企业发展管理办法》（财库〔2020〕46号）和《财政部关于进一步加大政府采购支持中小企业力度的通知》（财库〔2022〕19号）的规定，对于经主管预算单位统筹后未预留份额专门面向中小企业采购的采购项目，以及预留份额项目中的非预留部分采购包，对符合规定的小微企业报价给予10%的扣除，用扣除后的价格参加评审。</w:t>
            </w:r>
          </w:p>
          <w:p w14:paraId="00A9D0C2">
            <w:pPr>
              <w:pStyle w:val="21"/>
              <w:spacing w:line="360" w:lineRule="auto"/>
              <w:ind w:right="169" w:rightChars="0"/>
              <w:jc w:val="both"/>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2、监狱企业、残疾人福利性单位属于小型、微型企业的，不重复享受政策。</w:t>
            </w:r>
          </w:p>
        </w:tc>
      </w:tr>
      <w:tr w14:paraId="424A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jc w:val="center"/>
        </w:trPr>
        <w:tc>
          <w:tcPr>
            <w:tcW w:w="1123" w:type="dxa"/>
            <w:vMerge w:val="restart"/>
            <w:noWrap/>
            <w:vAlign w:val="center"/>
          </w:tcPr>
          <w:p w14:paraId="146ADB4A">
            <w:pPr>
              <w:spacing w:line="360" w:lineRule="auto"/>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技术服务水平 </w:t>
            </w:r>
          </w:p>
          <w:p w14:paraId="43A2E5AE">
            <w:pPr>
              <w:spacing w:line="360" w:lineRule="auto"/>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（60分）</w:t>
            </w:r>
          </w:p>
        </w:tc>
        <w:tc>
          <w:tcPr>
            <w:tcW w:w="1599" w:type="dxa"/>
            <w:noWrap/>
            <w:vAlign w:val="top"/>
          </w:tcPr>
          <w:p w14:paraId="5FBC02AD">
            <w:pPr>
              <w:pStyle w:val="49"/>
              <w:spacing w:before="75" w:line="360" w:lineRule="auto"/>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项目管理及实施方案（</w:t>
            </w:r>
            <w:r>
              <w:rPr>
                <w:rFonts w:hint="eastAsia" w:ascii="宋体" w:hAnsi="宋体" w:eastAsia="宋体" w:cs="宋体"/>
                <w:kern w:val="2"/>
                <w:sz w:val="21"/>
                <w:szCs w:val="24"/>
                <w:lang w:val="en-US" w:eastAsia="zh-CN" w:bidi="ar-SA"/>
              </w:rPr>
              <w:t>25分</w:t>
            </w:r>
            <w:r>
              <w:rPr>
                <w:rFonts w:hint="eastAsia" w:ascii="宋体" w:hAnsi="宋体" w:eastAsia="宋体" w:cs="宋体"/>
                <w:kern w:val="2"/>
                <w:sz w:val="21"/>
                <w:szCs w:val="24"/>
                <w:lang w:val="zh-CN" w:eastAsia="zh-CN" w:bidi="ar-SA"/>
              </w:rPr>
              <w:t>）</w:t>
            </w:r>
          </w:p>
        </w:tc>
        <w:tc>
          <w:tcPr>
            <w:tcW w:w="6255" w:type="dxa"/>
            <w:noWrap/>
            <w:vAlign w:val="top"/>
          </w:tcPr>
          <w:p w14:paraId="5237017B">
            <w:pPr>
              <w:pStyle w:val="49"/>
              <w:spacing w:before="262" w:line="360" w:lineRule="auto"/>
              <w:ind w:right="18" w:rightChars="0"/>
              <w:jc w:val="both"/>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项目管理及实施方案（</w:t>
            </w:r>
            <w:r>
              <w:rPr>
                <w:rFonts w:hint="eastAsia" w:ascii="宋体" w:hAnsi="宋体" w:eastAsia="宋体" w:cs="宋体"/>
                <w:kern w:val="2"/>
                <w:sz w:val="21"/>
                <w:szCs w:val="24"/>
                <w:lang w:val="en-US" w:eastAsia="zh-CN" w:bidi="ar-SA"/>
              </w:rPr>
              <w:t>25分</w:t>
            </w:r>
            <w:r>
              <w:rPr>
                <w:rFonts w:hint="eastAsia" w:ascii="宋体" w:hAnsi="宋体" w:eastAsia="宋体" w:cs="宋体"/>
                <w:kern w:val="2"/>
                <w:sz w:val="21"/>
                <w:szCs w:val="24"/>
                <w:lang w:val="zh-CN" w:eastAsia="zh-CN" w:bidi="ar-SA"/>
              </w:rPr>
              <w:t>）</w:t>
            </w:r>
            <w:r>
              <w:rPr>
                <w:rFonts w:hint="eastAsia" w:ascii="宋体" w:hAnsi="宋体" w:cs="宋体"/>
                <w:kern w:val="2"/>
                <w:sz w:val="21"/>
                <w:szCs w:val="24"/>
                <w:lang w:val="zh-CN" w:eastAsia="zh-CN" w:bidi="ar-SA"/>
              </w:rPr>
              <w:t>：</w:t>
            </w:r>
            <w:r>
              <w:rPr>
                <w:rFonts w:hint="eastAsia" w:ascii="宋体" w:hAnsi="宋体" w:eastAsia="宋体" w:cs="宋体"/>
                <w:kern w:val="2"/>
                <w:sz w:val="21"/>
                <w:szCs w:val="24"/>
                <w:lang w:val="zh-CN" w:eastAsia="zh-CN" w:bidi="ar-SA"/>
              </w:rPr>
              <w:t>投标人针对本项目特点制定详细的项目管理及实施方案，有科学、具体的项目管理措施内容包含但不限于：①总体服务方案②工作重点、难点分析及对策③服务团队④检查制度⑤项目管理方案；等以上因素每实质性响应一项得5分，满分25分，每有一项存在缺陷或不足的扣2分,未实质性响应或未提供不得分</w:t>
            </w:r>
            <w:r>
              <w:rPr>
                <w:rFonts w:hint="eastAsia" w:ascii="宋体" w:hAnsi="宋体" w:cs="宋体"/>
                <w:kern w:val="2"/>
                <w:sz w:val="21"/>
                <w:szCs w:val="24"/>
                <w:lang w:val="zh-CN" w:eastAsia="zh-CN" w:bidi="ar-SA"/>
              </w:rPr>
              <w:t>。</w:t>
            </w:r>
          </w:p>
        </w:tc>
      </w:tr>
      <w:tr w14:paraId="6D8C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123" w:type="dxa"/>
            <w:vMerge w:val="continue"/>
            <w:noWrap/>
            <w:vAlign w:val="center"/>
          </w:tcPr>
          <w:p w14:paraId="0EEF2310">
            <w:pPr>
              <w:spacing w:line="360" w:lineRule="auto"/>
              <w:ind w:firstLine="480"/>
              <w:jc w:val="left"/>
              <w:rPr>
                <w:rFonts w:hint="eastAsia" w:ascii="宋体" w:hAnsi="宋体" w:eastAsia="宋体" w:cs="宋体"/>
                <w:kern w:val="2"/>
                <w:sz w:val="21"/>
                <w:szCs w:val="24"/>
                <w:lang w:val="en-US" w:eastAsia="zh-CN" w:bidi="ar-SA"/>
              </w:rPr>
            </w:pPr>
          </w:p>
        </w:tc>
        <w:tc>
          <w:tcPr>
            <w:tcW w:w="1599" w:type="dxa"/>
            <w:noWrap/>
            <w:vAlign w:val="top"/>
          </w:tcPr>
          <w:p w14:paraId="6C8A9EB9">
            <w:pPr>
              <w:pStyle w:val="49"/>
              <w:spacing w:before="261" w:line="360" w:lineRule="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zh-CN" w:eastAsia="zh-CN" w:bidi="ar-SA"/>
              </w:rPr>
              <w:t>进度计划和保障措施(10分)</w:t>
            </w:r>
          </w:p>
        </w:tc>
        <w:tc>
          <w:tcPr>
            <w:tcW w:w="6255" w:type="dxa"/>
            <w:noWrap/>
            <w:vAlign w:val="top"/>
          </w:tcPr>
          <w:p w14:paraId="39528210">
            <w:pPr>
              <w:pStyle w:val="49"/>
              <w:spacing w:before="249" w:line="360" w:lineRule="auto"/>
              <w:ind w:right="120" w:rightChars="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zh-CN" w:eastAsia="zh-CN" w:bidi="ar-SA"/>
              </w:rPr>
              <w:t>进度计划和保障措施(10分)</w:t>
            </w:r>
            <w:r>
              <w:rPr>
                <w:rFonts w:hint="eastAsia" w:ascii="宋体" w:hAnsi="宋体" w:cs="宋体"/>
                <w:kern w:val="2"/>
                <w:sz w:val="21"/>
                <w:szCs w:val="24"/>
                <w:lang w:val="zh-CN" w:eastAsia="zh-CN" w:bidi="ar-SA"/>
              </w:rPr>
              <w:t>：</w:t>
            </w:r>
            <w:r>
              <w:rPr>
                <w:rFonts w:hint="eastAsia" w:ascii="宋体" w:hAnsi="宋体" w:eastAsia="宋体" w:cs="宋体"/>
                <w:kern w:val="2"/>
                <w:sz w:val="21"/>
                <w:szCs w:val="24"/>
                <w:lang w:val="zh-CN" w:eastAsia="zh-CN" w:bidi="ar-SA"/>
              </w:rPr>
              <w:t>依据本项目特点，制定相应的进度计划和保障措施，包含但不限于:①服务进度保证措施②协调组织措施③进度管理制度④执行原则保证；等以上因素每实质性响应一项得2.5分，每有一项存在缺陷或不足的扣1分，未实质性响应或未提供不得分。</w:t>
            </w:r>
          </w:p>
        </w:tc>
      </w:tr>
      <w:tr w14:paraId="6655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123" w:type="dxa"/>
            <w:vMerge w:val="continue"/>
            <w:noWrap/>
            <w:vAlign w:val="center"/>
          </w:tcPr>
          <w:p w14:paraId="4D17D3E1">
            <w:pPr>
              <w:spacing w:line="360" w:lineRule="auto"/>
              <w:ind w:firstLine="480"/>
              <w:jc w:val="left"/>
              <w:rPr>
                <w:rFonts w:hint="eastAsia" w:ascii="宋体" w:hAnsi="宋体" w:eastAsia="宋体" w:cs="宋体"/>
                <w:kern w:val="2"/>
                <w:sz w:val="21"/>
                <w:szCs w:val="24"/>
                <w:lang w:val="en-US" w:eastAsia="zh-CN" w:bidi="ar-SA"/>
              </w:rPr>
            </w:pPr>
          </w:p>
        </w:tc>
        <w:tc>
          <w:tcPr>
            <w:tcW w:w="1599" w:type="dxa"/>
            <w:noWrap/>
            <w:vAlign w:val="top"/>
          </w:tcPr>
          <w:p w14:paraId="201699C0">
            <w:pPr>
              <w:spacing w:line="360" w:lineRule="auto"/>
              <w:rPr>
                <w:rFonts w:hint="eastAsia" w:ascii="宋体" w:hAnsi="宋体" w:eastAsia="宋体" w:cs="宋体"/>
                <w:kern w:val="2"/>
                <w:sz w:val="21"/>
                <w:szCs w:val="24"/>
                <w:lang w:val="zh-CN" w:eastAsia="zh-CN" w:bidi="ar-SA"/>
              </w:rPr>
            </w:pPr>
          </w:p>
          <w:p w14:paraId="02081C57">
            <w:pPr>
              <w:pStyle w:val="49"/>
              <w:spacing w:before="75" w:line="360" w:lineRule="auto"/>
              <w:ind w:left="111"/>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质量保障</w:t>
            </w:r>
          </w:p>
          <w:p w14:paraId="5BC8C05D">
            <w:pPr>
              <w:pStyle w:val="49"/>
              <w:spacing w:before="47" w:line="360" w:lineRule="auto"/>
              <w:ind w:left="341"/>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措施</w:t>
            </w:r>
          </w:p>
          <w:p w14:paraId="6284EE9E">
            <w:pPr>
              <w:pStyle w:val="49"/>
              <w:spacing w:before="45" w:line="360" w:lineRule="auto"/>
              <w:ind w:left="221" w:leftChars="0"/>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zh-CN" w:eastAsia="zh-CN" w:bidi="ar-SA"/>
              </w:rPr>
              <w:t>(10分)</w:t>
            </w:r>
          </w:p>
        </w:tc>
        <w:tc>
          <w:tcPr>
            <w:tcW w:w="6255" w:type="dxa"/>
            <w:noWrap/>
            <w:vAlign w:val="top"/>
          </w:tcPr>
          <w:p w14:paraId="6A09DEA6">
            <w:pPr>
              <w:pStyle w:val="49"/>
              <w:spacing w:before="75" w:line="360" w:lineRule="auto"/>
              <w:ind w:left="111"/>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zh-CN" w:eastAsia="zh-CN" w:bidi="ar-SA"/>
              </w:rPr>
              <w:t>质量保障措施(10分)</w:t>
            </w:r>
            <w:r>
              <w:rPr>
                <w:rFonts w:hint="eastAsia" w:ascii="宋体" w:hAnsi="宋体" w:cs="宋体"/>
                <w:kern w:val="2"/>
                <w:sz w:val="21"/>
                <w:szCs w:val="24"/>
                <w:lang w:val="zh-CN" w:eastAsia="zh-CN" w:bidi="ar-SA"/>
              </w:rPr>
              <w:t>：</w:t>
            </w:r>
            <w:r>
              <w:rPr>
                <w:rFonts w:hint="eastAsia" w:ascii="宋体" w:hAnsi="宋体" w:eastAsia="宋体" w:cs="宋体"/>
                <w:kern w:val="2"/>
                <w:sz w:val="21"/>
                <w:szCs w:val="24"/>
                <w:lang w:val="zh-CN" w:eastAsia="zh-CN" w:bidi="ar-SA"/>
              </w:rPr>
              <w:t>依据本项目质量管理体系与措施，包含但不限于：①质量管理控制体系完整健全②管理人员配备得当且责任明确③管理制度健全有效④各项技术措施符合现行国家质量验收标准要求。等以上因素每实质性响应一项得2.5分，每有一项存在缺陷或不足的扣1分，未实质性响应或未提供不得分。</w:t>
            </w:r>
          </w:p>
        </w:tc>
      </w:tr>
      <w:tr w14:paraId="06C5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23" w:type="dxa"/>
            <w:vMerge w:val="continue"/>
            <w:noWrap/>
            <w:vAlign w:val="center"/>
          </w:tcPr>
          <w:p w14:paraId="6855DA9C">
            <w:pPr>
              <w:spacing w:line="360" w:lineRule="auto"/>
              <w:ind w:firstLine="480"/>
              <w:jc w:val="left"/>
              <w:rPr>
                <w:rFonts w:hint="eastAsia" w:ascii="宋体" w:hAnsi="宋体" w:eastAsia="宋体" w:cs="宋体"/>
                <w:kern w:val="2"/>
                <w:sz w:val="21"/>
                <w:szCs w:val="24"/>
                <w:lang w:val="en-US" w:eastAsia="zh-CN" w:bidi="ar-SA"/>
              </w:rPr>
            </w:pPr>
          </w:p>
        </w:tc>
        <w:tc>
          <w:tcPr>
            <w:tcW w:w="1599" w:type="dxa"/>
            <w:noWrap/>
            <w:vAlign w:val="top"/>
          </w:tcPr>
          <w:p w14:paraId="513F4293">
            <w:pPr>
              <w:pStyle w:val="49"/>
              <w:spacing w:before="75" w:line="360" w:lineRule="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zh-CN" w:eastAsia="zh-CN" w:bidi="ar-SA"/>
              </w:rPr>
              <w:t>安全防护控制措施(5分)</w:t>
            </w:r>
          </w:p>
        </w:tc>
        <w:tc>
          <w:tcPr>
            <w:tcW w:w="6255" w:type="dxa"/>
            <w:noWrap/>
            <w:vAlign w:val="top"/>
          </w:tcPr>
          <w:p w14:paraId="02D20E9C">
            <w:pPr>
              <w:pStyle w:val="49"/>
              <w:spacing w:before="31" w:line="360" w:lineRule="auto"/>
              <w:ind w:left="103" w:leftChars="0" w:right="114" w:right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zh-CN" w:eastAsia="zh-CN" w:bidi="ar-SA"/>
              </w:rPr>
              <w:t>安全防护控制措施(5分)</w:t>
            </w:r>
            <w:r>
              <w:rPr>
                <w:rFonts w:hint="eastAsia" w:ascii="宋体" w:hAnsi="宋体" w:cs="宋体"/>
                <w:kern w:val="2"/>
                <w:sz w:val="21"/>
                <w:szCs w:val="24"/>
                <w:lang w:val="zh-CN" w:eastAsia="zh-CN" w:bidi="ar-SA"/>
              </w:rPr>
              <w:t>：</w:t>
            </w:r>
            <w:r>
              <w:rPr>
                <w:rFonts w:hint="eastAsia" w:ascii="宋体" w:hAnsi="宋体" w:eastAsia="宋体" w:cs="宋体"/>
                <w:kern w:val="2"/>
                <w:sz w:val="21"/>
                <w:szCs w:val="24"/>
                <w:lang w:val="zh-CN" w:eastAsia="zh-CN" w:bidi="ar-SA"/>
              </w:rPr>
              <w:t>投标人针对本项目提供项目安全防护控制措施，具体内容包含但不限于：①有具体安全目标及安全控制措施②有具体的安全管理制度③有具体安装防护措施及用具④安全文明生产方案⑤应急保障能力等，以上因素每实质性响应一项得1分，每有一项存在缺陷或不足的扣</w:t>
            </w:r>
            <w:r>
              <w:rPr>
                <w:rFonts w:hint="eastAsia" w:ascii="宋体" w:hAnsi="宋体" w:cs="宋体"/>
                <w:kern w:val="2"/>
                <w:sz w:val="21"/>
                <w:szCs w:val="24"/>
                <w:lang w:val="en-US" w:eastAsia="zh-CN" w:bidi="ar-SA"/>
              </w:rPr>
              <w:t>0.5</w:t>
            </w:r>
            <w:r>
              <w:rPr>
                <w:rFonts w:hint="eastAsia" w:ascii="宋体" w:hAnsi="宋体" w:eastAsia="宋体" w:cs="宋体"/>
                <w:kern w:val="2"/>
                <w:sz w:val="21"/>
                <w:szCs w:val="24"/>
                <w:lang w:val="zh-CN" w:eastAsia="zh-CN" w:bidi="ar-SA"/>
              </w:rPr>
              <w:t>分，未实质性响应或未提供不得分。</w:t>
            </w:r>
          </w:p>
        </w:tc>
      </w:tr>
      <w:tr w14:paraId="488C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23" w:type="dxa"/>
            <w:vMerge w:val="continue"/>
            <w:noWrap/>
            <w:vAlign w:val="center"/>
          </w:tcPr>
          <w:p w14:paraId="5B6B7EC7">
            <w:pPr>
              <w:spacing w:line="360" w:lineRule="auto"/>
              <w:ind w:firstLine="480"/>
              <w:jc w:val="left"/>
              <w:rPr>
                <w:rFonts w:hint="eastAsia" w:ascii="宋体" w:hAnsi="宋体" w:eastAsia="宋体" w:cs="宋体"/>
                <w:kern w:val="2"/>
                <w:sz w:val="21"/>
                <w:szCs w:val="24"/>
                <w:lang w:val="en-US" w:eastAsia="zh-CN" w:bidi="ar-SA"/>
              </w:rPr>
            </w:pPr>
          </w:p>
        </w:tc>
        <w:tc>
          <w:tcPr>
            <w:tcW w:w="1599" w:type="dxa"/>
            <w:noWrap/>
            <w:vAlign w:val="top"/>
          </w:tcPr>
          <w:p w14:paraId="294B4770">
            <w:pPr>
              <w:spacing w:line="360" w:lineRule="auto"/>
              <w:rPr>
                <w:rFonts w:hint="eastAsia" w:ascii="宋体" w:hAnsi="宋体" w:eastAsia="宋体" w:cs="宋体"/>
                <w:kern w:val="2"/>
                <w:sz w:val="21"/>
                <w:szCs w:val="24"/>
                <w:lang w:val="zh-CN" w:eastAsia="zh-CN" w:bidi="ar-SA"/>
              </w:rPr>
            </w:pPr>
          </w:p>
          <w:p w14:paraId="145CEE71">
            <w:pPr>
              <w:spacing w:line="360" w:lineRule="auto"/>
              <w:rPr>
                <w:rFonts w:hint="eastAsia" w:ascii="宋体" w:hAnsi="宋体" w:eastAsia="宋体" w:cs="宋体"/>
                <w:kern w:val="2"/>
                <w:sz w:val="21"/>
                <w:szCs w:val="24"/>
                <w:lang w:val="zh-CN" w:eastAsia="zh-CN" w:bidi="ar-SA"/>
              </w:rPr>
            </w:pPr>
          </w:p>
          <w:p w14:paraId="6C3B4813">
            <w:pPr>
              <w:pStyle w:val="49"/>
              <w:spacing w:before="74" w:line="360" w:lineRule="auto"/>
              <w:ind w:left="221" w:leftChars="0" w:right="125" w:rightChars="0" w:hanging="110"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zh-CN" w:eastAsia="zh-CN" w:bidi="ar-SA"/>
              </w:rPr>
              <w:t>拟投入仪器设备(10分)</w:t>
            </w:r>
          </w:p>
        </w:tc>
        <w:tc>
          <w:tcPr>
            <w:tcW w:w="6255" w:type="dxa"/>
            <w:noWrap/>
            <w:vAlign w:val="top"/>
          </w:tcPr>
          <w:p w14:paraId="086321D7">
            <w:pPr>
              <w:pStyle w:val="49"/>
              <w:spacing w:before="45" w:line="360" w:lineRule="auto"/>
              <w:ind w:left="103" w:leftChars="0" w:right="100" w:rightChars="0" w:firstLine="9" w:firstLineChars="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拟投入仪器设备(10分)</w:t>
            </w:r>
            <w:r>
              <w:rPr>
                <w:rFonts w:hint="eastAsia" w:ascii="宋体" w:hAnsi="宋体" w:cs="宋体"/>
                <w:kern w:val="2"/>
                <w:sz w:val="21"/>
                <w:szCs w:val="24"/>
                <w:lang w:val="zh-CN" w:eastAsia="zh-CN" w:bidi="ar-SA"/>
              </w:rPr>
              <w:t>：</w:t>
            </w:r>
            <w:r>
              <w:rPr>
                <w:rFonts w:hint="eastAsia" w:ascii="宋体" w:hAnsi="宋体" w:eastAsia="宋体" w:cs="宋体"/>
                <w:kern w:val="2"/>
                <w:sz w:val="21"/>
                <w:szCs w:val="24"/>
                <w:lang w:val="zh-CN" w:eastAsia="zh-CN" w:bidi="ar-SA"/>
              </w:rPr>
              <w:t>依据提供的拟投入本项目所需外业采样、监测、测量工具、无人机装备、无人船装备、辅助材料类、车辆配备等物资，通过对比设备、工具的性能、对采购人采购需求的满足度等因素打分。设备、工具精良完善、能够完全满足本项目需求的得10分；设备、工具完善、能满足本项目需求的得7分；有配备设备，工具不齐全，基本满足要求得4分；有配备设备，工具不齐全，不能满足本项目要求得1分；未提供的不得分。(须提供相关仪器设备的购置发票或固定资产管理台账等证明文件)</w:t>
            </w:r>
          </w:p>
        </w:tc>
      </w:tr>
      <w:tr w14:paraId="4C95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123" w:type="dxa"/>
            <w:vMerge w:val="restart"/>
            <w:noWrap/>
            <w:vAlign w:val="top"/>
          </w:tcPr>
          <w:p w14:paraId="319A8918">
            <w:pPr>
              <w:pStyle w:val="49"/>
              <w:spacing w:before="75" w:line="264" w:lineRule="auto"/>
              <w:ind w:right="157" w:rightChars="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zh-CN" w:eastAsia="zh-CN" w:bidi="ar-SA"/>
              </w:rPr>
              <w:t>人员配 置情况 (10分)</w:t>
            </w:r>
          </w:p>
        </w:tc>
        <w:tc>
          <w:tcPr>
            <w:tcW w:w="1599" w:type="dxa"/>
            <w:noWrap/>
            <w:vAlign w:val="top"/>
          </w:tcPr>
          <w:p w14:paraId="306FF7FA">
            <w:pPr>
              <w:pStyle w:val="49"/>
              <w:spacing w:before="85" w:line="360" w:lineRule="auto"/>
              <w:ind w:left="161" w:leftChars="0" w:right="100" w:rightChars="0" w:hanging="50"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zh-CN" w:eastAsia="zh-CN" w:bidi="ar-SA"/>
              </w:rPr>
              <w:t>项目负责人(4分)</w:t>
            </w:r>
          </w:p>
        </w:tc>
        <w:tc>
          <w:tcPr>
            <w:tcW w:w="6255" w:type="dxa"/>
            <w:noWrap/>
            <w:vAlign w:val="top"/>
          </w:tcPr>
          <w:p w14:paraId="1D1C5139">
            <w:pPr>
              <w:pStyle w:val="49"/>
              <w:spacing w:before="138" w:line="360" w:lineRule="auto"/>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项目负责人(4分)：具有水利工程相关专业正高级职称的得4分，副高级职称的得2分。(上述须提供有效期内的证件扫描(或复印)件，否则不得分)</w:t>
            </w:r>
          </w:p>
        </w:tc>
      </w:tr>
      <w:tr w14:paraId="7AA9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23" w:type="dxa"/>
            <w:vMerge w:val="continue"/>
            <w:noWrap/>
            <w:vAlign w:val="top"/>
          </w:tcPr>
          <w:p w14:paraId="4B1A16BC">
            <w:pPr>
              <w:rPr>
                <w:rFonts w:hint="eastAsia" w:ascii="宋体" w:hAnsi="宋体" w:eastAsia="宋体" w:cs="宋体"/>
                <w:kern w:val="2"/>
                <w:sz w:val="21"/>
                <w:szCs w:val="24"/>
                <w:lang w:val="en-US" w:eastAsia="zh-CN" w:bidi="ar-SA"/>
              </w:rPr>
            </w:pPr>
          </w:p>
        </w:tc>
        <w:tc>
          <w:tcPr>
            <w:tcW w:w="1599" w:type="dxa"/>
            <w:noWrap/>
            <w:vAlign w:val="top"/>
          </w:tcPr>
          <w:p w14:paraId="656C145E">
            <w:pPr>
              <w:pStyle w:val="49"/>
              <w:spacing w:before="197" w:line="360" w:lineRule="auto"/>
              <w:ind w:left="161" w:leftChars="0" w:right="105" w:rightChars="0" w:hanging="50"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zh-CN" w:eastAsia="zh-CN" w:bidi="ar-SA"/>
              </w:rPr>
              <w:t>工作组成员(6分)</w:t>
            </w:r>
          </w:p>
        </w:tc>
        <w:tc>
          <w:tcPr>
            <w:tcW w:w="6255" w:type="dxa"/>
            <w:noWrap/>
            <w:vAlign w:val="top"/>
          </w:tcPr>
          <w:p w14:paraId="415564E3">
            <w:pPr>
              <w:pStyle w:val="49"/>
              <w:spacing w:before="138" w:line="360" w:lineRule="auto"/>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工作组成员(6分)：团队中具有水利工程相关专业副高级工程师(含)以上职称的，每有一人得2分，满分6分。(上述须提供有效期内的证件扫描(或复印)件，否则不得分)</w:t>
            </w:r>
          </w:p>
        </w:tc>
      </w:tr>
      <w:tr w14:paraId="034D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23" w:type="dxa"/>
            <w:noWrap/>
            <w:vAlign w:val="top"/>
          </w:tcPr>
          <w:p w14:paraId="1D0830EB">
            <w:pPr>
              <w:pStyle w:val="49"/>
              <w:spacing w:before="138" w:line="221" w:lineRule="auto"/>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履约能力</w:t>
            </w:r>
          </w:p>
          <w:p w14:paraId="4FC7FF74">
            <w:pPr>
              <w:pStyle w:val="49"/>
              <w:spacing w:before="138" w:line="221" w:lineRule="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zh-CN" w:eastAsia="zh-CN" w:bidi="ar-SA"/>
              </w:rPr>
              <w:t>(10分)</w:t>
            </w:r>
          </w:p>
        </w:tc>
        <w:tc>
          <w:tcPr>
            <w:tcW w:w="1599" w:type="dxa"/>
            <w:noWrap/>
            <w:vAlign w:val="top"/>
          </w:tcPr>
          <w:p w14:paraId="21BCDDD8">
            <w:pPr>
              <w:pStyle w:val="49"/>
              <w:spacing w:before="138" w:line="360" w:lineRule="auto"/>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履约能力</w:t>
            </w:r>
          </w:p>
          <w:p w14:paraId="07960AF3">
            <w:pPr>
              <w:pStyle w:val="49"/>
              <w:spacing w:before="138" w:line="360" w:lineRule="auto"/>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(10分)</w:t>
            </w:r>
          </w:p>
        </w:tc>
        <w:tc>
          <w:tcPr>
            <w:tcW w:w="6255" w:type="dxa"/>
            <w:noWrap/>
            <w:vAlign w:val="top"/>
          </w:tcPr>
          <w:p w14:paraId="7409A3CF">
            <w:pPr>
              <w:pStyle w:val="49"/>
              <w:spacing w:before="138" w:line="360" w:lineRule="auto"/>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履约能力(10分)</w:t>
            </w:r>
            <w:r>
              <w:rPr>
                <w:rFonts w:hint="eastAsia" w:ascii="宋体" w:hAnsi="宋体" w:cs="宋体"/>
                <w:kern w:val="2"/>
                <w:sz w:val="21"/>
                <w:szCs w:val="24"/>
                <w:lang w:val="zh-CN" w:eastAsia="zh-CN" w:bidi="ar-SA"/>
              </w:rPr>
              <w:t>：</w:t>
            </w:r>
            <w:r>
              <w:rPr>
                <w:rFonts w:hint="eastAsia" w:ascii="宋体" w:hAnsi="宋体" w:eastAsia="宋体" w:cs="宋体"/>
                <w:kern w:val="2"/>
                <w:sz w:val="21"/>
                <w:szCs w:val="24"/>
                <w:lang w:val="zh-CN" w:eastAsia="zh-CN" w:bidi="ar-SA"/>
              </w:rPr>
              <w:t>提供近5年(2019年06月01日至投标截止日)的水文</w:t>
            </w:r>
            <w:r>
              <w:rPr>
                <w:rFonts w:hint="eastAsia" w:ascii="宋体" w:hAnsi="宋体" w:cs="宋体"/>
                <w:kern w:val="2"/>
                <w:sz w:val="21"/>
                <w:szCs w:val="24"/>
                <w:lang w:val="zh-CN" w:eastAsia="zh-CN" w:bidi="ar-SA"/>
              </w:rPr>
              <w:t>、</w:t>
            </w:r>
            <w:r>
              <w:rPr>
                <w:rFonts w:hint="eastAsia" w:ascii="宋体" w:hAnsi="宋体" w:eastAsia="宋体" w:cs="宋体"/>
                <w:kern w:val="2"/>
                <w:sz w:val="21"/>
                <w:szCs w:val="24"/>
                <w:lang w:val="zh-CN" w:eastAsia="zh-CN" w:bidi="ar-SA"/>
              </w:rPr>
              <w:t>水资源调查评价</w:t>
            </w:r>
            <w:r>
              <w:rPr>
                <w:rFonts w:hint="eastAsia" w:ascii="宋体" w:hAnsi="宋体" w:cs="宋体"/>
                <w:kern w:val="2"/>
                <w:sz w:val="21"/>
                <w:szCs w:val="24"/>
                <w:lang w:val="en-US" w:eastAsia="zh-CN" w:bidi="ar-SA"/>
              </w:rPr>
              <w:t>等类似业绩证明材料</w:t>
            </w:r>
            <w:r>
              <w:rPr>
                <w:rFonts w:hint="eastAsia" w:ascii="宋体" w:hAnsi="宋体" w:eastAsia="宋体" w:cs="宋体"/>
                <w:kern w:val="2"/>
                <w:sz w:val="21"/>
                <w:szCs w:val="24"/>
                <w:lang w:val="zh-CN" w:eastAsia="zh-CN" w:bidi="ar-SA"/>
              </w:rPr>
              <w:t>，每提供一项得1分，最高得10分。(业绩证明材料需提供中标通知书或合同</w:t>
            </w:r>
            <w:r>
              <w:rPr>
                <w:rFonts w:hint="eastAsia" w:ascii="宋体" w:hAnsi="宋体" w:cs="宋体"/>
                <w:kern w:val="2"/>
                <w:sz w:val="21"/>
                <w:szCs w:val="24"/>
                <w:lang w:val="en-US" w:eastAsia="zh-CN" w:bidi="ar-SA"/>
              </w:rPr>
              <w:t>或</w:t>
            </w:r>
            <w:r>
              <w:rPr>
                <w:rFonts w:hint="eastAsia" w:ascii="宋体" w:hAnsi="宋体" w:eastAsia="宋体" w:cs="宋体"/>
                <w:kern w:val="2"/>
                <w:sz w:val="21"/>
                <w:szCs w:val="24"/>
                <w:lang w:val="zh-CN" w:eastAsia="zh-CN" w:bidi="ar-SA"/>
              </w:rPr>
              <w:t>协议书，并附有专家审查意见或验收意见，否则不得分)。</w:t>
            </w:r>
          </w:p>
        </w:tc>
      </w:tr>
      <w:tr w14:paraId="0FE5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123" w:type="dxa"/>
            <w:noWrap/>
            <w:vAlign w:val="center"/>
          </w:tcPr>
          <w:p w14:paraId="3D4191D8">
            <w:pPr>
              <w:pStyle w:val="49"/>
              <w:spacing w:before="159" w:line="220" w:lineRule="auto"/>
              <w:ind w:left="19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售后服</w:t>
            </w:r>
          </w:p>
          <w:p w14:paraId="2B4C6212">
            <w:pPr>
              <w:pStyle w:val="21"/>
              <w:widowControl/>
              <w:spacing w:before="0" w:beforeAutospacing="0" w:after="0" w:afterAutospacing="0" w:line="276" w:lineRule="auto"/>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zh-CN" w:eastAsia="zh-CN" w:bidi="ar-SA"/>
              </w:rPr>
              <w:t>务(10分)</w:t>
            </w:r>
          </w:p>
        </w:tc>
        <w:tc>
          <w:tcPr>
            <w:tcW w:w="1599" w:type="dxa"/>
            <w:noWrap/>
            <w:vAlign w:val="top"/>
          </w:tcPr>
          <w:p w14:paraId="161A1514">
            <w:pPr>
              <w:pStyle w:val="49"/>
              <w:spacing w:before="159" w:line="360" w:lineRule="auto"/>
              <w:ind w:left="19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售后服</w:t>
            </w:r>
          </w:p>
          <w:p w14:paraId="316DB020">
            <w:pPr>
              <w:pStyle w:val="49"/>
              <w:spacing w:before="35" w:line="360" w:lineRule="auto"/>
              <w:ind w:left="130"/>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zh-CN" w:eastAsia="zh-CN" w:bidi="ar-SA"/>
              </w:rPr>
              <w:t>务(10分)</w:t>
            </w:r>
          </w:p>
        </w:tc>
        <w:tc>
          <w:tcPr>
            <w:tcW w:w="6255" w:type="dxa"/>
            <w:noWrap/>
            <w:vAlign w:val="top"/>
          </w:tcPr>
          <w:p w14:paraId="2658A2E7">
            <w:pPr>
              <w:pStyle w:val="49"/>
              <w:spacing w:before="159" w:line="360" w:lineRule="auto"/>
              <w:ind w:left="19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售后服务(10分)</w:t>
            </w:r>
            <w:r>
              <w:rPr>
                <w:rFonts w:hint="eastAsia" w:ascii="宋体" w:hAnsi="宋体" w:cs="宋体"/>
                <w:kern w:val="2"/>
                <w:sz w:val="21"/>
                <w:szCs w:val="24"/>
                <w:lang w:val="zh-CN" w:eastAsia="zh-CN" w:bidi="ar-SA"/>
              </w:rPr>
              <w:t>：</w:t>
            </w:r>
            <w:r>
              <w:rPr>
                <w:rFonts w:hint="eastAsia" w:ascii="宋体" w:hAnsi="宋体" w:eastAsia="宋体" w:cs="宋体"/>
                <w:kern w:val="2"/>
                <w:sz w:val="21"/>
                <w:szCs w:val="24"/>
                <w:lang w:val="zh-CN" w:eastAsia="zh-CN" w:bidi="ar-SA"/>
              </w:rPr>
              <w:t>针对该项目须有完善的售后服务体系。包含：①售后服务人员②服务内容和流程③服务响应时间和质量④服务方式和特色等。以上因素每实质性响应一项得2.5分，每有一项存在缺陷或不足的扣1分，未实质性响应或未提供不得分。</w:t>
            </w:r>
          </w:p>
        </w:tc>
      </w:tr>
    </w:tbl>
    <w:p w14:paraId="66A39143">
      <w:pPr>
        <w:widowControl/>
        <w:jc w:val="both"/>
        <w:outlineLvl w:val="1"/>
        <w:rPr>
          <w:rFonts w:hint="eastAsia" w:ascii="宋体" w:hAnsi="宋体"/>
          <w:b/>
          <w:bCs/>
          <w:kern w:val="0"/>
          <w:sz w:val="36"/>
          <w:szCs w:val="36"/>
          <w:highlight w:val="none"/>
        </w:rPr>
      </w:pPr>
      <w:bookmarkStart w:id="117" w:name="_Toc17622"/>
    </w:p>
    <w:p w14:paraId="394105A4">
      <w:pPr>
        <w:widowControl/>
        <w:spacing w:beforeLines="200" w:afterLines="200"/>
        <w:jc w:val="center"/>
        <w:outlineLvl w:val="1"/>
        <w:rPr>
          <w:rFonts w:ascii="宋体"/>
          <w:b/>
          <w:bCs/>
          <w:kern w:val="0"/>
          <w:sz w:val="36"/>
          <w:szCs w:val="36"/>
          <w:highlight w:val="none"/>
        </w:rPr>
      </w:pPr>
      <w:r>
        <w:rPr>
          <w:rFonts w:hint="eastAsia" w:ascii="宋体" w:hAnsi="宋体"/>
          <w:b/>
          <w:bCs/>
          <w:kern w:val="0"/>
          <w:sz w:val="36"/>
          <w:szCs w:val="36"/>
          <w:highlight w:val="none"/>
        </w:rPr>
        <w:t>七、</w:t>
      </w:r>
      <w:bookmarkEnd w:id="114"/>
      <w:bookmarkEnd w:id="115"/>
      <w:r>
        <w:rPr>
          <w:rFonts w:hint="eastAsia" w:ascii="宋体" w:hAnsi="宋体"/>
          <w:b/>
          <w:bCs/>
          <w:kern w:val="0"/>
          <w:sz w:val="36"/>
          <w:szCs w:val="36"/>
          <w:highlight w:val="none"/>
        </w:rPr>
        <w:t>成交办法</w:t>
      </w:r>
      <w:bookmarkEnd w:id="116"/>
      <w:bookmarkEnd w:id="117"/>
    </w:p>
    <w:p w14:paraId="04F4B151">
      <w:pPr>
        <w:widowControl/>
        <w:spacing w:before="100" w:beforeAutospacing="1" w:after="100" w:afterAutospacing="1"/>
        <w:ind w:firstLine="542"/>
        <w:jc w:val="left"/>
        <w:outlineLvl w:val="2"/>
        <w:rPr>
          <w:rFonts w:ascii="宋体"/>
          <w:b/>
          <w:bCs/>
          <w:kern w:val="0"/>
          <w:sz w:val="27"/>
          <w:szCs w:val="27"/>
          <w:highlight w:val="none"/>
        </w:rPr>
      </w:pPr>
      <w:bookmarkStart w:id="118" w:name="_Toc376936757"/>
      <w:bookmarkStart w:id="119" w:name="_Toc325726026"/>
      <w:bookmarkStart w:id="120" w:name="_Toc14253"/>
      <w:bookmarkStart w:id="121" w:name="_Toc496626220"/>
      <w:r>
        <w:rPr>
          <w:rFonts w:ascii="宋体" w:hAnsi="宋体"/>
          <w:b/>
          <w:bCs/>
          <w:kern w:val="0"/>
          <w:sz w:val="27"/>
          <w:szCs w:val="27"/>
          <w:highlight w:val="none"/>
        </w:rPr>
        <w:t>21.</w:t>
      </w:r>
      <w:r>
        <w:rPr>
          <w:rFonts w:hint="eastAsia" w:ascii="宋体" w:hAnsi="宋体"/>
          <w:b/>
          <w:bCs/>
          <w:kern w:val="0"/>
          <w:sz w:val="27"/>
          <w:szCs w:val="27"/>
          <w:highlight w:val="none"/>
        </w:rPr>
        <w:t>推荐并确定成交</w:t>
      </w:r>
      <w:bookmarkEnd w:id="118"/>
      <w:bookmarkEnd w:id="119"/>
      <w:r>
        <w:rPr>
          <w:rFonts w:hint="eastAsia" w:ascii="宋体" w:hAnsi="宋体"/>
          <w:b/>
          <w:bCs/>
          <w:kern w:val="0"/>
          <w:sz w:val="27"/>
          <w:szCs w:val="27"/>
          <w:highlight w:val="none"/>
        </w:rPr>
        <w:t>供应商</w:t>
      </w:r>
      <w:bookmarkEnd w:id="120"/>
      <w:bookmarkEnd w:id="121"/>
    </w:p>
    <w:p w14:paraId="01D84D37">
      <w:pPr>
        <w:spacing w:line="360" w:lineRule="auto"/>
        <w:ind w:firstLine="480"/>
        <w:jc w:val="left"/>
        <w:rPr>
          <w:rFonts w:ascii="宋体"/>
          <w:highlight w:val="none"/>
        </w:rPr>
      </w:pPr>
      <w:r>
        <w:rPr>
          <w:rFonts w:ascii="宋体" w:hAnsi="宋体"/>
          <w:highlight w:val="none"/>
        </w:rPr>
        <w:t>21.1</w:t>
      </w:r>
      <w:r>
        <w:rPr>
          <w:rFonts w:hint="eastAsia" w:ascii="宋体" w:hAnsi="宋体"/>
          <w:highlight w:val="none"/>
        </w:rPr>
        <w:t>磋商小组根据</w:t>
      </w:r>
      <w:r>
        <w:rPr>
          <w:rFonts w:hint="eastAsia" w:ascii="宋体" w:hAnsi="宋体" w:cs="宋体"/>
          <w:highlight w:val="none"/>
        </w:rPr>
        <w:t>评审总得分由高到低排序推荐预中标候选人，并由采购人按顺序确定成交供应商</w:t>
      </w:r>
      <w:r>
        <w:rPr>
          <w:rFonts w:hint="eastAsia" w:ascii="宋体" w:hAnsi="宋体"/>
          <w:highlight w:val="none"/>
        </w:rPr>
        <w:t>。</w:t>
      </w:r>
    </w:p>
    <w:p w14:paraId="33F410AD">
      <w:pPr>
        <w:spacing w:line="360" w:lineRule="auto"/>
        <w:ind w:firstLine="480"/>
        <w:jc w:val="left"/>
        <w:rPr>
          <w:rFonts w:ascii="宋体"/>
          <w:highlight w:val="none"/>
        </w:rPr>
      </w:pPr>
      <w:r>
        <w:rPr>
          <w:rFonts w:ascii="宋体" w:hAnsi="宋体"/>
          <w:highlight w:val="none"/>
        </w:rPr>
        <w:t>21.2</w:t>
      </w:r>
      <w:r>
        <w:rPr>
          <w:rFonts w:hint="eastAsia" w:ascii="宋体" w:hAnsi="宋体"/>
          <w:highlight w:val="none"/>
        </w:rPr>
        <w:t>成交</w:t>
      </w:r>
      <w:r>
        <w:rPr>
          <w:rFonts w:hint="eastAsia" w:ascii="宋体" w:hAnsi="宋体" w:cs="宋体"/>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highlight w:val="none"/>
        </w:rPr>
        <w:t>供应商</w:t>
      </w:r>
      <w:r>
        <w:rPr>
          <w:rFonts w:hint="eastAsia" w:ascii="宋体" w:hAnsi="宋体"/>
          <w:highlight w:val="none"/>
        </w:rPr>
        <w:t>，也可重新开展政府采购活动。</w:t>
      </w:r>
      <w:bookmarkStart w:id="122" w:name="_Toc325726027"/>
    </w:p>
    <w:p w14:paraId="5C8040EC">
      <w:pPr>
        <w:widowControl/>
        <w:spacing w:before="100" w:beforeAutospacing="1" w:after="100" w:afterAutospacing="1"/>
        <w:ind w:firstLine="542"/>
        <w:jc w:val="left"/>
        <w:outlineLvl w:val="2"/>
        <w:rPr>
          <w:rFonts w:ascii="宋体"/>
          <w:b/>
          <w:bCs/>
          <w:kern w:val="0"/>
          <w:sz w:val="27"/>
          <w:szCs w:val="27"/>
          <w:highlight w:val="none"/>
        </w:rPr>
      </w:pPr>
      <w:bookmarkStart w:id="123" w:name="_Toc113"/>
      <w:bookmarkStart w:id="124" w:name="_Toc376936759"/>
      <w:bookmarkStart w:id="125" w:name="_Toc496626221"/>
      <w:bookmarkStart w:id="126" w:name="_Toc325726028"/>
      <w:r>
        <w:rPr>
          <w:rFonts w:ascii="宋体" w:hAnsi="宋体"/>
          <w:b/>
          <w:bCs/>
          <w:kern w:val="0"/>
          <w:sz w:val="27"/>
          <w:szCs w:val="27"/>
          <w:highlight w:val="none"/>
        </w:rPr>
        <w:t>22.</w:t>
      </w:r>
      <w:r>
        <w:rPr>
          <w:rFonts w:hint="eastAsia" w:ascii="宋体" w:hAnsi="宋体"/>
          <w:b/>
          <w:bCs/>
          <w:kern w:val="0"/>
          <w:sz w:val="27"/>
          <w:szCs w:val="27"/>
          <w:highlight w:val="none"/>
        </w:rPr>
        <w:t>成交通知</w:t>
      </w:r>
      <w:bookmarkEnd w:id="123"/>
      <w:bookmarkEnd w:id="124"/>
      <w:bookmarkEnd w:id="125"/>
      <w:bookmarkEnd w:id="126"/>
    </w:p>
    <w:p w14:paraId="250F1173">
      <w:pPr>
        <w:spacing w:line="360" w:lineRule="auto"/>
        <w:ind w:firstLine="480"/>
        <w:jc w:val="left"/>
        <w:rPr>
          <w:rFonts w:ascii="宋体"/>
          <w:highlight w:val="none"/>
        </w:rPr>
      </w:pPr>
      <w:r>
        <w:rPr>
          <w:rFonts w:ascii="宋体" w:hAnsi="宋体"/>
          <w:highlight w:val="none"/>
        </w:rPr>
        <w:t>22.1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w:t>
      </w:r>
      <w:r>
        <w:rPr>
          <w:rFonts w:hint="eastAsia" w:ascii="宋体" w:hAnsi="宋体"/>
          <w:highlight w:val="none"/>
          <w:lang w:eastAsia="zh-CN"/>
        </w:rPr>
        <w:t>青海省政府采购网</w:t>
      </w:r>
      <w:r>
        <w:rPr>
          <w:rFonts w:hint="eastAsia" w:ascii="宋体" w:hAnsi="宋体"/>
          <w:highlight w:val="none"/>
        </w:rPr>
        <w:t>上公告成交结果，公告期限为</w:t>
      </w:r>
      <w:r>
        <w:rPr>
          <w:rFonts w:ascii="宋体" w:hAnsi="宋体"/>
          <w:highlight w:val="none"/>
        </w:rPr>
        <w:t>1</w:t>
      </w:r>
      <w:r>
        <w:rPr>
          <w:rFonts w:hint="eastAsia" w:ascii="宋体" w:hAnsi="宋体"/>
          <w:highlight w:val="none"/>
        </w:rPr>
        <w:t>个工作日。在公告成交结果的同时，采购代理机构应当向成交供应商发出成交通知书；对未通过资格审查的供应商，告知其未通过的原因；告知未成交供应商本人的评审得分与排序。</w:t>
      </w:r>
    </w:p>
    <w:p w14:paraId="0D2C3850">
      <w:pPr>
        <w:spacing w:line="360" w:lineRule="auto"/>
        <w:ind w:firstLine="480"/>
        <w:jc w:val="left"/>
        <w:rPr>
          <w:rFonts w:ascii="宋体"/>
          <w:highlight w:val="none"/>
        </w:rPr>
      </w:pPr>
      <w:r>
        <w:rPr>
          <w:rFonts w:ascii="宋体" w:hAnsi="宋体"/>
          <w:highlight w:val="none"/>
        </w:rPr>
        <w:t>22.2</w:t>
      </w:r>
      <w:r>
        <w:rPr>
          <w:rFonts w:hint="eastAsia" w:ascii="宋体" w:hAnsi="宋体"/>
          <w:highlight w:val="none"/>
        </w:rPr>
        <w:t>《成交通知书》发出后，采购人改变成交结果的，或者成交供应商无正当理由放弃成交项目的，依法承担法律责任。</w:t>
      </w:r>
    </w:p>
    <w:p w14:paraId="6BE7EEC3">
      <w:pPr>
        <w:widowControl/>
        <w:spacing w:beforeLines="200" w:afterLines="200"/>
        <w:jc w:val="center"/>
        <w:outlineLvl w:val="1"/>
        <w:rPr>
          <w:rFonts w:ascii="宋体"/>
          <w:b/>
          <w:bCs/>
          <w:kern w:val="0"/>
          <w:sz w:val="36"/>
          <w:szCs w:val="36"/>
          <w:highlight w:val="none"/>
        </w:rPr>
      </w:pPr>
      <w:bookmarkStart w:id="127" w:name="_Toc376936758"/>
      <w:bookmarkStart w:id="128" w:name="_Toc16504"/>
      <w:bookmarkStart w:id="129" w:name="_Toc496626222"/>
      <w:r>
        <w:rPr>
          <w:rFonts w:hint="eastAsia" w:ascii="宋体" w:hAnsi="宋体"/>
          <w:b/>
          <w:bCs/>
          <w:kern w:val="0"/>
          <w:sz w:val="36"/>
          <w:szCs w:val="36"/>
          <w:highlight w:val="none"/>
        </w:rPr>
        <w:t>八、授予合同</w:t>
      </w:r>
      <w:bookmarkEnd w:id="122"/>
      <w:bookmarkEnd w:id="127"/>
      <w:bookmarkEnd w:id="128"/>
      <w:bookmarkEnd w:id="129"/>
    </w:p>
    <w:p w14:paraId="6308A2B9">
      <w:pPr>
        <w:widowControl/>
        <w:spacing w:before="100" w:beforeAutospacing="1" w:after="100" w:afterAutospacing="1"/>
        <w:ind w:firstLine="542"/>
        <w:jc w:val="left"/>
        <w:outlineLvl w:val="2"/>
        <w:rPr>
          <w:rFonts w:ascii="宋体"/>
          <w:b/>
          <w:bCs/>
          <w:kern w:val="0"/>
          <w:sz w:val="27"/>
          <w:szCs w:val="27"/>
          <w:highlight w:val="none"/>
        </w:rPr>
      </w:pPr>
      <w:bookmarkStart w:id="130" w:name="_Toc30427"/>
      <w:bookmarkStart w:id="131" w:name="_Toc496626223"/>
      <w:bookmarkStart w:id="132" w:name="_Toc325726029"/>
      <w:bookmarkStart w:id="133" w:name="_Toc376936760"/>
      <w:r>
        <w:rPr>
          <w:rFonts w:ascii="宋体" w:hAnsi="宋体"/>
          <w:b/>
          <w:bCs/>
          <w:kern w:val="0"/>
          <w:sz w:val="27"/>
          <w:szCs w:val="27"/>
          <w:highlight w:val="none"/>
        </w:rPr>
        <w:t>23.</w:t>
      </w:r>
      <w:r>
        <w:rPr>
          <w:rFonts w:hint="eastAsia" w:ascii="宋体" w:hAnsi="宋体"/>
          <w:b/>
          <w:bCs/>
          <w:kern w:val="0"/>
          <w:sz w:val="27"/>
          <w:szCs w:val="27"/>
          <w:highlight w:val="none"/>
        </w:rPr>
        <w:t>签订合同</w:t>
      </w:r>
      <w:bookmarkEnd w:id="130"/>
      <w:bookmarkEnd w:id="131"/>
      <w:bookmarkEnd w:id="132"/>
      <w:bookmarkEnd w:id="133"/>
    </w:p>
    <w:p w14:paraId="74883951">
      <w:pPr>
        <w:spacing w:line="360" w:lineRule="auto"/>
        <w:ind w:firstLine="480"/>
        <w:jc w:val="left"/>
        <w:rPr>
          <w:rFonts w:ascii="宋体"/>
          <w:highlight w:val="none"/>
        </w:rPr>
      </w:pPr>
      <w:bookmarkStart w:id="134" w:name="_Toc376936761"/>
      <w:bookmarkStart w:id="135" w:name="_Toc325726030"/>
      <w:r>
        <w:rPr>
          <w:rFonts w:ascii="宋体" w:hAnsi="宋体"/>
          <w:highlight w:val="none"/>
        </w:rPr>
        <w:t>23.1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日内，按照磋商文件确定的合同文本以及采购标的、规格型号、采购金额、采购数量、技术和服务要求等事项签订政府采购合同，并报青海浩驰招标代理有限公司审核备案。</w:t>
      </w:r>
    </w:p>
    <w:p w14:paraId="12E7753E">
      <w:pPr>
        <w:spacing w:line="360" w:lineRule="auto"/>
        <w:ind w:firstLine="480"/>
        <w:jc w:val="left"/>
        <w:rPr>
          <w:rFonts w:ascii="宋体"/>
          <w:highlight w:val="none"/>
        </w:rPr>
      </w:pPr>
      <w:r>
        <w:rPr>
          <w:rFonts w:ascii="宋体" w:hAnsi="宋体"/>
          <w:highlight w:val="none"/>
        </w:rPr>
        <w:t>23.2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19AB9DC2">
      <w:pPr>
        <w:spacing w:line="360" w:lineRule="auto"/>
        <w:ind w:firstLine="480"/>
        <w:rPr>
          <w:rFonts w:ascii="宋体"/>
          <w:szCs w:val="20"/>
          <w:highlight w:val="none"/>
        </w:rPr>
      </w:pPr>
      <w:r>
        <w:rPr>
          <w:rFonts w:ascii="宋体" w:hAnsi="宋体"/>
          <w:highlight w:val="none"/>
        </w:rPr>
        <w:t>23.3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p>
    <w:p w14:paraId="2C8C1EA9">
      <w:pPr>
        <w:spacing w:line="360" w:lineRule="auto"/>
        <w:ind w:firstLine="480"/>
        <w:jc w:val="left"/>
        <w:rPr>
          <w:rFonts w:ascii="宋体"/>
          <w:highlight w:val="none"/>
        </w:rPr>
      </w:pPr>
      <w:r>
        <w:rPr>
          <w:rFonts w:ascii="宋体" w:hAnsi="宋体"/>
          <w:highlight w:val="none"/>
        </w:rPr>
        <w:t>23.4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20D0B95D">
      <w:pPr>
        <w:spacing w:line="360" w:lineRule="auto"/>
        <w:ind w:firstLine="480"/>
        <w:jc w:val="left"/>
        <w:rPr>
          <w:rFonts w:ascii="宋体"/>
          <w:highlight w:val="none"/>
        </w:rPr>
      </w:pPr>
      <w:r>
        <w:rPr>
          <w:rFonts w:ascii="宋体" w:hAnsi="宋体"/>
          <w:highlight w:val="none"/>
        </w:rPr>
        <w:t>23.5</w:t>
      </w:r>
      <w:r>
        <w:rPr>
          <w:rFonts w:hint="eastAsia" w:ascii="宋体" w:hAnsi="宋体"/>
          <w:highlight w:val="none"/>
        </w:rPr>
        <w:t>磋商文件、成交供应商的磋商响应文件、《成交通知书》及其澄清、说明文件等，均为签订采购合同的依据。</w:t>
      </w:r>
    </w:p>
    <w:p w14:paraId="5B024000">
      <w:pPr>
        <w:spacing w:line="360" w:lineRule="auto"/>
        <w:ind w:firstLine="480"/>
        <w:jc w:val="left"/>
        <w:rPr>
          <w:rFonts w:ascii="宋体"/>
          <w:highlight w:val="none"/>
        </w:rPr>
      </w:pPr>
      <w:r>
        <w:rPr>
          <w:rFonts w:ascii="宋体" w:hAnsi="宋体"/>
          <w:highlight w:val="none"/>
        </w:rPr>
        <w:t>23.6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w:t>
      </w:r>
      <w:r>
        <w:rPr>
          <w:rFonts w:hint="eastAsia" w:ascii="宋体" w:hAnsi="宋体"/>
          <w:highlight w:val="none"/>
          <w:lang w:eastAsia="zh-CN"/>
        </w:rPr>
        <w:t>青海省政府采购网</w:t>
      </w:r>
      <w:r>
        <w:rPr>
          <w:rFonts w:hint="eastAsia" w:ascii="宋体" w:hAnsi="宋体"/>
          <w:highlight w:val="none"/>
        </w:rPr>
        <w:t>上公告，但政府采购合同中涉及国家秘密、商业秘密的内容除外。</w:t>
      </w:r>
    </w:p>
    <w:p w14:paraId="0C4DC145">
      <w:pPr>
        <w:widowControl/>
        <w:spacing w:beforeLines="200" w:afterLines="200"/>
        <w:jc w:val="center"/>
        <w:outlineLvl w:val="1"/>
        <w:rPr>
          <w:rFonts w:ascii="宋体"/>
          <w:b/>
          <w:bCs/>
          <w:kern w:val="0"/>
          <w:sz w:val="36"/>
          <w:szCs w:val="36"/>
          <w:highlight w:val="none"/>
        </w:rPr>
      </w:pPr>
      <w:bookmarkStart w:id="136" w:name="_Toc24570"/>
      <w:bookmarkStart w:id="137" w:name="_Toc496626224"/>
      <w:r>
        <w:rPr>
          <w:rFonts w:hint="eastAsia" w:ascii="宋体" w:hAnsi="宋体"/>
          <w:b/>
          <w:bCs/>
          <w:kern w:val="0"/>
          <w:sz w:val="36"/>
          <w:szCs w:val="36"/>
          <w:highlight w:val="none"/>
        </w:rPr>
        <w:t>九、串通投标的认定及处理办法</w:t>
      </w:r>
      <w:bookmarkEnd w:id="136"/>
      <w:bookmarkEnd w:id="137"/>
    </w:p>
    <w:p w14:paraId="082AEA88">
      <w:pPr>
        <w:widowControl/>
        <w:spacing w:before="100" w:beforeAutospacing="1" w:after="100" w:afterAutospacing="1"/>
        <w:ind w:firstLine="542"/>
        <w:jc w:val="left"/>
        <w:outlineLvl w:val="2"/>
        <w:rPr>
          <w:rFonts w:ascii="宋体"/>
          <w:b/>
          <w:bCs/>
          <w:kern w:val="0"/>
          <w:sz w:val="27"/>
          <w:szCs w:val="27"/>
          <w:highlight w:val="none"/>
        </w:rPr>
      </w:pPr>
      <w:bookmarkStart w:id="138" w:name="_Toc496626225"/>
      <w:bookmarkStart w:id="139" w:name="_Toc496189563"/>
      <w:bookmarkStart w:id="140" w:name="_Toc28856"/>
      <w:bookmarkStart w:id="141" w:name="_Toc496004020"/>
      <w:r>
        <w:rPr>
          <w:rFonts w:ascii="宋体" w:hAnsi="宋体"/>
          <w:b/>
          <w:bCs/>
          <w:kern w:val="0"/>
          <w:sz w:val="27"/>
          <w:szCs w:val="27"/>
          <w:highlight w:val="none"/>
        </w:rPr>
        <w:t>24.</w:t>
      </w:r>
      <w:r>
        <w:rPr>
          <w:rFonts w:hint="eastAsia" w:ascii="宋体" w:hAnsi="宋体"/>
          <w:b/>
          <w:bCs/>
          <w:kern w:val="0"/>
          <w:sz w:val="27"/>
          <w:szCs w:val="27"/>
          <w:highlight w:val="none"/>
        </w:rPr>
        <w:t>串通投标的情形</w:t>
      </w:r>
      <w:bookmarkEnd w:id="138"/>
      <w:bookmarkEnd w:id="139"/>
      <w:bookmarkEnd w:id="140"/>
      <w:bookmarkEnd w:id="141"/>
    </w:p>
    <w:p w14:paraId="3B919C91">
      <w:pPr>
        <w:spacing w:line="360" w:lineRule="auto"/>
        <w:ind w:firstLine="480"/>
        <w:jc w:val="left"/>
        <w:rPr>
          <w:rFonts w:ascii="宋体"/>
          <w:highlight w:val="none"/>
        </w:rPr>
      </w:pPr>
      <w:r>
        <w:rPr>
          <w:rFonts w:ascii="宋体" w:hAnsi="宋体"/>
          <w:highlight w:val="none"/>
        </w:rPr>
        <w:t>24.1</w:t>
      </w:r>
      <w:r>
        <w:rPr>
          <w:rFonts w:hint="eastAsia" w:ascii="宋体" w:hAnsi="宋体"/>
          <w:highlight w:val="none"/>
        </w:rPr>
        <w:t>供应商应当遵循公平竞争的原则，不得恶意串通，不得妨碍其他供应商的竞争行为，不得损害采购人或者其他供应商的合法权益。</w:t>
      </w:r>
    </w:p>
    <w:p w14:paraId="310B124A">
      <w:pPr>
        <w:spacing w:line="360" w:lineRule="auto"/>
        <w:ind w:firstLine="480"/>
        <w:jc w:val="left"/>
        <w:rPr>
          <w:rFonts w:ascii="宋体"/>
          <w:highlight w:val="none"/>
        </w:rPr>
      </w:pPr>
      <w:r>
        <w:rPr>
          <w:rFonts w:ascii="宋体" w:hAnsi="宋体"/>
          <w:highlight w:val="none"/>
        </w:rPr>
        <w:t xml:space="preserve">24.2 </w:t>
      </w:r>
      <w:r>
        <w:rPr>
          <w:rFonts w:hint="eastAsia" w:ascii="宋体" w:hAnsi="宋体"/>
          <w:highlight w:val="none"/>
        </w:rPr>
        <w:t>有下列情形之一的，视为供应商串通投标，其投标无效：</w:t>
      </w:r>
    </w:p>
    <w:p w14:paraId="1920DBB0">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）不同供应商的磋商响应文件由同一单位或者个人编制；</w:t>
      </w:r>
    </w:p>
    <w:p w14:paraId="2984097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）不同供应商委托同一单位或者个人办理投标事宜；</w:t>
      </w:r>
    </w:p>
    <w:p w14:paraId="638C253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）不同供应商的磋商响应文件载明的项目管理成员或者联系人员为同一人；</w:t>
      </w:r>
    </w:p>
    <w:p w14:paraId="2C5F405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）不同供应商的磋商响应文件异常一致或者投标报价呈规律性差异；</w:t>
      </w:r>
    </w:p>
    <w:p w14:paraId="03AC636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）不同供应商的磋商响应文件相互混装；</w:t>
      </w:r>
    </w:p>
    <w:p w14:paraId="7DC1C4DB">
      <w:pPr>
        <w:spacing w:line="360" w:lineRule="auto"/>
        <w:ind w:firstLine="480"/>
        <w:jc w:val="left"/>
        <w:rPr>
          <w:rFonts w:ascii="宋体"/>
          <w:b/>
          <w:bCs/>
          <w:kern w:val="0"/>
          <w:sz w:val="36"/>
          <w:szCs w:val="36"/>
          <w:highlight w:val="none"/>
        </w:rPr>
      </w:pPr>
      <w:r>
        <w:rPr>
          <w:rFonts w:hint="eastAsia" w:ascii="宋体" w:hAnsi="宋体"/>
          <w:highlight w:val="none"/>
        </w:rPr>
        <w:t>（</w:t>
      </w:r>
      <w:r>
        <w:rPr>
          <w:rFonts w:ascii="宋体" w:hAnsi="宋体"/>
          <w:highlight w:val="none"/>
        </w:rPr>
        <w:t>6</w:t>
      </w:r>
      <w:r>
        <w:rPr>
          <w:rFonts w:hint="eastAsia" w:ascii="宋体" w:hAnsi="宋体"/>
          <w:highlight w:val="none"/>
        </w:rPr>
        <w:t>）不同供应商的投标保证金从同一单位或者个人的账户转出。</w:t>
      </w:r>
    </w:p>
    <w:p w14:paraId="3C675311">
      <w:pPr>
        <w:widowControl/>
        <w:spacing w:beforeLines="200" w:afterLines="200"/>
        <w:jc w:val="center"/>
        <w:outlineLvl w:val="1"/>
        <w:rPr>
          <w:rFonts w:ascii="宋体"/>
          <w:b/>
          <w:bCs/>
          <w:kern w:val="0"/>
          <w:sz w:val="36"/>
          <w:szCs w:val="36"/>
          <w:highlight w:val="none"/>
        </w:rPr>
      </w:pPr>
      <w:bookmarkStart w:id="142" w:name="_Toc496626226"/>
      <w:bookmarkStart w:id="143" w:name="_Toc18271"/>
      <w:r>
        <w:rPr>
          <w:rFonts w:hint="eastAsia" w:ascii="宋体" w:hAnsi="宋体"/>
          <w:b/>
          <w:bCs/>
          <w:kern w:val="0"/>
          <w:sz w:val="36"/>
          <w:szCs w:val="36"/>
          <w:highlight w:val="none"/>
        </w:rPr>
        <w:t>十、</w:t>
      </w:r>
      <w:bookmarkEnd w:id="134"/>
      <w:bookmarkEnd w:id="135"/>
      <w:r>
        <w:rPr>
          <w:rFonts w:hint="eastAsia" w:ascii="宋体" w:hAnsi="宋体"/>
          <w:b/>
          <w:bCs/>
          <w:kern w:val="0"/>
          <w:sz w:val="36"/>
          <w:szCs w:val="36"/>
          <w:highlight w:val="none"/>
        </w:rPr>
        <w:t>磋商活动终止</w:t>
      </w:r>
      <w:bookmarkEnd w:id="142"/>
      <w:bookmarkEnd w:id="143"/>
    </w:p>
    <w:p w14:paraId="4CB0DF61">
      <w:pPr>
        <w:widowControl/>
        <w:spacing w:before="100" w:beforeAutospacing="1" w:after="100" w:afterAutospacing="1"/>
        <w:ind w:firstLine="542"/>
        <w:jc w:val="left"/>
        <w:outlineLvl w:val="2"/>
        <w:rPr>
          <w:rFonts w:ascii="宋体"/>
          <w:b/>
          <w:bCs/>
          <w:kern w:val="0"/>
          <w:sz w:val="27"/>
          <w:szCs w:val="27"/>
          <w:highlight w:val="none"/>
        </w:rPr>
      </w:pPr>
      <w:bookmarkStart w:id="144" w:name="_Toc496626227"/>
      <w:bookmarkStart w:id="145" w:name="_Toc8496"/>
      <w:bookmarkStart w:id="146" w:name="_Toc376936762"/>
      <w:bookmarkStart w:id="147" w:name="_Toc325726031"/>
      <w:r>
        <w:rPr>
          <w:rFonts w:ascii="宋体" w:hAnsi="宋体"/>
          <w:b/>
          <w:bCs/>
          <w:kern w:val="0"/>
          <w:sz w:val="27"/>
          <w:szCs w:val="27"/>
          <w:highlight w:val="none"/>
        </w:rPr>
        <w:t xml:space="preserve">25. </w:t>
      </w:r>
      <w:r>
        <w:rPr>
          <w:rFonts w:hint="eastAsia" w:ascii="宋体" w:hAnsi="宋体"/>
          <w:b/>
          <w:bCs/>
          <w:kern w:val="0"/>
          <w:sz w:val="27"/>
          <w:szCs w:val="27"/>
          <w:highlight w:val="none"/>
        </w:rPr>
        <w:t>终止情形</w:t>
      </w:r>
      <w:bookmarkEnd w:id="144"/>
      <w:bookmarkEnd w:id="145"/>
    </w:p>
    <w:p w14:paraId="70BF4C2D">
      <w:pPr>
        <w:spacing w:line="360" w:lineRule="auto"/>
        <w:ind w:firstLine="480"/>
        <w:jc w:val="left"/>
        <w:rPr>
          <w:rFonts w:ascii="宋体"/>
          <w:highlight w:val="none"/>
        </w:rPr>
      </w:pPr>
      <w:r>
        <w:rPr>
          <w:rFonts w:ascii="宋体" w:hAnsi="宋体"/>
          <w:highlight w:val="none"/>
        </w:rPr>
        <w:t>25.1</w:t>
      </w:r>
      <w:r>
        <w:rPr>
          <w:rFonts w:hint="eastAsia" w:ascii="宋体" w:hAnsi="宋体"/>
          <w:highlight w:val="none"/>
        </w:rPr>
        <w:t>在竞争性磋商采购中，出现下列情形之一的，终止磋商活动：</w:t>
      </w:r>
      <w:bookmarkEnd w:id="146"/>
      <w:bookmarkEnd w:id="147"/>
    </w:p>
    <w:p w14:paraId="2C6CBDA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）因情况变化，不再符合规定的竞争性磋商采购方式适用情形的。</w:t>
      </w:r>
    </w:p>
    <w:p w14:paraId="28138530">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）出现影响采购活动公正的违法、违规行为的。</w:t>
      </w:r>
    </w:p>
    <w:p w14:paraId="5D8AB18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）符合要求的供应商或者报价未超过采购预算额度的供应商数量不满足相关规定的。</w:t>
      </w:r>
    </w:p>
    <w:p w14:paraId="36C8826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）因重大变故，采购任务取消的。</w:t>
      </w:r>
    </w:p>
    <w:p w14:paraId="04AEC96B">
      <w:pPr>
        <w:spacing w:line="360" w:lineRule="auto"/>
        <w:ind w:firstLine="480"/>
        <w:rPr>
          <w:rFonts w:ascii="宋体" w:hAnsi="Courier New"/>
          <w:szCs w:val="20"/>
          <w:highlight w:val="none"/>
        </w:rPr>
      </w:pPr>
      <w:r>
        <w:rPr>
          <w:rFonts w:ascii="宋体" w:hAnsi="宋体"/>
          <w:highlight w:val="none"/>
        </w:rPr>
        <w:t>25.2</w:t>
      </w:r>
      <w:r>
        <w:rPr>
          <w:rFonts w:hint="eastAsia" w:ascii="宋体" w:hAnsi="宋体"/>
          <w:highlight w:val="none"/>
        </w:rPr>
        <w:t>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bookmarkStart w:id="148" w:name="_Toc325726032"/>
    </w:p>
    <w:p w14:paraId="5BC1C4C2">
      <w:pPr>
        <w:widowControl/>
        <w:numPr>
          <w:ilvl w:val="0"/>
          <w:numId w:val="3"/>
        </w:numPr>
        <w:spacing w:beforeLines="200" w:afterLines="200"/>
        <w:jc w:val="center"/>
        <w:outlineLvl w:val="1"/>
        <w:rPr>
          <w:rFonts w:ascii="宋体" w:hAnsi="宋体"/>
          <w:b/>
          <w:bCs/>
          <w:kern w:val="0"/>
          <w:sz w:val="36"/>
          <w:szCs w:val="36"/>
          <w:highlight w:val="none"/>
        </w:rPr>
      </w:pPr>
      <w:bookmarkStart w:id="149" w:name="_Toc20764"/>
      <w:bookmarkStart w:id="150" w:name="_Toc376936763"/>
      <w:bookmarkStart w:id="151" w:name="_Toc496626228"/>
      <w:r>
        <w:rPr>
          <w:rFonts w:hint="eastAsia" w:ascii="宋体" w:hAnsi="宋体"/>
          <w:b/>
          <w:bCs/>
          <w:kern w:val="0"/>
          <w:sz w:val="36"/>
          <w:szCs w:val="36"/>
          <w:highlight w:val="none"/>
        </w:rPr>
        <w:t>处罚</w:t>
      </w:r>
      <w:bookmarkEnd w:id="148"/>
      <w:bookmarkEnd w:id="149"/>
      <w:bookmarkEnd w:id="150"/>
      <w:bookmarkEnd w:id="151"/>
      <w:bookmarkStart w:id="152" w:name="_Toc325726033"/>
      <w:bookmarkStart w:id="153" w:name="_Toc376936764"/>
      <w:bookmarkStart w:id="154" w:name="_Toc496626229"/>
    </w:p>
    <w:p w14:paraId="7C59ED82">
      <w:pPr>
        <w:widowControl/>
        <w:spacing w:beforeLines="200" w:afterLines="200"/>
        <w:ind w:firstLine="271" w:firstLineChars="100"/>
        <w:outlineLvl w:val="1"/>
        <w:rPr>
          <w:rFonts w:ascii="宋体"/>
          <w:b/>
          <w:bCs/>
          <w:kern w:val="0"/>
          <w:sz w:val="27"/>
          <w:szCs w:val="27"/>
          <w:highlight w:val="none"/>
        </w:rPr>
      </w:pPr>
      <w:bookmarkStart w:id="155" w:name="_Toc17711"/>
      <w:r>
        <w:rPr>
          <w:rFonts w:ascii="宋体" w:hAnsi="宋体"/>
          <w:b/>
          <w:bCs/>
          <w:kern w:val="0"/>
          <w:sz w:val="27"/>
          <w:szCs w:val="27"/>
          <w:highlight w:val="none"/>
        </w:rPr>
        <w:t>26.</w:t>
      </w:r>
      <w:r>
        <w:rPr>
          <w:rFonts w:hint="eastAsia" w:ascii="宋体" w:hAnsi="宋体"/>
          <w:b/>
          <w:bCs/>
          <w:kern w:val="0"/>
          <w:sz w:val="27"/>
          <w:szCs w:val="27"/>
          <w:highlight w:val="none"/>
        </w:rPr>
        <w:t>处罚情形</w:t>
      </w:r>
      <w:bookmarkEnd w:id="152"/>
      <w:bookmarkEnd w:id="153"/>
      <w:bookmarkEnd w:id="154"/>
      <w:bookmarkEnd w:id="155"/>
    </w:p>
    <w:p w14:paraId="2A62B543">
      <w:pPr>
        <w:spacing w:line="360" w:lineRule="auto"/>
        <w:ind w:firstLine="480"/>
        <w:jc w:val="left"/>
        <w:rPr>
          <w:rFonts w:ascii="宋体"/>
          <w:highlight w:val="none"/>
        </w:rPr>
      </w:pPr>
      <w:r>
        <w:rPr>
          <w:rFonts w:ascii="宋体" w:hAnsi="宋体"/>
          <w:highlight w:val="none"/>
        </w:rPr>
        <w:t>26.1</w:t>
      </w:r>
      <w:r>
        <w:rPr>
          <w:rFonts w:hint="eastAsia" w:ascii="宋体" w:hAnsi="宋体"/>
          <w:highlight w:val="none"/>
        </w:rPr>
        <w:t>有下列情形之一的，供应商的磋商保证金不予退还；成交供应商的成交结果无效，履约保证金不予退还。</w:t>
      </w:r>
    </w:p>
    <w:p w14:paraId="457B8D4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）供应商在提交磋商响应文件截止时间后撤回磋商响应文件的；</w:t>
      </w:r>
    </w:p>
    <w:p w14:paraId="2CEDC73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）供应商在响应文件中提供虚假材料的；</w:t>
      </w:r>
    </w:p>
    <w:p w14:paraId="79987D1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）采取不正当手段诋毁、排挤其他供应商的；</w:t>
      </w:r>
    </w:p>
    <w:p w14:paraId="7BC4FB66">
      <w:pPr>
        <w:spacing w:line="360" w:lineRule="auto"/>
        <w:ind w:firstLine="480"/>
        <w:jc w:val="left"/>
        <w:rPr>
          <w:rFonts w:ascii="宋体" w:hAnsi="宋体" w:cs="Times New Roman"/>
          <w:highlight w:val="none"/>
        </w:rPr>
      </w:pPr>
      <w:r>
        <w:rPr>
          <w:rFonts w:hint="eastAsia" w:ascii="宋体" w:hAnsi="宋体" w:cs="Times New Roman"/>
          <w:highlight w:val="none"/>
        </w:rPr>
        <w:t>（</w:t>
      </w:r>
      <w:r>
        <w:rPr>
          <w:rFonts w:ascii="宋体" w:hAnsi="宋体" w:cs="Times New Roman"/>
          <w:highlight w:val="none"/>
        </w:rPr>
        <w:t>4</w:t>
      </w:r>
      <w:r>
        <w:rPr>
          <w:rFonts w:hint="eastAsia" w:ascii="宋体" w:hAnsi="宋体" w:cs="Times New Roman"/>
          <w:highlight w:val="none"/>
        </w:rPr>
        <w:t>）有恶意串通等不正当竞争行为的；</w:t>
      </w:r>
    </w:p>
    <w:p w14:paraId="3A2E2E51">
      <w:pPr>
        <w:spacing w:line="360" w:lineRule="auto"/>
        <w:ind w:firstLine="480"/>
        <w:jc w:val="left"/>
        <w:rPr>
          <w:rFonts w:ascii="宋体" w:hAnsi="宋体" w:cs="Times New Roman"/>
          <w:highlight w:val="none"/>
        </w:rPr>
      </w:pPr>
      <w:r>
        <w:rPr>
          <w:rFonts w:hint="eastAsia" w:ascii="宋体" w:hAnsi="宋体" w:cs="Times New Roman"/>
          <w:highlight w:val="none"/>
        </w:rPr>
        <w:t>（</w:t>
      </w:r>
      <w:r>
        <w:rPr>
          <w:rFonts w:ascii="宋体" w:hAnsi="宋体" w:cs="Times New Roman"/>
          <w:highlight w:val="none"/>
        </w:rPr>
        <w:t>5</w:t>
      </w:r>
      <w:r>
        <w:rPr>
          <w:rFonts w:hint="eastAsia" w:ascii="宋体" w:hAnsi="宋体" w:cs="Times New Roman"/>
          <w:highlight w:val="none"/>
        </w:rPr>
        <w:t>）成交后无正当理由拒不与采购人签订采购合同的；</w:t>
      </w:r>
    </w:p>
    <w:p w14:paraId="2873EB07">
      <w:pPr>
        <w:spacing w:line="360" w:lineRule="auto"/>
        <w:ind w:firstLine="480"/>
        <w:jc w:val="left"/>
        <w:rPr>
          <w:rFonts w:ascii="宋体"/>
          <w:highlight w:val="none"/>
        </w:rPr>
      </w:pPr>
      <w:r>
        <w:rPr>
          <w:rFonts w:hint="eastAsia" w:ascii="宋体" w:hAnsi="宋体" w:cs="Times New Roman"/>
          <w:highlight w:val="none"/>
        </w:rPr>
        <w:t>（</w:t>
      </w:r>
      <w:r>
        <w:rPr>
          <w:rFonts w:ascii="宋体" w:hAnsi="宋体" w:cs="Times New Roman"/>
          <w:highlight w:val="none"/>
        </w:rPr>
        <w:t>6</w:t>
      </w:r>
      <w:r>
        <w:rPr>
          <w:rFonts w:hint="eastAsia" w:ascii="宋体" w:hAnsi="宋体" w:cs="Times New Roman"/>
          <w:highlight w:val="none"/>
        </w:rPr>
        <w:t>）未按照磋商文件、磋商响应文件确</w:t>
      </w:r>
      <w:r>
        <w:rPr>
          <w:rFonts w:hint="eastAsia" w:ascii="宋体" w:hAnsi="宋体"/>
          <w:highlight w:val="none"/>
        </w:rPr>
        <w:t>定的事项签订采购合同的；</w:t>
      </w:r>
    </w:p>
    <w:p w14:paraId="2654228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）擅自变更、中止或者终止政府采购合同的；</w:t>
      </w:r>
    </w:p>
    <w:p w14:paraId="775863C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）成交供应商签订合同后，因种种原因不能履约或无故拖延履约期的；</w:t>
      </w:r>
    </w:p>
    <w:p w14:paraId="59987EC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）法律、法规规定的其他情形的。</w:t>
      </w:r>
    </w:p>
    <w:p w14:paraId="058FC4D7">
      <w:pPr>
        <w:spacing w:line="360" w:lineRule="auto"/>
        <w:ind w:firstLine="480"/>
        <w:jc w:val="left"/>
        <w:rPr>
          <w:rFonts w:ascii="宋体"/>
          <w:highlight w:val="none"/>
        </w:rPr>
      </w:pPr>
      <w:r>
        <w:rPr>
          <w:rFonts w:ascii="宋体" w:hAnsi="宋体"/>
          <w:highlight w:val="none"/>
        </w:rPr>
        <w:t>26.2</w:t>
      </w:r>
      <w:r>
        <w:rPr>
          <w:rFonts w:hint="eastAsia" w:ascii="宋体" w:hAnsi="宋体"/>
          <w:highlight w:val="none"/>
        </w:rPr>
        <w:t>出现上述情况，情节严重的，报省财政厅依法进行处理。</w:t>
      </w:r>
    </w:p>
    <w:p w14:paraId="7DE4B2E8">
      <w:pPr>
        <w:widowControl/>
        <w:spacing w:beforeLines="200" w:afterLines="200"/>
        <w:jc w:val="center"/>
        <w:outlineLvl w:val="1"/>
        <w:rPr>
          <w:rFonts w:ascii="宋体"/>
          <w:b/>
          <w:bCs/>
          <w:kern w:val="0"/>
          <w:sz w:val="36"/>
          <w:szCs w:val="36"/>
          <w:highlight w:val="none"/>
        </w:rPr>
      </w:pPr>
      <w:bookmarkStart w:id="156" w:name="_Toc325726034"/>
      <w:bookmarkStart w:id="157" w:name="_Toc496626230"/>
      <w:bookmarkStart w:id="158" w:name="_Toc376936765"/>
      <w:bookmarkStart w:id="159" w:name="_Toc27046"/>
      <w:r>
        <w:rPr>
          <w:rFonts w:hint="eastAsia" w:ascii="宋体" w:hAnsi="宋体"/>
          <w:b/>
          <w:bCs/>
          <w:kern w:val="0"/>
          <w:sz w:val="36"/>
          <w:szCs w:val="36"/>
          <w:highlight w:val="none"/>
        </w:rPr>
        <w:t>十二、其他</w:t>
      </w:r>
      <w:bookmarkEnd w:id="156"/>
      <w:bookmarkEnd w:id="157"/>
      <w:bookmarkEnd w:id="158"/>
      <w:bookmarkEnd w:id="159"/>
    </w:p>
    <w:p w14:paraId="39858C34">
      <w:pPr>
        <w:spacing w:line="360" w:lineRule="auto"/>
        <w:ind w:firstLine="480"/>
        <w:jc w:val="left"/>
        <w:rPr>
          <w:rFonts w:hint="eastAsia" w:ascii="宋体" w:hAnsi="宋体"/>
          <w:highlight w:val="none"/>
        </w:rPr>
      </w:pPr>
      <w:r>
        <w:rPr>
          <w:rFonts w:hint="eastAsia" w:ascii="宋体" w:hAnsi="宋体"/>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7BC571F4">
      <w:pPr>
        <w:pStyle w:val="13"/>
        <w:rPr>
          <w:rFonts w:hint="eastAsia" w:ascii="宋体" w:hAnsi="宋体"/>
          <w:highlight w:val="none"/>
        </w:rPr>
      </w:pPr>
    </w:p>
    <w:p w14:paraId="64240FF3">
      <w:pPr>
        <w:pStyle w:val="13"/>
        <w:rPr>
          <w:rFonts w:hint="eastAsia" w:ascii="宋体" w:hAnsi="宋体"/>
          <w:highlight w:val="none"/>
        </w:rPr>
      </w:pPr>
    </w:p>
    <w:p w14:paraId="17F8C59E">
      <w:pPr>
        <w:pStyle w:val="13"/>
        <w:rPr>
          <w:rFonts w:hint="eastAsia" w:ascii="宋体" w:hAnsi="宋体"/>
          <w:highlight w:val="none"/>
        </w:rPr>
      </w:pPr>
    </w:p>
    <w:p w14:paraId="7E571C84">
      <w:pPr>
        <w:pStyle w:val="13"/>
        <w:rPr>
          <w:rFonts w:hint="eastAsia" w:ascii="宋体" w:hAnsi="宋体"/>
          <w:highlight w:val="none"/>
        </w:rPr>
      </w:pPr>
    </w:p>
    <w:p w14:paraId="46D7B1C7">
      <w:pPr>
        <w:pStyle w:val="13"/>
        <w:rPr>
          <w:rFonts w:hint="eastAsia" w:ascii="宋体" w:hAnsi="宋体"/>
          <w:highlight w:val="none"/>
        </w:rPr>
      </w:pPr>
    </w:p>
    <w:p w14:paraId="4FE9B460">
      <w:pPr>
        <w:pStyle w:val="13"/>
        <w:rPr>
          <w:rFonts w:hint="eastAsia" w:ascii="宋体" w:hAnsi="宋体"/>
          <w:highlight w:val="none"/>
        </w:rPr>
      </w:pPr>
    </w:p>
    <w:p w14:paraId="23437CE4">
      <w:pPr>
        <w:pStyle w:val="13"/>
        <w:rPr>
          <w:rFonts w:hint="eastAsia" w:ascii="宋体" w:hAnsi="宋体"/>
          <w:highlight w:val="none"/>
        </w:rPr>
      </w:pPr>
    </w:p>
    <w:p w14:paraId="3CBA8B6F">
      <w:pPr>
        <w:pStyle w:val="13"/>
        <w:rPr>
          <w:rFonts w:hint="eastAsia" w:ascii="宋体" w:hAnsi="宋体"/>
          <w:highlight w:val="none"/>
        </w:rPr>
      </w:pPr>
    </w:p>
    <w:p w14:paraId="674F497F">
      <w:pPr>
        <w:pStyle w:val="13"/>
        <w:rPr>
          <w:rFonts w:hint="eastAsia" w:ascii="宋体" w:hAnsi="宋体"/>
          <w:highlight w:val="none"/>
        </w:rPr>
      </w:pPr>
    </w:p>
    <w:p w14:paraId="7C08DE3B">
      <w:pPr>
        <w:pStyle w:val="13"/>
        <w:rPr>
          <w:rFonts w:hint="eastAsia" w:ascii="宋体" w:hAnsi="宋体"/>
          <w:highlight w:val="none"/>
        </w:rPr>
      </w:pPr>
    </w:p>
    <w:p w14:paraId="068B1753">
      <w:pPr>
        <w:pStyle w:val="13"/>
        <w:rPr>
          <w:rFonts w:hint="eastAsia" w:ascii="宋体" w:hAnsi="宋体"/>
          <w:highlight w:val="none"/>
        </w:rPr>
      </w:pPr>
    </w:p>
    <w:p w14:paraId="2C1DC71E">
      <w:pPr>
        <w:pStyle w:val="13"/>
        <w:rPr>
          <w:rFonts w:hint="eastAsia" w:ascii="宋体" w:hAnsi="宋体"/>
          <w:highlight w:val="none"/>
        </w:rPr>
      </w:pPr>
    </w:p>
    <w:p w14:paraId="093150E9">
      <w:pPr>
        <w:pStyle w:val="13"/>
        <w:rPr>
          <w:rFonts w:hint="eastAsia" w:ascii="宋体" w:hAnsi="宋体"/>
          <w:highlight w:val="none"/>
        </w:rPr>
      </w:pPr>
    </w:p>
    <w:p w14:paraId="4CE02786">
      <w:pPr>
        <w:pStyle w:val="13"/>
        <w:rPr>
          <w:rFonts w:hint="eastAsia" w:ascii="宋体" w:hAnsi="宋体"/>
          <w:highlight w:val="none"/>
        </w:rPr>
      </w:pPr>
    </w:p>
    <w:p w14:paraId="1E2F1007">
      <w:pPr>
        <w:pStyle w:val="13"/>
        <w:rPr>
          <w:rFonts w:hint="eastAsia" w:ascii="宋体" w:hAnsi="宋体"/>
          <w:highlight w:val="none"/>
        </w:rPr>
      </w:pPr>
    </w:p>
    <w:p w14:paraId="70C4EB5C">
      <w:pPr>
        <w:pStyle w:val="13"/>
        <w:rPr>
          <w:rFonts w:hint="eastAsia" w:ascii="宋体" w:hAnsi="宋体"/>
          <w:highlight w:val="none"/>
        </w:rPr>
      </w:pPr>
    </w:p>
    <w:p w14:paraId="7B7A6854">
      <w:pPr>
        <w:pStyle w:val="13"/>
        <w:rPr>
          <w:rFonts w:hint="eastAsia" w:ascii="宋体" w:hAnsi="宋体"/>
          <w:highlight w:val="none"/>
        </w:rPr>
      </w:pPr>
    </w:p>
    <w:p w14:paraId="001E1B10">
      <w:pPr>
        <w:pStyle w:val="13"/>
        <w:rPr>
          <w:rFonts w:hint="eastAsia" w:ascii="宋体" w:hAnsi="宋体"/>
          <w:highlight w:val="none"/>
        </w:rPr>
      </w:pPr>
    </w:p>
    <w:p w14:paraId="253DCD06">
      <w:pPr>
        <w:pStyle w:val="13"/>
        <w:rPr>
          <w:rFonts w:hint="eastAsia" w:ascii="宋体" w:hAnsi="宋体"/>
          <w:highlight w:val="none"/>
        </w:rPr>
      </w:pPr>
    </w:p>
    <w:p w14:paraId="5FB2B800">
      <w:pPr>
        <w:pStyle w:val="13"/>
        <w:rPr>
          <w:rFonts w:hint="eastAsia" w:ascii="宋体" w:hAnsi="宋体"/>
          <w:highlight w:val="none"/>
        </w:rPr>
      </w:pPr>
    </w:p>
    <w:p w14:paraId="62BF04BD">
      <w:pPr>
        <w:pStyle w:val="13"/>
        <w:rPr>
          <w:rFonts w:hint="eastAsia" w:ascii="宋体" w:hAnsi="宋体"/>
          <w:highlight w:val="none"/>
        </w:rPr>
      </w:pPr>
    </w:p>
    <w:p w14:paraId="202A6F77">
      <w:pPr>
        <w:pStyle w:val="13"/>
        <w:rPr>
          <w:rFonts w:hint="eastAsia" w:ascii="宋体" w:hAnsi="宋体"/>
          <w:highlight w:val="none"/>
        </w:rPr>
      </w:pPr>
    </w:p>
    <w:p w14:paraId="796AACFA">
      <w:pPr>
        <w:pStyle w:val="13"/>
        <w:rPr>
          <w:rFonts w:hint="eastAsia" w:ascii="宋体" w:hAnsi="宋体"/>
          <w:highlight w:val="none"/>
        </w:rPr>
      </w:pPr>
    </w:p>
    <w:p w14:paraId="5E991B38">
      <w:pPr>
        <w:pStyle w:val="13"/>
        <w:rPr>
          <w:rFonts w:hint="eastAsia" w:ascii="宋体" w:hAnsi="宋体"/>
          <w:highlight w:val="none"/>
        </w:rPr>
      </w:pPr>
    </w:p>
    <w:p w14:paraId="7A91C905">
      <w:pPr>
        <w:pStyle w:val="13"/>
        <w:rPr>
          <w:rFonts w:hint="eastAsia" w:ascii="宋体" w:hAnsi="宋体"/>
          <w:highlight w:val="none"/>
        </w:rPr>
      </w:pPr>
    </w:p>
    <w:p w14:paraId="15B2AA7B">
      <w:pPr>
        <w:pStyle w:val="13"/>
        <w:rPr>
          <w:rFonts w:hint="eastAsia" w:ascii="宋体" w:hAnsi="宋体"/>
          <w:highlight w:val="none"/>
        </w:rPr>
      </w:pPr>
    </w:p>
    <w:p w14:paraId="6735B372">
      <w:pPr>
        <w:pStyle w:val="13"/>
        <w:rPr>
          <w:rFonts w:hint="eastAsia" w:ascii="宋体" w:hAnsi="宋体"/>
          <w:highlight w:val="none"/>
        </w:rPr>
      </w:pPr>
    </w:p>
    <w:p w14:paraId="06151962">
      <w:pPr>
        <w:pStyle w:val="13"/>
        <w:rPr>
          <w:rFonts w:hint="eastAsia" w:ascii="宋体" w:hAnsi="宋体"/>
          <w:highlight w:val="none"/>
        </w:rPr>
      </w:pPr>
    </w:p>
    <w:p w14:paraId="36D90D20">
      <w:pPr>
        <w:pStyle w:val="13"/>
        <w:rPr>
          <w:rFonts w:hint="eastAsia" w:ascii="宋体" w:hAnsi="宋体"/>
          <w:highlight w:val="none"/>
        </w:rPr>
      </w:pPr>
    </w:p>
    <w:p w14:paraId="17E96001">
      <w:pPr>
        <w:pStyle w:val="13"/>
        <w:rPr>
          <w:rFonts w:hint="eastAsia" w:ascii="宋体" w:hAnsi="宋体"/>
          <w:highlight w:val="none"/>
        </w:rPr>
      </w:pPr>
    </w:p>
    <w:p w14:paraId="76C44AD3">
      <w:pPr>
        <w:pStyle w:val="13"/>
        <w:rPr>
          <w:rFonts w:hint="eastAsia" w:ascii="宋体" w:hAnsi="宋体"/>
          <w:highlight w:val="none"/>
        </w:rPr>
      </w:pPr>
    </w:p>
    <w:p w14:paraId="056865BB">
      <w:pPr>
        <w:pStyle w:val="13"/>
        <w:rPr>
          <w:rFonts w:hint="eastAsia" w:ascii="宋体" w:hAnsi="宋体"/>
          <w:highlight w:val="none"/>
        </w:rPr>
      </w:pPr>
    </w:p>
    <w:p w14:paraId="5857F618">
      <w:pPr>
        <w:pStyle w:val="13"/>
        <w:rPr>
          <w:rFonts w:hint="eastAsia" w:ascii="宋体" w:hAnsi="宋体"/>
          <w:highlight w:val="none"/>
        </w:rPr>
      </w:pPr>
    </w:p>
    <w:p w14:paraId="029339C4">
      <w:pPr>
        <w:pStyle w:val="11"/>
        <w:rPr>
          <w:highlight w:val="none"/>
        </w:rPr>
      </w:pPr>
    </w:p>
    <w:p w14:paraId="1C43F0CE">
      <w:pPr>
        <w:keepNext/>
        <w:keepLines/>
        <w:widowControl/>
        <w:snapToGrid w:val="0"/>
        <w:spacing w:line="400" w:lineRule="atLeast"/>
        <w:jc w:val="center"/>
        <w:outlineLvl w:val="0"/>
        <w:rPr>
          <w:rFonts w:ascii="宋体"/>
          <w:b/>
          <w:kern w:val="28"/>
          <w:sz w:val="36"/>
          <w:szCs w:val="20"/>
          <w:highlight w:val="none"/>
        </w:rPr>
      </w:pPr>
      <w:bookmarkStart w:id="160" w:name="_Toc376936766"/>
      <w:bookmarkStart w:id="161" w:name="_Toc5535"/>
      <w:bookmarkStart w:id="162" w:name="_Toc496626231"/>
      <w:r>
        <w:rPr>
          <w:rFonts w:hint="eastAsia" w:ascii="宋体"/>
          <w:b/>
          <w:kern w:val="28"/>
          <w:sz w:val="36"/>
          <w:szCs w:val="20"/>
          <w:highlight w:val="none"/>
        </w:rPr>
        <w:t>第三部分</w:t>
      </w:r>
      <w:r>
        <w:rPr>
          <w:rFonts w:ascii="宋体"/>
          <w:b/>
          <w:kern w:val="28"/>
          <w:sz w:val="36"/>
          <w:szCs w:val="20"/>
          <w:highlight w:val="none"/>
        </w:rPr>
        <w:t xml:space="preserve">  </w:t>
      </w:r>
      <w:bookmarkEnd w:id="160"/>
      <w:r>
        <w:rPr>
          <w:rFonts w:hint="eastAsia" w:ascii="宋体"/>
          <w:b/>
          <w:kern w:val="28"/>
          <w:sz w:val="36"/>
          <w:szCs w:val="20"/>
          <w:highlight w:val="none"/>
        </w:rPr>
        <w:t>青海省政府采购项目合同书范本</w:t>
      </w:r>
      <w:bookmarkEnd w:id="161"/>
    </w:p>
    <w:p w14:paraId="7453CFA7">
      <w:pPr>
        <w:keepNext/>
        <w:keepLines/>
        <w:widowControl/>
        <w:snapToGrid w:val="0"/>
        <w:spacing w:line="400" w:lineRule="atLeast"/>
        <w:jc w:val="center"/>
        <w:outlineLvl w:val="0"/>
        <w:rPr>
          <w:rFonts w:ascii="宋体"/>
          <w:b/>
          <w:kern w:val="28"/>
          <w:sz w:val="36"/>
          <w:szCs w:val="20"/>
          <w:highlight w:val="none"/>
        </w:rPr>
      </w:pPr>
      <w:bookmarkStart w:id="163" w:name="_Toc13125"/>
      <w:r>
        <w:rPr>
          <w:rFonts w:hint="eastAsia" w:ascii="宋体"/>
          <w:b/>
          <w:kern w:val="28"/>
          <w:sz w:val="36"/>
          <w:szCs w:val="20"/>
          <w:highlight w:val="none"/>
        </w:rPr>
        <w:t>（服务类）</w:t>
      </w:r>
      <w:bookmarkEnd w:id="162"/>
      <w:bookmarkEnd w:id="163"/>
    </w:p>
    <w:p w14:paraId="0211D45C">
      <w:pPr>
        <w:ind w:firstLine="480"/>
        <w:rPr>
          <w:highlight w:val="none"/>
        </w:rPr>
      </w:pPr>
    </w:p>
    <w:p w14:paraId="1FC6040B">
      <w:pPr>
        <w:ind w:firstLine="480"/>
        <w:rPr>
          <w:highlight w:val="none"/>
        </w:rPr>
      </w:pPr>
      <w:bookmarkStart w:id="164" w:name="_Toc375576842"/>
      <w:bookmarkStart w:id="165" w:name="_Toc373936315"/>
      <w:bookmarkStart w:id="166" w:name="_Toc373954603"/>
    </w:p>
    <w:p w14:paraId="79FB8801">
      <w:pPr>
        <w:ind w:firstLine="480"/>
        <w:rPr>
          <w:highlight w:val="none"/>
        </w:rPr>
      </w:pPr>
    </w:p>
    <w:p w14:paraId="61AAE977">
      <w:pPr>
        <w:ind w:firstLine="480"/>
        <w:outlineLvl w:val="9"/>
        <w:rPr>
          <w:highlight w:val="none"/>
        </w:rPr>
      </w:pPr>
    </w:p>
    <w:p w14:paraId="524EF23D">
      <w:pPr>
        <w:ind w:firstLine="1372" w:firstLineChars="286"/>
        <w:jc w:val="both"/>
        <w:outlineLvl w:val="9"/>
        <w:rPr>
          <w:sz w:val="48"/>
          <w:szCs w:val="48"/>
          <w:highlight w:val="none"/>
        </w:rPr>
      </w:pPr>
    </w:p>
    <w:p w14:paraId="26533BCD">
      <w:pPr>
        <w:outlineLvl w:val="9"/>
        <w:rPr>
          <w:highlight w:val="none"/>
        </w:rPr>
      </w:pPr>
    </w:p>
    <w:p w14:paraId="694A68FE">
      <w:pPr>
        <w:ind w:firstLine="1372" w:firstLineChars="286"/>
        <w:jc w:val="both"/>
        <w:outlineLvl w:val="9"/>
        <w:rPr>
          <w:sz w:val="48"/>
          <w:szCs w:val="48"/>
          <w:highlight w:val="none"/>
        </w:rPr>
      </w:pPr>
    </w:p>
    <w:p w14:paraId="749AF1FE">
      <w:pPr>
        <w:ind w:firstLine="1372" w:firstLineChars="286"/>
        <w:jc w:val="both"/>
        <w:outlineLvl w:val="9"/>
        <w:rPr>
          <w:sz w:val="48"/>
          <w:szCs w:val="48"/>
          <w:highlight w:val="none"/>
        </w:rPr>
      </w:pPr>
      <w:bookmarkStart w:id="167" w:name="_Toc496626232"/>
      <w:r>
        <w:rPr>
          <w:rFonts w:hint="eastAsia"/>
          <w:sz w:val="48"/>
          <w:szCs w:val="48"/>
          <w:highlight w:val="none"/>
        </w:rPr>
        <w:t>青海省政府采购项目合同</w:t>
      </w:r>
      <w:bookmarkEnd w:id="164"/>
      <w:bookmarkEnd w:id="165"/>
      <w:bookmarkEnd w:id="166"/>
      <w:r>
        <w:rPr>
          <w:rFonts w:hint="eastAsia"/>
          <w:sz w:val="48"/>
          <w:szCs w:val="48"/>
          <w:highlight w:val="none"/>
        </w:rPr>
        <w:t>书</w:t>
      </w:r>
      <w:bookmarkEnd w:id="167"/>
    </w:p>
    <w:p w14:paraId="3A4C1DED">
      <w:pPr>
        <w:ind w:firstLine="480"/>
        <w:outlineLvl w:val="9"/>
        <w:rPr>
          <w:highlight w:val="none"/>
        </w:rPr>
      </w:pPr>
    </w:p>
    <w:p w14:paraId="154E3EDC">
      <w:pPr>
        <w:ind w:firstLine="480"/>
        <w:outlineLvl w:val="9"/>
        <w:rPr>
          <w:highlight w:val="none"/>
        </w:rPr>
      </w:pPr>
    </w:p>
    <w:p w14:paraId="700D0E18">
      <w:pPr>
        <w:ind w:firstLine="480"/>
        <w:outlineLvl w:val="9"/>
        <w:rPr>
          <w:highlight w:val="none"/>
        </w:rPr>
      </w:pPr>
    </w:p>
    <w:p w14:paraId="4122EA3F">
      <w:pPr>
        <w:pStyle w:val="11"/>
        <w:outlineLvl w:val="9"/>
        <w:rPr>
          <w:highlight w:val="none"/>
        </w:rPr>
      </w:pPr>
    </w:p>
    <w:p w14:paraId="20B1F693">
      <w:pPr>
        <w:pStyle w:val="11"/>
        <w:outlineLvl w:val="9"/>
        <w:rPr>
          <w:highlight w:val="none"/>
        </w:rPr>
      </w:pPr>
    </w:p>
    <w:p w14:paraId="581A5539">
      <w:pPr>
        <w:pStyle w:val="11"/>
        <w:outlineLvl w:val="9"/>
        <w:rPr>
          <w:highlight w:val="none"/>
        </w:rPr>
      </w:pPr>
    </w:p>
    <w:p w14:paraId="0CF3519D">
      <w:pPr>
        <w:pStyle w:val="11"/>
        <w:outlineLvl w:val="9"/>
        <w:rPr>
          <w:highlight w:val="none"/>
        </w:rPr>
      </w:pPr>
    </w:p>
    <w:p w14:paraId="06AD2EEF">
      <w:pPr>
        <w:pStyle w:val="11"/>
        <w:outlineLvl w:val="9"/>
        <w:rPr>
          <w:highlight w:val="none"/>
        </w:rPr>
      </w:pPr>
    </w:p>
    <w:p w14:paraId="6687CA21">
      <w:pPr>
        <w:pStyle w:val="11"/>
        <w:outlineLvl w:val="9"/>
        <w:rPr>
          <w:highlight w:val="none"/>
        </w:rPr>
      </w:pPr>
    </w:p>
    <w:p w14:paraId="586ED9E3">
      <w:pPr>
        <w:outlineLvl w:val="9"/>
        <w:rPr>
          <w:highlight w:val="none"/>
        </w:rPr>
      </w:pPr>
    </w:p>
    <w:p w14:paraId="24842047">
      <w:pPr>
        <w:ind w:firstLine="480"/>
        <w:outlineLvl w:val="9"/>
        <w:rPr>
          <w:highlight w:val="none"/>
        </w:rPr>
      </w:pPr>
    </w:p>
    <w:p w14:paraId="6C9F7A47">
      <w:pPr>
        <w:spacing w:line="360" w:lineRule="auto"/>
        <w:ind w:left="2709" w:leftChars="286" w:hanging="2108" w:hangingChars="700"/>
        <w:outlineLvl w:val="9"/>
        <w:rPr>
          <w:rFonts w:hint="default" w:eastAsia="宋体"/>
          <w:b/>
          <w:sz w:val="30"/>
          <w:szCs w:val="30"/>
          <w:highlight w:val="none"/>
          <w:u w:val="single"/>
          <w:lang w:val="en-US" w:eastAsia="zh-CN"/>
        </w:rPr>
      </w:pPr>
      <w:r>
        <w:rPr>
          <w:rFonts w:hint="eastAsia"/>
          <w:b/>
          <w:sz w:val="30"/>
          <w:szCs w:val="30"/>
          <w:highlight w:val="none"/>
        </w:rPr>
        <w:t>采购项目名称：</w:t>
      </w:r>
      <w:r>
        <w:rPr>
          <w:rFonts w:hint="eastAsia"/>
          <w:b/>
          <w:sz w:val="30"/>
          <w:szCs w:val="30"/>
          <w:highlight w:val="none"/>
          <w:u w:val="single"/>
          <w:lang w:val="en-US" w:eastAsia="zh-CN"/>
        </w:rPr>
        <w:t xml:space="preserve">                                  </w:t>
      </w:r>
    </w:p>
    <w:p w14:paraId="12ADB681">
      <w:pPr>
        <w:spacing w:line="360" w:lineRule="auto"/>
        <w:ind w:left="2709" w:leftChars="286" w:hanging="2108" w:hangingChars="700"/>
        <w:outlineLvl w:val="9"/>
        <w:rPr>
          <w:b/>
          <w:sz w:val="30"/>
          <w:szCs w:val="30"/>
          <w:highlight w:val="none"/>
          <w:u w:val="single"/>
        </w:rPr>
      </w:pPr>
      <w:r>
        <w:rPr>
          <w:rFonts w:hint="eastAsia"/>
          <w:b/>
          <w:sz w:val="30"/>
          <w:szCs w:val="30"/>
          <w:highlight w:val="none"/>
        </w:rPr>
        <w:t>采购项目编号：</w:t>
      </w:r>
      <w:r>
        <w:rPr>
          <w:b/>
          <w:sz w:val="30"/>
          <w:szCs w:val="30"/>
          <w:highlight w:val="none"/>
          <w:u w:val="single"/>
        </w:rPr>
        <w:t xml:space="preserve"> </w:t>
      </w:r>
      <w:r>
        <w:rPr>
          <w:rFonts w:hint="eastAsia"/>
          <w:b/>
          <w:sz w:val="30"/>
          <w:szCs w:val="30"/>
          <w:highlight w:val="none"/>
          <w:u w:val="single"/>
          <w:lang w:val="en-US" w:eastAsia="zh-CN"/>
        </w:rPr>
        <w:t xml:space="preserve">                                </w:t>
      </w:r>
      <w:r>
        <w:rPr>
          <w:b/>
          <w:color w:val="auto"/>
          <w:sz w:val="30"/>
          <w:szCs w:val="30"/>
          <w:highlight w:val="none"/>
          <w:u w:val="single"/>
        </w:rPr>
        <w:t xml:space="preserve"> </w:t>
      </w:r>
      <w:r>
        <w:rPr>
          <w:b/>
          <w:color w:val="auto"/>
          <w:sz w:val="30"/>
          <w:szCs w:val="30"/>
          <w:highlight w:val="none"/>
        </w:rPr>
        <w:t xml:space="preserve"> </w:t>
      </w:r>
      <w:r>
        <w:rPr>
          <w:b/>
          <w:sz w:val="30"/>
          <w:szCs w:val="30"/>
          <w:highlight w:val="none"/>
        </w:rPr>
        <w:t xml:space="preserve">                                             </w:t>
      </w:r>
    </w:p>
    <w:p w14:paraId="3DA93F65">
      <w:pPr>
        <w:spacing w:line="360" w:lineRule="auto"/>
        <w:ind w:left="2704" w:leftChars="284" w:hanging="2108" w:hangingChars="700"/>
        <w:jc w:val="left"/>
        <w:outlineLvl w:val="9"/>
        <w:rPr>
          <w:rFonts w:hint="default" w:eastAsia="宋体"/>
          <w:b/>
          <w:sz w:val="30"/>
          <w:szCs w:val="30"/>
          <w:highlight w:val="none"/>
          <w:u w:val="single"/>
          <w:lang w:val="en-US" w:eastAsia="zh-CN"/>
        </w:rPr>
      </w:pPr>
      <w:r>
        <w:rPr>
          <w:rFonts w:hint="eastAsia"/>
          <w:b/>
          <w:sz w:val="30"/>
          <w:szCs w:val="30"/>
          <w:highlight w:val="none"/>
        </w:rPr>
        <w:t>采购合同编号：</w:t>
      </w:r>
      <w:r>
        <w:rPr>
          <w:b/>
          <w:sz w:val="30"/>
          <w:szCs w:val="30"/>
          <w:highlight w:val="none"/>
          <w:u w:val="single"/>
        </w:rPr>
        <w:t xml:space="preserve"> </w:t>
      </w:r>
      <w:r>
        <w:rPr>
          <w:rFonts w:hint="eastAsia"/>
          <w:b/>
          <w:sz w:val="30"/>
          <w:szCs w:val="30"/>
          <w:highlight w:val="none"/>
          <w:u w:val="single"/>
        </w:rPr>
        <w:t>QHHC</w:t>
      </w:r>
      <w:r>
        <w:rPr>
          <w:b/>
          <w:sz w:val="30"/>
          <w:szCs w:val="30"/>
          <w:highlight w:val="none"/>
          <w:u w:val="single"/>
        </w:rPr>
        <w:t>-202</w:t>
      </w:r>
      <w:r>
        <w:rPr>
          <w:rFonts w:hint="eastAsia"/>
          <w:b/>
          <w:sz w:val="30"/>
          <w:szCs w:val="30"/>
          <w:highlight w:val="none"/>
          <w:u w:val="single"/>
          <w:lang w:val="en-US" w:eastAsia="zh-CN"/>
        </w:rPr>
        <w:t>4</w:t>
      </w:r>
      <w:r>
        <w:rPr>
          <w:b/>
          <w:sz w:val="30"/>
          <w:szCs w:val="30"/>
          <w:highlight w:val="none"/>
          <w:u w:val="single"/>
        </w:rPr>
        <w:t>-</w:t>
      </w:r>
      <w:r>
        <w:rPr>
          <w:rFonts w:hint="eastAsia"/>
          <w:b/>
          <w:sz w:val="30"/>
          <w:szCs w:val="30"/>
          <w:highlight w:val="none"/>
          <w:u w:val="single"/>
          <w:lang w:val="en-US" w:eastAsia="zh-CN"/>
        </w:rPr>
        <w:t>254</w:t>
      </w:r>
      <w:r>
        <w:rPr>
          <w:rFonts w:hint="eastAsia"/>
          <w:b/>
          <w:sz w:val="30"/>
          <w:szCs w:val="30"/>
          <w:highlight w:val="none"/>
          <w:u w:val="single"/>
        </w:rPr>
        <w:t>号</w:t>
      </w:r>
      <w:r>
        <w:rPr>
          <w:rFonts w:hint="eastAsia"/>
          <w:b/>
          <w:sz w:val="30"/>
          <w:szCs w:val="30"/>
          <w:highlight w:val="none"/>
          <w:u w:val="single"/>
          <w:lang w:val="en-US" w:eastAsia="zh-CN"/>
        </w:rPr>
        <w:t xml:space="preserve">                </w:t>
      </w:r>
    </w:p>
    <w:p w14:paraId="31AF764F">
      <w:pPr>
        <w:spacing w:line="360" w:lineRule="auto"/>
        <w:ind w:firstLine="602"/>
        <w:outlineLvl w:val="9"/>
        <w:rPr>
          <w:b/>
          <w:sz w:val="30"/>
          <w:szCs w:val="30"/>
          <w:highlight w:val="none"/>
        </w:rPr>
      </w:pPr>
      <w:r>
        <w:rPr>
          <w:rFonts w:hint="eastAsia"/>
          <w:b/>
          <w:sz w:val="30"/>
          <w:szCs w:val="30"/>
          <w:highlight w:val="none"/>
        </w:rPr>
        <w:t>合同金额（人民币）：</w:t>
      </w:r>
      <w:r>
        <w:rPr>
          <w:b/>
          <w:sz w:val="30"/>
          <w:szCs w:val="30"/>
          <w:highlight w:val="none"/>
          <w:u w:val="single"/>
        </w:rPr>
        <w:t xml:space="preserve">                             </w:t>
      </w:r>
      <w:r>
        <w:rPr>
          <w:b/>
          <w:sz w:val="30"/>
          <w:szCs w:val="30"/>
          <w:highlight w:val="none"/>
        </w:rPr>
        <w:t xml:space="preserve">                                     </w:t>
      </w:r>
    </w:p>
    <w:p w14:paraId="41460C2A">
      <w:pPr>
        <w:spacing w:line="360" w:lineRule="auto"/>
        <w:ind w:firstLine="602"/>
        <w:jc w:val="left"/>
        <w:outlineLvl w:val="9"/>
        <w:rPr>
          <w:b/>
          <w:sz w:val="30"/>
          <w:szCs w:val="30"/>
          <w:highlight w:val="none"/>
        </w:rPr>
      </w:pPr>
      <w:r>
        <w:rPr>
          <w:rFonts w:hint="eastAsia"/>
          <w:b/>
          <w:sz w:val="30"/>
          <w:szCs w:val="30"/>
          <w:highlight w:val="none"/>
        </w:rPr>
        <w:t>采购单位（委托方）：</w:t>
      </w:r>
      <w:r>
        <w:rPr>
          <w:b/>
          <w:sz w:val="30"/>
          <w:szCs w:val="30"/>
          <w:highlight w:val="none"/>
          <w:u w:val="single"/>
        </w:rPr>
        <w:t xml:space="preserve">                        </w:t>
      </w:r>
      <w:r>
        <w:rPr>
          <w:rFonts w:hint="eastAsia"/>
          <w:b/>
          <w:sz w:val="30"/>
          <w:szCs w:val="30"/>
          <w:highlight w:val="none"/>
        </w:rPr>
        <w:t>（盖章）</w:t>
      </w:r>
    </w:p>
    <w:p w14:paraId="5F87BD06">
      <w:pPr>
        <w:spacing w:line="360" w:lineRule="auto"/>
        <w:ind w:firstLine="602"/>
        <w:jc w:val="left"/>
        <w:outlineLvl w:val="9"/>
        <w:rPr>
          <w:b/>
          <w:sz w:val="30"/>
          <w:szCs w:val="30"/>
          <w:highlight w:val="none"/>
          <w:u w:val="single"/>
        </w:rPr>
      </w:pPr>
      <w:r>
        <w:rPr>
          <w:rFonts w:hint="eastAsia"/>
          <w:b/>
          <w:sz w:val="30"/>
          <w:szCs w:val="30"/>
          <w:highlight w:val="none"/>
        </w:rPr>
        <w:t>成交供应商（受托方）：</w:t>
      </w:r>
      <w:r>
        <w:rPr>
          <w:b/>
          <w:sz w:val="30"/>
          <w:szCs w:val="30"/>
          <w:highlight w:val="none"/>
          <w:u w:val="single"/>
        </w:rPr>
        <w:t xml:space="preserve">                      </w:t>
      </w:r>
      <w:r>
        <w:rPr>
          <w:rFonts w:hint="eastAsia"/>
          <w:b/>
          <w:sz w:val="30"/>
          <w:szCs w:val="30"/>
          <w:highlight w:val="none"/>
        </w:rPr>
        <w:t>（盖章）</w:t>
      </w:r>
    </w:p>
    <w:p w14:paraId="2DADDE16">
      <w:pPr>
        <w:spacing w:line="360" w:lineRule="auto"/>
        <w:ind w:firstLine="602"/>
        <w:outlineLvl w:val="9"/>
        <w:rPr>
          <w:rFonts w:ascii="宋体"/>
          <w:b/>
          <w:bCs/>
          <w:highlight w:val="none"/>
        </w:rPr>
      </w:pPr>
      <w:r>
        <w:rPr>
          <w:rFonts w:hint="eastAsia"/>
          <w:b/>
          <w:sz w:val="30"/>
          <w:szCs w:val="30"/>
          <w:highlight w:val="none"/>
        </w:rPr>
        <w:t>磋商日期：</w:t>
      </w:r>
      <w:r>
        <w:rPr>
          <w:b/>
          <w:sz w:val="30"/>
          <w:szCs w:val="30"/>
          <w:highlight w:val="none"/>
          <w:u w:val="single"/>
        </w:rPr>
        <w:t xml:space="preserve">                                      </w:t>
      </w:r>
      <w:bookmarkStart w:id="168" w:name="_Toc325726036"/>
      <w:bookmarkStart w:id="169" w:name="_Toc376936767"/>
    </w:p>
    <w:p w14:paraId="27543376">
      <w:pPr>
        <w:pStyle w:val="9"/>
        <w:ind w:left="0" w:leftChars="0" w:firstLine="0" w:firstLineChars="0"/>
      </w:pPr>
    </w:p>
    <w:p w14:paraId="7385F1EB">
      <w:pPr>
        <w:pStyle w:val="9"/>
        <w:ind w:left="0" w:leftChars="0" w:firstLine="0" w:firstLineChars="0"/>
      </w:pPr>
    </w:p>
    <w:p w14:paraId="7A6BA95A">
      <w:pPr>
        <w:pStyle w:val="9"/>
        <w:ind w:left="0" w:leftChars="0" w:firstLine="0" w:firstLineChars="0"/>
      </w:pPr>
    </w:p>
    <w:p w14:paraId="4193850D">
      <w:pPr>
        <w:spacing w:line="360" w:lineRule="auto"/>
        <w:ind w:firstLine="482"/>
        <w:rPr>
          <w:rFonts w:ascii="宋体"/>
          <w:b/>
          <w:bCs/>
          <w:highlight w:val="none"/>
        </w:rPr>
      </w:pPr>
      <w:r>
        <w:rPr>
          <w:rFonts w:hint="eastAsia" w:ascii="宋体" w:hAnsi="宋体"/>
          <w:b/>
          <w:bCs/>
          <w:highlight w:val="none"/>
        </w:rPr>
        <w:t>采</w:t>
      </w:r>
      <w:r>
        <w:rPr>
          <w:rFonts w:ascii="宋体" w:hAnsi="宋体"/>
          <w:b/>
          <w:bCs/>
          <w:highlight w:val="none"/>
        </w:rPr>
        <w:t xml:space="preserve"> </w:t>
      </w:r>
      <w:r>
        <w:rPr>
          <w:rFonts w:hint="eastAsia" w:ascii="宋体" w:hAnsi="宋体"/>
          <w:b/>
          <w:bCs/>
          <w:highlight w:val="none"/>
        </w:rPr>
        <w:t>购</w:t>
      </w:r>
      <w:r>
        <w:rPr>
          <w:rFonts w:ascii="宋体" w:hAnsi="宋体"/>
          <w:b/>
          <w:bCs/>
          <w:highlight w:val="none"/>
        </w:rPr>
        <w:t xml:space="preserve"> </w:t>
      </w:r>
      <w:r>
        <w:rPr>
          <w:rFonts w:hint="eastAsia" w:ascii="宋体" w:hAnsi="宋体"/>
          <w:b/>
          <w:bCs/>
          <w:highlight w:val="none"/>
        </w:rPr>
        <w:t>人（以下简称甲方）：</w:t>
      </w:r>
      <w:r>
        <w:rPr>
          <w:rFonts w:ascii="宋体" w:hAnsi="宋体"/>
          <w:b/>
          <w:bCs/>
          <w:highlight w:val="none"/>
        </w:rPr>
        <w:t xml:space="preserve"> </w:t>
      </w:r>
    </w:p>
    <w:p w14:paraId="4D6188EF">
      <w:pPr>
        <w:spacing w:line="360" w:lineRule="auto"/>
        <w:ind w:firstLine="482"/>
        <w:rPr>
          <w:rFonts w:ascii="宋体"/>
          <w:bCs/>
          <w:highlight w:val="none"/>
        </w:rPr>
      </w:pPr>
      <w:r>
        <w:rPr>
          <w:rFonts w:hint="eastAsia" w:ascii="宋体" w:hAnsi="宋体"/>
          <w:b/>
          <w:bCs/>
          <w:highlight w:val="none"/>
        </w:rPr>
        <w:t>供</w:t>
      </w:r>
      <w:r>
        <w:rPr>
          <w:rFonts w:ascii="宋体" w:hAnsi="宋体"/>
          <w:b/>
          <w:bCs/>
          <w:highlight w:val="none"/>
        </w:rPr>
        <w:t xml:space="preserve"> </w:t>
      </w:r>
      <w:r>
        <w:rPr>
          <w:rFonts w:hint="eastAsia" w:ascii="宋体" w:hAnsi="宋体"/>
          <w:b/>
          <w:bCs/>
          <w:highlight w:val="none"/>
        </w:rPr>
        <w:t>应</w:t>
      </w:r>
      <w:r>
        <w:rPr>
          <w:rFonts w:ascii="宋体" w:hAnsi="宋体"/>
          <w:b/>
          <w:bCs/>
          <w:highlight w:val="none"/>
        </w:rPr>
        <w:t xml:space="preserve"> </w:t>
      </w:r>
      <w:r>
        <w:rPr>
          <w:rFonts w:hint="eastAsia" w:ascii="宋体" w:hAnsi="宋体"/>
          <w:b/>
          <w:bCs/>
          <w:highlight w:val="none"/>
        </w:rPr>
        <w:t>商（以下简称乙方）：</w:t>
      </w:r>
    </w:p>
    <w:p w14:paraId="291CF081">
      <w:pPr>
        <w:spacing w:line="360" w:lineRule="auto"/>
        <w:ind w:firstLine="630" w:firstLineChars="300"/>
        <w:rPr>
          <w:rFonts w:ascii="宋体"/>
          <w:bCs/>
          <w:highlight w:val="none"/>
        </w:rPr>
      </w:pPr>
      <w:r>
        <w:rPr>
          <w:rFonts w:hint="eastAsia" w:ascii="宋体" w:hAnsi="宋体"/>
          <w:bCs/>
          <w:highlight w:val="none"/>
        </w:rPr>
        <w:t>甲、乙双方根据</w:t>
      </w:r>
      <w:r>
        <w:rPr>
          <w:rFonts w:ascii="宋体" w:hAnsi="宋体"/>
          <w:bCs/>
          <w:highlight w:val="none"/>
        </w:rPr>
        <w:t>202</w:t>
      </w:r>
      <w:r>
        <w:rPr>
          <w:rFonts w:hint="eastAsia" w:ascii="宋体" w:hAnsi="宋体"/>
          <w:bCs/>
          <w:highlight w:val="none"/>
          <w:lang w:val="en-US" w:eastAsia="zh-CN"/>
        </w:rPr>
        <w:t>4</w:t>
      </w:r>
      <w:r>
        <w:rPr>
          <w:rFonts w:hint="eastAsia" w:ascii="宋体" w:hAnsi="宋体"/>
          <w:bCs/>
          <w:highlight w:val="none"/>
        </w:rPr>
        <w:t>年</w:t>
      </w:r>
      <w:r>
        <w:rPr>
          <w:rFonts w:ascii="宋体" w:hAnsi="宋体"/>
          <w:bCs/>
          <w:highlight w:val="none"/>
        </w:rPr>
        <w:t>*</w:t>
      </w:r>
      <w:r>
        <w:rPr>
          <w:rFonts w:hint="eastAsia" w:ascii="宋体" w:hAnsi="宋体"/>
          <w:bCs/>
          <w:highlight w:val="none"/>
        </w:rPr>
        <w:t>月</w:t>
      </w:r>
      <w:r>
        <w:rPr>
          <w:rFonts w:ascii="宋体" w:hAnsi="宋体"/>
          <w:bCs/>
          <w:highlight w:val="none"/>
        </w:rPr>
        <w:t>*</w:t>
      </w:r>
      <w:r>
        <w:rPr>
          <w:rFonts w:hint="eastAsia" w:ascii="宋体" w:hAnsi="宋体"/>
          <w:bCs/>
          <w:highlight w:val="none"/>
        </w:rPr>
        <w:t>日</w:t>
      </w:r>
      <w:r>
        <w:rPr>
          <w:rFonts w:ascii="宋体" w:hAnsi="宋体"/>
          <w:bCs/>
          <w:highlight w:val="none"/>
          <w:u w:val="single"/>
        </w:rPr>
        <w:t xml:space="preserve">             </w:t>
      </w:r>
      <w:r>
        <w:rPr>
          <w:rFonts w:hint="eastAsia" w:ascii="宋体" w:hAnsi="宋体"/>
          <w:bCs/>
          <w:highlight w:val="none"/>
        </w:rPr>
        <w:t>项目（</w:t>
      </w:r>
      <w:r>
        <w:rPr>
          <w:rFonts w:hint="eastAsia" w:ascii="宋体" w:hAnsi="宋体"/>
          <w:bCs/>
          <w:highlight w:val="none"/>
          <w:lang w:eastAsia="zh-CN"/>
        </w:rPr>
        <w:t>青海浩驰磋商（服务）2024-254号</w:t>
      </w:r>
      <w:r>
        <w:rPr>
          <w:rFonts w:hint="eastAsia" w:ascii="宋体" w:hAnsi="宋体"/>
          <w:bCs/>
          <w:highlight w:val="none"/>
        </w:rPr>
        <w:t>）的磋商文件要求和采购机构出具的《成交通知书》，并经双方协商一致，达成合同总价款为</w:t>
      </w:r>
      <w:r>
        <w:rPr>
          <w:rFonts w:ascii="宋体" w:hAnsi="宋体"/>
          <w:bCs/>
          <w:highlight w:val="none"/>
          <w:u w:val="single"/>
        </w:rPr>
        <w:t xml:space="preserve">                    </w:t>
      </w:r>
      <w:r>
        <w:rPr>
          <w:rFonts w:hint="eastAsia" w:ascii="宋体" w:hAnsi="宋体"/>
          <w:bCs/>
          <w:highlight w:val="none"/>
        </w:rPr>
        <w:t>的</w:t>
      </w:r>
      <w:r>
        <w:rPr>
          <w:rFonts w:ascii="宋体" w:hAnsi="宋体"/>
          <w:bCs/>
          <w:highlight w:val="none"/>
          <w:u w:val="single"/>
        </w:rPr>
        <w:t xml:space="preserve">          </w:t>
      </w:r>
      <w:r>
        <w:rPr>
          <w:rFonts w:hint="eastAsia" w:ascii="宋体" w:hAnsi="宋体"/>
          <w:bCs/>
          <w:highlight w:val="none"/>
        </w:rPr>
        <w:t>项目</w:t>
      </w:r>
      <w:r>
        <w:rPr>
          <w:rFonts w:hint="eastAsia" w:ascii="宋体" w:hAnsi="宋体"/>
          <w:highlight w:val="none"/>
        </w:rPr>
        <w:t>采购</w:t>
      </w:r>
      <w:r>
        <w:rPr>
          <w:rFonts w:hint="eastAsia" w:ascii="宋体" w:hAnsi="宋体"/>
          <w:bCs/>
          <w:highlight w:val="none"/>
        </w:rPr>
        <w:t>合同：</w:t>
      </w:r>
    </w:p>
    <w:p w14:paraId="436C0E49">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一、签订本政府采购合同的依据</w:t>
      </w:r>
    </w:p>
    <w:p w14:paraId="3D702AC3">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本政府采购合同所附下列文件是构成本政府采购合同不可分割的部分：</w:t>
      </w:r>
    </w:p>
    <w:p w14:paraId="31065BE2">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1.</w:t>
      </w:r>
      <w:r>
        <w:rPr>
          <w:rFonts w:hint="eastAsia" w:ascii="宋体" w:cs="宋体"/>
          <w:kern w:val="0"/>
          <w:highlight w:val="none"/>
          <w:lang w:val="zh-CN"/>
        </w:rPr>
        <w:t>磋商文件；</w:t>
      </w:r>
    </w:p>
    <w:p w14:paraId="59986828">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2.</w:t>
      </w:r>
      <w:r>
        <w:rPr>
          <w:rFonts w:hint="eastAsia" w:ascii="宋体" w:cs="宋体"/>
          <w:kern w:val="0"/>
          <w:highlight w:val="none"/>
          <w:lang w:val="zh-CN"/>
        </w:rPr>
        <w:t>磋商文件的</w:t>
      </w:r>
      <w:r>
        <w:rPr>
          <w:rFonts w:hint="eastAsia" w:ascii="宋体" w:hAnsi="宋体" w:cs="宋体"/>
          <w:kern w:val="0"/>
          <w:highlight w:val="none"/>
          <w:lang w:val="zh-CN"/>
        </w:rPr>
        <w:t>澄清</w:t>
      </w:r>
      <w:r>
        <w:rPr>
          <w:rFonts w:hint="eastAsia" w:ascii="宋体" w:cs="宋体"/>
          <w:kern w:val="0"/>
          <w:highlight w:val="none"/>
          <w:lang w:val="zh-CN"/>
        </w:rPr>
        <w:t>、变更公告；</w:t>
      </w:r>
    </w:p>
    <w:p w14:paraId="747F58C1">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3.</w:t>
      </w:r>
      <w:r>
        <w:rPr>
          <w:rFonts w:hint="eastAsia" w:ascii="宋体" w:cs="宋体"/>
          <w:kern w:val="0"/>
          <w:highlight w:val="none"/>
          <w:lang w:val="zh-CN"/>
        </w:rPr>
        <w:t>成交供应商提交的磋商响应文件；</w:t>
      </w:r>
    </w:p>
    <w:p w14:paraId="1C5336EA">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4.</w:t>
      </w:r>
      <w:r>
        <w:rPr>
          <w:rFonts w:hint="eastAsia" w:ascii="宋体" w:cs="宋体"/>
          <w:kern w:val="0"/>
          <w:highlight w:val="none"/>
          <w:lang w:val="zh-CN"/>
        </w:rPr>
        <w:t>磋商文件中规定的政府采购合同通用条款；</w:t>
      </w:r>
    </w:p>
    <w:p w14:paraId="7BD3EB5C">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5.</w:t>
      </w:r>
      <w:r>
        <w:rPr>
          <w:rFonts w:hint="eastAsia" w:ascii="宋体" w:cs="宋体"/>
          <w:kern w:val="0"/>
          <w:highlight w:val="none"/>
          <w:lang w:val="zh-CN"/>
        </w:rPr>
        <w:t>成交通知书；</w:t>
      </w:r>
    </w:p>
    <w:p w14:paraId="59D0DA53">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6.</w:t>
      </w:r>
      <w:r>
        <w:rPr>
          <w:rFonts w:hint="eastAsia" w:ascii="宋体" w:cs="宋体"/>
          <w:kern w:val="0"/>
          <w:highlight w:val="none"/>
          <w:lang w:val="zh-CN"/>
        </w:rPr>
        <w:t>履约保证金缴费证明；</w:t>
      </w:r>
    </w:p>
    <w:p w14:paraId="7B8D0750">
      <w:pPr>
        <w:autoSpaceDE w:val="0"/>
        <w:autoSpaceDN w:val="0"/>
        <w:adjustRightInd w:val="0"/>
        <w:spacing w:line="360" w:lineRule="auto"/>
        <w:ind w:firstLine="480"/>
        <w:rPr>
          <w:rFonts w:ascii="宋体" w:cs="宋体"/>
          <w:kern w:val="0"/>
          <w:highlight w:val="none"/>
        </w:rPr>
      </w:pPr>
      <w:r>
        <w:rPr>
          <w:rFonts w:ascii="宋体" w:cs="宋体"/>
          <w:kern w:val="0"/>
          <w:highlight w:val="none"/>
          <w:lang w:val="zh-CN"/>
        </w:rPr>
        <w:t>7</w:t>
      </w:r>
      <w:r>
        <w:rPr>
          <w:rFonts w:hint="eastAsia" w:ascii="宋体" w:cs="宋体"/>
          <w:kern w:val="0"/>
          <w:highlight w:val="none"/>
          <w:lang w:val="zh-CN"/>
        </w:rPr>
        <w:t>、省级预算单位政府采购计划备案表。</w:t>
      </w:r>
    </w:p>
    <w:p w14:paraId="2ACF8835">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 xml:space="preserve">根据上述政府采购合同文件要求，本政府采购合同的总金额为人民币  </w:t>
      </w:r>
      <w:r>
        <w:rPr>
          <w:rFonts w:hint="eastAsia" w:ascii="宋体" w:cs="宋体"/>
          <w:kern w:val="0"/>
          <w:highlight w:val="none"/>
          <w:u w:val="single"/>
          <w:lang w:val="zh-CN"/>
        </w:rPr>
        <w:t xml:space="preserve">      </w:t>
      </w:r>
      <w:r>
        <w:rPr>
          <w:rFonts w:hint="eastAsia" w:ascii="宋体" w:cs="宋体"/>
          <w:kern w:val="0"/>
          <w:highlight w:val="none"/>
          <w:lang w:val="zh-CN"/>
        </w:rPr>
        <w:t>（大写）                 元。</w:t>
      </w:r>
    </w:p>
    <w:p w14:paraId="16C706C4">
      <w:pPr>
        <w:autoSpaceDE w:val="0"/>
        <w:autoSpaceDN w:val="0"/>
        <w:adjustRightInd w:val="0"/>
        <w:spacing w:line="360" w:lineRule="auto"/>
        <w:ind w:firstLine="480"/>
        <w:rPr>
          <w:rFonts w:hint="eastAsia" w:ascii="宋体" w:eastAsia="宋体" w:cs="宋体"/>
          <w:kern w:val="0"/>
          <w:highlight w:val="none"/>
          <w:lang w:val="en-US" w:eastAsia="zh-CN"/>
        </w:rPr>
      </w:pPr>
      <w:r>
        <w:rPr>
          <w:rFonts w:hint="eastAsia" w:ascii="宋体" w:cs="宋体"/>
          <w:kern w:val="0"/>
          <w:highlight w:val="none"/>
          <w:lang w:val="zh-CN"/>
        </w:rPr>
        <w:t>本合同以人民币进行结算，合同总价包括：该项目规定的服务费用、配套该项目提供的技术服务费用、保险费、税金、</w:t>
      </w:r>
      <w:r>
        <w:rPr>
          <w:rFonts w:hint="eastAsia" w:ascii="宋体" w:cs="宋体"/>
          <w:kern w:val="0"/>
          <w:highlight w:val="none"/>
          <w:lang w:val="en-US" w:eastAsia="zh-CN"/>
        </w:rPr>
        <w:t>招标代理服务费</w:t>
      </w:r>
      <w:r>
        <w:rPr>
          <w:rFonts w:hint="eastAsia" w:ascii="宋体" w:cs="宋体"/>
          <w:kern w:val="0"/>
          <w:highlight w:val="none"/>
          <w:lang w:val="zh-CN"/>
        </w:rPr>
        <w:t>及不可预见费等全部费用。</w:t>
      </w:r>
    </w:p>
    <w:p w14:paraId="2FA8036B">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三、交付时间、地点和要求</w:t>
      </w:r>
    </w:p>
    <w:p w14:paraId="525E4503">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hAnsi="宋体" w:cs="宋体"/>
          <w:kern w:val="0"/>
          <w:highlight w:val="none"/>
          <w:lang w:val="zh-CN"/>
        </w:rPr>
        <w:t xml:space="preserve"> 服务时间</w:t>
      </w:r>
      <w:r>
        <w:rPr>
          <w:rFonts w:hint="eastAsia" w:ascii="宋体" w:cs="宋体"/>
          <w:kern w:val="0"/>
          <w:highlight w:val="none"/>
          <w:lang w:val="zh-CN"/>
        </w:rPr>
        <w:t>：</w:t>
      </w:r>
      <w:r>
        <w:rPr>
          <w:rFonts w:hint="eastAsia" w:ascii="宋体" w:cs="宋体"/>
          <w:kern w:val="0"/>
          <w:highlight w:val="none"/>
          <w:u w:val="single"/>
          <w:lang w:val="en-US" w:eastAsia="zh-CN"/>
        </w:rPr>
        <w:t xml:space="preserve">       </w:t>
      </w:r>
      <w:r>
        <w:rPr>
          <w:rFonts w:hint="eastAsia" w:ascii="宋体" w:hAnsi="宋体" w:cs="宋体"/>
          <w:szCs w:val="22"/>
          <w:highlight w:val="none"/>
        </w:rPr>
        <w:t>；</w:t>
      </w:r>
      <w:r>
        <w:rPr>
          <w:rFonts w:hint="eastAsia" w:ascii="宋体" w:cs="宋体"/>
          <w:kern w:val="0"/>
          <w:highlight w:val="none"/>
          <w:lang w:val="zh-CN"/>
        </w:rPr>
        <w:t>服务地点：</w:t>
      </w:r>
      <w:r>
        <w:rPr>
          <w:rFonts w:hint="eastAsia" w:ascii="宋体" w:cs="宋体"/>
          <w:kern w:val="0"/>
          <w:highlight w:val="none"/>
          <w:u w:val="single"/>
          <w:lang w:val="en-US" w:eastAsia="zh-CN"/>
        </w:rPr>
        <w:t xml:space="preserve">            </w:t>
      </w:r>
      <w:r>
        <w:rPr>
          <w:rFonts w:hint="eastAsia" w:ascii="宋体" w:cs="宋体"/>
          <w:kern w:val="0"/>
          <w:highlight w:val="none"/>
          <w:lang w:val="zh-CN"/>
        </w:rPr>
        <w:t>。</w:t>
      </w:r>
    </w:p>
    <w:p w14:paraId="2536E562">
      <w:pPr>
        <w:spacing w:line="560" w:lineRule="exact"/>
        <w:ind w:firstLine="480"/>
        <w:jc w:val="left"/>
        <w:rPr>
          <w:rFonts w:ascii="宋体" w:hAnsi="宋体" w:cs="宋体"/>
        </w:rPr>
      </w:pPr>
      <w:r>
        <w:rPr>
          <w:rFonts w:hint="eastAsia" w:ascii="宋体" w:hAnsi="宋体" w:cs="宋体"/>
        </w:rPr>
        <w:t>2.</w:t>
      </w:r>
      <w:r>
        <w:rPr>
          <w:rFonts w:hint="eastAsia" w:ascii="宋体" w:hAnsi="宋体" w:cs="宋体"/>
          <w:lang w:val="zh-CN"/>
        </w:rPr>
        <w:t>乙方提供不符合磋商文件、磋商响应文件和本合同规定的服务，甲方有权拒绝接受。</w:t>
      </w:r>
    </w:p>
    <w:p w14:paraId="0B3367E9">
      <w:pPr>
        <w:spacing w:line="560" w:lineRule="exact"/>
        <w:ind w:firstLine="480"/>
        <w:jc w:val="left"/>
        <w:rPr>
          <w:rFonts w:ascii="宋体" w:hAnsi="宋体" w:cs="宋体"/>
        </w:rPr>
      </w:pPr>
      <w:r>
        <w:rPr>
          <w:rFonts w:hint="eastAsia" w:ascii="宋体" w:hAnsi="宋体" w:cs="宋体"/>
        </w:rPr>
        <w:t>3.</w:t>
      </w:r>
      <w:r>
        <w:rPr>
          <w:rFonts w:hint="eastAsia" w:ascii="宋体" w:hAnsi="宋体" w:cs="宋体"/>
          <w:lang w:val="zh-CN"/>
        </w:rPr>
        <w:t xml:space="preserve"> 甲方应提供该项目验收报告交同级财政监管部门，由财政部门按规定程序抽验后办理资金拨付。</w:t>
      </w:r>
    </w:p>
    <w:p w14:paraId="0517124C">
      <w:pPr>
        <w:spacing w:line="560" w:lineRule="exact"/>
        <w:ind w:firstLine="480"/>
        <w:jc w:val="left"/>
        <w:rPr>
          <w:rFonts w:ascii="宋体" w:hAnsi="宋体" w:cs="宋体"/>
        </w:rPr>
      </w:pPr>
      <w:r>
        <w:rPr>
          <w:rFonts w:hint="eastAsia" w:ascii="宋体" w:hAnsi="宋体" w:cs="宋体"/>
        </w:rPr>
        <w:t>4.</w:t>
      </w:r>
      <w:r>
        <w:rPr>
          <w:rFonts w:hint="eastAsia" w:ascii="宋体" w:hAnsi="宋体" w:cs="宋体"/>
          <w:lang w:val="zh-CN"/>
        </w:rPr>
        <w:t xml:space="preserve"> 甲方在验收过程中发现乙方有违约问题，可按磋商文件、磋商响应文件的规定要求乙方及时予以解决。</w:t>
      </w:r>
    </w:p>
    <w:p w14:paraId="4D4B1FC3">
      <w:pPr>
        <w:spacing w:line="560" w:lineRule="exact"/>
        <w:ind w:firstLine="480"/>
        <w:jc w:val="left"/>
        <w:rPr>
          <w:rFonts w:ascii="宋体" w:hAnsi="宋体" w:cs="宋体"/>
        </w:rPr>
      </w:pPr>
      <w:r>
        <w:rPr>
          <w:rFonts w:hint="eastAsia" w:ascii="宋体" w:hAnsi="宋体" w:cs="宋体"/>
        </w:rPr>
        <w:t>5.</w:t>
      </w:r>
      <w:r>
        <w:rPr>
          <w:rFonts w:hint="eastAsia" w:ascii="宋体" w:hAnsi="宋体" w:cs="宋体"/>
          <w:lang w:val="zh-CN"/>
        </w:rPr>
        <w:t>乙方向甲方提供相关完税发票。</w:t>
      </w:r>
    </w:p>
    <w:p w14:paraId="1A048732">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四、付款方式</w:t>
      </w:r>
    </w:p>
    <w:p w14:paraId="42282FCB">
      <w:pPr>
        <w:autoSpaceDE w:val="0"/>
        <w:autoSpaceDN w:val="0"/>
        <w:adjustRightInd w:val="0"/>
        <w:spacing w:line="360" w:lineRule="auto"/>
        <w:ind w:firstLine="480"/>
        <w:rPr>
          <w:rFonts w:hint="eastAsia" w:ascii="宋体" w:cs="宋体"/>
          <w:kern w:val="0"/>
          <w:highlight w:val="none"/>
          <w:lang w:val="zh-CN"/>
        </w:rPr>
      </w:pPr>
      <w:r>
        <w:rPr>
          <w:rFonts w:hint="eastAsia" w:ascii="宋体" w:cs="宋体"/>
          <w:kern w:val="0"/>
          <w:highlight w:val="none"/>
          <w:lang w:val="zh-CN"/>
        </w:rPr>
        <w:t>甲乙双方签订合同后，甲方向乙方支</w:t>
      </w:r>
      <w:r>
        <w:rPr>
          <w:rFonts w:hint="eastAsia" w:ascii="宋体" w:cs="宋体"/>
          <w:color w:val="auto"/>
          <w:kern w:val="0"/>
          <w:highlight w:val="none"/>
          <w:lang w:val="zh-CN"/>
        </w:rPr>
        <w:t>付</w:t>
      </w:r>
      <w:r>
        <w:rPr>
          <w:rFonts w:hint="eastAsia" w:ascii="宋体" w:cs="宋体"/>
          <w:color w:val="auto"/>
          <w:kern w:val="0"/>
          <w:highlight w:val="none"/>
          <w:lang w:val="en-US" w:eastAsia="zh-CN"/>
        </w:rPr>
        <w:t>30</w:t>
      </w:r>
      <w:r>
        <w:rPr>
          <w:rFonts w:hint="eastAsia" w:ascii="宋体" w:cs="宋体"/>
          <w:color w:val="auto"/>
          <w:kern w:val="0"/>
          <w:highlight w:val="none"/>
          <w:lang w:val="zh-CN"/>
        </w:rPr>
        <w:t>%项目合同预付款，即 人民币(大写):元；乙方完成项目50%的工作量后，并编制完成监测报告，经甲方审核合合格后按合同金额向乙方支付合同总价款的</w:t>
      </w:r>
      <w:r>
        <w:rPr>
          <w:rFonts w:hint="eastAsia" w:ascii="宋体" w:cs="宋体"/>
          <w:color w:val="auto"/>
          <w:kern w:val="0"/>
          <w:highlight w:val="none"/>
          <w:lang w:val="en-US" w:eastAsia="zh-CN"/>
        </w:rPr>
        <w:t>40</w:t>
      </w:r>
      <w:r>
        <w:rPr>
          <w:rFonts w:hint="eastAsia" w:ascii="宋体" w:cs="宋体"/>
          <w:color w:val="auto"/>
          <w:kern w:val="0"/>
          <w:highlight w:val="none"/>
          <w:lang w:val="zh-CN"/>
        </w:rPr>
        <w:t>%,即人民币(大写 ):元；待乙方完成项目合同及方案规定的全部工作内容后，提交相关申请报告，由甲方开展项目总验收，验收合格后，支付剩余的</w:t>
      </w:r>
      <w:r>
        <w:rPr>
          <w:rFonts w:hint="eastAsia" w:ascii="宋体" w:cs="宋体"/>
          <w:color w:val="auto"/>
          <w:kern w:val="0"/>
          <w:highlight w:val="none"/>
          <w:lang w:val="en-US" w:eastAsia="zh-CN"/>
        </w:rPr>
        <w:t>30</w:t>
      </w:r>
      <w:r>
        <w:rPr>
          <w:rFonts w:hint="eastAsia" w:ascii="宋体" w:cs="宋体"/>
          <w:color w:val="auto"/>
          <w:kern w:val="0"/>
          <w:highlight w:val="none"/>
          <w:lang w:val="zh-CN"/>
        </w:rPr>
        <w:t>%合</w:t>
      </w:r>
      <w:r>
        <w:rPr>
          <w:rFonts w:hint="eastAsia" w:ascii="宋体" w:cs="宋体"/>
          <w:kern w:val="0"/>
          <w:highlight w:val="none"/>
          <w:lang w:val="zh-CN"/>
        </w:rPr>
        <w:t>同款，即人民币(大写):元(付款方式及金额由招标人根据项目情况确定)。</w:t>
      </w:r>
    </w:p>
    <w:p w14:paraId="040C5BD2">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五、合同的变更、终止与转让</w:t>
      </w:r>
    </w:p>
    <w:p w14:paraId="1E778570">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除《中华人民共和国政府采购法》第</w:t>
      </w:r>
      <w:r>
        <w:rPr>
          <w:rFonts w:cs="Calibri"/>
          <w:kern w:val="0"/>
          <w:highlight w:val="none"/>
        </w:rPr>
        <w:t>50</w:t>
      </w:r>
      <w:r>
        <w:rPr>
          <w:rFonts w:hint="eastAsia" w:ascii="宋体" w:cs="宋体"/>
          <w:kern w:val="0"/>
          <w:highlight w:val="none"/>
          <w:lang w:val="zh-CN"/>
        </w:rPr>
        <w:t>条规定的情形外，本合同一经签订，甲乙双方不得擅自变更、中止或终止。</w:t>
      </w:r>
    </w:p>
    <w:p w14:paraId="70EA6EBA">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乙方不得擅自转让其应履行的合同义务。</w:t>
      </w:r>
    </w:p>
    <w:p w14:paraId="7F78708B">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六、违约责任</w:t>
      </w:r>
    </w:p>
    <w:p w14:paraId="2C9F968B">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B545015">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乙方提供的货物如侵犯了第三方权益而引发纠纷或诉讼的，均由乙方负责交涉并承担全部责任。</w:t>
      </w:r>
    </w:p>
    <w:p w14:paraId="3707D16D">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因包装、运输引起的货物损坏，按质量不合格处罚。</w:t>
      </w:r>
    </w:p>
    <w:p w14:paraId="06AAD1E2">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甲方无故延期接受货物和乙方逾期交货的，每天应向对方偿付未交货物的货款</w:t>
      </w:r>
      <w:r>
        <w:rPr>
          <w:rFonts w:cs="Calibri"/>
          <w:kern w:val="0"/>
          <w:highlight w:val="none"/>
        </w:rPr>
        <w:t>3</w:t>
      </w:r>
      <w:r>
        <w:rPr>
          <w:rFonts w:hint="eastAsia" w:ascii="宋体" w:cs="宋体"/>
          <w:kern w:val="0"/>
          <w:highlight w:val="none"/>
          <w:lang w:val="zh-CN"/>
        </w:rPr>
        <w:t>‰的违约金，但违约金累计不得超过违约货款的</w:t>
      </w:r>
      <w:r>
        <w:rPr>
          <w:rFonts w:cs="Calibri"/>
          <w:kern w:val="0"/>
          <w:highlight w:val="none"/>
        </w:rPr>
        <w:t>5%</w:t>
      </w:r>
      <w:r>
        <w:rPr>
          <w:rFonts w:hint="eastAsia" w:ascii="宋体" w:cs="宋体"/>
          <w:kern w:val="0"/>
          <w:highlight w:val="none"/>
          <w:lang w:val="zh-CN"/>
        </w:rPr>
        <w:t>，超过</w:t>
      </w:r>
      <w:r>
        <w:rPr>
          <w:rFonts w:cs="Calibri"/>
          <w:kern w:val="0"/>
          <w:highlight w:val="none"/>
          <w:u w:val="single"/>
        </w:rPr>
        <w:t xml:space="preserve">    </w:t>
      </w:r>
      <w:r>
        <w:rPr>
          <w:rFonts w:hint="eastAsia" w:ascii="宋体" w:cs="宋体"/>
          <w:kern w:val="0"/>
          <w:highlight w:val="none"/>
          <w:lang w:val="zh-CN"/>
        </w:rPr>
        <w:t>天对方有权解除合同，违约方承担因此给对方造成的经济损失</w:t>
      </w:r>
      <w:r>
        <w:rPr>
          <w:rFonts w:cs="Calibri"/>
          <w:kern w:val="0"/>
          <w:highlight w:val="none"/>
        </w:rPr>
        <w:t xml:space="preserve"> </w:t>
      </w:r>
      <w:r>
        <w:rPr>
          <w:rFonts w:hint="eastAsia" w:ascii="宋体" w:cs="宋体"/>
          <w:kern w:val="0"/>
          <w:highlight w:val="none"/>
          <w:lang w:val="zh-CN"/>
        </w:rPr>
        <w:t>。</w:t>
      </w:r>
    </w:p>
    <w:p w14:paraId="5DC0A604">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乙方未按本合同和磋商响应文件中规定的服务承诺提供售后服务的，乙方应按本合同合计金额的</w:t>
      </w:r>
      <w:r>
        <w:rPr>
          <w:rFonts w:cs="Calibri"/>
          <w:kern w:val="0"/>
          <w:highlight w:val="none"/>
        </w:rPr>
        <w:t>5%</w:t>
      </w:r>
      <w:r>
        <w:rPr>
          <w:rFonts w:hint="eastAsia" w:ascii="宋体" w:cs="宋体"/>
          <w:kern w:val="0"/>
          <w:highlight w:val="none"/>
          <w:lang w:val="zh-CN"/>
        </w:rPr>
        <w:t>向甲方支付违约金。</w:t>
      </w:r>
    </w:p>
    <w:p w14:paraId="6D90BDD2">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乙方提供的货物在质量保证期内，因设计、工艺或材料的缺陷和其它质量原因造成的问题，由乙方负责，费用从履约保证金中扣除，不足另补。</w:t>
      </w:r>
    </w:p>
    <w:p w14:paraId="77C7F458">
      <w:pPr>
        <w:autoSpaceDE w:val="0"/>
        <w:autoSpaceDN w:val="0"/>
        <w:adjustRightInd w:val="0"/>
        <w:spacing w:line="360" w:lineRule="auto"/>
        <w:ind w:firstLine="480"/>
        <w:rPr>
          <w:rFonts w:cs="Calibri"/>
          <w:kern w:val="0"/>
          <w:highlight w:val="none"/>
        </w:rPr>
      </w:pPr>
      <w:r>
        <w:rPr>
          <w:rFonts w:cs="Calibri"/>
          <w:kern w:val="0"/>
          <w:highlight w:val="none"/>
        </w:rPr>
        <w:t>7.</w:t>
      </w:r>
      <w:r>
        <w:rPr>
          <w:rFonts w:hint="eastAsia" w:ascii="宋体" w:cs="宋体"/>
          <w:kern w:val="0"/>
          <w:highlight w:val="none"/>
          <w:lang w:val="zh-CN"/>
        </w:rPr>
        <w:t>其它违约行为按违约货款额</w:t>
      </w:r>
      <w:r>
        <w:rPr>
          <w:rFonts w:cs="Calibri"/>
          <w:kern w:val="0"/>
          <w:highlight w:val="none"/>
        </w:rPr>
        <w:t>5%</w:t>
      </w:r>
      <w:r>
        <w:rPr>
          <w:rFonts w:hint="eastAsia" w:ascii="宋体" w:cs="宋体"/>
          <w:kern w:val="0"/>
          <w:highlight w:val="none"/>
          <w:lang w:val="zh-CN"/>
        </w:rPr>
        <w:t>收取违约金并赔偿经济损失。</w:t>
      </w:r>
    </w:p>
    <w:p w14:paraId="0531B672">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七、不可抗力</w:t>
      </w:r>
    </w:p>
    <w:p w14:paraId="1D390117">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不可抗力使合同的某些内容有变更必要的，双方应通过协商在</w:t>
      </w:r>
      <w:r>
        <w:rPr>
          <w:rFonts w:cs="Calibri"/>
          <w:kern w:val="0"/>
          <w:highlight w:val="none"/>
          <w:u w:val="single"/>
        </w:rPr>
        <w:t xml:space="preserve">   </w:t>
      </w:r>
      <w:r>
        <w:rPr>
          <w:rFonts w:hint="eastAsia" w:ascii="宋体" w:cs="宋体"/>
          <w:kern w:val="0"/>
          <w:highlight w:val="none"/>
          <w:lang w:val="zh-CN"/>
        </w:rPr>
        <w:t>天内达成进一步履行合同的协议，因不可抗力致使合同不能履行的，合同终止。</w:t>
      </w:r>
    </w:p>
    <w:p w14:paraId="18E0AC44">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除法律、法规规定的不可抗力情形外，双方约定出现</w:t>
      </w:r>
      <w:r>
        <w:rPr>
          <w:rFonts w:cs="Calibri"/>
          <w:kern w:val="0"/>
          <w:highlight w:val="none"/>
          <w:u w:val="single"/>
        </w:rPr>
        <w:t xml:space="preserve">         </w:t>
      </w:r>
      <w:r>
        <w:rPr>
          <w:rFonts w:hint="eastAsia" w:ascii="宋体" w:cs="宋体"/>
          <w:kern w:val="0"/>
          <w:highlight w:val="none"/>
          <w:lang w:val="zh-CN"/>
        </w:rPr>
        <w:t>情况亦视为不可抗力。</w:t>
      </w:r>
    </w:p>
    <w:p w14:paraId="614CE59F">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八、知识产权：</w:t>
      </w:r>
    </w:p>
    <w:p w14:paraId="7DFEEEEF">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九、其他约定：</w:t>
      </w:r>
    </w:p>
    <w:p w14:paraId="0FFF2902">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十、合同争议解决</w:t>
      </w:r>
    </w:p>
    <w:p w14:paraId="37AD9BE4">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因产品质量问题发生争议的，应邀请国家认可的质量检测机构进行鉴定。产品符合标准的，鉴定费由甲方承担；产品不符合标准的，鉴定费由乙方承担。</w:t>
      </w:r>
    </w:p>
    <w:p w14:paraId="2558D280">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21BA839D">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诉讼期间，本合同继续履行。</w:t>
      </w:r>
    </w:p>
    <w:p w14:paraId="22796B0C">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十一、合同生效及其它</w:t>
      </w:r>
      <w:r>
        <w:rPr>
          <w:rFonts w:hint="eastAsia" w:ascii="宋体" w:cs="宋体"/>
          <w:kern w:val="0"/>
          <w:highlight w:val="none"/>
        </w:rPr>
        <w:t>：</w:t>
      </w:r>
    </w:p>
    <w:p w14:paraId="7F360A7D">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本合同一式六份，经双方签字，并加盖公章即为生效。</w:t>
      </w:r>
    </w:p>
    <w:p w14:paraId="37877FAE">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本合同未尽事宜，按《民法典》有关规定处理。</w:t>
      </w:r>
    </w:p>
    <w:p w14:paraId="1FD218E8">
      <w:pPr>
        <w:autoSpaceDE w:val="0"/>
        <w:autoSpaceDN w:val="0"/>
        <w:adjustRightInd w:val="0"/>
        <w:ind w:firstLine="480"/>
        <w:rPr>
          <w:rFonts w:cs="Calibri"/>
          <w:kern w:val="0"/>
          <w:highlight w:val="none"/>
        </w:rPr>
      </w:pPr>
    </w:p>
    <w:p w14:paraId="5AB666C1">
      <w:pPr>
        <w:autoSpaceDE w:val="0"/>
        <w:autoSpaceDN w:val="0"/>
        <w:adjustRightInd w:val="0"/>
        <w:ind w:firstLine="480"/>
        <w:rPr>
          <w:rFonts w:cs="Calibri"/>
          <w:kern w:val="0"/>
          <w:highlight w:val="none"/>
        </w:rPr>
      </w:pPr>
      <w:r>
        <w:rPr>
          <w:rFonts w:hint="eastAsia" w:ascii="宋体" w:cs="宋体"/>
          <w:kern w:val="0"/>
          <w:highlight w:val="none"/>
          <w:lang w:val="zh-CN"/>
        </w:rPr>
        <w:t>甲方（盖章）：</w:t>
      </w:r>
      <w:r>
        <w:rPr>
          <w:rFonts w:cs="Calibri"/>
          <w:kern w:val="0"/>
          <w:highlight w:val="none"/>
        </w:rPr>
        <w:t xml:space="preserve">                         </w:t>
      </w:r>
      <w:r>
        <w:rPr>
          <w:rFonts w:hint="eastAsia" w:ascii="宋体" w:cs="宋体"/>
          <w:kern w:val="0"/>
          <w:highlight w:val="none"/>
          <w:lang w:val="zh-CN"/>
        </w:rPr>
        <w:t>乙方（盖章）：</w:t>
      </w:r>
    </w:p>
    <w:p w14:paraId="6F3B08A1">
      <w:pPr>
        <w:autoSpaceDE w:val="0"/>
        <w:autoSpaceDN w:val="0"/>
        <w:adjustRightInd w:val="0"/>
        <w:ind w:firstLine="480"/>
        <w:rPr>
          <w:rFonts w:cs="Calibri"/>
          <w:kern w:val="0"/>
          <w:highlight w:val="none"/>
        </w:rPr>
      </w:pPr>
      <w:r>
        <w:rPr>
          <w:rFonts w:hint="eastAsia" w:ascii="宋体" w:cs="宋体"/>
          <w:kern w:val="0"/>
          <w:highlight w:val="none"/>
          <w:lang w:val="zh-CN"/>
        </w:rPr>
        <w:t>法定代表人或委托代理人</w:t>
      </w:r>
      <w:r>
        <w:rPr>
          <w:rFonts w:hint="eastAsia" w:ascii="宋体" w:cs="宋体"/>
          <w:kern w:val="0"/>
          <w:highlight w:val="none"/>
        </w:rPr>
        <w:t>：</w:t>
      </w:r>
      <w:r>
        <w:rPr>
          <w:rFonts w:cs="Calibri"/>
          <w:kern w:val="0"/>
          <w:highlight w:val="none"/>
        </w:rPr>
        <w:t xml:space="preserve">               </w:t>
      </w:r>
      <w:r>
        <w:rPr>
          <w:rFonts w:hint="eastAsia" w:ascii="宋体" w:cs="宋体"/>
          <w:kern w:val="0"/>
          <w:highlight w:val="none"/>
          <w:lang w:val="zh-CN"/>
        </w:rPr>
        <w:t>法定代表人或委托代理人</w:t>
      </w:r>
      <w:r>
        <w:rPr>
          <w:rFonts w:hint="eastAsia" w:ascii="宋体" w:cs="宋体"/>
          <w:kern w:val="0"/>
          <w:highlight w:val="none"/>
        </w:rPr>
        <w:t>：</w:t>
      </w:r>
    </w:p>
    <w:p w14:paraId="726F4BFF">
      <w:pPr>
        <w:autoSpaceDE w:val="0"/>
        <w:autoSpaceDN w:val="0"/>
        <w:adjustRightInd w:val="0"/>
        <w:ind w:firstLine="480"/>
        <w:rPr>
          <w:rFonts w:cs="Calibri"/>
          <w:kern w:val="0"/>
          <w:highlight w:val="none"/>
        </w:rPr>
      </w:pPr>
      <w:r>
        <w:rPr>
          <w:rFonts w:cs="Calibri"/>
          <w:kern w:val="0"/>
          <w:highlight w:val="none"/>
        </w:rPr>
        <w:t xml:space="preserve">                                       </w:t>
      </w:r>
      <w:r>
        <w:rPr>
          <w:rFonts w:hint="eastAsia" w:ascii="宋体" w:cs="宋体"/>
          <w:kern w:val="0"/>
          <w:highlight w:val="none"/>
          <w:lang w:val="zh-CN"/>
        </w:rPr>
        <w:t>开户银行：</w:t>
      </w:r>
      <w:r>
        <w:rPr>
          <w:rFonts w:cs="Calibri"/>
          <w:kern w:val="0"/>
          <w:highlight w:val="none"/>
        </w:rPr>
        <w:t xml:space="preserve">     </w:t>
      </w:r>
    </w:p>
    <w:p w14:paraId="3A8505CF">
      <w:pPr>
        <w:autoSpaceDE w:val="0"/>
        <w:autoSpaceDN w:val="0"/>
        <w:adjustRightInd w:val="0"/>
        <w:ind w:firstLine="480"/>
        <w:rPr>
          <w:rFonts w:cs="Calibri"/>
          <w:kern w:val="0"/>
          <w:highlight w:val="none"/>
        </w:rPr>
      </w:pPr>
      <w:r>
        <w:rPr>
          <w:rFonts w:hint="eastAsia" w:ascii="宋体" w:cs="宋体"/>
          <w:kern w:val="0"/>
          <w:highlight w:val="none"/>
          <w:lang w:val="zh-CN"/>
        </w:rPr>
        <w:t>联系电话：</w:t>
      </w:r>
      <w:r>
        <w:rPr>
          <w:rFonts w:cs="Calibri"/>
          <w:kern w:val="0"/>
          <w:highlight w:val="none"/>
        </w:rPr>
        <w:t xml:space="preserve">                             </w:t>
      </w:r>
      <w:r>
        <w:rPr>
          <w:rFonts w:hint="eastAsia" w:ascii="宋体" w:cs="宋体"/>
          <w:kern w:val="0"/>
          <w:highlight w:val="none"/>
          <w:lang w:val="zh-CN"/>
        </w:rPr>
        <w:t>账号：</w:t>
      </w:r>
    </w:p>
    <w:p w14:paraId="23339F1B">
      <w:pPr>
        <w:autoSpaceDE w:val="0"/>
        <w:autoSpaceDN w:val="0"/>
        <w:adjustRightInd w:val="0"/>
        <w:ind w:firstLine="480"/>
        <w:rPr>
          <w:rFonts w:cs="Calibri"/>
          <w:kern w:val="0"/>
          <w:highlight w:val="none"/>
        </w:rPr>
      </w:pPr>
      <w:r>
        <w:rPr>
          <w:rFonts w:cs="Calibri"/>
          <w:kern w:val="0"/>
          <w:highlight w:val="none"/>
        </w:rPr>
        <w:t xml:space="preserve">                                       </w:t>
      </w:r>
      <w:r>
        <w:rPr>
          <w:rFonts w:hint="eastAsia" w:ascii="宋体" w:cs="宋体"/>
          <w:kern w:val="0"/>
          <w:highlight w:val="none"/>
          <w:lang w:val="zh-CN"/>
        </w:rPr>
        <w:t>联系电话：</w:t>
      </w:r>
    </w:p>
    <w:p w14:paraId="580ED12E">
      <w:pPr>
        <w:autoSpaceDE w:val="0"/>
        <w:autoSpaceDN w:val="0"/>
        <w:adjustRightInd w:val="0"/>
        <w:ind w:firstLine="1155" w:firstLineChars="550"/>
        <w:rPr>
          <w:rFonts w:cs="Calibri"/>
          <w:kern w:val="0"/>
          <w:highlight w:val="none"/>
        </w:rPr>
      </w:pPr>
      <w:r>
        <w:rPr>
          <w:rFonts w:hint="eastAsia" w:ascii="宋体" w:cs="宋体"/>
          <w:kern w:val="0"/>
          <w:highlight w:val="none"/>
          <w:lang w:val="zh-CN"/>
        </w:rPr>
        <w:t>签约时间：</w:t>
      </w:r>
      <w:r>
        <w:rPr>
          <w:rFonts w:cs="Calibri"/>
          <w:kern w:val="0"/>
          <w:highlight w:val="none"/>
        </w:rPr>
        <w:t xml:space="preserve">  </w:t>
      </w:r>
      <w:r>
        <w:rPr>
          <w:rFonts w:hint="eastAsia" w:ascii="宋体" w:cs="宋体"/>
          <w:kern w:val="0"/>
          <w:highlight w:val="none"/>
          <w:lang w:val="zh-CN"/>
        </w:rPr>
        <w:t>年</w:t>
      </w:r>
      <w:r>
        <w:rPr>
          <w:rFonts w:cs="Calibri"/>
          <w:kern w:val="0"/>
          <w:highlight w:val="none"/>
        </w:rPr>
        <w:t xml:space="preserve">  </w:t>
      </w:r>
      <w:r>
        <w:rPr>
          <w:rFonts w:hint="eastAsia" w:ascii="宋体" w:cs="宋体"/>
          <w:kern w:val="0"/>
          <w:highlight w:val="none"/>
          <w:lang w:val="zh-CN"/>
        </w:rPr>
        <w:t>月</w:t>
      </w:r>
      <w:r>
        <w:rPr>
          <w:rFonts w:cs="Calibri"/>
          <w:kern w:val="0"/>
          <w:highlight w:val="none"/>
        </w:rPr>
        <w:t xml:space="preserve">  </w:t>
      </w:r>
      <w:r>
        <w:rPr>
          <w:rFonts w:hint="eastAsia" w:ascii="宋体" w:cs="宋体"/>
          <w:kern w:val="0"/>
          <w:highlight w:val="none"/>
          <w:lang w:val="zh-CN"/>
        </w:rPr>
        <w:t>日</w:t>
      </w:r>
    </w:p>
    <w:p w14:paraId="73231BC7">
      <w:pPr>
        <w:autoSpaceDE w:val="0"/>
        <w:autoSpaceDN w:val="0"/>
        <w:adjustRightInd w:val="0"/>
        <w:ind w:firstLine="480"/>
        <w:rPr>
          <w:rFonts w:ascii="宋体" w:cs="宋体"/>
          <w:kern w:val="0"/>
          <w:highlight w:val="none"/>
          <w:lang w:val="zh-CN"/>
        </w:rPr>
      </w:pPr>
    </w:p>
    <w:p w14:paraId="59C09579">
      <w:pPr>
        <w:pStyle w:val="24"/>
        <w:rPr>
          <w:rFonts w:ascii="宋体" w:cs="宋体"/>
          <w:kern w:val="0"/>
          <w:highlight w:val="none"/>
          <w:lang w:val="zh-CN"/>
        </w:rPr>
      </w:pPr>
    </w:p>
    <w:p w14:paraId="7162BE4B">
      <w:pPr>
        <w:pStyle w:val="24"/>
        <w:rPr>
          <w:rFonts w:ascii="宋体" w:cs="宋体"/>
          <w:kern w:val="0"/>
          <w:highlight w:val="none"/>
          <w:lang w:val="zh-CN"/>
        </w:rPr>
      </w:pPr>
    </w:p>
    <w:p w14:paraId="1C4C713B">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采购代理机构：</w:t>
      </w:r>
      <w:r>
        <w:rPr>
          <w:rFonts w:ascii="宋体" w:cs="宋体"/>
          <w:kern w:val="0"/>
          <w:highlight w:val="none"/>
          <w:lang w:val="zh-CN"/>
        </w:rPr>
        <w:t xml:space="preserve">                        </w:t>
      </w:r>
    </w:p>
    <w:p w14:paraId="14016C8D">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负责人或经办人：</w:t>
      </w:r>
    </w:p>
    <w:p w14:paraId="0DA6DE79">
      <w:pPr>
        <w:autoSpaceDE w:val="0"/>
        <w:autoSpaceDN w:val="0"/>
        <w:adjustRightInd w:val="0"/>
        <w:ind w:firstLine="480"/>
        <w:rPr>
          <w:rFonts w:cs="Calibri"/>
          <w:kern w:val="0"/>
          <w:sz w:val="28"/>
          <w:szCs w:val="28"/>
          <w:highlight w:val="none"/>
        </w:rPr>
      </w:pPr>
      <w:r>
        <w:rPr>
          <w:rFonts w:hint="eastAsia" w:ascii="宋体" w:cs="宋体"/>
          <w:kern w:val="0"/>
          <w:highlight w:val="none"/>
          <w:lang w:val="zh-CN"/>
        </w:rPr>
        <w:t>合同备案时间：</w:t>
      </w:r>
      <w:r>
        <w:rPr>
          <w:rFonts w:cs="Calibri"/>
          <w:kern w:val="0"/>
          <w:highlight w:val="none"/>
        </w:rPr>
        <w:t xml:space="preserve"> </w:t>
      </w:r>
      <w:r>
        <w:rPr>
          <w:rFonts w:hint="eastAsia" w:cs="Calibri"/>
          <w:kern w:val="0"/>
          <w:highlight w:val="none"/>
        </w:rPr>
        <w:t xml:space="preserve">  </w:t>
      </w:r>
      <w:r>
        <w:rPr>
          <w:rFonts w:hint="eastAsia" w:ascii="宋体" w:cs="宋体"/>
          <w:kern w:val="0"/>
          <w:highlight w:val="none"/>
          <w:lang w:val="zh-CN"/>
        </w:rPr>
        <w:t>年</w:t>
      </w:r>
      <w:r>
        <w:rPr>
          <w:rFonts w:cs="Calibri"/>
          <w:kern w:val="0"/>
          <w:highlight w:val="none"/>
        </w:rPr>
        <w:t xml:space="preserve">  </w:t>
      </w:r>
      <w:r>
        <w:rPr>
          <w:rFonts w:hint="eastAsia" w:ascii="宋体" w:cs="宋体"/>
          <w:kern w:val="0"/>
          <w:highlight w:val="none"/>
          <w:lang w:val="zh-CN"/>
        </w:rPr>
        <w:t>月</w:t>
      </w:r>
      <w:r>
        <w:rPr>
          <w:rFonts w:cs="Calibri"/>
          <w:kern w:val="0"/>
          <w:highlight w:val="none"/>
        </w:rPr>
        <w:t xml:space="preserve">  </w:t>
      </w:r>
      <w:r>
        <w:rPr>
          <w:rFonts w:hint="eastAsia" w:ascii="宋体" w:cs="宋体"/>
          <w:kern w:val="0"/>
          <w:highlight w:val="none"/>
          <w:lang w:val="zh-CN"/>
        </w:rPr>
        <w:t>日</w:t>
      </w:r>
    </w:p>
    <w:p w14:paraId="13FAD471">
      <w:pPr>
        <w:jc w:val="center"/>
        <w:rPr>
          <w:rFonts w:ascii="宋体"/>
          <w:highlight w:val="none"/>
        </w:rPr>
      </w:pPr>
      <w:r>
        <w:rPr>
          <w:rFonts w:ascii="宋体" w:cs="宋体"/>
          <w:b/>
          <w:bCs/>
          <w:kern w:val="0"/>
          <w:sz w:val="28"/>
          <w:szCs w:val="28"/>
          <w:highlight w:val="none"/>
          <w:lang w:val="zh-CN"/>
        </w:rPr>
        <w:br w:type="page"/>
      </w:r>
      <w:r>
        <w:rPr>
          <w:rFonts w:hint="eastAsia" w:ascii="宋体" w:hAnsi="宋体"/>
          <w:b/>
          <w:sz w:val="36"/>
          <w:szCs w:val="36"/>
          <w:highlight w:val="none"/>
        </w:rPr>
        <w:t>合同通用条款</w:t>
      </w:r>
    </w:p>
    <w:p w14:paraId="7E7609B5">
      <w:pPr>
        <w:spacing w:line="360" w:lineRule="auto"/>
        <w:ind w:firstLine="480"/>
        <w:rPr>
          <w:rFonts w:ascii="宋体"/>
          <w:highlight w:val="none"/>
        </w:rPr>
      </w:pPr>
      <w:r>
        <w:rPr>
          <w:rFonts w:hint="eastAsia" w:ascii="宋体" w:hAnsi="宋体"/>
          <w:highlight w:val="none"/>
        </w:rPr>
        <w:t>根据《中华人民共和国民法典》、《中华人民共和国政府采购法》的规定，合同双方经协商达成一致，自愿订立本合同，遵循公平原则明确双方的权利、义务，确保双方诚实守信地履行合同。</w:t>
      </w:r>
    </w:p>
    <w:p w14:paraId="3C80EE49">
      <w:pPr>
        <w:spacing w:line="360" w:lineRule="auto"/>
        <w:ind w:firstLine="482"/>
        <w:rPr>
          <w:rFonts w:ascii="宋体"/>
          <w:b/>
          <w:highlight w:val="none"/>
        </w:rPr>
      </w:pPr>
      <w:r>
        <w:rPr>
          <w:rFonts w:ascii="宋体" w:hAnsi="宋体"/>
          <w:b/>
          <w:highlight w:val="none"/>
        </w:rPr>
        <w:t>1.</w:t>
      </w:r>
      <w:r>
        <w:rPr>
          <w:rFonts w:hint="eastAsia" w:ascii="宋体" w:hAnsi="宋体"/>
          <w:b/>
          <w:highlight w:val="none"/>
        </w:rPr>
        <w:t>定义</w:t>
      </w:r>
    </w:p>
    <w:p w14:paraId="4B5D88C8">
      <w:pPr>
        <w:spacing w:line="360" w:lineRule="auto"/>
        <w:ind w:firstLine="480"/>
        <w:rPr>
          <w:rFonts w:ascii="宋体"/>
          <w:highlight w:val="none"/>
        </w:rPr>
      </w:pPr>
      <w:r>
        <w:rPr>
          <w:rFonts w:hint="eastAsia" w:ascii="宋体" w:hAnsi="宋体"/>
          <w:highlight w:val="none"/>
        </w:rPr>
        <w:t>本合同中的下列术语应解释为：</w:t>
      </w:r>
    </w:p>
    <w:p w14:paraId="60B933F5">
      <w:pPr>
        <w:spacing w:line="360" w:lineRule="auto"/>
        <w:ind w:firstLine="480"/>
        <w:rPr>
          <w:rFonts w:ascii="宋体"/>
          <w:highlight w:val="none"/>
        </w:rPr>
      </w:pPr>
      <w:r>
        <w:rPr>
          <w:rFonts w:ascii="宋体" w:hAnsi="宋体"/>
          <w:highlight w:val="none"/>
        </w:rPr>
        <w:t xml:space="preserve">1.1 </w:t>
      </w:r>
      <w:r>
        <w:rPr>
          <w:rFonts w:hint="eastAsia" w:ascii="宋体" w:hAnsi="宋体"/>
          <w:highlight w:val="none"/>
        </w:rPr>
        <w:t>“合同</w:t>
      </w:r>
      <w:r>
        <w:rPr>
          <w:rFonts w:hint="eastAsia" w:ascii="宋体"/>
          <w:highlight w:val="none"/>
        </w:rPr>
        <w:t>”</w:t>
      </w:r>
      <w:r>
        <w:rPr>
          <w:rFonts w:hint="eastAsia" w:ascii="宋体" w:hAnsi="宋体"/>
          <w:highlight w:val="none"/>
        </w:rPr>
        <w:t>指甲乙双方签署的、载明的甲乙双方权利义务的协议，包括所有的附件、附录和上述文件所提到的构成合同的所有文件。</w:t>
      </w:r>
    </w:p>
    <w:p w14:paraId="6E25811D">
      <w:pPr>
        <w:spacing w:line="360" w:lineRule="auto"/>
        <w:ind w:firstLine="480"/>
        <w:rPr>
          <w:rFonts w:ascii="宋体"/>
          <w:highlight w:val="none"/>
        </w:rPr>
      </w:pPr>
      <w:r>
        <w:rPr>
          <w:rFonts w:ascii="宋体" w:hAnsi="宋体"/>
          <w:highlight w:val="none"/>
        </w:rPr>
        <w:t xml:space="preserve">1.2 </w:t>
      </w:r>
      <w:r>
        <w:rPr>
          <w:rFonts w:hint="eastAsia" w:ascii="宋体" w:hAnsi="宋体"/>
          <w:highlight w:val="none"/>
        </w:rPr>
        <w:t>“合同金额</w:t>
      </w:r>
      <w:r>
        <w:rPr>
          <w:rFonts w:hint="eastAsia" w:ascii="宋体"/>
          <w:highlight w:val="none"/>
        </w:rPr>
        <w:t>”</w:t>
      </w:r>
      <w:r>
        <w:rPr>
          <w:rFonts w:hint="eastAsia" w:ascii="宋体" w:hAnsi="宋体"/>
          <w:highlight w:val="none"/>
        </w:rPr>
        <w:t>指根据合同规定，乙方在正确地完全履行合同义务后甲方应付给乙方的价款。</w:t>
      </w:r>
    </w:p>
    <w:p w14:paraId="4CFBA978">
      <w:pPr>
        <w:spacing w:line="360" w:lineRule="auto"/>
        <w:ind w:firstLine="480"/>
        <w:rPr>
          <w:rFonts w:ascii="宋体"/>
          <w:highlight w:val="none"/>
        </w:rPr>
      </w:pPr>
      <w:r>
        <w:rPr>
          <w:rFonts w:ascii="宋体" w:hAnsi="宋体"/>
          <w:highlight w:val="none"/>
        </w:rPr>
        <w:t xml:space="preserve">1.3 </w:t>
      </w:r>
      <w:r>
        <w:rPr>
          <w:rFonts w:hint="eastAsia" w:ascii="宋体" w:hAnsi="宋体"/>
          <w:highlight w:val="none"/>
        </w:rPr>
        <w:t>“合同条款”指本合同条款。</w:t>
      </w:r>
    </w:p>
    <w:p w14:paraId="2DD3F1A7">
      <w:pPr>
        <w:spacing w:line="360" w:lineRule="auto"/>
        <w:ind w:firstLine="480"/>
        <w:rPr>
          <w:rFonts w:ascii="宋体"/>
          <w:highlight w:val="none"/>
        </w:rPr>
      </w:pPr>
      <w:r>
        <w:rPr>
          <w:rFonts w:ascii="宋体" w:hAnsi="宋体"/>
          <w:highlight w:val="none"/>
        </w:rPr>
        <w:t xml:space="preserve">1.4 </w:t>
      </w:r>
      <w:r>
        <w:rPr>
          <w:rFonts w:hint="eastAsia" w:ascii="宋体" w:hAnsi="宋体"/>
          <w:highlight w:val="none"/>
        </w:rPr>
        <w:t>“货物</w:t>
      </w:r>
      <w:r>
        <w:rPr>
          <w:rFonts w:hint="eastAsia" w:ascii="宋体"/>
          <w:highlight w:val="none"/>
        </w:rPr>
        <w:t>”</w:t>
      </w:r>
      <w:r>
        <w:rPr>
          <w:rFonts w:hint="eastAsia" w:ascii="宋体" w:hAnsi="宋体"/>
          <w:highlight w:val="none"/>
        </w:rPr>
        <w:t>指乙方根据合同约定须向甲方提供的一切产品、设备、机械、仪表、备件等，包括辅助工具、使用手册等相关资料。</w:t>
      </w:r>
    </w:p>
    <w:p w14:paraId="3053E087">
      <w:pPr>
        <w:spacing w:line="360" w:lineRule="auto"/>
        <w:ind w:firstLine="480"/>
        <w:rPr>
          <w:rFonts w:ascii="宋体"/>
          <w:highlight w:val="none"/>
        </w:rPr>
      </w:pPr>
      <w:r>
        <w:rPr>
          <w:rFonts w:ascii="宋体" w:hAnsi="宋体"/>
          <w:highlight w:val="none"/>
        </w:rPr>
        <w:t xml:space="preserve">1.5 </w:t>
      </w:r>
      <w:r>
        <w:rPr>
          <w:rFonts w:hint="eastAsia" w:ascii="宋体" w:hAnsi="宋体"/>
          <w:highlight w:val="none"/>
        </w:rPr>
        <w:t>“服务”指根据本合同规定乙方承担与供货有关的辅助服务，如运输、保险及安装、调试、提供技术援助、培训和合同中规定乙方应承担的其它义务。</w:t>
      </w:r>
    </w:p>
    <w:p w14:paraId="7FFABB4F">
      <w:pPr>
        <w:spacing w:line="360" w:lineRule="auto"/>
        <w:ind w:firstLine="480"/>
        <w:rPr>
          <w:rFonts w:ascii="宋体"/>
          <w:highlight w:val="none"/>
        </w:rPr>
      </w:pPr>
      <w:r>
        <w:rPr>
          <w:rFonts w:ascii="宋体" w:hAnsi="宋体"/>
          <w:highlight w:val="none"/>
        </w:rPr>
        <w:t xml:space="preserve">1.6 </w:t>
      </w:r>
      <w:r>
        <w:rPr>
          <w:rFonts w:hint="eastAsia" w:ascii="宋体" w:hAnsi="宋体"/>
          <w:highlight w:val="none"/>
        </w:rPr>
        <w:t>“甲方</w:t>
      </w:r>
      <w:r>
        <w:rPr>
          <w:rFonts w:hint="eastAsia" w:ascii="宋体"/>
          <w:highlight w:val="none"/>
        </w:rPr>
        <w:t>”</w:t>
      </w:r>
      <w:r>
        <w:rPr>
          <w:rFonts w:hint="eastAsia" w:ascii="宋体" w:hAnsi="宋体"/>
          <w:highlight w:val="none"/>
        </w:rPr>
        <w:t>指购买货物和服务的单位。</w:t>
      </w:r>
    </w:p>
    <w:p w14:paraId="2A9B0DD9">
      <w:pPr>
        <w:spacing w:line="360" w:lineRule="auto"/>
        <w:ind w:firstLine="480"/>
        <w:rPr>
          <w:rFonts w:ascii="宋体"/>
          <w:highlight w:val="none"/>
        </w:rPr>
      </w:pPr>
      <w:r>
        <w:rPr>
          <w:rFonts w:ascii="宋体" w:hAnsi="宋体"/>
          <w:highlight w:val="none"/>
        </w:rPr>
        <w:t xml:space="preserve">1.7 </w:t>
      </w:r>
      <w:r>
        <w:rPr>
          <w:rFonts w:hint="eastAsia" w:ascii="宋体" w:hAnsi="宋体"/>
          <w:highlight w:val="none"/>
        </w:rPr>
        <w:t>“乙方</w:t>
      </w:r>
      <w:r>
        <w:rPr>
          <w:rFonts w:hint="eastAsia" w:ascii="宋体"/>
          <w:highlight w:val="none"/>
        </w:rPr>
        <w:t>”</w:t>
      </w:r>
      <w:r>
        <w:rPr>
          <w:rFonts w:hint="eastAsia" w:ascii="宋体" w:hAnsi="宋体"/>
          <w:highlight w:val="none"/>
        </w:rPr>
        <w:t>指提供本合同条款下货物和服务的公司或其他实体。</w:t>
      </w:r>
    </w:p>
    <w:p w14:paraId="292159CB">
      <w:pPr>
        <w:spacing w:line="360" w:lineRule="auto"/>
        <w:ind w:firstLine="480"/>
        <w:rPr>
          <w:rFonts w:ascii="宋体"/>
          <w:highlight w:val="none"/>
        </w:rPr>
      </w:pPr>
      <w:r>
        <w:rPr>
          <w:rFonts w:ascii="宋体" w:hAnsi="宋体"/>
          <w:highlight w:val="none"/>
        </w:rPr>
        <w:t xml:space="preserve">1.8 </w:t>
      </w:r>
      <w:r>
        <w:rPr>
          <w:rFonts w:hint="eastAsia" w:ascii="宋体" w:hAnsi="宋体"/>
          <w:highlight w:val="none"/>
        </w:rPr>
        <w:t>“现场</w:t>
      </w:r>
      <w:r>
        <w:rPr>
          <w:rFonts w:hint="eastAsia" w:ascii="宋体"/>
          <w:highlight w:val="none"/>
        </w:rPr>
        <w:t>”</w:t>
      </w:r>
      <w:r>
        <w:rPr>
          <w:rFonts w:hint="eastAsia" w:ascii="宋体" w:hAnsi="宋体"/>
          <w:highlight w:val="none"/>
        </w:rPr>
        <w:t>指合同规定货物将要运至和安装的地点。</w:t>
      </w:r>
    </w:p>
    <w:p w14:paraId="309C895A">
      <w:pPr>
        <w:spacing w:line="360" w:lineRule="auto"/>
        <w:ind w:firstLine="480"/>
        <w:rPr>
          <w:rFonts w:ascii="宋体"/>
          <w:highlight w:val="none"/>
        </w:rPr>
      </w:pPr>
      <w:r>
        <w:rPr>
          <w:rFonts w:ascii="宋体" w:hAnsi="宋体"/>
          <w:highlight w:val="none"/>
        </w:rPr>
        <w:t xml:space="preserve">1.9 </w:t>
      </w:r>
      <w:r>
        <w:rPr>
          <w:rFonts w:hint="eastAsia" w:ascii="宋体"/>
          <w:highlight w:val="none"/>
        </w:rPr>
        <w:t>“</w:t>
      </w:r>
      <w:r>
        <w:rPr>
          <w:rFonts w:hint="eastAsia" w:ascii="宋体" w:hAnsi="宋体"/>
          <w:highlight w:val="none"/>
        </w:rPr>
        <w:t>验收</w:t>
      </w:r>
      <w:r>
        <w:rPr>
          <w:rFonts w:hint="eastAsia" w:ascii="宋体"/>
          <w:highlight w:val="none"/>
        </w:rPr>
        <w:t>”</w:t>
      </w:r>
      <w:r>
        <w:rPr>
          <w:rFonts w:hint="eastAsia" w:ascii="宋体" w:hAnsi="宋体"/>
          <w:highlight w:val="none"/>
        </w:rPr>
        <w:t>指合同双方依据强制性的国家技术质量规范和合同约定，确认合同条款下的货物符合合同规定的活动。</w:t>
      </w:r>
    </w:p>
    <w:p w14:paraId="21DA7A19">
      <w:pPr>
        <w:spacing w:line="360" w:lineRule="auto"/>
        <w:ind w:firstLine="480"/>
        <w:rPr>
          <w:rFonts w:ascii="宋体"/>
          <w:highlight w:val="none"/>
        </w:rPr>
      </w:pPr>
      <w:r>
        <w:rPr>
          <w:rFonts w:ascii="宋体" w:hAnsi="宋体"/>
          <w:highlight w:val="none"/>
        </w:rPr>
        <w:t>1.10</w:t>
      </w:r>
      <w:r>
        <w:rPr>
          <w:rFonts w:hint="eastAsia" w:ascii="宋体" w:hAnsi="宋体"/>
          <w:highlight w:val="none"/>
        </w:rPr>
        <w:t>原厂商：产品制造商或其在中国境内设立的办事或技术服务机构。除另有说明外，本合同文件所述的制造商、产品制造商、制造厂家、产品制造厂家均为原厂商。</w:t>
      </w:r>
    </w:p>
    <w:p w14:paraId="244F8E96">
      <w:pPr>
        <w:spacing w:line="360" w:lineRule="auto"/>
        <w:ind w:firstLine="480"/>
        <w:rPr>
          <w:rFonts w:ascii="宋体"/>
          <w:highlight w:val="none"/>
        </w:rPr>
      </w:pPr>
      <w:r>
        <w:rPr>
          <w:rFonts w:ascii="宋体" w:hAnsi="宋体"/>
          <w:highlight w:val="none"/>
        </w:rPr>
        <w:t xml:space="preserve">1.11 </w:t>
      </w:r>
      <w:r>
        <w:rPr>
          <w:rFonts w:hint="eastAsia" w:ascii="宋体" w:hAnsi="宋体"/>
          <w:highlight w:val="none"/>
        </w:rPr>
        <w:t>原产地：指产品的生产地，或提供服务的来源地。</w:t>
      </w:r>
    </w:p>
    <w:p w14:paraId="0674423D">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“工作日”指国家法定工作日，“天”指日历天数。</w:t>
      </w:r>
    </w:p>
    <w:p w14:paraId="3FFA2D59">
      <w:pPr>
        <w:spacing w:line="360" w:lineRule="auto"/>
        <w:ind w:firstLine="482"/>
        <w:rPr>
          <w:rFonts w:ascii="宋体"/>
          <w:b/>
          <w:highlight w:val="none"/>
        </w:rPr>
      </w:pPr>
      <w:r>
        <w:rPr>
          <w:rFonts w:ascii="宋体" w:hAnsi="宋体"/>
          <w:b/>
          <w:highlight w:val="none"/>
        </w:rPr>
        <w:t>2</w:t>
      </w:r>
      <w:r>
        <w:rPr>
          <w:rFonts w:ascii="宋体"/>
          <w:b/>
          <w:highlight w:val="none"/>
        </w:rPr>
        <w:t>.</w:t>
      </w:r>
      <w:r>
        <w:rPr>
          <w:rFonts w:hint="eastAsia" w:ascii="宋体" w:hAnsi="宋体"/>
          <w:b/>
          <w:highlight w:val="none"/>
        </w:rPr>
        <w:t>技术规格要求</w:t>
      </w:r>
    </w:p>
    <w:p w14:paraId="2867BA16">
      <w:pPr>
        <w:spacing w:line="360" w:lineRule="auto"/>
        <w:ind w:firstLine="480"/>
        <w:rPr>
          <w:rFonts w:ascii="宋体"/>
          <w:highlight w:val="none"/>
        </w:rPr>
      </w:pPr>
      <w:r>
        <w:rPr>
          <w:rFonts w:ascii="宋体" w:hAnsi="宋体"/>
          <w:highlight w:val="none"/>
        </w:rPr>
        <w:t xml:space="preserve">2.1 </w:t>
      </w:r>
      <w:r>
        <w:rPr>
          <w:rFonts w:hint="eastAsia" w:ascii="宋体" w:hAnsi="宋体"/>
          <w:highlight w:val="none"/>
        </w:rPr>
        <w:t>本合同条款下提交货物的技术规格要求应等于或优于磋商文件磋商响应文件技术规格要求。若技术规格要求中无相应规定，则应符合相应的国家有关部门最新颁布的相应正式标准。</w:t>
      </w:r>
    </w:p>
    <w:p w14:paraId="2705E794">
      <w:pPr>
        <w:spacing w:line="360" w:lineRule="auto"/>
        <w:ind w:firstLine="480"/>
        <w:rPr>
          <w:rFonts w:ascii="宋体"/>
          <w:highlight w:val="none"/>
        </w:rPr>
      </w:pPr>
      <w:r>
        <w:rPr>
          <w:rFonts w:ascii="宋体" w:hAnsi="宋体"/>
          <w:highlight w:val="none"/>
        </w:rPr>
        <w:t xml:space="preserve">2.2 </w:t>
      </w:r>
      <w:r>
        <w:rPr>
          <w:rFonts w:hint="eastAsia" w:ascii="宋体" w:hAnsi="宋体"/>
          <w:highlight w:val="none"/>
        </w:rPr>
        <w:t>乙方应向甲方提供货物及服务有关的标准的中文文本。</w:t>
      </w:r>
    </w:p>
    <w:p w14:paraId="1404534E">
      <w:pPr>
        <w:spacing w:line="360" w:lineRule="auto"/>
        <w:ind w:firstLine="480"/>
        <w:rPr>
          <w:rFonts w:ascii="宋体"/>
          <w:highlight w:val="none"/>
        </w:rPr>
      </w:pPr>
      <w:r>
        <w:rPr>
          <w:rFonts w:ascii="宋体" w:hAnsi="宋体"/>
          <w:highlight w:val="none"/>
        </w:rPr>
        <w:t xml:space="preserve">2.3 </w:t>
      </w:r>
      <w:r>
        <w:rPr>
          <w:rFonts w:hint="eastAsia" w:ascii="宋体" w:hAnsi="宋体"/>
          <w:highlight w:val="none"/>
        </w:rPr>
        <w:t>除非技术规范中另有规定，计量单位均采用中华人民共和国法定计量单位。</w:t>
      </w:r>
    </w:p>
    <w:p w14:paraId="73FF9C63">
      <w:pPr>
        <w:spacing w:line="360" w:lineRule="auto"/>
        <w:ind w:firstLine="482"/>
        <w:rPr>
          <w:rFonts w:ascii="宋体"/>
          <w:b/>
          <w:highlight w:val="none"/>
        </w:rPr>
      </w:pPr>
      <w:r>
        <w:rPr>
          <w:rFonts w:ascii="宋体" w:hAnsi="宋体"/>
          <w:b/>
          <w:highlight w:val="none"/>
        </w:rPr>
        <w:t>3.</w:t>
      </w:r>
      <w:r>
        <w:rPr>
          <w:rFonts w:hint="eastAsia" w:ascii="宋体" w:hAnsi="宋体"/>
          <w:b/>
          <w:highlight w:val="none"/>
        </w:rPr>
        <w:t>合同范围</w:t>
      </w:r>
    </w:p>
    <w:p w14:paraId="022B181A">
      <w:pPr>
        <w:spacing w:line="360" w:lineRule="auto"/>
        <w:ind w:firstLine="480"/>
        <w:rPr>
          <w:rFonts w:ascii="宋体"/>
          <w:highlight w:val="none"/>
        </w:rPr>
      </w:pPr>
      <w:r>
        <w:rPr>
          <w:rFonts w:ascii="宋体" w:hAnsi="宋体"/>
          <w:highlight w:val="none"/>
        </w:rPr>
        <w:t xml:space="preserve">3.1 </w:t>
      </w:r>
      <w:r>
        <w:rPr>
          <w:rFonts w:hint="eastAsia" w:ascii="宋体" w:hAnsi="宋体"/>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0868C2FB">
      <w:pPr>
        <w:spacing w:line="360" w:lineRule="auto"/>
        <w:ind w:firstLine="480"/>
        <w:rPr>
          <w:rFonts w:ascii="宋体"/>
          <w:highlight w:val="none"/>
        </w:rPr>
      </w:pPr>
      <w:r>
        <w:rPr>
          <w:rFonts w:ascii="宋体" w:hAnsi="宋体"/>
          <w:highlight w:val="none"/>
        </w:rPr>
        <w:t xml:space="preserve">3.2 </w:t>
      </w:r>
      <w:r>
        <w:rPr>
          <w:rFonts w:hint="eastAsia" w:ascii="宋体" w:hAnsi="宋体"/>
          <w:highlight w:val="none"/>
        </w:rPr>
        <w:t>乙方应负责培训甲方的技术人员。</w:t>
      </w:r>
    </w:p>
    <w:p w14:paraId="7F92AE31">
      <w:pPr>
        <w:spacing w:line="360" w:lineRule="auto"/>
        <w:ind w:firstLine="480"/>
        <w:rPr>
          <w:rFonts w:ascii="宋体"/>
          <w:highlight w:val="none"/>
        </w:rPr>
      </w:pPr>
      <w:r>
        <w:rPr>
          <w:rFonts w:ascii="宋体" w:hAnsi="宋体"/>
          <w:highlight w:val="none"/>
        </w:rPr>
        <w:t xml:space="preserve">3.3 </w:t>
      </w:r>
      <w:r>
        <w:rPr>
          <w:rFonts w:hint="eastAsia" w:ascii="宋体" w:hAnsi="宋体"/>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1BF2482">
      <w:pPr>
        <w:spacing w:line="360" w:lineRule="auto"/>
        <w:ind w:firstLine="482"/>
        <w:rPr>
          <w:rFonts w:ascii="宋体"/>
          <w:b/>
          <w:highlight w:val="none"/>
        </w:rPr>
      </w:pPr>
      <w:r>
        <w:rPr>
          <w:rFonts w:ascii="宋体" w:hAnsi="宋体"/>
          <w:b/>
          <w:highlight w:val="none"/>
        </w:rPr>
        <w:t>4.</w:t>
      </w:r>
      <w:r>
        <w:rPr>
          <w:rFonts w:hint="eastAsia" w:ascii="宋体" w:hAnsi="宋体"/>
          <w:b/>
          <w:highlight w:val="none"/>
        </w:rPr>
        <w:t>合同文件和资料</w:t>
      </w:r>
    </w:p>
    <w:p w14:paraId="0738B743">
      <w:pPr>
        <w:spacing w:line="360" w:lineRule="auto"/>
        <w:ind w:firstLine="480"/>
        <w:rPr>
          <w:rFonts w:ascii="宋体"/>
          <w:highlight w:val="none"/>
        </w:rPr>
      </w:pPr>
      <w:r>
        <w:rPr>
          <w:rFonts w:ascii="宋体" w:hAnsi="宋体"/>
          <w:highlight w:val="none"/>
        </w:rPr>
        <w:t>4.1</w:t>
      </w:r>
      <w:r>
        <w:rPr>
          <w:rFonts w:hint="eastAsia" w:ascii="宋体" w:hAnsi="宋体"/>
          <w:highlight w:val="none"/>
        </w:rPr>
        <w:t>乙方在提供仪器设备时应同时提供中文版相关的技术资料，如目录索引、图纸、操作手册、使用指南、维修指南、服务手册等。</w:t>
      </w:r>
    </w:p>
    <w:p w14:paraId="7D7E04B5">
      <w:pPr>
        <w:spacing w:line="360" w:lineRule="auto"/>
        <w:ind w:firstLine="480"/>
        <w:rPr>
          <w:rFonts w:ascii="宋体"/>
          <w:highlight w:val="none"/>
        </w:rPr>
      </w:pPr>
      <w:r>
        <w:rPr>
          <w:rFonts w:ascii="宋体" w:hAnsi="宋体"/>
          <w:highlight w:val="none"/>
        </w:rPr>
        <w:t>4.2</w:t>
      </w:r>
      <w:r>
        <w:rPr>
          <w:rFonts w:hint="eastAsia" w:ascii="宋体" w:hAnsi="宋体"/>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2131D5D">
      <w:pPr>
        <w:spacing w:line="360" w:lineRule="auto"/>
        <w:ind w:firstLine="482"/>
        <w:rPr>
          <w:rFonts w:ascii="宋体"/>
          <w:b/>
          <w:highlight w:val="none"/>
        </w:rPr>
      </w:pPr>
      <w:r>
        <w:rPr>
          <w:rFonts w:ascii="宋体" w:hAnsi="宋体"/>
          <w:b/>
          <w:highlight w:val="none"/>
        </w:rPr>
        <w:t>5.</w:t>
      </w:r>
      <w:r>
        <w:rPr>
          <w:rFonts w:hint="eastAsia" w:ascii="宋体" w:hAnsi="宋体"/>
          <w:b/>
          <w:highlight w:val="none"/>
        </w:rPr>
        <w:t>知识产权</w:t>
      </w:r>
    </w:p>
    <w:p w14:paraId="0EEFDFF4">
      <w:pPr>
        <w:spacing w:line="360" w:lineRule="auto"/>
        <w:ind w:firstLine="480"/>
        <w:rPr>
          <w:rFonts w:ascii="宋体"/>
          <w:highlight w:val="none"/>
        </w:rPr>
      </w:pPr>
      <w:r>
        <w:rPr>
          <w:rFonts w:ascii="宋体" w:hAnsi="宋体"/>
          <w:highlight w:val="none"/>
        </w:rPr>
        <w:t>5.1</w:t>
      </w:r>
      <w:r>
        <w:rPr>
          <w:rFonts w:hint="eastAsia" w:ascii="宋体" w:hAnsi="宋体"/>
          <w:highlight w:val="none"/>
        </w:rPr>
        <w:t>乙方应保证甲方在使用该货物或其任何一部分时不受第三方提出的侵犯专利权、</w:t>
      </w:r>
      <w:r>
        <w:rPr>
          <w:rFonts w:ascii="宋体" w:hAnsi="宋体"/>
          <w:highlight w:val="none"/>
        </w:rPr>
        <w:t xml:space="preserve"> </w:t>
      </w:r>
      <w:r>
        <w:rPr>
          <w:rFonts w:hint="eastAsia" w:ascii="宋体" w:hAnsi="宋体"/>
          <w:highlight w:val="none"/>
        </w:rPr>
        <w:t>著作权、商标权和工业设计权等的起诉。</w:t>
      </w:r>
    </w:p>
    <w:p w14:paraId="15FF8AFF">
      <w:pPr>
        <w:spacing w:line="360" w:lineRule="auto"/>
        <w:ind w:firstLine="480"/>
        <w:rPr>
          <w:rFonts w:ascii="宋体"/>
          <w:highlight w:val="none"/>
        </w:rPr>
      </w:pPr>
      <w:r>
        <w:rPr>
          <w:rFonts w:ascii="宋体" w:hAnsi="宋体"/>
          <w:highlight w:val="none"/>
        </w:rPr>
        <w:t>5.2</w:t>
      </w:r>
      <w:r>
        <w:rPr>
          <w:rFonts w:hint="eastAsia" w:ascii="宋体" w:hAnsi="宋体"/>
          <w:highlight w:val="none"/>
        </w:rPr>
        <w:t>任何第三方提出侵权指控，乙方须与第三方交涉并承担由此产生的一切责任、费用和经济赔偿。</w:t>
      </w:r>
    </w:p>
    <w:p w14:paraId="363709B3">
      <w:pPr>
        <w:spacing w:line="360" w:lineRule="auto"/>
        <w:ind w:firstLine="480"/>
        <w:rPr>
          <w:rFonts w:ascii="宋体"/>
          <w:highlight w:val="none"/>
        </w:rPr>
      </w:pPr>
      <w:r>
        <w:rPr>
          <w:rFonts w:ascii="宋体" w:hAnsi="宋体"/>
          <w:highlight w:val="none"/>
        </w:rPr>
        <w:t>5.3</w:t>
      </w:r>
      <w:r>
        <w:rPr>
          <w:rFonts w:hint="eastAsia" w:ascii="宋体" w:hAnsi="宋体"/>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7DCED4BE">
      <w:pPr>
        <w:spacing w:line="360" w:lineRule="auto"/>
        <w:ind w:firstLine="480"/>
        <w:rPr>
          <w:rFonts w:ascii="宋体"/>
          <w:highlight w:val="none"/>
        </w:rPr>
      </w:pPr>
      <w:r>
        <w:rPr>
          <w:rFonts w:ascii="宋体" w:hAnsi="宋体"/>
          <w:highlight w:val="none"/>
        </w:rPr>
        <w:t>5.4</w:t>
      </w:r>
      <w:r>
        <w:rPr>
          <w:rFonts w:hint="eastAsia" w:ascii="宋体" w:hAnsi="宋体"/>
          <w:highlight w:val="none"/>
        </w:rPr>
        <w:t>在本合同生效时已经存在并为各方合法拥有或使用的所有技术、资料和信息的知识产权，仍应属于其各自的原权利人所有或享有，另有约定的除外。</w:t>
      </w:r>
    </w:p>
    <w:p w14:paraId="65CE00B8">
      <w:pPr>
        <w:spacing w:line="360" w:lineRule="auto"/>
        <w:ind w:firstLine="482"/>
        <w:rPr>
          <w:rFonts w:ascii="宋体"/>
          <w:b/>
          <w:highlight w:val="none"/>
        </w:rPr>
      </w:pPr>
      <w:r>
        <w:rPr>
          <w:rFonts w:ascii="宋体" w:hAnsi="宋体"/>
          <w:b/>
          <w:highlight w:val="none"/>
        </w:rPr>
        <w:t>6.</w:t>
      </w:r>
      <w:r>
        <w:rPr>
          <w:rFonts w:hint="eastAsia" w:ascii="宋体" w:hAnsi="宋体"/>
          <w:b/>
          <w:highlight w:val="none"/>
        </w:rPr>
        <w:t>保密</w:t>
      </w:r>
    </w:p>
    <w:p w14:paraId="7156D7FA">
      <w:pPr>
        <w:spacing w:line="360" w:lineRule="auto"/>
        <w:ind w:firstLine="480"/>
        <w:rPr>
          <w:rFonts w:ascii="宋体"/>
          <w:highlight w:val="none"/>
        </w:rPr>
      </w:pPr>
      <w:r>
        <w:rPr>
          <w:rFonts w:ascii="宋体" w:hAnsi="宋体"/>
          <w:highlight w:val="none"/>
        </w:rPr>
        <w:t>6.1</w:t>
      </w:r>
      <w:r>
        <w:rPr>
          <w:rFonts w:hint="eastAsia" w:ascii="宋体" w:hAnsi="宋体"/>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8B6B416">
      <w:pPr>
        <w:spacing w:line="360" w:lineRule="auto"/>
        <w:ind w:firstLine="480"/>
        <w:rPr>
          <w:rFonts w:ascii="宋体"/>
          <w:highlight w:val="none"/>
        </w:rPr>
      </w:pPr>
      <w:r>
        <w:rPr>
          <w:rFonts w:ascii="宋体" w:hAnsi="宋体"/>
          <w:highlight w:val="none"/>
        </w:rPr>
        <w:t>6.2</w:t>
      </w:r>
      <w:r>
        <w:rPr>
          <w:rFonts w:hint="eastAsia" w:ascii="宋体" w:hAnsi="宋体"/>
          <w:highlight w:val="none"/>
        </w:rPr>
        <w:t>保密信息指任何一方因履行本合同所知悉的任何以口头、书面、图表或电子形式存在的对方信息，具体包括：</w:t>
      </w:r>
    </w:p>
    <w:p w14:paraId="7EE55066">
      <w:pPr>
        <w:spacing w:line="360" w:lineRule="auto"/>
        <w:ind w:firstLine="480"/>
        <w:rPr>
          <w:rFonts w:ascii="宋体"/>
          <w:highlight w:val="none"/>
        </w:rPr>
      </w:pPr>
      <w:r>
        <w:rPr>
          <w:rFonts w:ascii="宋体" w:hAnsi="宋体"/>
          <w:highlight w:val="none"/>
        </w:rPr>
        <w:t>6.2.1</w:t>
      </w:r>
      <w:r>
        <w:rPr>
          <w:rFonts w:hint="eastAsia" w:ascii="宋体" w:hAnsi="宋体"/>
          <w:highlight w:val="none"/>
        </w:rPr>
        <w:t>任何涉及对方过去、现在或将来的商业计划、规章制度、操作规程、处理手段、财务信息；</w:t>
      </w:r>
    </w:p>
    <w:p w14:paraId="00D54670">
      <w:pPr>
        <w:spacing w:line="360" w:lineRule="auto"/>
        <w:ind w:firstLine="480"/>
        <w:rPr>
          <w:rFonts w:ascii="宋体"/>
          <w:highlight w:val="none"/>
        </w:rPr>
      </w:pPr>
      <w:r>
        <w:rPr>
          <w:rFonts w:ascii="宋体" w:hAnsi="宋体"/>
          <w:highlight w:val="none"/>
        </w:rPr>
        <w:t>6.2.2</w:t>
      </w:r>
      <w:r>
        <w:rPr>
          <w:rFonts w:hint="eastAsia" w:ascii="宋体" w:hAnsi="宋体"/>
          <w:highlight w:val="none"/>
        </w:rPr>
        <w:t>乙方应根据甲方的要求签署相应的保密协议，保密协议与本条款存在不一致的，以保密协议为准。</w:t>
      </w:r>
    </w:p>
    <w:p w14:paraId="200AABC8">
      <w:pPr>
        <w:spacing w:line="360" w:lineRule="auto"/>
        <w:ind w:firstLine="482"/>
        <w:rPr>
          <w:rFonts w:ascii="宋体"/>
          <w:b/>
          <w:highlight w:val="none"/>
        </w:rPr>
      </w:pPr>
      <w:r>
        <w:rPr>
          <w:rFonts w:ascii="宋体" w:hAnsi="宋体"/>
          <w:b/>
          <w:highlight w:val="none"/>
        </w:rPr>
        <w:t xml:space="preserve">7. </w:t>
      </w:r>
      <w:r>
        <w:rPr>
          <w:rFonts w:hint="eastAsia" w:ascii="宋体" w:hAnsi="宋体"/>
          <w:b/>
          <w:highlight w:val="none"/>
        </w:rPr>
        <w:t>质量保证</w:t>
      </w:r>
    </w:p>
    <w:p w14:paraId="6643B8F9">
      <w:pPr>
        <w:spacing w:line="360" w:lineRule="auto"/>
        <w:ind w:firstLine="480"/>
        <w:rPr>
          <w:rFonts w:ascii="宋体"/>
          <w:highlight w:val="none"/>
        </w:rPr>
      </w:pPr>
      <w:r>
        <w:rPr>
          <w:rFonts w:ascii="宋体" w:hAnsi="宋体"/>
          <w:highlight w:val="none"/>
        </w:rPr>
        <w:t>7.1</w:t>
      </w:r>
      <w:r>
        <w:rPr>
          <w:rFonts w:hint="eastAsia" w:ascii="宋体" w:hAnsi="宋体"/>
          <w:highlight w:val="none"/>
        </w:rPr>
        <w:t>货物质量保证</w:t>
      </w:r>
    </w:p>
    <w:p w14:paraId="30210038">
      <w:pPr>
        <w:spacing w:line="360" w:lineRule="auto"/>
        <w:ind w:firstLine="480"/>
        <w:rPr>
          <w:rFonts w:ascii="宋体"/>
          <w:highlight w:val="none"/>
        </w:rPr>
      </w:pPr>
      <w:r>
        <w:rPr>
          <w:rFonts w:ascii="宋体" w:hAnsi="宋体"/>
          <w:highlight w:val="none"/>
        </w:rPr>
        <w:t>7.1.1</w:t>
      </w:r>
      <w:r>
        <w:rPr>
          <w:rFonts w:hint="eastAsia" w:ascii="宋体" w:hAnsi="宋体"/>
          <w:highlight w:val="none"/>
        </w:rPr>
        <w:t>乙方必须保证货物是全新、未使用过的，并完全符合强制性的国家技术质量规范和合同规定的质量、规格、性能和技术规范等的要求。</w:t>
      </w:r>
    </w:p>
    <w:p w14:paraId="53185E6E">
      <w:pPr>
        <w:spacing w:line="360" w:lineRule="auto"/>
        <w:ind w:firstLine="480"/>
        <w:rPr>
          <w:rFonts w:ascii="宋体"/>
          <w:highlight w:val="none"/>
        </w:rPr>
      </w:pPr>
      <w:r>
        <w:rPr>
          <w:rFonts w:ascii="宋体" w:hAnsi="宋体"/>
          <w:highlight w:val="none"/>
        </w:rPr>
        <w:t>7.1.2</w:t>
      </w:r>
      <w:r>
        <w:rPr>
          <w:rFonts w:hint="eastAsia" w:ascii="宋体" w:hAnsi="宋体"/>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highlight w:val="none"/>
        </w:rPr>
        <w:t>，并免费予以改进或更换</w:t>
      </w:r>
      <w:r>
        <w:rPr>
          <w:rFonts w:hint="eastAsia" w:ascii="宋体" w:hAnsi="宋体"/>
          <w:highlight w:val="none"/>
        </w:rPr>
        <w:t>。</w:t>
      </w:r>
    </w:p>
    <w:p w14:paraId="4F7CCC76">
      <w:pPr>
        <w:spacing w:line="360" w:lineRule="auto"/>
        <w:ind w:firstLine="480"/>
        <w:rPr>
          <w:rFonts w:ascii="宋体" w:cs="宋体"/>
          <w:highlight w:val="none"/>
        </w:rPr>
      </w:pPr>
      <w:r>
        <w:rPr>
          <w:rFonts w:ascii="宋体" w:hAnsi="宋体"/>
          <w:highlight w:val="none"/>
        </w:rPr>
        <w:t>7.1.3</w:t>
      </w:r>
      <w:r>
        <w:rPr>
          <w:rFonts w:hint="eastAsia" w:ascii="宋体" w:hAnsi="宋体"/>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14:paraId="73F10C9C">
      <w:pPr>
        <w:spacing w:line="360" w:lineRule="auto"/>
        <w:ind w:firstLine="480"/>
        <w:rPr>
          <w:rFonts w:ascii="宋体"/>
          <w:highlight w:val="none"/>
        </w:rPr>
      </w:pPr>
      <w:r>
        <w:rPr>
          <w:rFonts w:ascii="宋体" w:hAnsi="宋体"/>
          <w:highlight w:val="none"/>
        </w:rPr>
        <w:t>7.1.4</w:t>
      </w:r>
      <w:r>
        <w:rPr>
          <w:rFonts w:hint="eastAsia" w:ascii="宋体" w:hAnsi="宋体"/>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7D810CB">
      <w:pPr>
        <w:spacing w:line="360" w:lineRule="auto"/>
        <w:ind w:firstLine="480"/>
        <w:rPr>
          <w:rFonts w:ascii="宋体"/>
          <w:highlight w:val="none"/>
        </w:rPr>
      </w:pPr>
      <w:r>
        <w:rPr>
          <w:rFonts w:ascii="宋体" w:hAnsi="宋体"/>
          <w:highlight w:val="none"/>
        </w:rPr>
        <w:t xml:space="preserve">7.1.5 </w:t>
      </w:r>
      <w:r>
        <w:rPr>
          <w:rFonts w:hint="eastAsia" w:ascii="宋体" w:hAnsi="宋体"/>
          <w:highlight w:val="none"/>
        </w:rPr>
        <w:t>合同条款下货物的质量保证期自货物通过最终验收起算，合同另行规定除外。</w:t>
      </w:r>
    </w:p>
    <w:p w14:paraId="03F7D599">
      <w:pPr>
        <w:spacing w:line="360" w:lineRule="auto"/>
        <w:ind w:firstLine="482"/>
        <w:rPr>
          <w:rFonts w:ascii="宋体"/>
          <w:b/>
          <w:highlight w:val="none"/>
        </w:rPr>
      </w:pPr>
      <w:r>
        <w:rPr>
          <w:rFonts w:ascii="宋体" w:hAnsi="宋体"/>
          <w:b/>
          <w:highlight w:val="none"/>
        </w:rPr>
        <w:t>8.</w:t>
      </w:r>
      <w:r>
        <w:rPr>
          <w:rFonts w:hint="eastAsia" w:ascii="宋体" w:hAnsi="宋体"/>
          <w:b/>
          <w:highlight w:val="none"/>
        </w:rPr>
        <w:t>包装要求</w:t>
      </w:r>
    </w:p>
    <w:p w14:paraId="78F4847A">
      <w:pPr>
        <w:spacing w:line="360" w:lineRule="auto"/>
        <w:ind w:firstLine="480"/>
        <w:rPr>
          <w:rFonts w:ascii="宋体"/>
          <w:highlight w:val="none"/>
        </w:rPr>
      </w:pPr>
      <w:r>
        <w:rPr>
          <w:rFonts w:ascii="宋体" w:hAnsi="宋体"/>
          <w:highlight w:val="none"/>
        </w:rPr>
        <w:t xml:space="preserve">8.1 </w:t>
      </w:r>
      <w:r>
        <w:rPr>
          <w:rFonts w:hint="eastAsia" w:ascii="宋体" w:hAnsi="宋体"/>
          <w:highlight w:val="none"/>
        </w:rPr>
        <w:t>除合同另有约定外</w:t>
      </w:r>
      <w:r>
        <w:rPr>
          <w:rFonts w:ascii="宋体"/>
          <w:highlight w:val="none"/>
        </w:rPr>
        <w:t>,</w:t>
      </w:r>
      <w:r>
        <w:rPr>
          <w:rFonts w:hint="eastAsia" w:ascii="宋体" w:hAnsi="宋体"/>
          <w:highlight w:val="none"/>
        </w:rPr>
        <w:t>乙方提供的全部货物</w:t>
      </w:r>
      <w:r>
        <w:rPr>
          <w:rFonts w:ascii="宋体"/>
          <w:highlight w:val="none"/>
        </w:rPr>
        <w:t>,</w:t>
      </w:r>
      <w:r>
        <w:rPr>
          <w:rFonts w:hint="eastAsia" w:ascii="宋体" w:hAnsi="宋体"/>
          <w:highlight w:val="none"/>
        </w:rPr>
        <w:t>均应采用本行业通用的方式进行包装，且该包装应符合国家有关包装的法律、法规的规定。</w:t>
      </w:r>
    </w:p>
    <w:p w14:paraId="48BDDF01">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包装应适应于远距离运输，</w:t>
      </w:r>
      <w:r>
        <w:rPr>
          <w:rFonts w:hint="eastAsia" w:ascii="宋体" w:hAnsi="宋体" w:cs="宋体"/>
          <w:highlight w:val="none"/>
        </w:rPr>
        <w:t>并有良好的</w:t>
      </w:r>
      <w:r>
        <w:rPr>
          <w:rFonts w:hint="eastAsia" w:ascii="宋体" w:hAnsi="宋体"/>
          <w:highlight w:val="none"/>
        </w:rPr>
        <w:t>防潮、防震、防锈和防粗暴装卸等保护措施，</w:t>
      </w:r>
      <w:r>
        <w:rPr>
          <w:rFonts w:hint="eastAsia" w:ascii="宋体" w:hAnsi="宋体" w:cs="宋体"/>
          <w:highlight w:val="none"/>
        </w:rPr>
        <w:t>以确保货物安全运抵现场。</w:t>
      </w:r>
      <w:r>
        <w:rPr>
          <w:rFonts w:hint="eastAsia" w:ascii="宋体" w:hAnsi="宋体"/>
          <w:highlight w:val="none"/>
        </w:rPr>
        <w:t>由于包装不善所引起的货物锈蚀、损坏和损失均由乙方承担。</w:t>
      </w:r>
    </w:p>
    <w:p w14:paraId="529A0213">
      <w:pPr>
        <w:spacing w:line="360" w:lineRule="auto"/>
        <w:ind w:firstLine="480"/>
        <w:rPr>
          <w:rFonts w:ascii="宋体"/>
          <w:highlight w:val="none"/>
        </w:rPr>
      </w:pPr>
      <w:r>
        <w:rPr>
          <w:rFonts w:hint="eastAsia" w:ascii="宋体" w:hAnsi="宋体"/>
          <w:highlight w:val="none"/>
        </w:rPr>
        <w:t>乙方应提供货物运至合同规定的最终目的地所需要的包装，以防止货物在转运中损坏或变质。</w:t>
      </w:r>
    </w:p>
    <w:p w14:paraId="4AC6DA51">
      <w:pPr>
        <w:spacing w:line="360" w:lineRule="auto"/>
        <w:ind w:firstLine="480"/>
        <w:rPr>
          <w:rFonts w:ascii="宋体"/>
          <w:highlight w:val="none"/>
        </w:rPr>
      </w:pPr>
      <w:r>
        <w:rPr>
          <w:rFonts w:ascii="宋体" w:hAnsi="宋体"/>
          <w:highlight w:val="none"/>
        </w:rPr>
        <w:t xml:space="preserve">8.3 </w:t>
      </w:r>
      <w:r>
        <w:rPr>
          <w:rFonts w:hint="eastAsia" w:ascii="宋体" w:hAnsi="宋体"/>
          <w:highlight w:val="none"/>
        </w:rPr>
        <w:t>乙方所提供的货物包装均为出厂时原包装。</w:t>
      </w:r>
    </w:p>
    <w:p w14:paraId="4CAF77D1">
      <w:pPr>
        <w:spacing w:line="360" w:lineRule="auto"/>
        <w:ind w:firstLine="480"/>
        <w:rPr>
          <w:rFonts w:ascii="宋体"/>
          <w:highlight w:val="none"/>
        </w:rPr>
      </w:pPr>
      <w:r>
        <w:rPr>
          <w:rFonts w:ascii="宋体" w:hAnsi="宋体"/>
          <w:highlight w:val="none"/>
        </w:rPr>
        <w:t>8.4</w:t>
      </w:r>
      <w:r>
        <w:rPr>
          <w:rFonts w:hint="eastAsia" w:ascii="宋体" w:hAnsi="宋体"/>
          <w:highlight w:val="none"/>
        </w:rPr>
        <w:t>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14:paraId="6B32831D">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货物运输中的运输费用和保险费用均由乙方承担。运输过程中的一切损失、损坏均由乙方负责。</w:t>
      </w:r>
    </w:p>
    <w:p w14:paraId="41B5B89C">
      <w:pPr>
        <w:spacing w:line="360" w:lineRule="auto"/>
        <w:ind w:firstLine="482"/>
        <w:rPr>
          <w:rFonts w:ascii="宋体"/>
          <w:b/>
          <w:highlight w:val="none"/>
        </w:rPr>
      </w:pPr>
      <w:r>
        <w:rPr>
          <w:rFonts w:ascii="宋体" w:hAnsi="宋体"/>
          <w:b/>
          <w:highlight w:val="none"/>
        </w:rPr>
        <w:t xml:space="preserve">9. </w:t>
      </w:r>
      <w:r>
        <w:rPr>
          <w:rFonts w:hint="eastAsia" w:ascii="宋体" w:hAnsi="宋体"/>
          <w:b/>
          <w:highlight w:val="none"/>
        </w:rPr>
        <w:t>价格</w:t>
      </w:r>
    </w:p>
    <w:p w14:paraId="1905CB0A">
      <w:pPr>
        <w:spacing w:line="360" w:lineRule="auto"/>
        <w:ind w:firstLine="480"/>
        <w:rPr>
          <w:rFonts w:ascii="宋体"/>
          <w:highlight w:val="none"/>
        </w:rPr>
      </w:pPr>
      <w:r>
        <w:rPr>
          <w:rFonts w:ascii="宋体" w:hAnsi="宋体"/>
          <w:highlight w:val="none"/>
        </w:rPr>
        <w:t>9.1</w:t>
      </w:r>
      <w:r>
        <w:rPr>
          <w:rFonts w:hint="eastAsia" w:ascii="宋体" w:hAnsi="宋体"/>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756A619B">
      <w:pPr>
        <w:spacing w:line="360" w:lineRule="auto"/>
        <w:ind w:firstLine="480"/>
        <w:rPr>
          <w:rFonts w:ascii="宋体"/>
          <w:highlight w:val="none"/>
        </w:rPr>
      </w:pPr>
      <w:r>
        <w:rPr>
          <w:rFonts w:ascii="宋体" w:hAnsi="宋体"/>
          <w:highlight w:val="none"/>
        </w:rPr>
        <w:t xml:space="preserve">9.2 </w:t>
      </w:r>
      <w:r>
        <w:rPr>
          <w:rFonts w:hint="eastAsia" w:ascii="宋体" w:hAnsi="宋体"/>
          <w:highlight w:val="none"/>
        </w:rPr>
        <w:t>本合同价格为固定价格，包括了乙方履行合同全过程产生的所有成本和费用以及乙方应承担的一切税费。</w:t>
      </w:r>
    </w:p>
    <w:p w14:paraId="2540171A">
      <w:pPr>
        <w:spacing w:line="360" w:lineRule="auto"/>
        <w:ind w:firstLine="480"/>
        <w:rPr>
          <w:rFonts w:ascii="宋体"/>
          <w:highlight w:val="none"/>
        </w:rPr>
      </w:pPr>
      <w:r>
        <w:rPr>
          <w:rFonts w:ascii="宋体" w:hAnsi="宋体"/>
          <w:highlight w:val="none"/>
        </w:rPr>
        <w:t>9.3</w:t>
      </w:r>
      <w:r>
        <w:rPr>
          <w:rFonts w:hint="eastAsia" w:ascii="宋体" w:hAnsi="宋体"/>
          <w:highlight w:val="none"/>
        </w:rPr>
        <w:t>检验费用</w:t>
      </w:r>
      <w:r>
        <w:rPr>
          <w:rFonts w:ascii="宋体" w:hAnsi="宋体"/>
          <w:highlight w:val="none"/>
        </w:rPr>
        <w:t xml:space="preserve"> </w:t>
      </w:r>
    </w:p>
    <w:p w14:paraId="384BE954">
      <w:pPr>
        <w:spacing w:line="360" w:lineRule="auto"/>
        <w:ind w:firstLine="480"/>
        <w:rPr>
          <w:rFonts w:ascii="宋体"/>
          <w:highlight w:val="none"/>
        </w:rPr>
      </w:pPr>
      <w:r>
        <w:rPr>
          <w:rFonts w:ascii="宋体" w:hAnsi="宋体"/>
          <w:highlight w:val="none"/>
        </w:rPr>
        <w:t>9.3.1</w:t>
      </w:r>
      <w:r>
        <w:rPr>
          <w:rFonts w:hint="eastAsia" w:ascii="宋体" w:hAnsi="宋体"/>
          <w:highlight w:val="none"/>
        </w:rPr>
        <w:t>乙方必须负担本条款下属于乙方负责的检验、测试和验收的所有费用，并负责乙方派往买方组织的检验、测试和验收人员的所有费用。</w:t>
      </w:r>
    </w:p>
    <w:p w14:paraId="2F51A4C9">
      <w:pPr>
        <w:spacing w:line="360" w:lineRule="auto"/>
        <w:ind w:firstLine="480"/>
        <w:rPr>
          <w:rFonts w:ascii="宋体"/>
          <w:highlight w:val="none"/>
        </w:rPr>
      </w:pPr>
      <w:r>
        <w:rPr>
          <w:rFonts w:ascii="宋体" w:hAnsi="宋体"/>
          <w:highlight w:val="none"/>
        </w:rPr>
        <w:t xml:space="preserve">9.3.2 </w:t>
      </w:r>
      <w:r>
        <w:rPr>
          <w:rFonts w:hint="eastAsia" w:ascii="宋体" w:hAnsi="宋体"/>
          <w:highlight w:val="none"/>
        </w:rPr>
        <w:t>甲方按合同计划参加在乙方工厂所在地检验、测试和验收的费用全部由乙方负责并已包含在合同总价中。</w:t>
      </w:r>
    </w:p>
    <w:p w14:paraId="2FAD9ED0">
      <w:pPr>
        <w:spacing w:line="360" w:lineRule="auto"/>
        <w:ind w:firstLine="480"/>
        <w:rPr>
          <w:rFonts w:ascii="宋体" w:cs="宋体"/>
          <w:highlight w:val="none"/>
        </w:rPr>
      </w:pPr>
      <w:r>
        <w:rPr>
          <w:rFonts w:ascii="宋体" w:hAnsi="宋体" w:cs="宋体"/>
          <w:highlight w:val="none"/>
        </w:rPr>
        <w:t>9.3</w:t>
      </w:r>
      <w:r>
        <w:rPr>
          <w:rFonts w:ascii="宋体" w:hAnsi="宋体"/>
          <w:highlight w:val="none"/>
        </w:rPr>
        <w:t>.3</w:t>
      </w:r>
      <w:r>
        <w:rPr>
          <w:rFonts w:hint="eastAsia" w:ascii="宋体" w:hAnsi="宋体"/>
          <w:highlight w:val="none"/>
        </w:rPr>
        <w:t>甲方检验人员已到卖方所在地，测试无法依照合同进行，</w:t>
      </w:r>
      <w:r>
        <w:rPr>
          <w:rFonts w:ascii="宋体" w:hAnsi="宋体"/>
          <w:highlight w:val="none"/>
        </w:rPr>
        <w:t xml:space="preserve"> </w:t>
      </w:r>
      <w:r>
        <w:rPr>
          <w:rFonts w:hint="eastAsia" w:ascii="宋体" w:hAnsi="宋体"/>
          <w:highlight w:val="none"/>
        </w:rPr>
        <w:t>而引起甲方人员延长逗留时间，所有由此产生的包括甲方人员在内的直接费用及成本由乙方承担。</w:t>
      </w:r>
      <w:r>
        <w:rPr>
          <w:rFonts w:ascii="宋体" w:hAnsi="宋体"/>
          <w:highlight w:val="none"/>
        </w:rPr>
        <w:t xml:space="preserve"> </w:t>
      </w:r>
    </w:p>
    <w:p w14:paraId="0B46F10E">
      <w:pPr>
        <w:spacing w:line="360" w:lineRule="auto"/>
        <w:ind w:firstLine="482"/>
        <w:rPr>
          <w:rFonts w:ascii="宋体"/>
          <w:b/>
          <w:highlight w:val="none"/>
        </w:rPr>
      </w:pPr>
      <w:r>
        <w:rPr>
          <w:rFonts w:ascii="宋体" w:hAnsi="宋体"/>
          <w:b/>
          <w:highlight w:val="none"/>
        </w:rPr>
        <w:t>10.</w:t>
      </w:r>
      <w:r>
        <w:rPr>
          <w:rFonts w:hint="eastAsia" w:ascii="宋体" w:hAnsi="宋体"/>
          <w:b/>
          <w:highlight w:val="none"/>
        </w:rPr>
        <w:t>交货方式及交货日期</w:t>
      </w:r>
    </w:p>
    <w:p w14:paraId="796719DB">
      <w:pPr>
        <w:spacing w:line="360" w:lineRule="auto"/>
        <w:ind w:firstLine="480"/>
        <w:rPr>
          <w:rFonts w:ascii="宋体"/>
          <w:highlight w:val="none"/>
        </w:rPr>
      </w:pPr>
      <w:r>
        <w:rPr>
          <w:rFonts w:hint="eastAsia" w:ascii="宋体" w:hAnsi="宋体"/>
          <w:highlight w:val="none"/>
        </w:rPr>
        <w:t>交货方式：现场交货，乙方负责办理运输和保险，将货物运抵现场。</w:t>
      </w:r>
    </w:p>
    <w:p w14:paraId="40ACBB2A">
      <w:pPr>
        <w:spacing w:line="360" w:lineRule="auto"/>
        <w:ind w:firstLine="480"/>
        <w:rPr>
          <w:rFonts w:ascii="宋体"/>
          <w:highlight w:val="none"/>
        </w:rPr>
      </w:pPr>
      <w:r>
        <w:rPr>
          <w:rFonts w:hint="eastAsia" w:ascii="宋体" w:hAnsi="宋体"/>
          <w:highlight w:val="none"/>
        </w:rPr>
        <w:t>交货日期：所有货物运抵现场并经双方开箱验收合格之日。</w:t>
      </w:r>
    </w:p>
    <w:p w14:paraId="1569AFD1">
      <w:pPr>
        <w:spacing w:line="360" w:lineRule="auto"/>
        <w:ind w:firstLine="482"/>
        <w:rPr>
          <w:rFonts w:ascii="宋体"/>
          <w:b/>
          <w:highlight w:val="none"/>
        </w:rPr>
      </w:pPr>
      <w:r>
        <w:rPr>
          <w:rFonts w:ascii="宋体" w:hAnsi="宋体"/>
          <w:b/>
          <w:highlight w:val="none"/>
        </w:rPr>
        <w:t>11.</w:t>
      </w:r>
      <w:r>
        <w:rPr>
          <w:rFonts w:hint="eastAsia" w:ascii="宋体" w:hAnsi="宋体"/>
          <w:b/>
          <w:highlight w:val="none"/>
        </w:rPr>
        <w:t>检验和验收</w:t>
      </w:r>
    </w:p>
    <w:p w14:paraId="1F54B079">
      <w:pPr>
        <w:spacing w:line="360" w:lineRule="auto"/>
        <w:ind w:firstLine="480"/>
        <w:rPr>
          <w:rFonts w:ascii="宋体"/>
          <w:highlight w:val="none"/>
        </w:rPr>
      </w:pPr>
      <w:r>
        <w:rPr>
          <w:rFonts w:ascii="宋体" w:hAnsi="宋体"/>
          <w:highlight w:val="none"/>
        </w:rPr>
        <w:t>11.1</w:t>
      </w:r>
      <w:r>
        <w:rPr>
          <w:rFonts w:hint="eastAsia" w:ascii="宋体" w:hAnsi="宋体"/>
          <w:highlight w:val="none"/>
        </w:rPr>
        <w:t>开箱验收</w:t>
      </w:r>
    </w:p>
    <w:p w14:paraId="2B5A0CFE">
      <w:pPr>
        <w:spacing w:line="360" w:lineRule="auto"/>
        <w:ind w:firstLine="480"/>
        <w:rPr>
          <w:rFonts w:ascii="宋体" w:cs="宋体"/>
          <w:highlight w:val="none"/>
        </w:rPr>
      </w:pPr>
      <w:r>
        <w:rPr>
          <w:rFonts w:ascii="宋体" w:hAnsi="宋体"/>
          <w:highlight w:val="none"/>
        </w:rPr>
        <w:t>11.1.1</w:t>
      </w:r>
      <w:r>
        <w:rPr>
          <w:rFonts w:hint="eastAsia" w:ascii="宋体" w:hAnsi="宋体"/>
          <w:highlight w:val="none"/>
        </w:rPr>
        <w:t>货物运抵现场后，双方应及时开箱验收，并制作验收记录，以确认与本合同约定的数量、型号等是否一致</w:t>
      </w:r>
      <w:r>
        <w:rPr>
          <w:rFonts w:hint="eastAsia" w:ascii="宋体" w:hAnsi="宋体" w:cs="宋体"/>
          <w:highlight w:val="none"/>
        </w:rPr>
        <w:t>。</w:t>
      </w:r>
    </w:p>
    <w:p w14:paraId="22122D4E">
      <w:pPr>
        <w:spacing w:line="360" w:lineRule="auto"/>
        <w:ind w:firstLine="480"/>
        <w:rPr>
          <w:rFonts w:ascii="宋体"/>
          <w:highlight w:val="none"/>
        </w:rPr>
      </w:pPr>
      <w:r>
        <w:rPr>
          <w:rFonts w:ascii="宋体" w:hAnsi="宋体" w:cs="宋体"/>
          <w:highlight w:val="none"/>
        </w:rPr>
        <w:t xml:space="preserve">11.1.2 </w:t>
      </w:r>
      <w:r>
        <w:rPr>
          <w:rFonts w:hint="eastAsia" w:ascii="宋体" w:hAnsi="宋体"/>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4436AAF0">
      <w:pPr>
        <w:spacing w:line="360" w:lineRule="auto"/>
        <w:ind w:firstLine="480"/>
        <w:rPr>
          <w:rFonts w:ascii="宋体"/>
          <w:highlight w:val="none"/>
        </w:rPr>
      </w:pPr>
      <w:r>
        <w:rPr>
          <w:rFonts w:ascii="宋体" w:hAnsi="宋体"/>
          <w:highlight w:val="none"/>
        </w:rPr>
        <w:t xml:space="preserve">11.1.3 </w:t>
      </w:r>
      <w:r>
        <w:rPr>
          <w:rFonts w:hint="eastAsia" w:ascii="宋体" w:hAnsi="宋体"/>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29D38633">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检验验收</w:t>
      </w:r>
    </w:p>
    <w:p w14:paraId="09494B71">
      <w:pPr>
        <w:spacing w:line="360" w:lineRule="auto"/>
        <w:ind w:firstLine="480"/>
        <w:rPr>
          <w:rFonts w:ascii="宋体"/>
          <w:highlight w:val="none"/>
        </w:rPr>
      </w:pPr>
      <w:r>
        <w:rPr>
          <w:rFonts w:ascii="宋体" w:hAnsi="宋体"/>
          <w:highlight w:val="none"/>
        </w:rPr>
        <w:t>11.2.1</w:t>
      </w:r>
      <w:r>
        <w:rPr>
          <w:rFonts w:hint="eastAsia" w:ascii="宋体" w:hAnsi="宋体"/>
          <w:highlight w:val="none"/>
        </w:rPr>
        <w:t>交货完成后，双方应及时组织对货物检验验收。合同双方均须派人参加合同要求双方参加的试验、检验。</w:t>
      </w:r>
    </w:p>
    <w:p w14:paraId="4F279B10">
      <w:pPr>
        <w:spacing w:line="360" w:lineRule="auto"/>
        <w:ind w:firstLine="480"/>
        <w:rPr>
          <w:rFonts w:ascii="宋体"/>
          <w:highlight w:val="none"/>
        </w:rPr>
      </w:pPr>
      <w:r>
        <w:rPr>
          <w:rFonts w:ascii="宋体" w:hAnsi="宋体"/>
          <w:highlight w:val="none"/>
        </w:rPr>
        <w:t>11.2.2</w:t>
      </w:r>
      <w:r>
        <w:rPr>
          <w:rFonts w:hint="eastAsia" w:ascii="宋体" w:hAnsi="宋体"/>
          <w:highlight w:val="none"/>
        </w:rPr>
        <w:t>在具体实施合同规定的检验验收之前，乙方需提前提交相应的检测计划供甲方确认。</w:t>
      </w:r>
    </w:p>
    <w:p w14:paraId="463C0629">
      <w:pPr>
        <w:spacing w:line="360" w:lineRule="auto"/>
        <w:ind w:firstLine="480"/>
        <w:rPr>
          <w:rFonts w:ascii="宋体"/>
          <w:highlight w:val="none"/>
        </w:rPr>
      </w:pPr>
      <w:r>
        <w:rPr>
          <w:rFonts w:ascii="宋体" w:hAnsi="宋体"/>
          <w:highlight w:val="none"/>
        </w:rPr>
        <w:t xml:space="preserve">11.2.3  </w:t>
      </w:r>
      <w:r>
        <w:rPr>
          <w:rFonts w:hint="eastAsia" w:ascii="宋体" w:hAnsi="宋体"/>
          <w:highlight w:val="none"/>
        </w:rPr>
        <w:t>除需甲方确认的试验验收外，乙方还应对所有检验验收测试的结果、步骤、原始数据等作妥善记录。如甲方要求，乙方应提供这些记录给买方。</w:t>
      </w:r>
    </w:p>
    <w:p w14:paraId="29678077">
      <w:pPr>
        <w:spacing w:line="360" w:lineRule="auto"/>
        <w:ind w:firstLine="480"/>
        <w:rPr>
          <w:rFonts w:ascii="宋体"/>
          <w:highlight w:val="none"/>
        </w:rPr>
      </w:pPr>
      <w:r>
        <w:rPr>
          <w:rFonts w:ascii="宋体" w:hAnsi="宋体"/>
          <w:highlight w:val="none"/>
        </w:rPr>
        <w:t xml:space="preserve">11.2.4  </w:t>
      </w:r>
      <w:r>
        <w:rPr>
          <w:rFonts w:hint="eastAsia" w:ascii="宋体" w:hAnsi="宋体"/>
          <w:highlight w:val="none"/>
        </w:rPr>
        <w:t>检验测试出现全部或部分未达到本合同所约定的技术指标，甲方有权选择下列任一处理方式：</w:t>
      </w:r>
    </w:p>
    <w:p w14:paraId="56E3378A">
      <w:pPr>
        <w:spacing w:line="360" w:lineRule="auto"/>
        <w:ind w:firstLine="480"/>
        <w:rPr>
          <w:rFonts w:ascii="宋体"/>
          <w:highlight w:val="none"/>
        </w:rPr>
      </w:pPr>
      <w:r>
        <w:rPr>
          <w:rFonts w:ascii="宋体" w:hAnsi="宋体"/>
          <w:highlight w:val="none"/>
        </w:rPr>
        <w:t>a.</w:t>
      </w:r>
      <w:r>
        <w:rPr>
          <w:rFonts w:hint="eastAsia" w:ascii="宋体" w:hAnsi="宋体"/>
          <w:highlight w:val="none"/>
        </w:rPr>
        <w:t>重新测试直至合格为止；</w:t>
      </w:r>
    </w:p>
    <w:p w14:paraId="2E2C3190">
      <w:pPr>
        <w:spacing w:line="360" w:lineRule="auto"/>
        <w:ind w:firstLine="480"/>
        <w:rPr>
          <w:rFonts w:ascii="宋体"/>
          <w:highlight w:val="none"/>
        </w:rPr>
      </w:pPr>
      <w:r>
        <w:rPr>
          <w:rFonts w:ascii="宋体" w:hAnsi="宋体"/>
          <w:highlight w:val="none"/>
        </w:rPr>
        <w:t>b.</w:t>
      </w:r>
      <w:r>
        <w:rPr>
          <w:rFonts w:hint="eastAsia" w:ascii="宋体" w:hAnsi="宋体"/>
          <w:highlight w:val="none"/>
        </w:rPr>
        <w:t>要求乙方对货物进行免费更换，然后重新测试直至合格为止；</w:t>
      </w:r>
    </w:p>
    <w:p w14:paraId="426DC7E6">
      <w:pPr>
        <w:spacing w:line="360" w:lineRule="auto"/>
        <w:ind w:firstLine="480"/>
        <w:rPr>
          <w:rFonts w:ascii="宋体"/>
          <w:highlight w:val="none"/>
        </w:rPr>
      </w:pPr>
      <w:r>
        <w:rPr>
          <w:rFonts w:hint="eastAsia" w:ascii="宋体" w:hAnsi="宋体"/>
          <w:highlight w:val="none"/>
        </w:rPr>
        <w:t>无论选择何种方式，甲方因此而发生的因卖方原因引起的所有费用均由乙方负担。</w:t>
      </w:r>
    </w:p>
    <w:p w14:paraId="1C8F2C86">
      <w:pPr>
        <w:spacing w:line="360" w:lineRule="auto"/>
        <w:ind w:firstLine="480"/>
        <w:rPr>
          <w:rFonts w:ascii="宋体"/>
          <w:highlight w:val="none"/>
        </w:rPr>
      </w:pPr>
      <w:r>
        <w:rPr>
          <w:rFonts w:ascii="宋体" w:hAnsi="宋体"/>
          <w:highlight w:val="none"/>
        </w:rPr>
        <w:t xml:space="preserve">11.3  </w:t>
      </w:r>
      <w:r>
        <w:rPr>
          <w:rFonts w:hint="eastAsia" w:ascii="宋体" w:hAnsi="宋体"/>
          <w:highlight w:val="none"/>
        </w:rPr>
        <w:t>使用过程检验</w:t>
      </w:r>
    </w:p>
    <w:p w14:paraId="2E71360A">
      <w:pPr>
        <w:spacing w:line="360" w:lineRule="auto"/>
        <w:ind w:firstLine="480"/>
        <w:rPr>
          <w:rFonts w:ascii="宋体"/>
          <w:highlight w:val="none"/>
        </w:rPr>
      </w:pPr>
      <w:r>
        <w:rPr>
          <w:rFonts w:ascii="宋体" w:hAnsi="宋体"/>
          <w:highlight w:val="none"/>
        </w:rPr>
        <w:t>11.3.1</w:t>
      </w:r>
      <w:r>
        <w:rPr>
          <w:rFonts w:hint="eastAsia" w:ascii="宋体" w:hAnsi="宋体"/>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6D3CA35">
      <w:pPr>
        <w:spacing w:line="360" w:lineRule="auto"/>
        <w:ind w:firstLine="480"/>
        <w:rPr>
          <w:rFonts w:ascii="宋体"/>
          <w:highlight w:val="none"/>
        </w:rPr>
      </w:pPr>
      <w:r>
        <w:rPr>
          <w:rFonts w:ascii="宋体" w:hAnsi="宋体"/>
          <w:highlight w:val="none"/>
        </w:rPr>
        <w:t>11.3.2</w:t>
      </w:r>
      <w:r>
        <w:rPr>
          <w:rFonts w:hint="eastAsia" w:ascii="宋体" w:hAnsi="宋体"/>
          <w:highlight w:val="none"/>
        </w:rPr>
        <w:t>如果合同双方对乙方提供的上述试验结果报告的解释有分歧，双方须于出现分歧后</w:t>
      </w:r>
      <w:r>
        <w:rPr>
          <w:rFonts w:ascii="宋体" w:hAnsi="宋体"/>
          <w:highlight w:val="none"/>
        </w:rPr>
        <w:t>10</w:t>
      </w:r>
      <w:r>
        <w:rPr>
          <w:rFonts w:hint="eastAsia" w:ascii="宋体" w:hAnsi="宋体"/>
          <w:highlight w:val="none"/>
        </w:rPr>
        <w:t>天内给对方声明，以陈述己方的观点。声明须附有关证据。分歧应通过协商解决。</w:t>
      </w:r>
    </w:p>
    <w:p w14:paraId="745B26DF">
      <w:pPr>
        <w:spacing w:line="360" w:lineRule="auto"/>
        <w:ind w:firstLine="482"/>
        <w:rPr>
          <w:rFonts w:ascii="宋体"/>
          <w:b/>
          <w:highlight w:val="none"/>
        </w:rPr>
      </w:pPr>
      <w:r>
        <w:rPr>
          <w:rFonts w:ascii="宋体" w:hAnsi="宋体"/>
          <w:b/>
          <w:highlight w:val="none"/>
        </w:rPr>
        <w:t>12.</w:t>
      </w:r>
      <w:r>
        <w:rPr>
          <w:rFonts w:hint="eastAsia" w:ascii="宋体" w:hAnsi="宋体"/>
          <w:b/>
          <w:highlight w:val="none"/>
        </w:rPr>
        <w:t>付款条件</w:t>
      </w:r>
    </w:p>
    <w:p w14:paraId="78BA4F3F">
      <w:pPr>
        <w:spacing w:line="360" w:lineRule="auto"/>
        <w:ind w:firstLine="480"/>
        <w:rPr>
          <w:rFonts w:ascii="宋体"/>
          <w:highlight w:val="none"/>
        </w:rPr>
      </w:pPr>
      <w:r>
        <w:rPr>
          <w:rFonts w:hint="eastAsia" w:ascii="宋体" w:hAnsi="宋体"/>
          <w:highlight w:val="none"/>
        </w:rPr>
        <w:t>本合同条款下的付款方法和条件在“合同专用条款”中具体规定。</w:t>
      </w:r>
    </w:p>
    <w:p w14:paraId="5A68C207">
      <w:pPr>
        <w:spacing w:line="360" w:lineRule="auto"/>
        <w:ind w:firstLine="482"/>
        <w:rPr>
          <w:rFonts w:ascii="宋体"/>
          <w:b/>
          <w:highlight w:val="none"/>
        </w:rPr>
      </w:pPr>
      <w:r>
        <w:rPr>
          <w:rFonts w:ascii="宋体" w:hAnsi="宋体"/>
          <w:b/>
          <w:highlight w:val="none"/>
        </w:rPr>
        <w:t>13.</w:t>
      </w:r>
      <w:r>
        <w:rPr>
          <w:rFonts w:hint="eastAsia" w:ascii="宋体" w:hAnsi="宋体"/>
          <w:b/>
          <w:highlight w:val="none"/>
        </w:rPr>
        <w:t>履约保证金</w:t>
      </w:r>
    </w:p>
    <w:p w14:paraId="271E1AB3">
      <w:pPr>
        <w:spacing w:line="360" w:lineRule="auto"/>
        <w:ind w:firstLine="480"/>
        <w:rPr>
          <w:rFonts w:ascii="宋体"/>
          <w:highlight w:val="none"/>
        </w:rPr>
      </w:pPr>
      <w:r>
        <w:rPr>
          <w:rFonts w:ascii="宋体" w:hAnsi="宋体"/>
          <w:highlight w:val="none"/>
        </w:rPr>
        <w:t>13.1</w:t>
      </w:r>
      <w:r>
        <w:rPr>
          <w:rFonts w:hint="eastAsia" w:ascii="宋体" w:hAnsi="宋体"/>
          <w:highlight w:val="none"/>
        </w:rPr>
        <w:t>乙方应在合同签订后，按合同专用条款的约定提交履约保证金。</w:t>
      </w:r>
    </w:p>
    <w:p w14:paraId="45F88EC8">
      <w:pPr>
        <w:spacing w:line="360" w:lineRule="auto"/>
        <w:ind w:firstLine="480"/>
        <w:rPr>
          <w:rFonts w:ascii="宋体"/>
          <w:highlight w:val="none"/>
        </w:rPr>
      </w:pPr>
      <w:r>
        <w:rPr>
          <w:rFonts w:ascii="宋体" w:hAnsi="宋体"/>
          <w:highlight w:val="none"/>
        </w:rPr>
        <w:t>13.2</w:t>
      </w:r>
      <w:r>
        <w:rPr>
          <w:rFonts w:hint="eastAsia" w:ascii="宋体" w:hAnsi="宋体"/>
          <w:highlight w:val="none"/>
        </w:rPr>
        <w:t>履约保证金用于补偿甲方因卖方不能履行其合同义务而蒙受的损失。</w:t>
      </w:r>
    </w:p>
    <w:p w14:paraId="075AEE8E">
      <w:pPr>
        <w:spacing w:line="360" w:lineRule="auto"/>
        <w:ind w:firstLine="480"/>
        <w:rPr>
          <w:rFonts w:ascii="宋体"/>
          <w:highlight w:val="none"/>
        </w:rPr>
      </w:pPr>
      <w:r>
        <w:rPr>
          <w:rFonts w:ascii="宋体" w:hAnsi="宋体"/>
          <w:highlight w:val="none"/>
        </w:rPr>
        <w:t>13.3</w:t>
      </w:r>
      <w:r>
        <w:rPr>
          <w:rFonts w:hint="eastAsia" w:ascii="宋体" w:hAnsi="宋体"/>
          <w:highlight w:val="none"/>
        </w:rPr>
        <w:t>履约保证金应使用本合同货币，按下述方式之一提交（磋商文件中另有约定的除外）：</w:t>
      </w:r>
    </w:p>
    <w:p w14:paraId="0A0ED7AF">
      <w:pPr>
        <w:spacing w:line="360" w:lineRule="auto"/>
        <w:ind w:firstLine="480"/>
        <w:rPr>
          <w:rFonts w:ascii="宋体"/>
          <w:highlight w:val="none"/>
        </w:rPr>
      </w:pPr>
      <w:r>
        <w:rPr>
          <w:rFonts w:ascii="宋体" w:hAnsi="宋体"/>
          <w:highlight w:val="none"/>
        </w:rPr>
        <w:t>13.3.1</w:t>
      </w:r>
      <w:r>
        <w:rPr>
          <w:rFonts w:hint="eastAsia" w:ascii="宋体" w:hAnsi="宋体"/>
          <w:highlight w:val="none"/>
        </w:rPr>
        <w:t>甲方可接受的在中华人民共和国注册和营业的银行出具的履约保函；</w:t>
      </w:r>
      <w:r>
        <w:rPr>
          <w:rFonts w:ascii="宋体" w:hAnsi="宋体"/>
          <w:highlight w:val="none"/>
        </w:rPr>
        <w:t xml:space="preserve"> </w:t>
      </w:r>
    </w:p>
    <w:p w14:paraId="5635202B">
      <w:pPr>
        <w:spacing w:line="360" w:lineRule="auto"/>
        <w:ind w:firstLine="480"/>
        <w:rPr>
          <w:rFonts w:ascii="宋体"/>
          <w:highlight w:val="none"/>
        </w:rPr>
      </w:pPr>
      <w:r>
        <w:rPr>
          <w:rFonts w:ascii="宋体" w:hAnsi="宋体"/>
          <w:highlight w:val="none"/>
        </w:rPr>
        <w:t xml:space="preserve">13.3.2 </w:t>
      </w:r>
      <w:r>
        <w:rPr>
          <w:rFonts w:hint="eastAsia" w:ascii="宋体" w:hAnsi="宋体"/>
          <w:highlight w:val="none"/>
        </w:rPr>
        <w:t>支票、汇票或现金。</w:t>
      </w:r>
    </w:p>
    <w:p w14:paraId="513D4F09">
      <w:pPr>
        <w:spacing w:line="360" w:lineRule="auto"/>
        <w:ind w:firstLine="480"/>
        <w:rPr>
          <w:rFonts w:ascii="宋体"/>
          <w:highlight w:val="none"/>
        </w:rPr>
      </w:pPr>
      <w:r>
        <w:rPr>
          <w:rFonts w:ascii="宋体" w:hAnsi="宋体"/>
          <w:highlight w:val="none"/>
        </w:rPr>
        <w:t>13.4</w:t>
      </w:r>
      <w:r>
        <w:rPr>
          <w:rFonts w:hint="eastAsia" w:ascii="宋体" w:hAnsi="宋体"/>
          <w:highlight w:val="none"/>
        </w:rPr>
        <w:t>乙方未能按合同规定履行其义务，甲方有权从履约保证金中取得补偿。货物验收合格后，甲方将履约保证金退还乙方或转为质量保证金。</w:t>
      </w:r>
    </w:p>
    <w:p w14:paraId="7B4CDE91">
      <w:pPr>
        <w:spacing w:line="360" w:lineRule="auto"/>
        <w:ind w:firstLine="482"/>
        <w:rPr>
          <w:rFonts w:ascii="宋体"/>
          <w:b/>
          <w:highlight w:val="none"/>
        </w:rPr>
      </w:pPr>
      <w:r>
        <w:rPr>
          <w:rFonts w:ascii="宋体" w:hAnsi="宋体"/>
          <w:b/>
          <w:highlight w:val="none"/>
        </w:rPr>
        <w:t>14.</w:t>
      </w:r>
      <w:r>
        <w:rPr>
          <w:rFonts w:hint="eastAsia" w:ascii="宋体" w:hAnsi="宋体"/>
          <w:b/>
          <w:highlight w:val="none"/>
        </w:rPr>
        <w:t>索赔</w:t>
      </w:r>
    </w:p>
    <w:p w14:paraId="3D9133C8">
      <w:pPr>
        <w:spacing w:line="360" w:lineRule="auto"/>
        <w:ind w:firstLine="480"/>
        <w:rPr>
          <w:rFonts w:ascii="宋体"/>
          <w:highlight w:val="none"/>
        </w:rPr>
      </w:pPr>
      <w:r>
        <w:rPr>
          <w:rFonts w:ascii="宋体" w:hAnsi="宋体"/>
          <w:highlight w:val="none"/>
        </w:rPr>
        <w:t>14.1</w:t>
      </w:r>
      <w:r>
        <w:rPr>
          <w:rFonts w:hint="eastAsia" w:ascii="宋体" w:hAnsi="宋体"/>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71555A4">
      <w:pPr>
        <w:spacing w:line="360" w:lineRule="auto"/>
        <w:ind w:firstLine="480"/>
        <w:rPr>
          <w:rFonts w:ascii="宋体"/>
          <w:highlight w:val="none"/>
        </w:rPr>
      </w:pPr>
      <w:r>
        <w:rPr>
          <w:rFonts w:ascii="宋体" w:hAnsi="宋体"/>
          <w:highlight w:val="none"/>
        </w:rPr>
        <w:t>14.2</w:t>
      </w:r>
      <w:r>
        <w:rPr>
          <w:rFonts w:hint="eastAsia" w:ascii="宋体" w:hAnsi="宋体"/>
          <w:highlight w:val="none"/>
        </w:rPr>
        <w:t>在履约保证期和检验期内，乙方对甲方提出的索赔负有责任，乙方应按照甲方同意的下列一种或多种方式解决索赔事宜：</w:t>
      </w:r>
    </w:p>
    <w:p w14:paraId="508BE8EB">
      <w:pPr>
        <w:spacing w:line="360" w:lineRule="auto"/>
        <w:ind w:firstLine="480"/>
        <w:rPr>
          <w:rFonts w:ascii="宋体"/>
          <w:highlight w:val="none"/>
        </w:rPr>
      </w:pPr>
      <w:r>
        <w:rPr>
          <w:rFonts w:ascii="宋体" w:hAnsi="宋体"/>
          <w:highlight w:val="none"/>
        </w:rPr>
        <w:t>14.2.1</w:t>
      </w:r>
      <w:r>
        <w:rPr>
          <w:rFonts w:hint="eastAsia" w:ascii="宋体" w:hAnsi="宋体"/>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4A04E38">
      <w:pPr>
        <w:spacing w:line="360" w:lineRule="auto"/>
        <w:ind w:firstLine="480"/>
        <w:rPr>
          <w:rFonts w:ascii="宋体"/>
          <w:highlight w:val="none"/>
        </w:rPr>
      </w:pPr>
      <w:r>
        <w:rPr>
          <w:rFonts w:ascii="宋体" w:hAnsi="宋体"/>
          <w:highlight w:val="none"/>
        </w:rPr>
        <w:t>14.2.2</w:t>
      </w:r>
      <w:r>
        <w:rPr>
          <w:rFonts w:hint="eastAsia" w:ascii="宋体" w:hAnsi="宋体"/>
          <w:highlight w:val="none"/>
        </w:rPr>
        <w:t>根据货物低劣程度、损坏程度以及甲方所遭受损失的数额，经甲乙双方商定降低货物的价格，或由有资质的中介机构评估，以降低后的价格或评估价格为准。</w:t>
      </w:r>
    </w:p>
    <w:p w14:paraId="3E85B122">
      <w:pPr>
        <w:spacing w:line="360" w:lineRule="auto"/>
        <w:ind w:firstLine="480"/>
        <w:rPr>
          <w:rFonts w:ascii="宋体"/>
          <w:highlight w:val="none"/>
        </w:rPr>
      </w:pPr>
      <w:r>
        <w:rPr>
          <w:rFonts w:ascii="宋体" w:hAnsi="宋体"/>
          <w:highlight w:val="none"/>
        </w:rPr>
        <w:t>14.2.3</w:t>
      </w:r>
      <w:r>
        <w:rPr>
          <w:rFonts w:hint="eastAsia" w:ascii="宋体" w:hAnsi="宋体"/>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DB1F7C5">
      <w:pPr>
        <w:spacing w:line="360" w:lineRule="auto"/>
        <w:ind w:firstLine="480"/>
        <w:rPr>
          <w:rFonts w:ascii="宋体"/>
          <w:highlight w:val="none"/>
        </w:rPr>
      </w:pPr>
      <w:r>
        <w:rPr>
          <w:rFonts w:ascii="宋体" w:hAnsi="宋体"/>
          <w:highlight w:val="none"/>
        </w:rPr>
        <w:t>14.3</w:t>
      </w:r>
      <w:r>
        <w:rPr>
          <w:rFonts w:hint="eastAsia" w:ascii="宋体" w:hAnsi="宋体"/>
          <w:highlight w:val="none"/>
        </w:rPr>
        <w:t>乙方收到甲方发出的索赔通知之日起</w:t>
      </w:r>
      <w:r>
        <w:rPr>
          <w:rFonts w:ascii="宋体" w:hAnsi="宋体"/>
          <w:highlight w:val="none"/>
        </w:rPr>
        <w:t>5</w:t>
      </w:r>
      <w:r>
        <w:rPr>
          <w:rFonts w:hint="eastAsia" w:ascii="宋体" w:hAnsi="宋体"/>
          <w:highlight w:val="none"/>
        </w:rPr>
        <w:t>个工作日内未作答复的，甲方可从合同款或履约保证金中扣回索赔金额，如金额不足以补偿索赔金额，乙方应补足差额部分。</w:t>
      </w:r>
    </w:p>
    <w:p w14:paraId="681E4AB8">
      <w:pPr>
        <w:spacing w:line="360" w:lineRule="auto"/>
        <w:ind w:firstLine="482"/>
        <w:rPr>
          <w:rFonts w:ascii="宋体"/>
          <w:b/>
          <w:highlight w:val="none"/>
        </w:rPr>
      </w:pPr>
      <w:r>
        <w:rPr>
          <w:rFonts w:ascii="宋体" w:hAnsi="宋体"/>
          <w:b/>
          <w:highlight w:val="none"/>
        </w:rPr>
        <w:t>15.</w:t>
      </w:r>
      <w:r>
        <w:rPr>
          <w:rFonts w:hint="eastAsia" w:ascii="宋体" w:hAnsi="宋体"/>
          <w:b/>
          <w:highlight w:val="none"/>
        </w:rPr>
        <w:t>迟延交货</w:t>
      </w:r>
    </w:p>
    <w:p w14:paraId="0253C73D">
      <w:pPr>
        <w:spacing w:line="360" w:lineRule="auto"/>
        <w:ind w:firstLine="480"/>
        <w:rPr>
          <w:rFonts w:ascii="宋体"/>
          <w:highlight w:val="none"/>
        </w:rPr>
      </w:pPr>
      <w:r>
        <w:rPr>
          <w:rFonts w:ascii="宋体" w:hAnsi="宋体"/>
          <w:highlight w:val="none"/>
        </w:rPr>
        <w:t xml:space="preserve">15.1 </w:t>
      </w:r>
      <w:r>
        <w:rPr>
          <w:rFonts w:hint="eastAsia" w:ascii="宋体" w:hAnsi="宋体"/>
          <w:highlight w:val="none"/>
        </w:rPr>
        <w:t>乙方应按照合同约定的时间交货和提供服务。</w:t>
      </w:r>
    </w:p>
    <w:p w14:paraId="2114DCD6">
      <w:pPr>
        <w:spacing w:line="360" w:lineRule="auto"/>
        <w:ind w:firstLine="480"/>
        <w:rPr>
          <w:rFonts w:ascii="宋体"/>
          <w:highlight w:val="none"/>
        </w:rPr>
      </w:pPr>
      <w:r>
        <w:rPr>
          <w:rFonts w:ascii="宋体" w:hAnsi="宋体"/>
          <w:highlight w:val="none"/>
        </w:rPr>
        <w:t xml:space="preserve">15.2 </w:t>
      </w:r>
      <w:r>
        <w:rPr>
          <w:rFonts w:hint="eastAsia" w:ascii="宋体" w:hAnsi="宋体"/>
          <w:highlight w:val="none"/>
        </w:rPr>
        <w:t>除不可抗力因素外，乙方迟延交货，甲方有权提出违约损失赔偿或解除合同。</w:t>
      </w:r>
    </w:p>
    <w:p w14:paraId="10FCB050">
      <w:pPr>
        <w:spacing w:line="360" w:lineRule="auto"/>
        <w:ind w:firstLine="480"/>
        <w:rPr>
          <w:rFonts w:ascii="宋体"/>
          <w:highlight w:val="none"/>
        </w:rPr>
      </w:pPr>
      <w:r>
        <w:rPr>
          <w:rFonts w:ascii="宋体" w:hAnsi="宋体"/>
          <w:highlight w:val="none"/>
        </w:rPr>
        <w:t>15.3</w:t>
      </w:r>
      <w:r>
        <w:rPr>
          <w:rFonts w:hint="eastAsia" w:ascii="宋体" w:hAnsi="宋体"/>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00B0D1DA">
      <w:pPr>
        <w:spacing w:line="360" w:lineRule="auto"/>
        <w:ind w:firstLine="482"/>
        <w:rPr>
          <w:rFonts w:ascii="宋体"/>
          <w:b/>
          <w:highlight w:val="none"/>
        </w:rPr>
      </w:pPr>
      <w:r>
        <w:rPr>
          <w:rFonts w:ascii="宋体" w:hAnsi="宋体"/>
          <w:b/>
          <w:highlight w:val="none"/>
        </w:rPr>
        <w:t>16.</w:t>
      </w:r>
      <w:r>
        <w:rPr>
          <w:rFonts w:hint="eastAsia" w:ascii="宋体" w:hAnsi="宋体"/>
          <w:b/>
          <w:highlight w:val="none"/>
        </w:rPr>
        <w:t>违约赔偿</w:t>
      </w:r>
    </w:p>
    <w:p w14:paraId="64B5B4FA">
      <w:pPr>
        <w:spacing w:line="360" w:lineRule="auto"/>
        <w:ind w:firstLine="480"/>
        <w:rPr>
          <w:rFonts w:ascii="宋体"/>
          <w:highlight w:val="none"/>
        </w:rPr>
      </w:pPr>
      <w:r>
        <w:rPr>
          <w:rFonts w:hint="eastAsia" w:ascii="宋体" w:hAnsi="宋体"/>
          <w:highlight w:val="none"/>
        </w:rPr>
        <w:t>除不可抗力因素外，乙方没有按照合同规定的时间交货和提供服务，甲方可要求乙方支付违约金。违约金每日按合同总价款的千分之五计收。</w:t>
      </w:r>
    </w:p>
    <w:p w14:paraId="1C677EA0">
      <w:pPr>
        <w:spacing w:line="360" w:lineRule="auto"/>
        <w:ind w:firstLine="482"/>
        <w:rPr>
          <w:rFonts w:ascii="宋体"/>
          <w:b/>
          <w:highlight w:val="none"/>
        </w:rPr>
      </w:pPr>
      <w:r>
        <w:rPr>
          <w:rFonts w:ascii="宋体" w:hAnsi="宋体"/>
          <w:b/>
          <w:highlight w:val="none"/>
        </w:rPr>
        <w:t>17.</w:t>
      </w:r>
      <w:r>
        <w:rPr>
          <w:rFonts w:hint="eastAsia" w:ascii="宋体" w:hAnsi="宋体"/>
          <w:b/>
          <w:highlight w:val="none"/>
        </w:rPr>
        <w:t>不可抗力</w:t>
      </w:r>
    </w:p>
    <w:p w14:paraId="38114825">
      <w:pPr>
        <w:spacing w:line="360" w:lineRule="auto"/>
        <w:ind w:firstLine="480"/>
        <w:rPr>
          <w:rFonts w:ascii="宋体"/>
          <w:highlight w:val="none"/>
        </w:rPr>
      </w:pPr>
      <w:r>
        <w:rPr>
          <w:rFonts w:ascii="宋体" w:hAnsi="宋体"/>
          <w:highlight w:val="none"/>
        </w:rPr>
        <w:t>17.1.</w:t>
      </w:r>
      <w:r>
        <w:rPr>
          <w:rFonts w:hint="eastAsia" w:ascii="宋体" w:hAnsi="宋体"/>
          <w:highlight w:val="none"/>
        </w:rPr>
        <w:t>双方中任何一方遭遇法律规定的不可抗力，致使合同履行受阻时，履行合同的期限应予延长，延长的期限应相当于不可抗力所影响的时间。</w:t>
      </w:r>
    </w:p>
    <w:p w14:paraId="08E17B56">
      <w:pPr>
        <w:spacing w:line="360" w:lineRule="auto"/>
        <w:ind w:firstLine="480"/>
        <w:rPr>
          <w:rFonts w:ascii="宋体"/>
          <w:highlight w:val="none"/>
        </w:rPr>
      </w:pPr>
      <w:r>
        <w:rPr>
          <w:rFonts w:ascii="宋体" w:hAnsi="宋体"/>
          <w:highlight w:val="none"/>
        </w:rPr>
        <w:t>17.2</w:t>
      </w:r>
      <w:r>
        <w:rPr>
          <w:rFonts w:hint="eastAsia" w:ascii="宋体" w:hAnsi="宋体"/>
          <w:highlight w:val="none"/>
        </w:rPr>
        <w:t>受事故影响的一方应在不可抗力的事故发生后以书面形式通知另一方。</w:t>
      </w:r>
    </w:p>
    <w:p w14:paraId="7A234BFB">
      <w:pPr>
        <w:spacing w:line="360" w:lineRule="auto"/>
        <w:ind w:firstLine="480"/>
        <w:rPr>
          <w:rFonts w:ascii="宋体"/>
          <w:highlight w:val="none"/>
        </w:rPr>
      </w:pPr>
      <w:r>
        <w:rPr>
          <w:rFonts w:ascii="宋体" w:hAnsi="宋体"/>
          <w:highlight w:val="none"/>
        </w:rPr>
        <w:t>17.3</w:t>
      </w:r>
      <w:r>
        <w:rPr>
          <w:rFonts w:hint="eastAsia" w:ascii="宋体" w:hAnsi="宋体"/>
          <w:highlight w:val="none"/>
        </w:rPr>
        <w:t>不可抗力使合同的某些内容有变更必要的，</w:t>
      </w:r>
      <w:r>
        <w:rPr>
          <w:rFonts w:ascii="宋体" w:hAnsi="宋体"/>
          <w:highlight w:val="none"/>
        </w:rPr>
        <w:t xml:space="preserve"> </w:t>
      </w:r>
      <w:r>
        <w:rPr>
          <w:rFonts w:hint="eastAsia" w:ascii="宋体" w:hAnsi="宋体"/>
          <w:highlight w:val="none"/>
        </w:rPr>
        <w:t>双方应通过协商达成进一步履行合同的协议，因不可抗力致使合同不能履行的，合同终止。</w:t>
      </w:r>
    </w:p>
    <w:p w14:paraId="5C7812BB">
      <w:pPr>
        <w:spacing w:line="360" w:lineRule="auto"/>
        <w:ind w:firstLine="482"/>
        <w:rPr>
          <w:rFonts w:ascii="宋体"/>
          <w:b/>
          <w:highlight w:val="none"/>
        </w:rPr>
      </w:pPr>
      <w:r>
        <w:rPr>
          <w:rFonts w:ascii="宋体" w:hAnsi="宋体"/>
          <w:b/>
          <w:highlight w:val="none"/>
        </w:rPr>
        <w:t>18.</w:t>
      </w:r>
      <w:r>
        <w:rPr>
          <w:rFonts w:hint="eastAsia" w:ascii="宋体" w:hAnsi="宋体"/>
          <w:b/>
          <w:highlight w:val="none"/>
        </w:rPr>
        <w:t>税费</w:t>
      </w:r>
    </w:p>
    <w:p w14:paraId="51854281">
      <w:pPr>
        <w:spacing w:line="360" w:lineRule="auto"/>
        <w:ind w:firstLine="480"/>
        <w:rPr>
          <w:rFonts w:ascii="宋体"/>
          <w:highlight w:val="none"/>
        </w:rPr>
      </w:pPr>
      <w:r>
        <w:rPr>
          <w:rFonts w:hint="eastAsia" w:ascii="宋体" w:hAnsi="宋体"/>
          <w:highlight w:val="none"/>
        </w:rPr>
        <w:t>与本合同有关的一切税费均由乙方承担。</w:t>
      </w:r>
    </w:p>
    <w:p w14:paraId="645522E3">
      <w:pPr>
        <w:spacing w:line="360" w:lineRule="auto"/>
        <w:ind w:firstLine="482"/>
        <w:rPr>
          <w:rFonts w:ascii="宋体"/>
          <w:b/>
          <w:highlight w:val="none"/>
        </w:rPr>
      </w:pPr>
      <w:r>
        <w:rPr>
          <w:rFonts w:ascii="宋体" w:hAnsi="宋体"/>
          <w:b/>
          <w:highlight w:val="none"/>
        </w:rPr>
        <w:t>19.</w:t>
      </w:r>
      <w:r>
        <w:rPr>
          <w:rFonts w:hint="eastAsia" w:ascii="宋体" w:hAnsi="宋体"/>
          <w:b/>
          <w:highlight w:val="none"/>
        </w:rPr>
        <w:t>合同争议的解决</w:t>
      </w:r>
    </w:p>
    <w:p w14:paraId="22CA3CA0">
      <w:pPr>
        <w:spacing w:line="360" w:lineRule="auto"/>
        <w:ind w:firstLine="480"/>
        <w:rPr>
          <w:rFonts w:ascii="宋体"/>
          <w:highlight w:val="none"/>
        </w:rPr>
      </w:pPr>
      <w:r>
        <w:rPr>
          <w:rFonts w:ascii="宋体" w:hAnsi="宋体"/>
          <w:highlight w:val="none"/>
        </w:rPr>
        <w:t>19.1</w:t>
      </w:r>
      <w:r>
        <w:rPr>
          <w:rFonts w:hint="eastAsia" w:ascii="宋体" w:hAnsi="宋体"/>
          <w:highlight w:val="none"/>
        </w:rPr>
        <w:t>甲方和乙方由于本合同的履行而发生任何争议时，双方可先通过协商解决。</w:t>
      </w:r>
    </w:p>
    <w:p w14:paraId="145BD8C1">
      <w:pPr>
        <w:spacing w:line="360" w:lineRule="auto"/>
        <w:ind w:firstLine="480"/>
        <w:rPr>
          <w:rFonts w:ascii="宋体"/>
          <w:highlight w:val="none"/>
        </w:rPr>
      </w:pPr>
      <w:r>
        <w:rPr>
          <w:rFonts w:ascii="宋体" w:hAnsi="宋体"/>
          <w:highlight w:val="none"/>
        </w:rPr>
        <w:t>19.2</w:t>
      </w:r>
      <w:r>
        <w:rPr>
          <w:rFonts w:hint="eastAsia" w:ascii="宋体" w:hAnsi="宋体"/>
          <w:highlight w:val="none"/>
        </w:rPr>
        <w:t>任何一方不愿通过协商或通过协商仍不能解决争议，则双方中任何一方均应向甲方所在地人民法院起诉。</w:t>
      </w:r>
    </w:p>
    <w:p w14:paraId="37DE846A">
      <w:pPr>
        <w:spacing w:line="360" w:lineRule="auto"/>
        <w:ind w:firstLine="482"/>
        <w:rPr>
          <w:rFonts w:ascii="宋体"/>
          <w:b/>
          <w:highlight w:val="none"/>
        </w:rPr>
      </w:pPr>
      <w:r>
        <w:rPr>
          <w:rFonts w:ascii="宋体" w:hAnsi="宋体"/>
          <w:b/>
          <w:highlight w:val="none"/>
        </w:rPr>
        <w:t>20.</w:t>
      </w:r>
      <w:r>
        <w:rPr>
          <w:rFonts w:hint="eastAsia" w:ascii="宋体" w:hAnsi="宋体"/>
          <w:b/>
          <w:highlight w:val="none"/>
        </w:rPr>
        <w:t>违约解除合同</w:t>
      </w:r>
    </w:p>
    <w:p w14:paraId="275BA293">
      <w:pPr>
        <w:spacing w:line="360" w:lineRule="auto"/>
        <w:ind w:firstLine="480"/>
        <w:rPr>
          <w:rFonts w:ascii="宋体"/>
          <w:highlight w:val="none"/>
        </w:rPr>
      </w:pPr>
      <w:r>
        <w:rPr>
          <w:rFonts w:ascii="宋体" w:hAnsi="宋体"/>
          <w:highlight w:val="none"/>
        </w:rPr>
        <w:t>20.1</w:t>
      </w:r>
      <w:r>
        <w:rPr>
          <w:rFonts w:hint="eastAsia" w:ascii="宋体" w:hAnsi="宋体"/>
          <w:highlight w:val="none"/>
        </w:rPr>
        <w:t>出现下列情形之一的，视为乙方违约。甲方可向乙方发出书面通知，部分或全部终止合同，同时保留向乙方索赔的权利。</w:t>
      </w:r>
    </w:p>
    <w:p w14:paraId="075A3919">
      <w:pPr>
        <w:spacing w:line="360" w:lineRule="auto"/>
        <w:ind w:firstLine="480"/>
        <w:rPr>
          <w:rFonts w:ascii="宋体"/>
          <w:highlight w:val="none"/>
        </w:rPr>
      </w:pPr>
      <w:r>
        <w:rPr>
          <w:rFonts w:ascii="宋体" w:hAnsi="宋体"/>
          <w:highlight w:val="none"/>
        </w:rPr>
        <w:t>20.1.1</w:t>
      </w:r>
      <w:r>
        <w:rPr>
          <w:rFonts w:hint="eastAsia" w:ascii="宋体" w:hAnsi="宋体"/>
          <w:highlight w:val="none"/>
        </w:rPr>
        <w:t>乙方未能在合同规定的限期或甲方同意延长的限期内，提供全部或部分货物的；</w:t>
      </w:r>
      <w:r>
        <w:rPr>
          <w:rFonts w:ascii="宋体" w:hAnsi="宋体"/>
          <w:highlight w:val="none"/>
        </w:rPr>
        <w:t xml:space="preserve"> </w:t>
      </w:r>
    </w:p>
    <w:p w14:paraId="49B0DFEF">
      <w:pPr>
        <w:spacing w:line="360" w:lineRule="auto"/>
        <w:ind w:firstLine="480"/>
        <w:rPr>
          <w:rFonts w:ascii="宋体"/>
          <w:highlight w:val="none"/>
        </w:rPr>
      </w:pPr>
      <w:r>
        <w:rPr>
          <w:rFonts w:ascii="宋体" w:hAnsi="宋体"/>
          <w:highlight w:val="none"/>
        </w:rPr>
        <w:t>20.1.2</w:t>
      </w:r>
      <w:r>
        <w:rPr>
          <w:rFonts w:hint="eastAsia" w:ascii="宋体" w:hAnsi="宋体"/>
          <w:highlight w:val="none"/>
        </w:rPr>
        <w:t>乙方未能履行合同规定的其它主要义务的；</w:t>
      </w:r>
    </w:p>
    <w:p w14:paraId="2BB8BF86">
      <w:pPr>
        <w:spacing w:line="360" w:lineRule="auto"/>
        <w:ind w:firstLine="480"/>
        <w:rPr>
          <w:rFonts w:ascii="宋体"/>
          <w:highlight w:val="none"/>
        </w:rPr>
      </w:pPr>
      <w:r>
        <w:rPr>
          <w:rFonts w:ascii="宋体" w:hAnsi="宋体"/>
          <w:highlight w:val="none"/>
        </w:rPr>
        <w:t>20.1.3</w:t>
      </w:r>
      <w:r>
        <w:rPr>
          <w:rFonts w:hint="eastAsia" w:ascii="宋体" w:hAnsi="宋体"/>
          <w:highlight w:val="none"/>
        </w:rPr>
        <w:t>乙方在本合同履行过程中有欺诈行为的。</w:t>
      </w:r>
    </w:p>
    <w:p w14:paraId="01A632C1">
      <w:pPr>
        <w:spacing w:line="360" w:lineRule="auto"/>
        <w:ind w:firstLine="480"/>
        <w:rPr>
          <w:rFonts w:ascii="宋体"/>
          <w:highlight w:val="none"/>
        </w:rPr>
      </w:pPr>
      <w:r>
        <w:rPr>
          <w:rFonts w:ascii="宋体" w:hAnsi="宋体"/>
          <w:highlight w:val="none"/>
        </w:rPr>
        <w:t>20.2</w:t>
      </w:r>
      <w:r>
        <w:rPr>
          <w:rFonts w:hint="eastAsia" w:ascii="宋体" w:hAnsi="宋体"/>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98BC672">
      <w:pPr>
        <w:spacing w:line="360" w:lineRule="auto"/>
        <w:ind w:firstLine="482"/>
        <w:rPr>
          <w:rFonts w:ascii="宋体"/>
          <w:b/>
          <w:highlight w:val="none"/>
        </w:rPr>
      </w:pPr>
      <w:r>
        <w:rPr>
          <w:rFonts w:ascii="宋体" w:hAnsi="宋体"/>
          <w:b/>
          <w:highlight w:val="none"/>
        </w:rPr>
        <w:t>21.</w:t>
      </w:r>
      <w:r>
        <w:rPr>
          <w:rFonts w:hint="eastAsia" w:ascii="宋体" w:hAnsi="宋体"/>
          <w:b/>
          <w:highlight w:val="none"/>
        </w:rPr>
        <w:t>破产终止合同</w:t>
      </w:r>
    </w:p>
    <w:p w14:paraId="79C888FA">
      <w:pPr>
        <w:spacing w:line="360" w:lineRule="auto"/>
        <w:ind w:firstLine="480"/>
        <w:rPr>
          <w:rFonts w:ascii="宋体"/>
          <w:highlight w:val="none"/>
        </w:rPr>
      </w:pPr>
      <w:r>
        <w:rPr>
          <w:rFonts w:hint="eastAsia" w:ascii="宋体" w:hAnsi="宋体"/>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79890A20">
      <w:pPr>
        <w:spacing w:line="360" w:lineRule="auto"/>
        <w:ind w:firstLine="482"/>
        <w:rPr>
          <w:rFonts w:ascii="宋体"/>
          <w:b/>
          <w:highlight w:val="none"/>
        </w:rPr>
      </w:pPr>
      <w:r>
        <w:rPr>
          <w:rFonts w:ascii="宋体" w:hAnsi="宋体"/>
          <w:b/>
          <w:highlight w:val="none"/>
        </w:rPr>
        <w:t>22.</w:t>
      </w:r>
      <w:r>
        <w:rPr>
          <w:rFonts w:hint="eastAsia" w:ascii="宋体" w:hAnsi="宋体"/>
          <w:b/>
          <w:highlight w:val="none"/>
        </w:rPr>
        <w:t>转让和分包</w:t>
      </w:r>
    </w:p>
    <w:p w14:paraId="0828751A">
      <w:pPr>
        <w:spacing w:line="360" w:lineRule="auto"/>
        <w:ind w:firstLine="480"/>
        <w:rPr>
          <w:rFonts w:ascii="宋体"/>
          <w:highlight w:val="none"/>
        </w:rPr>
      </w:pPr>
      <w:r>
        <w:rPr>
          <w:rFonts w:ascii="宋体" w:hAnsi="宋体"/>
          <w:highlight w:val="none"/>
        </w:rPr>
        <w:t>22.1</w:t>
      </w:r>
      <w:r>
        <w:rPr>
          <w:rFonts w:hint="eastAsia" w:ascii="宋体" w:hAnsi="宋体"/>
          <w:highlight w:val="none"/>
        </w:rPr>
        <w:t>政府采购合同不能转让。</w:t>
      </w:r>
    </w:p>
    <w:p w14:paraId="21D97288">
      <w:pPr>
        <w:spacing w:line="360" w:lineRule="auto"/>
        <w:ind w:firstLine="480"/>
        <w:rPr>
          <w:rFonts w:ascii="宋体"/>
          <w:highlight w:val="none"/>
        </w:rPr>
      </w:pPr>
      <w:r>
        <w:rPr>
          <w:rFonts w:ascii="宋体" w:hAnsi="宋体"/>
          <w:highlight w:val="none"/>
        </w:rPr>
        <w:t>22.2</w:t>
      </w:r>
      <w:r>
        <w:rPr>
          <w:rFonts w:hint="eastAsia" w:ascii="宋体" w:hAnsi="宋体"/>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1EF2EA0">
      <w:pPr>
        <w:spacing w:line="360" w:lineRule="auto"/>
        <w:ind w:firstLine="482"/>
        <w:rPr>
          <w:rFonts w:ascii="宋体"/>
          <w:b/>
          <w:highlight w:val="none"/>
        </w:rPr>
      </w:pPr>
      <w:r>
        <w:rPr>
          <w:rFonts w:ascii="宋体" w:hAnsi="宋体"/>
          <w:b/>
          <w:highlight w:val="none"/>
        </w:rPr>
        <w:t>23.</w:t>
      </w:r>
      <w:r>
        <w:rPr>
          <w:rFonts w:hint="eastAsia" w:ascii="宋体" w:hAnsi="宋体"/>
          <w:b/>
          <w:highlight w:val="none"/>
          <w:u w:color="FF0000"/>
        </w:rPr>
        <w:t>合同修改</w:t>
      </w:r>
    </w:p>
    <w:p w14:paraId="472F8A69">
      <w:pPr>
        <w:spacing w:line="360" w:lineRule="auto"/>
        <w:ind w:firstLine="480"/>
        <w:rPr>
          <w:rFonts w:ascii="宋体"/>
          <w:highlight w:val="none"/>
        </w:rPr>
      </w:pPr>
      <w:r>
        <w:rPr>
          <w:rFonts w:hint="eastAsia" w:ascii="宋体" w:hAnsi="宋体"/>
          <w:highlight w:val="none"/>
        </w:rPr>
        <w:t>甲方和乙方都不得擅自变更本合同，但合同继续履行将损害国家和社会公共利益的除外。如必须对合同条款进行改动时，当事人双方须共同签署书面文件，做为合同的补充。</w:t>
      </w:r>
    </w:p>
    <w:p w14:paraId="3F5DAC90">
      <w:pPr>
        <w:spacing w:line="360" w:lineRule="auto"/>
        <w:ind w:firstLine="482"/>
        <w:rPr>
          <w:rFonts w:ascii="宋体"/>
          <w:b/>
          <w:highlight w:val="none"/>
        </w:rPr>
      </w:pPr>
      <w:r>
        <w:rPr>
          <w:rFonts w:ascii="宋体" w:hAnsi="宋体"/>
          <w:b/>
          <w:highlight w:val="none"/>
        </w:rPr>
        <w:t>24.</w:t>
      </w:r>
      <w:r>
        <w:rPr>
          <w:rFonts w:hint="eastAsia" w:ascii="宋体" w:hAnsi="宋体"/>
          <w:b/>
          <w:highlight w:val="none"/>
        </w:rPr>
        <w:t>通知</w:t>
      </w:r>
    </w:p>
    <w:p w14:paraId="4CB5EE46">
      <w:pPr>
        <w:spacing w:line="360" w:lineRule="auto"/>
        <w:ind w:firstLine="480"/>
        <w:rPr>
          <w:rFonts w:ascii="宋体"/>
          <w:highlight w:val="none"/>
        </w:rPr>
      </w:pPr>
      <w:r>
        <w:rPr>
          <w:rFonts w:hint="eastAsia" w:ascii="宋体" w:hAnsi="宋体"/>
          <w:highlight w:val="none"/>
        </w:rPr>
        <w:t>本合同任何一方给另一方的通知，都应以书面形式发送，而另一方也应以书面形式确认并发送到对方明确的地址。</w:t>
      </w:r>
    </w:p>
    <w:p w14:paraId="4B4C37ED">
      <w:pPr>
        <w:spacing w:line="360" w:lineRule="auto"/>
        <w:ind w:firstLine="482"/>
        <w:rPr>
          <w:rFonts w:ascii="宋体"/>
          <w:b/>
          <w:highlight w:val="none"/>
        </w:rPr>
      </w:pPr>
      <w:r>
        <w:rPr>
          <w:rFonts w:ascii="宋体" w:hAnsi="宋体"/>
          <w:b/>
          <w:highlight w:val="none"/>
        </w:rPr>
        <w:t>25.</w:t>
      </w:r>
      <w:r>
        <w:rPr>
          <w:rFonts w:hint="eastAsia" w:ascii="宋体" w:hAnsi="宋体"/>
          <w:b/>
          <w:highlight w:val="none"/>
        </w:rPr>
        <w:t>计量单位</w:t>
      </w:r>
    </w:p>
    <w:p w14:paraId="6B01DC97">
      <w:pPr>
        <w:spacing w:line="360" w:lineRule="auto"/>
        <w:ind w:firstLine="480"/>
        <w:rPr>
          <w:rFonts w:ascii="宋体"/>
          <w:highlight w:val="none"/>
        </w:rPr>
      </w:pPr>
      <w:r>
        <w:rPr>
          <w:rFonts w:hint="eastAsia" w:ascii="宋体" w:hAnsi="宋体"/>
          <w:highlight w:val="none"/>
        </w:rPr>
        <w:t>除技术规范中另有规定外</w:t>
      </w:r>
      <w:r>
        <w:rPr>
          <w:rFonts w:ascii="宋体"/>
          <w:highlight w:val="none"/>
        </w:rPr>
        <w:t>,</w:t>
      </w:r>
      <w:r>
        <w:rPr>
          <w:rFonts w:hint="eastAsia" w:ascii="宋体" w:hAnsi="宋体"/>
          <w:highlight w:val="none"/>
        </w:rPr>
        <w:t>计量单位均使用国家法定计量单位。</w:t>
      </w:r>
    </w:p>
    <w:p w14:paraId="4E50B3CC">
      <w:pPr>
        <w:spacing w:line="360" w:lineRule="auto"/>
        <w:ind w:firstLine="482"/>
        <w:rPr>
          <w:rFonts w:ascii="宋体"/>
          <w:b/>
          <w:highlight w:val="none"/>
        </w:rPr>
      </w:pPr>
      <w:r>
        <w:rPr>
          <w:rFonts w:ascii="宋体" w:hAnsi="宋体"/>
          <w:b/>
          <w:highlight w:val="none"/>
        </w:rPr>
        <w:t>26.</w:t>
      </w:r>
      <w:r>
        <w:rPr>
          <w:rFonts w:hint="eastAsia" w:ascii="宋体" w:hAnsi="宋体"/>
          <w:b/>
          <w:highlight w:val="none"/>
        </w:rPr>
        <w:t>适用法律</w:t>
      </w:r>
    </w:p>
    <w:p w14:paraId="54179CE8">
      <w:pPr>
        <w:spacing w:line="360" w:lineRule="auto"/>
        <w:ind w:firstLine="480"/>
        <w:rPr>
          <w:rFonts w:ascii="宋体"/>
          <w:highlight w:val="none"/>
        </w:rPr>
      </w:pPr>
      <w:r>
        <w:rPr>
          <w:rFonts w:hint="eastAsia" w:ascii="宋体" w:hAnsi="宋体"/>
          <w:highlight w:val="none"/>
        </w:rPr>
        <w:t>本合同按照中华人民共和国的相关法律进行解释。</w:t>
      </w:r>
    </w:p>
    <w:p w14:paraId="3C654B6B">
      <w:pPr>
        <w:keepNext/>
        <w:keepLines/>
        <w:widowControl/>
        <w:snapToGrid w:val="0"/>
        <w:spacing w:line="400" w:lineRule="atLeast"/>
        <w:ind w:firstLine="1270" w:firstLineChars="605"/>
        <w:outlineLvl w:val="9"/>
        <w:rPr>
          <w:rFonts w:ascii="宋体"/>
          <w:b/>
          <w:kern w:val="28"/>
          <w:sz w:val="36"/>
          <w:szCs w:val="20"/>
          <w:highlight w:val="none"/>
        </w:rPr>
      </w:pPr>
      <w:r>
        <w:rPr>
          <w:rFonts w:ascii="宋体"/>
          <w:highlight w:val="none"/>
        </w:rPr>
        <w:br w:type="page"/>
      </w:r>
    </w:p>
    <w:p w14:paraId="058F12F3">
      <w:pPr>
        <w:keepNext/>
        <w:keepLines/>
        <w:widowControl/>
        <w:snapToGrid w:val="0"/>
        <w:spacing w:line="400" w:lineRule="atLeast"/>
        <w:ind w:firstLine="2187" w:firstLineChars="605"/>
        <w:outlineLvl w:val="0"/>
        <w:rPr>
          <w:rFonts w:ascii="宋体"/>
          <w:b/>
          <w:kern w:val="28"/>
          <w:sz w:val="36"/>
          <w:szCs w:val="20"/>
          <w:highlight w:val="none"/>
        </w:rPr>
      </w:pPr>
      <w:bookmarkStart w:id="170" w:name="_Toc496004028"/>
      <w:bookmarkStart w:id="171" w:name="_Toc27791"/>
      <w:bookmarkStart w:id="172" w:name="_Toc496626233"/>
      <w:r>
        <w:rPr>
          <w:rFonts w:hint="eastAsia" w:ascii="宋体"/>
          <w:b/>
          <w:kern w:val="28"/>
          <w:sz w:val="36"/>
          <w:szCs w:val="20"/>
          <w:highlight w:val="none"/>
        </w:rPr>
        <w:t>第四部分</w:t>
      </w:r>
      <w:r>
        <w:rPr>
          <w:rFonts w:ascii="宋体"/>
          <w:b/>
          <w:kern w:val="28"/>
          <w:sz w:val="36"/>
          <w:szCs w:val="20"/>
          <w:highlight w:val="none"/>
        </w:rPr>
        <w:t xml:space="preserve">  </w:t>
      </w:r>
      <w:r>
        <w:rPr>
          <w:rFonts w:hint="eastAsia" w:ascii="宋体"/>
          <w:b/>
          <w:kern w:val="28"/>
          <w:sz w:val="36"/>
          <w:szCs w:val="20"/>
          <w:highlight w:val="none"/>
        </w:rPr>
        <w:t>磋商响应文件格式</w:t>
      </w:r>
      <w:bookmarkEnd w:id="170"/>
      <w:bookmarkEnd w:id="171"/>
      <w:bookmarkEnd w:id="172"/>
    </w:p>
    <w:p w14:paraId="6A4BBB87">
      <w:pPr>
        <w:keepNext/>
        <w:keepLines/>
        <w:widowControl/>
        <w:snapToGrid w:val="0"/>
        <w:spacing w:line="400" w:lineRule="atLeast"/>
        <w:outlineLvl w:val="9"/>
        <w:rPr>
          <w:rFonts w:ascii="宋体"/>
          <w:b/>
          <w:kern w:val="28"/>
          <w:sz w:val="36"/>
          <w:szCs w:val="20"/>
          <w:highlight w:val="none"/>
        </w:rPr>
      </w:pPr>
    </w:p>
    <w:p w14:paraId="2151B1AD">
      <w:pPr>
        <w:keepNext/>
        <w:keepLines/>
        <w:widowControl/>
        <w:snapToGrid w:val="0"/>
        <w:spacing w:line="400" w:lineRule="atLeast"/>
        <w:jc w:val="center"/>
        <w:outlineLvl w:val="0"/>
        <w:rPr>
          <w:rFonts w:ascii="宋体"/>
          <w:b/>
          <w:kern w:val="28"/>
          <w:sz w:val="36"/>
          <w:szCs w:val="20"/>
          <w:highlight w:val="none"/>
        </w:rPr>
      </w:pPr>
      <w:bookmarkStart w:id="173" w:name="_Toc25899"/>
      <w:bookmarkStart w:id="174" w:name="_Toc496626234"/>
      <w:bookmarkStart w:id="175" w:name="_Toc496004029"/>
      <w:r>
        <w:rPr>
          <w:rFonts w:hint="eastAsia" w:ascii="宋体"/>
          <w:b/>
          <w:kern w:val="28"/>
          <w:sz w:val="36"/>
          <w:szCs w:val="20"/>
          <w:highlight w:val="none"/>
        </w:rPr>
        <w:t>磋商响应文件的组成</w:t>
      </w:r>
      <w:bookmarkEnd w:id="173"/>
      <w:bookmarkEnd w:id="174"/>
      <w:bookmarkEnd w:id="175"/>
    </w:p>
    <w:p w14:paraId="705C6C4B">
      <w:pPr>
        <w:spacing w:line="500" w:lineRule="exact"/>
        <w:ind w:firstLine="480"/>
        <w:rPr>
          <w:rFonts w:ascii="宋体" w:hAnsi="宋体"/>
        </w:rPr>
      </w:pPr>
      <w:r>
        <w:rPr>
          <w:rFonts w:hint="eastAsia" w:ascii="宋体" w:hAnsi="宋体"/>
        </w:rPr>
        <w:t>（一）资格审查文件</w:t>
      </w:r>
    </w:p>
    <w:p w14:paraId="14626015">
      <w:pPr>
        <w:spacing w:line="500" w:lineRule="exact"/>
        <w:ind w:firstLine="480"/>
        <w:jc w:val="left"/>
        <w:rPr>
          <w:rFonts w:ascii="宋体" w:hAnsi="宋体"/>
        </w:rPr>
      </w:pPr>
      <w:r>
        <w:rPr>
          <w:rFonts w:hint="eastAsia" w:ascii="宋体" w:hAnsi="宋体"/>
        </w:rPr>
        <w:t>1、磋商函……………………………………………………………………（附件1）</w:t>
      </w:r>
    </w:p>
    <w:p w14:paraId="5F4EFACD">
      <w:pPr>
        <w:spacing w:line="500" w:lineRule="exact"/>
        <w:ind w:firstLine="480"/>
        <w:jc w:val="left"/>
        <w:rPr>
          <w:rFonts w:ascii="宋体" w:hAnsi="宋体"/>
        </w:rPr>
      </w:pPr>
      <w:r>
        <w:rPr>
          <w:rFonts w:hint="eastAsia" w:ascii="宋体" w:hAnsi="宋体"/>
        </w:rPr>
        <w:t>2、法定代表人证明书………………………………………………………（附件2）</w:t>
      </w:r>
    </w:p>
    <w:p w14:paraId="27921FED">
      <w:pPr>
        <w:spacing w:line="500" w:lineRule="exact"/>
        <w:ind w:firstLine="480"/>
        <w:jc w:val="left"/>
        <w:rPr>
          <w:rFonts w:ascii="宋体" w:hAnsi="宋体"/>
        </w:rPr>
      </w:pPr>
      <w:r>
        <w:rPr>
          <w:rFonts w:hint="eastAsia" w:ascii="宋体" w:hAnsi="宋体"/>
        </w:rPr>
        <w:t>3、法定代表人授权书………………………………………………………（附件3）</w:t>
      </w:r>
    </w:p>
    <w:p w14:paraId="3AAB7676">
      <w:pPr>
        <w:spacing w:line="500" w:lineRule="exact"/>
        <w:ind w:firstLine="480"/>
        <w:jc w:val="left"/>
        <w:rPr>
          <w:rFonts w:ascii="宋体" w:hAnsi="宋体"/>
        </w:rPr>
      </w:pPr>
      <w:r>
        <w:rPr>
          <w:rFonts w:hint="eastAsia" w:ascii="宋体" w:hAnsi="宋体"/>
        </w:rPr>
        <w:t>4、供应商承诺函……………………………………………………………（附件4）</w:t>
      </w:r>
    </w:p>
    <w:p w14:paraId="3C9F08D6">
      <w:pPr>
        <w:spacing w:line="500" w:lineRule="exact"/>
        <w:ind w:firstLine="480"/>
        <w:jc w:val="left"/>
        <w:rPr>
          <w:rFonts w:ascii="宋体" w:hAnsi="宋体"/>
        </w:rPr>
      </w:pPr>
      <w:r>
        <w:rPr>
          <w:rFonts w:hint="eastAsia" w:ascii="宋体" w:hAnsi="宋体"/>
        </w:rPr>
        <w:t>5、供应商诚信承诺书………………………………………………………（附件5）</w:t>
      </w:r>
    </w:p>
    <w:p w14:paraId="483FF8B7">
      <w:pPr>
        <w:spacing w:line="500" w:lineRule="exact"/>
        <w:ind w:firstLine="480"/>
        <w:jc w:val="left"/>
        <w:rPr>
          <w:rFonts w:ascii="宋体" w:hAnsi="宋体"/>
        </w:rPr>
      </w:pPr>
      <w:r>
        <w:rPr>
          <w:rFonts w:hint="eastAsia" w:ascii="宋体" w:hAnsi="宋体"/>
        </w:rPr>
        <w:t>6、供应商资格证明文件……………………………………………………（附件6）</w:t>
      </w:r>
    </w:p>
    <w:p w14:paraId="3CF89CB6">
      <w:pPr>
        <w:spacing w:line="500" w:lineRule="exact"/>
        <w:ind w:firstLine="480"/>
        <w:jc w:val="left"/>
        <w:rPr>
          <w:rFonts w:ascii="宋体" w:hAnsi="宋体"/>
        </w:rPr>
      </w:pPr>
      <w:r>
        <w:rPr>
          <w:rFonts w:hint="eastAsia" w:ascii="宋体" w:hAnsi="宋体"/>
        </w:rPr>
        <w:t>7、财务状况、缴纳税收和社会保障资金证明……………………………（附件7）</w:t>
      </w:r>
    </w:p>
    <w:p w14:paraId="3A204CD8">
      <w:pPr>
        <w:spacing w:line="500" w:lineRule="exact"/>
        <w:ind w:firstLine="480"/>
        <w:jc w:val="left"/>
        <w:rPr>
          <w:rFonts w:ascii="宋体" w:hAnsi="宋体"/>
        </w:rPr>
      </w:pPr>
      <w:r>
        <w:rPr>
          <w:rFonts w:hint="eastAsia" w:ascii="宋体" w:hAnsi="宋体"/>
        </w:rPr>
        <w:t>8、无重大违法记录声明……………………………………………………（附件8）</w:t>
      </w:r>
    </w:p>
    <w:p w14:paraId="0F6C3F06">
      <w:pPr>
        <w:spacing w:line="500" w:lineRule="exact"/>
        <w:ind w:firstLine="480"/>
        <w:jc w:val="left"/>
        <w:rPr>
          <w:rFonts w:hint="eastAsia" w:ascii="宋体" w:hAnsi="宋体"/>
        </w:rPr>
      </w:pPr>
      <w:r>
        <w:rPr>
          <w:rFonts w:hint="eastAsia" w:ascii="宋体" w:hAnsi="宋体"/>
        </w:rPr>
        <w:t>9、</w:t>
      </w:r>
      <w:r>
        <w:rPr>
          <w:rFonts w:hint="eastAsia" w:ascii="宋体" w:hAnsi="宋体"/>
          <w:lang w:val="zh-CN"/>
        </w:rPr>
        <w:t>具备履行合同所必需的设备和专业技术能力的证明材料…</w:t>
      </w:r>
      <w:r>
        <w:rPr>
          <w:rFonts w:hint="eastAsia" w:ascii="宋体" w:hAnsi="宋体"/>
        </w:rPr>
        <w:t>………</w:t>
      </w:r>
      <w:r>
        <w:rPr>
          <w:rFonts w:hint="eastAsia" w:ascii="宋体" w:hAnsi="宋体"/>
          <w:lang w:val="zh-CN"/>
        </w:rPr>
        <w:t>…</w:t>
      </w:r>
      <w:r>
        <w:rPr>
          <w:rFonts w:hint="eastAsia" w:ascii="宋体" w:hAnsi="宋体"/>
        </w:rPr>
        <w:t>（附件9）</w:t>
      </w:r>
    </w:p>
    <w:p w14:paraId="0083763F">
      <w:pPr>
        <w:spacing w:line="500" w:lineRule="exact"/>
        <w:ind w:firstLine="480"/>
        <w:jc w:val="left"/>
        <w:rPr>
          <w:rFonts w:ascii="宋体"/>
        </w:rPr>
      </w:pPr>
      <w:r>
        <w:rPr>
          <w:rFonts w:hint="eastAsia" w:ascii="宋体" w:hAnsi="宋体"/>
        </w:rPr>
        <w:t>（二）符合性审查文件</w:t>
      </w:r>
    </w:p>
    <w:p w14:paraId="2E360695">
      <w:pPr>
        <w:spacing w:line="500" w:lineRule="exact"/>
        <w:ind w:firstLine="480"/>
        <w:jc w:val="left"/>
        <w:rPr>
          <w:rFonts w:ascii="宋体"/>
        </w:rPr>
      </w:pPr>
      <w:r>
        <w:rPr>
          <w:rFonts w:ascii="宋体" w:hAnsi="宋体"/>
        </w:rPr>
        <w:t>1</w:t>
      </w:r>
      <w:r>
        <w:rPr>
          <w:rFonts w:hint="eastAsia" w:ascii="宋体" w:hAnsi="宋体"/>
        </w:rPr>
        <w:t>、竞争性磋商首次报价表…………………………………………………（附件</w:t>
      </w:r>
      <w:r>
        <w:rPr>
          <w:rFonts w:ascii="宋体" w:hAnsi="宋体"/>
        </w:rPr>
        <w:t>1</w:t>
      </w:r>
      <w:r>
        <w:rPr>
          <w:rFonts w:hint="eastAsia" w:ascii="宋体" w:hAnsi="宋体"/>
          <w:lang w:val="en-US" w:eastAsia="zh-CN"/>
        </w:rPr>
        <w:t>0</w:t>
      </w:r>
      <w:r>
        <w:rPr>
          <w:rFonts w:hint="eastAsia" w:ascii="宋体" w:hAnsi="宋体"/>
        </w:rPr>
        <w:t>）</w:t>
      </w:r>
    </w:p>
    <w:p w14:paraId="0046B059">
      <w:pPr>
        <w:spacing w:line="500" w:lineRule="exact"/>
        <w:ind w:firstLine="480"/>
        <w:jc w:val="left"/>
        <w:rPr>
          <w:rFonts w:hint="eastAsia" w:ascii="宋体" w:hAnsi="宋体"/>
        </w:rPr>
      </w:pPr>
      <w:r>
        <w:rPr>
          <w:rFonts w:hint="eastAsia" w:ascii="宋体" w:hAnsi="宋体"/>
        </w:rPr>
        <w:t>2、服务响应表………………………………………………………………（附件</w:t>
      </w:r>
      <w:r>
        <w:rPr>
          <w:rFonts w:ascii="宋体" w:hAnsi="宋体"/>
        </w:rPr>
        <w:t>1</w:t>
      </w:r>
      <w:r>
        <w:rPr>
          <w:rFonts w:hint="eastAsia" w:ascii="宋体" w:hAnsi="宋体"/>
          <w:lang w:val="en-US" w:eastAsia="zh-CN"/>
        </w:rPr>
        <w:t>1</w:t>
      </w:r>
      <w:r>
        <w:rPr>
          <w:rFonts w:hint="eastAsia" w:ascii="宋体" w:hAnsi="宋体"/>
        </w:rPr>
        <w:t>）</w:t>
      </w:r>
    </w:p>
    <w:p w14:paraId="2F127A84">
      <w:pPr>
        <w:spacing w:line="500" w:lineRule="exact"/>
        <w:ind w:firstLine="480"/>
        <w:jc w:val="left"/>
        <w:rPr>
          <w:rFonts w:hint="eastAsia" w:ascii="宋体" w:hAnsi="宋体"/>
        </w:rPr>
      </w:pPr>
      <w:r>
        <w:rPr>
          <w:rFonts w:hint="eastAsia" w:ascii="宋体" w:hAnsi="宋体"/>
          <w:lang w:val="en-US" w:eastAsia="zh-CN"/>
        </w:rPr>
        <w:t>3、</w:t>
      </w:r>
      <w:r>
        <w:rPr>
          <w:rFonts w:hint="eastAsia" w:ascii="宋体" w:hAnsi="宋体"/>
        </w:rPr>
        <w:t>其他资格证明材料………………………………………………………（附件1</w:t>
      </w:r>
      <w:r>
        <w:rPr>
          <w:rFonts w:hint="eastAsia" w:ascii="宋体" w:hAnsi="宋体"/>
          <w:lang w:val="en-US" w:eastAsia="zh-CN"/>
        </w:rPr>
        <w:t>2</w:t>
      </w:r>
      <w:r>
        <w:rPr>
          <w:rFonts w:hint="eastAsia" w:ascii="宋体" w:hAnsi="宋体"/>
        </w:rPr>
        <w:t>）</w:t>
      </w:r>
    </w:p>
    <w:p w14:paraId="68D7A5F7">
      <w:pPr>
        <w:spacing w:line="500" w:lineRule="exact"/>
        <w:ind w:firstLine="480"/>
        <w:jc w:val="left"/>
        <w:rPr>
          <w:rFonts w:ascii="宋体"/>
        </w:rPr>
      </w:pPr>
      <w:r>
        <w:rPr>
          <w:rFonts w:hint="eastAsia" w:ascii="宋体" w:hAnsi="宋体"/>
          <w:lang w:val="en-US" w:eastAsia="zh-CN"/>
        </w:rPr>
        <w:t>4</w:t>
      </w:r>
      <w:r>
        <w:rPr>
          <w:rFonts w:hint="eastAsia" w:ascii="宋体" w:hAnsi="宋体"/>
        </w:rPr>
        <w:t>、服务方案…………………………………………………………………（附件</w:t>
      </w:r>
      <w:r>
        <w:rPr>
          <w:rFonts w:ascii="宋体" w:hAnsi="宋体"/>
        </w:rPr>
        <w:t>1</w:t>
      </w:r>
      <w:r>
        <w:rPr>
          <w:rFonts w:hint="eastAsia" w:ascii="宋体" w:hAnsi="宋体"/>
          <w:lang w:val="en-US" w:eastAsia="zh-CN"/>
        </w:rPr>
        <w:t>3</w:t>
      </w:r>
      <w:r>
        <w:rPr>
          <w:rFonts w:hint="eastAsia" w:ascii="宋体" w:hAnsi="宋体"/>
        </w:rPr>
        <w:t>）</w:t>
      </w:r>
    </w:p>
    <w:p w14:paraId="7766C211">
      <w:pPr>
        <w:spacing w:line="500" w:lineRule="exact"/>
        <w:ind w:firstLine="480"/>
        <w:jc w:val="left"/>
        <w:rPr>
          <w:rFonts w:hint="eastAsia" w:ascii="宋体" w:hAnsi="宋体"/>
        </w:rPr>
      </w:pPr>
      <w:r>
        <w:rPr>
          <w:rFonts w:hint="eastAsia" w:ascii="宋体" w:hAnsi="宋体"/>
          <w:lang w:val="en-US" w:eastAsia="zh-CN"/>
        </w:rPr>
        <w:t>5</w:t>
      </w:r>
      <w:r>
        <w:rPr>
          <w:rFonts w:hint="eastAsia" w:ascii="宋体" w:hAnsi="宋体"/>
        </w:rPr>
        <w:t>、供应商的类似业绩证明材料……………………………………………（附件</w:t>
      </w:r>
      <w:r>
        <w:rPr>
          <w:rFonts w:ascii="宋体" w:hAnsi="宋体"/>
        </w:rPr>
        <w:t>1</w:t>
      </w:r>
      <w:r>
        <w:rPr>
          <w:rFonts w:hint="eastAsia" w:ascii="宋体" w:hAnsi="宋体"/>
          <w:lang w:val="en-US" w:eastAsia="zh-CN"/>
        </w:rPr>
        <w:t>4</w:t>
      </w:r>
      <w:r>
        <w:rPr>
          <w:rFonts w:hint="eastAsia" w:ascii="宋体" w:hAnsi="宋体"/>
        </w:rPr>
        <w:t>）</w:t>
      </w:r>
    </w:p>
    <w:p w14:paraId="4094AC4F">
      <w:pPr>
        <w:spacing w:line="500" w:lineRule="exact"/>
        <w:ind w:firstLine="480"/>
        <w:jc w:val="left"/>
        <w:rPr>
          <w:rFonts w:hint="eastAsia" w:ascii="宋体" w:hAnsi="宋体"/>
        </w:rPr>
      </w:pPr>
      <w:r>
        <w:rPr>
          <w:rFonts w:hint="eastAsia" w:ascii="宋体" w:hAnsi="宋体"/>
          <w:lang w:val="en-US" w:eastAsia="zh-CN"/>
        </w:rPr>
        <w:t>6</w:t>
      </w:r>
      <w:r>
        <w:rPr>
          <w:rFonts w:hint="eastAsia" w:ascii="宋体" w:hAnsi="宋体"/>
        </w:rPr>
        <w:t>、中小企业声明函………………………………………………………</w:t>
      </w:r>
      <w:r>
        <w:rPr>
          <w:rFonts w:hint="eastAsia" w:ascii="宋体" w:hAnsi="宋体"/>
          <w:lang w:val="zh-CN"/>
        </w:rPr>
        <w:t>…</w:t>
      </w:r>
      <w:r>
        <w:rPr>
          <w:rFonts w:hint="eastAsia" w:ascii="宋体" w:hAnsi="宋体"/>
        </w:rPr>
        <w:t>（附件</w:t>
      </w:r>
      <w:r>
        <w:rPr>
          <w:rFonts w:hint="eastAsia" w:ascii="宋体" w:hAnsi="宋体"/>
          <w:lang w:val="en-US" w:eastAsia="zh-CN"/>
        </w:rPr>
        <w:t>15</w:t>
      </w:r>
      <w:r>
        <w:rPr>
          <w:rFonts w:hint="eastAsia" w:ascii="宋体" w:hAnsi="宋体"/>
        </w:rPr>
        <w:t>）</w:t>
      </w:r>
    </w:p>
    <w:p w14:paraId="2F37AE1E">
      <w:pPr>
        <w:spacing w:line="500" w:lineRule="exact"/>
        <w:ind w:firstLine="480"/>
        <w:jc w:val="left"/>
        <w:rPr>
          <w:rFonts w:ascii="宋体"/>
        </w:rPr>
      </w:pPr>
      <w:r>
        <w:rPr>
          <w:rFonts w:hint="eastAsia" w:ascii="宋体" w:hAnsi="宋体"/>
          <w:lang w:val="en-US" w:eastAsia="zh-CN"/>
        </w:rPr>
        <w:t>7</w:t>
      </w:r>
      <w:r>
        <w:rPr>
          <w:rFonts w:hint="eastAsia" w:ascii="宋体" w:hAnsi="宋体"/>
        </w:rPr>
        <w:t>、残疾人福利性单位声明函………………………………………………（附件</w:t>
      </w:r>
      <w:r>
        <w:rPr>
          <w:rFonts w:ascii="宋体" w:hAnsi="宋体"/>
        </w:rPr>
        <w:t>1</w:t>
      </w:r>
      <w:r>
        <w:rPr>
          <w:rFonts w:hint="eastAsia" w:ascii="宋体" w:hAnsi="宋体"/>
          <w:lang w:val="en-US" w:eastAsia="zh-CN"/>
        </w:rPr>
        <w:t>6</w:t>
      </w:r>
      <w:r>
        <w:rPr>
          <w:rFonts w:hint="eastAsia" w:ascii="宋体" w:hAnsi="宋体"/>
        </w:rPr>
        <w:t>）</w:t>
      </w:r>
    </w:p>
    <w:p w14:paraId="03725D46">
      <w:pPr>
        <w:spacing w:line="500" w:lineRule="exact"/>
        <w:ind w:firstLine="480"/>
        <w:jc w:val="left"/>
        <w:rPr>
          <w:rFonts w:ascii="宋体"/>
        </w:rPr>
      </w:pPr>
      <w:r>
        <w:rPr>
          <w:rFonts w:hint="eastAsia" w:ascii="宋体" w:hAnsi="宋体"/>
          <w:lang w:val="en-US" w:eastAsia="zh-CN"/>
        </w:rPr>
        <w:t>8</w:t>
      </w:r>
      <w:bookmarkStart w:id="278" w:name="_GoBack"/>
      <w:bookmarkEnd w:id="278"/>
      <w:r>
        <w:rPr>
          <w:rFonts w:hint="eastAsia" w:ascii="宋体" w:hAnsi="宋体"/>
        </w:rPr>
        <w:t>、</w:t>
      </w:r>
      <w:r>
        <w:rPr>
          <w:rFonts w:hint="eastAsia" w:ascii="宋体" w:hAnsi="宋体"/>
          <w:lang w:eastAsia="zh-CN"/>
        </w:rPr>
        <w:t>供应商</w:t>
      </w:r>
      <w:r>
        <w:rPr>
          <w:rFonts w:hint="eastAsia" w:ascii="宋体" w:hAnsi="宋体"/>
        </w:rPr>
        <w:t>认为在其他方面有必要说明的事项……………………………（附件1</w:t>
      </w:r>
      <w:r>
        <w:rPr>
          <w:rFonts w:hint="eastAsia" w:ascii="宋体" w:hAnsi="宋体"/>
          <w:lang w:val="en-US" w:eastAsia="zh-CN"/>
        </w:rPr>
        <w:t>7</w:t>
      </w:r>
      <w:r>
        <w:rPr>
          <w:rFonts w:hint="eastAsia" w:ascii="宋体" w:hAnsi="宋体"/>
        </w:rPr>
        <w:t>）</w:t>
      </w:r>
    </w:p>
    <w:p w14:paraId="78B6C49A">
      <w:pPr>
        <w:ind w:firstLine="174" w:firstLineChars="83"/>
        <w:rPr>
          <w:b/>
          <w:highlight w:val="none"/>
        </w:rPr>
      </w:pPr>
      <w:r>
        <w:rPr>
          <w:rFonts w:hAnsi="宋体"/>
          <w:highlight w:val="none"/>
        </w:rPr>
        <w:br w:type="page"/>
      </w:r>
      <w:bookmarkEnd w:id="168"/>
      <w:bookmarkEnd w:id="169"/>
      <w:r>
        <w:rPr>
          <w:rFonts w:hint="eastAsia"/>
          <w:b/>
          <w:highlight w:val="none"/>
        </w:rPr>
        <w:t>（磋商响应文件封面）</w:t>
      </w:r>
    </w:p>
    <w:p w14:paraId="28A4E93E">
      <w:pPr>
        <w:spacing w:line="360" w:lineRule="auto"/>
        <w:ind w:firstLine="2088" w:firstLineChars="400"/>
        <w:rPr>
          <w:rFonts w:ascii="仿宋_GB2312" w:hAnsi="宋体" w:eastAsia="仿宋_GB2312"/>
          <w:b/>
          <w:sz w:val="52"/>
          <w:szCs w:val="52"/>
          <w:highlight w:val="none"/>
        </w:rPr>
      </w:pPr>
    </w:p>
    <w:p w14:paraId="0E3A7561">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2ADAAA90">
      <w:pPr>
        <w:spacing w:line="360" w:lineRule="auto"/>
        <w:ind w:firstLine="826" w:firstLineChars="392"/>
        <w:rPr>
          <w:rFonts w:ascii="宋体"/>
          <w:b/>
          <w:szCs w:val="21"/>
          <w:highlight w:val="none"/>
        </w:rPr>
      </w:pPr>
    </w:p>
    <w:p w14:paraId="7AE37DFC">
      <w:pPr>
        <w:spacing w:line="360" w:lineRule="auto"/>
        <w:ind w:firstLine="2364" w:firstLineChars="327"/>
        <w:rPr>
          <w:rFonts w:ascii="宋体"/>
          <w:b/>
          <w:sz w:val="72"/>
          <w:szCs w:val="72"/>
          <w:highlight w:val="none"/>
        </w:rPr>
      </w:pPr>
    </w:p>
    <w:p w14:paraId="68DF38BA">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13359B81">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（资格审查文件）</w:t>
      </w:r>
    </w:p>
    <w:p w14:paraId="0D823F99">
      <w:pPr>
        <w:spacing w:line="360" w:lineRule="auto"/>
        <w:ind w:firstLine="689" w:firstLineChars="327"/>
        <w:rPr>
          <w:rFonts w:ascii="宋体"/>
          <w:b/>
          <w:highlight w:val="none"/>
        </w:rPr>
      </w:pPr>
    </w:p>
    <w:p w14:paraId="6BE2929C">
      <w:pPr>
        <w:adjustRightInd w:val="0"/>
        <w:spacing w:line="360" w:lineRule="auto"/>
        <w:textAlignment w:val="baseline"/>
        <w:rPr>
          <w:rFonts w:ascii="宋体"/>
          <w:b/>
          <w:bCs/>
          <w:sz w:val="32"/>
          <w:highlight w:val="none"/>
        </w:rPr>
      </w:pPr>
    </w:p>
    <w:p w14:paraId="5673BD80">
      <w:pPr>
        <w:adjustRightInd w:val="0"/>
        <w:spacing w:line="360" w:lineRule="auto"/>
        <w:ind w:left="2530" w:hanging="2530" w:hangingChars="700"/>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p>
    <w:p w14:paraId="3CD51B03">
      <w:pPr>
        <w:adjustRightInd w:val="0"/>
        <w:spacing w:line="360" w:lineRule="auto"/>
        <w:ind w:left="2512" w:right="-248" w:rightChars="-118" w:hanging="2512" w:hangingChars="695"/>
        <w:textAlignment w:val="baseline"/>
        <w:rPr>
          <w:rFonts w:hint="eastAsia" w:ascii="宋体" w:hAnsi="宋体"/>
          <w:b/>
          <w:sz w:val="36"/>
          <w:szCs w:val="36"/>
          <w:highlight w:val="none"/>
          <w:lang w:eastAsia="zh-CN"/>
        </w:rPr>
      </w:pPr>
      <w:r>
        <w:rPr>
          <w:rFonts w:hint="eastAsia" w:ascii="宋体" w:hAnsi="宋体"/>
          <w:b/>
          <w:bCs/>
          <w:sz w:val="36"/>
          <w:szCs w:val="36"/>
          <w:highlight w:val="none"/>
        </w:rPr>
        <w:t>采购项目名称</w:t>
      </w:r>
      <w:r>
        <w:rPr>
          <w:rFonts w:ascii="宋体" w:hAnsi="宋体"/>
          <w:b/>
          <w:bCs/>
          <w:sz w:val="36"/>
          <w:szCs w:val="36"/>
          <w:highlight w:val="none"/>
        </w:rPr>
        <w:t xml:space="preserve">: </w:t>
      </w:r>
    </w:p>
    <w:p w14:paraId="0C5A695B">
      <w:pPr>
        <w:adjustRightInd w:val="0"/>
        <w:spacing w:line="360" w:lineRule="auto"/>
        <w:ind w:right="-248" w:rightChars="-118"/>
        <w:textAlignment w:val="baseline"/>
        <w:rPr>
          <w:rFonts w:ascii="宋体"/>
          <w:b/>
          <w:bCs/>
          <w:sz w:val="36"/>
          <w:szCs w:val="36"/>
          <w:highlight w:val="none"/>
        </w:rPr>
      </w:pPr>
    </w:p>
    <w:p w14:paraId="041721D9">
      <w:pPr>
        <w:pStyle w:val="31"/>
      </w:pPr>
    </w:p>
    <w:p w14:paraId="0114BC76">
      <w:pPr>
        <w:adjustRightInd w:val="0"/>
        <w:spacing w:line="360" w:lineRule="auto"/>
        <w:ind w:right="-248" w:rightChars="-118"/>
        <w:textAlignment w:val="baseline"/>
        <w:rPr>
          <w:rFonts w:ascii="宋体"/>
          <w:b/>
          <w:bCs/>
          <w:sz w:val="36"/>
          <w:szCs w:val="36"/>
          <w:highlight w:val="none"/>
        </w:rPr>
      </w:pPr>
    </w:p>
    <w:p w14:paraId="15D2E241">
      <w:pPr>
        <w:adjustRightInd w:val="0"/>
        <w:spacing w:line="360" w:lineRule="auto"/>
        <w:ind w:left="-248" w:leftChars="-118" w:firstLine="1"/>
        <w:jc w:val="center"/>
        <w:textAlignment w:val="baseline"/>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3D040D5F">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77E92A41">
      <w:pPr>
        <w:widowControl/>
        <w:snapToGrid w:val="0"/>
        <w:spacing w:line="360" w:lineRule="auto"/>
        <w:jc w:val="left"/>
        <w:outlineLvl w:val="1"/>
        <w:rPr>
          <w:rFonts w:ascii="宋体"/>
          <w:b/>
          <w:sz w:val="28"/>
          <w:szCs w:val="28"/>
          <w:highlight w:val="none"/>
        </w:rPr>
      </w:pPr>
      <w:r>
        <w:rPr>
          <w:rFonts w:ascii="宋体"/>
          <w:b/>
          <w:sz w:val="28"/>
          <w:szCs w:val="28"/>
          <w:highlight w:val="none"/>
        </w:rPr>
        <w:br w:type="page"/>
      </w:r>
      <w:bookmarkStart w:id="176" w:name="_Toc15453"/>
      <w:bookmarkStart w:id="177" w:name="_Toc496626235"/>
      <w:r>
        <w:rPr>
          <w:rFonts w:hint="eastAsia" w:ascii="宋体"/>
          <w:b/>
          <w:sz w:val="28"/>
          <w:szCs w:val="28"/>
          <w:highlight w:val="none"/>
        </w:rPr>
        <w:t>附件</w:t>
      </w:r>
      <w:bookmarkStart w:id="178" w:name="_Toc376936768"/>
      <w:bookmarkStart w:id="179" w:name="_Toc325726037"/>
      <w:r>
        <w:rPr>
          <w:rFonts w:ascii="宋体"/>
          <w:b/>
          <w:sz w:val="28"/>
          <w:szCs w:val="28"/>
          <w:highlight w:val="none"/>
        </w:rPr>
        <w:t>1</w:t>
      </w:r>
      <w:r>
        <w:rPr>
          <w:rFonts w:hint="eastAsia" w:ascii="宋体"/>
          <w:b/>
          <w:sz w:val="28"/>
          <w:szCs w:val="28"/>
          <w:highlight w:val="none"/>
        </w:rPr>
        <w:t>：磋商函</w:t>
      </w:r>
      <w:bookmarkEnd w:id="176"/>
      <w:bookmarkEnd w:id="177"/>
      <w:bookmarkEnd w:id="178"/>
      <w:bookmarkEnd w:id="179"/>
    </w:p>
    <w:p w14:paraId="69A7E474">
      <w:pPr>
        <w:ind w:firstLine="3813" w:firstLineChars="1055"/>
        <w:rPr>
          <w:rFonts w:ascii="宋体"/>
          <w:b/>
          <w:sz w:val="36"/>
          <w:szCs w:val="36"/>
          <w:highlight w:val="none"/>
        </w:rPr>
      </w:pPr>
    </w:p>
    <w:p w14:paraId="494284AD">
      <w:pPr>
        <w:ind w:firstLine="3813" w:firstLineChars="1055"/>
        <w:rPr>
          <w:rFonts w:ascii="宋体"/>
          <w:b/>
          <w:sz w:val="36"/>
          <w:szCs w:val="36"/>
          <w:highlight w:val="none"/>
        </w:rPr>
      </w:pPr>
      <w:r>
        <w:rPr>
          <w:rFonts w:hint="eastAsia" w:ascii="宋体" w:hAnsi="宋体"/>
          <w:b/>
          <w:sz w:val="36"/>
          <w:szCs w:val="36"/>
          <w:highlight w:val="none"/>
        </w:rPr>
        <w:t>磋商函</w:t>
      </w:r>
    </w:p>
    <w:p w14:paraId="79571A29">
      <w:pPr>
        <w:adjustRightInd w:val="0"/>
        <w:textAlignment w:val="baseline"/>
        <w:rPr>
          <w:rFonts w:ascii="宋体"/>
          <w:b/>
          <w:highlight w:val="none"/>
        </w:rPr>
      </w:pPr>
    </w:p>
    <w:p w14:paraId="7A139D82">
      <w:pPr>
        <w:adjustRightInd w:val="0"/>
        <w:textAlignment w:val="baseline"/>
        <w:rPr>
          <w:rFonts w:ascii="宋体"/>
          <w:b/>
          <w:highlight w:val="none"/>
        </w:rPr>
      </w:pPr>
      <w:r>
        <w:rPr>
          <w:rFonts w:hint="eastAsia" w:ascii="宋体" w:hAnsi="宋体"/>
          <w:b/>
          <w:highlight w:val="none"/>
        </w:rPr>
        <w:t>致：青海浩驰招标代理有限公司</w:t>
      </w:r>
    </w:p>
    <w:p w14:paraId="3961C083">
      <w:pPr>
        <w:adjustRightInd w:val="0"/>
        <w:ind w:firstLine="480"/>
        <w:textAlignment w:val="baseline"/>
        <w:rPr>
          <w:rFonts w:ascii="宋体"/>
          <w:highlight w:val="none"/>
        </w:rPr>
      </w:pPr>
    </w:p>
    <w:p w14:paraId="52F4628A">
      <w:pPr>
        <w:adjustRightInd w:val="0"/>
        <w:ind w:firstLine="480"/>
        <w:textAlignment w:val="baseline"/>
        <w:rPr>
          <w:rFonts w:ascii="宋体"/>
          <w:highlight w:val="none"/>
        </w:rPr>
      </w:pPr>
      <w:r>
        <w:rPr>
          <w:rFonts w:hint="eastAsia" w:ascii="宋体" w:hAnsi="宋体"/>
          <w:highlight w:val="none"/>
        </w:rPr>
        <w:t>我们收到</w:t>
      </w:r>
      <w:r>
        <w:rPr>
          <w:rFonts w:hint="eastAsia" w:ascii="宋体" w:hAnsi="宋体"/>
          <w:highlight w:val="none"/>
          <w:lang w:eastAsia="zh-CN"/>
        </w:rPr>
        <w:t>青海浩驰磋商（服务）2024-254号</w:t>
      </w:r>
      <w:r>
        <w:rPr>
          <w:rFonts w:hint="eastAsia" w:ascii="宋体" w:hAnsi="宋体"/>
          <w:highlight w:val="none"/>
        </w:rPr>
        <w:t>磋商文件，经研究，法定代表人</w:t>
      </w:r>
      <w:r>
        <w:rPr>
          <w:rFonts w:hint="eastAsia" w:ascii="宋体" w:hAnsi="宋体"/>
          <w:highlight w:val="none"/>
          <w:u w:val="single"/>
        </w:rPr>
        <w:t>（姓名、职务）</w:t>
      </w:r>
      <w:r>
        <w:rPr>
          <w:rFonts w:hint="eastAsia" w:ascii="宋体" w:hAnsi="宋体"/>
          <w:highlight w:val="none"/>
        </w:rPr>
        <w:t>正式授权</w:t>
      </w:r>
      <w:r>
        <w:rPr>
          <w:rFonts w:hint="eastAsia" w:ascii="宋体" w:hAnsi="宋体"/>
          <w:highlight w:val="none"/>
          <w:u w:val="single"/>
        </w:rPr>
        <w:t>（委托代理人姓名、职务）</w:t>
      </w:r>
      <w:r>
        <w:rPr>
          <w:rFonts w:hint="eastAsia" w:ascii="宋体" w:hAnsi="宋体"/>
          <w:highlight w:val="none"/>
        </w:rPr>
        <w:t>代表供应商</w:t>
      </w:r>
      <w:r>
        <w:rPr>
          <w:rFonts w:hint="eastAsia" w:ascii="宋体" w:hAnsi="宋体"/>
          <w:highlight w:val="none"/>
          <w:u w:val="single"/>
        </w:rPr>
        <w:t>（供应商名称、地址）</w:t>
      </w:r>
      <w:r>
        <w:rPr>
          <w:rFonts w:hint="eastAsia" w:ascii="宋体" w:hAnsi="宋体"/>
          <w:highlight w:val="none"/>
        </w:rPr>
        <w:t>提交磋商响应文件。</w:t>
      </w:r>
      <w:r>
        <w:rPr>
          <w:rFonts w:ascii="宋体" w:hAnsi="宋体"/>
          <w:highlight w:val="none"/>
        </w:rPr>
        <w:t xml:space="preserve">    </w:t>
      </w:r>
    </w:p>
    <w:p w14:paraId="454A345D">
      <w:pPr>
        <w:adjustRightInd w:val="0"/>
        <w:ind w:firstLine="371" w:firstLineChars="177"/>
        <w:textAlignment w:val="baseline"/>
        <w:rPr>
          <w:rFonts w:ascii="宋体"/>
          <w:highlight w:val="none"/>
        </w:rPr>
      </w:pPr>
      <w:r>
        <w:rPr>
          <w:rFonts w:hint="eastAsia" w:ascii="宋体" w:hAnsi="宋体"/>
          <w:highlight w:val="none"/>
        </w:rPr>
        <w:t>据此函，签字代表宣布同意如下：</w:t>
      </w:r>
    </w:p>
    <w:p w14:paraId="39AC3232">
      <w:pPr>
        <w:adjustRightInd w:val="0"/>
        <w:ind w:firstLine="371" w:firstLineChars="177"/>
        <w:textAlignment w:val="baseline"/>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71518D65">
      <w:pPr>
        <w:adjustRightInd w:val="0"/>
        <w:ind w:firstLine="371" w:firstLineChars="177"/>
        <w:textAlignment w:val="baseline"/>
        <w:rPr>
          <w:rFonts w:ascii="宋体"/>
          <w:highlight w:val="none"/>
        </w:rPr>
      </w:pPr>
      <w:r>
        <w:rPr>
          <w:rFonts w:ascii="宋体" w:hAnsi="宋体"/>
          <w:highlight w:val="none"/>
        </w:rPr>
        <w:t>2</w:t>
      </w:r>
      <w:r>
        <w:rPr>
          <w:rFonts w:hint="eastAsia" w:ascii="宋体" w:hAnsi="宋体"/>
          <w:highlight w:val="none"/>
        </w:rPr>
        <w:t>、磋商有效期自开标之日起</w:t>
      </w:r>
      <w:r>
        <w:rPr>
          <w:rFonts w:ascii="宋体" w:hAnsi="宋体"/>
          <w:highlight w:val="none"/>
        </w:rPr>
        <w:t>60</w:t>
      </w:r>
      <w:r>
        <w:rPr>
          <w:rFonts w:hint="eastAsia" w:ascii="宋体" w:hAnsi="宋体"/>
          <w:highlight w:val="none"/>
        </w:rPr>
        <w:t>天内有效。</w:t>
      </w:r>
    </w:p>
    <w:p w14:paraId="1910A912">
      <w:pPr>
        <w:adjustRightInd w:val="0"/>
        <w:ind w:firstLine="371" w:firstLineChars="177"/>
        <w:textAlignment w:val="baseline"/>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37D5A4F7">
      <w:pPr>
        <w:adjustRightInd w:val="0"/>
        <w:ind w:firstLine="371" w:firstLineChars="177"/>
        <w:textAlignment w:val="baseline"/>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6B2C137D">
      <w:pPr>
        <w:adjustRightInd w:val="0"/>
        <w:ind w:firstLine="371" w:firstLineChars="177"/>
        <w:textAlignment w:val="baseline"/>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314B9D33">
      <w:pPr>
        <w:adjustRightInd w:val="0"/>
        <w:ind w:firstLine="371" w:firstLineChars="177"/>
        <w:textAlignment w:val="baseline"/>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4439DCA2">
      <w:pPr>
        <w:adjustRightInd w:val="0"/>
        <w:ind w:firstLine="371" w:firstLineChars="177"/>
        <w:textAlignment w:val="baseline"/>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54FA83FD">
      <w:pPr>
        <w:adjustRightInd w:val="0"/>
        <w:ind w:firstLine="480"/>
        <w:textAlignment w:val="baseline"/>
        <w:rPr>
          <w:rFonts w:ascii="宋体"/>
          <w:highlight w:val="none"/>
        </w:rPr>
      </w:pPr>
    </w:p>
    <w:p w14:paraId="3E69E912">
      <w:pPr>
        <w:ind w:firstLine="480"/>
        <w:jc w:val="center"/>
        <w:rPr>
          <w:rFonts w:ascii="宋体"/>
          <w:highlight w:val="none"/>
        </w:rPr>
      </w:pPr>
    </w:p>
    <w:p w14:paraId="2A8F8A26">
      <w:pPr>
        <w:adjustRightInd w:val="0"/>
        <w:textAlignment w:val="baseline"/>
        <w:rPr>
          <w:rFonts w:ascii="仿宋_GB2312" w:hAnsi="宋体" w:eastAsia="仿宋_GB2312"/>
          <w:sz w:val="28"/>
          <w:szCs w:val="28"/>
          <w:highlight w:val="none"/>
        </w:rPr>
      </w:pPr>
    </w:p>
    <w:p w14:paraId="175EBF15">
      <w:pPr>
        <w:adjustRightInd w:val="0"/>
        <w:ind w:firstLine="560"/>
        <w:textAlignment w:val="baseline"/>
        <w:rPr>
          <w:rFonts w:ascii="仿宋_GB2312" w:hAnsi="宋体" w:eastAsia="仿宋_GB2312"/>
          <w:sz w:val="28"/>
          <w:szCs w:val="28"/>
          <w:highlight w:val="none"/>
        </w:rPr>
      </w:pPr>
    </w:p>
    <w:p w14:paraId="4F8435BC">
      <w:pPr>
        <w:pStyle w:val="13"/>
      </w:pPr>
    </w:p>
    <w:p w14:paraId="17CA75BD">
      <w:pPr>
        <w:adjustRightInd w:val="0"/>
        <w:ind w:firstLine="560"/>
        <w:textAlignment w:val="baseline"/>
        <w:rPr>
          <w:rFonts w:ascii="仿宋_GB2312" w:hAnsi="宋体" w:eastAsia="仿宋_GB2312"/>
          <w:sz w:val="28"/>
          <w:szCs w:val="28"/>
          <w:highlight w:val="none"/>
        </w:rPr>
      </w:pPr>
    </w:p>
    <w:p w14:paraId="46B24906">
      <w:pPr>
        <w:adjustRightInd w:val="0"/>
        <w:ind w:firstLine="560"/>
        <w:textAlignment w:val="baseline"/>
        <w:rPr>
          <w:rFonts w:ascii="仿宋_GB2312" w:hAnsi="宋体" w:eastAsia="仿宋_GB2312"/>
          <w:sz w:val="28"/>
          <w:szCs w:val="28"/>
          <w:highlight w:val="none"/>
        </w:rPr>
      </w:pPr>
    </w:p>
    <w:p w14:paraId="40E107CE">
      <w:pPr>
        <w:adjustRightInd w:val="0"/>
        <w:textAlignment w:val="baseline"/>
        <w:rPr>
          <w:rFonts w:ascii="仿宋_GB2312" w:hAnsi="宋体" w:eastAsia="仿宋_GB2312"/>
          <w:sz w:val="28"/>
          <w:szCs w:val="28"/>
          <w:highlight w:val="none"/>
        </w:rPr>
      </w:pPr>
    </w:p>
    <w:p w14:paraId="27E276A9">
      <w:pPr>
        <w:ind w:firstLine="560"/>
        <w:jc w:val="center"/>
        <w:rPr>
          <w:rFonts w:ascii="宋体"/>
          <w:b/>
          <w:highlight w:val="none"/>
        </w:rPr>
      </w:pPr>
      <w:r>
        <w:rPr>
          <w:rFonts w:ascii="仿宋_GB2312" w:hAnsi="宋体" w:eastAsia="仿宋_GB2312"/>
          <w:sz w:val="28"/>
          <w:szCs w:val="28"/>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37CEC8C9">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13C6EAD2">
      <w:pPr>
        <w:ind w:firstLine="480"/>
        <w:jc w:val="center"/>
        <w:rPr>
          <w:b/>
          <w:highlight w:val="none"/>
        </w:rPr>
      </w:pPr>
      <w:r>
        <w:rPr>
          <w:highlight w:val="none"/>
        </w:rPr>
        <w:t xml:space="preserve">              </w:t>
      </w: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14:paraId="30B24070">
      <w:pPr>
        <w:ind w:firstLine="482"/>
        <w:jc w:val="center"/>
        <w:rPr>
          <w:rFonts w:ascii="宋体"/>
          <w:b/>
          <w:highlight w:val="none"/>
        </w:rPr>
      </w:pPr>
    </w:p>
    <w:p w14:paraId="58C0DA97">
      <w:pPr>
        <w:ind w:firstLine="482"/>
        <w:jc w:val="center"/>
        <w:outlineLvl w:val="9"/>
        <w:rPr>
          <w:rFonts w:ascii="宋体"/>
          <w:b/>
          <w:highlight w:val="none"/>
        </w:rPr>
      </w:pPr>
    </w:p>
    <w:p w14:paraId="37FAAD79">
      <w:pPr>
        <w:widowControl/>
        <w:snapToGrid w:val="0"/>
        <w:spacing w:line="360" w:lineRule="auto"/>
        <w:outlineLvl w:val="9"/>
        <w:rPr>
          <w:rFonts w:ascii="宋体"/>
          <w:b/>
          <w:sz w:val="28"/>
          <w:szCs w:val="28"/>
          <w:highlight w:val="none"/>
        </w:rPr>
      </w:pPr>
      <w:bookmarkStart w:id="180" w:name="_Toc496626236"/>
    </w:p>
    <w:p w14:paraId="42868839">
      <w:pPr>
        <w:widowControl/>
        <w:snapToGrid w:val="0"/>
        <w:spacing w:line="360" w:lineRule="auto"/>
        <w:outlineLvl w:val="9"/>
        <w:rPr>
          <w:rFonts w:ascii="宋体"/>
          <w:b/>
          <w:sz w:val="28"/>
          <w:szCs w:val="28"/>
          <w:highlight w:val="none"/>
        </w:rPr>
      </w:pPr>
    </w:p>
    <w:p w14:paraId="5B44D285">
      <w:pPr>
        <w:widowControl/>
        <w:snapToGrid w:val="0"/>
        <w:spacing w:line="360" w:lineRule="auto"/>
        <w:outlineLvl w:val="9"/>
        <w:rPr>
          <w:rFonts w:ascii="宋体"/>
          <w:b/>
          <w:sz w:val="28"/>
          <w:szCs w:val="28"/>
          <w:highlight w:val="none"/>
        </w:rPr>
      </w:pPr>
    </w:p>
    <w:p w14:paraId="6FC61724">
      <w:pPr>
        <w:widowControl/>
        <w:snapToGrid w:val="0"/>
        <w:spacing w:line="360" w:lineRule="auto"/>
        <w:outlineLvl w:val="9"/>
        <w:rPr>
          <w:rFonts w:ascii="宋体"/>
          <w:b/>
          <w:sz w:val="28"/>
          <w:szCs w:val="28"/>
          <w:highlight w:val="none"/>
        </w:rPr>
      </w:pPr>
    </w:p>
    <w:p w14:paraId="73933A3A">
      <w:pPr>
        <w:widowControl/>
        <w:snapToGrid w:val="0"/>
        <w:spacing w:line="360" w:lineRule="auto"/>
        <w:outlineLvl w:val="1"/>
        <w:rPr>
          <w:rFonts w:ascii="宋体"/>
          <w:b/>
          <w:sz w:val="28"/>
          <w:szCs w:val="28"/>
          <w:highlight w:val="none"/>
        </w:rPr>
      </w:pPr>
      <w:bookmarkStart w:id="181" w:name="_Toc10343"/>
      <w:r>
        <w:rPr>
          <w:rFonts w:hint="eastAsia" w:ascii="宋体"/>
          <w:b/>
          <w:sz w:val="28"/>
          <w:szCs w:val="28"/>
          <w:highlight w:val="none"/>
        </w:rPr>
        <w:t>附件</w:t>
      </w:r>
      <w:bookmarkStart w:id="182" w:name="_Toc325726043"/>
      <w:bookmarkStart w:id="183" w:name="_Toc376936774"/>
      <w:bookmarkStart w:id="184" w:name="_Toc325726042"/>
      <w:bookmarkStart w:id="185" w:name="_Toc376936773"/>
      <w:r>
        <w:rPr>
          <w:rFonts w:ascii="宋体"/>
          <w:b/>
          <w:sz w:val="28"/>
          <w:szCs w:val="28"/>
          <w:highlight w:val="none"/>
        </w:rPr>
        <w:t>2</w:t>
      </w:r>
      <w:r>
        <w:rPr>
          <w:rFonts w:hint="eastAsia" w:ascii="宋体"/>
          <w:b/>
          <w:sz w:val="28"/>
          <w:szCs w:val="28"/>
          <w:highlight w:val="none"/>
        </w:rPr>
        <w:t>：法定代表人证明书</w:t>
      </w:r>
      <w:bookmarkEnd w:id="180"/>
      <w:bookmarkEnd w:id="181"/>
      <w:bookmarkEnd w:id="182"/>
      <w:bookmarkEnd w:id="183"/>
    </w:p>
    <w:p w14:paraId="539D7333">
      <w:pPr>
        <w:ind w:firstLine="723"/>
        <w:jc w:val="center"/>
        <w:rPr>
          <w:rFonts w:ascii="宋体"/>
          <w:b/>
          <w:bCs/>
          <w:sz w:val="36"/>
          <w:szCs w:val="36"/>
          <w:highlight w:val="none"/>
        </w:rPr>
      </w:pPr>
    </w:p>
    <w:p w14:paraId="48F5F65E">
      <w:pPr>
        <w:ind w:firstLine="723"/>
        <w:jc w:val="center"/>
        <w:rPr>
          <w:rFonts w:ascii="宋体"/>
          <w:b/>
          <w:bCs/>
          <w:sz w:val="36"/>
          <w:szCs w:val="36"/>
          <w:highlight w:val="none"/>
        </w:rPr>
      </w:pPr>
      <w:r>
        <w:rPr>
          <w:rFonts w:hint="eastAsia" w:ascii="宋体" w:hAnsi="宋体"/>
          <w:b/>
          <w:bCs/>
          <w:sz w:val="36"/>
          <w:szCs w:val="36"/>
          <w:highlight w:val="none"/>
        </w:rPr>
        <w:t>法定代表人证明书</w:t>
      </w:r>
    </w:p>
    <w:p w14:paraId="0289CAD9">
      <w:pPr>
        <w:rPr>
          <w:rFonts w:ascii="宋体"/>
          <w:b/>
          <w:bCs/>
          <w:highlight w:val="none"/>
        </w:rPr>
      </w:pPr>
    </w:p>
    <w:p w14:paraId="7D26D5D4">
      <w:pPr>
        <w:rPr>
          <w:rFonts w:ascii="宋体"/>
          <w:b/>
          <w:bCs/>
          <w:highlight w:val="none"/>
        </w:rPr>
      </w:pPr>
      <w:r>
        <w:rPr>
          <w:rFonts w:hint="eastAsia" w:ascii="宋体" w:hAnsi="宋体"/>
          <w:b/>
          <w:bCs/>
          <w:highlight w:val="none"/>
        </w:rPr>
        <w:t>致：青海浩驰招标代理有限公司</w:t>
      </w:r>
    </w:p>
    <w:p w14:paraId="4C84321C">
      <w:pPr>
        <w:autoSpaceDE w:val="0"/>
        <w:autoSpaceDN w:val="0"/>
        <w:adjustRightInd w:val="0"/>
        <w:ind w:firstLine="480"/>
        <w:jc w:val="left"/>
        <w:rPr>
          <w:rFonts w:ascii="宋体" w:cs="宋体"/>
          <w:kern w:val="0"/>
          <w:highlight w:val="none"/>
        </w:rPr>
      </w:pPr>
    </w:p>
    <w:p w14:paraId="705B8DE0">
      <w:pPr>
        <w:autoSpaceDE w:val="0"/>
        <w:autoSpaceDN w:val="0"/>
        <w:adjustRightInd w:val="0"/>
        <w:ind w:firstLine="480"/>
        <w:jc w:val="left"/>
        <w:rPr>
          <w:rFonts w:ascii="宋体"/>
          <w:highlight w:val="none"/>
        </w:rPr>
      </w:pPr>
      <w:r>
        <w:rPr>
          <w:rFonts w:ascii="宋体" w:hAnsi="宋体"/>
          <w:highlight w:val="none"/>
          <w:u w:val="single"/>
        </w:rPr>
        <w:t xml:space="preserve">  </w:t>
      </w: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cs="宋体"/>
          <w:kern w:val="0"/>
          <w:highlight w:val="none"/>
        </w:rPr>
        <w:t>现任我单位</w:t>
      </w:r>
      <w:r>
        <w:rPr>
          <w:rFonts w:ascii="宋体" w:hAnsi="宋体"/>
          <w:highlight w:val="none"/>
          <w:u w:val="single"/>
        </w:rPr>
        <w:t xml:space="preserve">              </w:t>
      </w:r>
      <w:r>
        <w:rPr>
          <w:rFonts w:hint="eastAsia" w:ascii="宋体" w:hAnsi="宋体"/>
          <w:highlight w:val="none"/>
        </w:rPr>
        <w:t>职务，为法定代表人，特此证明。</w:t>
      </w:r>
    </w:p>
    <w:p w14:paraId="47F57D7A">
      <w:pPr>
        <w:autoSpaceDE w:val="0"/>
        <w:autoSpaceDN w:val="0"/>
        <w:adjustRightInd w:val="0"/>
        <w:ind w:firstLine="480"/>
        <w:jc w:val="left"/>
        <w:rPr>
          <w:rFonts w:ascii="宋体"/>
          <w:highlight w:val="none"/>
        </w:rPr>
      </w:pPr>
    </w:p>
    <w:p w14:paraId="337F831B">
      <w:pPr>
        <w:autoSpaceDE w:val="0"/>
        <w:autoSpaceDN w:val="0"/>
        <w:adjustRightInd w:val="0"/>
        <w:ind w:firstLine="480"/>
        <w:jc w:val="left"/>
        <w:rPr>
          <w:rFonts w:ascii="宋体" w:cs="宋体"/>
          <w:kern w:val="0"/>
          <w:highlight w:val="none"/>
        </w:rPr>
      </w:pPr>
      <w:r>
        <w:rPr>
          <w:rFonts w:hint="eastAsia" w:ascii="宋体" w:hAnsi="宋体"/>
          <w:highlight w:val="none"/>
        </w:rPr>
        <w:t>法定代表人基本情况：</w:t>
      </w:r>
    </w:p>
    <w:p w14:paraId="46361A08">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性别：</w:t>
      </w:r>
      <w:r>
        <w:rPr>
          <w:rFonts w:ascii="宋体" w:hAnsi="宋体" w:cs="宋体"/>
          <w:kern w:val="0"/>
          <w:highlight w:val="none"/>
          <w:u w:val="single"/>
        </w:rPr>
        <w:t xml:space="preserve">      </w:t>
      </w:r>
      <w:r>
        <w:rPr>
          <w:rFonts w:hint="eastAsia" w:ascii="宋体" w:hAnsi="宋体" w:cs="宋体"/>
          <w:kern w:val="0"/>
          <w:highlight w:val="none"/>
        </w:rPr>
        <w:t>年龄：</w:t>
      </w:r>
      <w:r>
        <w:rPr>
          <w:rFonts w:ascii="宋体" w:hAnsi="宋体" w:cs="宋体"/>
          <w:kern w:val="0"/>
          <w:highlight w:val="none"/>
          <w:u w:val="single"/>
        </w:rPr>
        <w:t xml:space="preserve">       </w:t>
      </w:r>
      <w:r>
        <w:rPr>
          <w:rFonts w:hint="eastAsia" w:ascii="宋体" w:hAnsi="宋体" w:cs="宋体"/>
          <w:kern w:val="0"/>
          <w:highlight w:val="none"/>
        </w:rPr>
        <w:t>民族：</w:t>
      </w:r>
      <w:r>
        <w:rPr>
          <w:rFonts w:ascii="宋体" w:hAnsi="宋体" w:cs="宋体"/>
          <w:kern w:val="0"/>
          <w:highlight w:val="none"/>
          <w:u w:val="single"/>
        </w:rPr>
        <w:t xml:space="preserve">     </w:t>
      </w:r>
    </w:p>
    <w:p w14:paraId="1C8AE9B3">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地址：</w:t>
      </w:r>
      <w:r>
        <w:rPr>
          <w:rFonts w:ascii="宋体" w:hAnsi="宋体"/>
          <w:highlight w:val="none"/>
          <w:u w:val="single"/>
        </w:rPr>
        <w:t xml:space="preserve">                 </w:t>
      </w:r>
    </w:p>
    <w:p w14:paraId="64865AE4">
      <w:pPr>
        <w:autoSpaceDE w:val="0"/>
        <w:autoSpaceDN w:val="0"/>
        <w:adjustRightInd w:val="0"/>
        <w:ind w:firstLine="480"/>
        <w:jc w:val="left"/>
        <w:rPr>
          <w:rFonts w:ascii="宋体"/>
          <w:highlight w:val="none"/>
          <w:u w:val="single"/>
        </w:rPr>
      </w:pPr>
      <w:r>
        <w:rPr>
          <w:rFonts w:hint="eastAsia" w:ascii="宋体" w:hAnsi="宋体" w:cs="宋体"/>
          <w:kern w:val="0"/>
          <w:highlight w:val="none"/>
        </w:rPr>
        <w:t>身份证号码：</w:t>
      </w:r>
      <w:r>
        <w:rPr>
          <w:rFonts w:ascii="宋体" w:hAnsi="宋体"/>
          <w:highlight w:val="none"/>
          <w:u w:val="single"/>
        </w:rPr>
        <w:t xml:space="preserve">                 </w:t>
      </w:r>
    </w:p>
    <w:p w14:paraId="37C39F15">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附法定代表人第二代身份证双面扫描（或复印）件</w:t>
      </w:r>
    </w:p>
    <w:p w14:paraId="63CCC437">
      <w:pPr>
        <w:autoSpaceDE w:val="0"/>
        <w:autoSpaceDN w:val="0"/>
        <w:adjustRightInd w:val="0"/>
        <w:ind w:firstLine="480"/>
        <w:jc w:val="left"/>
        <w:rPr>
          <w:rFonts w:ascii="宋体" w:cs="宋体"/>
          <w:kern w:val="0"/>
          <w:highlight w:val="none"/>
        </w:rPr>
      </w:pPr>
    </w:p>
    <w:p w14:paraId="3C24F32C">
      <w:pPr>
        <w:autoSpaceDE w:val="0"/>
        <w:autoSpaceDN w:val="0"/>
        <w:adjustRightInd w:val="0"/>
        <w:ind w:firstLine="480"/>
        <w:jc w:val="left"/>
        <w:rPr>
          <w:rFonts w:ascii="宋体" w:cs="宋体"/>
          <w:kern w:val="0"/>
          <w:highlight w:val="none"/>
        </w:rPr>
      </w:pPr>
    </w:p>
    <w:p w14:paraId="30FE0FDB">
      <w:pPr>
        <w:autoSpaceDE w:val="0"/>
        <w:autoSpaceDN w:val="0"/>
        <w:adjustRightInd w:val="0"/>
        <w:ind w:firstLine="480"/>
        <w:jc w:val="left"/>
        <w:rPr>
          <w:rFonts w:ascii="宋体" w:cs="宋体"/>
          <w:kern w:val="0"/>
          <w:highlight w:val="none"/>
        </w:rPr>
      </w:pPr>
    </w:p>
    <w:p w14:paraId="1FC7EE7C">
      <w:pPr>
        <w:autoSpaceDE w:val="0"/>
        <w:autoSpaceDN w:val="0"/>
        <w:adjustRightInd w:val="0"/>
        <w:ind w:firstLine="480"/>
        <w:jc w:val="left"/>
        <w:rPr>
          <w:rFonts w:ascii="宋体" w:cs="宋体"/>
          <w:kern w:val="0"/>
          <w:highlight w:val="none"/>
        </w:rPr>
      </w:pPr>
    </w:p>
    <w:p w14:paraId="50866408">
      <w:pPr>
        <w:autoSpaceDE w:val="0"/>
        <w:autoSpaceDN w:val="0"/>
        <w:adjustRightInd w:val="0"/>
        <w:ind w:firstLine="480"/>
        <w:jc w:val="left"/>
        <w:rPr>
          <w:rFonts w:ascii="宋体" w:cs="宋体"/>
          <w:kern w:val="0"/>
          <w:highlight w:val="none"/>
        </w:rPr>
      </w:pPr>
    </w:p>
    <w:p w14:paraId="28E6BB76">
      <w:pPr>
        <w:autoSpaceDE w:val="0"/>
        <w:autoSpaceDN w:val="0"/>
        <w:adjustRightInd w:val="0"/>
        <w:ind w:firstLine="480"/>
        <w:jc w:val="left"/>
        <w:rPr>
          <w:rFonts w:ascii="宋体" w:cs="宋体"/>
          <w:kern w:val="0"/>
          <w:highlight w:val="none"/>
        </w:rPr>
      </w:pPr>
    </w:p>
    <w:p w14:paraId="081406D9">
      <w:pPr>
        <w:autoSpaceDE w:val="0"/>
        <w:autoSpaceDN w:val="0"/>
        <w:adjustRightInd w:val="0"/>
        <w:ind w:firstLine="480"/>
        <w:jc w:val="left"/>
        <w:rPr>
          <w:rFonts w:ascii="宋体" w:cs="宋体"/>
          <w:kern w:val="0"/>
          <w:highlight w:val="none"/>
        </w:rPr>
      </w:pPr>
    </w:p>
    <w:p w14:paraId="57A4A8F6">
      <w:pPr>
        <w:autoSpaceDE w:val="0"/>
        <w:autoSpaceDN w:val="0"/>
        <w:adjustRightInd w:val="0"/>
        <w:ind w:firstLine="480"/>
        <w:jc w:val="left"/>
        <w:rPr>
          <w:rFonts w:ascii="宋体" w:cs="宋体"/>
          <w:kern w:val="0"/>
          <w:highlight w:val="none"/>
        </w:rPr>
      </w:pPr>
    </w:p>
    <w:p w14:paraId="36BC1B93">
      <w:pPr>
        <w:autoSpaceDE w:val="0"/>
        <w:autoSpaceDN w:val="0"/>
        <w:adjustRightInd w:val="0"/>
        <w:ind w:firstLine="480"/>
        <w:jc w:val="left"/>
        <w:rPr>
          <w:rFonts w:ascii="宋体" w:cs="宋体"/>
          <w:kern w:val="0"/>
          <w:highlight w:val="none"/>
        </w:rPr>
      </w:pPr>
    </w:p>
    <w:p w14:paraId="02F44EA1">
      <w:pPr>
        <w:autoSpaceDE w:val="0"/>
        <w:autoSpaceDN w:val="0"/>
        <w:adjustRightInd w:val="0"/>
        <w:ind w:firstLine="480"/>
        <w:jc w:val="left"/>
        <w:rPr>
          <w:rFonts w:ascii="宋体" w:cs="宋体"/>
          <w:kern w:val="0"/>
          <w:highlight w:val="none"/>
        </w:rPr>
      </w:pPr>
    </w:p>
    <w:p w14:paraId="411099A2">
      <w:pPr>
        <w:autoSpaceDE w:val="0"/>
        <w:autoSpaceDN w:val="0"/>
        <w:adjustRightInd w:val="0"/>
        <w:ind w:firstLine="480"/>
        <w:jc w:val="left"/>
        <w:rPr>
          <w:rFonts w:ascii="宋体" w:cs="宋体"/>
          <w:kern w:val="0"/>
          <w:highlight w:val="none"/>
        </w:rPr>
      </w:pPr>
    </w:p>
    <w:p w14:paraId="77ECF668">
      <w:pPr>
        <w:autoSpaceDE w:val="0"/>
        <w:autoSpaceDN w:val="0"/>
        <w:adjustRightInd w:val="0"/>
        <w:ind w:firstLine="480"/>
        <w:jc w:val="left"/>
        <w:rPr>
          <w:rFonts w:ascii="宋体" w:cs="宋体"/>
          <w:kern w:val="0"/>
          <w:highlight w:val="none"/>
        </w:rPr>
      </w:pPr>
    </w:p>
    <w:p w14:paraId="1CDE6AA3">
      <w:pPr>
        <w:autoSpaceDE w:val="0"/>
        <w:autoSpaceDN w:val="0"/>
        <w:adjustRightInd w:val="0"/>
        <w:ind w:firstLine="480"/>
        <w:jc w:val="left"/>
        <w:rPr>
          <w:rFonts w:ascii="宋体" w:cs="宋体"/>
          <w:kern w:val="0"/>
          <w:highlight w:val="none"/>
        </w:rPr>
      </w:pPr>
    </w:p>
    <w:p w14:paraId="66B60E5A">
      <w:pPr>
        <w:autoSpaceDE w:val="0"/>
        <w:autoSpaceDN w:val="0"/>
        <w:adjustRightInd w:val="0"/>
        <w:ind w:firstLine="480"/>
        <w:jc w:val="left"/>
        <w:rPr>
          <w:rFonts w:ascii="宋体" w:cs="宋体"/>
          <w:kern w:val="0"/>
          <w:highlight w:val="none"/>
        </w:rPr>
      </w:pPr>
    </w:p>
    <w:p w14:paraId="523B5EF0">
      <w:pPr>
        <w:autoSpaceDE w:val="0"/>
        <w:autoSpaceDN w:val="0"/>
        <w:adjustRightInd w:val="0"/>
        <w:jc w:val="left"/>
        <w:rPr>
          <w:rFonts w:ascii="宋体" w:cs="宋体"/>
          <w:kern w:val="0"/>
          <w:highlight w:val="none"/>
        </w:rPr>
      </w:pPr>
    </w:p>
    <w:p w14:paraId="406E83EB">
      <w:pPr>
        <w:ind w:firstLine="3584" w:firstLineChars="1700"/>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5F7071BD">
      <w:pPr>
        <w:ind w:firstLine="482"/>
        <w:jc w:val="center"/>
        <w:rPr>
          <w:rFonts w:ascii="宋体"/>
          <w:b/>
          <w:sz w:val="28"/>
          <w:szCs w:val="28"/>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bookmarkEnd w:id="184"/>
      <w:bookmarkEnd w:id="185"/>
      <w:bookmarkStart w:id="186" w:name="_Toc201287639"/>
      <w:bookmarkStart w:id="187" w:name="_Toc324756736"/>
      <w:bookmarkStart w:id="188" w:name="_Toc496626237"/>
    </w:p>
    <w:p w14:paraId="1B59112F">
      <w:pPr>
        <w:widowControl/>
        <w:snapToGrid w:val="0"/>
        <w:spacing w:line="360" w:lineRule="auto"/>
        <w:outlineLvl w:val="1"/>
        <w:rPr>
          <w:rFonts w:hint="eastAsia" w:ascii="宋体"/>
          <w:b/>
          <w:sz w:val="28"/>
          <w:szCs w:val="28"/>
          <w:highlight w:val="none"/>
        </w:rPr>
      </w:pPr>
      <w:bookmarkStart w:id="189" w:name="_Toc12635"/>
    </w:p>
    <w:p w14:paraId="319F60BA">
      <w:pPr>
        <w:widowControl/>
        <w:snapToGrid w:val="0"/>
        <w:spacing w:line="360" w:lineRule="auto"/>
        <w:outlineLvl w:val="1"/>
        <w:rPr>
          <w:rFonts w:hint="eastAsia" w:ascii="宋体"/>
          <w:b/>
          <w:sz w:val="28"/>
          <w:szCs w:val="28"/>
          <w:highlight w:val="none"/>
        </w:rPr>
      </w:pPr>
    </w:p>
    <w:p w14:paraId="354294C0">
      <w:pPr>
        <w:widowControl/>
        <w:snapToGrid w:val="0"/>
        <w:spacing w:line="360" w:lineRule="auto"/>
        <w:outlineLvl w:val="1"/>
        <w:rPr>
          <w:rFonts w:hint="eastAsia" w:ascii="宋体"/>
          <w:b/>
          <w:sz w:val="28"/>
          <w:szCs w:val="28"/>
          <w:highlight w:val="none"/>
        </w:rPr>
      </w:pPr>
    </w:p>
    <w:p w14:paraId="2715B464">
      <w:pPr>
        <w:widowControl/>
        <w:snapToGrid w:val="0"/>
        <w:spacing w:line="360" w:lineRule="auto"/>
        <w:outlineLvl w:val="1"/>
        <w:rPr>
          <w:rFonts w:hint="eastAsia" w:ascii="宋体"/>
          <w:b/>
          <w:sz w:val="28"/>
          <w:szCs w:val="28"/>
          <w:highlight w:val="none"/>
        </w:rPr>
      </w:pPr>
    </w:p>
    <w:p w14:paraId="4D8C643A">
      <w:pPr>
        <w:widowControl/>
        <w:snapToGrid w:val="0"/>
        <w:spacing w:line="360" w:lineRule="auto"/>
        <w:outlineLvl w:val="1"/>
        <w:rPr>
          <w:rFonts w:hint="eastAsia" w:ascii="宋体"/>
          <w:b/>
          <w:sz w:val="28"/>
          <w:szCs w:val="28"/>
          <w:highlight w:val="none"/>
        </w:rPr>
      </w:pPr>
    </w:p>
    <w:p w14:paraId="641D0883">
      <w:pPr>
        <w:widowControl/>
        <w:snapToGrid w:val="0"/>
        <w:spacing w:line="360" w:lineRule="auto"/>
        <w:outlineLvl w:val="1"/>
        <w:rPr>
          <w:rFonts w:hint="eastAsia" w:ascii="宋体"/>
          <w:b/>
          <w:sz w:val="28"/>
          <w:szCs w:val="28"/>
          <w:highlight w:val="none"/>
        </w:rPr>
      </w:pPr>
    </w:p>
    <w:p w14:paraId="292A0FE2">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bookmarkEnd w:id="186"/>
      <w:bookmarkEnd w:id="187"/>
      <w:r>
        <w:rPr>
          <w:rFonts w:ascii="宋体"/>
          <w:b/>
          <w:sz w:val="28"/>
          <w:szCs w:val="28"/>
          <w:highlight w:val="none"/>
        </w:rPr>
        <w:t>3</w:t>
      </w:r>
      <w:r>
        <w:rPr>
          <w:rFonts w:hint="eastAsia" w:ascii="宋体"/>
          <w:b/>
          <w:sz w:val="28"/>
          <w:szCs w:val="28"/>
          <w:highlight w:val="none"/>
        </w:rPr>
        <w:t>：法定代表人授权书</w:t>
      </w:r>
      <w:bookmarkEnd w:id="188"/>
      <w:bookmarkEnd w:id="189"/>
    </w:p>
    <w:p w14:paraId="522C64F1">
      <w:pPr>
        <w:ind w:firstLine="3813" w:firstLineChars="1055"/>
        <w:rPr>
          <w:rFonts w:ascii="宋体"/>
          <w:b/>
          <w:sz w:val="36"/>
          <w:szCs w:val="36"/>
          <w:highlight w:val="none"/>
        </w:rPr>
      </w:pPr>
    </w:p>
    <w:p w14:paraId="4008E921">
      <w:pPr>
        <w:ind w:firstLine="2909" w:firstLineChars="805"/>
        <w:rPr>
          <w:rFonts w:ascii="宋体"/>
          <w:b/>
          <w:sz w:val="36"/>
          <w:szCs w:val="36"/>
          <w:highlight w:val="none"/>
        </w:rPr>
      </w:pPr>
      <w:r>
        <w:rPr>
          <w:rFonts w:hint="eastAsia" w:ascii="宋体" w:hAnsi="宋体"/>
          <w:b/>
          <w:sz w:val="36"/>
          <w:szCs w:val="36"/>
          <w:highlight w:val="none"/>
        </w:rPr>
        <w:t>法定代表人授权书</w:t>
      </w:r>
    </w:p>
    <w:p w14:paraId="53E31728">
      <w:pPr>
        <w:ind w:firstLine="173" w:firstLineChars="82"/>
        <w:rPr>
          <w:rFonts w:ascii="宋体"/>
          <w:b/>
          <w:bCs/>
          <w:highlight w:val="none"/>
        </w:rPr>
      </w:pPr>
    </w:p>
    <w:p w14:paraId="04174BA6">
      <w:pPr>
        <w:ind w:firstLine="173" w:firstLineChars="82"/>
        <w:rPr>
          <w:rFonts w:ascii="宋体"/>
          <w:b/>
          <w:bCs/>
          <w:highlight w:val="none"/>
        </w:rPr>
      </w:pPr>
      <w:r>
        <w:rPr>
          <w:rFonts w:hint="eastAsia" w:ascii="宋体" w:hAnsi="宋体"/>
          <w:b/>
          <w:bCs/>
          <w:highlight w:val="none"/>
        </w:rPr>
        <w:t>致：青海浩驰招标代理有限公司</w:t>
      </w:r>
    </w:p>
    <w:p w14:paraId="4D5D7DD7">
      <w:pPr>
        <w:ind w:firstLine="480"/>
        <w:rPr>
          <w:rFonts w:ascii="宋体"/>
          <w:highlight w:val="none"/>
          <w:u w:val="single"/>
        </w:rPr>
      </w:pPr>
    </w:p>
    <w:p w14:paraId="5648A0A3">
      <w:pPr>
        <w:spacing w:line="360" w:lineRule="auto"/>
        <w:ind w:firstLine="480"/>
        <w:rPr>
          <w:rFonts w:ascii="宋体"/>
          <w:highlight w:val="none"/>
        </w:rPr>
      </w:pPr>
      <w:r>
        <w:rPr>
          <w:rFonts w:ascii="宋体" w:hAnsi="宋体"/>
          <w:highlight w:val="none"/>
          <w:u w:val="single"/>
        </w:rPr>
        <w:t xml:space="preserve">  </w:t>
      </w:r>
      <w:r>
        <w:rPr>
          <w:rFonts w:hint="eastAsia" w:ascii="宋体" w:hAnsi="宋体"/>
          <w:highlight w:val="none"/>
          <w:u w:val="single"/>
        </w:rPr>
        <w:t>（供应商名称）</w:t>
      </w:r>
      <w:r>
        <w:rPr>
          <w:rFonts w:ascii="宋体" w:hAnsi="宋体"/>
          <w:highlight w:val="none"/>
          <w:u w:val="single"/>
        </w:rPr>
        <w:t xml:space="preserve">  </w:t>
      </w:r>
      <w:r>
        <w:rPr>
          <w:rFonts w:hint="eastAsia" w:ascii="宋体" w:hAnsi="宋体"/>
          <w:highlight w:val="none"/>
        </w:rPr>
        <w:t>系中华人民共和国合法企业，法定地址</w:t>
      </w:r>
      <w:r>
        <w:rPr>
          <w:rFonts w:ascii="宋体" w:hAnsi="宋体"/>
          <w:highlight w:val="none"/>
          <w:u w:val="single"/>
        </w:rPr>
        <w:t xml:space="preserve">              </w:t>
      </w:r>
      <w:r>
        <w:rPr>
          <w:rFonts w:hint="eastAsia" w:ascii="宋体" w:hAnsi="宋体"/>
          <w:highlight w:val="none"/>
        </w:rPr>
        <w:t>。</w:t>
      </w:r>
    </w:p>
    <w:p w14:paraId="6677F551">
      <w:pPr>
        <w:spacing w:line="360" w:lineRule="auto"/>
        <w:ind w:firstLine="480"/>
        <w:rPr>
          <w:rFonts w:ascii="宋体"/>
          <w:highlight w:val="none"/>
        </w:rPr>
      </w:pP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highlight w:val="none"/>
        </w:rPr>
        <w:t>特授权</w:t>
      </w:r>
      <w:r>
        <w:rPr>
          <w:rFonts w:ascii="宋体" w:hAnsi="宋体"/>
          <w:highlight w:val="none"/>
          <w:u w:val="single"/>
        </w:rPr>
        <w:t xml:space="preserve"> </w:t>
      </w:r>
      <w:r>
        <w:rPr>
          <w:rFonts w:hint="eastAsia" w:ascii="宋体" w:hAnsi="宋体"/>
          <w:highlight w:val="none"/>
          <w:u w:val="single"/>
        </w:rPr>
        <w:t>（委托代理人姓名）</w:t>
      </w:r>
      <w:r>
        <w:rPr>
          <w:rFonts w:ascii="宋体" w:hAnsi="宋体"/>
          <w:highlight w:val="none"/>
          <w:u w:val="single"/>
        </w:rPr>
        <w:t xml:space="preserve">    </w:t>
      </w:r>
      <w:r>
        <w:rPr>
          <w:rFonts w:hint="eastAsia" w:ascii="宋体" w:hAnsi="宋体"/>
          <w:highlight w:val="none"/>
        </w:rPr>
        <w:t>代表我单位全权办理针对</w:t>
      </w:r>
      <w:r>
        <w:rPr>
          <w:rFonts w:ascii="宋体" w:hAnsi="宋体"/>
          <w:highlight w:val="none"/>
          <w:u w:val="single"/>
        </w:rPr>
        <w:t xml:space="preserve">                </w:t>
      </w:r>
      <w:r>
        <w:rPr>
          <w:rFonts w:hint="eastAsia" w:ascii="宋体" w:hAnsi="宋体"/>
          <w:highlight w:val="none"/>
        </w:rPr>
        <w:t>项目的磋商、答疑等具体工作，并签署全部有关的文件、资料。</w:t>
      </w:r>
    </w:p>
    <w:p w14:paraId="2142F2D9">
      <w:pPr>
        <w:spacing w:line="360" w:lineRule="auto"/>
        <w:ind w:firstLine="480"/>
        <w:rPr>
          <w:rFonts w:ascii="宋体"/>
          <w:highlight w:val="none"/>
        </w:rPr>
      </w:pPr>
      <w:r>
        <w:rPr>
          <w:rFonts w:hint="eastAsia" w:ascii="宋体" w:hAnsi="宋体"/>
          <w:highlight w:val="none"/>
        </w:rPr>
        <w:t>我单位对被授权人的签名负全部责任。</w:t>
      </w:r>
    </w:p>
    <w:p w14:paraId="65733E63">
      <w:pPr>
        <w:spacing w:line="360" w:lineRule="auto"/>
        <w:ind w:firstLine="480"/>
        <w:rPr>
          <w:rFonts w:asci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6FA84E17">
      <w:pPr>
        <w:ind w:firstLine="480"/>
        <w:rPr>
          <w:rFonts w:ascii="宋体"/>
          <w:highlight w:val="none"/>
        </w:rPr>
      </w:pPr>
    </w:p>
    <w:p w14:paraId="6D8E47FC">
      <w:pPr>
        <w:ind w:firstLine="480"/>
        <w:rPr>
          <w:rFonts w:ascii="宋体"/>
          <w:highlight w:val="none"/>
        </w:rPr>
      </w:pPr>
      <w:r>
        <w:rPr>
          <w:rFonts w:hint="eastAsia" w:ascii="宋体" w:hAnsi="宋体"/>
          <w:highlight w:val="none"/>
        </w:rPr>
        <w:t>授权期限</w:t>
      </w:r>
      <w:r>
        <w:rPr>
          <w:rFonts w:hint="eastAsia" w:ascii="宋体" w:hAnsi="宋体"/>
          <w:highlight w:val="none"/>
          <w:u w:val="single"/>
        </w:rPr>
        <w:t>：</w:t>
      </w:r>
      <w:r>
        <w:rPr>
          <w:rFonts w:hint="eastAsia" w:ascii="宋体" w:hAnsi="宋体"/>
          <w:highlight w:val="none"/>
          <w:u w:val="single"/>
          <w:lang w:val="en-US" w:eastAsia="zh-CN"/>
        </w:rPr>
        <w:t xml:space="preserve">                  </w:t>
      </w:r>
    </w:p>
    <w:p w14:paraId="6A1FA9B6">
      <w:pPr>
        <w:ind w:firstLine="480"/>
        <w:rPr>
          <w:rFonts w:ascii="宋体"/>
          <w:highlight w:val="none"/>
        </w:rPr>
      </w:pPr>
      <w:r>
        <w:rPr>
          <w:rFonts w:hint="eastAsia" w:ascii="宋体" w:hAnsi="宋体"/>
          <w:highlight w:val="none"/>
        </w:rPr>
        <w:t>被授权人联系电话：</w:t>
      </w:r>
      <w:r>
        <w:rPr>
          <w:rFonts w:ascii="宋体" w:hAnsi="宋体"/>
          <w:highlight w:val="none"/>
          <w:u w:val="single"/>
        </w:rPr>
        <w:t xml:space="preserve">           </w:t>
      </w:r>
    </w:p>
    <w:p w14:paraId="735B6449">
      <w:pPr>
        <w:ind w:firstLine="480"/>
        <w:rPr>
          <w:rFonts w:ascii="宋体"/>
          <w:highlight w:val="none"/>
        </w:rPr>
      </w:pPr>
    </w:p>
    <w:p w14:paraId="764D4A0B">
      <w:pPr>
        <w:rPr>
          <w:rFonts w:ascii="宋体"/>
          <w:highlight w:val="none"/>
        </w:rPr>
      </w:pPr>
    </w:p>
    <w:p w14:paraId="695A8519">
      <w:pPr>
        <w:ind w:firstLine="480"/>
        <w:rPr>
          <w:rFonts w:ascii="宋体"/>
          <w:highlight w:val="none"/>
          <w:u w:val="single"/>
        </w:rPr>
      </w:pPr>
      <w:r>
        <w:rPr>
          <w:rFonts w:hint="eastAsia" w:ascii="宋体" w:hAnsi="宋体"/>
          <w:highlight w:val="none"/>
        </w:rPr>
        <w:t>被授权人（委托代理人）签字：</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授权人（法定代表人）签字或签章：</w:t>
      </w:r>
      <w:r>
        <w:rPr>
          <w:rFonts w:ascii="宋体" w:hAnsi="宋体"/>
          <w:highlight w:val="none"/>
          <w:u w:val="single"/>
        </w:rPr>
        <w:t xml:space="preserve">          </w:t>
      </w:r>
    </w:p>
    <w:p w14:paraId="6F7F32FC">
      <w:pPr>
        <w:ind w:firstLine="480"/>
        <w:rPr>
          <w:rFonts w:ascii="宋体"/>
          <w:highlight w:val="none"/>
        </w:rPr>
      </w:pPr>
      <w:r>
        <w:rPr>
          <w:rFonts w:hint="eastAsia" w:ascii="宋体" w:hAnsi="宋体"/>
          <w:highlight w:val="none"/>
        </w:rPr>
        <w:t>职务：</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职务：</w:t>
      </w:r>
      <w:r>
        <w:rPr>
          <w:rFonts w:ascii="宋体" w:hAnsi="宋体"/>
          <w:highlight w:val="none"/>
          <w:u w:val="single"/>
        </w:rPr>
        <w:t xml:space="preserve">            </w:t>
      </w:r>
    </w:p>
    <w:p w14:paraId="13AFBC9B">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附被授权人第二代身份证双面扫描（或复印）件</w:t>
      </w:r>
    </w:p>
    <w:p w14:paraId="49DBF3D9">
      <w:pPr>
        <w:ind w:firstLine="480"/>
        <w:jc w:val="center"/>
        <w:rPr>
          <w:rFonts w:ascii="宋体"/>
          <w:highlight w:val="none"/>
        </w:rPr>
      </w:pPr>
    </w:p>
    <w:p w14:paraId="66F6B445">
      <w:pPr>
        <w:ind w:firstLine="480"/>
        <w:rPr>
          <w:rFonts w:ascii="宋体"/>
          <w:highlight w:val="none"/>
        </w:rPr>
      </w:pPr>
    </w:p>
    <w:p w14:paraId="154641D5">
      <w:pPr>
        <w:pStyle w:val="20"/>
        <w:rPr>
          <w:highlight w:val="none"/>
        </w:rPr>
      </w:pPr>
    </w:p>
    <w:p w14:paraId="13B6473B">
      <w:pPr>
        <w:pStyle w:val="20"/>
        <w:rPr>
          <w:highlight w:val="none"/>
        </w:rPr>
      </w:pPr>
    </w:p>
    <w:p w14:paraId="2B7CBCC6">
      <w:pPr>
        <w:pStyle w:val="20"/>
        <w:rPr>
          <w:highlight w:val="none"/>
        </w:rPr>
      </w:pPr>
    </w:p>
    <w:p w14:paraId="0B15F388">
      <w:pPr>
        <w:pStyle w:val="20"/>
        <w:rPr>
          <w:highlight w:val="none"/>
        </w:rPr>
      </w:pPr>
    </w:p>
    <w:p w14:paraId="29DEF53E">
      <w:pPr>
        <w:ind w:firstLine="480"/>
        <w:rPr>
          <w:rFonts w:ascii="宋体"/>
          <w:highlight w:val="none"/>
        </w:rPr>
      </w:pPr>
    </w:p>
    <w:p w14:paraId="2C828C4F">
      <w:pPr>
        <w:rPr>
          <w:rFonts w:ascii="宋体"/>
          <w:highlight w:val="none"/>
        </w:rPr>
      </w:pPr>
    </w:p>
    <w:p w14:paraId="41930953">
      <w:pPr>
        <w:rPr>
          <w:rFonts w:ascii="宋体"/>
          <w:highlight w:val="none"/>
        </w:rPr>
      </w:pPr>
    </w:p>
    <w:p w14:paraId="1C6E0A5F">
      <w:pPr>
        <w:ind w:firstLine="3857" w:firstLineChars="1837"/>
        <w:rPr>
          <w:rFonts w:ascii="宋体"/>
          <w:b/>
          <w:highlight w:val="none"/>
        </w:rPr>
      </w:pPr>
      <w:r>
        <w:rPr>
          <w:rFonts w:ascii="宋体" w:hAnsi="宋体"/>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7EFACB73">
      <w:pPr>
        <w:ind w:firstLine="3662" w:firstLineChars="1737"/>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7FA1A133">
      <w:pPr>
        <w:rPr>
          <w:rFonts w:ascii="宋体"/>
          <w:b/>
          <w:bCs/>
          <w:sz w:val="28"/>
          <w:szCs w:val="28"/>
          <w:highlight w:val="none"/>
        </w:rPr>
      </w:pPr>
    </w:p>
    <w:p w14:paraId="1D00A6BB">
      <w:pPr>
        <w:widowControl/>
        <w:snapToGrid w:val="0"/>
        <w:spacing w:line="360" w:lineRule="auto"/>
        <w:outlineLvl w:val="9"/>
        <w:rPr>
          <w:rFonts w:ascii="宋体"/>
          <w:b/>
          <w:sz w:val="28"/>
          <w:szCs w:val="28"/>
          <w:highlight w:val="none"/>
        </w:rPr>
      </w:pPr>
      <w:bookmarkStart w:id="190" w:name="_Toc496626238"/>
    </w:p>
    <w:p w14:paraId="49330F57">
      <w:pPr>
        <w:widowControl/>
        <w:snapToGrid w:val="0"/>
        <w:spacing w:line="360" w:lineRule="auto"/>
        <w:outlineLvl w:val="9"/>
        <w:rPr>
          <w:rFonts w:ascii="宋体"/>
          <w:b/>
          <w:sz w:val="28"/>
          <w:szCs w:val="28"/>
          <w:highlight w:val="none"/>
        </w:rPr>
      </w:pPr>
    </w:p>
    <w:p w14:paraId="3308F73B">
      <w:pPr>
        <w:widowControl/>
        <w:snapToGrid w:val="0"/>
        <w:spacing w:line="360" w:lineRule="auto"/>
        <w:outlineLvl w:val="9"/>
        <w:rPr>
          <w:rFonts w:ascii="宋体"/>
          <w:b/>
          <w:sz w:val="28"/>
          <w:szCs w:val="28"/>
          <w:highlight w:val="none"/>
        </w:rPr>
      </w:pPr>
    </w:p>
    <w:p w14:paraId="5C7B41BB">
      <w:pPr>
        <w:widowControl/>
        <w:snapToGrid w:val="0"/>
        <w:spacing w:line="360" w:lineRule="auto"/>
        <w:outlineLvl w:val="1"/>
        <w:rPr>
          <w:rFonts w:ascii="宋体"/>
          <w:b/>
          <w:sz w:val="28"/>
          <w:szCs w:val="28"/>
          <w:highlight w:val="none"/>
        </w:rPr>
      </w:pPr>
      <w:bookmarkStart w:id="191" w:name="_Toc2428"/>
      <w:r>
        <w:rPr>
          <w:rFonts w:hint="eastAsia" w:ascii="宋体"/>
          <w:b/>
          <w:sz w:val="28"/>
          <w:szCs w:val="28"/>
          <w:highlight w:val="none"/>
        </w:rPr>
        <w:t>附件</w:t>
      </w:r>
      <w:r>
        <w:rPr>
          <w:rFonts w:ascii="宋体"/>
          <w:b/>
          <w:sz w:val="28"/>
          <w:szCs w:val="28"/>
          <w:highlight w:val="none"/>
        </w:rPr>
        <w:t>4</w:t>
      </w:r>
      <w:r>
        <w:rPr>
          <w:rFonts w:hint="eastAsia" w:ascii="宋体"/>
          <w:b/>
          <w:sz w:val="28"/>
          <w:szCs w:val="28"/>
          <w:highlight w:val="none"/>
        </w:rPr>
        <w:t>：供应商承诺函</w:t>
      </w:r>
      <w:bookmarkEnd w:id="190"/>
      <w:bookmarkEnd w:id="191"/>
    </w:p>
    <w:p w14:paraId="27337407">
      <w:pPr>
        <w:ind w:firstLine="723"/>
        <w:jc w:val="center"/>
        <w:rPr>
          <w:rFonts w:ascii="宋体"/>
          <w:b/>
          <w:bCs/>
          <w:sz w:val="36"/>
          <w:szCs w:val="36"/>
          <w:highlight w:val="none"/>
        </w:rPr>
      </w:pPr>
    </w:p>
    <w:p w14:paraId="03E2C367">
      <w:pPr>
        <w:ind w:firstLine="3253" w:firstLineChars="900"/>
        <w:rPr>
          <w:rFonts w:ascii="宋体"/>
          <w:b/>
          <w:bCs/>
          <w:sz w:val="36"/>
          <w:szCs w:val="36"/>
          <w:highlight w:val="none"/>
        </w:rPr>
      </w:pPr>
      <w:r>
        <w:rPr>
          <w:rFonts w:hint="eastAsia" w:ascii="宋体" w:hAnsi="宋体"/>
          <w:b/>
          <w:bCs/>
          <w:sz w:val="36"/>
          <w:szCs w:val="36"/>
          <w:highlight w:val="none"/>
        </w:rPr>
        <w:t>供应商承诺函</w:t>
      </w:r>
    </w:p>
    <w:p w14:paraId="61AB9EFC">
      <w:pPr>
        <w:rPr>
          <w:rFonts w:ascii="宋体"/>
          <w:b/>
          <w:bCs/>
          <w:highlight w:val="none"/>
        </w:rPr>
      </w:pPr>
    </w:p>
    <w:p w14:paraId="0A593411">
      <w:pPr>
        <w:rPr>
          <w:rFonts w:ascii="宋体"/>
          <w:b/>
          <w:bCs/>
          <w:highlight w:val="none"/>
        </w:rPr>
      </w:pPr>
      <w:r>
        <w:rPr>
          <w:rFonts w:hint="eastAsia" w:ascii="宋体" w:hAnsi="宋体"/>
          <w:b/>
          <w:bCs/>
          <w:highlight w:val="none"/>
        </w:rPr>
        <w:t>致：青海浩驰招标代理有限公司</w:t>
      </w:r>
    </w:p>
    <w:p w14:paraId="13F271A2">
      <w:pPr>
        <w:ind w:firstLine="480"/>
        <w:rPr>
          <w:rFonts w:ascii="宋体"/>
          <w:highlight w:val="none"/>
        </w:rPr>
      </w:pPr>
      <w:r>
        <w:rPr>
          <w:rFonts w:hint="eastAsia" w:ascii="宋体" w:hAnsi="宋体"/>
          <w:highlight w:val="none"/>
        </w:rPr>
        <w:t>关于贵方</w:t>
      </w:r>
      <w:r>
        <w:rPr>
          <w:rFonts w:ascii="宋体" w:hAnsi="宋体"/>
          <w:highlight w:val="none"/>
        </w:rPr>
        <w:t>202</w:t>
      </w:r>
      <w:r>
        <w:rPr>
          <w:rFonts w:hint="eastAsia" w:ascii="宋体" w:hAnsi="宋体"/>
          <w:highlight w:val="none"/>
          <w:lang w:val="en-US" w:eastAsia="zh-CN"/>
        </w:rPr>
        <w:t>4</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r>
        <w:rPr>
          <w:rFonts w:hint="eastAsia" w:ascii="宋体" w:hAnsi="宋体"/>
          <w:highlight w:val="none"/>
          <w:lang w:eastAsia="zh-CN"/>
        </w:rPr>
        <w:t>青海浩驰磋商（服务）2024-254号</w:t>
      </w:r>
      <w:r>
        <w:rPr>
          <w:rFonts w:hint="eastAsia" w:ascii="宋体" w:hAnsi="宋体"/>
          <w:highlight w:val="none"/>
        </w:rPr>
        <w:t>采购项目，本签字人愿意参加磋商，提供采购项目服务要求的所有服务，并证实提交的所有资料是准确的和真实的。同时，我代表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14:paraId="79874F08">
      <w:pPr>
        <w:ind w:firstLine="480"/>
        <w:rPr>
          <w:rFonts w:ascii="宋体"/>
          <w:highlight w:val="none"/>
        </w:rPr>
      </w:pPr>
      <w:r>
        <w:rPr>
          <w:rFonts w:ascii="宋体" w:hAnsi="宋体"/>
          <w:highlight w:val="none"/>
        </w:rPr>
        <w:t xml:space="preserve">  1</w:t>
      </w:r>
      <w:r>
        <w:rPr>
          <w:rFonts w:hint="eastAsia" w:ascii="宋体" w:hAnsi="宋体"/>
          <w:highlight w:val="none"/>
        </w:rPr>
        <w:t>、完全理解和接受磋商文件的一切规定和要求；</w:t>
      </w:r>
    </w:p>
    <w:p w14:paraId="36B38A57">
      <w:pPr>
        <w:ind w:firstLine="480"/>
        <w:rPr>
          <w:rFonts w:ascii="宋体"/>
          <w:highlight w:val="none"/>
        </w:rPr>
      </w:pPr>
      <w:r>
        <w:rPr>
          <w:rFonts w:ascii="宋体" w:hAnsi="宋体"/>
          <w:highlight w:val="none"/>
        </w:rPr>
        <w:t xml:space="preserve">  2</w:t>
      </w:r>
      <w:r>
        <w:rPr>
          <w:rFonts w:hint="eastAsia" w:ascii="宋体" w:hAnsi="宋体"/>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5C92F0B">
      <w:pPr>
        <w:ind w:firstLine="525" w:firstLineChars="250"/>
        <w:rPr>
          <w:rFonts w:ascii="宋体"/>
          <w:highlight w:val="none"/>
        </w:rPr>
      </w:pPr>
      <w:r>
        <w:rPr>
          <w:rFonts w:ascii="宋体" w:hAnsi="宋体"/>
          <w:highlight w:val="none"/>
        </w:rPr>
        <w:t>3</w:t>
      </w:r>
      <w:r>
        <w:rPr>
          <w:rFonts w:hint="eastAsia" w:ascii="宋体" w:hAnsi="宋体"/>
          <w:highlight w:val="none"/>
        </w:rPr>
        <w:t>、我方保证甲方在使用该产品或其任何一部分时，不受第三方提出的侵犯专利权、著作权、商标权和工业设计权等知识产权的起诉，若有违犯，愿承担相应的一切责任。</w:t>
      </w:r>
    </w:p>
    <w:p w14:paraId="3D6E9AD7">
      <w:pPr>
        <w:ind w:firstLine="525" w:firstLineChars="250"/>
        <w:rPr>
          <w:rFonts w:ascii="宋体"/>
          <w:highlight w:val="none"/>
        </w:rPr>
      </w:pPr>
      <w:r>
        <w:rPr>
          <w:rFonts w:ascii="宋体" w:hAnsi="宋体"/>
          <w:highlight w:val="none"/>
        </w:rPr>
        <w:t>4</w:t>
      </w:r>
      <w:r>
        <w:rPr>
          <w:rFonts w:hint="eastAsia" w:ascii="宋体" w:hAnsi="宋体"/>
          <w:highlight w:val="none"/>
        </w:rPr>
        <w:t>、我方承诺，除磋商文件中规定的进口产品外，所投的产品均为国产产品，且均符合国家强制性标准。若有不实，愿承担相应的责任。</w:t>
      </w:r>
    </w:p>
    <w:p w14:paraId="362368D8">
      <w:pPr>
        <w:ind w:firstLine="480"/>
        <w:rPr>
          <w:rFonts w:ascii="宋体"/>
          <w:highlight w:val="none"/>
        </w:rPr>
      </w:pPr>
      <w:r>
        <w:rPr>
          <w:rFonts w:ascii="宋体" w:hAnsi="宋体"/>
          <w:highlight w:val="none"/>
        </w:rPr>
        <w:t xml:space="preserve"> 5</w:t>
      </w:r>
      <w:r>
        <w:rPr>
          <w:rFonts w:hint="eastAsia" w:ascii="宋体" w:hAnsi="宋体"/>
          <w:highlight w:val="none"/>
        </w:rPr>
        <w:t>、在整个磋商过程中我方若有违规行为，贵方可按磋商文件之规定给予处罚，我方完全接受。</w:t>
      </w:r>
    </w:p>
    <w:p w14:paraId="4EA045CB">
      <w:pPr>
        <w:ind w:firstLine="480"/>
        <w:rPr>
          <w:rFonts w:ascii="宋体"/>
          <w:highlight w:val="none"/>
        </w:rPr>
      </w:pPr>
      <w:r>
        <w:rPr>
          <w:rFonts w:ascii="宋体" w:hAnsi="宋体"/>
          <w:highlight w:val="none"/>
        </w:rPr>
        <w:t xml:space="preserve"> 6</w:t>
      </w:r>
      <w:r>
        <w:rPr>
          <w:rFonts w:hint="eastAsia" w:ascii="宋体" w:hAnsi="宋体"/>
          <w:highlight w:val="none"/>
        </w:rPr>
        <w:t>、若成交，本承诺将成为合同不可分割的一部分，与合同具有同等的法律效力。</w:t>
      </w:r>
    </w:p>
    <w:p w14:paraId="6F970EA5">
      <w:pPr>
        <w:ind w:firstLine="480"/>
        <w:rPr>
          <w:rFonts w:ascii="宋体"/>
          <w:highlight w:val="none"/>
        </w:rPr>
      </w:pPr>
    </w:p>
    <w:p w14:paraId="76285144">
      <w:pPr>
        <w:ind w:firstLine="480"/>
        <w:rPr>
          <w:rFonts w:ascii="宋体"/>
          <w:highlight w:val="none"/>
        </w:rPr>
      </w:pPr>
    </w:p>
    <w:p w14:paraId="5A56C3A7">
      <w:pPr>
        <w:ind w:firstLine="480"/>
        <w:rPr>
          <w:rFonts w:ascii="宋体"/>
          <w:highlight w:val="none"/>
        </w:rPr>
      </w:pPr>
    </w:p>
    <w:p w14:paraId="2AD19A26">
      <w:pPr>
        <w:ind w:firstLine="480"/>
        <w:rPr>
          <w:rFonts w:ascii="宋体"/>
          <w:highlight w:val="none"/>
        </w:rPr>
      </w:pPr>
    </w:p>
    <w:p w14:paraId="388806F9">
      <w:pPr>
        <w:ind w:firstLine="480"/>
        <w:rPr>
          <w:rFonts w:ascii="宋体"/>
          <w:highlight w:val="none"/>
        </w:rPr>
      </w:pPr>
    </w:p>
    <w:p w14:paraId="2BE722F9">
      <w:pPr>
        <w:ind w:firstLine="480"/>
        <w:rPr>
          <w:rFonts w:ascii="宋体"/>
          <w:highlight w:val="none"/>
        </w:rPr>
      </w:pPr>
    </w:p>
    <w:p w14:paraId="591B3983">
      <w:pPr>
        <w:ind w:firstLine="480"/>
        <w:rPr>
          <w:rFonts w:ascii="宋体"/>
          <w:highlight w:val="none"/>
        </w:rPr>
      </w:pPr>
    </w:p>
    <w:p w14:paraId="1B123DF8">
      <w:pPr>
        <w:ind w:firstLine="480"/>
        <w:rPr>
          <w:rFonts w:ascii="宋体"/>
          <w:highlight w:val="none"/>
        </w:rPr>
      </w:pPr>
    </w:p>
    <w:p w14:paraId="007E26AD">
      <w:pPr>
        <w:ind w:firstLine="480"/>
        <w:rPr>
          <w:rFonts w:ascii="宋体"/>
          <w:highlight w:val="none"/>
        </w:rPr>
      </w:pPr>
    </w:p>
    <w:p w14:paraId="1766E5B8">
      <w:pPr>
        <w:ind w:firstLine="480"/>
        <w:rPr>
          <w:rFonts w:ascii="宋体"/>
          <w:highlight w:val="none"/>
        </w:rPr>
      </w:pPr>
    </w:p>
    <w:p w14:paraId="36C1759F">
      <w:pPr>
        <w:ind w:firstLine="4294" w:firstLineChars="2037"/>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655FDD9F">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62E4FDD0">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56A63161">
      <w:pPr>
        <w:widowControl/>
        <w:snapToGrid w:val="0"/>
        <w:spacing w:line="360" w:lineRule="auto"/>
        <w:outlineLvl w:val="9"/>
        <w:rPr>
          <w:rFonts w:ascii="宋体"/>
          <w:b/>
          <w:sz w:val="28"/>
          <w:szCs w:val="28"/>
          <w:highlight w:val="none"/>
        </w:rPr>
      </w:pPr>
      <w:bookmarkStart w:id="192" w:name="_Toc496626239"/>
    </w:p>
    <w:p w14:paraId="2EFBD926">
      <w:pPr>
        <w:widowControl/>
        <w:snapToGrid w:val="0"/>
        <w:spacing w:line="360" w:lineRule="auto"/>
        <w:outlineLvl w:val="9"/>
        <w:rPr>
          <w:rFonts w:ascii="宋体"/>
          <w:b/>
          <w:sz w:val="28"/>
          <w:szCs w:val="28"/>
          <w:highlight w:val="none"/>
        </w:rPr>
      </w:pPr>
    </w:p>
    <w:p w14:paraId="0550245E">
      <w:pPr>
        <w:widowControl/>
        <w:snapToGrid w:val="0"/>
        <w:spacing w:line="360" w:lineRule="auto"/>
        <w:outlineLvl w:val="9"/>
        <w:rPr>
          <w:rFonts w:ascii="宋体"/>
          <w:b/>
          <w:sz w:val="28"/>
          <w:szCs w:val="28"/>
          <w:highlight w:val="none"/>
        </w:rPr>
      </w:pPr>
    </w:p>
    <w:p w14:paraId="173CBDED">
      <w:pPr>
        <w:widowControl/>
        <w:snapToGrid w:val="0"/>
        <w:spacing w:line="360" w:lineRule="auto"/>
        <w:outlineLvl w:val="9"/>
        <w:rPr>
          <w:rFonts w:ascii="宋体"/>
          <w:b/>
          <w:sz w:val="28"/>
          <w:szCs w:val="28"/>
          <w:highlight w:val="none"/>
        </w:rPr>
      </w:pPr>
    </w:p>
    <w:p w14:paraId="21E074DA">
      <w:pPr>
        <w:widowControl/>
        <w:snapToGrid w:val="0"/>
        <w:spacing w:line="360" w:lineRule="auto"/>
        <w:outlineLvl w:val="9"/>
        <w:rPr>
          <w:rFonts w:ascii="宋体"/>
          <w:b/>
          <w:sz w:val="28"/>
          <w:szCs w:val="28"/>
          <w:highlight w:val="none"/>
        </w:rPr>
      </w:pPr>
    </w:p>
    <w:p w14:paraId="3F67C605">
      <w:pPr>
        <w:widowControl/>
        <w:snapToGrid w:val="0"/>
        <w:spacing w:line="360" w:lineRule="auto"/>
        <w:outlineLvl w:val="9"/>
        <w:rPr>
          <w:rFonts w:ascii="宋体"/>
          <w:b/>
          <w:sz w:val="28"/>
          <w:szCs w:val="28"/>
          <w:highlight w:val="none"/>
        </w:rPr>
      </w:pPr>
    </w:p>
    <w:p w14:paraId="65C80ADC">
      <w:pPr>
        <w:widowControl/>
        <w:snapToGrid w:val="0"/>
        <w:spacing w:line="360" w:lineRule="auto"/>
        <w:outlineLvl w:val="1"/>
        <w:rPr>
          <w:rFonts w:ascii="宋体"/>
          <w:b/>
          <w:sz w:val="28"/>
          <w:szCs w:val="28"/>
          <w:highlight w:val="none"/>
        </w:rPr>
      </w:pPr>
      <w:bookmarkStart w:id="193" w:name="_Toc22927"/>
      <w:r>
        <w:rPr>
          <w:rFonts w:hint="eastAsia" w:ascii="宋体"/>
          <w:b/>
          <w:sz w:val="28"/>
          <w:szCs w:val="28"/>
          <w:highlight w:val="none"/>
        </w:rPr>
        <w:t>附件</w:t>
      </w:r>
      <w:bookmarkStart w:id="194" w:name="_Toc365019584"/>
      <w:bookmarkStart w:id="195" w:name="_Toc376936779"/>
      <w:bookmarkStart w:id="196" w:name="_Toc351475542"/>
      <w:r>
        <w:rPr>
          <w:rFonts w:ascii="宋体"/>
          <w:b/>
          <w:sz w:val="28"/>
          <w:szCs w:val="28"/>
          <w:highlight w:val="none"/>
        </w:rPr>
        <w:t>5</w:t>
      </w:r>
      <w:r>
        <w:rPr>
          <w:rFonts w:hint="eastAsia" w:ascii="宋体"/>
          <w:b/>
          <w:sz w:val="28"/>
          <w:szCs w:val="28"/>
          <w:highlight w:val="none"/>
        </w:rPr>
        <w:t>：供应商诚信承诺书</w:t>
      </w:r>
      <w:bookmarkEnd w:id="192"/>
      <w:bookmarkEnd w:id="193"/>
      <w:bookmarkEnd w:id="194"/>
      <w:bookmarkEnd w:id="195"/>
      <w:bookmarkEnd w:id="196"/>
    </w:p>
    <w:p w14:paraId="334C9D29">
      <w:pPr>
        <w:widowControl/>
        <w:snapToGrid w:val="0"/>
        <w:spacing w:line="360" w:lineRule="auto"/>
        <w:outlineLvl w:val="9"/>
        <w:rPr>
          <w:rFonts w:ascii="宋体"/>
          <w:b/>
          <w:sz w:val="28"/>
          <w:szCs w:val="28"/>
          <w:highlight w:val="none"/>
        </w:rPr>
      </w:pPr>
    </w:p>
    <w:p w14:paraId="25C7C3D7">
      <w:pPr>
        <w:ind w:firstLine="2729" w:firstLineChars="755"/>
        <w:rPr>
          <w:rFonts w:ascii="宋体"/>
          <w:b/>
          <w:sz w:val="36"/>
          <w:szCs w:val="36"/>
          <w:highlight w:val="none"/>
        </w:rPr>
      </w:pPr>
      <w:r>
        <w:rPr>
          <w:rFonts w:hint="eastAsia" w:ascii="宋体" w:hAnsi="宋体"/>
          <w:b/>
          <w:sz w:val="36"/>
          <w:szCs w:val="36"/>
          <w:highlight w:val="none"/>
        </w:rPr>
        <w:t>供应商诚信承诺书</w:t>
      </w:r>
    </w:p>
    <w:p w14:paraId="3BC68385">
      <w:pPr>
        <w:ind w:firstLine="2729" w:firstLineChars="755"/>
        <w:rPr>
          <w:rFonts w:ascii="宋体"/>
          <w:b/>
          <w:sz w:val="36"/>
          <w:szCs w:val="36"/>
          <w:highlight w:val="none"/>
        </w:rPr>
      </w:pPr>
    </w:p>
    <w:p w14:paraId="3A3D3A03">
      <w:pPr>
        <w:spacing w:afterLines="50"/>
        <w:rPr>
          <w:rFonts w:ascii="宋体"/>
          <w:b/>
          <w:bCs/>
          <w:highlight w:val="none"/>
        </w:rPr>
      </w:pPr>
      <w:r>
        <w:rPr>
          <w:rFonts w:hint="eastAsia" w:ascii="宋体" w:hAnsi="宋体"/>
          <w:b/>
          <w:bCs/>
          <w:highlight w:val="none"/>
        </w:rPr>
        <w:t>致：青海浩驰招标代理有限公司</w:t>
      </w:r>
    </w:p>
    <w:p w14:paraId="48FC5221">
      <w:pPr>
        <w:ind w:firstLine="480"/>
        <w:rPr>
          <w:rFonts w:ascii="宋体"/>
          <w:highlight w:val="none"/>
        </w:rPr>
      </w:pPr>
      <w:r>
        <w:rPr>
          <w:rFonts w:hint="eastAsia" w:ascii="宋体" w:hAnsi="宋体"/>
          <w:highlight w:val="none"/>
        </w:rPr>
        <w:t>为了诚实、客观、有序地参与青海省政府采购活动，愿就以下内容作出承诺：</w:t>
      </w:r>
    </w:p>
    <w:p w14:paraId="4EDF90C1">
      <w:pPr>
        <w:ind w:firstLine="480"/>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4E18C428">
      <w:pPr>
        <w:ind w:firstLine="480"/>
        <w:rPr>
          <w:rFonts w:ascii="宋体"/>
          <w:highlight w:val="none"/>
        </w:rPr>
      </w:pPr>
      <w:r>
        <w:rPr>
          <w:rFonts w:hint="eastAsia" w:ascii="宋体" w:hAnsi="宋体"/>
          <w:highlight w:val="none"/>
        </w:rPr>
        <w:t>二、参加青海浩驰招标代理有限公司组织的政府采购活动时，严格按照磋商文件的规定和要求提供所需的相关材料，并对所提供的各类资料的真实性负责，不虚假应标，不虚列业绩。</w:t>
      </w:r>
    </w:p>
    <w:p w14:paraId="44DE90EF">
      <w:pPr>
        <w:ind w:firstLine="480"/>
        <w:rPr>
          <w:rFonts w:ascii="宋体"/>
          <w:highlight w:val="none"/>
        </w:rPr>
      </w:pPr>
      <w:r>
        <w:rPr>
          <w:rFonts w:hint="eastAsia" w:ascii="宋体" w:hAnsi="宋体"/>
          <w:highlight w:val="none"/>
        </w:rPr>
        <w:t>三、尊重参与政府采购活动各相关方的合法行为，接受政府采购活动依法形成的意见、结果。</w:t>
      </w:r>
    </w:p>
    <w:p w14:paraId="69C6BADE">
      <w:pPr>
        <w:ind w:firstLine="480"/>
        <w:rPr>
          <w:rFonts w:ascii="宋体"/>
          <w:highlight w:val="none"/>
        </w:rPr>
      </w:pPr>
      <w:r>
        <w:rPr>
          <w:rFonts w:hint="eastAsia" w:ascii="宋体" w:hAnsi="宋体"/>
          <w:highlight w:val="none"/>
        </w:rPr>
        <w:t>四、依法参加政府采购活动，不围标、串标，维护市场秩序，不提供“三无”产品、以次充好。</w:t>
      </w:r>
    </w:p>
    <w:p w14:paraId="6CE5AECB">
      <w:pPr>
        <w:ind w:firstLine="480"/>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3B6E09EA">
      <w:pPr>
        <w:ind w:firstLine="480"/>
        <w:rPr>
          <w:rFonts w:ascii="宋体"/>
          <w:highlight w:val="none"/>
        </w:rPr>
      </w:pPr>
      <w:r>
        <w:rPr>
          <w:rFonts w:hint="eastAsia" w:ascii="宋体" w:hAnsi="宋体"/>
          <w:highlight w:val="none"/>
        </w:rPr>
        <w:t>六、认真履行成交供应商应承担的责任和义务，全面执行采购合同规定的各项内容，保质保量地按时提供采购物品。</w:t>
      </w:r>
    </w:p>
    <w:p w14:paraId="382FA2DC">
      <w:pPr>
        <w:ind w:firstLine="480"/>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67E6312A">
      <w:pPr>
        <w:ind w:firstLine="480"/>
        <w:rPr>
          <w:rFonts w:ascii="宋体"/>
          <w:highlight w:val="none"/>
        </w:rPr>
      </w:pPr>
      <w:r>
        <w:rPr>
          <w:rFonts w:hint="eastAsia" w:ascii="宋体" w:hAnsi="宋体"/>
          <w:highlight w:val="none"/>
        </w:rPr>
        <w:t>本承诺是采购项目磋商响应文件的组成部分。</w:t>
      </w:r>
    </w:p>
    <w:p w14:paraId="321ABE5A">
      <w:pPr>
        <w:spacing w:beforeLines="100"/>
        <w:jc w:val="left"/>
        <w:rPr>
          <w:rFonts w:ascii="宋体"/>
          <w:highlight w:val="none"/>
        </w:rPr>
      </w:pPr>
    </w:p>
    <w:p w14:paraId="1B524288">
      <w:pPr>
        <w:spacing w:line="360" w:lineRule="auto"/>
        <w:ind w:firstLine="3268" w:firstLineChars="1550"/>
        <w:rPr>
          <w:rFonts w:ascii="宋体"/>
          <w:b/>
          <w:highlight w:val="none"/>
        </w:rPr>
      </w:pPr>
    </w:p>
    <w:p w14:paraId="67EE771A">
      <w:pPr>
        <w:spacing w:line="360" w:lineRule="auto"/>
        <w:ind w:firstLine="3268" w:firstLineChars="1550"/>
        <w:rPr>
          <w:rFonts w:ascii="宋体"/>
          <w:b/>
          <w:highlight w:val="none"/>
        </w:rPr>
      </w:pPr>
    </w:p>
    <w:p w14:paraId="25EFD563">
      <w:pPr>
        <w:spacing w:line="360" w:lineRule="auto"/>
        <w:ind w:firstLine="3335" w:firstLineChars="1582"/>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5CC87338">
      <w:pPr>
        <w:spacing w:line="360" w:lineRule="auto"/>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5F57261F">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5C4EA256">
      <w:pPr>
        <w:rPr>
          <w:rFonts w:ascii="宋体"/>
          <w:b/>
          <w:bCs/>
          <w:sz w:val="28"/>
          <w:szCs w:val="28"/>
          <w:highlight w:val="none"/>
        </w:rPr>
      </w:pPr>
    </w:p>
    <w:p w14:paraId="4DC0FB43">
      <w:pPr>
        <w:widowControl/>
        <w:snapToGrid w:val="0"/>
        <w:spacing w:line="360" w:lineRule="auto"/>
        <w:outlineLvl w:val="9"/>
        <w:rPr>
          <w:rFonts w:ascii="宋体"/>
          <w:b/>
          <w:bCs/>
          <w:sz w:val="28"/>
          <w:szCs w:val="28"/>
          <w:highlight w:val="none"/>
        </w:rPr>
      </w:pPr>
    </w:p>
    <w:p w14:paraId="0406AC4A">
      <w:pPr>
        <w:pStyle w:val="8"/>
        <w:outlineLvl w:val="9"/>
        <w:rPr>
          <w:highlight w:val="none"/>
        </w:rPr>
      </w:pPr>
    </w:p>
    <w:p w14:paraId="6A8F4281">
      <w:pPr>
        <w:pStyle w:val="9"/>
        <w:rPr>
          <w:highlight w:val="none"/>
        </w:rPr>
      </w:pPr>
    </w:p>
    <w:p w14:paraId="62246565">
      <w:pPr>
        <w:pStyle w:val="20"/>
        <w:outlineLvl w:val="9"/>
        <w:rPr>
          <w:highlight w:val="none"/>
        </w:rPr>
      </w:pPr>
      <w:bookmarkStart w:id="197" w:name="_Toc496626240"/>
    </w:p>
    <w:p w14:paraId="7514E856">
      <w:pPr>
        <w:pStyle w:val="20"/>
        <w:outlineLvl w:val="9"/>
        <w:rPr>
          <w:highlight w:val="none"/>
        </w:rPr>
      </w:pPr>
    </w:p>
    <w:p w14:paraId="1E63B6FF">
      <w:pPr>
        <w:widowControl/>
        <w:snapToGrid w:val="0"/>
        <w:spacing w:line="360" w:lineRule="auto"/>
        <w:outlineLvl w:val="1"/>
        <w:rPr>
          <w:rFonts w:ascii="宋体"/>
          <w:b/>
          <w:sz w:val="28"/>
          <w:szCs w:val="28"/>
          <w:highlight w:val="none"/>
        </w:rPr>
      </w:pPr>
      <w:bookmarkStart w:id="198" w:name="_Toc2977"/>
      <w:r>
        <w:rPr>
          <w:rFonts w:hint="eastAsia" w:ascii="宋体"/>
          <w:b/>
          <w:sz w:val="28"/>
          <w:szCs w:val="28"/>
          <w:highlight w:val="none"/>
        </w:rPr>
        <w:t>附件</w:t>
      </w:r>
      <w:r>
        <w:rPr>
          <w:rFonts w:ascii="宋体"/>
          <w:b/>
          <w:sz w:val="28"/>
          <w:szCs w:val="28"/>
          <w:highlight w:val="none"/>
        </w:rPr>
        <w:t>6</w:t>
      </w:r>
      <w:r>
        <w:rPr>
          <w:rFonts w:hint="eastAsia" w:ascii="宋体"/>
          <w:b/>
          <w:sz w:val="28"/>
          <w:szCs w:val="28"/>
          <w:highlight w:val="none"/>
        </w:rPr>
        <w:t>：供应商资格证明文件</w:t>
      </w:r>
      <w:bookmarkEnd w:id="197"/>
      <w:bookmarkEnd w:id="198"/>
    </w:p>
    <w:p w14:paraId="7A2F7B01">
      <w:pPr>
        <w:widowControl/>
        <w:snapToGrid w:val="0"/>
        <w:spacing w:line="360" w:lineRule="auto"/>
        <w:outlineLvl w:val="9"/>
        <w:rPr>
          <w:rFonts w:ascii="宋体"/>
          <w:b/>
          <w:sz w:val="28"/>
          <w:szCs w:val="28"/>
          <w:highlight w:val="none"/>
        </w:rPr>
      </w:pPr>
    </w:p>
    <w:p w14:paraId="408A1756">
      <w:pPr>
        <w:ind w:firstLine="3090" w:firstLineChars="855"/>
        <w:rPr>
          <w:rFonts w:ascii="宋体"/>
          <w:b/>
          <w:sz w:val="36"/>
          <w:szCs w:val="36"/>
          <w:highlight w:val="none"/>
        </w:rPr>
      </w:pPr>
      <w:bookmarkStart w:id="199" w:name="_Toc492284572"/>
      <w:bookmarkStart w:id="200" w:name="_Toc469410485"/>
      <w:bookmarkStart w:id="201" w:name="_Toc441229743"/>
      <w:bookmarkStart w:id="202" w:name="_Toc475526729"/>
      <w:bookmarkStart w:id="203" w:name="_Toc490122951"/>
      <w:bookmarkStart w:id="204" w:name="_Toc465259557"/>
      <w:bookmarkStart w:id="205" w:name="_Toc455574903"/>
      <w:bookmarkStart w:id="206" w:name="_Toc482176311"/>
      <w:bookmarkStart w:id="207" w:name="_Toc444158184"/>
      <w:bookmarkStart w:id="208" w:name="_Toc450574560"/>
      <w:bookmarkStart w:id="209" w:name="_Toc491781021"/>
      <w:bookmarkStart w:id="210" w:name="_Toc451333907"/>
      <w:bookmarkStart w:id="211" w:name="_Toc451264359"/>
      <w:r>
        <w:rPr>
          <w:rFonts w:hint="eastAsia" w:ascii="宋体" w:hAnsi="宋体"/>
          <w:b/>
          <w:sz w:val="36"/>
          <w:szCs w:val="36"/>
          <w:highlight w:val="none"/>
        </w:rPr>
        <w:t>供应商资格证明文件</w:t>
      </w:r>
    </w:p>
    <w:p w14:paraId="771DC2AE">
      <w:pPr>
        <w:ind w:firstLine="3090" w:firstLineChars="855"/>
        <w:rPr>
          <w:rFonts w:ascii="宋体"/>
          <w:b/>
          <w:sz w:val="36"/>
          <w:szCs w:val="36"/>
          <w:highlight w:val="none"/>
        </w:rPr>
      </w:pPr>
    </w:p>
    <w:bookmarkEnd w:id="199"/>
    <w:bookmarkEnd w:id="200"/>
    <w:bookmarkEnd w:id="201"/>
    <w:bookmarkEnd w:id="202"/>
    <w:bookmarkEnd w:id="203"/>
    <w:bookmarkEnd w:id="204"/>
    <w:bookmarkEnd w:id="205"/>
    <w:bookmarkEnd w:id="206"/>
    <w:bookmarkEnd w:id="207"/>
    <w:bookmarkEnd w:id="208"/>
    <w:bookmarkEnd w:id="209"/>
    <w:bookmarkEnd w:id="210"/>
    <w:bookmarkEnd w:id="211"/>
    <w:p w14:paraId="394584D4">
      <w:pPr>
        <w:ind w:firstLine="480"/>
        <w:rPr>
          <w:rFonts w:ascii="宋体"/>
          <w:highlight w:val="none"/>
        </w:rPr>
      </w:pPr>
      <w:r>
        <w:rPr>
          <w:rFonts w:hint="eastAsia" w:ascii="宋体" w:hAnsi="宋体"/>
          <w:highlight w:val="none"/>
        </w:rPr>
        <w:t>资格证明材料包括：提供有效的营业执照、税务登记证、机构代码证或三证（五证）合一统一社会代码证及其他资格证明文件（扫描或复印件）。</w:t>
      </w:r>
    </w:p>
    <w:p w14:paraId="7968FE2A">
      <w:pPr>
        <w:ind w:firstLine="480"/>
        <w:rPr>
          <w:rFonts w:ascii="宋体"/>
          <w:highlight w:val="none"/>
        </w:rPr>
      </w:pPr>
      <w:r>
        <w:rPr>
          <w:rFonts w:ascii="宋体" w:hAnsi="宋体"/>
          <w:highlight w:val="none"/>
        </w:rPr>
        <w:t>1</w:t>
      </w:r>
      <w:r>
        <w:rPr>
          <w:rFonts w:hint="eastAsia" w:ascii="宋体" w:hAnsi="宋体"/>
          <w:highlight w:val="none"/>
        </w:rPr>
        <w:t>、企业法人需提交“统一社会信用代码的营业执照”，未换证的提交“营业执照、组织机构代码证、税务登记证、”；事业法人需提交</w:t>
      </w:r>
      <w:r>
        <w:rPr>
          <w:rFonts w:ascii="宋体" w:hAnsi="宋体"/>
          <w:highlight w:val="none"/>
        </w:rPr>
        <w:t xml:space="preserve"> </w:t>
      </w:r>
      <w:r>
        <w:rPr>
          <w:rFonts w:hint="eastAsia" w:ascii="宋体" w:hAnsi="宋体"/>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highlight w:val="none"/>
        </w:rPr>
        <w:t xml:space="preserve"> </w:t>
      </w:r>
      <w:r>
        <w:rPr>
          <w:rFonts w:hint="eastAsia" w:ascii="宋体" w:hAnsi="宋体"/>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0CD787DD">
      <w:pPr>
        <w:ind w:firstLine="480"/>
        <w:rPr>
          <w:rFonts w:hint="eastAsia" w:ascii="宋体" w:hAnsi="宋体"/>
          <w:highlight w:val="none"/>
        </w:rPr>
      </w:pPr>
      <w:r>
        <w:rPr>
          <w:rFonts w:ascii="宋体" w:hAnsi="宋体"/>
          <w:highlight w:val="none"/>
        </w:rPr>
        <w:t>2</w:t>
      </w:r>
      <w:r>
        <w:rPr>
          <w:rFonts w:hint="eastAsia" w:ascii="宋体" w:hAnsi="宋体"/>
          <w:highlight w:val="none"/>
        </w:rPr>
        <w:t>、根据采购项目内容，提供投标人的相关资质证书、许可证等。</w:t>
      </w:r>
    </w:p>
    <w:p w14:paraId="024087CB">
      <w:pPr>
        <w:widowControl/>
        <w:snapToGrid w:val="0"/>
        <w:spacing w:line="360" w:lineRule="auto"/>
        <w:outlineLvl w:val="9"/>
        <w:rPr>
          <w:rFonts w:ascii="宋体"/>
          <w:b/>
          <w:sz w:val="28"/>
          <w:szCs w:val="28"/>
          <w:highlight w:val="none"/>
        </w:rPr>
      </w:pPr>
    </w:p>
    <w:p w14:paraId="4EA53745">
      <w:pPr>
        <w:widowControl/>
        <w:snapToGrid w:val="0"/>
        <w:spacing w:line="360" w:lineRule="auto"/>
        <w:outlineLvl w:val="9"/>
        <w:rPr>
          <w:rFonts w:ascii="宋体"/>
          <w:b/>
          <w:sz w:val="28"/>
          <w:szCs w:val="28"/>
          <w:highlight w:val="none"/>
        </w:rPr>
      </w:pPr>
    </w:p>
    <w:p w14:paraId="3E0B6041">
      <w:pPr>
        <w:widowControl/>
        <w:snapToGrid w:val="0"/>
        <w:spacing w:line="360" w:lineRule="auto"/>
        <w:outlineLvl w:val="9"/>
        <w:rPr>
          <w:rFonts w:ascii="宋体"/>
          <w:b/>
          <w:sz w:val="28"/>
          <w:szCs w:val="28"/>
          <w:highlight w:val="none"/>
        </w:rPr>
      </w:pPr>
    </w:p>
    <w:p w14:paraId="64540B52">
      <w:pPr>
        <w:widowControl/>
        <w:snapToGrid w:val="0"/>
        <w:spacing w:line="360" w:lineRule="auto"/>
        <w:outlineLvl w:val="9"/>
        <w:rPr>
          <w:rFonts w:ascii="宋体"/>
          <w:b/>
          <w:sz w:val="28"/>
          <w:szCs w:val="28"/>
          <w:highlight w:val="none"/>
        </w:rPr>
      </w:pPr>
    </w:p>
    <w:p w14:paraId="0A8FBAE6">
      <w:pPr>
        <w:pStyle w:val="11"/>
        <w:outlineLvl w:val="9"/>
        <w:rPr>
          <w:highlight w:val="none"/>
        </w:rPr>
      </w:pPr>
    </w:p>
    <w:p w14:paraId="66C6A0FD">
      <w:pPr>
        <w:widowControl/>
        <w:snapToGrid w:val="0"/>
        <w:spacing w:line="360" w:lineRule="auto"/>
        <w:outlineLvl w:val="9"/>
        <w:rPr>
          <w:rFonts w:ascii="宋体"/>
          <w:b/>
          <w:sz w:val="28"/>
          <w:szCs w:val="28"/>
          <w:highlight w:val="none"/>
        </w:rPr>
      </w:pPr>
    </w:p>
    <w:p w14:paraId="67E636B5">
      <w:pPr>
        <w:widowControl/>
        <w:snapToGrid w:val="0"/>
        <w:spacing w:line="360" w:lineRule="auto"/>
        <w:outlineLvl w:val="9"/>
        <w:rPr>
          <w:rFonts w:ascii="宋体"/>
          <w:b/>
          <w:sz w:val="28"/>
          <w:szCs w:val="28"/>
          <w:highlight w:val="none"/>
        </w:rPr>
      </w:pPr>
    </w:p>
    <w:p w14:paraId="6CAA29AC">
      <w:pPr>
        <w:widowControl/>
        <w:snapToGrid w:val="0"/>
        <w:spacing w:line="360" w:lineRule="auto"/>
        <w:outlineLvl w:val="9"/>
        <w:rPr>
          <w:rFonts w:ascii="宋体"/>
          <w:b/>
          <w:sz w:val="28"/>
          <w:szCs w:val="28"/>
          <w:highlight w:val="none"/>
        </w:rPr>
      </w:pPr>
    </w:p>
    <w:p w14:paraId="03938EF9">
      <w:pPr>
        <w:widowControl/>
        <w:snapToGrid w:val="0"/>
        <w:spacing w:line="360" w:lineRule="auto"/>
        <w:outlineLvl w:val="9"/>
        <w:rPr>
          <w:rFonts w:ascii="宋体"/>
          <w:b/>
          <w:sz w:val="28"/>
          <w:szCs w:val="28"/>
          <w:highlight w:val="none"/>
        </w:rPr>
      </w:pPr>
    </w:p>
    <w:p w14:paraId="7A3512D3">
      <w:pPr>
        <w:widowControl/>
        <w:snapToGrid w:val="0"/>
        <w:spacing w:line="360" w:lineRule="auto"/>
        <w:outlineLvl w:val="9"/>
        <w:rPr>
          <w:rFonts w:ascii="宋体"/>
          <w:b/>
          <w:sz w:val="28"/>
          <w:szCs w:val="28"/>
          <w:highlight w:val="none"/>
        </w:rPr>
      </w:pPr>
    </w:p>
    <w:p w14:paraId="1CAC6C68">
      <w:pPr>
        <w:widowControl/>
        <w:snapToGrid w:val="0"/>
        <w:spacing w:line="360" w:lineRule="auto"/>
        <w:outlineLvl w:val="9"/>
        <w:rPr>
          <w:rFonts w:ascii="宋体"/>
          <w:b/>
          <w:sz w:val="28"/>
          <w:szCs w:val="28"/>
          <w:highlight w:val="none"/>
        </w:rPr>
      </w:pPr>
      <w:bookmarkStart w:id="212" w:name="_Toc496626241"/>
    </w:p>
    <w:p w14:paraId="450EA4B1">
      <w:pPr>
        <w:pStyle w:val="8"/>
        <w:outlineLvl w:val="9"/>
        <w:rPr>
          <w:highlight w:val="none"/>
        </w:rPr>
      </w:pPr>
    </w:p>
    <w:p w14:paraId="413689D6">
      <w:pPr>
        <w:widowControl/>
        <w:snapToGrid w:val="0"/>
        <w:spacing w:line="360" w:lineRule="auto"/>
        <w:outlineLvl w:val="9"/>
        <w:rPr>
          <w:rFonts w:ascii="宋体"/>
          <w:b/>
          <w:sz w:val="28"/>
          <w:szCs w:val="28"/>
          <w:highlight w:val="none"/>
        </w:rPr>
      </w:pPr>
    </w:p>
    <w:p w14:paraId="313F0CD1">
      <w:pPr>
        <w:widowControl/>
        <w:snapToGrid w:val="0"/>
        <w:spacing w:line="360" w:lineRule="auto"/>
        <w:outlineLvl w:val="9"/>
        <w:rPr>
          <w:rFonts w:ascii="宋体"/>
          <w:b/>
          <w:sz w:val="28"/>
          <w:szCs w:val="28"/>
          <w:highlight w:val="none"/>
        </w:rPr>
      </w:pPr>
    </w:p>
    <w:p w14:paraId="43BE8145">
      <w:pPr>
        <w:widowControl/>
        <w:snapToGrid w:val="0"/>
        <w:spacing w:line="360" w:lineRule="auto"/>
        <w:outlineLvl w:val="9"/>
        <w:rPr>
          <w:rFonts w:ascii="宋体"/>
          <w:b/>
          <w:sz w:val="28"/>
          <w:szCs w:val="28"/>
          <w:highlight w:val="none"/>
        </w:rPr>
      </w:pPr>
    </w:p>
    <w:p w14:paraId="4EC23F57">
      <w:pPr>
        <w:widowControl/>
        <w:snapToGrid w:val="0"/>
        <w:spacing w:line="360" w:lineRule="auto"/>
        <w:outlineLvl w:val="9"/>
        <w:rPr>
          <w:rFonts w:ascii="宋体"/>
          <w:b/>
          <w:sz w:val="28"/>
          <w:szCs w:val="28"/>
          <w:highlight w:val="none"/>
        </w:rPr>
      </w:pPr>
    </w:p>
    <w:p w14:paraId="7935F4AB">
      <w:pPr>
        <w:widowControl/>
        <w:snapToGrid w:val="0"/>
        <w:spacing w:line="360" w:lineRule="auto"/>
        <w:outlineLvl w:val="1"/>
        <w:rPr>
          <w:rFonts w:ascii="宋体"/>
          <w:b/>
          <w:sz w:val="28"/>
          <w:szCs w:val="28"/>
          <w:highlight w:val="none"/>
        </w:rPr>
      </w:pPr>
      <w:bookmarkStart w:id="213" w:name="_Toc19323"/>
      <w:r>
        <w:rPr>
          <w:rFonts w:hint="eastAsia" w:ascii="宋体"/>
          <w:b/>
          <w:sz w:val="28"/>
          <w:szCs w:val="28"/>
          <w:highlight w:val="none"/>
        </w:rPr>
        <w:t>附件</w:t>
      </w:r>
      <w:r>
        <w:rPr>
          <w:rFonts w:ascii="宋体"/>
          <w:b/>
          <w:sz w:val="28"/>
          <w:szCs w:val="28"/>
          <w:highlight w:val="none"/>
        </w:rPr>
        <w:t>7</w:t>
      </w:r>
      <w:r>
        <w:rPr>
          <w:rFonts w:hint="eastAsia" w:ascii="宋体"/>
          <w:b/>
          <w:sz w:val="28"/>
          <w:szCs w:val="28"/>
          <w:highlight w:val="none"/>
        </w:rPr>
        <w:t>：财务状况、缴纳税收和社会保障资金证明</w:t>
      </w:r>
      <w:bookmarkEnd w:id="212"/>
      <w:bookmarkEnd w:id="213"/>
    </w:p>
    <w:p w14:paraId="5919F095">
      <w:pPr>
        <w:autoSpaceDE w:val="0"/>
        <w:autoSpaceDN w:val="0"/>
        <w:adjustRightInd w:val="0"/>
        <w:ind w:firstLine="904" w:firstLineChars="250"/>
        <w:jc w:val="center"/>
        <w:rPr>
          <w:rFonts w:ascii="宋体"/>
          <w:b/>
          <w:sz w:val="36"/>
          <w:szCs w:val="36"/>
          <w:highlight w:val="none"/>
        </w:rPr>
      </w:pPr>
    </w:p>
    <w:p w14:paraId="47AABD00">
      <w:pPr>
        <w:autoSpaceDE w:val="0"/>
        <w:autoSpaceDN w:val="0"/>
        <w:adjustRightInd w:val="0"/>
        <w:ind w:firstLine="904" w:firstLineChars="250"/>
        <w:rPr>
          <w:rFonts w:ascii="宋体"/>
          <w:b/>
          <w:sz w:val="36"/>
          <w:szCs w:val="36"/>
          <w:highlight w:val="none"/>
        </w:rPr>
      </w:pPr>
      <w:r>
        <w:rPr>
          <w:rFonts w:hint="eastAsia" w:ascii="宋体" w:hAnsi="宋体"/>
          <w:b/>
          <w:sz w:val="36"/>
          <w:szCs w:val="36"/>
          <w:highlight w:val="none"/>
        </w:rPr>
        <w:t>财务状况、缴纳税收和社会保障资金证明</w:t>
      </w:r>
    </w:p>
    <w:p w14:paraId="19016594">
      <w:pPr>
        <w:autoSpaceDE w:val="0"/>
        <w:autoSpaceDN w:val="0"/>
        <w:adjustRightInd w:val="0"/>
        <w:ind w:firstLine="904" w:firstLineChars="250"/>
        <w:rPr>
          <w:rFonts w:ascii="宋体"/>
          <w:b/>
          <w:sz w:val="36"/>
          <w:szCs w:val="36"/>
          <w:highlight w:val="none"/>
        </w:rPr>
      </w:pPr>
    </w:p>
    <w:p w14:paraId="2B08C696">
      <w:pPr>
        <w:autoSpaceDE w:val="0"/>
        <w:autoSpaceDN w:val="0"/>
        <w:adjustRightInd w:val="0"/>
        <w:ind w:firstLine="525" w:firstLineChars="250"/>
        <w:jc w:val="left"/>
        <w:rPr>
          <w:rFonts w:ascii="宋体"/>
          <w:highlight w:val="none"/>
        </w:rPr>
      </w:pPr>
      <w:r>
        <w:rPr>
          <w:rFonts w:hint="eastAsia" w:ascii="宋体" w:hAnsi="宋体"/>
          <w:highlight w:val="none"/>
        </w:rPr>
        <w:t>按照《政府采购法》第</w:t>
      </w:r>
      <w:r>
        <w:rPr>
          <w:rFonts w:ascii="宋体" w:hAnsi="宋体"/>
          <w:highlight w:val="none"/>
        </w:rPr>
        <w:t>22</w:t>
      </w:r>
      <w:r>
        <w:rPr>
          <w:rFonts w:hint="eastAsia" w:ascii="宋体" w:hAnsi="宋体"/>
          <w:highlight w:val="none"/>
        </w:rPr>
        <w:t>条规定提供以下相关材料：</w:t>
      </w:r>
    </w:p>
    <w:p w14:paraId="2BAE018C">
      <w:pPr>
        <w:autoSpaceDE w:val="0"/>
        <w:autoSpaceDN w:val="0"/>
        <w:adjustRightInd w:val="0"/>
        <w:ind w:firstLine="525" w:firstLineChars="250"/>
        <w:jc w:val="left"/>
        <w:rPr>
          <w:rFonts w:ascii="宋体"/>
          <w:highlight w:val="none"/>
        </w:rPr>
      </w:pPr>
      <w:r>
        <w:rPr>
          <w:rFonts w:ascii="宋体" w:hAnsi="宋体"/>
          <w:highlight w:val="none"/>
        </w:rPr>
        <w:t>1</w:t>
      </w:r>
      <w:r>
        <w:rPr>
          <w:rFonts w:hint="eastAsia" w:ascii="宋体" w:hAnsi="宋体"/>
          <w:highlight w:val="none"/>
        </w:rPr>
        <w:t>、供应商是法人的，提供</w:t>
      </w:r>
      <w:r>
        <w:rPr>
          <w:rFonts w:ascii="宋体" w:hAnsi="宋体"/>
          <w:highlight w:val="none"/>
        </w:rPr>
        <w:t>20</w:t>
      </w:r>
      <w:r>
        <w:rPr>
          <w:rFonts w:hint="eastAsia" w:ascii="宋体" w:hAnsi="宋体"/>
          <w:highlight w:val="none"/>
        </w:rPr>
        <w:t>2</w:t>
      </w:r>
      <w:r>
        <w:rPr>
          <w:rFonts w:hint="eastAsia" w:ascii="宋体" w:hAnsi="宋体"/>
          <w:highlight w:val="none"/>
          <w:lang w:val="en-US" w:eastAsia="zh-CN"/>
        </w:rPr>
        <w:t>2</w:t>
      </w:r>
      <w:r>
        <w:rPr>
          <w:rFonts w:hint="eastAsia" w:ascii="宋体" w:hAnsi="宋体"/>
          <w:highlight w:val="none"/>
        </w:rPr>
        <w:t>年度</w:t>
      </w:r>
      <w:r>
        <w:rPr>
          <w:rFonts w:hint="eastAsia" w:ascii="宋体" w:hAnsi="宋体"/>
          <w:highlight w:val="none"/>
          <w:lang w:val="en-US" w:eastAsia="zh-CN"/>
        </w:rPr>
        <w:t>或2023年度</w:t>
      </w:r>
      <w:r>
        <w:rPr>
          <w:rFonts w:hint="eastAsia" w:ascii="宋体" w:hAnsi="宋体"/>
          <w:highlight w:val="none"/>
        </w:rPr>
        <w:t>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近三个月资信证明（同时提供基本存款账户开户许可证）。</w:t>
      </w:r>
    </w:p>
    <w:p w14:paraId="44ECCB99">
      <w:pPr>
        <w:tabs>
          <w:tab w:val="left" w:pos="168"/>
        </w:tabs>
        <w:adjustRightInd w:val="0"/>
        <w:ind w:firstLine="480"/>
        <w:textAlignment w:val="baseline"/>
        <w:rPr>
          <w:rFonts w:ascii="宋体"/>
          <w:highlight w:val="none"/>
        </w:rPr>
      </w:pPr>
      <w:r>
        <w:rPr>
          <w:rFonts w:ascii="宋体" w:hAnsi="宋体"/>
          <w:highlight w:val="none"/>
        </w:rPr>
        <w:t>2</w:t>
      </w:r>
      <w:r>
        <w:rPr>
          <w:rFonts w:hint="eastAsia" w:ascii="宋体" w:hAnsi="宋体"/>
          <w:highlight w:val="none"/>
        </w:rPr>
        <w:t>、</w:t>
      </w:r>
      <w:r>
        <w:rPr>
          <w:rFonts w:hint="eastAsia" w:ascii="宋体" w:hAnsi="宋体"/>
          <w:highlight w:val="none"/>
          <w:lang w:val="en-US" w:eastAsia="zh-CN"/>
        </w:rPr>
        <w:t>2024</w:t>
      </w:r>
      <w:r>
        <w:rPr>
          <w:rFonts w:hint="eastAsia" w:ascii="宋体" w:hAnsi="宋体"/>
          <w:highlight w:val="none"/>
        </w:rPr>
        <w:t>年</w:t>
      </w:r>
      <w:r>
        <w:rPr>
          <w:rFonts w:hint="eastAsia" w:ascii="宋体" w:hAnsi="宋体"/>
          <w:highlight w:val="none"/>
          <w:lang w:val="en-US" w:eastAsia="zh-CN"/>
        </w:rPr>
        <w:t>01</w:t>
      </w:r>
      <w:r>
        <w:rPr>
          <w:rFonts w:hint="eastAsia" w:ascii="宋体" w:hAnsi="宋体"/>
          <w:highlight w:val="none"/>
        </w:rPr>
        <w:t>月至今任意三个月依法缴纳税收和社会保障资金记录的证明材料。依法免税或不需要缴纳社会保障资金的供应商，应提供相应文件证明其依法免税或不需要缴纳社会保障资金。</w:t>
      </w:r>
    </w:p>
    <w:p w14:paraId="423C57DF">
      <w:pPr>
        <w:widowControl/>
        <w:snapToGrid w:val="0"/>
        <w:spacing w:line="360" w:lineRule="auto"/>
        <w:outlineLvl w:val="9"/>
        <w:rPr>
          <w:rFonts w:ascii="宋体"/>
          <w:highlight w:val="none"/>
        </w:rPr>
      </w:pPr>
    </w:p>
    <w:p w14:paraId="212E68AB">
      <w:pPr>
        <w:tabs>
          <w:tab w:val="left" w:pos="168"/>
        </w:tabs>
        <w:adjustRightInd w:val="0"/>
        <w:ind w:firstLine="480"/>
        <w:textAlignment w:val="baseline"/>
        <w:outlineLvl w:val="9"/>
        <w:rPr>
          <w:rFonts w:ascii="宋体"/>
          <w:highlight w:val="none"/>
        </w:rPr>
      </w:pPr>
    </w:p>
    <w:p w14:paraId="60456E2E">
      <w:pPr>
        <w:tabs>
          <w:tab w:val="left" w:pos="168"/>
        </w:tabs>
        <w:adjustRightInd w:val="0"/>
        <w:ind w:firstLine="480"/>
        <w:textAlignment w:val="baseline"/>
        <w:outlineLvl w:val="9"/>
        <w:rPr>
          <w:rFonts w:ascii="宋体"/>
          <w:highlight w:val="none"/>
        </w:rPr>
      </w:pPr>
    </w:p>
    <w:p w14:paraId="4E281905">
      <w:pPr>
        <w:widowControl/>
        <w:snapToGrid w:val="0"/>
        <w:spacing w:line="360" w:lineRule="auto"/>
        <w:outlineLvl w:val="9"/>
        <w:rPr>
          <w:rFonts w:ascii="宋体"/>
          <w:b/>
          <w:highlight w:val="none"/>
        </w:rPr>
      </w:pPr>
    </w:p>
    <w:p w14:paraId="341E2731">
      <w:pPr>
        <w:outlineLvl w:val="9"/>
        <w:rPr>
          <w:rFonts w:ascii="宋体"/>
          <w:b/>
          <w:bCs/>
          <w:sz w:val="28"/>
          <w:szCs w:val="28"/>
          <w:highlight w:val="none"/>
        </w:rPr>
      </w:pPr>
    </w:p>
    <w:p w14:paraId="6FBAE058">
      <w:pPr>
        <w:outlineLvl w:val="9"/>
        <w:rPr>
          <w:rFonts w:ascii="宋体"/>
          <w:b/>
          <w:bCs/>
          <w:sz w:val="28"/>
          <w:szCs w:val="28"/>
          <w:highlight w:val="none"/>
        </w:rPr>
      </w:pPr>
    </w:p>
    <w:p w14:paraId="54450E05">
      <w:pPr>
        <w:outlineLvl w:val="9"/>
        <w:rPr>
          <w:rFonts w:ascii="宋体"/>
          <w:b/>
          <w:bCs/>
          <w:sz w:val="28"/>
          <w:szCs w:val="28"/>
          <w:highlight w:val="none"/>
        </w:rPr>
      </w:pPr>
    </w:p>
    <w:p w14:paraId="360B4E73">
      <w:pPr>
        <w:outlineLvl w:val="9"/>
        <w:rPr>
          <w:rFonts w:ascii="宋体"/>
          <w:b/>
          <w:bCs/>
          <w:sz w:val="28"/>
          <w:szCs w:val="28"/>
          <w:highlight w:val="none"/>
        </w:rPr>
      </w:pPr>
    </w:p>
    <w:p w14:paraId="07D57401">
      <w:pPr>
        <w:outlineLvl w:val="9"/>
        <w:rPr>
          <w:rFonts w:ascii="宋体"/>
          <w:b/>
          <w:bCs/>
          <w:sz w:val="28"/>
          <w:szCs w:val="28"/>
          <w:highlight w:val="none"/>
        </w:rPr>
      </w:pPr>
    </w:p>
    <w:p w14:paraId="0D1383EB">
      <w:pPr>
        <w:outlineLvl w:val="9"/>
        <w:rPr>
          <w:rFonts w:ascii="宋体"/>
          <w:b/>
          <w:bCs/>
          <w:sz w:val="28"/>
          <w:szCs w:val="28"/>
          <w:highlight w:val="none"/>
        </w:rPr>
      </w:pPr>
    </w:p>
    <w:p w14:paraId="087F7048">
      <w:pPr>
        <w:outlineLvl w:val="9"/>
        <w:rPr>
          <w:rFonts w:ascii="宋体"/>
          <w:b/>
          <w:bCs/>
          <w:sz w:val="28"/>
          <w:szCs w:val="28"/>
          <w:highlight w:val="none"/>
        </w:rPr>
      </w:pPr>
    </w:p>
    <w:p w14:paraId="22A74A69">
      <w:pPr>
        <w:outlineLvl w:val="9"/>
        <w:rPr>
          <w:rFonts w:ascii="宋体"/>
          <w:b/>
          <w:bCs/>
          <w:sz w:val="28"/>
          <w:szCs w:val="28"/>
          <w:highlight w:val="none"/>
        </w:rPr>
      </w:pPr>
    </w:p>
    <w:p w14:paraId="561FFAF0">
      <w:pPr>
        <w:pStyle w:val="11"/>
        <w:outlineLvl w:val="9"/>
        <w:rPr>
          <w:b/>
          <w:bCs/>
          <w:sz w:val="28"/>
          <w:szCs w:val="28"/>
          <w:highlight w:val="none"/>
        </w:rPr>
      </w:pPr>
    </w:p>
    <w:p w14:paraId="565615FF">
      <w:pPr>
        <w:pStyle w:val="11"/>
        <w:outlineLvl w:val="9"/>
        <w:rPr>
          <w:b/>
          <w:bCs/>
          <w:sz w:val="28"/>
          <w:szCs w:val="28"/>
          <w:highlight w:val="none"/>
        </w:rPr>
      </w:pPr>
    </w:p>
    <w:p w14:paraId="14A86A5A">
      <w:pPr>
        <w:pStyle w:val="11"/>
        <w:outlineLvl w:val="9"/>
        <w:rPr>
          <w:b/>
          <w:bCs/>
          <w:sz w:val="28"/>
          <w:szCs w:val="28"/>
          <w:highlight w:val="none"/>
        </w:rPr>
      </w:pPr>
    </w:p>
    <w:p w14:paraId="4E144269">
      <w:pPr>
        <w:pStyle w:val="11"/>
        <w:outlineLvl w:val="9"/>
        <w:rPr>
          <w:b/>
          <w:bCs/>
          <w:sz w:val="28"/>
          <w:szCs w:val="28"/>
          <w:highlight w:val="none"/>
        </w:rPr>
      </w:pPr>
    </w:p>
    <w:p w14:paraId="51DB5CDD">
      <w:pPr>
        <w:pStyle w:val="11"/>
        <w:rPr>
          <w:highlight w:val="none"/>
        </w:rPr>
      </w:pPr>
    </w:p>
    <w:p w14:paraId="5015181A">
      <w:pPr>
        <w:widowControl/>
        <w:snapToGrid w:val="0"/>
        <w:spacing w:line="360" w:lineRule="auto"/>
        <w:outlineLvl w:val="1"/>
        <w:rPr>
          <w:rFonts w:ascii="宋体"/>
          <w:b/>
          <w:sz w:val="28"/>
          <w:szCs w:val="28"/>
          <w:highlight w:val="none"/>
        </w:rPr>
      </w:pPr>
      <w:bookmarkStart w:id="214" w:name="_Toc4844"/>
      <w:bookmarkStart w:id="215" w:name="_Toc496626242"/>
      <w:bookmarkStart w:id="216" w:name="_Toc29145"/>
      <w:r>
        <w:rPr>
          <w:rFonts w:hint="eastAsia" w:ascii="宋体"/>
          <w:b/>
          <w:sz w:val="28"/>
          <w:szCs w:val="28"/>
          <w:highlight w:val="none"/>
        </w:rPr>
        <w:t>附件</w:t>
      </w:r>
      <w:r>
        <w:rPr>
          <w:rFonts w:ascii="宋体"/>
          <w:b/>
          <w:sz w:val="28"/>
          <w:szCs w:val="28"/>
          <w:highlight w:val="none"/>
        </w:rPr>
        <w:t>8</w:t>
      </w:r>
      <w:r>
        <w:rPr>
          <w:rFonts w:hint="eastAsia" w:ascii="宋体"/>
          <w:b/>
          <w:sz w:val="28"/>
          <w:szCs w:val="28"/>
          <w:highlight w:val="none"/>
        </w:rPr>
        <w:t>：无重大违法记录声明</w:t>
      </w:r>
      <w:bookmarkEnd w:id="214"/>
      <w:bookmarkEnd w:id="215"/>
    </w:p>
    <w:p w14:paraId="24091CE7">
      <w:pPr>
        <w:ind w:firstLine="2909" w:firstLineChars="805"/>
        <w:rPr>
          <w:rFonts w:ascii="宋体"/>
          <w:b/>
          <w:sz w:val="36"/>
          <w:szCs w:val="36"/>
          <w:highlight w:val="none"/>
        </w:rPr>
      </w:pPr>
    </w:p>
    <w:p w14:paraId="6A96B0E2">
      <w:pPr>
        <w:ind w:firstLine="2909" w:firstLineChars="805"/>
        <w:rPr>
          <w:rFonts w:ascii="宋体"/>
          <w:b/>
          <w:sz w:val="36"/>
          <w:szCs w:val="36"/>
          <w:highlight w:val="none"/>
        </w:rPr>
      </w:pPr>
      <w:r>
        <w:rPr>
          <w:rFonts w:hint="eastAsia" w:ascii="宋体" w:hAnsi="宋体"/>
          <w:b/>
          <w:sz w:val="36"/>
          <w:szCs w:val="36"/>
          <w:highlight w:val="none"/>
        </w:rPr>
        <w:t>无重大违法记录声明</w:t>
      </w:r>
    </w:p>
    <w:p w14:paraId="7F2D05DC">
      <w:pPr>
        <w:tabs>
          <w:tab w:val="left" w:pos="168"/>
        </w:tabs>
        <w:adjustRightInd w:val="0"/>
        <w:ind w:firstLine="2530" w:firstLineChars="700"/>
        <w:textAlignment w:val="baseline"/>
        <w:rPr>
          <w:rFonts w:ascii="宋体"/>
          <w:b/>
          <w:sz w:val="36"/>
          <w:szCs w:val="36"/>
          <w:highlight w:val="none"/>
        </w:rPr>
      </w:pPr>
    </w:p>
    <w:p w14:paraId="43F153FC">
      <w:pPr>
        <w:tabs>
          <w:tab w:val="left" w:pos="168"/>
        </w:tabs>
        <w:adjustRightInd w:val="0"/>
        <w:ind w:firstLine="480"/>
        <w:textAlignment w:val="baseline"/>
        <w:rPr>
          <w:rFonts w:ascii="宋体"/>
          <w:highlight w:val="none"/>
        </w:rPr>
      </w:pPr>
      <w:r>
        <w:rPr>
          <w:rFonts w:hint="eastAsia" w:ascii="宋体" w:hAnsi="宋体"/>
          <w:highlight w:val="none"/>
        </w:rPr>
        <w:t>提供参加政府采购活动前</w:t>
      </w:r>
      <w:r>
        <w:rPr>
          <w:rFonts w:ascii="宋体" w:hAnsi="宋体"/>
          <w:highlight w:val="none"/>
        </w:rPr>
        <w:t>3</w:t>
      </w:r>
      <w:r>
        <w:rPr>
          <w:rFonts w:hint="eastAsia" w:ascii="宋体" w:hAnsi="宋体"/>
          <w:highlight w:val="none"/>
        </w:rPr>
        <w:t>年内在经营活动中没有重大违法记录的书面声明，并</w:t>
      </w:r>
      <w:r>
        <w:rPr>
          <w:rFonts w:hint="eastAsia" w:ascii="宋体" w:hAnsi="宋体" w:cs="宋体"/>
          <w:kern w:val="0"/>
          <w:highlight w:val="none"/>
        </w:rPr>
        <w:t>附“信用中国”网站无任何不良记录的查询截图，时间为投标截止时间前</w:t>
      </w:r>
      <w:r>
        <w:rPr>
          <w:rFonts w:hint="eastAsia" w:ascii="宋体" w:hAnsi="宋体" w:cs="宋体"/>
          <w:kern w:val="0"/>
          <w:highlight w:val="none"/>
          <w:lang w:val="en-US" w:eastAsia="zh-CN"/>
        </w:rPr>
        <w:t>1</w:t>
      </w:r>
      <w:r>
        <w:rPr>
          <w:rFonts w:ascii="宋体" w:hAnsi="宋体" w:cs="宋体"/>
          <w:kern w:val="0"/>
          <w:highlight w:val="none"/>
        </w:rPr>
        <w:t>0</w:t>
      </w:r>
      <w:r>
        <w:rPr>
          <w:rFonts w:hint="eastAsia" w:ascii="宋体" w:hAnsi="宋体" w:cs="宋体"/>
          <w:kern w:val="0"/>
          <w:highlight w:val="none"/>
        </w:rPr>
        <w:t>天内</w:t>
      </w:r>
      <w:r>
        <w:rPr>
          <w:rFonts w:hint="eastAsia" w:ascii="宋体" w:hAnsi="宋体"/>
          <w:highlight w:val="none"/>
        </w:rPr>
        <w:t>。（格式可自定）</w:t>
      </w:r>
    </w:p>
    <w:p w14:paraId="16D5B7FB">
      <w:pPr>
        <w:tabs>
          <w:tab w:val="left" w:pos="168"/>
        </w:tabs>
        <w:adjustRightInd w:val="0"/>
        <w:textAlignment w:val="baseline"/>
        <w:rPr>
          <w:rFonts w:ascii="宋体"/>
          <w:b/>
          <w:bCs/>
          <w:highlight w:val="none"/>
        </w:rPr>
      </w:pPr>
    </w:p>
    <w:p w14:paraId="1F4D5C63">
      <w:pPr>
        <w:tabs>
          <w:tab w:val="left" w:pos="168"/>
        </w:tabs>
        <w:adjustRightInd w:val="0"/>
        <w:textAlignment w:val="baseline"/>
        <w:rPr>
          <w:rFonts w:ascii="宋体"/>
          <w:b/>
          <w:bCs/>
          <w:highlight w:val="none"/>
        </w:rPr>
      </w:pPr>
    </w:p>
    <w:p w14:paraId="056CF1B8">
      <w:pPr>
        <w:tabs>
          <w:tab w:val="left" w:pos="168"/>
        </w:tabs>
        <w:adjustRightInd w:val="0"/>
        <w:textAlignment w:val="baseline"/>
        <w:rPr>
          <w:rFonts w:ascii="宋体"/>
          <w:b/>
          <w:bCs/>
          <w:highlight w:val="none"/>
        </w:rPr>
      </w:pPr>
    </w:p>
    <w:p w14:paraId="32211FDD">
      <w:pPr>
        <w:tabs>
          <w:tab w:val="left" w:pos="168"/>
        </w:tabs>
        <w:adjustRightInd w:val="0"/>
        <w:textAlignment w:val="baseline"/>
        <w:rPr>
          <w:rFonts w:ascii="宋体"/>
          <w:b/>
          <w:bCs/>
          <w:highlight w:val="none"/>
        </w:rPr>
      </w:pPr>
    </w:p>
    <w:p w14:paraId="5804E71F">
      <w:pPr>
        <w:tabs>
          <w:tab w:val="left" w:pos="168"/>
        </w:tabs>
        <w:adjustRightInd w:val="0"/>
        <w:textAlignment w:val="baseline"/>
        <w:rPr>
          <w:rFonts w:ascii="宋体"/>
          <w:b/>
          <w:bCs/>
          <w:highlight w:val="none"/>
        </w:rPr>
      </w:pPr>
    </w:p>
    <w:p w14:paraId="4ED01780">
      <w:pPr>
        <w:tabs>
          <w:tab w:val="left" w:pos="168"/>
        </w:tabs>
        <w:adjustRightInd w:val="0"/>
        <w:textAlignment w:val="baseline"/>
        <w:rPr>
          <w:rFonts w:ascii="宋体"/>
          <w:b/>
          <w:bCs/>
          <w:highlight w:val="none"/>
        </w:rPr>
      </w:pPr>
    </w:p>
    <w:p w14:paraId="609ABA3D">
      <w:pPr>
        <w:tabs>
          <w:tab w:val="left" w:pos="168"/>
        </w:tabs>
        <w:adjustRightInd w:val="0"/>
        <w:textAlignment w:val="baseline"/>
        <w:rPr>
          <w:rFonts w:ascii="宋体"/>
          <w:b/>
          <w:bCs/>
          <w:highlight w:val="none"/>
        </w:rPr>
      </w:pPr>
    </w:p>
    <w:p w14:paraId="561CA3AC">
      <w:pPr>
        <w:tabs>
          <w:tab w:val="left" w:pos="168"/>
        </w:tabs>
        <w:adjustRightInd w:val="0"/>
        <w:textAlignment w:val="baseline"/>
        <w:rPr>
          <w:rFonts w:ascii="宋体"/>
          <w:b/>
          <w:bCs/>
          <w:highlight w:val="none"/>
        </w:rPr>
      </w:pPr>
    </w:p>
    <w:p w14:paraId="0DED0F52">
      <w:pPr>
        <w:tabs>
          <w:tab w:val="left" w:pos="168"/>
        </w:tabs>
        <w:adjustRightInd w:val="0"/>
        <w:textAlignment w:val="baseline"/>
        <w:rPr>
          <w:rFonts w:ascii="宋体"/>
          <w:b/>
          <w:bCs/>
          <w:highlight w:val="none"/>
        </w:rPr>
      </w:pPr>
    </w:p>
    <w:p w14:paraId="7058F3AC">
      <w:pPr>
        <w:tabs>
          <w:tab w:val="left" w:pos="168"/>
        </w:tabs>
        <w:adjustRightInd w:val="0"/>
        <w:textAlignment w:val="baseline"/>
        <w:rPr>
          <w:rFonts w:ascii="宋体"/>
          <w:b/>
          <w:bCs/>
          <w:highlight w:val="none"/>
        </w:rPr>
      </w:pPr>
    </w:p>
    <w:p w14:paraId="17106098">
      <w:pPr>
        <w:tabs>
          <w:tab w:val="left" w:pos="168"/>
        </w:tabs>
        <w:adjustRightInd w:val="0"/>
        <w:textAlignment w:val="baseline"/>
        <w:rPr>
          <w:rFonts w:ascii="宋体"/>
          <w:b/>
          <w:bCs/>
          <w:highlight w:val="none"/>
        </w:rPr>
      </w:pPr>
    </w:p>
    <w:p w14:paraId="212D9CA9">
      <w:pPr>
        <w:tabs>
          <w:tab w:val="left" w:pos="168"/>
        </w:tabs>
        <w:adjustRightInd w:val="0"/>
        <w:textAlignment w:val="baseline"/>
        <w:rPr>
          <w:rFonts w:ascii="宋体"/>
          <w:b/>
          <w:bCs/>
          <w:highlight w:val="none"/>
        </w:rPr>
      </w:pPr>
    </w:p>
    <w:p w14:paraId="653A39B5">
      <w:pPr>
        <w:tabs>
          <w:tab w:val="left" w:pos="168"/>
        </w:tabs>
        <w:adjustRightInd w:val="0"/>
        <w:textAlignment w:val="baseline"/>
        <w:rPr>
          <w:rFonts w:ascii="宋体"/>
          <w:b/>
          <w:bCs/>
          <w:highlight w:val="none"/>
        </w:rPr>
      </w:pPr>
    </w:p>
    <w:p w14:paraId="71C38879">
      <w:pPr>
        <w:tabs>
          <w:tab w:val="left" w:pos="168"/>
        </w:tabs>
        <w:adjustRightInd w:val="0"/>
        <w:textAlignment w:val="baseline"/>
        <w:rPr>
          <w:rFonts w:ascii="宋体"/>
          <w:b/>
          <w:bCs/>
          <w:highlight w:val="none"/>
        </w:rPr>
      </w:pPr>
    </w:p>
    <w:p w14:paraId="5ED5CE69">
      <w:pPr>
        <w:tabs>
          <w:tab w:val="left" w:pos="168"/>
        </w:tabs>
        <w:adjustRightInd w:val="0"/>
        <w:textAlignment w:val="baseline"/>
        <w:rPr>
          <w:rFonts w:ascii="宋体"/>
          <w:b/>
          <w:bCs/>
          <w:highlight w:val="none"/>
        </w:rPr>
      </w:pPr>
    </w:p>
    <w:p w14:paraId="7C8EFD78">
      <w:pPr>
        <w:tabs>
          <w:tab w:val="left" w:pos="168"/>
        </w:tabs>
        <w:adjustRightInd w:val="0"/>
        <w:textAlignment w:val="baseline"/>
        <w:rPr>
          <w:rFonts w:ascii="宋体"/>
          <w:b/>
          <w:bCs/>
          <w:highlight w:val="none"/>
        </w:rPr>
      </w:pPr>
    </w:p>
    <w:p w14:paraId="671F1323">
      <w:pPr>
        <w:tabs>
          <w:tab w:val="left" w:pos="168"/>
        </w:tabs>
        <w:adjustRightInd w:val="0"/>
        <w:textAlignment w:val="baseline"/>
        <w:rPr>
          <w:rFonts w:ascii="宋体"/>
          <w:b/>
          <w:bCs/>
          <w:highlight w:val="none"/>
        </w:rPr>
      </w:pPr>
    </w:p>
    <w:p w14:paraId="27F5473B">
      <w:pPr>
        <w:tabs>
          <w:tab w:val="left" w:pos="168"/>
        </w:tabs>
        <w:adjustRightInd w:val="0"/>
        <w:textAlignment w:val="baseline"/>
        <w:rPr>
          <w:rFonts w:ascii="宋体"/>
          <w:b/>
          <w:bCs/>
          <w:highlight w:val="none"/>
        </w:rPr>
      </w:pPr>
    </w:p>
    <w:p w14:paraId="13D0E295">
      <w:pPr>
        <w:tabs>
          <w:tab w:val="left" w:pos="168"/>
        </w:tabs>
        <w:adjustRightInd w:val="0"/>
        <w:textAlignment w:val="baseline"/>
        <w:rPr>
          <w:rFonts w:ascii="宋体"/>
          <w:b/>
          <w:bCs/>
          <w:highlight w:val="none"/>
        </w:rPr>
      </w:pPr>
    </w:p>
    <w:p w14:paraId="5AD2EE73">
      <w:pPr>
        <w:tabs>
          <w:tab w:val="left" w:pos="168"/>
        </w:tabs>
        <w:adjustRightInd w:val="0"/>
        <w:textAlignment w:val="baseline"/>
        <w:rPr>
          <w:rFonts w:ascii="宋体"/>
          <w:b/>
          <w:bCs/>
          <w:highlight w:val="none"/>
        </w:rPr>
      </w:pPr>
    </w:p>
    <w:p w14:paraId="320093CF">
      <w:pPr>
        <w:tabs>
          <w:tab w:val="left" w:pos="168"/>
        </w:tabs>
        <w:adjustRightInd w:val="0"/>
        <w:textAlignment w:val="baseline"/>
        <w:rPr>
          <w:rFonts w:ascii="宋体"/>
          <w:b/>
          <w:bCs/>
          <w:highlight w:val="none"/>
        </w:rPr>
      </w:pPr>
    </w:p>
    <w:p w14:paraId="148B2FAE">
      <w:pPr>
        <w:tabs>
          <w:tab w:val="left" w:pos="168"/>
        </w:tabs>
        <w:adjustRightInd w:val="0"/>
        <w:textAlignment w:val="baseline"/>
        <w:rPr>
          <w:rFonts w:ascii="宋体"/>
          <w:b/>
          <w:bCs/>
          <w:highlight w:val="none"/>
        </w:rPr>
      </w:pPr>
    </w:p>
    <w:p w14:paraId="01C11B97">
      <w:pPr>
        <w:tabs>
          <w:tab w:val="left" w:pos="168"/>
        </w:tabs>
        <w:adjustRightInd w:val="0"/>
        <w:textAlignment w:val="baseline"/>
        <w:rPr>
          <w:rFonts w:ascii="宋体"/>
          <w:b/>
          <w:bCs/>
          <w:highlight w:val="none"/>
        </w:rPr>
      </w:pPr>
    </w:p>
    <w:p w14:paraId="5DD9E728">
      <w:pPr>
        <w:widowControl/>
        <w:snapToGrid w:val="0"/>
        <w:spacing w:line="360" w:lineRule="auto"/>
        <w:outlineLvl w:val="9"/>
        <w:rPr>
          <w:rFonts w:ascii="宋体"/>
          <w:b/>
          <w:sz w:val="28"/>
          <w:szCs w:val="28"/>
          <w:highlight w:val="none"/>
        </w:rPr>
      </w:pPr>
    </w:p>
    <w:p w14:paraId="65899896">
      <w:pPr>
        <w:rPr>
          <w:rFonts w:ascii="宋体"/>
          <w:highlight w:val="none"/>
        </w:rPr>
      </w:pPr>
      <w:r>
        <w:rPr>
          <w:rFonts w:ascii="宋体"/>
          <w:b/>
          <w:sz w:val="28"/>
          <w:szCs w:val="28"/>
          <w:highlight w:val="none"/>
        </w:rPr>
        <w:br w:type="page"/>
      </w:r>
    </w:p>
    <w:bookmarkEnd w:id="216"/>
    <w:p w14:paraId="39EC3ECF">
      <w:pPr>
        <w:pStyle w:val="22"/>
        <w:spacing w:line="360" w:lineRule="auto"/>
        <w:jc w:val="left"/>
        <w:outlineLvl w:val="1"/>
        <w:rPr>
          <w:rFonts w:ascii="宋体" w:hAnsi="宋体" w:cs="宋体"/>
          <w:highlight w:val="none"/>
        </w:rPr>
      </w:pPr>
      <w:bookmarkStart w:id="217" w:name="_Toc8350"/>
      <w:bookmarkStart w:id="218" w:name="_Toc19468"/>
      <w:bookmarkStart w:id="219" w:name="_Toc28726"/>
      <w:r>
        <w:rPr>
          <w:rFonts w:hint="eastAsia" w:ascii="宋体"/>
          <w:sz w:val="28"/>
          <w:szCs w:val="28"/>
          <w:highlight w:val="none"/>
        </w:rPr>
        <w:t>附件9：</w:t>
      </w:r>
      <w:r>
        <w:rPr>
          <w:rFonts w:hint="eastAsia" w:ascii="宋体" w:hAnsi="宋体" w:cs="宋体"/>
          <w:sz w:val="30"/>
          <w:szCs w:val="30"/>
          <w:highlight w:val="none"/>
          <w:lang w:val="zh-CN"/>
        </w:rPr>
        <w:t>具备履行合同所必需的设备和专业技术能力的证明材料</w:t>
      </w:r>
      <w:bookmarkEnd w:id="217"/>
      <w:bookmarkEnd w:id="218"/>
    </w:p>
    <w:p w14:paraId="570ADADE">
      <w:pPr>
        <w:autoSpaceDE w:val="0"/>
        <w:autoSpaceDN w:val="0"/>
        <w:spacing w:line="360" w:lineRule="auto"/>
        <w:rPr>
          <w:rFonts w:ascii="宋体" w:hAnsi="宋体" w:cs="宋体"/>
          <w:kern w:val="0"/>
          <w:sz w:val="28"/>
          <w:szCs w:val="28"/>
          <w:highlight w:val="none"/>
          <w:lang w:val="zh-CN"/>
        </w:rPr>
      </w:pPr>
    </w:p>
    <w:p w14:paraId="67F6313B">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14:paraId="2C04E715">
      <w:pPr>
        <w:autoSpaceDE w:val="0"/>
        <w:autoSpaceDN w:val="0"/>
        <w:spacing w:line="360" w:lineRule="auto"/>
        <w:ind w:firstLine="480"/>
        <w:rPr>
          <w:rFonts w:ascii="宋体" w:hAnsi="宋体" w:cs="宋体"/>
          <w:kern w:val="0"/>
          <w:highlight w:val="none"/>
          <w:lang w:val="zh-CN"/>
        </w:rPr>
      </w:pPr>
    </w:p>
    <w:p w14:paraId="3B337CB3">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为保证本项目合同的顺利履行，供应商必须具备履行合同的设备和专业技术能力，须提供必须具备履行合同的设备和专业技术能力的承诺函（格式自拟）。</w:t>
      </w:r>
    </w:p>
    <w:p w14:paraId="5E35C429">
      <w:pPr>
        <w:ind w:firstLine="175" w:firstLineChars="83"/>
        <w:rPr>
          <w:b/>
          <w:highlight w:val="none"/>
        </w:rPr>
      </w:pPr>
    </w:p>
    <w:p w14:paraId="403E7120">
      <w:pPr>
        <w:ind w:firstLine="175" w:firstLineChars="83"/>
        <w:rPr>
          <w:b/>
          <w:highlight w:val="none"/>
        </w:rPr>
      </w:pPr>
    </w:p>
    <w:p w14:paraId="1747B3A7">
      <w:pPr>
        <w:ind w:firstLine="175" w:firstLineChars="83"/>
        <w:rPr>
          <w:b/>
          <w:highlight w:val="none"/>
        </w:rPr>
      </w:pPr>
    </w:p>
    <w:p w14:paraId="435BFACD">
      <w:pPr>
        <w:ind w:firstLine="175" w:firstLineChars="83"/>
        <w:rPr>
          <w:b/>
          <w:highlight w:val="none"/>
        </w:rPr>
      </w:pPr>
    </w:p>
    <w:p w14:paraId="72702B44">
      <w:pPr>
        <w:ind w:firstLine="175" w:firstLineChars="83"/>
        <w:rPr>
          <w:b/>
          <w:highlight w:val="none"/>
        </w:rPr>
      </w:pPr>
    </w:p>
    <w:p w14:paraId="1D23D2A6">
      <w:pPr>
        <w:ind w:firstLine="175" w:firstLineChars="83"/>
        <w:rPr>
          <w:b/>
          <w:highlight w:val="none"/>
        </w:rPr>
      </w:pPr>
    </w:p>
    <w:p w14:paraId="4CD63771">
      <w:pPr>
        <w:ind w:firstLine="175" w:firstLineChars="83"/>
        <w:rPr>
          <w:b/>
          <w:highlight w:val="none"/>
        </w:rPr>
      </w:pPr>
    </w:p>
    <w:p w14:paraId="4EBC8A4B">
      <w:pPr>
        <w:ind w:firstLine="175" w:firstLineChars="83"/>
        <w:rPr>
          <w:b/>
          <w:highlight w:val="none"/>
        </w:rPr>
      </w:pPr>
    </w:p>
    <w:p w14:paraId="1654E54E">
      <w:pPr>
        <w:ind w:firstLine="175" w:firstLineChars="83"/>
        <w:rPr>
          <w:b/>
          <w:highlight w:val="none"/>
        </w:rPr>
      </w:pPr>
    </w:p>
    <w:p w14:paraId="724349D5">
      <w:pPr>
        <w:ind w:firstLine="175" w:firstLineChars="83"/>
        <w:rPr>
          <w:b/>
          <w:highlight w:val="none"/>
        </w:rPr>
      </w:pPr>
    </w:p>
    <w:p w14:paraId="3498BBBE">
      <w:pPr>
        <w:ind w:firstLine="175" w:firstLineChars="83"/>
        <w:rPr>
          <w:b/>
          <w:highlight w:val="none"/>
        </w:rPr>
      </w:pPr>
    </w:p>
    <w:p w14:paraId="517D763C">
      <w:pPr>
        <w:ind w:firstLine="175" w:firstLineChars="83"/>
        <w:rPr>
          <w:b/>
          <w:highlight w:val="none"/>
        </w:rPr>
      </w:pPr>
    </w:p>
    <w:p w14:paraId="6A79DB6D">
      <w:pPr>
        <w:ind w:firstLine="175" w:firstLineChars="83"/>
        <w:rPr>
          <w:b/>
          <w:highlight w:val="none"/>
        </w:rPr>
      </w:pPr>
    </w:p>
    <w:p w14:paraId="1E5371AD">
      <w:pPr>
        <w:ind w:firstLine="175" w:firstLineChars="83"/>
        <w:rPr>
          <w:b/>
          <w:highlight w:val="none"/>
        </w:rPr>
      </w:pPr>
    </w:p>
    <w:p w14:paraId="1F839F9B">
      <w:pPr>
        <w:ind w:firstLine="175" w:firstLineChars="83"/>
        <w:rPr>
          <w:b/>
          <w:highlight w:val="none"/>
        </w:rPr>
      </w:pPr>
    </w:p>
    <w:p w14:paraId="679A0545">
      <w:pPr>
        <w:ind w:firstLine="175" w:firstLineChars="83"/>
        <w:rPr>
          <w:b/>
          <w:highlight w:val="none"/>
        </w:rPr>
      </w:pPr>
    </w:p>
    <w:p w14:paraId="57CE941A">
      <w:pPr>
        <w:ind w:firstLine="175" w:firstLineChars="83"/>
        <w:rPr>
          <w:b/>
          <w:highlight w:val="none"/>
        </w:rPr>
      </w:pPr>
    </w:p>
    <w:p w14:paraId="069FEDD5">
      <w:pPr>
        <w:ind w:firstLine="175" w:firstLineChars="83"/>
        <w:rPr>
          <w:b/>
          <w:highlight w:val="none"/>
        </w:rPr>
      </w:pPr>
    </w:p>
    <w:p w14:paraId="4485206D">
      <w:pPr>
        <w:ind w:firstLine="175" w:firstLineChars="83"/>
        <w:rPr>
          <w:b/>
          <w:highlight w:val="none"/>
        </w:rPr>
      </w:pPr>
    </w:p>
    <w:p w14:paraId="78B99E96">
      <w:pPr>
        <w:ind w:firstLine="175" w:firstLineChars="83"/>
        <w:rPr>
          <w:b/>
          <w:highlight w:val="none"/>
        </w:rPr>
      </w:pPr>
    </w:p>
    <w:p w14:paraId="67498F06">
      <w:pPr>
        <w:ind w:firstLine="175" w:firstLineChars="83"/>
        <w:rPr>
          <w:b/>
          <w:highlight w:val="none"/>
        </w:rPr>
      </w:pPr>
    </w:p>
    <w:p w14:paraId="4336AA85">
      <w:pPr>
        <w:ind w:firstLine="175" w:firstLineChars="83"/>
        <w:rPr>
          <w:b/>
          <w:highlight w:val="none"/>
        </w:rPr>
      </w:pPr>
    </w:p>
    <w:p w14:paraId="325AFC2C">
      <w:pPr>
        <w:ind w:firstLine="175" w:firstLineChars="83"/>
        <w:rPr>
          <w:b/>
          <w:highlight w:val="none"/>
        </w:rPr>
      </w:pPr>
    </w:p>
    <w:p w14:paraId="6C8FB350">
      <w:pPr>
        <w:ind w:firstLine="175" w:firstLineChars="83"/>
        <w:rPr>
          <w:b/>
          <w:highlight w:val="none"/>
        </w:rPr>
      </w:pPr>
    </w:p>
    <w:p w14:paraId="1100CAB4">
      <w:pPr>
        <w:ind w:firstLine="175" w:firstLineChars="83"/>
        <w:rPr>
          <w:b/>
          <w:highlight w:val="none"/>
        </w:rPr>
      </w:pPr>
    </w:p>
    <w:p w14:paraId="390DE7EE">
      <w:pPr>
        <w:ind w:firstLine="175" w:firstLineChars="83"/>
        <w:rPr>
          <w:b/>
          <w:highlight w:val="none"/>
        </w:rPr>
      </w:pPr>
    </w:p>
    <w:p w14:paraId="690E9BF4">
      <w:pPr>
        <w:ind w:firstLine="175" w:firstLineChars="83"/>
        <w:rPr>
          <w:b/>
          <w:highlight w:val="none"/>
        </w:rPr>
      </w:pPr>
    </w:p>
    <w:p w14:paraId="37E5C5C5">
      <w:pPr>
        <w:ind w:firstLine="175" w:firstLineChars="83"/>
        <w:rPr>
          <w:b/>
          <w:highlight w:val="none"/>
        </w:rPr>
      </w:pPr>
    </w:p>
    <w:p w14:paraId="311B55DE">
      <w:pPr>
        <w:ind w:firstLine="175" w:firstLineChars="83"/>
        <w:rPr>
          <w:b/>
          <w:highlight w:val="none"/>
        </w:rPr>
      </w:pPr>
    </w:p>
    <w:p w14:paraId="227938AC">
      <w:pPr>
        <w:ind w:firstLine="175" w:firstLineChars="83"/>
        <w:rPr>
          <w:b/>
          <w:highlight w:val="none"/>
        </w:rPr>
      </w:pPr>
    </w:p>
    <w:p w14:paraId="20EA76E7">
      <w:pPr>
        <w:ind w:firstLine="175" w:firstLineChars="83"/>
        <w:rPr>
          <w:b/>
          <w:highlight w:val="none"/>
        </w:rPr>
      </w:pPr>
    </w:p>
    <w:p w14:paraId="7E1FFECB">
      <w:pPr>
        <w:ind w:firstLine="175" w:firstLineChars="83"/>
        <w:rPr>
          <w:b/>
          <w:highlight w:val="none"/>
        </w:rPr>
      </w:pPr>
    </w:p>
    <w:p w14:paraId="1A544743">
      <w:pPr>
        <w:ind w:firstLine="175" w:firstLineChars="83"/>
        <w:rPr>
          <w:b/>
          <w:highlight w:val="none"/>
        </w:rPr>
      </w:pPr>
    </w:p>
    <w:p w14:paraId="7A320AE8">
      <w:pPr>
        <w:rPr>
          <w:rFonts w:hint="eastAsia"/>
          <w:b/>
          <w:highlight w:val="none"/>
        </w:rPr>
      </w:pPr>
    </w:p>
    <w:p w14:paraId="01DF6AD3">
      <w:pPr>
        <w:ind w:firstLine="175" w:firstLineChars="83"/>
        <w:rPr>
          <w:b/>
          <w:highlight w:val="none"/>
        </w:rPr>
      </w:pPr>
      <w:r>
        <w:rPr>
          <w:rFonts w:hint="eastAsia"/>
          <w:b/>
          <w:highlight w:val="none"/>
        </w:rPr>
        <w:t>（磋商响应文件封面）</w:t>
      </w:r>
    </w:p>
    <w:p w14:paraId="01ACDD7E">
      <w:pPr>
        <w:spacing w:line="360" w:lineRule="auto"/>
        <w:ind w:firstLine="2088" w:firstLineChars="400"/>
        <w:rPr>
          <w:rFonts w:ascii="仿宋_GB2312" w:hAnsi="宋体" w:eastAsia="仿宋_GB2312"/>
          <w:b/>
          <w:sz w:val="52"/>
          <w:szCs w:val="52"/>
          <w:highlight w:val="none"/>
        </w:rPr>
      </w:pPr>
    </w:p>
    <w:p w14:paraId="14A87BCE">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25C64EA8">
      <w:pPr>
        <w:spacing w:line="360" w:lineRule="auto"/>
        <w:ind w:firstLine="826" w:firstLineChars="392"/>
        <w:rPr>
          <w:rFonts w:ascii="宋体"/>
          <w:b/>
          <w:szCs w:val="21"/>
          <w:highlight w:val="none"/>
        </w:rPr>
      </w:pPr>
    </w:p>
    <w:p w14:paraId="05456638">
      <w:pPr>
        <w:spacing w:line="360" w:lineRule="auto"/>
        <w:ind w:firstLine="2364" w:firstLineChars="327"/>
        <w:rPr>
          <w:rFonts w:ascii="宋体"/>
          <w:b/>
          <w:sz w:val="72"/>
          <w:szCs w:val="72"/>
          <w:highlight w:val="none"/>
        </w:rPr>
      </w:pPr>
    </w:p>
    <w:p w14:paraId="11C61BF6">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366CE2C0">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（符合性审查文件）</w:t>
      </w:r>
    </w:p>
    <w:p w14:paraId="72CF9DDB">
      <w:pPr>
        <w:spacing w:line="360" w:lineRule="auto"/>
        <w:ind w:firstLine="689" w:firstLineChars="327"/>
        <w:rPr>
          <w:rFonts w:ascii="宋体"/>
          <w:b/>
          <w:highlight w:val="none"/>
        </w:rPr>
      </w:pPr>
    </w:p>
    <w:p w14:paraId="155C4187">
      <w:pPr>
        <w:adjustRightInd w:val="0"/>
        <w:spacing w:line="360" w:lineRule="auto"/>
        <w:textAlignment w:val="baseline"/>
        <w:rPr>
          <w:rFonts w:ascii="宋体"/>
          <w:b/>
          <w:bCs/>
          <w:sz w:val="32"/>
          <w:highlight w:val="none"/>
        </w:rPr>
      </w:pPr>
    </w:p>
    <w:p w14:paraId="0EDE86B6">
      <w:pPr>
        <w:adjustRightInd w:val="0"/>
        <w:spacing w:line="360" w:lineRule="auto"/>
        <w:ind w:left="2530" w:hanging="2530" w:hangingChars="700"/>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p>
    <w:p w14:paraId="1749B4E0">
      <w:pPr>
        <w:adjustRightInd w:val="0"/>
        <w:spacing w:line="360" w:lineRule="auto"/>
        <w:ind w:left="2512" w:right="-248" w:rightChars="-118" w:hanging="2512" w:hangingChars="695"/>
        <w:textAlignment w:val="baseline"/>
        <w:rPr>
          <w:rFonts w:hint="eastAsia" w:ascii="宋体" w:hAnsi="宋体"/>
          <w:b/>
          <w:sz w:val="36"/>
          <w:szCs w:val="36"/>
          <w:highlight w:val="none"/>
          <w:lang w:eastAsia="zh-CN"/>
        </w:rPr>
      </w:pPr>
      <w:r>
        <w:rPr>
          <w:rFonts w:hint="eastAsia" w:ascii="宋体" w:hAnsi="宋体"/>
          <w:b/>
          <w:bCs/>
          <w:sz w:val="36"/>
          <w:szCs w:val="36"/>
          <w:highlight w:val="none"/>
        </w:rPr>
        <w:t>采购项目名</w:t>
      </w:r>
      <w:r>
        <w:rPr>
          <w:rFonts w:hint="eastAsia" w:ascii="宋体" w:hAnsi="宋体"/>
          <w:b/>
          <w:sz w:val="36"/>
          <w:szCs w:val="36"/>
          <w:highlight w:val="none"/>
        </w:rPr>
        <w:t>称</w:t>
      </w:r>
      <w:r>
        <w:rPr>
          <w:rFonts w:ascii="宋体" w:hAnsi="宋体"/>
          <w:b/>
          <w:sz w:val="36"/>
          <w:szCs w:val="36"/>
          <w:highlight w:val="none"/>
        </w:rPr>
        <w:t xml:space="preserve">: </w:t>
      </w:r>
    </w:p>
    <w:p w14:paraId="4F64C0AF">
      <w:pPr>
        <w:pStyle w:val="8"/>
        <w:rPr>
          <w:rFonts w:hint="eastAsia"/>
          <w:lang w:eastAsia="zh-CN"/>
        </w:rPr>
      </w:pPr>
    </w:p>
    <w:p w14:paraId="4CE369A3">
      <w:pPr>
        <w:adjustRightInd w:val="0"/>
        <w:spacing w:line="360" w:lineRule="auto"/>
        <w:ind w:right="-248" w:rightChars="-118"/>
        <w:textAlignment w:val="baseline"/>
        <w:rPr>
          <w:rFonts w:ascii="宋体"/>
          <w:b/>
          <w:bCs/>
          <w:sz w:val="36"/>
          <w:szCs w:val="36"/>
          <w:highlight w:val="none"/>
        </w:rPr>
      </w:pPr>
    </w:p>
    <w:p w14:paraId="341A708B">
      <w:pPr>
        <w:adjustRightInd w:val="0"/>
        <w:spacing w:line="360" w:lineRule="auto"/>
        <w:ind w:right="-248" w:rightChars="-118"/>
        <w:textAlignment w:val="baseline"/>
        <w:rPr>
          <w:rFonts w:ascii="宋体"/>
          <w:b/>
          <w:bCs/>
          <w:sz w:val="36"/>
          <w:szCs w:val="36"/>
          <w:highlight w:val="none"/>
        </w:rPr>
      </w:pPr>
    </w:p>
    <w:p w14:paraId="64EE6F70">
      <w:pPr>
        <w:adjustRightInd w:val="0"/>
        <w:spacing w:line="360" w:lineRule="auto"/>
        <w:ind w:left="-248" w:leftChars="-118" w:firstLine="1"/>
        <w:jc w:val="center"/>
        <w:textAlignment w:val="baseline"/>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7680AFBF">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7C24F2F4">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20" w:name="_Toc496626244"/>
      <w:bookmarkStart w:id="221" w:name="_Toc17662"/>
      <w:r>
        <w:rPr>
          <w:rFonts w:hint="eastAsia" w:ascii="宋体"/>
          <w:b/>
          <w:sz w:val="28"/>
          <w:szCs w:val="28"/>
          <w:highlight w:val="none"/>
        </w:rPr>
        <w:t>附件</w:t>
      </w:r>
      <w:bookmarkStart w:id="222" w:name="_Toc325726038"/>
      <w:bookmarkStart w:id="223" w:name="_Toc376936769"/>
      <w:r>
        <w:rPr>
          <w:rFonts w:hint="eastAsia" w:ascii="宋体"/>
          <w:b/>
          <w:sz w:val="28"/>
          <w:szCs w:val="28"/>
          <w:highlight w:val="none"/>
        </w:rPr>
        <w:t>10：</w:t>
      </w:r>
      <w:bookmarkEnd w:id="222"/>
      <w:bookmarkEnd w:id="223"/>
      <w:r>
        <w:rPr>
          <w:rFonts w:hint="eastAsia" w:ascii="宋体"/>
          <w:b/>
          <w:sz w:val="28"/>
          <w:szCs w:val="28"/>
          <w:highlight w:val="none"/>
        </w:rPr>
        <w:t>竞争性磋商首次报价表</w:t>
      </w:r>
      <w:bookmarkEnd w:id="220"/>
      <w:bookmarkEnd w:id="221"/>
    </w:p>
    <w:p w14:paraId="38BAAF4C">
      <w:pPr>
        <w:widowControl/>
        <w:snapToGrid w:val="0"/>
        <w:spacing w:line="360" w:lineRule="auto"/>
        <w:jc w:val="center"/>
        <w:outlineLvl w:val="9"/>
        <w:rPr>
          <w:rFonts w:ascii="宋体"/>
          <w:b/>
          <w:sz w:val="36"/>
          <w:szCs w:val="36"/>
          <w:highlight w:val="none"/>
        </w:rPr>
      </w:pPr>
    </w:p>
    <w:p w14:paraId="1728A192">
      <w:pPr>
        <w:ind w:firstLine="2711" w:firstLineChars="750"/>
        <w:rPr>
          <w:rFonts w:ascii="宋体"/>
          <w:b/>
          <w:sz w:val="36"/>
          <w:szCs w:val="36"/>
          <w:highlight w:val="none"/>
        </w:rPr>
      </w:pPr>
      <w:r>
        <w:rPr>
          <w:rFonts w:hint="eastAsia" w:ascii="宋体" w:hAnsi="宋体"/>
          <w:b/>
          <w:sz w:val="36"/>
          <w:szCs w:val="36"/>
          <w:highlight w:val="none"/>
        </w:rPr>
        <w:t>竞争性磋商首次报价表</w:t>
      </w:r>
    </w:p>
    <w:p w14:paraId="72CC9E44">
      <w:pPr>
        <w:ind w:firstLine="2711" w:firstLineChars="750"/>
        <w:rPr>
          <w:rFonts w:ascii="宋体"/>
          <w:b/>
          <w:sz w:val="36"/>
          <w:szCs w:val="36"/>
          <w:highlight w:val="none"/>
        </w:rPr>
      </w:pPr>
    </w:p>
    <w:p w14:paraId="000CCA08">
      <w:pPr>
        <w:rPr>
          <w:rFonts w:ascii="宋体"/>
          <w:b/>
          <w:highlight w:val="none"/>
        </w:rPr>
      </w:pPr>
      <w:r>
        <w:rPr>
          <w:rFonts w:hint="eastAsia" w:ascii="宋体" w:hAnsi="宋体"/>
          <w:b/>
          <w:highlight w:val="none"/>
        </w:rPr>
        <w:t>供应商名称：</w:t>
      </w:r>
      <w:r>
        <w:rPr>
          <w:rFonts w:ascii="宋体" w:hAnsi="宋体"/>
          <w:b/>
          <w:highlight w:val="none"/>
        </w:rPr>
        <w:t xml:space="preserve">                                       </w:t>
      </w:r>
    </w:p>
    <w:p w14:paraId="5074E387">
      <w:pPr>
        <w:tabs>
          <w:tab w:val="left" w:pos="219"/>
          <w:tab w:val="right" w:pos="8426"/>
        </w:tabs>
        <w:jc w:val="left"/>
        <w:rPr>
          <w:rFonts w:ascii="宋体"/>
          <w:b/>
          <w:highlight w:val="none"/>
        </w:rPr>
      </w:pPr>
      <w:r>
        <w:rPr>
          <w:rFonts w:ascii="宋体"/>
          <w:highlight w:val="none"/>
        </w:rPr>
        <w:tab/>
      </w:r>
      <w:r>
        <w:rPr>
          <w:rFonts w:ascii="宋体" w:hAnsi="宋体"/>
          <w:b/>
          <w:highlight w:val="none"/>
        </w:rPr>
        <w:t xml:space="preserve">    </w:t>
      </w:r>
      <w:r>
        <w:rPr>
          <w:rFonts w:ascii="宋体"/>
          <w:highlight w:val="none"/>
        </w:rPr>
        <w:tab/>
      </w:r>
      <w:r>
        <w:rPr>
          <w:rFonts w:ascii="宋体" w:hAnsi="宋体"/>
          <w:highlight w:val="none"/>
        </w:rPr>
        <w:t xml:space="preserve">                        </w:t>
      </w:r>
      <w:r>
        <w:rPr>
          <w:rFonts w:hint="eastAsia" w:ascii="宋体" w:hAnsi="宋体"/>
          <w:highlight w:val="none"/>
        </w:rPr>
        <w:t>单位：</w:t>
      </w:r>
      <w:r>
        <w:rPr>
          <w:rFonts w:hint="eastAsia" w:ascii="宋体" w:hAnsi="宋体"/>
          <w:bCs/>
          <w:highlight w:val="none"/>
        </w:rPr>
        <w:t>人民币</w:t>
      </w:r>
      <w:r>
        <w:rPr>
          <w:rFonts w:ascii="宋体" w:hAnsi="宋体"/>
          <w:bCs/>
          <w:highlight w:val="none"/>
        </w:rPr>
        <w:t>(</w:t>
      </w:r>
      <w:r>
        <w:rPr>
          <w:rFonts w:hint="eastAsia" w:ascii="宋体" w:hAnsi="宋体"/>
          <w:bCs/>
          <w:highlight w:val="none"/>
        </w:rPr>
        <w:t>元</w:t>
      </w:r>
      <w:r>
        <w:rPr>
          <w:rFonts w:ascii="宋体" w:hAnsi="宋体"/>
          <w:bCs/>
          <w:highlight w:val="none"/>
        </w:rPr>
        <w:t>)</w:t>
      </w:r>
    </w:p>
    <w:tbl>
      <w:tblPr>
        <w:tblStyle w:val="25"/>
        <w:tblW w:w="8522" w:type="dxa"/>
        <w:jc w:val="center"/>
        <w:tblLayout w:type="fixed"/>
        <w:tblCellMar>
          <w:top w:w="0" w:type="dxa"/>
          <w:left w:w="108" w:type="dxa"/>
          <w:bottom w:w="0" w:type="dxa"/>
          <w:right w:w="108" w:type="dxa"/>
        </w:tblCellMar>
      </w:tblPr>
      <w:tblGrid>
        <w:gridCol w:w="2336"/>
        <w:gridCol w:w="6186"/>
      </w:tblGrid>
      <w:tr w14:paraId="28B6D223">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CCC45A6">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BA7AA8C">
            <w:pPr>
              <w:autoSpaceDE w:val="0"/>
              <w:autoSpaceDN w:val="0"/>
              <w:spacing w:line="360" w:lineRule="auto"/>
              <w:rPr>
                <w:rFonts w:hint="eastAsia" w:ascii="宋体" w:eastAsia="宋体" w:cs="宋体"/>
                <w:kern w:val="0"/>
                <w:highlight w:val="none"/>
                <w:lang w:eastAsia="zh-CN"/>
              </w:rPr>
            </w:pPr>
          </w:p>
        </w:tc>
      </w:tr>
      <w:tr w14:paraId="095D2C45">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E8D0AC2">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748FAF6">
            <w:pPr>
              <w:autoSpaceDE w:val="0"/>
              <w:autoSpaceDN w:val="0"/>
              <w:spacing w:line="360" w:lineRule="auto"/>
              <w:rPr>
                <w:rFonts w:ascii="宋体" w:cs="宋体"/>
                <w:kern w:val="0"/>
                <w:highlight w:val="none"/>
                <w:lang w:val="zh-CN"/>
              </w:rPr>
            </w:pPr>
          </w:p>
        </w:tc>
      </w:tr>
      <w:tr w14:paraId="168610B2">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E4B7BD5">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磋商报价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C47BA7A">
            <w:pPr>
              <w:autoSpaceDE w:val="0"/>
              <w:autoSpaceDN w:val="0"/>
              <w:spacing w:line="360" w:lineRule="auto"/>
              <w:rPr>
                <w:rFonts w:ascii="宋体" w:cs="宋体"/>
                <w:kern w:val="0"/>
                <w:highlight w:val="none"/>
                <w:u w:val="single"/>
              </w:rPr>
            </w:pPr>
          </w:p>
        </w:tc>
      </w:tr>
      <w:tr w14:paraId="445DCC25">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63837A54">
            <w:pPr>
              <w:autoSpaceDE w:val="0"/>
              <w:autoSpaceDN w:val="0"/>
              <w:spacing w:line="360" w:lineRule="auto"/>
              <w:rPr>
                <w:rFonts w:hint="eastAsia" w:ascii="宋体" w:eastAsia="宋体" w:cs="宋体"/>
                <w:kern w:val="0"/>
                <w:highlight w:val="none"/>
                <w:lang w:val="zh-CN" w:eastAsia="zh-CN"/>
              </w:rPr>
            </w:pPr>
            <w:r>
              <w:rPr>
                <w:rFonts w:hint="eastAsia" w:ascii="宋体" w:hAnsi="宋体" w:cs="宋体"/>
                <w:kern w:val="0"/>
                <w:highlight w:val="none"/>
                <w:lang w:val="zh-CN"/>
              </w:rPr>
              <w:t>服务</w:t>
            </w:r>
            <w:r>
              <w:rPr>
                <w:rFonts w:hint="eastAsia" w:ascii="宋体" w:hAnsi="宋体" w:cs="宋体"/>
                <w:kern w:val="0"/>
                <w:highlight w:val="none"/>
                <w:lang w:val="en-US" w:eastAsia="zh-CN"/>
              </w:rPr>
              <w:t>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47A8D2DF">
            <w:pPr>
              <w:autoSpaceDE w:val="0"/>
              <w:autoSpaceDN w:val="0"/>
              <w:spacing w:line="360" w:lineRule="auto"/>
              <w:rPr>
                <w:rFonts w:ascii="宋体" w:cs="宋体"/>
                <w:kern w:val="0"/>
                <w:highlight w:val="none"/>
                <w:lang w:val="zh-CN"/>
              </w:rPr>
            </w:pPr>
          </w:p>
        </w:tc>
      </w:tr>
      <w:tr w14:paraId="15CCEE01">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AA39211">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3FEC08DF">
            <w:pPr>
              <w:autoSpaceDE w:val="0"/>
              <w:autoSpaceDN w:val="0"/>
              <w:spacing w:line="360" w:lineRule="auto"/>
              <w:rPr>
                <w:rFonts w:ascii="宋体" w:cs="宋体"/>
                <w:kern w:val="0"/>
                <w:highlight w:val="none"/>
                <w:lang w:val="zh-CN"/>
              </w:rPr>
            </w:pPr>
          </w:p>
        </w:tc>
      </w:tr>
    </w:tbl>
    <w:p w14:paraId="40952F32">
      <w:pPr>
        <w:adjustRightInd w:val="0"/>
        <w:ind w:firstLine="420" w:firstLineChars="200"/>
        <w:textAlignment w:val="baseline"/>
        <w:rPr>
          <w:rFonts w:ascii="宋体"/>
          <w:highlight w:val="none"/>
        </w:rPr>
      </w:pPr>
    </w:p>
    <w:p w14:paraId="27945C0B">
      <w:pPr>
        <w:adjustRightInd w:val="0"/>
        <w:ind w:firstLine="420" w:firstLineChars="200"/>
        <w:textAlignment w:val="baseline"/>
        <w:rPr>
          <w:rFonts w:ascii="宋体"/>
          <w:highlight w:val="none"/>
        </w:rPr>
      </w:pPr>
      <w:r>
        <w:rPr>
          <w:rFonts w:hint="eastAsia" w:ascii="宋体"/>
          <w:highlight w:val="none"/>
        </w:rPr>
        <w:t>注：1、填写此表时不得改变表格形式。</w:t>
      </w:r>
    </w:p>
    <w:p w14:paraId="34FA136F">
      <w:pPr>
        <w:adjustRightInd w:val="0"/>
        <w:ind w:firstLine="840" w:firstLineChars="400"/>
        <w:textAlignment w:val="baseline"/>
        <w:rPr>
          <w:rFonts w:ascii="宋体"/>
          <w:highlight w:val="none"/>
        </w:rPr>
      </w:pPr>
      <w:r>
        <w:rPr>
          <w:rFonts w:hint="eastAsia" w:ascii="宋体"/>
          <w:highlight w:val="none"/>
        </w:rPr>
        <w:t>2、磋商报价为总报价。必须包括：</w:t>
      </w:r>
      <w:r>
        <w:rPr>
          <w:rFonts w:hint="eastAsia" w:ascii="宋体" w:cs="宋体"/>
          <w:kern w:val="0"/>
          <w:highlight w:val="none"/>
          <w:lang w:val="zh-CN"/>
        </w:rPr>
        <w:t>该项目规定的服务费用、配套该项目提供的技术服务费用、保险费、税金、招标代理服务费及不可预见费等全部费用。</w:t>
      </w:r>
    </w:p>
    <w:p w14:paraId="10EC57AA">
      <w:pPr>
        <w:adjustRightInd w:val="0"/>
        <w:ind w:firstLine="840" w:firstLineChars="400"/>
        <w:textAlignment w:val="baseline"/>
        <w:rPr>
          <w:rFonts w:ascii="宋体"/>
          <w:highlight w:val="none"/>
        </w:rPr>
      </w:pPr>
      <w:r>
        <w:rPr>
          <w:rFonts w:hint="eastAsia" w:ascii="宋体"/>
          <w:highlight w:val="none"/>
        </w:rPr>
        <w:t>3、“服务</w:t>
      </w:r>
      <w:r>
        <w:rPr>
          <w:rFonts w:hint="eastAsia" w:ascii="宋体"/>
          <w:highlight w:val="none"/>
          <w:lang w:val="en-US" w:eastAsia="zh-CN"/>
        </w:rPr>
        <w:t>时间</w:t>
      </w:r>
      <w:r>
        <w:rPr>
          <w:rFonts w:hint="eastAsia" w:ascii="宋体"/>
          <w:highlight w:val="none"/>
        </w:rPr>
        <w:t>”是指能够</w:t>
      </w:r>
      <w:r>
        <w:rPr>
          <w:rFonts w:hint="eastAsia" w:ascii="宋体"/>
          <w:highlight w:val="none"/>
          <w:lang w:val="en-US" w:eastAsia="zh-CN"/>
        </w:rPr>
        <w:t>服务的</w:t>
      </w:r>
      <w:r>
        <w:rPr>
          <w:rFonts w:hint="eastAsia" w:ascii="宋体"/>
          <w:highlight w:val="none"/>
        </w:rPr>
        <w:t>具体时间。</w:t>
      </w:r>
    </w:p>
    <w:p w14:paraId="697B322D">
      <w:pPr>
        <w:adjustRightInd w:val="0"/>
        <w:textAlignment w:val="baseline"/>
        <w:rPr>
          <w:rFonts w:ascii="宋体"/>
          <w:highlight w:val="none"/>
        </w:rPr>
      </w:pPr>
    </w:p>
    <w:p w14:paraId="7E839D61">
      <w:pPr>
        <w:adjustRightInd w:val="0"/>
        <w:textAlignment w:val="baseline"/>
        <w:rPr>
          <w:rFonts w:ascii="宋体"/>
          <w:highlight w:val="none"/>
        </w:rPr>
      </w:pPr>
    </w:p>
    <w:p w14:paraId="4C23B40A">
      <w:pPr>
        <w:adjustRightInd w:val="0"/>
        <w:textAlignment w:val="baseline"/>
        <w:rPr>
          <w:rFonts w:ascii="宋体"/>
          <w:highlight w:val="none"/>
        </w:rPr>
      </w:pPr>
    </w:p>
    <w:p w14:paraId="6771DBD2">
      <w:pPr>
        <w:adjustRightInd w:val="0"/>
        <w:textAlignment w:val="baseline"/>
        <w:rPr>
          <w:rFonts w:ascii="宋体"/>
          <w:highlight w:val="none"/>
        </w:rPr>
      </w:pPr>
    </w:p>
    <w:p w14:paraId="2E1AE366">
      <w:pPr>
        <w:rPr>
          <w:rFonts w:ascii="宋体"/>
          <w:highlight w:val="none"/>
        </w:rPr>
      </w:pPr>
    </w:p>
    <w:p w14:paraId="54CF93EB">
      <w:pPr>
        <w:ind w:firstLine="2215" w:firstLineChars="1055"/>
        <w:rPr>
          <w:rFonts w:ascii="宋体"/>
          <w:highlight w:val="none"/>
        </w:rPr>
      </w:pPr>
    </w:p>
    <w:p w14:paraId="5AF66423">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440063EB">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11E68F4F">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51FEBD77">
      <w:pPr>
        <w:rPr>
          <w:rFonts w:ascii="宋体"/>
          <w:b/>
          <w:highlight w:val="none"/>
        </w:rPr>
      </w:pPr>
    </w:p>
    <w:p w14:paraId="364CC4C2">
      <w:pPr>
        <w:ind w:right="480"/>
        <w:rPr>
          <w:highlight w:val="none"/>
        </w:rPr>
      </w:pPr>
      <w:r>
        <w:rPr>
          <w:rFonts w:ascii="宋体"/>
          <w:b/>
          <w:sz w:val="28"/>
          <w:szCs w:val="28"/>
          <w:highlight w:val="none"/>
        </w:rPr>
        <w:br w:type="page"/>
      </w:r>
      <w:bookmarkStart w:id="224" w:name="_Toc427748095"/>
      <w:bookmarkStart w:id="225" w:name="_Toc496626246"/>
    </w:p>
    <w:p w14:paraId="0D57EABF">
      <w:pPr>
        <w:widowControl/>
        <w:snapToGrid w:val="0"/>
        <w:spacing w:line="360" w:lineRule="auto"/>
        <w:outlineLvl w:val="1"/>
        <w:rPr>
          <w:rFonts w:ascii="宋体"/>
          <w:b/>
          <w:sz w:val="28"/>
          <w:szCs w:val="28"/>
          <w:highlight w:val="none"/>
        </w:rPr>
      </w:pPr>
      <w:bookmarkStart w:id="226" w:name="_Toc13606"/>
      <w:r>
        <w:rPr>
          <w:rFonts w:hint="eastAsia" w:ascii="宋体"/>
          <w:b/>
          <w:sz w:val="28"/>
          <w:szCs w:val="28"/>
          <w:highlight w:val="none"/>
        </w:rPr>
        <w:t>附件</w:t>
      </w:r>
      <w:bookmarkStart w:id="227" w:name="_Toc325726040"/>
      <w:bookmarkStart w:id="228" w:name="_Toc376936771"/>
      <w:r>
        <w:rPr>
          <w:rFonts w:ascii="宋体"/>
          <w:b/>
          <w:sz w:val="28"/>
          <w:szCs w:val="28"/>
          <w:highlight w:val="none"/>
        </w:rPr>
        <w:t>1</w:t>
      </w:r>
      <w:r>
        <w:rPr>
          <w:rFonts w:hint="eastAsia" w:ascii="宋体"/>
          <w:b/>
          <w:sz w:val="28"/>
          <w:szCs w:val="28"/>
          <w:highlight w:val="none"/>
        </w:rPr>
        <w:t>1：服务响应表</w:t>
      </w:r>
      <w:bookmarkEnd w:id="224"/>
      <w:bookmarkEnd w:id="225"/>
      <w:bookmarkEnd w:id="226"/>
      <w:bookmarkEnd w:id="227"/>
      <w:bookmarkEnd w:id="228"/>
    </w:p>
    <w:p w14:paraId="48384CE4">
      <w:pPr>
        <w:jc w:val="center"/>
        <w:rPr>
          <w:rFonts w:ascii="宋体"/>
          <w:b/>
          <w:sz w:val="36"/>
          <w:szCs w:val="36"/>
          <w:highlight w:val="none"/>
        </w:rPr>
      </w:pPr>
    </w:p>
    <w:p w14:paraId="3251A613">
      <w:pPr>
        <w:jc w:val="center"/>
        <w:rPr>
          <w:rFonts w:ascii="宋体" w:cs="宋体"/>
          <w:b/>
          <w:sz w:val="36"/>
          <w:szCs w:val="36"/>
          <w:highlight w:val="none"/>
        </w:rPr>
      </w:pPr>
      <w:r>
        <w:rPr>
          <w:rFonts w:hint="eastAsia" w:ascii="宋体" w:hAnsi="宋体" w:cs="宋体"/>
          <w:b/>
          <w:sz w:val="36"/>
          <w:szCs w:val="36"/>
          <w:highlight w:val="none"/>
        </w:rPr>
        <w:t>服务响应表</w:t>
      </w:r>
    </w:p>
    <w:p w14:paraId="033F62AE">
      <w:pPr>
        <w:rPr>
          <w:rFonts w:ascii="宋体" w:cs="宋体"/>
          <w:b/>
          <w:highlight w:val="none"/>
        </w:rPr>
      </w:pPr>
      <w:r>
        <w:rPr>
          <w:rFonts w:hint="eastAsia" w:ascii="宋体" w:hAnsi="宋体" w:cs="宋体"/>
          <w:b/>
          <w:highlight w:val="none"/>
        </w:rPr>
        <w:t>磋商供应商</w:t>
      </w:r>
      <w:r>
        <w:rPr>
          <w:rFonts w:ascii="宋体" w:hAnsi="宋体" w:cs="宋体"/>
          <w:b/>
          <w:highlight w:val="none"/>
        </w:rPr>
        <w:t>:</w:t>
      </w:r>
    </w:p>
    <w:tbl>
      <w:tblPr>
        <w:tblStyle w:val="25"/>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2410"/>
        <w:gridCol w:w="708"/>
        <w:gridCol w:w="3621"/>
        <w:gridCol w:w="695"/>
      </w:tblGrid>
      <w:tr w14:paraId="27EDC9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2F36E5B7">
            <w:pPr>
              <w:spacing w:before="40" w:after="40"/>
              <w:ind w:firstLine="480"/>
              <w:jc w:val="center"/>
              <w:rPr>
                <w:rFonts w:ascii="宋体" w:cs="宋体"/>
                <w:highlight w:val="none"/>
              </w:rPr>
            </w:pPr>
            <w:r>
              <w:rPr>
                <w:rFonts w:ascii="宋体" w:hAnsi="宋体" w:cs="宋体"/>
                <w:highlight w:val="none"/>
              </w:rPr>
              <w:t xml:space="preserve">  </w:t>
            </w:r>
          </w:p>
        </w:tc>
        <w:tc>
          <w:tcPr>
            <w:tcW w:w="3261" w:type="dxa"/>
            <w:gridSpan w:val="2"/>
          </w:tcPr>
          <w:p w14:paraId="261E60A5">
            <w:pPr>
              <w:spacing w:before="40" w:after="40"/>
              <w:ind w:firstLine="105" w:firstLineChars="50"/>
              <w:jc w:val="center"/>
              <w:rPr>
                <w:rFonts w:ascii="宋体" w:cs="宋体"/>
                <w:highlight w:val="none"/>
              </w:rPr>
            </w:pPr>
            <w:r>
              <w:rPr>
                <w:rFonts w:hint="eastAsia" w:ascii="宋体" w:hAnsi="宋体" w:cs="宋体"/>
                <w:highlight w:val="none"/>
              </w:rPr>
              <w:t>采购需求服务内容</w:t>
            </w:r>
          </w:p>
        </w:tc>
        <w:tc>
          <w:tcPr>
            <w:tcW w:w="4329" w:type="dxa"/>
            <w:gridSpan w:val="2"/>
          </w:tcPr>
          <w:p w14:paraId="0ABCAF51">
            <w:pPr>
              <w:spacing w:before="40" w:after="40"/>
              <w:ind w:firstLine="480"/>
              <w:jc w:val="center"/>
              <w:rPr>
                <w:rFonts w:ascii="宋体" w:cs="宋体"/>
                <w:highlight w:val="none"/>
              </w:rPr>
            </w:pPr>
            <w:r>
              <w:rPr>
                <w:rFonts w:hint="eastAsia" w:ascii="宋体" w:hAnsi="宋体" w:cs="宋体"/>
                <w:highlight w:val="none"/>
              </w:rPr>
              <w:t>投标服务内容</w:t>
            </w:r>
          </w:p>
        </w:tc>
        <w:tc>
          <w:tcPr>
            <w:tcW w:w="695" w:type="dxa"/>
            <w:vAlign w:val="center"/>
          </w:tcPr>
          <w:p w14:paraId="326B253A">
            <w:pPr>
              <w:spacing w:before="40" w:after="40"/>
              <w:jc w:val="center"/>
              <w:rPr>
                <w:rFonts w:ascii="宋体" w:cs="宋体"/>
                <w:highlight w:val="none"/>
              </w:rPr>
            </w:pPr>
            <w:r>
              <w:rPr>
                <w:rFonts w:hint="eastAsia" w:ascii="宋体" w:hAnsi="宋体" w:cs="宋体"/>
                <w:highlight w:val="none"/>
              </w:rPr>
              <w:t>偏离</w:t>
            </w:r>
          </w:p>
        </w:tc>
      </w:tr>
      <w:tr w14:paraId="6BDC67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566F11A7">
            <w:pPr>
              <w:spacing w:before="40" w:after="40"/>
              <w:rPr>
                <w:rFonts w:ascii="宋体" w:cs="宋体"/>
                <w:highlight w:val="none"/>
              </w:rPr>
            </w:pPr>
            <w:r>
              <w:rPr>
                <w:rFonts w:hint="eastAsia" w:ascii="宋体" w:hAnsi="宋体" w:cs="宋体"/>
                <w:highlight w:val="none"/>
              </w:rPr>
              <w:t>序号</w:t>
            </w:r>
          </w:p>
        </w:tc>
        <w:tc>
          <w:tcPr>
            <w:tcW w:w="851" w:type="dxa"/>
            <w:vAlign w:val="center"/>
          </w:tcPr>
          <w:p w14:paraId="5F40BC30">
            <w:pPr>
              <w:spacing w:before="40" w:after="40"/>
              <w:ind w:firstLine="174" w:firstLineChars="83"/>
              <w:rPr>
                <w:rFonts w:ascii="宋体" w:cs="宋体"/>
                <w:highlight w:val="none"/>
              </w:rPr>
            </w:pPr>
            <w:r>
              <w:rPr>
                <w:rFonts w:hint="eastAsia" w:ascii="宋体" w:hAnsi="宋体" w:cs="宋体"/>
                <w:highlight w:val="none"/>
              </w:rPr>
              <w:t>名称</w:t>
            </w:r>
          </w:p>
        </w:tc>
        <w:tc>
          <w:tcPr>
            <w:tcW w:w="2410" w:type="dxa"/>
            <w:vAlign w:val="center"/>
          </w:tcPr>
          <w:p w14:paraId="302E9A97">
            <w:pPr>
              <w:spacing w:before="40" w:after="40"/>
              <w:jc w:val="center"/>
              <w:rPr>
                <w:rFonts w:ascii="宋体" w:cs="宋体"/>
                <w:highlight w:val="none"/>
              </w:rPr>
            </w:pPr>
            <w:r>
              <w:rPr>
                <w:rFonts w:hint="eastAsia" w:ascii="宋体" w:cs="宋体"/>
                <w:highlight w:val="none"/>
              </w:rPr>
              <w:t>内容</w:t>
            </w:r>
          </w:p>
        </w:tc>
        <w:tc>
          <w:tcPr>
            <w:tcW w:w="708" w:type="dxa"/>
            <w:vAlign w:val="center"/>
          </w:tcPr>
          <w:p w14:paraId="0A7230D9">
            <w:pPr>
              <w:spacing w:before="40" w:after="40"/>
              <w:ind w:firstLine="105" w:firstLineChars="50"/>
              <w:rPr>
                <w:rFonts w:ascii="宋体" w:cs="宋体"/>
                <w:highlight w:val="none"/>
              </w:rPr>
            </w:pPr>
            <w:r>
              <w:rPr>
                <w:rFonts w:hint="eastAsia" w:ascii="宋体" w:hAnsi="宋体" w:cs="宋体"/>
                <w:highlight w:val="none"/>
              </w:rPr>
              <w:t>名称</w:t>
            </w:r>
          </w:p>
        </w:tc>
        <w:tc>
          <w:tcPr>
            <w:tcW w:w="3621" w:type="dxa"/>
            <w:vAlign w:val="center"/>
          </w:tcPr>
          <w:p w14:paraId="12CD1D4C">
            <w:pPr>
              <w:spacing w:before="40" w:after="40"/>
              <w:ind w:left="94"/>
              <w:jc w:val="center"/>
              <w:rPr>
                <w:rFonts w:ascii="宋体" w:cs="宋体"/>
                <w:highlight w:val="none"/>
              </w:rPr>
            </w:pPr>
            <w:r>
              <w:rPr>
                <w:rFonts w:hint="eastAsia" w:ascii="宋体" w:cs="宋体"/>
                <w:highlight w:val="none"/>
              </w:rPr>
              <w:t>响应内容</w:t>
            </w:r>
          </w:p>
        </w:tc>
        <w:tc>
          <w:tcPr>
            <w:tcW w:w="695" w:type="dxa"/>
          </w:tcPr>
          <w:p w14:paraId="36C31D48">
            <w:pPr>
              <w:spacing w:before="40" w:after="40"/>
              <w:ind w:firstLine="480"/>
              <w:jc w:val="center"/>
              <w:rPr>
                <w:rFonts w:ascii="宋体" w:cs="宋体"/>
                <w:highlight w:val="none"/>
              </w:rPr>
            </w:pPr>
          </w:p>
        </w:tc>
      </w:tr>
      <w:tr w14:paraId="061D6F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360D40A4">
            <w:pPr>
              <w:spacing w:before="40" w:after="40"/>
              <w:ind w:firstLine="174" w:firstLineChars="83"/>
              <w:jc w:val="center"/>
              <w:rPr>
                <w:rFonts w:ascii="宋体" w:cs="宋体"/>
                <w:highlight w:val="none"/>
              </w:rPr>
            </w:pPr>
            <w:r>
              <w:rPr>
                <w:rFonts w:ascii="宋体" w:hAnsi="宋体" w:cs="宋体"/>
                <w:highlight w:val="none"/>
              </w:rPr>
              <w:t>1</w:t>
            </w:r>
          </w:p>
        </w:tc>
        <w:tc>
          <w:tcPr>
            <w:tcW w:w="851" w:type="dxa"/>
          </w:tcPr>
          <w:p w14:paraId="39484374">
            <w:pPr>
              <w:spacing w:before="40" w:after="40"/>
              <w:ind w:firstLine="480"/>
              <w:jc w:val="center"/>
              <w:rPr>
                <w:rFonts w:ascii="宋体" w:cs="宋体"/>
                <w:highlight w:val="none"/>
              </w:rPr>
            </w:pPr>
          </w:p>
        </w:tc>
        <w:tc>
          <w:tcPr>
            <w:tcW w:w="2410" w:type="dxa"/>
          </w:tcPr>
          <w:p w14:paraId="7CB042C4">
            <w:pPr>
              <w:spacing w:before="40" w:after="40"/>
              <w:ind w:firstLine="480"/>
              <w:jc w:val="center"/>
              <w:rPr>
                <w:rFonts w:ascii="宋体" w:cs="宋体"/>
                <w:highlight w:val="none"/>
              </w:rPr>
            </w:pPr>
          </w:p>
        </w:tc>
        <w:tc>
          <w:tcPr>
            <w:tcW w:w="708" w:type="dxa"/>
          </w:tcPr>
          <w:p w14:paraId="42AF240C">
            <w:pPr>
              <w:spacing w:before="40" w:after="40"/>
              <w:ind w:firstLine="480"/>
              <w:jc w:val="center"/>
              <w:rPr>
                <w:rFonts w:ascii="宋体" w:cs="宋体"/>
                <w:highlight w:val="none"/>
              </w:rPr>
            </w:pPr>
          </w:p>
        </w:tc>
        <w:tc>
          <w:tcPr>
            <w:tcW w:w="3621" w:type="dxa"/>
          </w:tcPr>
          <w:p w14:paraId="15D10F76">
            <w:pPr>
              <w:spacing w:before="40" w:after="40"/>
              <w:ind w:firstLine="480"/>
              <w:jc w:val="center"/>
              <w:rPr>
                <w:rFonts w:ascii="宋体" w:cs="宋体"/>
                <w:highlight w:val="none"/>
              </w:rPr>
            </w:pPr>
          </w:p>
        </w:tc>
        <w:tc>
          <w:tcPr>
            <w:tcW w:w="695" w:type="dxa"/>
          </w:tcPr>
          <w:p w14:paraId="708FFC74">
            <w:pPr>
              <w:spacing w:before="40" w:after="40"/>
              <w:ind w:firstLine="480"/>
              <w:jc w:val="center"/>
              <w:rPr>
                <w:rFonts w:ascii="宋体" w:cs="宋体"/>
                <w:highlight w:val="none"/>
              </w:rPr>
            </w:pPr>
          </w:p>
        </w:tc>
      </w:tr>
      <w:tr w14:paraId="27F631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27299960">
            <w:pPr>
              <w:spacing w:before="40" w:after="40"/>
              <w:ind w:firstLine="174" w:firstLineChars="83"/>
              <w:jc w:val="center"/>
              <w:rPr>
                <w:rFonts w:ascii="宋体" w:cs="宋体"/>
                <w:highlight w:val="none"/>
              </w:rPr>
            </w:pPr>
            <w:r>
              <w:rPr>
                <w:rFonts w:ascii="宋体" w:hAnsi="宋体" w:cs="宋体"/>
                <w:highlight w:val="none"/>
              </w:rPr>
              <w:t>2</w:t>
            </w:r>
          </w:p>
        </w:tc>
        <w:tc>
          <w:tcPr>
            <w:tcW w:w="851" w:type="dxa"/>
          </w:tcPr>
          <w:p w14:paraId="73939D42">
            <w:pPr>
              <w:spacing w:before="40" w:after="40"/>
              <w:ind w:firstLine="480"/>
              <w:jc w:val="center"/>
              <w:rPr>
                <w:rFonts w:ascii="宋体" w:cs="宋体"/>
                <w:highlight w:val="none"/>
              </w:rPr>
            </w:pPr>
          </w:p>
        </w:tc>
        <w:tc>
          <w:tcPr>
            <w:tcW w:w="2410" w:type="dxa"/>
          </w:tcPr>
          <w:p w14:paraId="665F85B5">
            <w:pPr>
              <w:spacing w:before="40" w:after="40"/>
              <w:ind w:firstLine="480"/>
              <w:jc w:val="center"/>
              <w:rPr>
                <w:rFonts w:ascii="宋体" w:cs="宋体"/>
                <w:highlight w:val="none"/>
              </w:rPr>
            </w:pPr>
          </w:p>
        </w:tc>
        <w:tc>
          <w:tcPr>
            <w:tcW w:w="708" w:type="dxa"/>
          </w:tcPr>
          <w:p w14:paraId="49A8F656">
            <w:pPr>
              <w:spacing w:before="40" w:after="40"/>
              <w:ind w:firstLine="480"/>
              <w:jc w:val="center"/>
              <w:rPr>
                <w:rFonts w:ascii="宋体" w:cs="宋体"/>
                <w:highlight w:val="none"/>
              </w:rPr>
            </w:pPr>
          </w:p>
        </w:tc>
        <w:tc>
          <w:tcPr>
            <w:tcW w:w="3621" w:type="dxa"/>
          </w:tcPr>
          <w:p w14:paraId="6D98D2F1">
            <w:pPr>
              <w:spacing w:before="40" w:after="40"/>
              <w:ind w:firstLine="480"/>
              <w:jc w:val="center"/>
              <w:rPr>
                <w:rFonts w:ascii="宋体" w:cs="宋体"/>
                <w:highlight w:val="none"/>
              </w:rPr>
            </w:pPr>
          </w:p>
        </w:tc>
        <w:tc>
          <w:tcPr>
            <w:tcW w:w="695" w:type="dxa"/>
          </w:tcPr>
          <w:p w14:paraId="4F631120">
            <w:pPr>
              <w:spacing w:before="40" w:after="40"/>
              <w:ind w:firstLine="480"/>
              <w:jc w:val="center"/>
              <w:rPr>
                <w:rFonts w:ascii="宋体" w:cs="宋体"/>
                <w:highlight w:val="none"/>
              </w:rPr>
            </w:pPr>
          </w:p>
        </w:tc>
      </w:tr>
      <w:tr w14:paraId="02F5F1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4F71E174">
            <w:pPr>
              <w:spacing w:before="40" w:after="40"/>
              <w:ind w:firstLine="174" w:firstLineChars="83"/>
              <w:jc w:val="center"/>
              <w:rPr>
                <w:rFonts w:ascii="宋体" w:cs="宋体"/>
                <w:highlight w:val="none"/>
              </w:rPr>
            </w:pPr>
            <w:r>
              <w:rPr>
                <w:rFonts w:ascii="宋体" w:hAnsi="宋体" w:cs="宋体"/>
                <w:highlight w:val="none"/>
              </w:rPr>
              <w:t>3</w:t>
            </w:r>
          </w:p>
        </w:tc>
        <w:tc>
          <w:tcPr>
            <w:tcW w:w="851" w:type="dxa"/>
          </w:tcPr>
          <w:p w14:paraId="612EB450">
            <w:pPr>
              <w:spacing w:before="40" w:after="40"/>
              <w:ind w:firstLine="480"/>
              <w:jc w:val="center"/>
              <w:rPr>
                <w:rFonts w:ascii="宋体" w:cs="宋体"/>
                <w:highlight w:val="none"/>
              </w:rPr>
            </w:pPr>
          </w:p>
        </w:tc>
        <w:tc>
          <w:tcPr>
            <w:tcW w:w="2410" w:type="dxa"/>
          </w:tcPr>
          <w:p w14:paraId="5C38F776">
            <w:pPr>
              <w:spacing w:before="40" w:after="40"/>
              <w:ind w:firstLine="480"/>
              <w:jc w:val="center"/>
              <w:rPr>
                <w:rFonts w:ascii="宋体" w:cs="宋体"/>
                <w:highlight w:val="none"/>
              </w:rPr>
            </w:pPr>
          </w:p>
        </w:tc>
        <w:tc>
          <w:tcPr>
            <w:tcW w:w="708" w:type="dxa"/>
          </w:tcPr>
          <w:p w14:paraId="31F0031F">
            <w:pPr>
              <w:spacing w:before="40" w:after="40"/>
              <w:ind w:firstLine="480"/>
              <w:jc w:val="center"/>
              <w:rPr>
                <w:rFonts w:ascii="宋体" w:cs="宋体"/>
                <w:highlight w:val="none"/>
              </w:rPr>
            </w:pPr>
          </w:p>
        </w:tc>
        <w:tc>
          <w:tcPr>
            <w:tcW w:w="3621" w:type="dxa"/>
          </w:tcPr>
          <w:p w14:paraId="7E7B5A51">
            <w:pPr>
              <w:spacing w:before="40" w:after="40"/>
              <w:ind w:firstLine="480"/>
              <w:jc w:val="center"/>
              <w:rPr>
                <w:rFonts w:ascii="宋体" w:cs="宋体"/>
                <w:highlight w:val="none"/>
              </w:rPr>
            </w:pPr>
          </w:p>
        </w:tc>
        <w:tc>
          <w:tcPr>
            <w:tcW w:w="695" w:type="dxa"/>
          </w:tcPr>
          <w:p w14:paraId="5C7BAC24">
            <w:pPr>
              <w:spacing w:before="40" w:after="40"/>
              <w:ind w:firstLine="480"/>
              <w:jc w:val="center"/>
              <w:rPr>
                <w:rFonts w:ascii="宋体" w:cs="宋体"/>
                <w:highlight w:val="none"/>
              </w:rPr>
            </w:pPr>
          </w:p>
        </w:tc>
      </w:tr>
      <w:tr w14:paraId="2C44C2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77061A58">
            <w:pPr>
              <w:spacing w:before="40" w:after="40"/>
              <w:ind w:firstLine="174" w:firstLineChars="83"/>
              <w:jc w:val="center"/>
              <w:rPr>
                <w:rFonts w:ascii="宋体" w:cs="宋体"/>
                <w:highlight w:val="none"/>
              </w:rPr>
            </w:pPr>
            <w:r>
              <w:rPr>
                <w:rFonts w:ascii="宋体" w:hAnsi="宋体" w:cs="宋体"/>
                <w:highlight w:val="none"/>
              </w:rPr>
              <w:t>4</w:t>
            </w:r>
          </w:p>
        </w:tc>
        <w:tc>
          <w:tcPr>
            <w:tcW w:w="851" w:type="dxa"/>
          </w:tcPr>
          <w:p w14:paraId="5EED8C27">
            <w:pPr>
              <w:spacing w:before="40" w:after="40"/>
              <w:ind w:firstLine="480"/>
              <w:jc w:val="center"/>
              <w:rPr>
                <w:rFonts w:ascii="宋体" w:cs="宋体"/>
                <w:highlight w:val="none"/>
              </w:rPr>
            </w:pPr>
          </w:p>
        </w:tc>
        <w:tc>
          <w:tcPr>
            <w:tcW w:w="2410" w:type="dxa"/>
          </w:tcPr>
          <w:p w14:paraId="232BF2DA">
            <w:pPr>
              <w:spacing w:before="40" w:after="40"/>
              <w:ind w:firstLine="480"/>
              <w:jc w:val="center"/>
              <w:rPr>
                <w:rFonts w:ascii="宋体" w:cs="宋体"/>
                <w:highlight w:val="none"/>
              </w:rPr>
            </w:pPr>
          </w:p>
        </w:tc>
        <w:tc>
          <w:tcPr>
            <w:tcW w:w="708" w:type="dxa"/>
          </w:tcPr>
          <w:p w14:paraId="74D05185">
            <w:pPr>
              <w:spacing w:before="40" w:after="40"/>
              <w:ind w:firstLine="480"/>
              <w:jc w:val="center"/>
              <w:rPr>
                <w:rFonts w:ascii="宋体" w:cs="宋体"/>
                <w:highlight w:val="none"/>
              </w:rPr>
            </w:pPr>
          </w:p>
        </w:tc>
        <w:tc>
          <w:tcPr>
            <w:tcW w:w="3621" w:type="dxa"/>
          </w:tcPr>
          <w:p w14:paraId="53AF3388">
            <w:pPr>
              <w:spacing w:before="40" w:after="40"/>
              <w:ind w:firstLine="480"/>
              <w:jc w:val="center"/>
              <w:rPr>
                <w:rFonts w:ascii="宋体" w:cs="宋体"/>
                <w:highlight w:val="none"/>
              </w:rPr>
            </w:pPr>
          </w:p>
        </w:tc>
        <w:tc>
          <w:tcPr>
            <w:tcW w:w="695" w:type="dxa"/>
          </w:tcPr>
          <w:p w14:paraId="7CF9B501">
            <w:pPr>
              <w:spacing w:before="40" w:after="40"/>
              <w:ind w:firstLine="480"/>
              <w:jc w:val="center"/>
              <w:rPr>
                <w:rFonts w:ascii="宋体" w:cs="宋体"/>
                <w:highlight w:val="none"/>
              </w:rPr>
            </w:pPr>
          </w:p>
        </w:tc>
      </w:tr>
      <w:tr w14:paraId="7E1859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5D5CCDDC">
            <w:pPr>
              <w:spacing w:before="40" w:after="40"/>
              <w:ind w:firstLine="174" w:firstLineChars="83"/>
              <w:jc w:val="center"/>
              <w:rPr>
                <w:rFonts w:ascii="宋体" w:cs="宋体"/>
                <w:highlight w:val="none"/>
              </w:rPr>
            </w:pPr>
            <w:r>
              <w:rPr>
                <w:rFonts w:hint="eastAsia" w:ascii="宋体" w:hAnsi="宋体" w:cs="宋体"/>
                <w:highlight w:val="none"/>
              </w:rPr>
              <w:t>…</w:t>
            </w:r>
          </w:p>
        </w:tc>
        <w:tc>
          <w:tcPr>
            <w:tcW w:w="851" w:type="dxa"/>
          </w:tcPr>
          <w:p w14:paraId="061CE220">
            <w:pPr>
              <w:spacing w:before="40" w:after="40"/>
              <w:ind w:firstLine="480"/>
              <w:jc w:val="center"/>
              <w:rPr>
                <w:rFonts w:ascii="宋体" w:cs="宋体"/>
                <w:highlight w:val="none"/>
              </w:rPr>
            </w:pPr>
          </w:p>
        </w:tc>
        <w:tc>
          <w:tcPr>
            <w:tcW w:w="2410" w:type="dxa"/>
          </w:tcPr>
          <w:p w14:paraId="3C2E20E2">
            <w:pPr>
              <w:spacing w:before="40" w:after="40"/>
              <w:ind w:firstLine="480"/>
              <w:jc w:val="center"/>
              <w:rPr>
                <w:rFonts w:ascii="宋体" w:cs="宋体"/>
                <w:highlight w:val="none"/>
              </w:rPr>
            </w:pPr>
          </w:p>
        </w:tc>
        <w:tc>
          <w:tcPr>
            <w:tcW w:w="708" w:type="dxa"/>
          </w:tcPr>
          <w:p w14:paraId="07A75120">
            <w:pPr>
              <w:spacing w:before="40" w:after="40"/>
              <w:ind w:firstLine="480"/>
              <w:jc w:val="center"/>
              <w:rPr>
                <w:rFonts w:ascii="宋体" w:cs="宋体"/>
                <w:highlight w:val="none"/>
              </w:rPr>
            </w:pPr>
          </w:p>
        </w:tc>
        <w:tc>
          <w:tcPr>
            <w:tcW w:w="3621" w:type="dxa"/>
          </w:tcPr>
          <w:p w14:paraId="46283105">
            <w:pPr>
              <w:spacing w:before="40" w:after="40"/>
              <w:ind w:firstLine="480"/>
              <w:jc w:val="center"/>
              <w:rPr>
                <w:rFonts w:ascii="宋体" w:cs="宋体"/>
                <w:highlight w:val="none"/>
              </w:rPr>
            </w:pPr>
          </w:p>
        </w:tc>
        <w:tc>
          <w:tcPr>
            <w:tcW w:w="695" w:type="dxa"/>
          </w:tcPr>
          <w:p w14:paraId="01C1ACB1">
            <w:pPr>
              <w:spacing w:before="40" w:after="40"/>
              <w:ind w:firstLine="480"/>
              <w:jc w:val="center"/>
              <w:rPr>
                <w:rFonts w:ascii="宋体" w:cs="宋体"/>
                <w:highlight w:val="none"/>
              </w:rPr>
            </w:pPr>
          </w:p>
        </w:tc>
      </w:tr>
    </w:tbl>
    <w:p w14:paraId="424B49FC">
      <w:pPr>
        <w:ind w:right="480" w:firstLine="4075" w:firstLineChars="1933"/>
        <w:rPr>
          <w:rFonts w:ascii="宋体"/>
          <w:b/>
          <w:highlight w:val="none"/>
        </w:rPr>
      </w:pPr>
    </w:p>
    <w:p w14:paraId="601DBF6A">
      <w:pPr>
        <w:ind w:right="480" w:firstLine="420" w:firstLineChars="200"/>
        <w:rPr>
          <w:rFonts w:ascii="宋体"/>
          <w:bCs/>
          <w:highlight w:val="none"/>
        </w:rPr>
      </w:pPr>
      <w:r>
        <w:rPr>
          <w:rFonts w:hint="eastAsia" w:ascii="宋体"/>
          <w:bCs/>
          <w:highlight w:val="none"/>
        </w:rPr>
        <w:t>注：根据磋商文件第五部分磋商及采购项目服务要求二、项目概况及</w:t>
      </w:r>
      <w:r>
        <w:rPr>
          <w:rFonts w:hint="eastAsia" w:ascii="宋体"/>
          <w:bCs/>
          <w:highlight w:val="none"/>
          <w:lang w:val="en-US" w:eastAsia="zh-CN"/>
        </w:rPr>
        <w:t>服务</w:t>
      </w:r>
      <w:r>
        <w:rPr>
          <w:rFonts w:hint="eastAsia" w:ascii="宋体"/>
          <w:bCs/>
          <w:highlight w:val="none"/>
        </w:rPr>
        <w:t>要求中内容进行响应。</w:t>
      </w:r>
    </w:p>
    <w:p w14:paraId="22EE33FC">
      <w:pPr>
        <w:ind w:right="480" w:firstLine="4075" w:firstLineChars="1933"/>
        <w:rPr>
          <w:rFonts w:ascii="宋体"/>
          <w:b/>
          <w:highlight w:val="none"/>
        </w:rPr>
      </w:pPr>
    </w:p>
    <w:p w14:paraId="3524EECC">
      <w:pPr>
        <w:ind w:right="480" w:firstLine="4075" w:firstLineChars="1933"/>
        <w:rPr>
          <w:rFonts w:ascii="宋体"/>
          <w:b/>
          <w:highlight w:val="none"/>
        </w:rPr>
      </w:pPr>
    </w:p>
    <w:p w14:paraId="27216E01">
      <w:pPr>
        <w:ind w:right="480" w:firstLine="4075" w:firstLineChars="1933"/>
        <w:rPr>
          <w:rFonts w:ascii="宋体"/>
          <w:b/>
          <w:highlight w:val="none"/>
        </w:rPr>
      </w:pPr>
    </w:p>
    <w:p w14:paraId="2F33FF5A">
      <w:pPr>
        <w:ind w:right="480" w:firstLine="4075" w:firstLineChars="1933"/>
        <w:rPr>
          <w:rFonts w:ascii="宋体"/>
          <w:b/>
          <w:highlight w:val="none"/>
        </w:rPr>
      </w:pPr>
    </w:p>
    <w:p w14:paraId="2A9F60FD">
      <w:pPr>
        <w:ind w:right="480" w:firstLine="4075" w:firstLineChars="1933"/>
        <w:rPr>
          <w:rFonts w:ascii="宋体"/>
          <w:b/>
          <w:highlight w:val="none"/>
        </w:rPr>
      </w:pPr>
    </w:p>
    <w:p w14:paraId="2229C67E">
      <w:pPr>
        <w:ind w:right="480" w:firstLine="4075" w:firstLineChars="1933"/>
        <w:rPr>
          <w:rFonts w:ascii="宋体"/>
          <w:b/>
          <w:highlight w:val="none"/>
        </w:rPr>
      </w:pPr>
    </w:p>
    <w:p w14:paraId="10D30626">
      <w:pPr>
        <w:ind w:right="480" w:firstLine="4075" w:firstLineChars="1933"/>
        <w:rPr>
          <w:rFonts w:ascii="宋体"/>
          <w:b/>
          <w:highlight w:val="none"/>
        </w:rPr>
      </w:pPr>
    </w:p>
    <w:p w14:paraId="70B7D718">
      <w:pPr>
        <w:ind w:right="480" w:firstLine="4075" w:firstLineChars="1933"/>
        <w:rPr>
          <w:rFonts w:ascii="宋体"/>
          <w:b/>
          <w:highlight w:val="none"/>
        </w:rPr>
      </w:pPr>
    </w:p>
    <w:p w14:paraId="1510EDF1">
      <w:pPr>
        <w:ind w:right="480" w:firstLine="4075" w:firstLineChars="1933"/>
        <w:rPr>
          <w:rFonts w:ascii="宋体"/>
          <w:b/>
          <w:highlight w:val="none"/>
        </w:rPr>
      </w:pPr>
    </w:p>
    <w:p w14:paraId="594626D0">
      <w:pPr>
        <w:ind w:right="480"/>
        <w:rPr>
          <w:rFonts w:ascii="宋体"/>
          <w:b/>
          <w:highlight w:val="none"/>
        </w:rPr>
      </w:pPr>
    </w:p>
    <w:p w14:paraId="412ADBC5">
      <w:pPr>
        <w:ind w:right="480" w:firstLine="4075" w:firstLineChars="1933"/>
        <w:rPr>
          <w:rFonts w:ascii="宋体"/>
          <w:b/>
          <w:highlight w:val="none"/>
        </w:rPr>
      </w:pPr>
    </w:p>
    <w:p w14:paraId="36F57D4C">
      <w:pPr>
        <w:ind w:right="480" w:firstLine="4075" w:firstLineChars="1933"/>
        <w:rPr>
          <w:rFonts w:ascii="宋体"/>
          <w:b/>
          <w:highlight w:val="none"/>
        </w:rPr>
      </w:pPr>
    </w:p>
    <w:p w14:paraId="5390499E">
      <w:pPr>
        <w:ind w:right="480" w:firstLine="4075" w:firstLineChars="1933"/>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76B8824F">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2BC1A525">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44647323">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29" w:name="_Toc15335"/>
      <w:bookmarkStart w:id="230" w:name="_Toc496004041"/>
      <w:bookmarkStart w:id="231" w:name="_Toc496626247"/>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2：其他资格证明材料</w:t>
      </w:r>
      <w:bookmarkEnd w:id="229"/>
      <w:bookmarkEnd w:id="230"/>
      <w:bookmarkEnd w:id="231"/>
    </w:p>
    <w:p w14:paraId="3C0B52AD">
      <w:pPr>
        <w:ind w:firstLine="2909" w:firstLineChars="805"/>
        <w:rPr>
          <w:rFonts w:ascii="宋体"/>
          <w:b/>
          <w:sz w:val="36"/>
          <w:szCs w:val="36"/>
          <w:highlight w:val="none"/>
        </w:rPr>
      </w:pPr>
    </w:p>
    <w:p w14:paraId="0142E828">
      <w:pPr>
        <w:ind w:firstLine="2909" w:firstLineChars="805"/>
        <w:rPr>
          <w:rFonts w:ascii="宋体"/>
          <w:b/>
          <w:sz w:val="36"/>
          <w:szCs w:val="36"/>
          <w:highlight w:val="none"/>
        </w:rPr>
      </w:pPr>
      <w:r>
        <w:rPr>
          <w:rFonts w:hint="eastAsia" w:ascii="宋体" w:hAnsi="宋体"/>
          <w:b/>
          <w:sz w:val="36"/>
          <w:szCs w:val="36"/>
          <w:highlight w:val="none"/>
        </w:rPr>
        <w:t>其他资格证明材料</w:t>
      </w:r>
    </w:p>
    <w:p w14:paraId="2BF9D1AD">
      <w:pPr>
        <w:ind w:firstLine="480"/>
        <w:rPr>
          <w:rFonts w:ascii="宋体"/>
          <w:bCs/>
          <w:highlight w:val="none"/>
        </w:rPr>
      </w:pPr>
    </w:p>
    <w:p w14:paraId="0AD7D9A3">
      <w:pPr>
        <w:ind w:firstLine="480"/>
        <w:rPr>
          <w:rFonts w:ascii="宋体" w:hAnsi="宋体"/>
          <w:bCs/>
          <w:highlight w:val="none"/>
        </w:rPr>
      </w:pPr>
      <w:r>
        <w:rPr>
          <w:rFonts w:hint="eastAsia" w:ascii="宋体" w:hAnsi="宋体"/>
          <w:bCs/>
          <w:highlight w:val="none"/>
        </w:rPr>
        <w:t>根据采购项目内容，投标时按磋商文件要求提供投标单位的相关资质证书、从业证书及认为有必要提供的其他资格证明文件等材料。</w:t>
      </w:r>
    </w:p>
    <w:p w14:paraId="453248EB">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32" w:name="_Toc496626248"/>
      <w:bookmarkStart w:id="233" w:name="_Toc496004042"/>
      <w:bookmarkStart w:id="234" w:name="_Toc10597"/>
      <w:r>
        <w:rPr>
          <w:rFonts w:hint="eastAsia" w:ascii="宋体"/>
          <w:b/>
          <w:sz w:val="28"/>
          <w:szCs w:val="28"/>
          <w:highlight w:val="none"/>
        </w:rPr>
        <w:t>附件</w:t>
      </w:r>
      <w:bookmarkStart w:id="235" w:name="_Toc376936780"/>
      <w:bookmarkStart w:id="236" w:name="_Toc365019586"/>
      <w:bookmarkStart w:id="237" w:name="_Toc325726045"/>
      <w:r>
        <w:rPr>
          <w:rFonts w:hint="eastAsia" w:ascii="宋体"/>
          <w:b/>
          <w:sz w:val="28"/>
          <w:szCs w:val="28"/>
          <w:highlight w:val="none"/>
        </w:rPr>
        <w:t>13：</w:t>
      </w:r>
      <w:bookmarkEnd w:id="232"/>
      <w:bookmarkEnd w:id="233"/>
      <w:r>
        <w:rPr>
          <w:rFonts w:hint="eastAsia" w:ascii="宋体"/>
          <w:b/>
          <w:sz w:val="28"/>
          <w:szCs w:val="28"/>
          <w:highlight w:val="none"/>
        </w:rPr>
        <w:t>服务方案</w:t>
      </w:r>
      <w:bookmarkEnd w:id="234"/>
    </w:p>
    <w:p w14:paraId="025EE0E0">
      <w:pPr>
        <w:ind w:firstLine="2909" w:firstLineChars="805"/>
        <w:rPr>
          <w:rFonts w:ascii="宋体"/>
          <w:b/>
          <w:sz w:val="36"/>
          <w:szCs w:val="36"/>
          <w:highlight w:val="none"/>
        </w:rPr>
      </w:pPr>
    </w:p>
    <w:p w14:paraId="7914BCFE">
      <w:pPr>
        <w:ind w:firstLine="708" w:firstLineChars="196"/>
        <w:jc w:val="center"/>
        <w:rPr>
          <w:rFonts w:ascii="宋体"/>
          <w:bCs/>
          <w:highlight w:val="none"/>
        </w:rPr>
      </w:pPr>
      <w:r>
        <w:rPr>
          <w:rFonts w:hint="eastAsia" w:ascii="宋体" w:hAnsi="宋体"/>
          <w:b/>
          <w:sz w:val="36"/>
          <w:szCs w:val="36"/>
          <w:highlight w:val="none"/>
        </w:rPr>
        <w:t>服务方案</w:t>
      </w:r>
    </w:p>
    <w:p w14:paraId="759737CC">
      <w:pPr>
        <w:rPr>
          <w:rFonts w:ascii="宋体"/>
          <w:bCs/>
          <w:highlight w:val="none"/>
        </w:rPr>
      </w:pPr>
      <w:r>
        <w:rPr>
          <w:rFonts w:hint="eastAsia" w:ascii="宋体" w:hAnsi="宋体"/>
          <w:bCs/>
          <w:highlight w:val="none"/>
        </w:rPr>
        <w:t>根据采购项目内容，供应商编制项目实施方案。</w:t>
      </w:r>
    </w:p>
    <w:bookmarkEnd w:id="235"/>
    <w:bookmarkEnd w:id="236"/>
    <w:bookmarkEnd w:id="237"/>
    <w:p w14:paraId="675012B7">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38" w:name="_Toc496626249"/>
      <w:bookmarkStart w:id="239" w:name="_Toc1374"/>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4：供应商类似业绩证明材料</w:t>
      </w:r>
      <w:bookmarkEnd w:id="219"/>
      <w:bookmarkEnd w:id="238"/>
      <w:bookmarkEnd w:id="239"/>
    </w:p>
    <w:p w14:paraId="4288E8B3">
      <w:pPr>
        <w:ind w:firstLine="2909" w:firstLineChars="805"/>
        <w:rPr>
          <w:rFonts w:ascii="宋体"/>
          <w:b/>
          <w:sz w:val="36"/>
          <w:szCs w:val="36"/>
          <w:highlight w:val="none"/>
        </w:rPr>
      </w:pPr>
    </w:p>
    <w:p w14:paraId="50540B50">
      <w:pPr>
        <w:jc w:val="center"/>
        <w:rPr>
          <w:rFonts w:ascii="宋体"/>
          <w:b/>
          <w:sz w:val="36"/>
          <w:szCs w:val="36"/>
          <w:highlight w:val="none"/>
        </w:rPr>
      </w:pPr>
      <w:r>
        <w:rPr>
          <w:rFonts w:hint="eastAsia" w:ascii="宋体" w:hAnsi="宋体"/>
          <w:b/>
          <w:sz w:val="36"/>
          <w:szCs w:val="36"/>
          <w:highlight w:val="none"/>
        </w:rPr>
        <w:t>供应商类似业绩证明材料</w:t>
      </w:r>
    </w:p>
    <w:p w14:paraId="48F4A6E8">
      <w:pPr>
        <w:tabs>
          <w:tab w:val="left" w:pos="168"/>
        </w:tabs>
        <w:adjustRightInd w:val="0"/>
        <w:ind w:firstLine="2530" w:firstLineChars="700"/>
        <w:textAlignment w:val="baseline"/>
        <w:rPr>
          <w:rFonts w:ascii="宋体"/>
          <w:b/>
          <w:sz w:val="36"/>
          <w:szCs w:val="36"/>
          <w:highlight w:val="none"/>
        </w:rPr>
      </w:pPr>
    </w:p>
    <w:p w14:paraId="5F0ADD18">
      <w:pPr>
        <w:tabs>
          <w:tab w:val="left" w:pos="168"/>
        </w:tabs>
        <w:adjustRightInd w:val="0"/>
        <w:ind w:firstLine="480"/>
        <w:textAlignment w:val="baseline"/>
        <w:rPr>
          <w:rFonts w:hint="default" w:ascii="宋体" w:eastAsia="宋体"/>
          <w:highlight w:val="none"/>
          <w:lang w:val="en-US" w:eastAsia="zh-CN"/>
        </w:rPr>
      </w:pPr>
      <w:r>
        <w:rPr>
          <w:rFonts w:hint="eastAsia" w:ascii="宋体" w:hAnsi="宋体"/>
          <w:highlight w:val="none"/>
        </w:rPr>
        <w:t>提供自2019年06月01日以来的类似业绩证明材料。类似业绩是指与采购项目在服务内容、合同规模等方面相同或相近的项目。需提供包含合同首页、标的及金额所在页、供货合同签字盖章页的扫描（或复印）件。</w:t>
      </w:r>
      <w:r>
        <w:rPr>
          <w:rFonts w:hint="eastAsia" w:ascii="宋体" w:hAnsi="宋体"/>
          <w:highlight w:val="none"/>
          <w:lang w:eastAsia="zh-CN"/>
        </w:rPr>
        <w:t>（</w:t>
      </w:r>
      <w:r>
        <w:rPr>
          <w:rFonts w:hint="eastAsia" w:ascii="宋体" w:hAnsi="宋体"/>
          <w:highlight w:val="none"/>
          <w:lang w:val="en-US" w:eastAsia="zh-CN"/>
        </w:rPr>
        <w:t>具体以打分项为准）</w:t>
      </w:r>
    </w:p>
    <w:p w14:paraId="6BED99DD">
      <w:pPr>
        <w:widowControl/>
        <w:snapToGrid w:val="0"/>
        <w:spacing w:line="360" w:lineRule="auto"/>
        <w:outlineLvl w:val="9"/>
        <w:rPr>
          <w:rFonts w:ascii="宋体"/>
          <w:b/>
          <w:highlight w:val="none"/>
        </w:rPr>
      </w:pPr>
    </w:p>
    <w:p w14:paraId="751AD64F">
      <w:pPr>
        <w:widowControl/>
        <w:snapToGrid w:val="0"/>
        <w:spacing w:line="360" w:lineRule="auto"/>
        <w:outlineLvl w:val="9"/>
        <w:rPr>
          <w:rFonts w:ascii="宋体"/>
          <w:b/>
          <w:sz w:val="28"/>
          <w:szCs w:val="28"/>
          <w:highlight w:val="none"/>
        </w:rPr>
      </w:pPr>
    </w:p>
    <w:p w14:paraId="0DA28AF4">
      <w:pPr>
        <w:widowControl/>
        <w:snapToGrid w:val="0"/>
        <w:spacing w:line="360" w:lineRule="auto"/>
        <w:outlineLvl w:val="9"/>
        <w:rPr>
          <w:rFonts w:ascii="宋体"/>
          <w:b/>
          <w:sz w:val="28"/>
          <w:szCs w:val="28"/>
          <w:highlight w:val="none"/>
        </w:rPr>
      </w:pPr>
    </w:p>
    <w:p w14:paraId="65861071">
      <w:pPr>
        <w:widowControl/>
        <w:snapToGrid w:val="0"/>
        <w:spacing w:line="360" w:lineRule="auto"/>
        <w:outlineLvl w:val="9"/>
        <w:rPr>
          <w:rFonts w:ascii="宋体"/>
          <w:b/>
          <w:sz w:val="28"/>
          <w:szCs w:val="28"/>
          <w:highlight w:val="none"/>
        </w:rPr>
      </w:pPr>
    </w:p>
    <w:p w14:paraId="12FA31CF">
      <w:pPr>
        <w:widowControl/>
        <w:snapToGrid w:val="0"/>
        <w:spacing w:line="360" w:lineRule="auto"/>
        <w:outlineLvl w:val="9"/>
        <w:rPr>
          <w:rFonts w:ascii="宋体"/>
          <w:b/>
          <w:sz w:val="28"/>
          <w:szCs w:val="28"/>
          <w:highlight w:val="none"/>
        </w:rPr>
      </w:pPr>
    </w:p>
    <w:p w14:paraId="354D1CAB">
      <w:pPr>
        <w:widowControl/>
        <w:snapToGrid w:val="0"/>
        <w:spacing w:line="360" w:lineRule="auto"/>
        <w:outlineLvl w:val="9"/>
        <w:rPr>
          <w:rFonts w:ascii="宋体"/>
          <w:b/>
          <w:sz w:val="28"/>
          <w:szCs w:val="28"/>
          <w:highlight w:val="none"/>
        </w:rPr>
      </w:pPr>
    </w:p>
    <w:p w14:paraId="444BF0EB">
      <w:pPr>
        <w:widowControl/>
        <w:snapToGrid w:val="0"/>
        <w:spacing w:line="360" w:lineRule="auto"/>
        <w:outlineLvl w:val="9"/>
        <w:rPr>
          <w:rFonts w:ascii="宋体"/>
          <w:b/>
          <w:sz w:val="28"/>
          <w:szCs w:val="28"/>
          <w:highlight w:val="none"/>
        </w:rPr>
      </w:pPr>
    </w:p>
    <w:p w14:paraId="18B8FFC6">
      <w:pPr>
        <w:widowControl/>
        <w:snapToGrid w:val="0"/>
        <w:spacing w:line="360" w:lineRule="auto"/>
        <w:outlineLvl w:val="9"/>
        <w:rPr>
          <w:rFonts w:ascii="宋体"/>
          <w:b/>
          <w:sz w:val="28"/>
          <w:szCs w:val="28"/>
          <w:highlight w:val="none"/>
        </w:rPr>
      </w:pPr>
    </w:p>
    <w:p w14:paraId="182B5768">
      <w:pPr>
        <w:widowControl/>
        <w:snapToGrid w:val="0"/>
        <w:spacing w:line="360" w:lineRule="auto"/>
        <w:outlineLvl w:val="9"/>
        <w:rPr>
          <w:rFonts w:ascii="宋体"/>
          <w:b/>
          <w:sz w:val="28"/>
          <w:szCs w:val="28"/>
          <w:highlight w:val="none"/>
        </w:rPr>
      </w:pPr>
    </w:p>
    <w:p w14:paraId="2A5D9C27">
      <w:pPr>
        <w:widowControl/>
        <w:snapToGrid w:val="0"/>
        <w:spacing w:line="360" w:lineRule="auto"/>
        <w:outlineLvl w:val="9"/>
        <w:rPr>
          <w:rFonts w:ascii="宋体"/>
          <w:b/>
          <w:sz w:val="28"/>
          <w:szCs w:val="28"/>
          <w:highlight w:val="none"/>
        </w:rPr>
      </w:pPr>
    </w:p>
    <w:p w14:paraId="3AFA0B70">
      <w:pPr>
        <w:widowControl/>
        <w:snapToGrid w:val="0"/>
        <w:spacing w:line="360" w:lineRule="auto"/>
        <w:outlineLvl w:val="9"/>
        <w:rPr>
          <w:rFonts w:ascii="宋体"/>
          <w:b/>
          <w:sz w:val="28"/>
          <w:szCs w:val="28"/>
          <w:highlight w:val="none"/>
        </w:rPr>
      </w:pPr>
    </w:p>
    <w:p w14:paraId="67901FEF">
      <w:pPr>
        <w:widowControl/>
        <w:snapToGrid w:val="0"/>
        <w:spacing w:line="360" w:lineRule="auto"/>
        <w:outlineLvl w:val="9"/>
        <w:rPr>
          <w:rFonts w:ascii="宋体"/>
          <w:b/>
          <w:sz w:val="28"/>
          <w:szCs w:val="28"/>
          <w:highlight w:val="none"/>
        </w:rPr>
      </w:pPr>
    </w:p>
    <w:p w14:paraId="30E30E40">
      <w:pPr>
        <w:widowControl/>
        <w:snapToGrid w:val="0"/>
        <w:spacing w:line="360" w:lineRule="auto"/>
        <w:outlineLvl w:val="9"/>
        <w:rPr>
          <w:rFonts w:ascii="宋体"/>
          <w:b/>
          <w:sz w:val="28"/>
          <w:szCs w:val="28"/>
          <w:highlight w:val="none"/>
        </w:rPr>
      </w:pPr>
    </w:p>
    <w:p w14:paraId="0C3823C9">
      <w:pPr>
        <w:widowControl/>
        <w:snapToGrid w:val="0"/>
        <w:spacing w:line="360" w:lineRule="auto"/>
        <w:outlineLvl w:val="9"/>
        <w:rPr>
          <w:rFonts w:ascii="宋体"/>
          <w:b/>
          <w:sz w:val="28"/>
          <w:szCs w:val="28"/>
          <w:highlight w:val="none"/>
        </w:rPr>
      </w:pPr>
    </w:p>
    <w:p w14:paraId="712E77AD">
      <w:pPr>
        <w:widowControl/>
        <w:snapToGrid w:val="0"/>
        <w:spacing w:line="360" w:lineRule="auto"/>
        <w:outlineLvl w:val="9"/>
        <w:rPr>
          <w:rFonts w:ascii="宋体"/>
          <w:b/>
          <w:sz w:val="28"/>
          <w:szCs w:val="28"/>
          <w:highlight w:val="none"/>
        </w:rPr>
      </w:pPr>
    </w:p>
    <w:p w14:paraId="31244CB5">
      <w:pPr>
        <w:widowControl/>
        <w:snapToGrid w:val="0"/>
        <w:spacing w:line="360" w:lineRule="auto"/>
        <w:outlineLvl w:val="9"/>
        <w:rPr>
          <w:rFonts w:ascii="宋体"/>
          <w:b/>
          <w:sz w:val="28"/>
          <w:szCs w:val="28"/>
          <w:highlight w:val="none"/>
        </w:rPr>
      </w:pPr>
    </w:p>
    <w:p w14:paraId="3B8A314E">
      <w:pPr>
        <w:widowControl/>
        <w:snapToGrid w:val="0"/>
        <w:spacing w:line="360" w:lineRule="auto"/>
        <w:outlineLvl w:val="9"/>
        <w:rPr>
          <w:rFonts w:ascii="宋体"/>
          <w:b/>
          <w:sz w:val="28"/>
          <w:szCs w:val="28"/>
          <w:highlight w:val="none"/>
        </w:rPr>
      </w:pPr>
    </w:p>
    <w:p w14:paraId="3C81A205">
      <w:pPr>
        <w:widowControl/>
        <w:snapToGrid w:val="0"/>
        <w:spacing w:line="360" w:lineRule="auto"/>
        <w:outlineLvl w:val="9"/>
        <w:rPr>
          <w:rFonts w:ascii="宋体"/>
          <w:b/>
          <w:sz w:val="28"/>
          <w:szCs w:val="28"/>
          <w:highlight w:val="none"/>
        </w:rPr>
      </w:pPr>
    </w:p>
    <w:p w14:paraId="0F8BF499">
      <w:pPr>
        <w:widowControl/>
        <w:snapToGrid w:val="0"/>
        <w:spacing w:line="360" w:lineRule="auto"/>
        <w:outlineLvl w:val="9"/>
        <w:rPr>
          <w:rFonts w:ascii="宋体"/>
          <w:b/>
          <w:sz w:val="28"/>
          <w:szCs w:val="28"/>
          <w:highlight w:val="none"/>
        </w:rPr>
      </w:pPr>
    </w:p>
    <w:p w14:paraId="569EE7B5">
      <w:pPr>
        <w:pStyle w:val="22"/>
        <w:ind w:firstLine="0" w:firstLineChars="0"/>
        <w:jc w:val="left"/>
        <w:outlineLvl w:val="1"/>
        <w:rPr>
          <w:rFonts w:ascii="宋体" w:hAnsi="宋体" w:cs="宋体"/>
          <w:bCs/>
          <w:kern w:val="0"/>
          <w:sz w:val="28"/>
          <w:szCs w:val="28"/>
          <w:lang w:eastAsia="zh-CN"/>
        </w:rPr>
      </w:pPr>
      <w:r>
        <w:rPr>
          <w:rFonts w:ascii="宋体"/>
          <w:b/>
          <w:sz w:val="28"/>
          <w:szCs w:val="28"/>
          <w:highlight w:val="none"/>
        </w:rPr>
        <w:br w:type="page"/>
      </w:r>
      <w:bookmarkStart w:id="240" w:name="_Toc18182"/>
      <w:bookmarkStart w:id="241" w:name="_Toc30580"/>
      <w:bookmarkStart w:id="242" w:name="_Toc496004045"/>
      <w:bookmarkStart w:id="243" w:name="_Toc496626251"/>
      <w:r>
        <w:rPr>
          <w:rFonts w:hint="eastAsia" w:ascii="宋体"/>
          <w:sz w:val="28"/>
          <w:szCs w:val="28"/>
          <w:lang w:eastAsia="zh-CN"/>
        </w:rPr>
        <w:t>附件1</w:t>
      </w:r>
      <w:r>
        <w:rPr>
          <w:rFonts w:hint="eastAsia" w:ascii="宋体"/>
          <w:sz w:val="28"/>
          <w:szCs w:val="28"/>
          <w:lang w:val="en-US" w:eastAsia="zh-CN"/>
        </w:rPr>
        <w:t>5</w:t>
      </w:r>
      <w:r>
        <w:rPr>
          <w:rFonts w:hint="eastAsia" w:ascii="宋体"/>
          <w:sz w:val="28"/>
          <w:szCs w:val="28"/>
          <w:lang w:eastAsia="zh-CN"/>
        </w:rPr>
        <w:t>：</w:t>
      </w:r>
      <w:r>
        <w:rPr>
          <w:rFonts w:hint="eastAsia" w:ascii="宋体" w:hAnsi="宋体" w:cs="宋体"/>
          <w:bCs/>
          <w:sz w:val="30"/>
          <w:szCs w:val="30"/>
          <w:lang w:val="zh-CN" w:eastAsia="zh-CN"/>
        </w:rPr>
        <w:t>中小企业声明函</w:t>
      </w:r>
      <w:bookmarkEnd w:id="240"/>
      <w:bookmarkEnd w:id="241"/>
    </w:p>
    <w:p w14:paraId="4B9EDB55">
      <w:pPr>
        <w:ind w:firstLine="562"/>
        <w:jc w:val="center"/>
        <w:rPr>
          <w:rFonts w:ascii="宋体" w:hAnsi="宋体" w:cs="宋体"/>
          <w:b/>
          <w:sz w:val="28"/>
          <w:szCs w:val="28"/>
          <w:lang w:val="zh-CN"/>
        </w:rPr>
      </w:pPr>
      <w:r>
        <w:rPr>
          <w:rFonts w:hint="eastAsia" w:ascii="宋体" w:hAnsi="宋体" w:cs="宋体"/>
          <w:b/>
          <w:sz w:val="28"/>
          <w:szCs w:val="28"/>
        </w:rPr>
        <w:t>中小企业声明函</w:t>
      </w:r>
    </w:p>
    <w:p w14:paraId="10929D43">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本公司（联合体）郑重声明，根据《政府采购促进中小企业发展管理办法》（财库﹝2020﹞46 号）的规定，本公司（联合体）参加</w:t>
      </w:r>
      <w:r>
        <w:rPr>
          <w:rFonts w:hint="eastAsia" w:ascii="宋体" w:hAnsi="宋体" w:cs="宋体"/>
          <w:color w:val="333333"/>
          <w:kern w:val="0"/>
          <w:u w:val="single"/>
          <w:shd w:val="clear" w:color="auto" w:fill="FFFFFF"/>
        </w:rPr>
        <w:t>    （单位名称）</w:t>
      </w:r>
      <w:r>
        <w:rPr>
          <w:rFonts w:hint="eastAsia" w:ascii="宋体" w:hAnsi="宋体" w:cs="宋体"/>
          <w:color w:val="333333"/>
          <w:kern w:val="0"/>
          <w:shd w:val="clear" w:color="auto" w:fill="FFFFFF"/>
        </w:rPr>
        <w:t>的（项目名称）采购活动，服务全部由符合政策要求的中小企业承接。相关企业（含联合体中的中小企业、签订分包意向协议的中小企业）的具体情况如下：</w:t>
      </w:r>
    </w:p>
    <w:p w14:paraId="2C21248B">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u w:val="single"/>
          <w:shd w:val="clear" w:color="auto" w:fill="FFFFFF"/>
        </w:rPr>
        <w:t>1.   （标的名称）</w:t>
      </w:r>
      <w:r>
        <w:rPr>
          <w:rFonts w:hint="eastAsia" w:ascii="宋体" w:hAnsi="宋体" w:cs="宋体"/>
          <w:color w:val="333333"/>
          <w:kern w:val="0"/>
          <w:shd w:val="clear" w:color="auto" w:fill="FFFFFF"/>
        </w:rPr>
        <w:t>，属</w:t>
      </w:r>
      <w:r>
        <w:rPr>
          <w:rFonts w:hint="eastAsia" w:ascii="宋体" w:hAnsi="宋体" w:eastAsia="宋体" w:cs="宋体"/>
          <w:color w:val="333333"/>
          <w:kern w:val="0"/>
          <w:shd w:val="clear" w:color="auto" w:fill="FFFFFF"/>
        </w:rPr>
        <w:t>于</w:t>
      </w:r>
      <w:r>
        <w:rPr>
          <w:rFonts w:hint="eastAsia" w:ascii="宋体" w:hAnsi="宋体" w:eastAsia="宋体" w:cs="宋体"/>
          <w:color w:val="333333"/>
          <w:kern w:val="0"/>
          <w:u w:val="single"/>
          <w:shd w:val="clear" w:color="auto" w:fill="FFFFFF"/>
        </w:rPr>
        <w:t>农、林、牧、渔业</w:t>
      </w:r>
      <w:r>
        <w:rPr>
          <w:rFonts w:hint="eastAsia" w:ascii="宋体" w:hAnsi="宋体" w:eastAsia="宋体" w:cs="宋体"/>
          <w:color w:val="333333"/>
          <w:kern w:val="0"/>
          <w:shd w:val="clear" w:color="auto" w:fill="FFFFFF"/>
        </w:rPr>
        <w:t>（</w:t>
      </w:r>
      <w:r>
        <w:rPr>
          <w:rFonts w:hint="eastAsia" w:ascii="宋体" w:hAnsi="宋体" w:cs="宋体"/>
          <w:color w:val="333333"/>
          <w:kern w:val="0"/>
          <w:u w:val="single"/>
          <w:shd w:val="clear" w:color="auto" w:fill="FFFFFF"/>
        </w:rPr>
        <w:t>采购文件中明确的所属行业）</w:t>
      </w:r>
      <w:r>
        <w:rPr>
          <w:rFonts w:hint="eastAsia" w:ascii="宋体" w:hAnsi="宋体" w:cs="宋体"/>
          <w:color w:val="333333"/>
          <w:kern w:val="0"/>
          <w:shd w:val="clear" w:color="auto" w:fill="FFFFFF"/>
        </w:rPr>
        <w:t>；承建（承接）企业为</w:t>
      </w:r>
      <w:r>
        <w:rPr>
          <w:rFonts w:hint="eastAsia" w:ascii="宋体" w:hAnsi="宋体" w:cs="宋体"/>
          <w:color w:val="333333"/>
          <w:kern w:val="0"/>
          <w:u w:val="single"/>
          <w:shd w:val="clear" w:color="auto" w:fill="FFFFFF"/>
        </w:rPr>
        <w:t>    （企业名称）</w:t>
      </w:r>
      <w:r>
        <w:rPr>
          <w:rFonts w:hint="eastAsia" w:ascii="宋体" w:hAnsi="宋体" w:cs="宋体"/>
          <w:color w:val="333333"/>
          <w:kern w:val="0"/>
          <w:shd w:val="clear" w:color="auto" w:fill="FFFFFF"/>
        </w:rPr>
        <w:t>，从业人员</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人，营业收入为</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万元，资产总额为</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万元，属于</w:t>
      </w:r>
      <w:r>
        <w:rPr>
          <w:rFonts w:hint="eastAsia" w:ascii="宋体" w:hAnsi="宋体" w:cs="宋体"/>
          <w:color w:val="333333"/>
          <w:kern w:val="0"/>
          <w:u w:val="single"/>
          <w:shd w:val="clear" w:color="auto" w:fill="FFFFFF"/>
        </w:rPr>
        <w:t>     （中型企业、小型企业、微型企业）</w:t>
      </w:r>
      <w:r>
        <w:rPr>
          <w:rFonts w:hint="eastAsia" w:ascii="宋体" w:hAnsi="宋体" w:cs="宋体"/>
          <w:color w:val="333333"/>
          <w:kern w:val="0"/>
          <w:shd w:val="clear" w:color="auto" w:fill="FFFFFF"/>
        </w:rPr>
        <w:t>；</w:t>
      </w:r>
    </w:p>
    <w:p w14:paraId="51E6950C">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2.</w:t>
      </w:r>
      <w:r>
        <w:rPr>
          <w:rFonts w:hint="eastAsia" w:ascii="宋体" w:hAnsi="宋体" w:cs="宋体"/>
          <w:color w:val="333333"/>
          <w:kern w:val="0"/>
          <w:u w:val="single"/>
          <w:shd w:val="clear" w:color="auto" w:fill="FFFFFF"/>
        </w:rPr>
        <w:t>     （标的名称）</w:t>
      </w:r>
      <w:r>
        <w:rPr>
          <w:rFonts w:hint="eastAsia" w:ascii="宋体" w:hAnsi="宋体" w:cs="宋体"/>
          <w:color w:val="333333"/>
          <w:kern w:val="0"/>
          <w:shd w:val="clear" w:color="auto" w:fill="FFFFFF"/>
        </w:rPr>
        <w:t>，属于</w:t>
      </w:r>
      <w:r>
        <w:rPr>
          <w:rFonts w:hint="eastAsia" w:ascii="宋体" w:hAnsi="宋体" w:cs="宋体"/>
          <w:color w:val="333333"/>
          <w:kern w:val="0"/>
          <w:u w:val="single"/>
          <w:shd w:val="clear" w:color="auto" w:fill="FFFFFF"/>
          <w:lang w:val="en-US" w:eastAsia="zh-CN"/>
        </w:rPr>
        <w:t xml:space="preserve"> </w:t>
      </w:r>
      <w:r>
        <w:rPr>
          <w:rFonts w:hint="eastAsia" w:ascii="宋体" w:hAnsi="宋体" w:eastAsia="宋体" w:cs="宋体"/>
          <w:color w:val="333333"/>
          <w:kern w:val="0"/>
          <w:u w:val="single"/>
          <w:shd w:val="clear" w:color="auto" w:fill="FFFFFF"/>
        </w:rPr>
        <w:t>农、林、牧、渔业</w:t>
      </w:r>
      <w:r>
        <w:rPr>
          <w:rFonts w:hint="eastAsia" w:ascii="宋体" w:hAnsi="宋体" w:cs="宋体"/>
          <w:color w:val="333333"/>
          <w:kern w:val="0"/>
          <w:u w:val="single"/>
          <w:shd w:val="clear" w:color="auto" w:fill="FFFFFF"/>
        </w:rPr>
        <w:t>（采购文件中明确的所属行业）</w:t>
      </w:r>
      <w:r>
        <w:rPr>
          <w:rFonts w:hint="eastAsia" w:ascii="宋体" w:hAnsi="宋体" w:cs="宋体"/>
          <w:color w:val="333333"/>
          <w:kern w:val="0"/>
          <w:shd w:val="clear" w:color="auto" w:fill="FFFFFF"/>
        </w:rPr>
        <w:t>行业；制造商为</w:t>
      </w:r>
      <w:r>
        <w:rPr>
          <w:rFonts w:hint="eastAsia" w:ascii="宋体" w:hAnsi="宋体" w:cs="宋体"/>
          <w:color w:val="333333"/>
          <w:kern w:val="0"/>
          <w:u w:val="single"/>
          <w:shd w:val="clear" w:color="auto" w:fill="FFFFFF"/>
        </w:rPr>
        <w:t>       （企业名称）</w:t>
      </w:r>
      <w:r>
        <w:rPr>
          <w:rFonts w:hint="eastAsia" w:ascii="宋体" w:hAnsi="宋体" w:cs="宋体"/>
          <w:color w:val="333333"/>
          <w:kern w:val="0"/>
          <w:shd w:val="clear" w:color="auto" w:fill="FFFFFF"/>
        </w:rPr>
        <w:t>，从业人员</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人，营业收入为</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万元，资产总额为</w:t>
      </w:r>
      <w:r>
        <w:rPr>
          <w:rFonts w:hint="eastAsia" w:ascii="宋体" w:hAnsi="宋体" w:cs="宋体"/>
          <w:color w:val="333333"/>
          <w:kern w:val="0"/>
          <w:u w:val="single"/>
          <w:shd w:val="clear" w:color="auto" w:fill="FFFFFF"/>
        </w:rPr>
        <w:t>   </w:t>
      </w:r>
      <w:r>
        <w:rPr>
          <w:rFonts w:hint="eastAsia" w:ascii="宋体" w:hAnsi="宋体" w:cs="宋体"/>
          <w:color w:val="333333"/>
          <w:kern w:val="0"/>
          <w:shd w:val="clear" w:color="auto" w:fill="FFFFFF"/>
        </w:rPr>
        <w:t>万元</w:t>
      </w:r>
      <w:r>
        <w:rPr>
          <w:rFonts w:hint="eastAsia" w:ascii="宋体" w:hAnsi="宋体" w:cs="宋体"/>
          <w:color w:val="333333"/>
          <w:kern w:val="0"/>
          <w:shd w:val="clear" w:color="auto" w:fill="FFFFFF"/>
          <w:vertAlign w:val="superscript"/>
        </w:rPr>
        <w:t>1</w:t>
      </w:r>
      <w:r>
        <w:rPr>
          <w:rFonts w:hint="eastAsia" w:ascii="宋体" w:hAnsi="宋体" w:cs="宋体"/>
          <w:color w:val="333333"/>
          <w:kern w:val="0"/>
          <w:shd w:val="clear" w:color="auto" w:fill="FFFFFF"/>
        </w:rPr>
        <w:t>，属于</w:t>
      </w:r>
      <w:r>
        <w:rPr>
          <w:rFonts w:hint="eastAsia" w:ascii="宋体" w:hAnsi="宋体" w:cs="宋体"/>
          <w:color w:val="333333"/>
          <w:kern w:val="0"/>
          <w:u w:val="single"/>
          <w:shd w:val="clear" w:color="auto" w:fill="FFFFFF"/>
        </w:rPr>
        <w:t>     （中型企业、小型企业、微型企业）</w:t>
      </w:r>
      <w:r>
        <w:rPr>
          <w:rFonts w:hint="eastAsia" w:ascii="宋体" w:hAnsi="宋体" w:cs="宋体"/>
          <w:color w:val="333333"/>
          <w:kern w:val="0"/>
          <w:shd w:val="clear" w:color="auto" w:fill="FFFFFF"/>
        </w:rPr>
        <w:t>；</w:t>
      </w:r>
    </w:p>
    <w:p w14:paraId="6E8C4965">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以上企业，不属于大企业的分支机构，不存在控股股东为大企业的情形，也不存在与大企业的负责人为同一人的情形。</w:t>
      </w:r>
    </w:p>
    <w:p w14:paraId="5E7364AD">
      <w:pPr>
        <w:widowControl/>
        <w:shd w:val="clear" w:color="auto" w:fill="FFFFFF"/>
        <w:spacing w:before="100" w:beforeAutospacing="1" w:after="100" w:afterAutospacing="1" w:line="435" w:lineRule="atLeast"/>
        <w:ind w:firstLine="480"/>
        <w:jc w:val="left"/>
        <w:rPr>
          <w:rFonts w:ascii="Arial" w:hAnsi="Arial" w:cs="Arial"/>
          <w:color w:val="333333"/>
          <w:sz w:val="21"/>
          <w:szCs w:val="21"/>
        </w:rPr>
      </w:pPr>
      <w:r>
        <w:rPr>
          <w:rFonts w:hint="eastAsia" w:ascii="宋体" w:hAnsi="宋体" w:cs="宋体"/>
          <w:color w:val="333333"/>
          <w:kern w:val="0"/>
          <w:shd w:val="clear" w:color="auto" w:fill="FFFFFF"/>
        </w:rPr>
        <w:t>本企业对上述声明内容的真实性负责。如有虚假，将依法承担相应责任。</w:t>
      </w:r>
    </w:p>
    <w:p w14:paraId="7A8E42D3">
      <w:pPr>
        <w:widowControl/>
        <w:shd w:val="clear" w:color="auto" w:fill="FFFFFF"/>
        <w:spacing w:before="100" w:beforeAutospacing="1" w:after="100" w:afterAutospacing="1" w:line="435" w:lineRule="atLeast"/>
        <w:ind w:firstLine="480"/>
        <w:jc w:val="center"/>
        <w:rPr>
          <w:rFonts w:ascii="Arial" w:hAnsi="Arial" w:cs="Arial"/>
          <w:color w:val="333333"/>
          <w:sz w:val="21"/>
          <w:szCs w:val="21"/>
        </w:rPr>
      </w:pPr>
      <w:r>
        <w:rPr>
          <w:rFonts w:hint="eastAsia" w:ascii="宋体" w:hAnsi="宋体" w:cs="宋体"/>
          <w:color w:val="333333"/>
          <w:kern w:val="0"/>
          <w:shd w:val="clear" w:color="auto" w:fill="FFFFFF"/>
          <w:lang w:val="en-US" w:eastAsia="zh-CN"/>
        </w:rPr>
        <w:t xml:space="preserve">                  </w:t>
      </w:r>
      <w:r>
        <w:rPr>
          <w:rFonts w:hint="eastAsia" w:ascii="宋体" w:hAnsi="宋体" w:cs="宋体"/>
          <w:color w:val="333333"/>
          <w:kern w:val="0"/>
          <w:shd w:val="clear" w:color="auto" w:fill="FFFFFF"/>
        </w:rPr>
        <w:t>企业名称（盖章）：</w:t>
      </w:r>
    </w:p>
    <w:p w14:paraId="052CF481">
      <w:pPr>
        <w:widowControl/>
        <w:shd w:val="clear" w:color="auto" w:fill="FFFFFF"/>
        <w:spacing w:before="100" w:beforeAutospacing="1" w:after="100" w:afterAutospacing="1" w:line="435" w:lineRule="atLeast"/>
        <w:ind w:firstLine="480"/>
        <w:jc w:val="center"/>
        <w:rPr>
          <w:rFonts w:ascii="Arial" w:hAnsi="Arial" w:cs="Arial"/>
          <w:color w:val="333333"/>
          <w:sz w:val="21"/>
          <w:szCs w:val="21"/>
        </w:rPr>
      </w:pPr>
      <w:r>
        <w:rPr>
          <w:rFonts w:hint="eastAsia" w:ascii="宋体" w:hAnsi="宋体" w:cs="宋体"/>
          <w:color w:val="333333"/>
          <w:kern w:val="0"/>
          <w:shd w:val="clear" w:color="auto" w:fill="FFFFFF"/>
          <w:lang w:val="en-US" w:eastAsia="zh-CN"/>
        </w:rPr>
        <w:t xml:space="preserve">                            </w:t>
      </w:r>
      <w:r>
        <w:rPr>
          <w:rFonts w:hint="eastAsia" w:ascii="宋体" w:hAnsi="宋体" w:cs="宋体"/>
          <w:color w:val="333333"/>
          <w:kern w:val="0"/>
          <w:shd w:val="clear" w:color="auto" w:fill="FFFFFF"/>
        </w:rPr>
        <w:t>日 期：</w:t>
      </w:r>
    </w:p>
    <w:p w14:paraId="4E7368B2">
      <w:pPr>
        <w:widowControl/>
        <w:shd w:val="clear" w:color="auto" w:fill="FFFFFF"/>
        <w:spacing w:before="100" w:beforeAutospacing="1" w:after="100" w:afterAutospacing="1" w:line="435" w:lineRule="atLeast"/>
        <w:ind w:firstLine="442"/>
        <w:jc w:val="left"/>
        <w:rPr>
          <w:rFonts w:ascii="宋体"/>
          <w:b/>
          <w:sz w:val="28"/>
          <w:szCs w:val="28"/>
          <w:highlight w:val="yellow"/>
        </w:rPr>
      </w:pPr>
      <w:r>
        <w:rPr>
          <w:rFonts w:hint="eastAsia" w:ascii="宋体" w:hAnsi="宋体" w:cs="宋体"/>
          <w:b/>
          <w:bCs/>
          <w:color w:val="333333"/>
          <w:kern w:val="0"/>
          <w:sz w:val="22"/>
          <w:szCs w:val="22"/>
          <w:shd w:val="clear" w:color="auto" w:fill="FFFFFF"/>
        </w:rPr>
        <w:t> </w:t>
      </w:r>
      <w:r>
        <w:rPr>
          <w:rFonts w:hint="eastAsia" w:ascii="宋体" w:hAnsi="宋体" w:cs="宋体"/>
          <w:b/>
          <w:bCs/>
          <w:color w:val="333333"/>
          <w:kern w:val="0"/>
          <w:sz w:val="16"/>
          <w:szCs w:val="16"/>
          <w:shd w:val="clear" w:color="auto" w:fill="FFFFFF"/>
          <w:vertAlign w:val="superscript"/>
        </w:rPr>
        <w:t>1</w:t>
      </w:r>
      <w:r>
        <w:rPr>
          <w:rFonts w:hint="eastAsia" w:ascii="宋体" w:hAnsi="宋体" w:cs="宋体"/>
          <w:b/>
          <w:bCs/>
          <w:color w:val="333333"/>
          <w:kern w:val="0"/>
          <w:sz w:val="16"/>
          <w:szCs w:val="16"/>
          <w:shd w:val="clear" w:color="auto" w:fill="FFFFFF"/>
        </w:rPr>
        <w:t>从业人员、营业收入、资产总额填报上一年度数据，无上一年度数据的新成立企业可不填报。</w:t>
      </w:r>
    </w:p>
    <w:p w14:paraId="1198AB35">
      <w:pPr>
        <w:widowControl/>
        <w:snapToGrid w:val="0"/>
        <w:spacing w:line="360" w:lineRule="auto"/>
        <w:outlineLvl w:val="1"/>
        <w:rPr>
          <w:rFonts w:hint="eastAsia" w:ascii="宋体"/>
          <w:b/>
          <w:sz w:val="28"/>
          <w:szCs w:val="28"/>
          <w:highlight w:val="none"/>
        </w:rPr>
      </w:pPr>
    </w:p>
    <w:p w14:paraId="1778A33A">
      <w:pPr>
        <w:spacing w:line="360" w:lineRule="auto"/>
        <w:rPr>
          <w:highlight w:val="none"/>
        </w:rPr>
      </w:pPr>
      <w:r>
        <w:rPr>
          <w:rFonts w:hint="eastAsia"/>
          <w:highlight w:val="none"/>
        </w:rPr>
        <w:t>注：</w:t>
      </w:r>
      <w:r>
        <w:rPr>
          <w:rFonts w:hint="eastAsia" w:ascii="宋体" w:hAnsi="宋体"/>
          <w:highlight w:val="none"/>
        </w:rPr>
        <w:t>若无此项内容，可不提供此函。</w:t>
      </w:r>
    </w:p>
    <w:p w14:paraId="243ACA80">
      <w:pPr>
        <w:widowControl/>
        <w:snapToGrid w:val="0"/>
        <w:spacing w:line="360" w:lineRule="auto"/>
        <w:outlineLvl w:val="1"/>
        <w:rPr>
          <w:rFonts w:hint="eastAsia" w:ascii="宋体"/>
          <w:b/>
          <w:sz w:val="28"/>
          <w:szCs w:val="28"/>
          <w:highlight w:val="none"/>
        </w:rPr>
      </w:pPr>
    </w:p>
    <w:p w14:paraId="127101E6">
      <w:pPr>
        <w:widowControl/>
        <w:snapToGrid w:val="0"/>
        <w:spacing w:line="360" w:lineRule="auto"/>
        <w:outlineLvl w:val="1"/>
        <w:rPr>
          <w:rFonts w:hint="eastAsia" w:ascii="宋体"/>
          <w:b/>
          <w:sz w:val="28"/>
          <w:szCs w:val="28"/>
          <w:highlight w:val="none"/>
        </w:rPr>
      </w:pPr>
    </w:p>
    <w:p w14:paraId="79E36E2C">
      <w:pPr>
        <w:widowControl/>
        <w:snapToGrid w:val="0"/>
        <w:spacing w:line="360" w:lineRule="auto"/>
        <w:outlineLvl w:val="1"/>
        <w:rPr>
          <w:rFonts w:hint="eastAsia" w:ascii="宋体"/>
          <w:b/>
          <w:sz w:val="28"/>
          <w:szCs w:val="28"/>
          <w:highlight w:val="none"/>
        </w:rPr>
      </w:pPr>
    </w:p>
    <w:p w14:paraId="5D6E204B">
      <w:pPr>
        <w:widowControl/>
        <w:snapToGrid w:val="0"/>
        <w:spacing w:line="360" w:lineRule="auto"/>
        <w:outlineLvl w:val="1"/>
        <w:rPr>
          <w:rFonts w:hint="eastAsia" w:ascii="宋体"/>
          <w:b/>
          <w:sz w:val="28"/>
          <w:szCs w:val="28"/>
          <w:highlight w:val="none"/>
        </w:rPr>
      </w:pPr>
    </w:p>
    <w:p w14:paraId="4A7BCAA9">
      <w:pPr>
        <w:widowControl/>
        <w:snapToGrid w:val="0"/>
        <w:spacing w:line="360" w:lineRule="auto"/>
        <w:outlineLvl w:val="1"/>
        <w:rPr>
          <w:rFonts w:ascii="宋体"/>
          <w:b/>
          <w:sz w:val="28"/>
          <w:szCs w:val="28"/>
          <w:highlight w:val="none"/>
        </w:rPr>
      </w:pPr>
      <w:bookmarkStart w:id="244" w:name="_Toc30850"/>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6</w:t>
      </w:r>
      <w:r>
        <w:rPr>
          <w:rFonts w:hint="eastAsia" w:ascii="宋体"/>
          <w:b/>
          <w:sz w:val="28"/>
          <w:szCs w:val="28"/>
          <w:highlight w:val="none"/>
        </w:rPr>
        <w:t>：残疾人福利性单位声明函</w:t>
      </w:r>
      <w:bookmarkEnd w:id="242"/>
      <w:bookmarkEnd w:id="243"/>
      <w:bookmarkEnd w:id="244"/>
    </w:p>
    <w:p w14:paraId="500EF383">
      <w:pPr>
        <w:jc w:val="center"/>
        <w:rPr>
          <w:rFonts w:ascii="宋体"/>
          <w:b/>
          <w:sz w:val="36"/>
          <w:szCs w:val="36"/>
          <w:highlight w:val="none"/>
        </w:rPr>
      </w:pPr>
      <w:bookmarkStart w:id="245" w:name="OLE_LINK13"/>
      <w:bookmarkStart w:id="246" w:name="OLE_LINK14"/>
    </w:p>
    <w:p w14:paraId="4BFA6322">
      <w:pPr>
        <w:jc w:val="center"/>
        <w:rPr>
          <w:rFonts w:ascii="宋体"/>
          <w:b/>
          <w:sz w:val="36"/>
          <w:szCs w:val="36"/>
          <w:highlight w:val="none"/>
        </w:rPr>
      </w:pPr>
      <w:r>
        <w:rPr>
          <w:rFonts w:hint="eastAsia" w:ascii="宋体" w:hAnsi="宋体"/>
          <w:b/>
          <w:sz w:val="36"/>
          <w:szCs w:val="36"/>
          <w:highlight w:val="none"/>
        </w:rPr>
        <w:t>残疾人福利性单位声明函</w:t>
      </w:r>
    </w:p>
    <w:bookmarkEnd w:id="245"/>
    <w:bookmarkEnd w:id="246"/>
    <w:p w14:paraId="399474F5">
      <w:pPr>
        <w:spacing w:afterLines="50"/>
        <w:rPr>
          <w:rFonts w:ascii="宋体"/>
          <w:bCs/>
          <w:highlight w:val="none"/>
        </w:rPr>
      </w:pPr>
    </w:p>
    <w:p w14:paraId="50551113">
      <w:pPr>
        <w:spacing w:afterLines="50"/>
        <w:rPr>
          <w:rFonts w:ascii="宋体"/>
          <w:b/>
          <w:bCs/>
          <w:highlight w:val="none"/>
        </w:rPr>
      </w:pPr>
      <w:r>
        <w:rPr>
          <w:rFonts w:hint="eastAsia" w:ascii="宋体" w:hAnsi="宋体"/>
          <w:b/>
          <w:bCs/>
          <w:highlight w:val="none"/>
        </w:rPr>
        <w:t>致：青海浩驰招标代理有限公司</w:t>
      </w:r>
    </w:p>
    <w:p w14:paraId="4AE03C26">
      <w:pPr>
        <w:spacing w:line="360" w:lineRule="auto"/>
        <w:ind w:firstLine="480"/>
        <w:rPr>
          <w:highlight w:val="none"/>
        </w:rPr>
      </w:pPr>
    </w:p>
    <w:p w14:paraId="02FC7454">
      <w:pPr>
        <w:spacing w:line="360" w:lineRule="auto"/>
        <w:ind w:firstLine="480"/>
        <w:rPr>
          <w:highlight w:val="none"/>
        </w:rPr>
      </w:pPr>
      <w:r>
        <w:rPr>
          <w:rFonts w:hint="eastAsia"/>
          <w:highlight w:val="none"/>
        </w:rPr>
        <w:t>本单位郑重声明，根据《财政部、民政部、中国残疾人联合会关于促进残疾人就业政府采购政策的通知》（财库〔</w:t>
      </w:r>
      <w:r>
        <w:rPr>
          <w:highlight w:val="none"/>
        </w:rPr>
        <w:t>2017</w:t>
      </w:r>
      <w:r>
        <w:rPr>
          <w:rFonts w:hint="eastAsia"/>
          <w:highlight w:val="none"/>
        </w:rPr>
        <w:t>〕</w:t>
      </w:r>
      <w:r>
        <w:rPr>
          <w:highlight w:val="none"/>
        </w:rPr>
        <w:t>141</w:t>
      </w:r>
      <w:r>
        <w:rPr>
          <w:rFonts w:hint="eastAsia"/>
          <w:highlight w:val="none"/>
        </w:rPr>
        <w:t>号）的规定，本公司为符合条件的残疾人福利性单位，本公司在职职工人数为</w:t>
      </w:r>
      <w:r>
        <w:rPr>
          <w:highlight w:val="none"/>
          <w:u w:val="single"/>
        </w:rPr>
        <w:t xml:space="preserve">       </w:t>
      </w:r>
      <w:r>
        <w:rPr>
          <w:rFonts w:hint="eastAsia"/>
          <w:highlight w:val="none"/>
        </w:rPr>
        <w:t>人，安置的残疾人人数</w:t>
      </w:r>
      <w:r>
        <w:rPr>
          <w:highlight w:val="none"/>
          <w:u w:val="single"/>
        </w:rPr>
        <w:t xml:space="preserve">      </w:t>
      </w:r>
      <w:r>
        <w:rPr>
          <w:rFonts w:hint="eastAsia"/>
          <w:highlight w:val="none"/>
        </w:rPr>
        <w:t>人。且本单位参加</w:t>
      </w:r>
      <w:r>
        <w:rPr>
          <w:highlight w:val="none"/>
        </w:rPr>
        <w:t>______</w:t>
      </w:r>
      <w:r>
        <w:rPr>
          <w:rFonts w:hint="eastAsia"/>
          <w:highlight w:val="none"/>
        </w:rPr>
        <w:t>单位的</w:t>
      </w:r>
      <w:r>
        <w:rPr>
          <w:highlight w:val="none"/>
        </w:rPr>
        <w:t>______</w:t>
      </w:r>
      <w:r>
        <w:rPr>
          <w:rFonts w:hint="eastAsia"/>
          <w:highlight w:val="none"/>
        </w:rPr>
        <w:t>项目采购活动提供本单位制造的货物（由本单位承担工程</w:t>
      </w:r>
      <w:r>
        <w:rPr>
          <w:highlight w:val="none"/>
        </w:rPr>
        <w:t>/</w:t>
      </w:r>
      <w:r>
        <w:rPr>
          <w:rFonts w:hint="eastAsia"/>
          <w:highlight w:val="none"/>
        </w:rPr>
        <w:t>提供服务），或者提供其他残疾人福利性公司制造的货物（不包括使用非残疾人福利性公司注册商标的货物）。</w:t>
      </w:r>
    </w:p>
    <w:p w14:paraId="3BBCDF4E">
      <w:pPr>
        <w:spacing w:line="360" w:lineRule="auto"/>
        <w:ind w:firstLine="480"/>
        <w:rPr>
          <w:highlight w:val="none"/>
        </w:rPr>
      </w:pPr>
      <w:r>
        <w:rPr>
          <w:rFonts w:hint="eastAsia"/>
          <w:highlight w:val="none"/>
        </w:rPr>
        <w:t>本公司对上述声明的真实性负责。如有虚假，将依法承担相应责任。</w:t>
      </w:r>
    </w:p>
    <w:p w14:paraId="2F4582C8">
      <w:pPr>
        <w:spacing w:line="360" w:lineRule="auto"/>
        <w:ind w:firstLine="480"/>
        <w:rPr>
          <w:highlight w:val="none"/>
        </w:rPr>
      </w:pPr>
    </w:p>
    <w:p w14:paraId="1DE59F4E">
      <w:pPr>
        <w:spacing w:line="360" w:lineRule="auto"/>
        <w:rPr>
          <w:highlight w:val="none"/>
        </w:rPr>
      </w:pPr>
      <w:r>
        <w:rPr>
          <w:rFonts w:hint="eastAsia"/>
          <w:highlight w:val="none"/>
        </w:rPr>
        <w:t>注：</w:t>
      </w:r>
      <w:r>
        <w:rPr>
          <w:rFonts w:hint="eastAsia" w:ascii="宋体" w:hAnsi="宋体"/>
          <w:highlight w:val="none"/>
        </w:rPr>
        <w:t>若无此项内容，可不提供此函。</w:t>
      </w:r>
    </w:p>
    <w:p w14:paraId="6F34E678">
      <w:pPr>
        <w:spacing w:line="360" w:lineRule="auto"/>
        <w:ind w:firstLine="480"/>
        <w:rPr>
          <w:highlight w:val="none"/>
        </w:rPr>
      </w:pPr>
    </w:p>
    <w:p w14:paraId="05F00646">
      <w:pPr>
        <w:spacing w:line="360" w:lineRule="auto"/>
        <w:rPr>
          <w:highlight w:val="none"/>
        </w:rPr>
      </w:pPr>
    </w:p>
    <w:p w14:paraId="7FF76FF3">
      <w:pPr>
        <w:spacing w:line="360" w:lineRule="auto"/>
        <w:rPr>
          <w:highlight w:val="none"/>
        </w:rPr>
      </w:pPr>
    </w:p>
    <w:p w14:paraId="0FAD7E6E">
      <w:pPr>
        <w:spacing w:line="360" w:lineRule="auto"/>
        <w:rPr>
          <w:highlight w:val="none"/>
        </w:rPr>
      </w:pPr>
    </w:p>
    <w:p w14:paraId="1315F6D8">
      <w:pPr>
        <w:spacing w:line="360" w:lineRule="auto"/>
        <w:rPr>
          <w:highlight w:val="none"/>
        </w:rPr>
      </w:pPr>
    </w:p>
    <w:p w14:paraId="3C93AB9E">
      <w:pPr>
        <w:spacing w:line="360" w:lineRule="auto"/>
        <w:ind w:firstLine="480"/>
        <w:rPr>
          <w:highlight w:val="none"/>
        </w:rPr>
      </w:pPr>
    </w:p>
    <w:p w14:paraId="0414F8C1">
      <w:pPr>
        <w:spacing w:line="360" w:lineRule="auto"/>
        <w:ind w:firstLine="480"/>
        <w:rPr>
          <w:highlight w:val="none"/>
        </w:rPr>
      </w:pPr>
    </w:p>
    <w:p w14:paraId="68F85759">
      <w:pPr>
        <w:spacing w:line="360" w:lineRule="auto"/>
        <w:jc w:val="center"/>
        <w:rPr>
          <w:rFonts w:ascii="宋体"/>
          <w:b/>
          <w:highlight w:val="none"/>
        </w:rPr>
      </w:pPr>
      <w:r>
        <w:rPr>
          <w:rFonts w:ascii="宋体" w:hAnsi="宋体"/>
          <w:b/>
          <w:highlight w:val="none"/>
        </w:rPr>
        <w:t xml:space="preserve">                         </w:t>
      </w:r>
      <w:r>
        <w:rPr>
          <w:rFonts w:hint="eastAsia" w:ascii="宋体" w:hAnsi="宋体"/>
          <w:b/>
          <w:highlight w:val="none"/>
        </w:rPr>
        <w:t>企业名称：</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53FF781D">
      <w:pPr>
        <w:spacing w:line="360" w:lineRule="auto"/>
        <w:ind w:firstLine="482"/>
        <w:jc w:val="right"/>
        <w:rPr>
          <w:rFonts w:ascii="宋体"/>
          <w:b/>
          <w:highlight w:val="none"/>
        </w:rPr>
      </w:pPr>
      <w:r>
        <w:rPr>
          <w:rFonts w:ascii="宋体" w:hAnsi="宋体"/>
          <w:b/>
          <w:highlight w:val="none"/>
        </w:rPr>
        <w:t xml:space="preserve">       </w:t>
      </w:r>
      <w:r>
        <w:rPr>
          <w:rFonts w:hint="eastAsia" w:ascii="宋体" w:hAnsi="宋体"/>
          <w:b/>
          <w:highlight w:val="none"/>
        </w:rPr>
        <w:t>企业法定代表人：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39AE898E">
      <w:pPr>
        <w:ind w:firstLine="482"/>
        <w:jc w:val="center"/>
        <w:rPr>
          <w:rFonts w:ascii="宋体" w:hAns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bookmarkStart w:id="247" w:name="_Toc496626252"/>
      <w:bookmarkStart w:id="248" w:name="_Toc496004046"/>
      <w:bookmarkStart w:id="249" w:name="_Toc416363470"/>
    </w:p>
    <w:p w14:paraId="75C06080">
      <w:pPr>
        <w:pStyle w:val="11"/>
        <w:rPr>
          <w:highlight w:val="none"/>
        </w:rPr>
      </w:pPr>
    </w:p>
    <w:p w14:paraId="2CAFEE32">
      <w:pPr>
        <w:widowControl/>
        <w:snapToGrid w:val="0"/>
        <w:spacing w:line="360" w:lineRule="auto"/>
        <w:outlineLvl w:val="1"/>
        <w:rPr>
          <w:rFonts w:hint="eastAsia" w:ascii="宋体"/>
          <w:b/>
          <w:sz w:val="28"/>
          <w:szCs w:val="28"/>
          <w:highlight w:val="none"/>
        </w:rPr>
      </w:pPr>
      <w:bookmarkStart w:id="250" w:name="_Toc23331"/>
    </w:p>
    <w:p w14:paraId="3C3CC780">
      <w:pPr>
        <w:widowControl/>
        <w:snapToGrid w:val="0"/>
        <w:spacing w:line="360" w:lineRule="auto"/>
        <w:outlineLvl w:val="1"/>
        <w:rPr>
          <w:rFonts w:hint="eastAsia" w:ascii="宋体"/>
          <w:b/>
          <w:sz w:val="28"/>
          <w:szCs w:val="28"/>
          <w:highlight w:val="none"/>
        </w:rPr>
      </w:pPr>
    </w:p>
    <w:p w14:paraId="7B452F29">
      <w:pPr>
        <w:widowControl/>
        <w:snapToGrid w:val="0"/>
        <w:spacing w:line="360" w:lineRule="auto"/>
        <w:outlineLvl w:val="1"/>
        <w:rPr>
          <w:rFonts w:hint="eastAsia" w:ascii="宋体"/>
          <w:b/>
          <w:sz w:val="28"/>
          <w:szCs w:val="28"/>
          <w:highlight w:val="none"/>
        </w:rPr>
      </w:pPr>
    </w:p>
    <w:bookmarkEnd w:id="247"/>
    <w:bookmarkEnd w:id="248"/>
    <w:bookmarkEnd w:id="250"/>
    <w:p w14:paraId="172BBD12">
      <w:pPr>
        <w:widowControl/>
        <w:snapToGrid w:val="0"/>
        <w:spacing w:line="360" w:lineRule="auto"/>
        <w:outlineLvl w:val="1"/>
        <w:rPr>
          <w:rFonts w:hint="eastAsia" w:ascii="宋体"/>
          <w:b/>
          <w:sz w:val="28"/>
          <w:szCs w:val="28"/>
          <w:highlight w:val="none"/>
        </w:rPr>
      </w:pPr>
      <w:bookmarkStart w:id="251" w:name="_Toc496004047"/>
      <w:bookmarkStart w:id="252" w:name="_Toc496626253"/>
      <w:bookmarkStart w:id="253" w:name="_Toc32436"/>
    </w:p>
    <w:p w14:paraId="0006471E">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7</w:t>
      </w:r>
      <w:r>
        <w:rPr>
          <w:rFonts w:hint="eastAsia" w:ascii="宋体"/>
          <w:b/>
          <w:sz w:val="28"/>
          <w:szCs w:val="28"/>
          <w:highlight w:val="none"/>
        </w:rPr>
        <w:t>：供应商认为在其他方面有必要说明的事项</w:t>
      </w:r>
      <w:bookmarkEnd w:id="251"/>
      <w:bookmarkEnd w:id="252"/>
      <w:bookmarkEnd w:id="253"/>
    </w:p>
    <w:p w14:paraId="62AA16DC">
      <w:pPr>
        <w:ind w:firstLine="723"/>
        <w:jc w:val="center"/>
        <w:rPr>
          <w:rFonts w:ascii="宋体"/>
          <w:b/>
          <w:sz w:val="36"/>
          <w:szCs w:val="36"/>
          <w:highlight w:val="none"/>
        </w:rPr>
      </w:pPr>
    </w:p>
    <w:p w14:paraId="309E5ECC">
      <w:pPr>
        <w:ind w:firstLine="723"/>
        <w:jc w:val="center"/>
        <w:rPr>
          <w:rFonts w:ascii="宋体"/>
          <w:b/>
          <w:sz w:val="36"/>
          <w:szCs w:val="36"/>
          <w:highlight w:val="none"/>
        </w:rPr>
      </w:pPr>
      <w:r>
        <w:rPr>
          <w:rFonts w:hint="eastAsia" w:ascii="宋体" w:hAnsi="宋体"/>
          <w:b/>
          <w:sz w:val="36"/>
          <w:szCs w:val="36"/>
          <w:highlight w:val="none"/>
        </w:rPr>
        <w:t>供应商认为在其他方面有必要说明的事项</w:t>
      </w:r>
    </w:p>
    <w:p w14:paraId="7DF466DE">
      <w:pPr>
        <w:ind w:firstLine="723"/>
        <w:jc w:val="center"/>
        <w:rPr>
          <w:rFonts w:ascii="宋体"/>
          <w:b/>
          <w:sz w:val="36"/>
          <w:szCs w:val="36"/>
          <w:highlight w:val="none"/>
        </w:rPr>
      </w:pPr>
      <w:r>
        <w:rPr>
          <w:rFonts w:hint="eastAsia" w:ascii="宋体" w:hAnsi="宋体"/>
          <w:b/>
          <w:sz w:val="36"/>
          <w:szCs w:val="36"/>
          <w:highlight w:val="none"/>
        </w:rPr>
        <w:t>（格式自定）</w:t>
      </w:r>
    </w:p>
    <w:p w14:paraId="056418A4">
      <w:pPr>
        <w:widowControl/>
        <w:snapToGrid w:val="0"/>
        <w:spacing w:line="360" w:lineRule="auto"/>
        <w:outlineLvl w:val="9"/>
        <w:rPr>
          <w:rFonts w:ascii="宋体"/>
          <w:b/>
          <w:highlight w:val="none"/>
        </w:rPr>
      </w:pPr>
    </w:p>
    <w:p w14:paraId="73A3E3EB">
      <w:pPr>
        <w:widowControl/>
        <w:snapToGrid w:val="0"/>
        <w:spacing w:line="360" w:lineRule="auto"/>
        <w:outlineLvl w:val="9"/>
        <w:rPr>
          <w:rFonts w:ascii="宋体"/>
          <w:b/>
          <w:sz w:val="28"/>
          <w:szCs w:val="28"/>
          <w:highlight w:val="none"/>
        </w:rPr>
      </w:pPr>
      <w:r>
        <w:rPr>
          <w:rFonts w:ascii="宋体"/>
          <w:b/>
          <w:highlight w:val="none"/>
        </w:rPr>
        <w:br w:type="page"/>
      </w:r>
      <w:bookmarkEnd w:id="249"/>
    </w:p>
    <w:p w14:paraId="04D9C7E0">
      <w:pPr>
        <w:keepNext/>
        <w:keepLines/>
        <w:widowControl/>
        <w:snapToGrid w:val="0"/>
        <w:spacing w:line="240" w:lineRule="atLeast"/>
        <w:jc w:val="center"/>
        <w:outlineLvl w:val="0"/>
        <w:rPr>
          <w:rFonts w:ascii="宋体"/>
          <w:b/>
          <w:kern w:val="28"/>
          <w:sz w:val="36"/>
          <w:szCs w:val="20"/>
          <w:highlight w:val="none"/>
        </w:rPr>
      </w:pPr>
      <w:bookmarkStart w:id="254" w:name="_Toc325726051"/>
      <w:bookmarkStart w:id="255" w:name="_Toc496626254"/>
      <w:bookmarkStart w:id="256" w:name="_Toc376936782"/>
      <w:bookmarkStart w:id="257" w:name="_Toc24471"/>
      <w:r>
        <w:rPr>
          <w:rFonts w:hint="eastAsia" w:ascii="宋体"/>
          <w:b/>
          <w:kern w:val="28"/>
          <w:sz w:val="36"/>
          <w:szCs w:val="20"/>
          <w:highlight w:val="none"/>
        </w:rPr>
        <w:t>第五部分</w:t>
      </w:r>
      <w:r>
        <w:rPr>
          <w:rFonts w:ascii="宋体"/>
          <w:b/>
          <w:kern w:val="28"/>
          <w:sz w:val="36"/>
          <w:szCs w:val="20"/>
          <w:highlight w:val="none"/>
        </w:rPr>
        <w:t xml:space="preserve">  </w:t>
      </w:r>
      <w:bookmarkEnd w:id="254"/>
      <w:bookmarkEnd w:id="255"/>
      <w:bookmarkEnd w:id="256"/>
      <w:r>
        <w:rPr>
          <w:rFonts w:hint="eastAsia" w:ascii="宋体"/>
          <w:b/>
          <w:kern w:val="28"/>
          <w:sz w:val="36"/>
          <w:szCs w:val="20"/>
          <w:highlight w:val="none"/>
        </w:rPr>
        <w:t>磋商及采购项目服务要求</w:t>
      </w:r>
      <w:bookmarkEnd w:id="257"/>
    </w:p>
    <w:p w14:paraId="4B8CB86A">
      <w:pPr>
        <w:widowControl/>
        <w:spacing w:beforeLines="200" w:afterLines="200" w:line="240" w:lineRule="atLeast"/>
        <w:jc w:val="center"/>
        <w:outlineLvl w:val="1"/>
        <w:rPr>
          <w:rFonts w:ascii="宋体"/>
          <w:b/>
          <w:bCs/>
          <w:kern w:val="0"/>
          <w:sz w:val="36"/>
          <w:szCs w:val="36"/>
          <w:highlight w:val="none"/>
        </w:rPr>
      </w:pPr>
      <w:bookmarkStart w:id="258" w:name="_Toc496626255"/>
      <w:bookmarkStart w:id="259" w:name="_Toc25789"/>
      <w:bookmarkStart w:id="260" w:name="_Toc4182"/>
      <w:bookmarkStart w:id="261" w:name="_Toc376936783"/>
      <w:bookmarkStart w:id="262" w:name="_Toc325726052"/>
      <w:bookmarkStart w:id="263" w:name="_Toc23203"/>
      <w:r>
        <w:rPr>
          <w:rFonts w:hint="eastAsia" w:ascii="宋体" w:hAnsi="宋体"/>
          <w:b/>
          <w:bCs/>
          <w:kern w:val="0"/>
          <w:sz w:val="36"/>
          <w:szCs w:val="36"/>
          <w:highlight w:val="none"/>
        </w:rPr>
        <w:t>一、磋商要求</w:t>
      </w:r>
      <w:bookmarkEnd w:id="258"/>
      <w:bookmarkEnd w:id="259"/>
      <w:bookmarkEnd w:id="260"/>
      <w:bookmarkEnd w:id="261"/>
      <w:bookmarkEnd w:id="262"/>
      <w:bookmarkEnd w:id="263"/>
      <w:bookmarkStart w:id="264" w:name="_Toc2073"/>
      <w:bookmarkStart w:id="265" w:name="_Toc376936784"/>
      <w:bookmarkStart w:id="266" w:name="_Toc325726053"/>
      <w:bookmarkStart w:id="267" w:name="_Toc496626256"/>
    </w:p>
    <w:bookmarkEnd w:id="264"/>
    <w:bookmarkEnd w:id="265"/>
    <w:bookmarkEnd w:id="266"/>
    <w:bookmarkEnd w:id="267"/>
    <w:p w14:paraId="646F46EF">
      <w:pPr>
        <w:pStyle w:val="22"/>
        <w:spacing w:line="360" w:lineRule="auto"/>
        <w:jc w:val="left"/>
        <w:outlineLvl w:val="1"/>
        <w:rPr>
          <w:rFonts w:ascii="宋体" w:cs="宋体"/>
          <w:highlight w:val="none"/>
          <w:lang w:val="zh-CN"/>
        </w:rPr>
      </w:pPr>
      <w:bookmarkStart w:id="268" w:name="_Toc4601"/>
      <w:bookmarkStart w:id="269" w:name="_Toc16678"/>
      <w:bookmarkStart w:id="270" w:name="_Toc8527"/>
      <w:bookmarkStart w:id="271" w:name="_Toc14246"/>
      <w:bookmarkStart w:id="272" w:name="_Toc20332"/>
      <w:r>
        <w:rPr>
          <w:rFonts w:ascii="宋体" w:hAnsi="宋体" w:cs="宋体"/>
          <w:sz w:val="28"/>
          <w:szCs w:val="28"/>
          <w:highlight w:val="none"/>
          <w:lang w:val="zh-CN"/>
        </w:rPr>
        <w:t>1.</w:t>
      </w:r>
      <w:r>
        <w:rPr>
          <w:rFonts w:hint="eastAsia" w:ascii="宋体" w:hAnsi="宋体" w:cs="宋体"/>
          <w:sz w:val="28"/>
          <w:szCs w:val="28"/>
          <w:highlight w:val="none"/>
          <w:lang w:val="zh-CN"/>
        </w:rPr>
        <w:t>投标说明</w:t>
      </w:r>
      <w:bookmarkEnd w:id="268"/>
      <w:bookmarkEnd w:id="269"/>
      <w:bookmarkEnd w:id="270"/>
      <w:bookmarkEnd w:id="271"/>
      <w:bookmarkEnd w:id="272"/>
    </w:p>
    <w:p w14:paraId="57C07253">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1.1</w:t>
      </w:r>
      <w:r>
        <w:rPr>
          <w:rFonts w:ascii="宋体" w:hAnsi="宋体" w:cs="宋体"/>
          <w:kern w:val="0"/>
          <w:highlight w:val="none"/>
        </w:rPr>
        <w:t xml:space="preserve"> </w:t>
      </w:r>
      <w:r>
        <w:rPr>
          <w:rFonts w:hint="eastAsia" w:ascii="宋体" w:hAnsi="宋体" w:cs="宋体"/>
          <w:kern w:val="0"/>
          <w:highlight w:val="none"/>
          <w:lang w:val="zh-CN"/>
        </w:rPr>
        <w:t>供应商可以按照磋商文件规定的包号选择投标，但必须对所投包号中的所有内容作为一个整体进行投标，不能拆分或少报。否则，投标无效。</w:t>
      </w:r>
    </w:p>
    <w:p w14:paraId="0728A27E">
      <w:pPr>
        <w:autoSpaceDE w:val="0"/>
        <w:autoSpaceDN w:val="0"/>
        <w:spacing w:line="360" w:lineRule="auto"/>
        <w:ind w:firstLine="420" w:firstLineChars="200"/>
        <w:rPr>
          <w:rFonts w:hint="eastAsia" w:ascii="宋体" w:hAnsi="宋体" w:cs="宋体"/>
          <w:kern w:val="0"/>
          <w:highlight w:val="none"/>
          <w:lang w:val="zh-CN"/>
        </w:rPr>
      </w:pPr>
      <w:r>
        <w:rPr>
          <w:rFonts w:ascii="宋体" w:hAnsi="宋体" w:cs="宋体"/>
          <w:kern w:val="0"/>
          <w:highlight w:val="none"/>
          <w:lang w:val="zh-CN"/>
        </w:rPr>
        <w:t>1.2</w:t>
      </w:r>
      <w:r>
        <w:rPr>
          <w:rFonts w:ascii="宋体" w:hAnsi="宋体" w:cs="宋体"/>
          <w:kern w:val="0"/>
          <w:highlight w:val="none"/>
        </w:rPr>
        <w:t xml:space="preserve"> </w:t>
      </w:r>
      <w:r>
        <w:rPr>
          <w:rFonts w:hint="eastAsia" w:ascii="宋体" w:hAnsi="宋体" w:cs="宋体"/>
          <w:kern w:val="0"/>
          <w:highlight w:val="none"/>
          <w:lang w:val="zh-CN"/>
        </w:rPr>
        <w:t>供应商必须如实填写“</w:t>
      </w:r>
      <w:r>
        <w:rPr>
          <w:rFonts w:hint="eastAsia" w:ascii="宋体" w:hAnsi="宋体" w:cs="宋体"/>
          <w:kern w:val="0"/>
          <w:highlight w:val="none"/>
          <w:lang w:val="en-US" w:eastAsia="zh-CN"/>
        </w:rPr>
        <w:t>服务</w:t>
      </w:r>
      <w:r>
        <w:rPr>
          <w:rFonts w:hint="eastAsia" w:ascii="宋体" w:hAnsi="宋体" w:cs="宋体"/>
          <w:kern w:val="0"/>
          <w:highlight w:val="none"/>
          <w:lang w:val="zh-CN"/>
        </w:rPr>
        <w:t>响应表”，在“投标</w:t>
      </w:r>
      <w:r>
        <w:rPr>
          <w:rFonts w:hint="eastAsia" w:ascii="宋体" w:hAnsi="宋体" w:cs="宋体"/>
          <w:kern w:val="0"/>
          <w:highlight w:val="none"/>
          <w:lang w:val="en-US" w:eastAsia="zh-CN"/>
        </w:rPr>
        <w:t>服务内容</w:t>
      </w:r>
      <w:r>
        <w:rPr>
          <w:rFonts w:hint="eastAsia" w:ascii="宋体" w:hAnsi="宋体" w:cs="宋体"/>
          <w:kern w:val="0"/>
          <w:highlight w:val="none"/>
          <w:lang w:val="zh-CN"/>
        </w:rPr>
        <w:t>”栏中列出所投</w:t>
      </w:r>
      <w:r>
        <w:rPr>
          <w:rFonts w:hint="eastAsia" w:ascii="宋体" w:hAnsi="宋体" w:cs="宋体"/>
          <w:kern w:val="0"/>
          <w:highlight w:val="none"/>
          <w:lang w:val="en-US" w:eastAsia="zh-CN"/>
        </w:rPr>
        <w:t>服务</w:t>
      </w:r>
      <w:r>
        <w:rPr>
          <w:rFonts w:hint="eastAsia" w:ascii="宋体" w:hAnsi="宋体" w:cs="宋体"/>
          <w:kern w:val="0"/>
          <w:highlight w:val="none"/>
          <w:lang w:val="zh-CN"/>
        </w:rPr>
        <w:t>的具体</w:t>
      </w:r>
      <w:r>
        <w:rPr>
          <w:rFonts w:hint="eastAsia" w:ascii="宋体" w:hAnsi="宋体" w:cs="宋体"/>
          <w:kern w:val="0"/>
          <w:highlight w:val="none"/>
          <w:lang w:val="en-US" w:eastAsia="zh-CN"/>
        </w:rPr>
        <w:t>内容</w:t>
      </w:r>
      <w:r>
        <w:rPr>
          <w:rFonts w:hint="eastAsia" w:ascii="宋体" w:hAnsi="宋体" w:cs="宋体"/>
          <w:kern w:val="0"/>
          <w:highlight w:val="none"/>
          <w:lang w:val="zh-CN"/>
        </w:rPr>
        <w:t>；以采购人需求为最低指标要求，投标人对超出或不满足最低指标要求的指标需列出“＋、</w:t>
      </w:r>
      <w:r>
        <w:rPr>
          <w:rFonts w:ascii="宋体" w:cs="宋体"/>
          <w:kern w:val="0"/>
          <w:highlight w:val="none"/>
          <w:lang w:val="zh-CN"/>
        </w:rPr>
        <w:t>-</w:t>
      </w:r>
      <w:r>
        <w:rPr>
          <w:rFonts w:hint="eastAsia" w:ascii="宋体" w:hAnsi="宋体" w:cs="宋体"/>
          <w:kern w:val="0"/>
          <w:highlight w:val="none"/>
          <w:lang w:val="zh-CN"/>
        </w:rPr>
        <w:t>”偏差。</w:t>
      </w:r>
    </w:p>
    <w:p w14:paraId="13C1F437">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rPr>
        <w:t>1.</w:t>
      </w:r>
      <w:r>
        <w:rPr>
          <w:rFonts w:hint="eastAsia" w:ascii="宋体" w:hAnsi="宋体" w:cs="宋体"/>
          <w:kern w:val="0"/>
          <w:highlight w:val="none"/>
          <w:lang w:val="en-US" w:eastAsia="zh-CN"/>
        </w:rPr>
        <w:t>3</w:t>
      </w:r>
      <w:r>
        <w:rPr>
          <w:rFonts w:hint="eastAsia" w:ascii="宋体" w:hAnsi="宋体"/>
          <w:highlight w:val="none"/>
        </w:rPr>
        <w:t>所投产品或其任何一部分不得侵犯专利权、著作权、商标权和工业设计权等知识产权。</w:t>
      </w:r>
    </w:p>
    <w:p w14:paraId="790C5E05">
      <w:pPr>
        <w:autoSpaceDE w:val="0"/>
        <w:autoSpaceDN w:val="0"/>
        <w:spacing w:line="360" w:lineRule="auto"/>
        <w:ind w:firstLine="420" w:firstLineChars="200"/>
        <w:rPr>
          <w:rFonts w:ascii="宋体" w:cs="宋体"/>
          <w:kern w:val="0"/>
          <w:highlight w:val="none"/>
        </w:rPr>
      </w:pPr>
      <w:r>
        <w:rPr>
          <w:rFonts w:ascii="宋体" w:hAnsi="宋体" w:cs="宋体"/>
          <w:kern w:val="0"/>
          <w:highlight w:val="none"/>
        </w:rPr>
        <w:t xml:space="preserve">1.5 </w:t>
      </w:r>
      <w:r>
        <w:rPr>
          <w:rFonts w:hint="eastAsia" w:ascii="宋体" w:hAnsi="宋体" w:cs="宋体"/>
          <w:kern w:val="0"/>
          <w:highlight w:val="none"/>
        </w:rPr>
        <w:t>项目中标后分包情况：</w:t>
      </w:r>
      <w:r>
        <w:rPr>
          <w:rFonts w:hint="eastAsia" w:ascii="宋体" w:hAnsi="宋体" w:cs="宋体"/>
          <w:kern w:val="0"/>
          <w:highlight w:val="none"/>
          <w:u w:val="dashDotHeavy"/>
        </w:rPr>
        <w:t>不允许</w:t>
      </w:r>
      <w:r>
        <w:rPr>
          <w:rFonts w:hint="eastAsia" w:ascii="宋体" w:hAnsi="宋体" w:cs="宋体"/>
          <w:kern w:val="0"/>
          <w:highlight w:val="none"/>
        </w:rPr>
        <w:t>。（允许，供应商拟在中标后将中标项目的非主体、非关键性工作分包的，应当在投标文件中载明分包承担主体，分包承担主体应当具备相应资质条件且不得再次分包）</w:t>
      </w:r>
    </w:p>
    <w:p w14:paraId="3C523DE2">
      <w:pPr>
        <w:pStyle w:val="22"/>
        <w:spacing w:line="360" w:lineRule="auto"/>
        <w:jc w:val="left"/>
        <w:outlineLvl w:val="1"/>
        <w:rPr>
          <w:rFonts w:ascii="宋体" w:cs="宋体"/>
          <w:highlight w:val="none"/>
          <w:lang w:val="zh-CN"/>
        </w:rPr>
      </w:pPr>
      <w:bookmarkStart w:id="273" w:name="_Toc11220"/>
      <w:bookmarkStart w:id="274" w:name="_Toc18880"/>
      <w:bookmarkStart w:id="275" w:name="_Toc16744"/>
      <w:bookmarkStart w:id="276" w:name="_Toc20674"/>
      <w:bookmarkStart w:id="277" w:name="_Toc27762"/>
      <w:r>
        <w:rPr>
          <w:rFonts w:hint="eastAsia" w:ascii="宋体" w:hAnsi="宋体" w:cs="宋体"/>
          <w:sz w:val="28"/>
          <w:szCs w:val="28"/>
          <w:highlight w:val="none"/>
          <w:lang w:val="en-US" w:eastAsia="zh-CN"/>
        </w:rPr>
        <w:t>2</w:t>
      </w:r>
      <w:r>
        <w:rPr>
          <w:rFonts w:ascii="宋体" w:cs="宋体"/>
          <w:sz w:val="28"/>
          <w:szCs w:val="28"/>
          <w:highlight w:val="none"/>
          <w:lang w:val="zh-CN"/>
        </w:rPr>
        <w:t>.</w:t>
      </w:r>
      <w:r>
        <w:rPr>
          <w:rFonts w:hint="eastAsia" w:ascii="宋体" w:hAnsi="宋体" w:cs="宋体"/>
          <w:sz w:val="28"/>
          <w:szCs w:val="28"/>
          <w:highlight w:val="none"/>
          <w:lang w:val="zh-CN"/>
        </w:rPr>
        <w:t>商务要求</w:t>
      </w:r>
      <w:bookmarkEnd w:id="273"/>
      <w:bookmarkEnd w:id="274"/>
      <w:bookmarkEnd w:id="275"/>
      <w:bookmarkEnd w:id="276"/>
      <w:bookmarkEnd w:id="277"/>
    </w:p>
    <w:p w14:paraId="1DA4E1F0">
      <w:pPr>
        <w:autoSpaceDE w:val="0"/>
        <w:autoSpaceDN w:val="0"/>
        <w:spacing w:line="360" w:lineRule="auto"/>
        <w:ind w:firstLine="360"/>
        <w:jc w:val="left"/>
        <w:rPr>
          <w:rFonts w:hint="default" w:ascii="宋体" w:eastAsia="宋体" w:cs="宋体"/>
          <w:kern w:val="0"/>
          <w:highlight w:val="none"/>
          <w:u w:val="single"/>
          <w:lang w:val="en-US" w:eastAsia="zh-CN"/>
        </w:rPr>
      </w:pPr>
      <w:r>
        <w:rPr>
          <w:rFonts w:hint="eastAsia" w:ascii="宋体" w:hAnsi="宋体" w:cs="宋体"/>
          <w:kern w:val="0"/>
          <w:highlight w:val="none"/>
          <w:lang w:val="en-US" w:eastAsia="zh-CN"/>
        </w:rPr>
        <w:t>2</w:t>
      </w:r>
      <w:r>
        <w:rPr>
          <w:rFonts w:ascii="宋体" w:hAnsi="宋体" w:cs="宋体"/>
          <w:kern w:val="0"/>
          <w:highlight w:val="none"/>
          <w:lang w:val="zh-CN"/>
        </w:rPr>
        <w:t>.1.</w:t>
      </w:r>
      <w:r>
        <w:rPr>
          <w:rFonts w:hint="eastAsia" w:ascii="宋体" w:hAnsi="宋体" w:cs="宋体"/>
          <w:kern w:val="0"/>
          <w:highlight w:val="none"/>
          <w:lang w:val="zh-CN"/>
        </w:rPr>
        <w:t>服务</w:t>
      </w:r>
      <w:r>
        <w:rPr>
          <w:rFonts w:hint="eastAsia" w:ascii="宋体" w:hAnsi="宋体" w:cs="宋体"/>
          <w:kern w:val="0"/>
          <w:highlight w:val="none"/>
          <w:lang w:val="en-US" w:eastAsia="zh-CN"/>
        </w:rPr>
        <w:t>期</w:t>
      </w:r>
      <w:r>
        <w:rPr>
          <w:rFonts w:hint="eastAsia" w:ascii="宋体" w:hAnsi="宋体" w:cs="宋体"/>
          <w:kern w:val="0"/>
          <w:highlight w:val="none"/>
          <w:lang w:val="zh-CN"/>
        </w:rPr>
        <w:t>：13个月</w:t>
      </w:r>
      <w:r>
        <w:rPr>
          <w:rFonts w:hint="eastAsia" w:ascii="宋体" w:hAnsi="宋体" w:cs="宋体"/>
          <w:kern w:val="0"/>
          <w:highlight w:val="none"/>
          <w:lang w:val="en-US" w:eastAsia="zh-CN"/>
        </w:rPr>
        <w:t>。</w:t>
      </w:r>
    </w:p>
    <w:p w14:paraId="6B7AE6B1">
      <w:pPr>
        <w:autoSpaceDE w:val="0"/>
        <w:autoSpaceDN w:val="0"/>
        <w:spacing w:line="360" w:lineRule="auto"/>
        <w:ind w:firstLine="360"/>
        <w:jc w:val="left"/>
        <w:rPr>
          <w:rFonts w:ascii="宋体" w:cs="宋体"/>
          <w:kern w:val="0"/>
          <w:highlight w:val="none"/>
          <w:u w:val="single"/>
          <w:lang w:val="zh-CN"/>
        </w:rPr>
      </w:pPr>
      <w:r>
        <w:rPr>
          <w:rFonts w:hint="eastAsia" w:ascii="宋体" w:hAnsi="宋体" w:cs="宋体"/>
          <w:kern w:val="0"/>
          <w:highlight w:val="none"/>
          <w:lang w:val="en-US" w:eastAsia="zh-CN"/>
        </w:rPr>
        <w:t>2</w:t>
      </w:r>
      <w:r>
        <w:rPr>
          <w:rFonts w:ascii="宋体" w:hAnsi="宋体" w:cs="宋体"/>
          <w:kern w:val="0"/>
          <w:highlight w:val="none"/>
          <w:lang w:val="zh-CN"/>
        </w:rPr>
        <w:t>.2.</w:t>
      </w:r>
      <w:r>
        <w:rPr>
          <w:rFonts w:hint="eastAsia" w:ascii="宋体" w:hAnsi="宋体" w:cs="宋体"/>
          <w:kern w:val="0"/>
          <w:highlight w:val="none"/>
          <w:lang w:val="zh-CN"/>
        </w:rPr>
        <w:t>服务地点：</w:t>
      </w:r>
      <w:r>
        <w:rPr>
          <w:rFonts w:hint="eastAsia" w:ascii="宋体" w:hAnsi="宋体" w:cs="宋体"/>
          <w:kern w:val="0"/>
          <w:highlight w:val="none"/>
          <w:lang w:val="zh-CN" w:eastAsia="zh-CN"/>
        </w:rPr>
        <w:t>祁连山国家公园青海片区</w:t>
      </w:r>
    </w:p>
    <w:p w14:paraId="13B3E3CE">
      <w:pPr>
        <w:autoSpaceDE w:val="0"/>
        <w:autoSpaceDN w:val="0"/>
        <w:spacing w:line="360" w:lineRule="auto"/>
        <w:ind w:left="0" w:leftChars="0" w:firstLine="359" w:firstLineChars="171"/>
        <w:rPr>
          <w:rFonts w:ascii="宋体" w:cs="宋体"/>
          <w:kern w:val="0"/>
          <w:highlight w:val="none"/>
          <w:lang w:val="zh-CN"/>
        </w:rPr>
      </w:pPr>
      <w:r>
        <w:rPr>
          <w:rFonts w:hint="eastAsia" w:ascii="宋体" w:hAnsi="宋体" w:cs="宋体"/>
          <w:kern w:val="0"/>
          <w:highlight w:val="none"/>
          <w:lang w:val="en-US" w:eastAsia="zh-CN"/>
        </w:rPr>
        <w:t>2</w:t>
      </w:r>
      <w:r>
        <w:rPr>
          <w:rFonts w:ascii="宋体" w:hAnsi="宋体" w:cs="宋体"/>
          <w:kern w:val="0"/>
          <w:highlight w:val="none"/>
          <w:lang w:val="zh-CN"/>
        </w:rPr>
        <w:t>.3.</w:t>
      </w:r>
      <w:r>
        <w:rPr>
          <w:rFonts w:hint="eastAsia" w:ascii="宋体" w:hAnsi="宋体" w:cs="宋体"/>
          <w:kern w:val="0"/>
          <w:highlight w:val="none"/>
          <w:lang w:val="zh-CN"/>
        </w:rPr>
        <w:t>付款方式：</w:t>
      </w:r>
      <w:r>
        <w:rPr>
          <w:rFonts w:hint="eastAsia" w:ascii="宋体" w:hAnsi="宋体" w:cs="宋体"/>
          <w:kern w:val="0"/>
          <w:highlight w:val="none"/>
        </w:rPr>
        <w:t>详见“第三部分</w:t>
      </w:r>
      <w:r>
        <w:rPr>
          <w:rFonts w:ascii="宋体" w:hAnsi="宋体" w:cs="宋体"/>
          <w:kern w:val="0"/>
          <w:highlight w:val="none"/>
        </w:rPr>
        <w:t xml:space="preserve">  </w:t>
      </w:r>
      <w:r>
        <w:rPr>
          <w:rFonts w:hint="eastAsia" w:ascii="宋体" w:hAnsi="宋体" w:cs="宋体"/>
          <w:kern w:val="0"/>
          <w:highlight w:val="none"/>
        </w:rPr>
        <w:t>青海省政府采购项目合同书范本”中“四、付款方式”的规定</w:t>
      </w:r>
    </w:p>
    <w:p w14:paraId="01E03B67">
      <w:pPr>
        <w:pStyle w:val="11"/>
        <w:rPr>
          <w:highlight w:val="none"/>
        </w:rPr>
      </w:pPr>
    </w:p>
    <w:p w14:paraId="53FE6527">
      <w:pPr>
        <w:pStyle w:val="8"/>
        <w:numPr>
          <w:ilvl w:val="0"/>
          <w:numId w:val="0"/>
        </w:numPr>
        <w:spacing w:line="360" w:lineRule="auto"/>
        <w:jc w:val="center"/>
        <w:rPr>
          <w:rFonts w:ascii="宋体" w:hAnsi="宋体"/>
          <w:b/>
          <w:bCs/>
          <w:kern w:val="0"/>
          <w:sz w:val="36"/>
          <w:szCs w:val="36"/>
          <w:highlight w:val="none"/>
        </w:rPr>
      </w:pPr>
      <w:r>
        <w:rPr>
          <w:rFonts w:hint="eastAsia" w:ascii="宋体" w:hAnsi="宋体"/>
          <w:b/>
          <w:bCs/>
          <w:kern w:val="0"/>
          <w:sz w:val="36"/>
          <w:szCs w:val="36"/>
          <w:highlight w:val="none"/>
          <w:lang w:val="en-US" w:eastAsia="zh-CN"/>
        </w:rPr>
        <w:t>二、</w:t>
      </w:r>
      <w:r>
        <w:rPr>
          <w:rFonts w:hint="eastAsia" w:ascii="宋体" w:hAnsi="宋体"/>
          <w:b/>
          <w:bCs/>
          <w:kern w:val="0"/>
          <w:sz w:val="36"/>
          <w:szCs w:val="36"/>
          <w:highlight w:val="none"/>
        </w:rPr>
        <w:t>项目</w:t>
      </w:r>
      <w:r>
        <w:rPr>
          <w:rFonts w:hint="eastAsia" w:ascii="宋体" w:hAnsi="宋体"/>
          <w:b/>
          <w:bCs/>
          <w:kern w:val="0"/>
          <w:sz w:val="36"/>
          <w:szCs w:val="36"/>
          <w:highlight w:val="none"/>
          <w:lang w:val="en-US" w:eastAsia="zh-CN"/>
        </w:rPr>
        <w:t>服务</w:t>
      </w:r>
      <w:r>
        <w:rPr>
          <w:rFonts w:hint="eastAsia" w:ascii="宋体" w:hAnsi="宋体"/>
          <w:b/>
          <w:bCs/>
          <w:kern w:val="0"/>
          <w:sz w:val="36"/>
          <w:szCs w:val="36"/>
          <w:highlight w:val="none"/>
        </w:rPr>
        <w:t>要求</w:t>
      </w:r>
    </w:p>
    <w:p w14:paraId="7156B3AC">
      <w:pPr>
        <w:pStyle w:val="5"/>
        <w:keepNext/>
        <w:keepLines/>
        <w:pageBreakBefore w:val="0"/>
        <w:widowControl w:val="0"/>
        <w:kinsoku/>
        <w:wordWrap/>
        <w:overflowPunct/>
        <w:topLinePunct w:val="0"/>
        <w:autoSpaceDE/>
        <w:autoSpaceDN/>
        <w:bidi w:val="0"/>
        <w:adjustRightInd/>
        <w:snapToGrid/>
        <w:spacing w:before="0" w:after="160" w:line="440" w:lineRule="exact"/>
        <w:jc w:val="left"/>
        <w:textAlignment w:val="auto"/>
        <w:outlineLvl w:val="2"/>
        <w:rPr>
          <w:rFonts w:hint="default" w:ascii="Times New Roman" w:hAnsi="Times New Roman" w:eastAsia="黑体" w:cs="Times New Roman"/>
          <w:bCs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Cs w:val="0"/>
          <w:color w:val="000000" w:themeColor="text1"/>
          <w:sz w:val="28"/>
          <w:szCs w:val="28"/>
          <w:highlight w:val="none"/>
          <w:lang w:val="en-US" w:eastAsia="zh-CN"/>
          <w14:textFill>
            <w14:solidFill>
              <w14:schemeClr w14:val="tx1"/>
            </w14:solidFill>
          </w14:textFill>
        </w:rPr>
        <w:t>项目主要建设内容</w:t>
      </w:r>
    </w:p>
    <w:p w14:paraId="1EF32FC1">
      <w:pPr>
        <w:pStyle w:val="50"/>
        <w:keepNext w:val="0"/>
        <w:keepLines w:val="0"/>
        <w:pageBreakBefore w:val="0"/>
        <w:widowControl w:val="0"/>
        <w:kinsoku/>
        <w:wordWrap/>
        <w:overflowPunct/>
        <w:topLinePunct w:val="0"/>
        <w:autoSpaceDE/>
        <w:autoSpaceDN/>
        <w:bidi w:val="0"/>
        <w:adjustRightInd w:val="0"/>
        <w:snapToGrid w:val="0"/>
        <w:spacing w:line="360" w:lineRule="auto"/>
        <w:ind w:firstLine="56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一）开展祁连山国家公园（青海片区）河流本底调查，查清公园内河流名称、与上一级河流关系、河流长度和流域面积、流经、跨界类型、河流类型、河源地理坐标和位置、河口地理坐标和位置、河流平均比降、多年平均降水、多年平均径流、水文站和水位站、实测和调查最大洪水、河流泥沙等基本情况，建立河流本底调查数据库，并编制祁连山国家公园青海片区河流专项调查报告。</w:t>
      </w:r>
    </w:p>
    <w:p w14:paraId="7E1C559A">
      <w:pPr>
        <w:pStyle w:val="50"/>
        <w:keepNext w:val="0"/>
        <w:keepLines w:val="0"/>
        <w:pageBreakBefore w:val="0"/>
        <w:widowControl w:val="0"/>
        <w:kinsoku/>
        <w:wordWrap/>
        <w:overflowPunct/>
        <w:topLinePunct w:val="0"/>
        <w:autoSpaceDE/>
        <w:autoSpaceDN/>
        <w:bidi w:val="0"/>
        <w:adjustRightInd w:val="0"/>
        <w:snapToGrid w:val="0"/>
        <w:spacing w:line="360" w:lineRule="auto"/>
        <w:ind w:firstLine="560"/>
        <w:jc w:val="left"/>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二）对祁连山国家公园青海片区2024年、2025年水资源量及变化情况开展评价，对国家公园范围中水资源三级区套县级行政区内的降水、水资源量，以及国家公园范围内的站点蒸发、泥沙等要素进行年度水资源评价，编制祁连山国家公园青海片区年度水资源评价报告。</w:t>
      </w:r>
    </w:p>
    <w:p w14:paraId="2844D3AC">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default" w:ascii="宋体" w:hAnsi="宋体" w:eastAsia="宋体" w:cs="宋体"/>
          <w:kern w:val="0"/>
          <w:sz w:val="21"/>
          <w:szCs w:val="24"/>
          <w:highlight w:val="none"/>
          <w:lang w:val="en-US" w:eastAsia="zh-CN" w:bidi="ar-SA"/>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2000000000000000000"/>
    <w:charset w:val="86"/>
    <w:family w:val="script"/>
    <w:pitch w:val="default"/>
    <w:sig w:usb0="00000000" w:usb1="00000000" w:usb2="00000016"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F55D5">
    <w:pPr>
      <w:pStyle w:val="13"/>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w:t>
    </w:r>
    <w:r>
      <w:rPr>
        <w:rFonts w:ascii="宋体" w:hAnsi="宋体"/>
        <w:sz w:val="24"/>
      </w:rPr>
      <w:fldChar w:fldCharType="end"/>
    </w:r>
  </w:p>
  <w:p w14:paraId="5E0654E0">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5F853">
    <w:pPr>
      <w:pStyle w:val="13"/>
      <w:framePr w:wrap="around" w:vAnchor="text" w:hAnchor="margin" w:y="1"/>
      <w:ind w:firstLine="360"/>
      <w:rPr>
        <w:rStyle w:val="29"/>
      </w:rPr>
    </w:pPr>
    <w:r>
      <w:rPr>
        <w:rStyle w:val="29"/>
      </w:rPr>
      <w:fldChar w:fldCharType="begin"/>
    </w:r>
    <w:r>
      <w:rPr>
        <w:rStyle w:val="29"/>
      </w:rPr>
      <w:instrText xml:space="preserve">PAGE  </w:instrText>
    </w:r>
    <w:r>
      <w:rPr>
        <w:rStyle w:val="29"/>
      </w:rPr>
      <w:fldChar w:fldCharType="separate"/>
    </w:r>
    <w:r>
      <w:rPr>
        <w:rStyle w:val="29"/>
      </w:rPr>
      <w:t>64</w:t>
    </w:r>
    <w:r>
      <w:rPr>
        <w:rStyle w:val="29"/>
      </w:rPr>
      <w:fldChar w:fldCharType="end"/>
    </w:r>
  </w:p>
  <w:p w14:paraId="2E340757">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53A6">
    <w:pPr>
      <w:pStyle w:val="13"/>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D7C17">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3720465</wp:posOffset>
              </wp:positionH>
              <wp:positionV relativeFrom="page">
                <wp:posOffset>9857740</wp:posOffset>
              </wp:positionV>
              <wp:extent cx="245110" cy="196850"/>
              <wp:effectExtent l="0" t="0" r="0" b="0"/>
              <wp:wrapNone/>
              <wp:docPr id="100" name="文本框 1"/>
              <wp:cNvGraphicFramePr/>
              <a:graphic xmlns:a="http://schemas.openxmlformats.org/drawingml/2006/main">
                <a:graphicData uri="http://schemas.microsoft.com/office/word/2010/wordprocessingShape">
                  <wps:wsp>
                    <wps:cNvSpPr txBox="1"/>
                    <wps:spPr>
                      <a:xfrm>
                        <a:off x="0" y="0"/>
                        <a:ext cx="245110" cy="196850"/>
                      </a:xfrm>
                      <a:prstGeom prst="rect">
                        <a:avLst/>
                      </a:prstGeom>
                      <a:noFill/>
                      <a:ln>
                        <a:noFill/>
                      </a:ln>
                      <a:effectLst/>
                    </wps:spPr>
                    <wps:txbx>
                      <w:txbxContent>
                        <w:p w14:paraId="3C5CFA3E">
                          <w:pPr>
                            <w:spacing w:line="278" w:lineRule="exact"/>
                            <w:ind w:left="40"/>
                            <w:jc w:val="left"/>
                            <w:rPr>
                              <w:rFonts w:ascii="微软雅黑"/>
                              <w:sz w:val="18"/>
                            </w:rPr>
                          </w:pPr>
                          <w:r>
                            <w:fldChar w:fldCharType="begin"/>
                          </w:r>
                          <w:r>
                            <w:rPr>
                              <w:rFonts w:ascii="微软雅黑"/>
                              <w:sz w:val="18"/>
                            </w:rPr>
                            <w:instrText xml:space="preserve"> PAGE </w:instrText>
                          </w:r>
                          <w:r>
                            <w:fldChar w:fldCharType="separate"/>
                          </w:r>
                          <w:r>
                            <w:rPr>
                              <w:rFonts w:ascii="微软雅黑"/>
                              <w:sz w:val="18"/>
                            </w:rPr>
                            <w:t>72</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95pt;margin-top:776.2pt;height:15.5pt;width:19.3pt;mso-position-horizontal-relative:page;mso-position-vertical-relative:page;z-index:-251657216;mso-width-relative:page;mso-height-relative:page;" filled="f" stroked="f" coordsize="21600,21600" o:gfxdata="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6mEm9sAAAANAQAADwAAAAAAAAABACAAAAAiAAAAZHJzL2Rvd25yZXYu&#10;eG1sUEsBAhQAFAAAAAgAh07iQFAlt6C/AQAAgQMAAA4AAAAAAAAAAQAgAAAAKgEAAGRycy9lMm9E&#10;b2MueG1sUEsFBgAAAAAGAAYAWQEAAFsFAAAAAA==&#10;">
              <v:fill on="f" focussize="0,0"/>
              <v:stroke on="f"/>
              <v:imagedata o:title=""/>
              <o:lock v:ext="edit" aspectratio="f"/>
              <v:textbox inset="0mm,0mm,0mm,0mm">
                <w:txbxContent>
                  <w:p w14:paraId="3C5CFA3E">
                    <w:pPr>
                      <w:spacing w:line="278" w:lineRule="exact"/>
                      <w:ind w:left="40"/>
                      <w:jc w:val="left"/>
                      <w:rPr>
                        <w:rFonts w:ascii="微软雅黑"/>
                        <w:sz w:val="18"/>
                      </w:rPr>
                    </w:pPr>
                    <w:r>
                      <w:fldChar w:fldCharType="begin"/>
                    </w:r>
                    <w:r>
                      <w:rPr>
                        <w:rFonts w:ascii="微软雅黑"/>
                        <w:sz w:val="18"/>
                      </w:rPr>
                      <w:instrText xml:space="preserve"> PAGE </w:instrText>
                    </w:r>
                    <w:r>
                      <w:fldChar w:fldCharType="separate"/>
                    </w:r>
                    <w:r>
                      <w:rPr>
                        <w:rFonts w:ascii="微软雅黑"/>
                        <w:sz w:val="18"/>
                      </w:rP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04933">
    <w:pPr>
      <w:pStyle w:val="14"/>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41B4E318">
    <w:pPr>
      <w:pStyle w:val="14"/>
      <w:pBdr>
        <w:top w:val="none" w:color="auto" w:sz="0" w:space="0"/>
        <w:left w:val="none" w:color="auto" w:sz="0" w:space="0"/>
        <w:bottom w:val="none" w:color="auto" w:sz="0" w:space="0"/>
        <w:right w:val="none" w:color="auto" w:sz="0" w:space="0"/>
      </w:pBdr>
      <w:rPr>
        <w:rFonts w:ascii="仿宋_GB2312" w:eastAsia="仿宋_GB2312"/>
        <w:b/>
        <w:sz w:val="24"/>
        <w:u w:val="single"/>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hint="eastAsia" w:ascii="仿宋_GB2312" w:eastAsia="仿宋_GB2312"/>
        <w:b/>
        <w:sz w:val="24"/>
        <w:u w:val="single"/>
        <w:lang w:eastAsia="zh-CN"/>
      </w:rPr>
      <w:t>青海浩驰磋商（服务）2024-254号</w:t>
    </w:r>
    <w:r>
      <w:rPr>
        <w:rFonts w:hint="eastAsia" w:ascii="仿宋_GB2312" w:eastAsia="仿宋_GB2312"/>
        <w:b/>
        <w:sz w:val="24"/>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EF8B6">
    <w:pPr>
      <w:pStyle w:val="14"/>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C6BA9">
    <w:pPr>
      <w:pStyle w:val="14"/>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72B82AC4">
    <w:pPr>
      <w:pStyle w:val="14"/>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rPr>
      <w:t xml:space="preserve">         </w:t>
    </w:r>
    <w:r>
      <w:rPr>
        <w:rFonts w:ascii="仿宋_GB2312" w:eastAsia="仿宋_GB2312"/>
        <w:b/>
        <w:iCs/>
        <w:sz w:val="24"/>
        <w:u w:val="single"/>
      </w:rPr>
      <w:t xml:space="preserve">   </w:t>
    </w:r>
    <w:r>
      <w:rPr>
        <w:rFonts w:hint="eastAsia" w:ascii="仿宋_GB2312" w:eastAsia="仿宋_GB2312"/>
        <w:b/>
        <w:iCs/>
        <w:sz w:val="24"/>
        <w:u w:val="single"/>
        <w:lang w:eastAsia="zh-CN"/>
      </w:rPr>
      <w:t>青海浩驰磋商（服务）2024-254号</w:t>
    </w:r>
  </w:p>
  <w:p w14:paraId="75E07C7D">
    <w:pPr>
      <w:ind w:left="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8385D">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E8A0"/>
    <w:multiLevelType w:val="singleLevel"/>
    <w:tmpl w:val="E8A8E8A0"/>
    <w:lvl w:ilvl="0" w:tentative="0">
      <w:start w:val="1"/>
      <w:numFmt w:val="decimal"/>
      <w:lvlText w:val="(%1)"/>
      <w:lvlJc w:val="left"/>
      <w:pPr>
        <w:ind w:left="845" w:hanging="425"/>
      </w:pPr>
      <w:rPr>
        <w:rFonts w:hint="default"/>
      </w:rPr>
    </w:lvl>
  </w:abstractNum>
  <w:abstractNum w:abstractNumId="1">
    <w:nsid w:val="FFFFFF7E"/>
    <w:multiLevelType w:val="singleLevel"/>
    <w:tmpl w:val="FFFFFF7E"/>
    <w:lvl w:ilvl="0" w:tentative="0">
      <w:start w:val="1"/>
      <w:numFmt w:val="decimal"/>
      <w:pStyle w:val="17"/>
      <w:lvlText w:val="%1."/>
      <w:lvlJc w:val="left"/>
      <w:pPr>
        <w:tabs>
          <w:tab w:val="left" w:pos="1200"/>
        </w:tabs>
        <w:ind w:left="1200" w:hanging="360"/>
      </w:pPr>
    </w:lvl>
  </w:abstractNum>
  <w:abstractNum w:abstractNumId="2">
    <w:nsid w:val="0B7C03D6"/>
    <w:multiLevelType w:val="singleLevel"/>
    <w:tmpl w:val="0B7C03D6"/>
    <w:lvl w:ilvl="0" w:tentative="0">
      <w:start w:val="1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2166"/>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jMyOTBhMGFlMDRlOGQyNTJkMGQ1NmE5NjliY2IifQ=="/>
  </w:docVars>
  <w:rsids>
    <w:rsidRoot w:val="268F17CA"/>
    <w:rsid w:val="0006109E"/>
    <w:rsid w:val="000A4E17"/>
    <w:rsid w:val="000F0DF4"/>
    <w:rsid w:val="00101367"/>
    <w:rsid w:val="001173A9"/>
    <w:rsid w:val="001C6780"/>
    <w:rsid w:val="001D4405"/>
    <w:rsid w:val="001E53FE"/>
    <w:rsid w:val="001F73BB"/>
    <w:rsid w:val="0023340E"/>
    <w:rsid w:val="00263898"/>
    <w:rsid w:val="002A0207"/>
    <w:rsid w:val="002C47E1"/>
    <w:rsid w:val="00371A5A"/>
    <w:rsid w:val="003D65AE"/>
    <w:rsid w:val="003E4D62"/>
    <w:rsid w:val="00560C8D"/>
    <w:rsid w:val="0058758B"/>
    <w:rsid w:val="005D4732"/>
    <w:rsid w:val="00632F62"/>
    <w:rsid w:val="00681326"/>
    <w:rsid w:val="006F01DB"/>
    <w:rsid w:val="007E5615"/>
    <w:rsid w:val="0085390E"/>
    <w:rsid w:val="008A7E08"/>
    <w:rsid w:val="008B430F"/>
    <w:rsid w:val="009C2568"/>
    <w:rsid w:val="00A2142F"/>
    <w:rsid w:val="00A35999"/>
    <w:rsid w:val="00A97848"/>
    <w:rsid w:val="00AB4038"/>
    <w:rsid w:val="00BA6A16"/>
    <w:rsid w:val="00C2274B"/>
    <w:rsid w:val="00C47AE6"/>
    <w:rsid w:val="00D34240"/>
    <w:rsid w:val="00D53C5F"/>
    <w:rsid w:val="00D60E93"/>
    <w:rsid w:val="00DE36B0"/>
    <w:rsid w:val="00DF4225"/>
    <w:rsid w:val="00E55843"/>
    <w:rsid w:val="00E86A09"/>
    <w:rsid w:val="00EB7115"/>
    <w:rsid w:val="00ED1F39"/>
    <w:rsid w:val="00ED78AE"/>
    <w:rsid w:val="00F70DE9"/>
    <w:rsid w:val="00FA7B2F"/>
    <w:rsid w:val="00FD18C4"/>
    <w:rsid w:val="01483505"/>
    <w:rsid w:val="014C4DA3"/>
    <w:rsid w:val="017442FA"/>
    <w:rsid w:val="01AF5332"/>
    <w:rsid w:val="01B20283"/>
    <w:rsid w:val="01E52B54"/>
    <w:rsid w:val="022134C4"/>
    <w:rsid w:val="02895B83"/>
    <w:rsid w:val="02920E32"/>
    <w:rsid w:val="02AD1803"/>
    <w:rsid w:val="02EE06D0"/>
    <w:rsid w:val="03070CEC"/>
    <w:rsid w:val="031C69F7"/>
    <w:rsid w:val="034B4BE6"/>
    <w:rsid w:val="03C47BAD"/>
    <w:rsid w:val="04001B35"/>
    <w:rsid w:val="040D0E35"/>
    <w:rsid w:val="043A7E49"/>
    <w:rsid w:val="045E2D23"/>
    <w:rsid w:val="05023D42"/>
    <w:rsid w:val="053C7FC0"/>
    <w:rsid w:val="0546627C"/>
    <w:rsid w:val="05634469"/>
    <w:rsid w:val="057A4137"/>
    <w:rsid w:val="059A3C03"/>
    <w:rsid w:val="05A57877"/>
    <w:rsid w:val="05BB6691"/>
    <w:rsid w:val="05E44887"/>
    <w:rsid w:val="063D40C6"/>
    <w:rsid w:val="065F10D4"/>
    <w:rsid w:val="06712419"/>
    <w:rsid w:val="069939D7"/>
    <w:rsid w:val="06AD084E"/>
    <w:rsid w:val="06E15158"/>
    <w:rsid w:val="06F762A4"/>
    <w:rsid w:val="070C28DE"/>
    <w:rsid w:val="07A87F29"/>
    <w:rsid w:val="07D105F2"/>
    <w:rsid w:val="07D8288D"/>
    <w:rsid w:val="07DF0702"/>
    <w:rsid w:val="07E8334B"/>
    <w:rsid w:val="08365982"/>
    <w:rsid w:val="0850082E"/>
    <w:rsid w:val="08665F5F"/>
    <w:rsid w:val="086B266E"/>
    <w:rsid w:val="08AF79C5"/>
    <w:rsid w:val="08CA4D79"/>
    <w:rsid w:val="091C0C95"/>
    <w:rsid w:val="09365083"/>
    <w:rsid w:val="09777606"/>
    <w:rsid w:val="09A339CE"/>
    <w:rsid w:val="09A92667"/>
    <w:rsid w:val="09C401AC"/>
    <w:rsid w:val="09C52395"/>
    <w:rsid w:val="09D152B3"/>
    <w:rsid w:val="09E0252C"/>
    <w:rsid w:val="0A0C3321"/>
    <w:rsid w:val="0A294999"/>
    <w:rsid w:val="0A6E5C7F"/>
    <w:rsid w:val="0A8435D2"/>
    <w:rsid w:val="0AD025A1"/>
    <w:rsid w:val="0AE31100"/>
    <w:rsid w:val="0AE72069"/>
    <w:rsid w:val="0AF42E98"/>
    <w:rsid w:val="0B062F91"/>
    <w:rsid w:val="0B301291"/>
    <w:rsid w:val="0B36617C"/>
    <w:rsid w:val="0B4D5952"/>
    <w:rsid w:val="0B554541"/>
    <w:rsid w:val="0B59281A"/>
    <w:rsid w:val="0B751E6B"/>
    <w:rsid w:val="0B927856"/>
    <w:rsid w:val="0BB608BA"/>
    <w:rsid w:val="0BBD3CC4"/>
    <w:rsid w:val="0BE847A8"/>
    <w:rsid w:val="0BEE4EC9"/>
    <w:rsid w:val="0C3D72CE"/>
    <w:rsid w:val="0C444224"/>
    <w:rsid w:val="0C6D4572"/>
    <w:rsid w:val="0C8A677F"/>
    <w:rsid w:val="0CCF14C0"/>
    <w:rsid w:val="0CE46D40"/>
    <w:rsid w:val="0CEE7C1A"/>
    <w:rsid w:val="0D381A81"/>
    <w:rsid w:val="0D6916FC"/>
    <w:rsid w:val="0DAB5E25"/>
    <w:rsid w:val="0DB90FCB"/>
    <w:rsid w:val="0DD248FB"/>
    <w:rsid w:val="0DD316A0"/>
    <w:rsid w:val="0E0D1416"/>
    <w:rsid w:val="0E0D41AB"/>
    <w:rsid w:val="0E18072F"/>
    <w:rsid w:val="0E303880"/>
    <w:rsid w:val="0E4145C9"/>
    <w:rsid w:val="0E455C40"/>
    <w:rsid w:val="0E7F061F"/>
    <w:rsid w:val="0E9B1118"/>
    <w:rsid w:val="0EA27458"/>
    <w:rsid w:val="0EAA3109"/>
    <w:rsid w:val="0ED84941"/>
    <w:rsid w:val="0EEF563B"/>
    <w:rsid w:val="0F006AEC"/>
    <w:rsid w:val="0F0B5180"/>
    <w:rsid w:val="0F2C1D70"/>
    <w:rsid w:val="0F651E8C"/>
    <w:rsid w:val="0FE349C9"/>
    <w:rsid w:val="10015EDC"/>
    <w:rsid w:val="10A1053B"/>
    <w:rsid w:val="11032FA4"/>
    <w:rsid w:val="111F64CC"/>
    <w:rsid w:val="115C1FDD"/>
    <w:rsid w:val="115C29DA"/>
    <w:rsid w:val="11D20D72"/>
    <w:rsid w:val="11EA4393"/>
    <w:rsid w:val="12015736"/>
    <w:rsid w:val="129D103D"/>
    <w:rsid w:val="12C050BC"/>
    <w:rsid w:val="12C73EF9"/>
    <w:rsid w:val="12D42D15"/>
    <w:rsid w:val="12DE2ED6"/>
    <w:rsid w:val="12DE5D0A"/>
    <w:rsid w:val="12DF41F2"/>
    <w:rsid w:val="1306374E"/>
    <w:rsid w:val="13464DD4"/>
    <w:rsid w:val="13606F15"/>
    <w:rsid w:val="13AD75FF"/>
    <w:rsid w:val="13CC3CD0"/>
    <w:rsid w:val="13FC4DD4"/>
    <w:rsid w:val="142676D5"/>
    <w:rsid w:val="144E4D7A"/>
    <w:rsid w:val="149B0123"/>
    <w:rsid w:val="15145B61"/>
    <w:rsid w:val="15296F69"/>
    <w:rsid w:val="156D35EC"/>
    <w:rsid w:val="15712BD2"/>
    <w:rsid w:val="158C5316"/>
    <w:rsid w:val="158D540D"/>
    <w:rsid w:val="158E0DC9"/>
    <w:rsid w:val="15B62C00"/>
    <w:rsid w:val="15D95877"/>
    <w:rsid w:val="15F878C6"/>
    <w:rsid w:val="16386A6E"/>
    <w:rsid w:val="168801D3"/>
    <w:rsid w:val="16B415E1"/>
    <w:rsid w:val="16BB69BF"/>
    <w:rsid w:val="16F43E00"/>
    <w:rsid w:val="16FE562B"/>
    <w:rsid w:val="17066DEB"/>
    <w:rsid w:val="179A42D1"/>
    <w:rsid w:val="17AF1E38"/>
    <w:rsid w:val="17F66137"/>
    <w:rsid w:val="17FA16AF"/>
    <w:rsid w:val="180B3C96"/>
    <w:rsid w:val="1816350A"/>
    <w:rsid w:val="181A637C"/>
    <w:rsid w:val="182C7CE5"/>
    <w:rsid w:val="184055F1"/>
    <w:rsid w:val="18CD115B"/>
    <w:rsid w:val="18E3288B"/>
    <w:rsid w:val="19974D55"/>
    <w:rsid w:val="1A290DBB"/>
    <w:rsid w:val="1A345395"/>
    <w:rsid w:val="1A444411"/>
    <w:rsid w:val="1A5F3850"/>
    <w:rsid w:val="1AAD791E"/>
    <w:rsid w:val="1ABF1CEA"/>
    <w:rsid w:val="1B0260DE"/>
    <w:rsid w:val="1B447130"/>
    <w:rsid w:val="1B491A7D"/>
    <w:rsid w:val="1BA62117"/>
    <w:rsid w:val="1BB90E2F"/>
    <w:rsid w:val="1BFB0A50"/>
    <w:rsid w:val="1C057BD0"/>
    <w:rsid w:val="1C07728B"/>
    <w:rsid w:val="1C252021"/>
    <w:rsid w:val="1C3D7EE7"/>
    <w:rsid w:val="1C3E6DE4"/>
    <w:rsid w:val="1C823A83"/>
    <w:rsid w:val="1C851087"/>
    <w:rsid w:val="1C8B411E"/>
    <w:rsid w:val="1CA94A00"/>
    <w:rsid w:val="1CB358ED"/>
    <w:rsid w:val="1CBC1FFC"/>
    <w:rsid w:val="1CD852E5"/>
    <w:rsid w:val="1D133BAC"/>
    <w:rsid w:val="1D1F1166"/>
    <w:rsid w:val="1D684760"/>
    <w:rsid w:val="1D786FD8"/>
    <w:rsid w:val="1D7D370E"/>
    <w:rsid w:val="1D9F0C47"/>
    <w:rsid w:val="1DD40047"/>
    <w:rsid w:val="1DF30F5E"/>
    <w:rsid w:val="1E1265D5"/>
    <w:rsid w:val="1E4C7D38"/>
    <w:rsid w:val="1EB91129"/>
    <w:rsid w:val="1F39155E"/>
    <w:rsid w:val="1F6031E5"/>
    <w:rsid w:val="1F6471DB"/>
    <w:rsid w:val="1FEE7E1B"/>
    <w:rsid w:val="202B19E9"/>
    <w:rsid w:val="20681AEE"/>
    <w:rsid w:val="20732154"/>
    <w:rsid w:val="210823A6"/>
    <w:rsid w:val="213C5454"/>
    <w:rsid w:val="21413E90"/>
    <w:rsid w:val="21507F48"/>
    <w:rsid w:val="21684092"/>
    <w:rsid w:val="218029E1"/>
    <w:rsid w:val="221F5B56"/>
    <w:rsid w:val="223E5BEA"/>
    <w:rsid w:val="229402E8"/>
    <w:rsid w:val="23121255"/>
    <w:rsid w:val="23264FFC"/>
    <w:rsid w:val="232F6598"/>
    <w:rsid w:val="23627AB6"/>
    <w:rsid w:val="236D1CCB"/>
    <w:rsid w:val="237C6A67"/>
    <w:rsid w:val="23842664"/>
    <w:rsid w:val="23C55382"/>
    <w:rsid w:val="23D50E2B"/>
    <w:rsid w:val="23F1506F"/>
    <w:rsid w:val="241906BD"/>
    <w:rsid w:val="241B64CA"/>
    <w:rsid w:val="245153D6"/>
    <w:rsid w:val="24756635"/>
    <w:rsid w:val="25003475"/>
    <w:rsid w:val="251D75F6"/>
    <w:rsid w:val="25494622"/>
    <w:rsid w:val="257D04CF"/>
    <w:rsid w:val="25850A95"/>
    <w:rsid w:val="25861DB0"/>
    <w:rsid w:val="26185C40"/>
    <w:rsid w:val="26291256"/>
    <w:rsid w:val="26506ACD"/>
    <w:rsid w:val="265A3AA2"/>
    <w:rsid w:val="265D0657"/>
    <w:rsid w:val="26816E90"/>
    <w:rsid w:val="268F17CA"/>
    <w:rsid w:val="26CA2C53"/>
    <w:rsid w:val="26F57DA5"/>
    <w:rsid w:val="26F92CBD"/>
    <w:rsid w:val="27146902"/>
    <w:rsid w:val="27373D2C"/>
    <w:rsid w:val="27383B2E"/>
    <w:rsid w:val="273D2434"/>
    <w:rsid w:val="2772209C"/>
    <w:rsid w:val="27A26F17"/>
    <w:rsid w:val="280D584F"/>
    <w:rsid w:val="28164F13"/>
    <w:rsid w:val="281C2A81"/>
    <w:rsid w:val="285D7463"/>
    <w:rsid w:val="28760CC7"/>
    <w:rsid w:val="287700A8"/>
    <w:rsid w:val="289D2D62"/>
    <w:rsid w:val="28BC7451"/>
    <w:rsid w:val="28C87BA2"/>
    <w:rsid w:val="28CD79CD"/>
    <w:rsid w:val="2903434C"/>
    <w:rsid w:val="29C7367D"/>
    <w:rsid w:val="29F64FFC"/>
    <w:rsid w:val="2A0F46C9"/>
    <w:rsid w:val="2A137E7D"/>
    <w:rsid w:val="2A7255C8"/>
    <w:rsid w:val="2A7A5D12"/>
    <w:rsid w:val="2AC63C33"/>
    <w:rsid w:val="2AD90BA6"/>
    <w:rsid w:val="2B6378E1"/>
    <w:rsid w:val="2B6668BA"/>
    <w:rsid w:val="2B9C1453"/>
    <w:rsid w:val="2BA44D6C"/>
    <w:rsid w:val="2BAF1BAA"/>
    <w:rsid w:val="2C4A6235"/>
    <w:rsid w:val="2C502E0C"/>
    <w:rsid w:val="2C82573A"/>
    <w:rsid w:val="2C976EAA"/>
    <w:rsid w:val="2C9C6D28"/>
    <w:rsid w:val="2CD10A17"/>
    <w:rsid w:val="2CE33060"/>
    <w:rsid w:val="2D126ABA"/>
    <w:rsid w:val="2D297497"/>
    <w:rsid w:val="2DB651CE"/>
    <w:rsid w:val="2DCF595A"/>
    <w:rsid w:val="2E474DD9"/>
    <w:rsid w:val="2E68782A"/>
    <w:rsid w:val="2EA361F4"/>
    <w:rsid w:val="2ED309E0"/>
    <w:rsid w:val="2F3740ED"/>
    <w:rsid w:val="2F441E44"/>
    <w:rsid w:val="2F941DD5"/>
    <w:rsid w:val="2FA37F49"/>
    <w:rsid w:val="2FE3518C"/>
    <w:rsid w:val="2FFC28E1"/>
    <w:rsid w:val="300D348D"/>
    <w:rsid w:val="301631A3"/>
    <w:rsid w:val="301B63C6"/>
    <w:rsid w:val="303D2C55"/>
    <w:rsid w:val="304A335E"/>
    <w:rsid w:val="305E62B4"/>
    <w:rsid w:val="307A4B5B"/>
    <w:rsid w:val="30FD36C3"/>
    <w:rsid w:val="30FE52FB"/>
    <w:rsid w:val="313B4368"/>
    <w:rsid w:val="31723B02"/>
    <w:rsid w:val="31DA2E5D"/>
    <w:rsid w:val="31E247E4"/>
    <w:rsid w:val="31F6761E"/>
    <w:rsid w:val="324F174E"/>
    <w:rsid w:val="32696CB3"/>
    <w:rsid w:val="329F0927"/>
    <w:rsid w:val="32A93FB6"/>
    <w:rsid w:val="32DB1233"/>
    <w:rsid w:val="3327702B"/>
    <w:rsid w:val="333C1E46"/>
    <w:rsid w:val="334129FB"/>
    <w:rsid w:val="33416FC8"/>
    <w:rsid w:val="335F00B6"/>
    <w:rsid w:val="33D339B9"/>
    <w:rsid w:val="33E67E90"/>
    <w:rsid w:val="33E762D2"/>
    <w:rsid w:val="33E9780D"/>
    <w:rsid w:val="340B294D"/>
    <w:rsid w:val="343C7F3B"/>
    <w:rsid w:val="345117AD"/>
    <w:rsid w:val="345B5839"/>
    <w:rsid w:val="348959AF"/>
    <w:rsid w:val="34B013D3"/>
    <w:rsid w:val="34BB7EFD"/>
    <w:rsid w:val="35136CA3"/>
    <w:rsid w:val="356D0868"/>
    <w:rsid w:val="35994399"/>
    <w:rsid w:val="359F6DD5"/>
    <w:rsid w:val="35D668FD"/>
    <w:rsid w:val="35FD4C2E"/>
    <w:rsid w:val="361707D4"/>
    <w:rsid w:val="364656D0"/>
    <w:rsid w:val="36734541"/>
    <w:rsid w:val="368F1DAA"/>
    <w:rsid w:val="36CD29EA"/>
    <w:rsid w:val="36F56D67"/>
    <w:rsid w:val="379A790F"/>
    <w:rsid w:val="37A470E2"/>
    <w:rsid w:val="37C9358B"/>
    <w:rsid w:val="37D22284"/>
    <w:rsid w:val="37E56DDC"/>
    <w:rsid w:val="37EC35B9"/>
    <w:rsid w:val="383A3F83"/>
    <w:rsid w:val="38514BAD"/>
    <w:rsid w:val="3881462B"/>
    <w:rsid w:val="389322E0"/>
    <w:rsid w:val="38A247B6"/>
    <w:rsid w:val="38B43E82"/>
    <w:rsid w:val="38C904AC"/>
    <w:rsid w:val="38DF22BC"/>
    <w:rsid w:val="391767DF"/>
    <w:rsid w:val="39AB2E16"/>
    <w:rsid w:val="39BA23A1"/>
    <w:rsid w:val="39C86892"/>
    <w:rsid w:val="39F452CD"/>
    <w:rsid w:val="39FC040D"/>
    <w:rsid w:val="3A163D53"/>
    <w:rsid w:val="3A17184B"/>
    <w:rsid w:val="3A172C17"/>
    <w:rsid w:val="3A46254E"/>
    <w:rsid w:val="3A7E454D"/>
    <w:rsid w:val="3AEA24FA"/>
    <w:rsid w:val="3B4208AB"/>
    <w:rsid w:val="3B6439E6"/>
    <w:rsid w:val="3B6C3BE9"/>
    <w:rsid w:val="3BAC5E63"/>
    <w:rsid w:val="3BE745C4"/>
    <w:rsid w:val="3BEC625F"/>
    <w:rsid w:val="3BF03690"/>
    <w:rsid w:val="3C112CD0"/>
    <w:rsid w:val="3C2D636B"/>
    <w:rsid w:val="3C4574F5"/>
    <w:rsid w:val="3C5C5800"/>
    <w:rsid w:val="3C781121"/>
    <w:rsid w:val="3C8327B4"/>
    <w:rsid w:val="3C897293"/>
    <w:rsid w:val="3CB53394"/>
    <w:rsid w:val="3CBF344A"/>
    <w:rsid w:val="3D04046A"/>
    <w:rsid w:val="3D112A60"/>
    <w:rsid w:val="3D900CDD"/>
    <w:rsid w:val="3D9831CC"/>
    <w:rsid w:val="3DB53D72"/>
    <w:rsid w:val="3DE6565C"/>
    <w:rsid w:val="3E1321C9"/>
    <w:rsid w:val="3E2837AF"/>
    <w:rsid w:val="3E3F2FBE"/>
    <w:rsid w:val="3F0C5071"/>
    <w:rsid w:val="3F311094"/>
    <w:rsid w:val="3F4F46E3"/>
    <w:rsid w:val="3F5344A5"/>
    <w:rsid w:val="3F867930"/>
    <w:rsid w:val="3FFF2C84"/>
    <w:rsid w:val="401610DE"/>
    <w:rsid w:val="401D4260"/>
    <w:rsid w:val="403448A1"/>
    <w:rsid w:val="40464190"/>
    <w:rsid w:val="407F76A2"/>
    <w:rsid w:val="40A53295"/>
    <w:rsid w:val="40A65AC6"/>
    <w:rsid w:val="4108336A"/>
    <w:rsid w:val="41303B7B"/>
    <w:rsid w:val="414C6F51"/>
    <w:rsid w:val="4156575A"/>
    <w:rsid w:val="4158794C"/>
    <w:rsid w:val="41594439"/>
    <w:rsid w:val="415C2130"/>
    <w:rsid w:val="41792343"/>
    <w:rsid w:val="41A236EE"/>
    <w:rsid w:val="41B20784"/>
    <w:rsid w:val="42335659"/>
    <w:rsid w:val="42483384"/>
    <w:rsid w:val="42535BB1"/>
    <w:rsid w:val="42C6780A"/>
    <w:rsid w:val="430F719D"/>
    <w:rsid w:val="431A5C44"/>
    <w:rsid w:val="433D4662"/>
    <w:rsid w:val="43A11867"/>
    <w:rsid w:val="43F263DD"/>
    <w:rsid w:val="44015A9E"/>
    <w:rsid w:val="441B6520"/>
    <w:rsid w:val="4436483A"/>
    <w:rsid w:val="44415E48"/>
    <w:rsid w:val="44885526"/>
    <w:rsid w:val="44934204"/>
    <w:rsid w:val="44AC73FA"/>
    <w:rsid w:val="45164A60"/>
    <w:rsid w:val="456A4DC4"/>
    <w:rsid w:val="457572C5"/>
    <w:rsid w:val="45857508"/>
    <w:rsid w:val="45C06945"/>
    <w:rsid w:val="46144D30"/>
    <w:rsid w:val="4632068F"/>
    <w:rsid w:val="463C6034"/>
    <w:rsid w:val="465A0BBB"/>
    <w:rsid w:val="46DF6191"/>
    <w:rsid w:val="46F518D2"/>
    <w:rsid w:val="46FB7205"/>
    <w:rsid w:val="46FC4313"/>
    <w:rsid w:val="473470C7"/>
    <w:rsid w:val="47554DC2"/>
    <w:rsid w:val="47663CE2"/>
    <w:rsid w:val="47787E77"/>
    <w:rsid w:val="47972A1D"/>
    <w:rsid w:val="47FD3CCE"/>
    <w:rsid w:val="48355390"/>
    <w:rsid w:val="484E555F"/>
    <w:rsid w:val="48533E45"/>
    <w:rsid w:val="487C3048"/>
    <w:rsid w:val="489A151D"/>
    <w:rsid w:val="489C26F2"/>
    <w:rsid w:val="48B723D6"/>
    <w:rsid w:val="48D77032"/>
    <w:rsid w:val="48FD1AAC"/>
    <w:rsid w:val="493D38D3"/>
    <w:rsid w:val="495522C6"/>
    <w:rsid w:val="496113C8"/>
    <w:rsid w:val="49754ACC"/>
    <w:rsid w:val="49874796"/>
    <w:rsid w:val="49AD1724"/>
    <w:rsid w:val="49DA5504"/>
    <w:rsid w:val="49EE483C"/>
    <w:rsid w:val="4A003601"/>
    <w:rsid w:val="4A024288"/>
    <w:rsid w:val="4A1F66C1"/>
    <w:rsid w:val="4A6061F8"/>
    <w:rsid w:val="4A767D37"/>
    <w:rsid w:val="4A8C1339"/>
    <w:rsid w:val="4AAF6A0A"/>
    <w:rsid w:val="4AD14F9E"/>
    <w:rsid w:val="4AD625B4"/>
    <w:rsid w:val="4B1A77A2"/>
    <w:rsid w:val="4B3A3E5B"/>
    <w:rsid w:val="4B726781"/>
    <w:rsid w:val="4B8332FB"/>
    <w:rsid w:val="4B912D8D"/>
    <w:rsid w:val="4BA30CE4"/>
    <w:rsid w:val="4BBE2525"/>
    <w:rsid w:val="4BC36FDC"/>
    <w:rsid w:val="4BD40072"/>
    <w:rsid w:val="4BF36C44"/>
    <w:rsid w:val="4BFE546D"/>
    <w:rsid w:val="4C91655D"/>
    <w:rsid w:val="4CEC0189"/>
    <w:rsid w:val="4D204251"/>
    <w:rsid w:val="4D245859"/>
    <w:rsid w:val="4D422183"/>
    <w:rsid w:val="4D5E565F"/>
    <w:rsid w:val="4D6420F9"/>
    <w:rsid w:val="4D820A70"/>
    <w:rsid w:val="4E0538DC"/>
    <w:rsid w:val="4E367BC3"/>
    <w:rsid w:val="4E440F9E"/>
    <w:rsid w:val="4E4624E4"/>
    <w:rsid w:val="4E544C58"/>
    <w:rsid w:val="4E784351"/>
    <w:rsid w:val="4E9543AB"/>
    <w:rsid w:val="4ED35788"/>
    <w:rsid w:val="4EE32BDD"/>
    <w:rsid w:val="4EF64B4C"/>
    <w:rsid w:val="4F62701A"/>
    <w:rsid w:val="4F6463E1"/>
    <w:rsid w:val="4F8B1121"/>
    <w:rsid w:val="4FD31C97"/>
    <w:rsid w:val="4FEC1A6E"/>
    <w:rsid w:val="4FFB59F0"/>
    <w:rsid w:val="5087599F"/>
    <w:rsid w:val="50AD6421"/>
    <w:rsid w:val="50B23AFB"/>
    <w:rsid w:val="50C51DCA"/>
    <w:rsid w:val="50FC1938"/>
    <w:rsid w:val="51080CA1"/>
    <w:rsid w:val="510870B1"/>
    <w:rsid w:val="511F5313"/>
    <w:rsid w:val="517C11A5"/>
    <w:rsid w:val="519E57E5"/>
    <w:rsid w:val="51A2723F"/>
    <w:rsid w:val="51AD110A"/>
    <w:rsid w:val="51FC0A11"/>
    <w:rsid w:val="52004FC4"/>
    <w:rsid w:val="52377DDC"/>
    <w:rsid w:val="523E5542"/>
    <w:rsid w:val="524B02E8"/>
    <w:rsid w:val="52945136"/>
    <w:rsid w:val="5302488E"/>
    <w:rsid w:val="53083BEF"/>
    <w:rsid w:val="532E58C0"/>
    <w:rsid w:val="53456FDE"/>
    <w:rsid w:val="53482EDA"/>
    <w:rsid w:val="53852DC9"/>
    <w:rsid w:val="538D4B13"/>
    <w:rsid w:val="53C82F4E"/>
    <w:rsid w:val="540549C1"/>
    <w:rsid w:val="54144291"/>
    <w:rsid w:val="54472ADB"/>
    <w:rsid w:val="549C410D"/>
    <w:rsid w:val="54FE3807"/>
    <w:rsid w:val="553D0765"/>
    <w:rsid w:val="558E2409"/>
    <w:rsid w:val="55946974"/>
    <w:rsid w:val="55D21BBD"/>
    <w:rsid w:val="561065E3"/>
    <w:rsid w:val="561C2EE1"/>
    <w:rsid w:val="56892BD1"/>
    <w:rsid w:val="56BE0D83"/>
    <w:rsid w:val="56DD3519"/>
    <w:rsid w:val="56FE711B"/>
    <w:rsid w:val="570A0E75"/>
    <w:rsid w:val="572B4110"/>
    <w:rsid w:val="575150B1"/>
    <w:rsid w:val="5794182D"/>
    <w:rsid w:val="57A744B3"/>
    <w:rsid w:val="58151DBA"/>
    <w:rsid w:val="5818245E"/>
    <w:rsid w:val="581A7F84"/>
    <w:rsid w:val="581D7EAE"/>
    <w:rsid w:val="58AB2894"/>
    <w:rsid w:val="593B28A8"/>
    <w:rsid w:val="596A4F3B"/>
    <w:rsid w:val="59771406"/>
    <w:rsid w:val="59C72A58"/>
    <w:rsid w:val="5A2A0227"/>
    <w:rsid w:val="5A5D5F45"/>
    <w:rsid w:val="5AEB4202"/>
    <w:rsid w:val="5B050E1F"/>
    <w:rsid w:val="5B076DC2"/>
    <w:rsid w:val="5B4E4122"/>
    <w:rsid w:val="5BB8579B"/>
    <w:rsid w:val="5C58551F"/>
    <w:rsid w:val="5C6C03B4"/>
    <w:rsid w:val="5C825F65"/>
    <w:rsid w:val="5CAC6B74"/>
    <w:rsid w:val="5CCA110D"/>
    <w:rsid w:val="5D115E7F"/>
    <w:rsid w:val="5D5F0727"/>
    <w:rsid w:val="5D6C6EE5"/>
    <w:rsid w:val="5DBB5D65"/>
    <w:rsid w:val="5DD65C7B"/>
    <w:rsid w:val="5DE82137"/>
    <w:rsid w:val="5E021BE6"/>
    <w:rsid w:val="5E0B12EA"/>
    <w:rsid w:val="5EB90E55"/>
    <w:rsid w:val="5EDF418E"/>
    <w:rsid w:val="5EE035AA"/>
    <w:rsid w:val="5EF463B9"/>
    <w:rsid w:val="5EF930F3"/>
    <w:rsid w:val="5FB753BE"/>
    <w:rsid w:val="5FCC33BE"/>
    <w:rsid w:val="5FF732A1"/>
    <w:rsid w:val="5FFF76CF"/>
    <w:rsid w:val="60355A78"/>
    <w:rsid w:val="604E3101"/>
    <w:rsid w:val="60594570"/>
    <w:rsid w:val="607D5C68"/>
    <w:rsid w:val="60A80312"/>
    <w:rsid w:val="60C2697C"/>
    <w:rsid w:val="60C54BF7"/>
    <w:rsid w:val="60E20F4D"/>
    <w:rsid w:val="60E90E3C"/>
    <w:rsid w:val="61077514"/>
    <w:rsid w:val="61243C22"/>
    <w:rsid w:val="612C03D7"/>
    <w:rsid w:val="613B3E0B"/>
    <w:rsid w:val="615A329B"/>
    <w:rsid w:val="61B56F70"/>
    <w:rsid w:val="62426280"/>
    <w:rsid w:val="626258F4"/>
    <w:rsid w:val="626340F9"/>
    <w:rsid w:val="628B15D4"/>
    <w:rsid w:val="62B249B9"/>
    <w:rsid w:val="631B302E"/>
    <w:rsid w:val="63315412"/>
    <w:rsid w:val="63715118"/>
    <w:rsid w:val="63911785"/>
    <w:rsid w:val="63921DAC"/>
    <w:rsid w:val="63A04625"/>
    <w:rsid w:val="63E14484"/>
    <w:rsid w:val="63E83E49"/>
    <w:rsid w:val="64036E96"/>
    <w:rsid w:val="64625EBC"/>
    <w:rsid w:val="64794284"/>
    <w:rsid w:val="64837EDA"/>
    <w:rsid w:val="64F102BF"/>
    <w:rsid w:val="64F1485A"/>
    <w:rsid w:val="650D2C1F"/>
    <w:rsid w:val="659A7545"/>
    <w:rsid w:val="65D010C8"/>
    <w:rsid w:val="65DA25DC"/>
    <w:rsid w:val="66220DFA"/>
    <w:rsid w:val="66E47901"/>
    <w:rsid w:val="66F67E0E"/>
    <w:rsid w:val="6739352D"/>
    <w:rsid w:val="67580ADF"/>
    <w:rsid w:val="67712125"/>
    <w:rsid w:val="678418BE"/>
    <w:rsid w:val="6784366C"/>
    <w:rsid w:val="67DB53F8"/>
    <w:rsid w:val="683A1F7D"/>
    <w:rsid w:val="685B3AD8"/>
    <w:rsid w:val="685C0145"/>
    <w:rsid w:val="687B27F8"/>
    <w:rsid w:val="68A815DC"/>
    <w:rsid w:val="68CD5B3A"/>
    <w:rsid w:val="68F91E38"/>
    <w:rsid w:val="69055773"/>
    <w:rsid w:val="690A7BA1"/>
    <w:rsid w:val="695157D0"/>
    <w:rsid w:val="69C93490"/>
    <w:rsid w:val="69D361E5"/>
    <w:rsid w:val="69DA217A"/>
    <w:rsid w:val="69E37DF4"/>
    <w:rsid w:val="6A6042B5"/>
    <w:rsid w:val="6A760866"/>
    <w:rsid w:val="6A8366E0"/>
    <w:rsid w:val="6AF512CD"/>
    <w:rsid w:val="6BA76336"/>
    <w:rsid w:val="6BAE30A6"/>
    <w:rsid w:val="6BCE3108"/>
    <w:rsid w:val="6BD67469"/>
    <w:rsid w:val="6C3601D3"/>
    <w:rsid w:val="6CAF40F8"/>
    <w:rsid w:val="6CC95681"/>
    <w:rsid w:val="6CDD3319"/>
    <w:rsid w:val="6CE52678"/>
    <w:rsid w:val="6CEC1F75"/>
    <w:rsid w:val="6CF44DF0"/>
    <w:rsid w:val="6D105AC9"/>
    <w:rsid w:val="6D132A0B"/>
    <w:rsid w:val="6D286848"/>
    <w:rsid w:val="6D3C2870"/>
    <w:rsid w:val="6D5358B5"/>
    <w:rsid w:val="6D611FFE"/>
    <w:rsid w:val="6D855A48"/>
    <w:rsid w:val="6DA00AD4"/>
    <w:rsid w:val="6DA92CB2"/>
    <w:rsid w:val="6E073A29"/>
    <w:rsid w:val="6E4B13D6"/>
    <w:rsid w:val="6EA2262A"/>
    <w:rsid w:val="6EAA0D8B"/>
    <w:rsid w:val="6EBB0AD1"/>
    <w:rsid w:val="6EBC0B36"/>
    <w:rsid w:val="6EEB2223"/>
    <w:rsid w:val="6EED083D"/>
    <w:rsid w:val="6F28280D"/>
    <w:rsid w:val="6F285E67"/>
    <w:rsid w:val="6F340B83"/>
    <w:rsid w:val="6F6541CD"/>
    <w:rsid w:val="6F6760E8"/>
    <w:rsid w:val="6F9E025C"/>
    <w:rsid w:val="6FA5183E"/>
    <w:rsid w:val="6FB3005E"/>
    <w:rsid w:val="6FBD3BBF"/>
    <w:rsid w:val="6FC147F6"/>
    <w:rsid w:val="6FD40F09"/>
    <w:rsid w:val="6FED37B7"/>
    <w:rsid w:val="6FEF2922"/>
    <w:rsid w:val="70157226"/>
    <w:rsid w:val="707675E8"/>
    <w:rsid w:val="70877D29"/>
    <w:rsid w:val="70AE3508"/>
    <w:rsid w:val="71104C10"/>
    <w:rsid w:val="712323A4"/>
    <w:rsid w:val="71566382"/>
    <w:rsid w:val="7181015E"/>
    <w:rsid w:val="71C4646A"/>
    <w:rsid w:val="71DB20DB"/>
    <w:rsid w:val="7215112B"/>
    <w:rsid w:val="72590E11"/>
    <w:rsid w:val="72656A1F"/>
    <w:rsid w:val="72DF209E"/>
    <w:rsid w:val="72E01973"/>
    <w:rsid w:val="72EF7AC4"/>
    <w:rsid w:val="736138BF"/>
    <w:rsid w:val="73781BAB"/>
    <w:rsid w:val="73F065F6"/>
    <w:rsid w:val="73F550D4"/>
    <w:rsid w:val="74315C67"/>
    <w:rsid w:val="74411B79"/>
    <w:rsid w:val="74510D7A"/>
    <w:rsid w:val="74542618"/>
    <w:rsid w:val="745C7069"/>
    <w:rsid w:val="747661D6"/>
    <w:rsid w:val="751A73BE"/>
    <w:rsid w:val="75637537"/>
    <w:rsid w:val="75893E82"/>
    <w:rsid w:val="75CD1E11"/>
    <w:rsid w:val="7601347A"/>
    <w:rsid w:val="7630676D"/>
    <w:rsid w:val="76337903"/>
    <w:rsid w:val="76347E65"/>
    <w:rsid w:val="76384E76"/>
    <w:rsid w:val="764F12E9"/>
    <w:rsid w:val="767B40A9"/>
    <w:rsid w:val="7682346D"/>
    <w:rsid w:val="76BE25BE"/>
    <w:rsid w:val="76C14582"/>
    <w:rsid w:val="76E5087B"/>
    <w:rsid w:val="76F762BB"/>
    <w:rsid w:val="77024615"/>
    <w:rsid w:val="77510B0F"/>
    <w:rsid w:val="77815A40"/>
    <w:rsid w:val="77AD340F"/>
    <w:rsid w:val="77CA0AC0"/>
    <w:rsid w:val="785900EE"/>
    <w:rsid w:val="78766A39"/>
    <w:rsid w:val="788D60F9"/>
    <w:rsid w:val="78E54394"/>
    <w:rsid w:val="78EE303B"/>
    <w:rsid w:val="792F6A65"/>
    <w:rsid w:val="79444D45"/>
    <w:rsid w:val="796535FC"/>
    <w:rsid w:val="79C97604"/>
    <w:rsid w:val="79DC10E6"/>
    <w:rsid w:val="79F469CC"/>
    <w:rsid w:val="7A570B53"/>
    <w:rsid w:val="7ABF218C"/>
    <w:rsid w:val="7B2A3189"/>
    <w:rsid w:val="7B4955E4"/>
    <w:rsid w:val="7B4A03A9"/>
    <w:rsid w:val="7B667ABD"/>
    <w:rsid w:val="7B68091A"/>
    <w:rsid w:val="7BFE3A89"/>
    <w:rsid w:val="7C0040DA"/>
    <w:rsid w:val="7C433AEA"/>
    <w:rsid w:val="7C730A93"/>
    <w:rsid w:val="7C9117F6"/>
    <w:rsid w:val="7C957637"/>
    <w:rsid w:val="7CB9448F"/>
    <w:rsid w:val="7D180687"/>
    <w:rsid w:val="7D4025FE"/>
    <w:rsid w:val="7D4551F4"/>
    <w:rsid w:val="7D61739E"/>
    <w:rsid w:val="7DAA2AF8"/>
    <w:rsid w:val="7DDB16B4"/>
    <w:rsid w:val="7E6F5FE6"/>
    <w:rsid w:val="7E97382D"/>
    <w:rsid w:val="7EC56CB6"/>
    <w:rsid w:val="7EE40B9B"/>
    <w:rsid w:val="7F5060EC"/>
    <w:rsid w:val="7F8E34B9"/>
    <w:rsid w:val="7FAE52D2"/>
    <w:rsid w:val="7FBE6679"/>
    <w:rsid w:val="7FC328B2"/>
    <w:rsid w:val="7FC343F7"/>
    <w:rsid w:val="7FCA3C53"/>
    <w:rsid w:val="7FD7726C"/>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0" w:semiHidden="0"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iPriority="99"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autoRedefine/>
    <w:qFormat/>
    <w:uiPriority w:val="99"/>
    <w:pPr>
      <w:keepNext/>
      <w:keepLines/>
      <w:widowControl/>
      <w:snapToGrid w:val="0"/>
      <w:spacing w:line="400" w:lineRule="atLeast"/>
      <w:jc w:val="center"/>
      <w:outlineLvl w:val="0"/>
    </w:pPr>
    <w:rPr>
      <w:rFonts w:ascii="宋体"/>
      <w:b/>
      <w:kern w:val="28"/>
      <w:sz w:val="36"/>
      <w:szCs w:val="22"/>
    </w:rPr>
  </w:style>
  <w:style w:type="paragraph" w:styleId="4">
    <w:name w:val="heading 2"/>
    <w:basedOn w:val="1"/>
    <w:next w:val="1"/>
    <w:autoRedefine/>
    <w:unhideWhenUsed/>
    <w:qFormat/>
    <w:locked/>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locked/>
    <w:uiPriority w:val="0"/>
    <w:pPr>
      <w:keepNext/>
      <w:keepLines/>
      <w:adjustRightInd w:val="0"/>
      <w:spacing w:before="156" w:beforeLines="50" w:after="156" w:afterLines="50"/>
      <w:ind w:firstLine="0" w:firstLineChars="0"/>
      <w:outlineLvl w:val="2"/>
    </w:pPr>
    <w:rPr>
      <w:rFonts w:ascii="Times New Roman" w:hAnsi="Times New Roman"/>
      <w:b/>
      <w:bCs/>
      <w:sz w:val="30"/>
      <w:szCs w:val="32"/>
    </w:rPr>
  </w:style>
  <w:style w:type="paragraph" w:styleId="2">
    <w:name w:val="heading 4"/>
    <w:basedOn w:val="1"/>
    <w:next w:val="1"/>
    <w:qFormat/>
    <w:locked/>
    <w:uiPriority w:val="0"/>
    <w:pPr>
      <w:keepNext/>
      <w:keepLines/>
      <w:tabs>
        <w:tab w:val="left" w:pos="864"/>
      </w:tabs>
      <w:spacing w:before="160" w:after="100" w:line="360" w:lineRule="auto"/>
      <w:ind w:left="864" w:hanging="864"/>
      <w:jc w:val="left"/>
      <w:outlineLvl w:val="3"/>
    </w:pPr>
    <w:rPr>
      <w:rFonts w:eastAsia="等线 Light"/>
      <w:b/>
      <w:bCs/>
      <w:sz w:val="30"/>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index 5"/>
    <w:basedOn w:val="1"/>
    <w:next w:val="1"/>
    <w:autoRedefine/>
    <w:semiHidden/>
    <w:qFormat/>
    <w:locked/>
    <w:uiPriority w:val="0"/>
    <w:pPr>
      <w:ind w:left="800" w:leftChars="800"/>
    </w:pPr>
    <w:rPr>
      <w:szCs w:val="20"/>
    </w:rPr>
  </w:style>
  <w:style w:type="paragraph" w:styleId="7">
    <w:name w:val="annotation text"/>
    <w:basedOn w:val="1"/>
    <w:autoRedefine/>
    <w:qFormat/>
    <w:locked/>
    <w:uiPriority w:val="0"/>
    <w:rPr>
      <w:szCs w:val="20"/>
    </w:rPr>
  </w:style>
  <w:style w:type="paragraph" w:styleId="8">
    <w:name w:val="Body Text"/>
    <w:basedOn w:val="1"/>
    <w:next w:val="9"/>
    <w:link w:val="34"/>
    <w:autoRedefine/>
    <w:qFormat/>
    <w:uiPriority w:val="99"/>
    <w:pPr>
      <w:spacing w:after="120"/>
    </w:pPr>
    <w:rPr>
      <w:rFonts w:ascii="Calibri" w:hAnsi="Calibri"/>
    </w:rPr>
  </w:style>
  <w:style w:type="paragraph" w:styleId="9">
    <w:name w:val="Body Text Indent"/>
    <w:basedOn w:val="1"/>
    <w:autoRedefine/>
    <w:qFormat/>
    <w:locked/>
    <w:uiPriority w:val="99"/>
    <w:pPr>
      <w:spacing w:after="120"/>
      <w:ind w:left="420" w:leftChars="200"/>
    </w:pPr>
  </w:style>
  <w:style w:type="paragraph" w:styleId="10">
    <w:name w:val="toc 3"/>
    <w:basedOn w:val="1"/>
    <w:next w:val="1"/>
    <w:autoRedefine/>
    <w:qFormat/>
    <w:uiPriority w:val="99"/>
    <w:pPr>
      <w:tabs>
        <w:tab w:val="right" w:leader="dot" w:pos="8777"/>
      </w:tabs>
      <w:spacing w:line="480" w:lineRule="exact"/>
      <w:ind w:left="482" w:firstLine="103" w:firstLineChars="43"/>
      <w:jc w:val="left"/>
    </w:pPr>
    <w:rPr>
      <w:i/>
      <w:iCs/>
      <w:sz w:val="20"/>
      <w:szCs w:val="20"/>
    </w:rPr>
  </w:style>
  <w:style w:type="paragraph" w:styleId="11">
    <w:name w:val="Plain Text"/>
    <w:basedOn w:val="1"/>
    <w:link w:val="33"/>
    <w:autoRedefine/>
    <w:qFormat/>
    <w:uiPriority w:val="99"/>
    <w:rPr>
      <w:rFonts w:ascii="宋体" w:hAnsi="Courier New"/>
      <w:szCs w:val="20"/>
    </w:rPr>
  </w:style>
  <w:style w:type="paragraph" w:styleId="12">
    <w:name w:val="Balloon Text"/>
    <w:basedOn w:val="1"/>
    <w:link w:val="48"/>
    <w:autoRedefine/>
    <w:semiHidden/>
    <w:unhideWhenUsed/>
    <w:qFormat/>
    <w:locked/>
    <w:uiPriority w:val="99"/>
    <w:rPr>
      <w:sz w:val="18"/>
      <w:szCs w:val="18"/>
    </w:rPr>
  </w:style>
  <w:style w:type="paragraph" w:styleId="13">
    <w:name w:val="footer"/>
    <w:basedOn w:val="1"/>
    <w:link w:val="35"/>
    <w:autoRedefine/>
    <w:qFormat/>
    <w:uiPriority w:val="99"/>
    <w:pPr>
      <w:tabs>
        <w:tab w:val="center" w:pos="4153"/>
        <w:tab w:val="right" w:pos="8306"/>
      </w:tabs>
      <w:snapToGrid w:val="0"/>
      <w:jc w:val="left"/>
    </w:pPr>
    <w:rPr>
      <w:sz w:val="18"/>
    </w:rPr>
  </w:style>
  <w:style w:type="paragraph" w:styleId="14">
    <w:name w:val="header"/>
    <w:basedOn w:val="1"/>
    <w:link w:val="3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99"/>
    <w:pPr>
      <w:jc w:val="left"/>
    </w:pPr>
    <w:rPr>
      <w:b/>
      <w:bCs/>
      <w:caps/>
      <w:sz w:val="20"/>
      <w:szCs w:val="20"/>
    </w:rPr>
  </w:style>
  <w:style w:type="paragraph" w:styleId="16">
    <w:name w:val="Subtitle"/>
    <w:basedOn w:val="1"/>
    <w:next w:val="1"/>
    <w:link w:val="37"/>
    <w:autoRedefine/>
    <w:qFormat/>
    <w:uiPriority w:val="99"/>
    <w:pPr>
      <w:spacing w:before="240" w:after="60" w:line="312" w:lineRule="auto"/>
      <w:jc w:val="center"/>
      <w:outlineLvl w:val="1"/>
    </w:pPr>
    <w:rPr>
      <w:rFonts w:ascii="Cambria" w:hAnsi="Cambria"/>
      <w:b/>
      <w:bCs/>
      <w:kern w:val="28"/>
      <w:sz w:val="32"/>
      <w:szCs w:val="32"/>
    </w:rPr>
  </w:style>
  <w:style w:type="paragraph" w:styleId="17">
    <w:name w:val="footnote text"/>
    <w:basedOn w:val="1"/>
    <w:next w:val="6"/>
    <w:autoRedefine/>
    <w:qFormat/>
    <w:locked/>
    <w:uiPriority w:val="0"/>
    <w:pPr>
      <w:numPr>
        <w:ilvl w:val="0"/>
        <w:numId w:val="1"/>
      </w:numPr>
      <w:tabs>
        <w:tab w:val="clear" w:pos="1200"/>
      </w:tabs>
      <w:snapToGrid w:val="0"/>
      <w:ind w:left="0" w:firstLine="0"/>
      <w:jc w:val="left"/>
    </w:pPr>
    <w:rPr>
      <w:sz w:val="18"/>
      <w:szCs w:val="18"/>
    </w:rPr>
  </w:style>
  <w:style w:type="paragraph" w:styleId="18">
    <w:name w:val="toc 2"/>
    <w:basedOn w:val="1"/>
    <w:next w:val="1"/>
    <w:autoRedefine/>
    <w:qFormat/>
    <w:uiPriority w:val="99"/>
    <w:pPr>
      <w:tabs>
        <w:tab w:val="right" w:leader="dot" w:pos="8777"/>
      </w:tabs>
      <w:ind w:firstLine="566" w:firstLineChars="236"/>
      <w:jc w:val="left"/>
    </w:pPr>
    <w:rPr>
      <w:smallCaps/>
      <w:sz w:val="20"/>
      <w:szCs w:val="20"/>
    </w:rPr>
  </w:style>
  <w:style w:type="paragraph" w:styleId="19">
    <w:name w:val="Body Text 2"/>
    <w:basedOn w:val="1"/>
    <w:autoRedefine/>
    <w:qFormat/>
    <w:locked/>
    <w:uiPriority w:val="0"/>
    <w:pPr>
      <w:spacing w:after="120" w:line="480" w:lineRule="auto"/>
    </w:pPr>
  </w:style>
  <w:style w:type="paragraph" w:styleId="20">
    <w:name w:val="HTML Preformatted"/>
    <w:basedOn w:val="1"/>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1">
    <w:name w:val="Normal (Web)"/>
    <w:basedOn w:val="1"/>
    <w:autoRedefine/>
    <w:qFormat/>
    <w:uiPriority w:val="99"/>
    <w:pPr>
      <w:spacing w:before="100" w:beforeAutospacing="1" w:after="100" w:afterAutospacing="1"/>
      <w:jc w:val="left"/>
    </w:pPr>
    <w:rPr>
      <w:kern w:val="0"/>
    </w:rPr>
  </w:style>
  <w:style w:type="paragraph" w:styleId="22">
    <w:name w:val="Title"/>
    <w:basedOn w:val="1"/>
    <w:next w:val="1"/>
    <w:link w:val="38"/>
    <w:autoRedefine/>
    <w:qFormat/>
    <w:uiPriority w:val="99"/>
    <w:pPr>
      <w:jc w:val="center"/>
      <w:outlineLvl w:val="0"/>
    </w:pPr>
    <w:rPr>
      <w:rFonts w:ascii="Cambria" w:hAnsi="Cambria"/>
      <w:b/>
      <w:bCs/>
      <w:sz w:val="36"/>
      <w:szCs w:val="32"/>
    </w:rPr>
  </w:style>
  <w:style w:type="paragraph" w:styleId="23">
    <w:name w:val="Body Text First Indent"/>
    <w:basedOn w:val="8"/>
    <w:autoRedefine/>
    <w:semiHidden/>
    <w:unhideWhenUsed/>
    <w:qFormat/>
    <w:locked/>
    <w:uiPriority w:val="99"/>
    <w:pPr>
      <w:ind w:firstLine="420" w:firstLineChars="100"/>
    </w:pPr>
  </w:style>
  <w:style w:type="paragraph" w:styleId="24">
    <w:name w:val="Body Text First Indent 2"/>
    <w:basedOn w:val="9"/>
    <w:autoRedefine/>
    <w:qFormat/>
    <w:locked/>
    <w:uiPriority w:val="0"/>
    <w:pPr>
      <w:ind w:firstLine="420" w:firstLineChars="200"/>
    </w:pPr>
    <w:rPr>
      <w:rFonts w:ascii="Times New Roman" w:hAnsi="Times New Roman" w:eastAsia="宋体" w:cs="Times New Roman"/>
      <w:sz w:val="20"/>
      <w:szCs w:val="24"/>
    </w:r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locked/>
    <w:uiPriority w:val="22"/>
    <w:rPr>
      <w:b/>
    </w:rPr>
  </w:style>
  <w:style w:type="character" w:styleId="29">
    <w:name w:val="page number"/>
    <w:basedOn w:val="27"/>
    <w:autoRedefine/>
    <w:qFormat/>
    <w:uiPriority w:val="99"/>
    <w:rPr>
      <w:rFonts w:cs="Times New Roman"/>
    </w:rPr>
  </w:style>
  <w:style w:type="paragraph" w:customStyle="1" w:styleId="30">
    <w:name w:val="Char"/>
    <w:basedOn w:val="1"/>
    <w:autoRedefine/>
    <w:qFormat/>
    <w:uiPriority w:val="99"/>
    <w:pPr>
      <w:widowControl/>
      <w:spacing w:line="240" w:lineRule="exact"/>
      <w:jc w:val="left"/>
    </w:pPr>
    <w:rPr>
      <w:rFonts w:ascii="Verdana" w:hAnsi="Verdana"/>
      <w:kern w:val="0"/>
      <w:szCs w:val="20"/>
      <w:lang w:eastAsia="en-US"/>
    </w:rPr>
  </w:style>
  <w:style w:type="paragraph" w:customStyle="1" w:styleId="31">
    <w:name w:val="样式 首行缩进:  2 字符"/>
    <w:basedOn w:val="1"/>
    <w:autoRedefine/>
    <w:qFormat/>
    <w:uiPriority w:val="0"/>
    <w:pPr>
      <w:ind w:firstLine="560"/>
    </w:pPr>
    <w:rPr>
      <w:rFonts w:eastAsia="仿宋_GB2312"/>
      <w:sz w:val="24"/>
      <w:szCs w:val="20"/>
    </w:rPr>
  </w:style>
  <w:style w:type="character" w:customStyle="1" w:styleId="32">
    <w:name w:val="标题 1 Char"/>
    <w:basedOn w:val="27"/>
    <w:link w:val="3"/>
    <w:autoRedefine/>
    <w:qFormat/>
    <w:locked/>
    <w:uiPriority w:val="99"/>
    <w:rPr>
      <w:rFonts w:cs="Times New Roman"/>
      <w:b/>
      <w:bCs/>
      <w:kern w:val="44"/>
      <w:sz w:val="44"/>
      <w:szCs w:val="44"/>
    </w:rPr>
  </w:style>
  <w:style w:type="character" w:customStyle="1" w:styleId="33">
    <w:name w:val="纯文本 Char"/>
    <w:basedOn w:val="27"/>
    <w:link w:val="11"/>
    <w:autoRedefine/>
    <w:semiHidden/>
    <w:qFormat/>
    <w:locked/>
    <w:uiPriority w:val="99"/>
    <w:rPr>
      <w:rFonts w:ascii="宋体" w:hAnsi="Courier New" w:cs="Courier New"/>
      <w:sz w:val="21"/>
      <w:szCs w:val="21"/>
    </w:rPr>
  </w:style>
  <w:style w:type="character" w:customStyle="1" w:styleId="34">
    <w:name w:val="正文文本 Char"/>
    <w:basedOn w:val="27"/>
    <w:link w:val="8"/>
    <w:autoRedefine/>
    <w:semiHidden/>
    <w:qFormat/>
    <w:locked/>
    <w:uiPriority w:val="99"/>
    <w:rPr>
      <w:rFonts w:cs="Times New Roman"/>
      <w:sz w:val="24"/>
      <w:szCs w:val="24"/>
    </w:rPr>
  </w:style>
  <w:style w:type="character" w:customStyle="1" w:styleId="35">
    <w:name w:val="页脚 Char"/>
    <w:basedOn w:val="27"/>
    <w:link w:val="13"/>
    <w:autoRedefine/>
    <w:semiHidden/>
    <w:qFormat/>
    <w:locked/>
    <w:uiPriority w:val="99"/>
    <w:rPr>
      <w:rFonts w:cs="Times New Roman"/>
      <w:sz w:val="18"/>
      <w:szCs w:val="18"/>
    </w:rPr>
  </w:style>
  <w:style w:type="character" w:customStyle="1" w:styleId="36">
    <w:name w:val="页眉 Char"/>
    <w:basedOn w:val="27"/>
    <w:link w:val="14"/>
    <w:autoRedefine/>
    <w:semiHidden/>
    <w:qFormat/>
    <w:locked/>
    <w:uiPriority w:val="99"/>
    <w:rPr>
      <w:rFonts w:cs="Times New Roman"/>
      <w:sz w:val="18"/>
      <w:szCs w:val="18"/>
    </w:rPr>
  </w:style>
  <w:style w:type="character" w:customStyle="1" w:styleId="37">
    <w:name w:val="副标题 Char"/>
    <w:basedOn w:val="27"/>
    <w:link w:val="16"/>
    <w:autoRedefine/>
    <w:qFormat/>
    <w:locked/>
    <w:uiPriority w:val="99"/>
    <w:rPr>
      <w:rFonts w:ascii="Cambria" w:hAnsi="Cambria" w:cs="Times New Roman"/>
      <w:b/>
      <w:bCs/>
      <w:kern w:val="28"/>
      <w:sz w:val="32"/>
      <w:szCs w:val="32"/>
    </w:rPr>
  </w:style>
  <w:style w:type="character" w:customStyle="1" w:styleId="38">
    <w:name w:val="标题 Char"/>
    <w:basedOn w:val="27"/>
    <w:link w:val="22"/>
    <w:autoRedefine/>
    <w:qFormat/>
    <w:locked/>
    <w:uiPriority w:val="99"/>
    <w:rPr>
      <w:rFonts w:ascii="Cambria" w:hAnsi="Cambria" w:cs="Times New Roman"/>
      <w:b/>
      <w:bCs/>
      <w:sz w:val="32"/>
      <w:szCs w:val="32"/>
    </w:rPr>
  </w:style>
  <w:style w:type="paragraph" w:customStyle="1" w:styleId="39">
    <w:name w:val="TOC 标题1"/>
    <w:basedOn w:val="3"/>
    <w:next w:val="1"/>
    <w:autoRedefine/>
    <w:qFormat/>
    <w:uiPriority w:val="99"/>
    <w:pPr>
      <w:spacing w:before="480" w:line="276" w:lineRule="auto"/>
      <w:outlineLvl w:val="9"/>
    </w:pPr>
    <w:rPr>
      <w:rFonts w:ascii="仿宋" w:hAnsi="仿宋" w:eastAsia="仿宋"/>
      <w:color w:val="000000"/>
      <w:kern w:val="0"/>
      <w:sz w:val="32"/>
      <w:szCs w:val="32"/>
    </w:rPr>
  </w:style>
  <w:style w:type="paragraph" w:styleId="40">
    <w:name w:val="List Paragraph"/>
    <w:basedOn w:val="1"/>
    <w:autoRedefine/>
    <w:qFormat/>
    <w:uiPriority w:val="99"/>
    <w:pPr>
      <w:ind w:firstLine="420" w:firstLineChars="200"/>
    </w:pPr>
  </w:style>
  <w:style w:type="paragraph" w:styleId="41">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NormalCharacter"/>
    <w:autoRedefine/>
    <w:qFormat/>
    <w:uiPriority w:val="0"/>
    <w:rPr>
      <w:rFonts w:ascii="Times New Roman" w:hAnsi="Times New Roman" w:eastAsia="宋体"/>
    </w:rPr>
  </w:style>
  <w:style w:type="table" w:customStyle="1" w:styleId="43">
    <w:name w:val="Table Normal"/>
    <w:autoRedefine/>
    <w:semiHidden/>
    <w:unhideWhenUsed/>
    <w:qFormat/>
    <w:uiPriority w:val="0"/>
    <w:tblPr>
      <w:tblCellMar>
        <w:top w:w="0" w:type="dxa"/>
        <w:left w:w="0" w:type="dxa"/>
        <w:bottom w:w="0" w:type="dxa"/>
        <w:right w:w="0" w:type="dxa"/>
      </w:tblCellMar>
    </w:tblPr>
  </w:style>
  <w:style w:type="paragraph" w:customStyle="1" w:styleId="44">
    <w:name w:val="Default"/>
    <w:basedOn w:val="1"/>
    <w:autoRedefine/>
    <w:qFormat/>
    <w:uiPriority w:val="0"/>
    <w:pPr>
      <w:autoSpaceDE w:val="0"/>
      <w:autoSpaceDN w:val="0"/>
      <w:jc w:val="left"/>
    </w:pPr>
    <w:rPr>
      <w:rFonts w:ascii="宋体" w:hAnsi="宋体" w:cs="宋体"/>
      <w:color w:val="000000"/>
      <w:sz w:val="24"/>
    </w:rPr>
  </w:style>
  <w:style w:type="paragraph" w:customStyle="1" w:styleId="45">
    <w:name w:val="表头"/>
    <w:autoRedefine/>
    <w:qFormat/>
    <w:uiPriority w:val="0"/>
    <w:pPr>
      <w:jc w:val="center"/>
    </w:pPr>
    <w:rPr>
      <w:rFonts w:ascii="Times New Roman" w:hAnsi="Times New Roman" w:eastAsia="宋体" w:cs="Times New Roman"/>
      <w:b/>
      <w:kern w:val="2"/>
      <w:sz w:val="21"/>
      <w:szCs w:val="21"/>
      <w:lang w:val="en-US" w:eastAsia="zh-CN" w:bidi="ar-SA"/>
    </w:rPr>
  </w:style>
  <w:style w:type="character" w:customStyle="1" w:styleId="46">
    <w:name w:val="font21"/>
    <w:basedOn w:val="27"/>
    <w:autoRedefine/>
    <w:qFormat/>
    <w:uiPriority w:val="0"/>
    <w:rPr>
      <w:rFonts w:hint="eastAsia" w:ascii="宋体" w:hAnsi="宋体" w:eastAsia="宋体" w:cs="宋体"/>
      <w:color w:val="000000"/>
      <w:sz w:val="21"/>
      <w:szCs w:val="21"/>
      <w:u w:val="none"/>
    </w:rPr>
  </w:style>
  <w:style w:type="character" w:customStyle="1" w:styleId="47">
    <w:name w:val="font31"/>
    <w:basedOn w:val="27"/>
    <w:autoRedefine/>
    <w:qFormat/>
    <w:uiPriority w:val="0"/>
    <w:rPr>
      <w:rFonts w:hint="eastAsia" w:ascii="宋体" w:hAnsi="宋体" w:eastAsia="宋体" w:cs="宋体"/>
      <w:color w:val="000000"/>
      <w:sz w:val="21"/>
      <w:szCs w:val="21"/>
      <w:u w:val="none"/>
    </w:rPr>
  </w:style>
  <w:style w:type="character" w:customStyle="1" w:styleId="48">
    <w:name w:val="批注框文本 Char"/>
    <w:basedOn w:val="27"/>
    <w:link w:val="12"/>
    <w:autoRedefine/>
    <w:semiHidden/>
    <w:qFormat/>
    <w:uiPriority w:val="99"/>
    <w:rPr>
      <w:kern w:val="2"/>
      <w:sz w:val="18"/>
      <w:szCs w:val="18"/>
    </w:rPr>
  </w:style>
  <w:style w:type="paragraph" w:customStyle="1" w:styleId="49">
    <w:name w:val="Table Text"/>
    <w:basedOn w:val="1"/>
    <w:autoRedefine/>
    <w:qFormat/>
    <w:uiPriority w:val="0"/>
    <w:pPr>
      <w:widowControl/>
      <w:tabs>
        <w:tab w:val="decimal" w:pos="0"/>
      </w:tabs>
      <w:autoSpaceDE w:val="0"/>
      <w:autoSpaceDN w:val="0"/>
      <w:adjustRightInd w:val="0"/>
      <w:spacing w:before="80" w:beforeLines="0" w:after="80" w:afterLines="0"/>
    </w:pPr>
    <w:rPr>
      <w:rFonts w:ascii="Arial" w:hAnsi="Arial"/>
      <w:kern w:val="0"/>
      <w:sz w:val="18"/>
      <w:szCs w:val="20"/>
    </w:rPr>
  </w:style>
  <w:style w:type="paragraph" w:customStyle="1" w:styleId="50">
    <w:name w:val="5bj 正文"/>
    <w:qFormat/>
    <w:uiPriority w:val="0"/>
    <w:pPr>
      <w:widowControl w:val="0"/>
      <w:adjustRightInd w:val="0"/>
      <w:snapToGrid w:val="0"/>
      <w:spacing w:line="480" w:lineRule="atLeast"/>
      <w:ind w:firstLine="200" w:firstLineChars="200"/>
      <w:jc w:val="both"/>
    </w:pPr>
    <w:rPr>
      <w:rFonts w:ascii="Times New Roman" w:hAnsi="Times New Roman" w:eastAsia="仿宋"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860</Words>
  <Characters>976</Characters>
  <Lines>330</Lines>
  <Paragraphs>92</Paragraphs>
  <TotalTime>1</TotalTime>
  <ScaleCrop>false</ScaleCrop>
  <LinksUpToDate>false</LinksUpToDate>
  <CharactersWithSpaces>1360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2020-05-08T00:29:00Z</dcterms:created>
  <dc:creator>Administrator</dc:creator>
  <cp:lastModifiedBy>Administrator</cp:lastModifiedBy>
  <cp:lastPrinted>2024-07-22T08:29:00Z</cp:lastPrinted>
  <dcterms:modified xsi:type="dcterms:W3CDTF">2024-12-12T01:50:04Z</dcterms:modified>
  <dc:title> </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767DDCF52863423FA9BEE05C3EBF6B4C_13</vt:lpwstr>
  </property>
</Properties>
</file>