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color w:val="000000"/>
          <w:kern w:val="0"/>
          <w:sz w:val="52"/>
          <w:szCs w:val="52"/>
          <w:lang w:val="zh-CN" w:eastAsia="zh-CN"/>
        </w:rPr>
      </w:pPr>
      <w:r>
        <w:rPr>
          <w:rFonts w:hint="eastAsia" w:ascii="宋体" w:hAnsi="宋体" w:cs="宋体"/>
          <w:b/>
          <w:bCs/>
          <w:color w:val="000000"/>
          <w:kern w:val="0"/>
          <w:sz w:val="52"/>
          <w:szCs w:val="52"/>
          <w:lang w:val="zh-CN" w:eastAsia="zh-CN"/>
        </w:rPr>
        <w:t>海西州公安局高原体能恢复中心建设项目（续建）</w:t>
      </w:r>
    </w:p>
    <w:p>
      <w:pPr>
        <w:autoSpaceDE w:val="0"/>
        <w:autoSpaceDN w:val="0"/>
        <w:adjustRightInd w:val="0"/>
        <w:spacing w:line="360" w:lineRule="auto"/>
        <w:jc w:val="center"/>
        <w:rPr>
          <w:rFonts w:hint="eastAsia" w:ascii="宋体" w:hAnsi="宋体" w:cs="宋体"/>
          <w:b/>
          <w:bCs/>
          <w:color w:val="000000"/>
          <w:kern w:val="0"/>
          <w:sz w:val="52"/>
          <w:szCs w:val="52"/>
          <w:lang w:val="zh-CN" w:eastAsia="zh-CN"/>
        </w:rPr>
      </w:pPr>
      <w:bookmarkStart w:id="0" w:name="_Toc30042"/>
      <w:bookmarkStart w:id="1" w:name="_Toc11815"/>
    </w:p>
    <w:p>
      <w:pPr>
        <w:autoSpaceDE w:val="0"/>
        <w:autoSpaceDN w:val="0"/>
        <w:adjustRightInd w:val="0"/>
        <w:spacing w:line="360" w:lineRule="auto"/>
        <w:jc w:val="center"/>
        <w:rPr>
          <w:rFonts w:hint="eastAsia" w:ascii="宋体" w:hAnsi="宋体" w:cs="宋体"/>
          <w:b/>
          <w:bCs/>
          <w:color w:val="000000"/>
          <w:kern w:val="0"/>
          <w:sz w:val="52"/>
          <w:szCs w:val="52"/>
          <w:lang w:val="zh-CN" w:eastAsia="zh-CN"/>
        </w:rPr>
      </w:pPr>
      <w:r>
        <w:rPr>
          <w:rFonts w:hint="eastAsia" w:ascii="宋体" w:hAnsi="宋体" w:cs="宋体"/>
          <w:b/>
          <w:bCs/>
          <w:color w:val="000000"/>
          <w:kern w:val="0"/>
          <w:sz w:val="52"/>
          <w:szCs w:val="52"/>
          <w:lang w:val="zh-CN" w:eastAsia="zh-CN"/>
        </w:rPr>
        <w:t>竞争性磋商文件</w:t>
      </w:r>
      <w:bookmarkEnd w:id="0"/>
      <w:bookmarkEnd w:id="1"/>
    </w:p>
    <w:p>
      <w:pPr>
        <w:autoSpaceDE w:val="0"/>
        <w:autoSpaceDN w:val="0"/>
        <w:adjustRightInd w:val="0"/>
        <w:spacing w:line="360" w:lineRule="auto"/>
        <w:jc w:val="left"/>
        <w:rPr>
          <w:rFonts w:hint="eastAsia" w:ascii="宋体" w:hAnsi="宋体" w:cs="宋体"/>
          <w:color w:val="000000"/>
          <w:kern w:val="0"/>
          <w:sz w:val="36"/>
          <w:szCs w:val="36"/>
          <w:u w:val="dotDash"/>
        </w:rPr>
      </w:pPr>
    </w:p>
    <w:p>
      <w:pPr>
        <w:pStyle w:val="3"/>
        <w:outlineLvl w:val="9"/>
        <w:rPr>
          <w:rFonts w:hint="eastAsia"/>
        </w:rPr>
      </w:pPr>
    </w:p>
    <w:p>
      <w:pPr>
        <w:spacing w:line="360" w:lineRule="auto"/>
        <w:rPr>
          <w:rFonts w:hint="eastAsia" w:ascii="宋体" w:hAnsi="宋体"/>
          <w:b/>
          <w:color w:val="000000"/>
          <w:sz w:val="32"/>
          <w:szCs w:val="32"/>
        </w:rPr>
      </w:pPr>
    </w:p>
    <w:p>
      <w:pPr>
        <w:spacing w:line="360" w:lineRule="auto"/>
        <w:rPr>
          <w:rFonts w:hint="default" w:ascii="宋体" w:hAnsi="宋体"/>
          <w:b/>
          <w:color w:val="000000"/>
          <w:sz w:val="32"/>
          <w:szCs w:val="32"/>
          <w:lang w:val="en-US" w:eastAsia="zh-CN"/>
        </w:rPr>
      </w:pPr>
      <w:r>
        <w:rPr>
          <w:rFonts w:hint="eastAsia" w:ascii="宋体" w:hAnsi="宋体"/>
          <w:b/>
          <w:color w:val="000000"/>
          <w:sz w:val="32"/>
          <w:szCs w:val="32"/>
          <w:lang w:val="en-US" w:eastAsia="zh-CN"/>
        </w:rPr>
        <w:t>采购</w:t>
      </w:r>
      <w:r>
        <w:rPr>
          <w:rFonts w:hint="eastAsia" w:ascii="宋体" w:hAnsi="宋体"/>
          <w:b/>
          <w:color w:val="000000"/>
          <w:sz w:val="32"/>
          <w:szCs w:val="32"/>
          <w:lang w:val="zh-CN"/>
        </w:rPr>
        <w:t>项目编号：</w:t>
      </w:r>
      <w:r>
        <w:rPr>
          <w:rFonts w:hint="eastAsia" w:ascii="宋体" w:hAnsi="宋体"/>
          <w:b/>
          <w:color w:val="000000"/>
          <w:sz w:val="32"/>
          <w:szCs w:val="32"/>
          <w:lang w:val="zh-CN" w:eastAsia="zh-CN"/>
        </w:rPr>
        <w:t>青海杰瑞竞磋（工程）2024-041</w:t>
      </w:r>
    </w:p>
    <w:p>
      <w:pPr>
        <w:spacing w:line="360" w:lineRule="auto"/>
        <w:ind w:left="1606" w:hanging="1606" w:hangingChars="500"/>
        <w:jc w:val="both"/>
        <w:rPr>
          <w:rFonts w:hint="eastAsia" w:ascii="宋体" w:hAnsi="宋体" w:eastAsia="宋体"/>
          <w:b/>
          <w:color w:val="000000"/>
          <w:sz w:val="32"/>
          <w:szCs w:val="32"/>
          <w:lang w:val="en-US" w:eastAsia="zh-CN"/>
        </w:rPr>
      </w:pPr>
      <w:r>
        <w:rPr>
          <w:rFonts w:hint="eastAsia" w:ascii="宋体" w:hAnsi="宋体"/>
          <w:b/>
          <w:color w:val="000000"/>
          <w:sz w:val="32"/>
          <w:szCs w:val="32"/>
          <w:lang w:val="en-US" w:eastAsia="zh-CN"/>
        </w:rPr>
        <w:t>采购</w:t>
      </w:r>
      <w:r>
        <w:rPr>
          <w:rFonts w:hint="eastAsia" w:ascii="宋体" w:hAnsi="宋体"/>
          <w:b/>
          <w:color w:val="000000"/>
          <w:sz w:val="32"/>
          <w:szCs w:val="32"/>
          <w:lang w:val="zh-CN"/>
        </w:rPr>
        <w:t>名称：</w:t>
      </w:r>
      <w:r>
        <w:rPr>
          <w:rFonts w:hint="eastAsia" w:ascii="宋体" w:hAnsi="宋体"/>
          <w:b/>
          <w:color w:val="000000"/>
          <w:sz w:val="32"/>
          <w:szCs w:val="32"/>
          <w:lang w:val="zh-CN" w:eastAsia="zh-CN"/>
        </w:rPr>
        <w:t>海西州公安局高原体能恢复中心建设项目（续建）</w:t>
      </w:r>
    </w:p>
    <w:p>
      <w:pPr>
        <w:spacing w:line="360" w:lineRule="auto"/>
        <w:outlineLvl w:val="9"/>
        <w:rPr>
          <w:rFonts w:hint="default" w:ascii="宋体" w:hAnsi="宋体"/>
          <w:b/>
          <w:color w:val="FF0000"/>
          <w:sz w:val="32"/>
          <w:szCs w:val="32"/>
          <w:lang w:val="en-US" w:eastAsia="zh-CN"/>
        </w:rPr>
      </w:pPr>
      <w:bookmarkStart w:id="2" w:name="_Toc17677"/>
      <w:bookmarkStart w:id="3" w:name="_Toc21743"/>
      <w:r>
        <w:rPr>
          <w:rFonts w:hint="eastAsia" w:ascii="宋体" w:hAnsi="宋体"/>
          <w:b/>
          <w:color w:val="000000"/>
          <w:sz w:val="32"/>
          <w:szCs w:val="32"/>
          <w:lang w:val="zh-CN"/>
        </w:rPr>
        <w:t>采购人：</w:t>
      </w:r>
      <w:bookmarkEnd w:id="2"/>
      <w:bookmarkEnd w:id="3"/>
      <w:r>
        <w:rPr>
          <w:rFonts w:hint="eastAsia" w:ascii="宋体" w:hAnsi="宋体"/>
          <w:b/>
          <w:color w:val="000000"/>
          <w:sz w:val="32"/>
          <w:szCs w:val="32"/>
          <w:lang w:val="zh-CN" w:eastAsia="zh-CN"/>
        </w:rPr>
        <w:t>海西蒙古族藏族自治州公安局</w:t>
      </w:r>
      <w:r>
        <w:rPr>
          <w:rFonts w:hint="eastAsia" w:ascii="宋体" w:hAnsi="宋体"/>
          <w:b/>
          <w:color w:val="FF0000"/>
          <w:sz w:val="32"/>
          <w:szCs w:val="32"/>
          <w:lang w:val="zh-CN" w:eastAsia="zh-CN"/>
        </w:rPr>
        <w:t xml:space="preserve">  </w:t>
      </w:r>
    </w:p>
    <w:p>
      <w:pPr>
        <w:spacing w:line="360" w:lineRule="auto"/>
        <w:outlineLvl w:val="9"/>
        <w:rPr>
          <w:rFonts w:hint="eastAsia" w:ascii="宋体" w:hAnsi="宋体"/>
          <w:b/>
          <w:color w:val="000000"/>
          <w:sz w:val="32"/>
          <w:szCs w:val="32"/>
          <w:lang w:val="zh-CN"/>
        </w:rPr>
      </w:pPr>
      <w:bookmarkStart w:id="4" w:name="_Toc24526"/>
      <w:bookmarkStart w:id="5" w:name="_Toc13885"/>
      <w:r>
        <w:rPr>
          <w:rFonts w:hint="eastAsia" w:ascii="宋体" w:hAnsi="宋体"/>
          <w:b/>
          <w:color w:val="000000"/>
          <w:sz w:val="32"/>
          <w:szCs w:val="32"/>
          <w:lang w:val="zh-CN"/>
        </w:rPr>
        <w:t>代理机构：</w:t>
      </w:r>
      <w:bookmarkEnd w:id="4"/>
      <w:bookmarkEnd w:id="5"/>
      <w:r>
        <w:rPr>
          <w:rFonts w:hint="eastAsia" w:ascii="宋体" w:hAnsi="宋体"/>
          <w:b/>
          <w:color w:val="000000"/>
          <w:sz w:val="32"/>
          <w:szCs w:val="32"/>
          <w:lang w:val="zh-CN"/>
        </w:rPr>
        <w:t>青海杰瑞工程项目管理有限公司</w:t>
      </w:r>
    </w:p>
    <w:p>
      <w:pPr>
        <w:pStyle w:val="90"/>
        <w:rPr>
          <w:rFonts w:hint="eastAsia"/>
          <w:lang w:val="zh-CN" w:eastAsia="zh-CN"/>
        </w:rPr>
      </w:pPr>
    </w:p>
    <w:p>
      <w:pPr>
        <w:pStyle w:val="90"/>
        <w:rPr>
          <w:rFonts w:hint="eastAsia"/>
          <w:lang w:val="zh-CN" w:eastAsia="zh-CN"/>
        </w:rPr>
      </w:pPr>
    </w:p>
    <w:p>
      <w:pPr>
        <w:pStyle w:val="90"/>
        <w:rPr>
          <w:rFonts w:hint="eastAsia"/>
          <w:lang w:val="zh-CN" w:eastAsia="zh-CN"/>
        </w:rPr>
      </w:pPr>
    </w:p>
    <w:p>
      <w:pPr>
        <w:pStyle w:val="90"/>
        <w:rPr>
          <w:rFonts w:hint="eastAsia"/>
          <w:lang w:val="zh-CN" w:eastAsia="zh-CN"/>
        </w:rPr>
      </w:pPr>
    </w:p>
    <w:p>
      <w:pPr>
        <w:spacing w:line="360" w:lineRule="auto"/>
        <w:jc w:val="center"/>
        <w:rPr>
          <w:rFonts w:hint="default" w:ascii="宋体" w:hAnsi="宋体"/>
          <w:b/>
          <w:color w:val="000000"/>
          <w:sz w:val="32"/>
          <w:szCs w:val="32"/>
          <w:lang w:val="en-US" w:eastAsia="zh-CN"/>
        </w:rPr>
      </w:pPr>
      <w:r>
        <w:rPr>
          <w:rFonts w:hint="eastAsia" w:ascii="宋体" w:hAnsi="宋体"/>
          <w:b/>
          <w:color w:val="000000"/>
          <w:sz w:val="32"/>
          <w:szCs w:val="32"/>
          <w:lang w:val="en-US" w:eastAsia="zh-CN"/>
        </w:rPr>
        <w:t>2024年6月</w:t>
      </w:r>
    </w:p>
    <w:p>
      <w:pPr>
        <w:autoSpaceDE w:val="0"/>
        <w:autoSpaceDN w:val="0"/>
        <w:adjustRightInd w:val="0"/>
        <w:spacing w:line="360" w:lineRule="auto"/>
        <w:rPr>
          <w:rFonts w:hint="eastAsia" w:ascii="宋体" w:hAnsi="宋体" w:cs="宋体"/>
          <w:color w:val="000000"/>
          <w:kern w:val="0"/>
          <w:sz w:val="36"/>
          <w:szCs w:val="36"/>
        </w:rPr>
      </w:pPr>
    </w:p>
    <w:p>
      <w:pPr>
        <w:adjustRightInd w:val="0"/>
        <w:spacing w:line="360" w:lineRule="auto"/>
        <w:jc w:val="center"/>
        <w:textAlignment w:val="baseline"/>
        <w:rPr>
          <w:rFonts w:hint="eastAsia" w:ascii="宋体" w:hAnsi="宋体" w:cs="宋体"/>
          <w:b/>
          <w:color w:val="000000"/>
          <w:sz w:val="40"/>
          <w:szCs w:val="30"/>
        </w:rPr>
        <w:sectPr>
          <w:pgSz w:w="11910" w:h="16850"/>
          <w:pgMar w:top="1440" w:right="1800" w:bottom="1440" w:left="1800" w:header="911" w:footer="454" w:gutter="0"/>
          <w:pgNumType w:fmt="decimal" w:start="0"/>
          <w:cols w:space="720" w:num="1"/>
        </w:sectPr>
      </w:pP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t>目  录</w:t>
      </w:r>
    </w:p>
    <w:p>
      <w:pPr>
        <w:spacing w:before="0" w:beforeLines="0" w:after="0" w:afterLines="0" w:line="240" w:lineRule="auto"/>
        <w:ind w:left="0" w:leftChars="0" w:right="0" w:rightChars="0" w:firstLine="0" w:firstLineChars="0"/>
        <w:jc w:val="center"/>
        <w:outlineLvl w:val="9"/>
      </w:pP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color w:val="000000"/>
          <w:szCs w:val="36"/>
          <w:lang w:val="zh-CN"/>
        </w:rPr>
        <w:instrText xml:space="preserve">TOC \o "1-3" \h \u </w:instrText>
      </w:r>
      <w:r>
        <w:rPr>
          <w:rFonts w:hint="eastAsia" w:ascii="宋体" w:hAnsi="宋体" w:cs="宋体"/>
          <w:color w:val="000000"/>
          <w:szCs w:val="36"/>
          <w:lang w:val="zh-CN"/>
        </w:rPr>
        <w:fldChar w:fldCharType="separate"/>
      </w: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_Toc28863 </w:instrText>
      </w:r>
      <w:r>
        <w:rPr>
          <w:rFonts w:hint="eastAsia" w:ascii="宋体" w:hAnsi="宋体" w:cs="宋体"/>
          <w:szCs w:val="36"/>
          <w:lang w:val="zh-CN"/>
        </w:rPr>
        <w:fldChar w:fldCharType="separate"/>
      </w:r>
      <w:r>
        <w:rPr>
          <w:rFonts w:hint="eastAsia" w:ascii="宋体" w:hAnsi="宋体" w:cs="宋体"/>
          <w:szCs w:val="36"/>
          <w:lang w:val="zh-CN"/>
        </w:rPr>
        <w:t>第一部分  磋商邀请</w:t>
      </w:r>
      <w:r>
        <w:tab/>
      </w:r>
      <w:r>
        <w:fldChar w:fldCharType="begin"/>
      </w:r>
      <w:r>
        <w:instrText xml:space="preserve"> PAGEREF _Toc28863 \h </w:instrText>
      </w:r>
      <w:r>
        <w:fldChar w:fldCharType="separate"/>
      </w:r>
      <w:r>
        <w:t>1</w:t>
      </w:r>
      <w:r>
        <w:fldChar w:fldCharType="end"/>
      </w:r>
      <w:r>
        <w:rPr>
          <w:rFonts w:hint="eastAsia" w:ascii="宋体" w:hAnsi="宋体" w:cs="宋体"/>
          <w:color w:val="000000"/>
          <w:szCs w:val="36"/>
          <w:lang w:val="zh-CN"/>
        </w:rPr>
        <w:fldChar w:fldCharType="end"/>
      </w: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_Toc29758 </w:instrText>
      </w:r>
      <w:r>
        <w:rPr>
          <w:rFonts w:hint="eastAsia" w:ascii="宋体" w:hAnsi="宋体" w:cs="宋体"/>
          <w:szCs w:val="36"/>
          <w:lang w:val="zh-CN"/>
        </w:rPr>
        <w:fldChar w:fldCharType="separate"/>
      </w:r>
      <w:r>
        <w:rPr>
          <w:rFonts w:hint="eastAsia" w:ascii="宋体" w:hAnsi="宋体" w:cs="宋体"/>
          <w:szCs w:val="36"/>
          <w:lang w:val="zh-CN"/>
        </w:rPr>
        <w:t>第二部分  投标人须知</w:t>
      </w:r>
      <w:r>
        <w:tab/>
      </w:r>
      <w:r>
        <w:fldChar w:fldCharType="begin"/>
      </w:r>
      <w:r>
        <w:instrText xml:space="preserve"> PAGEREF _Toc29758 \h </w:instrText>
      </w:r>
      <w:r>
        <w:fldChar w:fldCharType="separate"/>
      </w:r>
      <w:r>
        <w:t>5</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_Toc1407 </w:instrText>
      </w:r>
      <w:r>
        <w:rPr>
          <w:rFonts w:hint="eastAsia" w:ascii="宋体" w:hAnsi="宋体" w:cs="宋体"/>
          <w:szCs w:val="36"/>
          <w:lang w:val="zh-CN"/>
        </w:rPr>
        <w:fldChar w:fldCharType="separate"/>
      </w:r>
      <w:r>
        <w:rPr>
          <w:rFonts w:hint="eastAsia" w:ascii="宋体" w:hAnsi="宋体" w:cs="宋体"/>
          <w:lang w:val="zh-CN"/>
        </w:rPr>
        <w:t>一、说明</w:t>
      </w:r>
      <w:r>
        <w:tab/>
      </w:r>
      <w:r>
        <w:fldChar w:fldCharType="begin"/>
      </w:r>
      <w:r>
        <w:instrText xml:space="preserve"> PAGEREF _Toc1407 \h </w:instrText>
      </w:r>
      <w:r>
        <w:fldChar w:fldCharType="separate"/>
      </w:r>
      <w:r>
        <w:t>5</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_Toc3628 </w:instrText>
      </w:r>
      <w:r>
        <w:rPr>
          <w:rFonts w:hint="eastAsia" w:ascii="宋体" w:hAnsi="宋体" w:cs="宋体"/>
          <w:szCs w:val="36"/>
          <w:lang w:val="zh-CN"/>
        </w:rPr>
        <w:fldChar w:fldCharType="separate"/>
      </w:r>
      <w:r>
        <w:rPr>
          <w:rFonts w:hint="eastAsia" w:ascii="宋体" w:hAnsi="宋体" w:cs="宋体"/>
          <w:szCs w:val="28"/>
          <w:lang w:val="zh-CN"/>
        </w:rPr>
        <w:t>1.适用范围</w:t>
      </w:r>
      <w:r>
        <w:tab/>
      </w:r>
      <w:r>
        <w:fldChar w:fldCharType="begin"/>
      </w:r>
      <w:r>
        <w:instrText xml:space="preserve"> PAGEREF _Toc3628 \h </w:instrText>
      </w:r>
      <w:r>
        <w:fldChar w:fldCharType="separate"/>
      </w:r>
      <w:r>
        <w:t>5</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_Toc20424 </w:instrText>
      </w:r>
      <w:r>
        <w:rPr>
          <w:rFonts w:hint="eastAsia" w:ascii="宋体" w:hAnsi="宋体" w:cs="宋体"/>
          <w:szCs w:val="36"/>
          <w:lang w:val="zh-CN"/>
        </w:rPr>
        <w:fldChar w:fldCharType="separate"/>
      </w:r>
      <w:r>
        <w:rPr>
          <w:rFonts w:hint="eastAsia" w:ascii="宋体" w:hAnsi="宋体" w:cs="宋体"/>
          <w:szCs w:val="28"/>
          <w:lang w:val="zh-CN"/>
        </w:rPr>
        <w:t>2.采购方式、合格的投标人</w:t>
      </w:r>
      <w:r>
        <w:tab/>
      </w:r>
      <w:r>
        <w:fldChar w:fldCharType="begin"/>
      </w:r>
      <w:r>
        <w:instrText xml:space="preserve"> PAGEREF _Toc20424 \h </w:instrText>
      </w:r>
      <w:r>
        <w:fldChar w:fldCharType="separate"/>
      </w:r>
      <w:r>
        <w:t>5</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_Toc1343 </w:instrText>
      </w:r>
      <w:r>
        <w:rPr>
          <w:rFonts w:hint="eastAsia" w:ascii="宋体" w:hAnsi="宋体" w:cs="宋体"/>
          <w:szCs w:val="36"/>
          <w:lang w:val="zh-CN"/>
        </w:rPr>
        <w:fldChar w:fldCharType="separate"/>
      </w:r>
      <w:r>
        <w:rPr>
          <w:rFonts w:hint="eastAsia" w:ascii="宋体" w:hAnsi="宋体" w:cs="宋体"/>
          <w:szCs w:val="28"/>
          <w:lang w:val="zh-CN"/>
        </w:rPr>
        <w:t>3.投标费用</w:t>
      </w:r>
      <w:r>
        <w:tab/>
      </w:r>
      <w:r>
        <w:fldChar w:fldCharType="begin"/>
      </w:r>
      <w:r>
        <w:instrText xml:space="preserve"> PAGEREF _Toc1343 \h </w:instrText>
      </w:r>
      <w:r>
        <w:fldChar w:fldCharType="separate"/>
      </w:r>
      <w:r>
        <w:t>5</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_Toc3687 </w:instrText>
      </w:r>
      <w:r>
        <w:rPr>
          <w:rFonts w:hint="eastAsia" w:ascii="宋体" w:hAnsi="宋体" w:cs="宋体"/>
          <w:szCs w:val="36"/>
          <w:lang w:val="zh-CN"/>
        </w:rPr>
        <w:fldChar w:fldCharType="separate"/>
      </w:r>
      <w:r>
        <w:rPr>
          <w:rFonts w:hint="eastAsia" w:ascii="宋体" w:hAnsi="宋体" w:cs="宋体"/>
          <w:lang w:val="zh-CN"/>
        </w:rPr>
        <w:t>二、磋商文件说明</w:t>
      </w:r>
      <w:r>
        <w:tab/>
      </w:r>
      <w:r>
        <w:fldChar w:fldCharType="begin"/>
      </w:r>
      <w:r>
        <w:instrText xml:space="preserve"> PAGEREF _Toc3687 \h </w:instrText>
      </w:r>
      <w:r>
        <w:fldChar w:fldCharType="separate"/>
      </w:r>
      <w:r>
        <w:t>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_Toc27893 </w:instrText>
      </w:r>
      <w:r>
        <w:rPr>
          <w:rFonts w:hint="eastAsia" w:ascii="宋体" w:hAnsi="宋体" w:cs="宋体"/>
          <w:szCs w:val="36"/>
          <w:lang w:val="zh-CN"/>
        </w:rPr>
        <w:fldChar w:fldCharType="separate"/>
      </w:r>
      <w:r>
        <w:rPr>
          <w:rFonts w:hint="eastAsia"/>
          <w:szCs w:val="40"/>
        </w:rPr>
        <w:t>4.磋商文件的构成</w:t>
      </w:r>
      <w:r>
        <w:tab/>
      </w:r>
      <w:r>
        <w:fldChar w:fldCharType="begin"/>
      </w:r>
      <w:r>
        <w:instrText xml:space="preserve"> PAGEREF _Toc27893 \h </w:instrText>
      </w:r>
      <w:r>
        <w:fldChar w:fldCharType="separate"/>
      </w:r>
      <w:r>
        <w:t>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_Toc16168 </w:instrText>
      </w:r>
      <w:r>
        <w:rPr>
          <w:rFonts w:hint="eastAsia" w:ascii="宋体" w:hAnsi="宋体" w:cs="宋体"/>
          <w:szCs w:val="36"/>
          <w:lang w:val="zh-CN"/>
        </w:rPr>
        <w:fldChar w:fldCharType="separate"/>
      </w:r>
      <w:r>
        <w:rPr>
          <w:rFonts w:hint="eastAsia"/>
          <w:szCs w:val="40"/>
        </w:rPr>
        <w:t>5.磋商文件的质疑</w:t>
      </w:r>
      <w:r>
        <w:tab/>
      </w:r>
      <w:r>
        <w:fldChar w:fldCharType="begin"/>
      </w:r>
      <w:r>
        <w:instrText xml:space="preserve"> PAGEREF _Toc16168 \h </w:instrText>
      </w:r>
      <w:r>
        <w:fldChar w:fldCharType="separate"/>
      </w:r>
      <w:r>
        <w:t>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_Toc11049 </w:instrText>
      </w:r>
      <w:r>
        <w:rPr>
          <w:rFonts w:hint="eastAsia" w:ascii="宋体" w:hAnsi="宋体" w:cs="宋体"/>
          <w:szCs w:val="36"/>
          <w:lang w:val="zh-CN"/>
        </w:rPr>
        <w:fldChar w:fldCharType="separate"/>
      </w:r>
      <w:r>
        <w:rPr>
          <w:rFonts w:hint="eastAsia"/>
          <w:szCs w:val="40"/>
        </w:rPr>
        <w:t>6.磋商文件的澄清、修改</w:t>
      </w:r>
      <w:r>
        <w:tab/>
      </w:r>
      <w:r>
        <w:fldChar w:fldCharType="begin"/>
      </w:r>
      <w:r>
        <w:instrText xml:space="preserve"> PAGEREF _Toc11049 \h </w:instrText>
      </w:r>
      <w:r>
        <w:fldChar w:fldCharType="separate"/>
      </w:r>
      <w:r>
        <w:t>6</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_Toc31436 </w:instrText>
      </w:r>
      <w:r>
        <w:rPr>
          <w:rFonts w:hint="eastAsia" w:ascii="宋体" w:hAnsi="宋体" w:cs="宋体"/>
          <w:szCs w:val="36"/>
          <w:lang w:val="zh-CN"/>
        </w:rPr>
        <w:fldChar w:fldCharType="separate"/>
      </w:r>
      <w:r>
        <w:rPr>
          <w:rFonts w:hint="eastAsia" w:ascii="宋体" w:hAnsi="宋体" w:cs="宋体"/>
          <w:lang w:val="zh-CN"/>
        </w:rPr>
        <w:t>三、磋商响应文件的编制</w:t>
      </w:r>
      <w:r>
        <w:tab/>
      </w:r>
      <w:r>
        <w:fldChar w:fldCharType="begin"/>
      </w:r>
      <w:r>
        <w:instrText xml:space="preserve"> PAGEREF _Toc31436 \h </w:instrText>
      </w:r>
      <w:r>
        <w:fldChar w:fldCharType="separate"/>
      </w:r>
      <w:r>
        <w:t>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_Toc24220 </w:instrText>
      </w:r>
      <w:r>
        <w:rPr>
          <w:rFonts w:hint="eastAsia" w:ascii="宋体" w:hAnsi="宋体" w:cs="宋体"/>
          <w:szCs w:val="36"/>
          <w:lang w:val="zh-CN"/>
        </w:rPr>
        <w:fldChar w:fldCharType="separate"/>
      </w:r>
      <w:r>
        <w:rPr>
          <w:rFonts w:hint="eastAsia" w:ascii="宋体" w:hAnsi="宋体" w:cs="宋体"/>
          <w:szCs w:val="28"/>
          <w:lang w:val="zh-CN"/>
        </w:rPr>
        <w:t>7.磋商响应文件的语言及度量衡单位</w:t>
      </w:r>
      <w:r>
        <w:tab/>
      </w:r>
      <w:r>
        <w:fldChar w:fldCharType="begin"/>
      </w:r>
      <w:r>
        <w:instrText xml:space="preserve"> PAGEREF _Toc24220 \h </w:instrText>
      </w:r>
      <w:r>
        <w:fldChar w:fldCharType="separate"/>
      </w:r>
      <w:r>
        <w:t>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_Toc20977 </w:instrText>
      </w:r>
      <w:r>
        <w:rPr>
          <w:rFonts w:hint="eastAsia" w:ascii="宋体" w:hAnsi="宋体" w:cs="宋体"/>
          <w:szCs w:val="36"/>
          <w:lang w:val="zh-CN"/>
        </w:rPr>
        <w:fldChar w:fldCharType="separate"/>
      </w:r>
      <w:r>
        <w:rPr>
          <w:rFonts w:hint="eastAsia" w:ascii="宋体" w:hAnsi="宋体" w:cs="宋体"/>
          <w:szCs w:val="28"/>
          <w:lang w:val="zh-CN"/>
        </w:rPr>
        <w:t>8.投标报价及币种</w:t>
      </w:r>
      <w:r>
        <w:tab/>
      </w:r>
      <w:r>
        <w:fldChar w:fldCharType="begin"/>
      </w:r>
      <w:r>
        <w:instrText xml:space="preserve"> PAGEREF _Toc20977 \h </w:instrText>
      </w:r>
      <w:r>
        <w:fldChar w:fldCharType="separate"/>
      </w:r>
      <w:r>
        <w:t>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_Toc5843 </w:instrText>
      </w:r>
      <w:r>
        <w:rPr>
          <w:rFonts w:hint="eastAsia" w:ascii="宋体" w:hAnsi="宋体" w:cs="宋体"/>
          <w:szCs w:val="36"/>
          <w:lang w:val="zh-CN"/>
        </w:rPr>
        <w:fldChar w:fldCharType="separate"/>
      </w:r>
      <w:r>
        <w:rPr>
          <w:rFonts w:hint="eastAsia" w:ascii="宋体" w:hAnsi="宋体" w:cs="宋体"/>
          <w:szCs w:val="28"/>
          <w:lang w:val="zh-CN"/>
        </w:rPr>
        <w:t>9.投标保证金</w:t>
      </w:r>
      <w:r>
        <w:tab/>
      </w:r>
      <w:r>
        <w:fldChar w:fldCharType="begin"/>
      </w:r>
      <w:r>
        <w:instrText xml:space="preserve"> PAGEREF _Toc5843 \h </w:instrText>
      </w:r>
      <w:r>
        <w:fldChar w:fldCharType="separate"/>
      </w:r>
      <w:r>
        <w:t>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_Toc14844 </w:instrText>
      </w:r>
      <w:r>
        <w:rPr>
          <w:rFonts w:hint="eastAsia" w:ascii="宋体" w:hAnsi="宋体" w:cs="宋体"/>
          <w:szCs w:val="36"/>
          <w:lang w:val="zh-CN"/>
        </w:rPr>
        <w:fldChar w:fldCharType="separate"/>
      </w:r>
      <w:r>
        <w:rPr>
          <w:rFonts w:hint="eastAsia" w:ascii="宋体" w:hAnsi="宋体" w:cs="宋体"/>
          <w:szCs w:val="28"/>
          <w:lang w:val="zh-CN"/>
        </w:rPr>
        <w:t>10.投标有效期</w:t>
      </w:r>
      <w:r>
        <w:tab/>
      </w:r>
      <w:r>
        <w:fldChar w:fldCharType="begin"/>
      </w:r>
      <w:r>
        <w:instrText xml:space="preserve"> PAGEREF _Toc14844 \h </w:instrText>
      </w:r>
      <w:r>
        <w:fldChar w:fldCharType="separate"/>
      </w:r>
      <w:r>
        <w:t>8</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_Toc21117 </w:instrText>
      </w:r>
      <w:r>
        <w:rPr>
          <w:rFonts w:hint="eastAsia" w:ascii="宋体" w:hAnsi="宋体" w:cs="宋体"/>
          <w:szCs w:val="36"/>
          <w:lang w:val="zh-CN"/>
        </w:rPr>
        <w:fldChar w:fldCharType="separate"/>
      </w:r>
      <w:r>
        <w:rPr>
          <w:rFonts w:hint="eastAsia" w:ascii="宋体" w:hAnsi="宋体" w:cs="宋体"/>
          <w:lang w:val="zh-CN"/>
        </w:rPr>
        <w:t>四、磋商响应文件的构成</w:t>
      </w:r>
      <w:r>
        <w:tab/>
      </w:r>
      <w:r>
        <w:fldChar w:fldCharType="begin"/>
      </w:r>
      <w:r>
        <w:instrText xml:space="preserve"> PAGEREF _Toc21117 \h </w:instrText>
      </w:r>
      <w:r>
        <w:fldChar w:fldCharType="separate"/>
      </w:r>
      <w:r>
        <w:t>8</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_Toc30786 </w:instrText>
      </w:r>
      <w:r>
        <w:rPr>
          <w:rFonts w:hint="eastAsia" w:ascii="宋体" w:hAnsi="宋体" w:cs="宋体"/>
          <w:szCs w:val="36"/>
          <w:lang w:val="zh-CN"/>
        </w:rPr>
        <w:fldChar w:fldCharType="separate"/>
      </w:r>
      <w:r>
        <w:rPr>
          <w:rFonts w:hint="eastAsia" w:ascii="宋体" w:hAnsi="宋体" w:cs="宋体"/>
          <w:szCs w:val="28"/>
          <w:lang w:val="zh-CN"/>
        </w:rPr>
        <w:t>11.磋商响应文件构成</w:t>
      </w:r>
      <w:r>
        <w:tab/>
      </w:r>
      <w:r>
        <w:fldChar w:fldCharType="begin"/>
      </w:r>
      <w:r>
        <w:instrText xml:space="preserve"> PAGEREF _Toc30786 \h </w:instrText>
      </w:r>
      <w:r>
        <w:fldChar w:fldCharType="separate"/>
      </w:r>
      <w:r>
        <w:t>8</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_Toc20147 </w:instrText>
      </w:r>
      <w:r>
        <w:rPr>
          <w:rFonts w:hint="eastAsia" w:ascii="宋体" w:hAnsi="宋体" w:cs="宋体"/>
          <w:szCs w:val="36"/>
          <w:lang w:val="zh-CN"/>
        </w:rPr>
        <w:fldChar w:fldCharType="separate"/>
      </w:r>
      <w:r>
        <w:rPr>
          <w:rFonts w:hint="eastAsia" w:ascii="宋体" w:hAnsi="宋体" w:cs="宋体"/>
          <w:szCs w:val="28"/>
          <w:lang w:val="zh-CN"/>
        </w:rPr>
        <w:t>12.磋商响应文件的编制要求</w:t>
      </w:r>
      <w:r>
        <w:tab/>
      </w:r>
      <w:r>
        <w:fldChar w:fldCharType="begin"/>
      </w:r>
      <w:r>
        <w:instrText xml:space="preserve"> PAGEREF _Toc20147 \h </w:instrText>
      </w:r>
      <w:r>
        <w:fldChar w:fldCharType="separate"/>
      </w:r>
      <w:r>
        <w:t>9</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_Toc16338 </w:instrText>
      </w:r>
      <w:r>
        <w:rPr>
          <w:rFonts w:hint="eastAsia" w:ascii="宋体" w:hAnsi="宋体" w:cs="宋体"/>
          <w:szCs w:val="36"/>
          <w:lang w:val="zh-CN"/>
        </w:rPr>
        <w:fldChar w:fldCharType="separate"/>
      </w:r>
      <w:r>
        <w:rPr>
          <w:rFonts w:hint="eastAsia" w:ascii="宋体" w:hAnsi="宋体" w:cs="宋体"/>
          <w:lang w:val="zh-CN"/>
        </w:rPr>
        <w:t>五、磋商响应文件的提交</w:t>
      </w:r>
      <w:r>
        <w:tab/>
      </w:r>
      <w:r>
        <w:fldChar w:fldCharType="begin"/>
      </w:r>
      <w:r>
        <w:instrText xml:space="preserve"> PAGEREF _Toc16338 \h </w:instrText>
      </w:r>
      <w:r>
        <w:fldChar w:fldCharType="separate"/>
      </w:r>
      <w:r>
        <w:t>9</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_Toc27662 </w:instrText>
      </w:r>
      <w:r>
        <w:rPr>
          <w:rFonts w:hint="eastAsia" w:ascii="宋体" w:hAnsi="宋体" w:cs="宋体"/>
          <w:szCs w:val="36"/>
          <w:lang w:val="zh-CN"/>
        </w:rPr>
        <w:fldChar w:fldCharType="separate"/>
      </w:r>
      <w:r>
        <w:rPr>
          <w:rFonts w:hint="eastAsia" w:ascii="宋体" w:hAnsi="宋体" w:cs="宋体"/>
          <w:bCs/>
          <w:kern w:val="0"/>
          <w:szCs w:val="27"/>
        </w:rPr>
        <w:t>13.响应文件的密封和标记</w:t>
      </w:r>
      <w:r>
        <w:tab/>
      </w:r>
      <w:r>
        <w:fldChar w:fldCharType="begin"/>
      </w:r>
      <w:r>
        <w:instrText xml:space="preserve"> PAGEREF _Toc27662 \h </w:instrText>
      </w:r>
      <w:r>
        <w:fldChar w:fldCharType="separate"/>
      </w:r>
      <w:r>
        <w:t>9</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_Toc4546 </w:instrText>
      </w:r>
      <w:r>
        <w:rPr>
          <w:rFonts w:hint="eastAsia" w:ascii="宋体" w:hAnsi="宋体" w:cs="宋体"/>
          <w:szCs w:val="36"/>
          <w:lang w:val="zh-CN"/>
        </w:rPr>
        <w:fldChar w:fldCharType="separate"/>
      </w:r>
      <w:r>
        <w:rPr>
          <w:rFonts w:hint="eastAsia" w:ascii="宋体" w:hAnsi="宋体" w:cs="宋体"/>
          <w:bCs/>
          <w:kern w:val="0"/>
          <w:szCs w:val="27"/>
        </w:rPr>
        <w:t>14.递送响应文件的地点、截止日期</w:t>
      </w:r>
      <w:r>
        <w:tab/>
      </w:r>
      <w:r>
        <w:fldChar w:fldCharType="begin"/>
      </w:r>
      <w:r>
        <w:instrText xml:space="preserve"> PAGEREF _Toc4546 \h </w:instrText>
      </w:r>
      <w:r>
        <w:fldChar w:fldCharType="separate"/>
      </w:r>
      <w:r>
        <w:t>10</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_Toc26082 </w:instrText>
      </w:r>
      <w:r>
        <w:rPr>
          <w:rFonts w:hint="eastAsia" w:ascii="宋体" w:hAnsi="宋体" w:cs="宋体"/>
          <w:szCs w:val="36"/>
          <w:lang w:val="zh-CN"/>
        </w:rPr>
        <w:fldChar w:fldCharType="separate"/>
      </w:r>
      <w:r>
        <w:rPr>
          <w:rFonts w:hint="eastAsia" w:ascii="宋体" w:hAnsi="宋体" w:cs="宋体"/>
          <w:bCs/>
          <w:kern w:val="0"/>
          <w:szCs w:val="27"/>
        </w:rPr>
        <w:t>15.响应文件的撤回</w:t>
      </w:r>
      <w:r>
        <w:tab/>
      </w:r>
      <w:r>
        <w:fldChar w:fldCharType="begin"/>
      </w:r>
      <w:r>
        <w:instrText xml:space="preserve"> PAGEREF _Toc26082 \h </w:instrText>
      </w:r>
      <w:r>
        <w:fldChar w:fldCharType="separate"/>
      </w:r>
      <w:r>
        <w:t>10</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_Toc3196 </w:instrText>
      </w:r>
      <w:r>
        <w:rPr>
          <w:rFonts w:hint="eastAsia" w:ascii="宋体" w:hAnsi="宋体" w:cs="宋体"/>
          <w:szCs w:val="36"/>
          <w:lang w:val="zh-CN"/>
        </w:rPr>
        <w:fldChar w:fldCharType="separate"/>
      </w:r>
      <w:r>
        <w:rPr>
          <w:rFonts w:hint="eastAsia" w:ascii="宋体" w:hAnsi="宋体" w:cs="宋体"/>
          <w:kern w:val="0"/>
          <w:szCs w:val="36"/>
        </w:rPr>
        <w:t>六、磋商过程</w:t>
      </w:r>
      <w:r>
        <w:tab/>
      </w:r>
      <w:r>
        <w:fldChar w:fldCharType="begin"/>
      </w:r>
      <w:r>
        <w:instrText xml:space="preserve"> PAGEREF _Toc3196 \h </w:instrText>
      </w:r>
      <w:r>
        <w:fldChar w:fldCharType="separate"/>
      </w:r>
      <w:r>
        <w:t>10</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_Toc6065 </w:instrText>
      </w:r>
      <w:r>
        <w:rPr>
          <w:rFonts w:hint="eastAsia" w:ascii="宋体" w:hAnsi="宋体" w:cs="宋体"/>
          <w:szCs w:val="36"/>
          <w:lang w:val="zh-CN"/>
        </w:rPr>
        <w:fldChar w:fldCharType="separate"/>
      </w:r>
      <w:r>
        <w:rPr>
          <w:rFonts w:hint="eastAsia" w:ascii="宋体" w:hAnsi="宋体" w:cs="宋体"/>
          <w:bCs/>
          <w:kern w:val="0"/>
          <w:szCs w:val="27"/>
        </w:rPr>
        <w:t>16.磋商过程</w:t>
      </w:r>
      <w:r>
        <w:tab/>
      </w:r>
      <w:r>
        <w:fldChar w:fldCharType="begin"/>
      </w:r>
      <w:r>
        <w:instrText xml:space="preserve"> PAGEREF _Toc6065 \h </w:instrText>
      </w:r>
      <w:r>
        <w:fldChar w:fldCharType="separate"/>
      </w:r>
      <w:r>
        <w:t>10</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_Toc309 </w:instrText>
      </w:r>
      <w:r>
        <w:rPr>
          <w:rFonts w:hint="eastAsia" w:ascii="宋体" w:hAnsi="宋体" w:cs="宋体"/>
          <w:szCs w:val="36"/>
          <w:lang w:val="zh-CN"/>
        </w:rPr>
        <w:fldChar w:fldCharType="separate"/>
      </w:r>
      <w:r>
        <w:rPr>
          <w:rFonts w:hint="eastAsia" w:ascii="宋体" w:hAnsi="宋体" w:cs="宋体"/>
          <w:kern w:val="0"/>
          <w:szCs w:val="36"/>
        </w:rPr>
        <w:t>七、磋商程序及方法</w:t>
      </w:r>
      <w:r>
        <w:tab/>
      </w:r>
      <w:r>
        <w:fldChar w:fldCharType="begin"/>
      </w:r>
      <w:r>
        <w:instrText xml:space="preserve"> PAGEREF _Toc309 \h </w:instrText>
      </w:r>
      <w:r>
        <w:fldChar w:fldCharType="separate"/>
      </w:r>
      <w:r>
        <w:t>10</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_Toc19118 </w:instrText>
      </w:r>
      <w:r>
        <w:rPr>
          <w:rFonts w:hint="eastAsia" w:ascii="宋体" w:hAnsi="宋体" w:cs="宋体"/>
          <w:szCs w:val="36"/>
          <w:lang w:val="zh-CN"/>
        </w:rPr>
        <w:fldChar w:fldCharType="separate"/>
      </w:r>
      <w:r>
        <w:rPr>
          <w:rFonts w:hint="eastAsia" w:ascii="宋体" w:hAnsi="宋体" w:cs="宋体"/>
          <w:bCs/>
          <w:kern w:val="0"/>
          <w:szCs w:val="27"/>
        </w:rPr>
        <w:t>17.磋商小组</w:t>
      </w:r>
      <w:r>
        <w:tab/>
      </w:r>
      <w:r>
        <w:fldChar w:fldCharType="begin"/>
      </w:r>
      <w:r>
        <w:instrText xml:space="preserve"> PAGEREF _Toc19118 \h </w:instrText>
      </w:r>
      <w:r>
        <w:fldChar w:fldCharType="separate"/>
      </w:r>
      <w:r>
        <w:t>10</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_Toc9696 </w:instrText>
      </w:r>
      <w:r>
        <w:rPr>
          <w:rFonts w:hint="eastAsia" w:ascii="宋体" w:hAnsi="宋体" w:cs="宋体"/>
          <w:szCs w:val="36"/>
          <w:lang w:val="zh-CN"/>
        </w:rPr>
        <w:fldChar w:fldCharType="separate"/>
      </w:r>
      <w:r>
        <w:rPr>
          <w:rFonts w:hint="eastAsia" w:ascii="宋体" w:hAnsi="宋体" w:cs="宋体"/>
          <w:bCs/>
          <w:kern w:val="0"/>
          <w:szCs w:val="27"/>
        </w:rPr>
        <w:t>18.磋商程序</w:t>
      </w:r>
      <w:r>
        <w:tab/>
      </w:r>
      <w:r>
        <w:fldChar w:fldCharType="begin"/>
      </w:r>
      <w:r>
        <w:instrText xml:space="preserve"> PAGEREF _Toc9696 \h </w:instrText>
      </w:r>
      <w:r>
        <w:fldChar w:fldCharType="separate"/>
      </w:r>
      <w:r>
        <w:t>11</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_Toc20584 </w:instrText>
      </w:r>
      <w:r>
        <w:rPr>
          <w:rFonts w:hint="eastAsia" w:ascii="宋体" w:hAnsi="宋体" w:cs="宋体"/>
          <w:szCs w:val="36"/>
          <w:lang w:val="zh-CN"/>
        </w:rPr>
        <w:fldChar w:fldCharType="separate"/>
      </w:r>
      <w:r>
        <w:rPr>
          <w:rFonts w:hint="eastAsia" w:ascii="宋体" w:hAnsi="宋体" w:cs="宋体"/>
          <w:bCs/>
          <w:kern w:val="0"/>
          <w:szCs w:val="27"/>
        </w:rPr>
        <w:t>19.评审办法</w:t>
      </w:r>
      <w:r>
        <w:tab/>
      </w:r>
      <w:r>
        <w:fldChar w:fldCharType="begin"/>
      </w:r>
      <w:r>
        <w:instrText xml:space="preserve"> PAGEREF _Toc20584 \h </w:instrText>
      </w:r>
      <w:r>
        <w:fldChar w:fldCharType="separate"/>
      </w:r>
      <w:r>
        <w:t>13</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_Toc13228 </w:instrText>
      </w:r>
      <w:r>
        <w:rPr>
          <w:rFonts w:hint="eastAsia" w:ascii="宋体" w:hAnsi="宋体" w:cs="宋体"/>
          <w:szCs w:val="36"/>
          <w:lang w:val="zh-CN"/>
        </w:rPr>
        <w:fldChar w:fldCharType="separate"/>
      </w:r>
      <w:r>
        <w:rPr>
          <w:rFonts w:hint="eastAsia" w:ascii="宋体" w:hAnsi="宋体" w:cs="宋体"/>
          <w:kern w:val="0"/>
          <w:szCs w:val="36"/>
        </w:rPr>
        <w:t>八、确定成交人</w:t>
      </w:r>
      <w:r>
        <w:tab/>
      </w:r>
      <w:r>
        <w:fldChar w:fldCharType="begin"/>
      </w:r>
      <w:r>
        <w:instrText xml:space="preserve"> PAGEREF _Toc13228 \h </w:instrText>
      </w:r>
      <w:r>
        <w:fldChar w:fldCharType="separate"/>
      </w:r>
      <w:r>
        <w:t>16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_Toc23484 </w:instrText>
      </w:r>
      <w:r>
        <w:rPr>
          <w:rFonts w:hint="eastAsia" w:ascii="宋体" w:hAnsi="宋体" w:cs="宋体"/>
          <w:szCs w:val="36"/>
          <w:lang w:val="zh-CN"/>
        </w:rPr>
        <w:fldChar w:fldCharType="separate"/>
      </w:r>
      <w:r>
        <w:rPr>
          <w:rFonts w:hint="eastAsia" w:ascii="宋体" w:hAnsi="宋体" w:cs="宋体"/>
          <w:bCs/>
          <w:kern w:val="0"/>
          <w:szCs w:val="27"/>
        </w:rPr>
        <w:t>20.推荐并确定成交人</w:t>
      </w:r>
      <w:r>
        <w:tab/>
      </w:r>
      <w:r>
        <w:fldChar w:fldCharType="begin"/>
      </w:r>
      <w:r>
        <w:instrText xml:space="preserve"> PAGEREF _Toc23484 \h </w:instrText>
      </w:r>
      <w:r>
        <w:fldChar w:fldCharType="separate"/>
      </w:r>
      <w:r>
        <w:t>16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_Toc16038 </w:instrText>
      </w:r>
      <w:r>
        <w:rPr>
          <w:rFonts w:hint="eastAsia" w:ascii="宋体" w:hAnsi="宋体" w:cs="宋体"/>
          <w:szCs w:val="36"/>
          <w:lang w:val="zh-CN"/>
        </w:rPr>
        <w:fldChar w:fldCharType="separate"/>
      </w:r>
      <w:r>
        <w:rPr>
          <w:rFonts w:hint="eastAsia" w:ascii="宋体" w:hAnsi="宋体" w:cs="宋体"/>
          <w:bCs/>
          <w:kern w:val="0"/>
          <w:szCs w:val="27"/>
        </w:rPr>
        <w:t>21.成交通知</w:t>
      </w:r>
      <w:r>
        <w:tab/>
      </w:r>
      <w:r>
        <w:fldChar w:fldCharType="begin"/>
      </w:r>
      <w:r>
        <w:instrText xml:space="preserve"> PAGEREF _Toc16038 \h </w:instrText>
      </w:r>
      <w:r>
        <w:fldChar w:fldCharType="separate"/>
      </w:r>
      <w:r>
        <w:t>16</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_Toc21127 </w:instrText>
      </w:r>
      <w:r>
        <w:rPr>
          <w:rFonts w:hint="eastAsia" w:ascii="宋体" w:hAnsi="宋体" w:cs="宋体"/>
          <w:szCs w:val="36"/>
          <w:lang w:val="zh-CN"/>
        </w:rPr>
        <w:fldChar w:fldCharType="separate"/>
      </w:r>
      <w:r>
        <w:rPr>
          <w:rFonts w:hint="eastAsia" w:ascii="宋体" w:hAnsi="宋体" w:cs="宋体"/>
          <w:kern w:val="0"/>
          <w:szCs w:val="36"/>
        </w:rPr>
        <w:t>九、授予合同</w:t>
      </w:r>
      <w:r>
        <w:tab/>
      </w:r>
      <w:r>
        <w:fldChar w:fldCharType="begin"/>
      </w:r>
      <w:r>
        <w:instrText xml:space="preserve"> PAGEREF _Toc21127 \h </w:instrText>
      </w:r>
      <w:r>
        <w:fldChar w:fldCharType="separate"/>
      </w:r>
      <w:r>
        <w:t>16</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_Toc14132 </w:instrText>
      </w:r>
      <w:r>
        <w:rPr>
          <w:rFonts w:hint="eastAsia" w:ascii="宋体" w:hAnsi="宋体" w:cs="宋体"/>
          <w:szCs w:val="36"/>
          <w:lang w:val="zh-CN"/>
        </w:rPr>
        <w:fldChar w:fldCharType="separate"/>
      </w:r>
      <w:r>
        <w:rPr>
          <w:rFonts w:hint="eastAsia" w:ascii="宋体" w:hAnsi="宋体" w:cs="宋体"/>
          <w:bCs/>
          <w:kern w:val="0"/>
          <w:szCs w:val="27"/>
        </w:rPr>
        <w:t>22.签订合同</w:t>
      </w:r>
      <w:r>
        <w:tab/>
      </w:r>
      <w:r>
        <w:fldChar w:fldCharType="begin"/>
      </w:r>
      <w:r>
        <w:instrText xml:space="preserve"> PAGEREF _Toc14132 \h </w:instrText>
      </w:r>
      <w:r>
        <w:fldChar w:fldCharType="separate"/>
      </w:r>
      <w:r>
        <w:t>16</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_Toc26028 </w:instrText>
      </w:r>
      <w:r>
        <w:rPr>
          <w:rFonts w:hint="eastAsia" w:ascii="宋体" w:hAnsi="宋体" w:cs="宋体"/>
          <w:szCs w:val="36"/>
          <w:lang w:val="zh-CN"/>
        </w:rPr>
        <w:fldChar w:fldCharType="separate"/>
      </w:r>
      <w:r>
        <w:rPr>
          <w:rFonts w:hint="eastAsia" w:ascii="宋体" w:hAnsi="宋体" w:cs="宋体"/>
          <w:bCs/>
          <w:kern w:val="0"/>
          <w:szCs w:val="36"/>
        </w:rPr>
        <w:t>十、磋商活动终止</w:t>
      </w:r>
      <w:r>
        <w:tab/>
      </w:r>
      <w:r>
        <w:fldChar w:fldCharType="begin"/>
      </w:r>
      <w:r>
        <w:instrText xml:space="preserve"> PAGEREF _Toc26028 \h </w:instrText>
      </w:r>
      <w:r>
        <w:fldChar w:fldCharType="separate"/>
      </w:r>
      <w:r>
        <w:t>17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_Toc19578 </w:instrText>
      </w:r>
      <w:r>
        <w:rPr>
          <w:rFonts w:hint="eastAsia" w:ascii="宋体" w:hAnsi="宋体" w:cs="宋体"/>
          <w:szCs w:val="36"/>
          <w:lang w:val="zh-CN"/>
        </w:rPr>
        <w:fldChar w:fldCharType="separate"/>
      </w:r>
      <w:r>
        <w:rPr>
          <w:rFonts w:hint="eastAsia" w:ascii="宋体" w:hAnsi="宋体" w:cs="宋体"/>
          <w:bCs/>
          <w:kern w:val="0"/>
          <w:szCs w:val="27"/>
        </w:rPr>
        <w:t>23. 终止情形</w:t>
      </w:r>
      <w:r>
        <w:tab/>
      </w:r>
      <w:r>
        <w:fldChar w:fldCharType="begin"/>
      </w:r>
      <w:r>
        <w:instrText xml:space="preserve"> PAGEREF _Toc19578 \h </w:instrText>
      </w:r>
      <w:r>
        <w:fldChar w:fldCharType="separate"/>
      </w:r>
      <w:r>
        <w:t>17</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_Toc27231 </w:instrText>
      </w:r>
      <w:r>
        <w:rPr>
          <w:rFonts w:hint="eastAsia" w:ascii="宋体" w:hAnsi="宋体" w:cs="宋体"/>
          <w:szCs w:val="36"/>
          <w:lang w:val="zh-CN"/>
        </w:rPr>
        <w:fldChar w:fldCharType="separate"/>
      </w:r>
      <w:r>
        <w:rPr>
          <w:rFonts w:hint="eastAsia" w:ascii="宋体" w:hAnsi="宋体" w:cs="宋体"/>
          <w:bCs/>
          <w:kern w:val="0"/>
          <w:szCs w:val="36"/>
        </w:rPr>
        <w:t>十一、处罚</w:t>
      </w:r>
      <w:r>
        <w:tab/>
      </w:r>
      <w:r>
        <w:fldChar w:fldCharType="begin"/>
      </w:r>
      <w:r>
        <w:instrText xml:space="preserve"> PAGEREF _Toc27231 \h </w:instrText>
      </w:r>
      <w:r>
        <w:fldChar w:fldCharType="separate"/>
      </w:r>
      <w:r>
        <w:t>17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_Toc24307 </w:instrText>
      </w:r>
      <w:r>
        <w:rPr>
          <w:rFonts w:hint="eastAsia" w:ascii="宋体" w:hAnsi="宋体" w:cs="宋体"/>
          <w:szCs w:val="36"/>
          <w:lang w:val="zh-CN"/>
        </w:rPr>
        <w:fldChar w:fldCharType="separate"/>
      </w:r>
      <w:r>
        <w:rPr>
          <w:rFonts w:hint="eastAsia" w:ascii="宋体" w:hAnsi="宋体" w:cs="宋体"/>
          <w:bCs/>
          <w:kern w:val="0"/>
          <w:szCs w:val="27"/>
        </w:rPr>
        <w:t>24.处罚情形</w:t>
      </w:r>
      <w:r>
        <w:tab/>
      </w:r>
      <w:r>
        <w:fldChar w:fldCharType="begin"/>
      </w:r>
      <w:r>
        <w:instrText xml:space="preserve"> PAGEREF _Toc24307 \h </w:instrText>
      </w:r>
      <w:r>
        <w:fldChar w:fldCharType="separate"/>
      </w:r>
      <w:r>
        <w:t>17</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_Toc1763 </w:instrText>
      </w:r>
      <w:r>
        <w:rPr>
          <w:rFonts w:hint="eastAsia" w:ascii="宋体" w:hAnsi="宋体" w:cs="宋体"/>
          <w:szCs w:val="36"/>
          <w:lang w:val="zh-CN"/>
        </w:rPr>
        <w:fldChar w:fldCharType="separate"/>
      </w:r>
      <w:r>
        <w:rPr>
          <w:rFonts w:hint="eastAsia" w:ascii="宋体" w:hAnsi="宋体" w:cs="宋体"/>
          <w:bCs/>
          <w:kern w:val="0"/>
          <w:szCs w:val="36"/>
        </w:rPr>
        <w:t>十二、招标代理服务收费标准</w:t>
      </w:r>
      <w:r>
        <w:tab/>
      </w:r>
      <w:r>
        <w:fldChar w:fldCharType="begin"/>
      </w:r>
      <w:r>
        <w:instrText xml:space="preserve"> PAGEREF _Toc1763 \h </w:instrText>
      </w:r>
      <w:r>
        <w:fldChar w:fldCharType="separate"/>
      </w:r>
      <w:r>
        <w:t>18</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_Toc27837 </w:instrText>
      </w:r>
      <w:r>
        <w:rPr>
          <w:rFonts w:hint="eastAsia" w:ascii="宋体" w:hAnsi="宋体" w:cs="宋体"/>
          <w:szCs w:val="36"/>
          <w:lang w:val="zh-CN"/>
        </w:rPr>
        <w:fldChar w:fldCharType="separate"/>
      </w:r>
      <w:r>
        <w:rPr>
          <w:rFonts w:hint="eastAsia" w:ascii="宋体" w:hAnsi="宋体" w:cs="宋体"/>
          <w:bCs/>
          <w:kern w:val="0"/>
          <w:szCs w:val="36"/>
        </w:rPr>
        <w:t>十三、其他</w:t>
      </w:r>
      <w:r>
        <w:tab/>
      </w:r>
      <w:r>
        <w:fldChar w:fldCharType="begin"/>
      </w:r>
      <w:r>
        <w:instrText xml:space="preserve"> PAGEREF _Toc27837 \h </w:instrText>
      </w:r>
      <w:r>
        <w:fldChar w:fldCharType="separate"/>
      </w:r>
      <w:r>
        <w:t>18</w:t>
      </w:r>
      <w:r>
        <w:fldChar w:fldCharType="end"/>
      </w:r>
      <w:r>
        <w:rPr>
          <w:rFonts w:hint="eastAsia" w:ascii="宋体" w:hAnsi="宋体" w:cs="宋体"/>
          <w:color w:val="000000"/>
          <w:szCs w:val="36"/>
          <w:lang w:val="zh-CN"/>
        </w:rPr>
        <w:fldChar w:fldCharType="end"/>
      </w: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_Toc5658 </w:instrText>
      </w:r>
      <w:r>
        <w:rPr>
          <w:rFonts w:hint="eastAsia" w:ascii="宋体" w:hAnsi="宋体" w:cs="宋体"/>
          <w:szCs w:val="36"/>
          <w:lang w:val="zh-CN"/>
        </w:rPr>
        <w:fldChar w:fldCharType="separate"/>
      </w:r>
      <w:r>
        <w:rPr>
          <w:rFonts w:hint="eastAsia" w:ascii="宋体" w:hAnsi="宋体" w:cs="宋体"/>
          <w:szCs w:val="36"/>
        </w:rPr>
        <w:t>第三部分 合同条款及格式</w:t>
      </w:r>
      <w:r>
        <w:tab/>
      </w:r>
      <w:r>
        <w:fldChar w:fldCharType="begin"/>
      </w:r>
      <w:r>
        <w:instrText xml:space="preserve"> PAGEREF _Toc5658 \h </w:instrText>
      </w:r>
      <w:r>
        <w:fldChar w:fldCharType="separate"/>
      </w:r>
      <w:r>
        <w:t>19</w:t>
      </w:r>
      <w:r>
        <w:fldChar w:fldCharType="end"/>
      </w:r>
      <w:r>
        <w:rPr>
          <w:rFonts w:hint="eastAsia" w:ascii="宋体" w:hAnsi="宋体" w:cs="宋体"/>
          <w:color w:val="000000"/>
          <w:szCs w:val="36"/>
          <w:lang w:val="zh-CN"/>
        </w:rPr>
        <w:fldChar w:fldCharType="end"/>
      </w: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_Toc28019 </w:instrText>
      </w:r>
      <w:r>
        <w:rPr>
          <w:rFonts w:hint="eastAsia" w:ascii="宋体" w:hAnsi="宋体" w:cs="宋体"/>
          <w:szCs w:val="36"/>
          <w:lang w:val="zh-CN"/>
        </w:rPr>
        <w:fldChar w:fldCharType="separate"/>
      </w:r>
      <w:r>
        <w:rPr>
          <w:rFonts w:hint="eastAsia" w:ascii="宋体"/>
          <w:kern w:val="28"/>
          <w:szCs w:val="20"/>
        </w:rPr>
        <w:t>第四部分</w:t>
      </w:r>
      <w:r>
        <w:rPr>
          <w:rFonts w:ascii="宋体"/>
          <w:kern w:val="28"/>
          <w:szCs w:val="20"/>
        </w:rPr>
        <w:t xml:space="preserve">  </w:t>
      </w:r>
      <w:r>
        <w:rPr>
          <w:rFonts w:hint="eastAsia" w:ascii="宋体"/>
          <w:kern w:val="28"/>
          <w:szCs w:val="20"/>
        </w:rPr>
        <w:t>磋商响应文件格式</w:t>
      </w:r>
      <w:r>
        <w:tab/>
      </w:r>
      <w:r>
        <w:fldChar w:fldCharType="begin"/>
      </w:r>
      <w:r>
        <w:instrText xml:space="preserve"> PAGEREF _Toc28019 \h </w:instrText>
      </w:r>
      <w:r>
        <w:fldChar w:fldCharType="separate"/>
      </w:r>
      <w:r>
        <w:t>23</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_Toc142 </w:instrText>
      </w:r>
      <w:r>
        <w:rPr>
          <w:rFonts w:hint="eastAsia" w:ascii="宋体" w:hAnsi="宋体" w:cs="宋体"/>
          <w:szCs w:val="36"/>
          <w:lang w:val="zh-CN"/>
        </w:rPr>
        <w:fldChar w:fldCharType="separate"/>
      </w:r>
      <w:r>
        <w:rPr>
          <w:rFonts w:hint="eastAsia" w:ascii="宋体" w:hAnsi="宋体" w:cs="宋体"/>
          <w:szCs w:val="30"/>
          <w:lang w:val="en-US" w:eastAsia="zh-CN"/>
        </w:rPr>
        <w:t>附件1</w:t>
      </w:r>
      <w:r>
        <w:rPr>
          <w:rFonts w:hint="eastAsia" w:ascii="宋体" w:hAnsi="宋体" w:cs="宋体"/>
          <w:szCs w:val="30"/>
        </w:rPr>
        <w:t>.</w:t>
      </w:r>
      <w:r>
        <w:rPr>
          <w:rFonts w:hint="eastAsia" w:ascii="宋体" w:hAnsi="宋体" w:cs="宋体"/>
          <w:szCs w:val="30"/>
          <w:lang w:val="en-US" w:eastAsia="zh-CN"/>
        </w:rPr>
        <w:t>磋商</w:t>
      </w:r>
      <w:r>
        <w:rPr>
          <w:rFonts w:hint="eastAsia" w:ascii="宋体" w:hAnsi="宋体" w:cs="宋体"/>
          <w:szCs w:val="30"/>
          <w:lang w:val="zh-CN"/>
        </w:rPr>
        <w:t>函</w:t>
      </w:r>
      <w:r>
        <w:tab/>
      </w:r>
      <w:r>
        <w:fldChar w:fldCharType="begin"/>
      </w:r>
      <w:r>
        <w:instrText xml:space="preserve"> PAGEREF _Toc142 \h </w:instrText>
      </w:r>
      <w:r>
        <w:fldChar w:fldCharType="separate"/>
      </w:r>
      <w:r>
        <w:t>25</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_Toc379 </w:instrText>
      </w:r>
      <w:r>
        <w:rPr>
          <w:rFonts w:hint="eastAsia" w:ascii="宋体" w:hAnsi="宋体" w:cs="宋体"/>
          <w:szCs w:val="36"/>
          <w:lang w:val="zh-CN"/>
        </w:rPr>
        <w:fldChar w:fldCharType="separate"/>
      </w:r>
      <w:r>
        <w:rPr>
          <w:rFonts w:hint="eastAsia" w:ascii="宋体" w:hAnsi="宋体" w:cs="宋体"/>
          <w:szCs w:val="30"/>
          <w:lang w:val="en-US" w:eastAsia="zh-CN"/>
        </w:rPr>
        <w:t>附件2</w:t>
      </w:r>
      <w:r>
        <w:rPr>
          <w:rFonts w:hint="eastAsia" w:ascii="宋体" w:hAnsi="宋体" w:cs="宋体"/>
          <w:szCs w:val="30"/>
        </w:rPr>
        <w:t>.</w:t>
      </w:r>
      <w:r>
        <w:rPr>
          <w:rFonts w:hint="eastAsia" w:ascii="宋体" w:hAnsi="宋体" w:cs="宋体"/>
          <w:szCs w:val="30"/>
          <w:lang w:val="zh-CN"/>
        </w:rPr>
        <w:t>法定代表人证明书</w:t>
      </w:r>
      <w:r>
        <w:tab/>
      </w:r>
      <w:r>
        <w:fldChar w:fldCharType="begin"/>
      </w:r>
      <w:r>
        <w:instrText xml:space="preserve"> PAGEREF _Toc379 \h </w:instrText>
      </w:r>
      <w:r>
        <w:fldChar w:fldCharType="separate"/>
      </w:r>
      <w:r>
        <w:t>26</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_Toc32486 </w:instrText>
      </w:r>
      <w:r>
        <w:rPr>
          <w:rFonts w:hint="eastAsia" w:ascii="宋体" w:hAnsi="宋体" w:cs="宋体"/>
          <w:szCs w:val="36"/>
          <w:lang w:val="zh-CN"/>
        </w:rPr>
        <w:fldChar w:fldCharType="separate"/>
      </w:r>
      <w:r>
        <w:rPr>
          <w:rFonts w:hint="eastAsia" w:ascii="宋体" w:hAnsi="宋体" w:cs="宋体"/>
          <w:szCs w:val="30"/>
          <w:lang w:val="en-US" w:eastAsia="zh-CN"/>
        </w:rPr>
        <w:t>附件3</w:t>
      </w:r>
      <w:r>
        <w:rPr>
          <w:rFonts w:hint="eastAsia" w:ascii="宋体" w:hAnsi="宋体" w:cs="宋体"/>
          <w:szCs w:val="30"/>
        </w:rPr>
        <w:t>.</w:t>
      </w:r>
      <w:r>
        <w:rPr>
          <w:rFonts w:hint="eastAsia" w:ascii="宋体" w:hAnsi="宋体" w:cs="宋体"/>
          <w:szCs w:val="30"/>
          <w:lang w:val="zh-CN"/>
        </w:rPr>
        <w:t>法定代表人授权书</w:t>
      </w:r>
      <w:r>
        <w:tab/>
      </w:r>
      <w:r>
        <w:fldChar w:fldCharType="begin"/>
      </w:r>
      <w:r>
        <w:instrText xml:space="preserve"> PAGEREF _Toc32486 \h </w:instrText>
      </w:r>
      <w:r>
        <w:fldChar w:fldCharType="separate"/>
      </w:r>
      <w:r>
        <w:t>27</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_Toc14653 </w:instrText>
      </w:r>
      <w:r>
        <w:rPr>
          <w:rFonts w:hint="eastAsia" w:ascii="宋体" w:hAnsi="宋体" w:cs="宋体"/>
          <w:szCs w:val="36"/>
          <w:lang w:val="zh-CN"/>
        </w:rPr>
        <w:fldChar w:fldCharType="separate"/>
      </w:r>
      <w:r>
        <w:rPr>
          <w:rFonts w:hint="eastAsia" w:ascii="宋体" w:hAnsi="宋体" w:cs="宋体"/>
          <w:szCs w:val="30"/>
          <w:lang w:val="en-US" w:eastAsia="zh-CN"/>
        </w:rPr>
        <w:t>附件4</w:t>
      </w:r>
      <w:r>
        <w:rPr>
          <w:rFonts w:hint="eastAsia" w:ascii="宋体" w:hAnsi="宋体" w:cs="宋体"/>
          <w:szCs w:val="30"/>
        </w:rPr>
        <w:t>.供应商承诺函</w:t>
      </w:r>
      <w:r>
        <w:tab/>
      </w:r>
      <w:r>
        <w:fldChar w:fldCharType="begin"/>
      </w:r>
      <w:r>
        <w:instrText xml:space="preserve"> PAGEREF _Toc14653 \h </w:instrText>
      </w:r>
      <w:r>
        <w:fldChar w:fldCharType="separate"/>
      </w:r>
      <w:r>
        <w:t>28</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_Toc6371 </w:instrText>
      </w:r>
      <w:r>
        <w:rPr>
          <w:rFonts w:hint="eastAsia" w:ascii="宋体" w:hAnsi="宋体" w:cs="宋体"/>
          <w:szCs w:val="36"/>
          <w:lang w:val="zh-CN"/>
        </w:rPr>
        <w:fldChar w:fldCharType="separate"/>
      </w:r>
      <w:r>
        <w:rPr>
          <w:rFonts w:hint="eastAsia" w:ascii="宋体" w:hAnsi="宋体" w:eastAsia="宋体" w:cs="宋体"/>
          <w:bCs/>
          <w:kern w:val="2"/>
          <w:szCs w:val="30"/>
          <w:lang w:val="zh-CN" w:eastAsia="zh-CN" w:bidi="ar-SA"/>
        </w:rPr>
        <w:t>附件</w:t>
      </w:r>
      <w:r>
        <w:rPr>
          <w:rFonts w:hint="eastAsia" w:ascii="宋体" w:hAnsi="宋体" w:cs="宋体"/>
          <w:bCs/>
          <w:kern w:val="2"/>
          <w:szCs w:val="30"/>
          <w:lang w:val="en-US" w:eastAsia="zh-CN" w:bidi="ar-SA"/>
        </w:rPr>
        <w:t>5</w:t>
      </w:r>
      <w:r>
        <w:rPr>
          <w:rFonts w:hint="eastAsia" w:ascii="宋体" w:hAnsi="宋体" w:eastAsia="宋体" w:cs="宋体"/>
          <w:bCs/>
          <w:kern w:val="2"/>
          <w:szCs w:val="30"/>
          <w:lang w:val="zh-CN" w:eastAsia="zh-CN" w:bidi="ar-SA"/>
        </w:rPr>
        <w:t>.供应商诚信承诺书</w:t>
      </w:r>
      <w:r>
        <w:tab/>
      </w:r>
      <w:r>
        <w:fldChar w:fldCharType="begin"/>
      </w:r>
      <w:r>
        <w:instrText xml:space="preserve"> PAGEREF _Toc6371 \h </w:instrText>
      </w:r>
      <w:r>
        <w:fldChar w:fldCharType="separate"/>
      </w:r>
      <w:r>
        <w:t>29</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_Toc6814 </w:instrText>
      </w:r>
      <w:r>
        <w:rPr>
          <w:rFonts w:hint="eastAsia" w:ascii="宋体" w:hAnsi="宋体" w:cs="宋体"/>
          <w:szCs w:val="36"/>
          <w:lang w:val="zh-CN"/>
        </w:rPr>
        <w:fldChar w:fldCharType="separate"/>
      </w:r>
      <w:r>
        <w:rPr>
          <w:rFonts w:hint="eastAsia" w:ascii="宋体" w:hAnsi="宋体" w:cs="宋体"/>
          <w:szCs w:val="30"/>
          <w:lang w:val="en-US" w:eastAsia="zh-CN"/>
        </w:rPr>
        <w:t>附件6</w:t>
      </w:r>
      <w:r>
        <w:rPr>
          <w:rFonts w:hint="eastAsia" w:ascii="宋体" w:hAnsi="宋体" w:cs="宋体"/>
          <w:szCs w:val="30"/>
        </w:rPr>
        <w:t>.</w:t>
      </w:r>
      <w:r>
        <w:rPr>
          <w:rFonts w:hint="eastAsia" w:ascii="宋体" w:hAnsi="宋体" w:cs="宋体"/>
          <w:szCs w:val="30"/>
          <w:lang w:val="zh-CN"/>
        </w:rPr>
        <w:t>资格证明材料</w:t>
      </w:r>
      <w:r>
        <w:tab/>
      </w:r>
      <w:r>
        <w:fldChar w:fldCharType="begin"/>
      </w:r>
      <w:r>
        <w:instrText xml:space="preserve"> PAGEREF _Toc6814 \h </w:instrText>
      </w:r>
      <w:r>
        <w:fldChar w:fldCharType="separate"/>
      </w:r>
      <w:r>
        <w:t>30</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_Toc3414 </w:instrText>
      </w:r>
      <w:r>
        <w:rPr>
          <w:rFonts w:hint="eastAsia" w:ascii="宋体" w:hAnsi="宋体" w:cs="宋体"/>
          <w:szCs w:val="36"/>
          <w:lang w:val="zh-CN"/>
        </w:rPr>
        <w:fldChar w:fldCharType="separate"/>
      </w:r>
      <w:r>
        <w:rPr>
          <w:rFonts w:hint="eastAsia" w:ascii="宋体" w:hAnsi="宋体" w:cs="宋体"/>
          <w:szCs w:val="30"/>
          <w:lang w:val="en-US" w:eastAsia="zh-CN"/>
        </w:rPr>
        <w:t>附件7</w:t>
      </w:r>
      <w:r>
        <w:rPr>
          <w:rFonts w:hint="eastAsia" w:ascii="宋体" w:hAnsi="宋体" w:cs="宋体"/>
          <w:szCs w:val="30"/>
        </w:rPr>
        <w:t>.</w:t>
      </w:r>
      <w:r>
        <w:rPr>
          <w:rFonts w:hint="eastAsia" w:ascii="宋体" w:hAnsi="宋体" w:cs="宋体"/>
          <w:szCs w:val="30"/>
          <w:lang w:val="zh-CN"/>
        </w:rPr>
        <w:t>财务状况报告，依法缴纳税收和社会保障资金的相关材料</w:t>
      </w:r>
      <w:r>
        <w:tab/>
      </w:r>
      <w:r>
        <w:fldChar w:fldCharType="begin"/>
      </w:r>
      <w:r>
        <w:instrText xml:space="preserve"> PAGEREF _Toc3414 \h </w:instrText>
      </w:r>
      <w:r>
        <w:fldChar w:fldCharType="separate"/>
      </w:r>
      <w:r>
        <w:t>31</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_Toc32682 </w:instrText>
      </w:r>
      <w:r>
        <w:rPr>
          <w:rFonts w:hint="eastAsia" w:ascii="宋体" w:hAnsi="宋体" w:cs="宋体"/>
          <w:szCs w:val="36"/>
          <w:lang w:val="zh-CN"/>
        </w:rPr>
        <w:fldChar w:fldCharType="separate"/>
      </w:r>
      <w:r>
        <w:rPr>
          <w:rFonts w:hint="eastAsia" w:ascii="宋体" w:hAnsi="宋体" w:cs="宋体"/>
          <w:szCs w:val="30"/>
          <w:lang w:val="en-US" w:eastAsia="zh-CN"/>
        </w:rPr>
        <w:t>附件8</w:t>
      </w:r>
      <w:r>
        <w:rPr>
          <w:rFonts w:hint="eastAsia" w:ascii="宋体" w:hAnsi="宋体" w:cs="宋体"/>
          <w:szCs w:val="30"/>
        </w:rPr>
        <w:t>.</w:t>
      </w:r>
      <w:r>
        <w:rPr>
          <w:rFonts w:hint="eastAsia" w:ascii="宋体" w:hAnsi="宋体" w:cs="宋体"/>
          <w:szCs w:val="30"/>
          <w:lang w:val="zh-CN"/>
        </w:rPr>
        <w:t>无重大违法记录声明</w:t>
      </w:r>
      <w:r>
        <w:tab/>
      </w:r>
      <w:r>
        <w:fldChar w:fldCharType="begin"/>
      </w:r>
      <w:r>
        <w:instrText xml:space="preserve"> PAGEREF _Toc32682 \h </w:instrText>
      </w:r>
      <w:r>
        <w:fldChar w:fldCharType="separate"/>
      </w:r>
      <w:r>
        <w:t>32</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_Toc29354 </w:instrText>
      </w:r>
      <w:r>
        <w:rPr>
          <w:rFonts w:hint="eastAsia" w:ascii="宋体" w:hAnsi="宋体" w:cs="宋体"/>
          <w:szCs w:val="36"/>
          <w:lang w:val="zh-CN"/>
        </w:rPr>
        <w:fldChar w:fldCharType="separate"/>
      </w:r>
      <w:r>
        <w:rPr>
          <w:rFonts w:hint="eastAsia" w:ascii="宋体" w:hAnsi="宋体" w:cs="宋体"/>
          <w:szCs w:val="30"/>
          <w:lang w:val="en-US" w:eastAsia="zh-CN"/>
        </w:rPr>
        <w:t>附件9</w:t>
      </w:r>
      <w:r>
        <w:rPr>
          <w:rFonts w:hint="eastAsia" w:ascii="宋体" w:hAnsi="宋体" w:cs="宋体"/>
          <w:szCs w:val="30"/>
          <w:lang w:val="zh-CN"/>
        </w:rPr>
        <w:t>.</w:t>
      </w:r>
      <w:r>
        <w:rPr>
          <w:rFonts w:hint="eastAsia" w:ascii="宋体" w:hAnsi="宋体" w:cs="宋体"/>
          <w:szCs w:val="30"/>
          <w:lang w:val="en-US" w:eastAsia="zh-CN"/>
        </w:rPr>
        <w:t>磋商</w:t>
      </w:r>
      <w:r>
        <w:rPr>
          <w:rFonts w:hint="eastAsia" w:ascii="宋体" w:hAnsi="宋体" w:cs="宋体"/>
          <w:szCs w:val="30"/>
          <w:lang w:val="zh-CN"/>
        </w:rPr>
        <w:t>保证金证明</w:t>
      </w:r>
      <w:r>
        <w:tab/>
      </w:r>
      <w:r>
        <w:fldChar w:fldCharType="begin"/>
      </w:r>
      <w:r>
        <w:instrText xml:space="preserve"> PAGEREF _Toc29354 \h </w:instrText>
      </w:r>
      <w:r>
        <w:fldChar w:fldCharType="separate"/>
      </w:r>
      <w:r>
        <w:t>33</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_Toc32609 </w:instrText>
      </w:r>
      <w:r>
        <w:rPr>
          <w:rFonts w:hint="eastAsia" w:ascii="宋体" w:hAnsi="宋体" w:cs="宋体"/>
          <w:szCs w:val="36"/>
          <w:lang w:val="zh-CN"/>
        </w:rPr>
        <w:fldChar w:fldCharType="separate"/>
      </w:r>
      <w:r>
        <w:rPr>
          <w:rFonts w:hint="eastAsia" w:ascii="宋体" w:hAnsi="宋体" w:cs="宋体"/>
          <w:bCs/>
          <w:szCs w:val="30"/>
          <w:lang w:val="en-US" w:eastAsia="zh-CN"/>
        </w:rPr>
        <w:t>附件10</w:t>
      </w:r>
      <w:r>
        <w:rPr>
          <w:rFonts w:hint="eastAsia" w:ascii="宋体" w:hAnsi="宋体" w:cs="宋体"/>
          <w:bCs/>
          <w:szCs w:val="30"/>
        </w:rPr>
        <w:t>.</w:t>
      </w:r>
      <w:r>
        <w:rPr>
          <w:rFonts w:hint="eastAsia" w:ascii="宋体" w:hAnsi="宋体" w:cs="宋体"/>
          <w:bCs/>
          <w:szCs w:val="30"/>
          <w:lang w:val="zh-CN"/>
        </w:rPr>
        <w:t>竞争性磋商首次报价表</w:t>
      </w:r>
      <w:r>
        <w:tab/>
      </w:r>
      <w:r>
        <w:fldChar w:fldCharType="begin"/>
      </w:r>
      <w:r>
        <w:instrText xml:space="preserve"> PAGEREF _Toc32609 \h </w:instrText>
      </w:r>
      <w:r>
        <w:fldChar w:fldCharType="separate"/>
      </w:r>
      <w:r>
        <w:t>35</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_Toc7428 </w:instrText>
      </w:r>
      <w:r>
        <w:rPr>
          <w:rFonts w:hint="eastAsia" w:ascii="宋体" w:hAnsi="宋体" w:cs="宋体"/>
          <w:szCs w:val="36"/>
          <w:lang w:val="zh-CN"/>
        </w:rPr>
        <w:fldChar w:fldCharType="separate"/>
      </w:r>
      <w:r>
        <w:rPr>
          <w:rFonts w:hint="eastAsia" w:ascii="宋体" w:hAnsi="宋体" w:cs="宋体"/>
          <w:bCs/>
          <w:szCs w:val="30"/>
          <w:lang w:val="en-US" w:eastAsia="zh-CN"/>
        </w:rPr>
        <w:t>附件</w:t>
      </w:r>
      <w:r>
        <w:rPr>
          <w:rFonts w:hint="eastAsia" w:ascii="宋体" w:hAnsi="宋体" w:cs="宋体"/>
          <w:bCs/>
          <w:szCs w:val="30"/>
        </w:rPr>
        <w:t>1</w:t>
      </w:r>
      <w:r>
        <w:rPr>
          <w:rFonts w:hint="eastAsia" w:ascii="宋体" w:hAnsi="宋体" w:cs="宋体"/>
          <w:bCs/>
          <w:szCs w:val="30"/>
          <w:lang w:val="en-US" w:eastAsia="zh-CN"/>
        </w:rPr>
        <w:t>2</w:t>
      </w:r>
      <w:r>
        <w:rPr>
          <w:rFonts w:hint="eastAsia" w:ascii="宋体" w:hAnsi="宋体" w:cs="宋体"/>
          <w:bCs/>
          <w:szCs w:val="30"/>
        </w:rPr>
        <w:t>.项目管理班子</w:t>
      </w:r>
      <w:r>
        <w:tab/>
      </w:r>
      <w:r>
        <w:fldChar w:fldCharType="begin"/>
      </w:r>
      <w:r>
        <w:instrText xml:space="preserve"> PAGEREF _Toc7428 \h </w:instrText>
      </w:r>
      <w:r>
        <w:fldChar w:fldCharType="separate"/>
      </w:r>
      <w:r>
        <w:t>37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_Toc23030 </w:instrText>
      </w:r>
      <w:r>
        <w:rPr>
          <w:rFonts w:hint="eastAsia" w:ascii="宋体" w:hAnsi="宋体" w:cs="宋体"/>
          <w:szCs w:val="36"/>
          <w:lang w:val="zh-CN"/>
        </w:rPr>
        <w:fldChar w:fldCharType="separate"/>
      </w:r>
      <w:r>
        <w:rPr>
          <w:rFonts w:hint="eastAsia" w:ascii="宋体" w:hAnsi="宋体" w:cs="TimesNewRomanPSMT"/>
          <w:kern w:val="0"/>
          <w:szCs w:val="28"/>
          <w:highlight w:val="white"/>
        </w:rPr>
        <w:t>（一）项目管理机构组成表</w:t>
      </w:r>
      <w:r>
        <w:tab/>
      </w:r>
      <w:r>
        <w:fldChar w:fldCharType="begin"/>
      </w:r>
      <w:r>
        <w:instrText xml:space="preserve"> PAGEREF _Toc23030 \h </w:instrText>
      </w:r>
      <w:r>
        <w:fldChar w:fldCharType="separate"/>
      </w:r>
      <w:r>
        <w:t>37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_Toc32253 </w:instrText>
      </w:r>
      <w:r>
        <w:rPr>
          <w:rFonts w:hint="eastAsia" w:ascii="宋体" w:hAnsi="宋体" w:cs="宋体"/>
          <w:szCs w:val="36"/>
          <w:lang w:val="zh-CN"/>
        </w:rPr>
        <w:fldChar w:fldCharType="separate"/>
      </w:r>
      <w:r>
        <w:rPr>
          <w:rFonts w:hint="eastAsia" w:ascii="宋体" w:hAnsi="宋体" w:cs="TimesNewRomanPSMT"/>
          <w:kern w:val="0"/>
          <w:szCs w:val="28"/>
          <w:highlight w:val="white"/>
        </w:rPr>
        <w:t>（二）主要人员简历表</w:t>
      </w:r>
      <w:r>
        <w:tab/>
      </w:r>
      <w:r>
        <w:fldChar w:fldCharType="begin"/>
      </w:r>
      <w:r>
        <w:instrText xml:space="preserve"> PAGEREF _Toc32253 \h </w:instrText>
      </w:r>
      <w:r>
        <w:fldChar w:fldCharType="separate"/>
      </w:r>
      <w:r>
        <w:t>38</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_Toc27655 </w:instrText>
      </w:r>
      <w:r>
        <w:rPr>
          <w:rFonts w:hint="eastAsia" w:ascii="宋体" w:hAnsi="宋体" w:cs="宋体"/>
          <w:szCs w:val="36"/>
          <w:lang w:val="zh-CN"/>
        </w:rPr>
        <w:fldChar w:fldCharType="separate"/>
      </w:r>
      <w:r>
        <w:rPr>
          <w:rFonts w:hint="eastAsia" w:ascii="宋体" w:hAnsi="宋体" w:cs="宋体"/>
          <w:bCs/>
          <w:szCs w:val="30"/>
          <w:lang w:val="en-US" w:eastAsia="zh-CN"/>
        </w:rPr>
        <w:t>附件</w:t>
      </w:r>
      <w:r>
        <w:rPr>
          <w:rFonts w:hint="eastAsia" w:ascii="宋体" w:hAnsi="宋体" w:eastAsia="宋体" w:cs="宋体"/>
          <w:bCs/>
          <w:szCs w:val="30"/>
        </w:rPr>
        <w:t>1</w:t>
      </w:r>
      <w:r>
        <w:rPr>
          <w:rFonts w:hint="eastAsia" w:ascii="宋体" w:hAnsi="宋体" w:eastAsia="宋体" w:cs="宋体"/>
          <w:bCs/>
          <w:szCs w:val="30"/>
          <w:lang w:val="en-US" w:eastAsia="zh-CN"/>
        </w:rPr>
        <w:t>3</w:t>
      </w:r>
      <w:r>
        <w:rPr>
          <w:rFonts w:hint="eastAsia" w:ascii="宋体" w:hAnsi="宋体" w:eastAsia="宋体" w:cs="宋体"/>
          <w:bCs/>
          <w:szCs w:val="30"/>
        </w:rPr>
        <w:t>.</w:t>
      </w:r>
      <w:r>
        <w:rPr>
          <w:rFonts w:hint="eastAsia" w:ascii="宋体" w:hAnsi="宋体" w:eastAsia="宋体" w:cs="宋体"/>
          <w:bCs/>
          <w:szCs w:val="30"/>
          <w:lang w:val="en-US" w:eastAsia="zh-CN"/>
        </w:rPr>
        <w:t>施工组织设计</w:t>
      </w:r>
      <w:r>
        <w:tab/>
      </w:r>
      <w:r>
        <w:fldChar w:fldCharType="begin"/>
      </w:r>
      <w:r>
        <w:instrText xml:space="preserve"> PAGEREF _Toc27655 \h </w:instrText>
      </w:r>
      <w:r>
        <w:fldChar w:fldCharType="separate"/>
      </w:r>
      <w:r>
        <w:t>39</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_Toc4988 </w:instrText>
      </w:r>
      <w:r>
        <w:rPr>
          <w:rFonts w:hint="eastAsia" w:ascii="宋体" w:hAnsi="宋体" w:cs="宋体"/>
          <w:szCs w:val="36"/>
          <w:lang w:val="zh-CN"/>
        </w:rPr>
        <w:fldChar w:fldCharType="separate"/>
      </w:r>
      <w:r>
        <w:rPr>
          <w:rFonts w:hint="eastAsia" w:ascii="宋体" w:hAnsi="宋体"/>
          <w:bCs/>
          <w:szCs w:val="32"/>
          <w:lang w:val="en-US" w:eastAsia="zh-CN"/>
        </w:rPr>
        <w:t>附件</w:t>
      </w:r>
      <w:r>
        <w:rPr>
          <w:rFonts w:hint="eastAsia" w:ascii="宋体" w:hAnsi="宋体"/>
          <w:bCs/>
          <w:szCs w:val="32"/>
        </w:rPr>
        <w:t>1</w:t>
      </w:r>
      <w:r>
        <w:rPr>
          <w:rFonts w:hint="eastAsia" w:ascii="宋体" w:hAnsi="宋体"/>
          <w:bCs/>
          <w:szCs w:val="32"/>
          <w:lang w:val="en-US" w:eastAsia="zh-CN"/>
        </w:rPr>
        <w:t>4</w:t>
      </w:r>
      <w:r>
        <w:rPr>
          <w:rFonts w:hint="eastAsia" w:ascii="宋体" w:hAnsi="宋体"/>
          <w:bCs/>
          <w:szCs w:val="32"/>
        </w:rPr>
        <w:t>.供应商的类似业绩证明材料</w:t>
      </w:r>
      <w:r>
        <w:tab/>
      </w:r>
      <w:r>
        <w:fldChar w:fldCharType="begin"/>
      </w:r>
      <w:r>
        <w:instrText xml:space="preserve"> PAGEREF _Toc4988 \h </w:instrText>
      </w:r>
      <w:r>
        <w:fldChar w:fldCharType="separate"/>
      </w:r>
      <w:r>
        <w:t>44</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_Toc2198 </w:instrText>
      </w:r>
      <w:r>
        <w:rPr>
          <w:rFonts w:hint="eastAsia" w:ascii="宋体" w:hAnsi="宋体" w:cs="宋体"/>
          <w:szCs w:val="36"/>
          <w:lang w:val="zh-CN"/>
        </w:rPr>
        <w:fldChar w:fldCharType="separate"/>
      </w:r>
      <w:r>
        <w:rPr>
          <w:rFonts w:hint="eastAsia" w:ascii="宋体" w:hAnsi="宋体"/>
          <w:bCs/>
          <w:szCs w:val="32"/>
        </w:rPr>
        <w:t>（一）近年完成的类似项目情况表</w:t>
      </w:r>
      <w:r>
        <w:tab/>
      </w:r>
      <w:r>
        <w:fldChar w:fldCharType="begin"/>
      </w:r>
      <w:r>
        <w:instrText xml:space="preserve"> PAGEREF _Toc2198 \h </w:instrText>
      </w:r>
      <w:r>
        <w:fldChar w:fldCharType="separate"/>
      </w:r>
      <w:r>
        <w:t>44</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_Toc26188 </w:instrText>
      </w:r>
      <w:r>
        <w:rPr>
          <w:rFonts w:hint="eastAsia" w:ascii="宋体" w:hAnsi="宋体" w:cs="宋体"/>
          <w:szCs w:val="36"/>
          <w:lang w:val="zh-CN"/>
        </w:rPr>
        <w:fldChar w:fldCharType="separate"/>
      </w:r>
      <w:r>
        <w:rPr>
          <w:rFonts w:hint="eastAsia" w:ascii="宋体" w:hAnsi="宋体"/>
          <w:bCs/>
          <w:szCs w:val="32"/>
        </w:rPr>
        <w:t>（二）正在施工的和新承接的项目情况表</w:t>
      </w:r>
      <w:r>
        <w:tab/>
      </w:r>
      <w:r>
        <w:fldChar w:fldCharType="begin"/>
      </w:r>
      <w:r>
        <w:instrText xml:space="preserve"> PAGEREF _Toc26188 \h </w:instrText>
      </w:r>
      <w:r>
        <w:fldChar w:fldCharType="separate"/>
      </w:r>
      <w:r>
        <w:t>45</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_Toc22476 </w:instrText>
      </w:r>
      <w:r>
        <w:rPr>
          <w:rFonts w:hint="eastAsia" w:ascii="宋体" w:hAnsi="宋体" w:cs="宋体"/>
          <w:szCs w:val="36"/>
          <w:lang w:val="zh-CN"/>
        </w:rPr>
        <w:fldChar w:fldCharType="separate"/>
      </w:r>
      <w:r>
        <w:rPr>
          <w:rFonts w:hint="eastAsia" w:ascii="宋体"/>
          <w:szCs w:val="32"/>
          <w:lang w:val="en-US" w:eastAsia="zh-CN"/>
        </w:rPr>
        <w:t>附件</w:t>
      </w:r>
      <w:r>
        <w:rPr>
          <w:rFonts w:hint="eastAsia" w:ascii="宋体"/>
          <w:szCs w:val="32"/>
        </w:rPr>
        <w:t>1</w:t>
      </w:r>
      <w:r>
        <w:rPr>
          <w:rFonts w:hint="eastAsia" w:ascii="宋体"/>
          <w:szCs w:val="32"/>
          <w:lang w:val="en-US" w:eastAsia="zh-CN"/>
        </w:rPr>
        <w:t>5</w:t>
      </w:r>
      <w:r>
        <w:rPr>
          <w:rFonts w:hint="eastAsia" w:ascii="宋体"/>
          <w:szCs w:val="32"/>
        </w:rPr>
        <w:t>.供应商认为在其他方面有必要说明的事项</w:t>
      </w:r>
      <w:r>
        <w:tab/>
      </w:r>
      <w:r>
        <w:fldChar w:fldCharType="begin"/>
      </w:r>
      <w:r>
        <w:instrText xml:space="preserve"> PAGEREF _Toc22476 \h </w:instrText>
      </w:r>
      <w:r>
        <w:fldChar w:fldCharType="separate"/>
      </w:r>
      <w:r>
        <w:t>46</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_Toc24149 </w:instrText>
      </w:r>
      <w:r>
        <w:rPr>
          <w:rFonts w:hint="eastAsia" w:ascii="宋体" w:hAnsi="宋体" w:cs="宋体"/>
          <w:szCs w:val="36"/>
          <w:lang w:val="zh-CN"/>
        </w:rPr>
        <w:fldChar w:fldCharType="separate"/>
      </w:r>
      <w:r>
        <w:rPr>
          <w:rFonts w:hint="eastAsia" w:ascii="宋体" w:hAnsi="Times New Roman" w:eastAsia="宋体" w:cs="Times New Roman"/>
          <w:szCs w:val="32"/>
          <w:lang w:val="en-US" w:eastAsia="zh-CN"/>
        </w:rPr>
        <w:t>附件16.</w:t>
      </w:r>
      <w:r>
        <w:rPr>
          <w:rFonts w:hint="eastAsia" w:ascii="宋体" w:hAnsi="Times New Roman" w:eastAsia="宋体" w:cs="Times New Roman"/>
          <w:szCs w:val="32"/>
        </w:rPr>
        <w:t>享受政府采购政策优惠的证明资料</w:t>
      </w:r>
      <w:r>
        <w:tab/>
      </w:r>
      <w:r>
        <w:fldChar w:fldCharType="begin"/>
      </w:r>
      <w:r>
        <w:instrText xml:space="preserve"> PAGEREF _Toc24149 \h </w:instrText>
      </w:r>
      <w:r>
        <w:fldChar w:fldCharType="separate"/>
      </w:r>
      <w:r>
        <w:t>47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_Toc2251 </w:instrText>
      </w:r>
      <w:r>
        <w:rPr>
          <w:rFonts w:hint="eastAsia" w:ascii="宋体" w:hAnsi="宋体" w:cs="宋体"/>
          <w:szCs w:val="36"/>
          <w:lang w:val="zh-CN"/>
        </w:rPr>
        <w:fldChar w:fldCharType="separate"/>
      </w:r>
      <w:r>
        <w:rPr>
          <w:rFonts w:ascii="宋体" w:hAnsi="宋体" w:cs="宋体"/>
          <w:bCs/>
          <w:szCs w:val="28"/>
        </w:rPr>
        <w:t xml:space="preserve">1. </w:t>
      </w:r>
      <w:r>
        <w:rPr>
          <w:rFonts w:hint="eastAsia" w:ascii="宋体" w:hAnsi="宋体" w:cs="宋体"/>
          <w:bCs/>
          <w:szCs w:val="28"/>
        </w:rPr>
        <w:t>节能产品、环境标志产品证明材料</w:t>
      </w:r>
      <w:r>
        <w:tab/>
      </w:r>
      <w:r>
        <w:fldChar w:fldCharType="begin"/>
      </w:r>
      <w:r>
        <w:instrText xml:space="preserve"> PAGEREF _Toc2251 \h </w:instrText>
      </w:r>
      <w:r>
        <w:fldChar w:fldCharType="separate"/>
      </w:r>
      <w:r>
        <w:t>47</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_Toc8612 </w:instrText>
      </w:r>
      <w:r>
        <w:rPr>
          <w:rFonts w:hint="eastAsia" w:ascii="宋体" w:hAnsi="宋体" w:cs="宋体"/>
          <w:szCs w:val="36"/>
          <w:lang w:val="zh-CN"/>
        </w:rPr>
        <w:fldChar w:fldCharType="separate"/>
      </w:r>
      <w:r>
        <w:rPr>
          <w:rFonts w:hint="eastAsia" w:ascii="宋体" w:hAnsi="宋体" w:cs="宋体"/>
          <w:bCs/>
          <w:szCs w:val="28"/>
        </w:rPr>
        <w:t xml:space="preserve">2. </w:t>
      </w:r>
      <w:r>
        <w:rPr>
          <w:rFonts w:hint="eastAsia" w:ascii="宋体" w:hAnsi="宋体" w:cs="宋体"/>
          <w:bCs/>
          <w:szCs w:val="28"/>
          <w:lang w:val="zh-CN" w:eastAsia="zh-CN"/>
        </w:rPr>
        <w:t>中小企业声明函（工程、服务）</w:t>
      </w:r>
      <w:r>
        <w:tab/>
      </w:r>
      <w:r>
        <w:fldChar w:fldCharType="begin"/>
      </w:r>
      <w:r>
        <w:instrText xml:space="preserve"> PAGEREF _Toc8612 \h </w:instrText>
      </w:r>
      <w:r>
        <w:fldChar w:fldCharType="separate"/>
      </w:r>
      <w:r>
        <w:t>48</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_Toc22300 </w:instrText>
      </w:r>
      <w:r>
        <w:rPr>
          <w:rFonts w:hint="eastAsia" w:ascii="宋体" w:hAnsi="宋体" w:cs="宋体"/>
          <w:szCs w:val="36"/>
          <w:lang w:val="zh-CN"/>
        </w:rPr>
        <w:fldChar w:fldCharType="separate"/>
      </w:r>
      <w:r>
        <w:rPr>
          <w:rFonts w:hint="eastAsia" w:ascii="宋体" w:hAnsi="宋体" w:cs="宋体"/>
          <w:bCs/>
          <w:szCs w:val="28"/>
          <w:lang w:val="zh-CN" w:eastAsia="zh-CN"/>
        </w:rPr>
        <w:t>3.残疾人福利性单位声明函</w:t>
      </w:r>
      <w:r>
        <w:tab/>
      </w:r>
      <w:r>
        <w:fldChar w:fldCharType="begin"/>
      </w:r>
      <w:r>
        <w:instrText xml:space="preserve"> PAGEREF _Toc22300 \h </w:instrText>
      </w:r>
      <w:r>
        <w:fldChar w:fldCharType="separate"/>
      </w:r>
      <w:r>
        <w:t>49</w:t>
      </w:r>
      <w:r>
        <w:fldChar w:fldCharType="end"/>
      </w:r>
      <w:r>
        <w:rPr>
          <w:rFonts w:hint="eastAsia" w:ascii="宋体" w:hAnsi="宋体" w:cs="宋体"/>
          <w:color w:val="000000"/>
          <w:szCs w:val="36"/>
          <w:lang w:val="zh-CN"/>
        </w:rPr>
        <w:fldChar w:fldCharType="end"/>
      </w:r>
    </w:p>
    <w:p>
      <w:pPr>
        <w:pStyle w:val="15"/>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_Toc7329 </w:instrText>
      </w:r>
      <w:r>
        <w:rPr>
          <w:rFonts w:hint="eastAsia" w:ascii="宋体" w:hAnsi="宋体" w:cs="宋体"/>
          <w:szCs w:val="36"/>
          <w:lang w:val="zh-CN"/>
        </w:rPr>
        <w:fldChar w:fldCharType="separate"/>
      </w:r>
      <w:r>
        <w:rPr>
          <w:rFonts w:hint="eastAsia" w:ascii="宋体" w:hAnsi="宋体" w:cs="楷体"/>
          <w:szCs w:val="28"/>
        </w:rPr>
        <w:t>4.监狱企业证明资料</w:t>
      </w:r>
      <w:r>
        <w:tab/>
      </w:r>
      <w:r>
        <w:fldChar w:fldCharType="begin"/>
      </w:r>
      <w:r>
        <w:instrText xml:space="preserve"> PAGEREF _Toc7329 \h </w:instrText>
      </w:r>
      <w:r>
        <w:fldChar w:fldCharType="separate"/>
      </w:r>
      <w:r>
        <w:t>50</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_Toc10360 </w:instrText>
      </w:r>
      <w:r>
        <w:rPr>
          <w:rFonts w:hint="eastAsia" w:ascii="宋体" w:hAnsi="宋体" w:cs="宋体"/>
          <w:szCs w:val="36"/>
          <w:lang w:val="zh-CN"/>
        </w:rPr>
        <w:fldChar w:fldCharType="separate"/>
      </w:r>
      <w:r>
        <w:rPr>
          <w:rFonts w:hint="eastAsia" w:ascii="宋体" w:hAnsi="Times New Roman" w:eastAsia="宋体" w:cs="Times New Roman"/>
          <w:szCs w:val="32"/>
          <w:lang w:val="en-US" w:eastAsia="zh-CN"/>
        </w:rPr>
        <w:t>附件</w:t>
      </w:r>
      <w:r>
        <w:rPr>
          <w:rFonts w:hint="eastAsia" w:ascii="宋体" w:hAnsi="Times New Roman" w:eastAsia="宋体" w:cs="Times New Roman"/>
          <w:szCs w:val="32"/>
        </w:rPr>
        <w:t>1</w:t>
      </w:r>
      <w:r>
        <w:rPr>
          <w:rFonts w:hint="eastAsia" w:ascii="宋体" w:hAnsi="Times New Roman" w:eastAsia="宋体" w:cs="Times New Roman"/>
          <w:szCs w:val="32"/>
          <w:lang w:val="en-US" w:eastAsia="zh-CN"/>
        </w:rPr>
        <w:t>7</w:t>
      </w:r>
      <w:r>
        <w:rPr>
          <w:rFonts w:hint="eastAsia" w:ascii="宋体" w:hAnsi="Times New Roman" w:eastAsia="宋体" w:cs="Times New Roman"/>
          <w:szCs w:val="32"/>
        </w:rPr>
        <w:t>.</w:t>
      </w:r>
      <w:r>
        <w:rPr>
          <w:rFonts w:hint="eastAsia" w:ascii="宋体" w:hAnsi="Times New Roman" w:eastAsia="宋体" w:cs="Times New Roman"/>
          <w:szCs w:val="32"/>
          <w:lang w:val="zh-CN"/>
        </w:rPr>
        <w:t>竞争性磋商最终报价表</w:t>
      </w:r>
      <w:r>
        <w:tab/>
      </w:r>
      <w:r>
        <w:fldChar w:fldCharType="begin"/>
      </w:r>
      <w:r>
        <w:instrText xml:space="preserve"> PAGEREF _Toc10360 \h </w:instrText>
      </w:r>
      <w:r>
        <w:fldChar w:fldCharType="separate"/>
      </w:r>
      <w:r>
        <w:t>51</w:t>
      </w:r>
      <w:r>
        <w:fldChar w:fldCharType="end"/>
      </w:r>
      <w:r>
        <w:rPr>
          <w:rFonts w:hint="eastAsia" w:ascii="宋体" w:hAnsi="宋体" w:cs="宋体"/>
          <w:color w:val="000000"/>
          <w:szCs w:val="36"/>
          <w:lang w:val="zh-CN"/>
        </w:rPr>
        <w:fldChar w:fldCharType="end"/>
      </w: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_Toc1328 </w:instrText>
      </w:r>
      <w:r>
        <w:rPr>
          <w:rFonts w:hint="eastAsia" w:ascii="宋体" w:hAnsi="宋体" w:cs="宋体"/>
          <w:szCs w:val="36"/>
          <w:lang w:val="zh-CN"/>
        </w:rPr>
        <w:fldChar w:fldCharType="separate"/>
      </w:r>
      <w:r>
        <w:rPr>
          <w:rFonts w:hint="eastAsia" w:ascii="宋体"/>
          <w:kern w:val="28"/>
          <w:szCs w:val="20"/>
        </w:rPr>
        <w:t>第五部分  磋商及采购项目要求</w:t>
      </w:r>
      <w:r>
        <w:tab/>
      </w:r>
      <w:r>
        <w:fldChar w:fldCharType="begin"/>
      </w:r>
      <w:r>
        <w:instrText xml:space="preserve"> PAGEREF _Toc1328 \h </w:instrText>
      </w:r>
      <w:r>
        <w:fldChar w:fldCharType="separate"/>
      </w:r>
      <w:r>
        <w:t>52</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_Toc28163 </w:instrText>
      </w:r>
      <w:r>
        <w:rPr>
          <w:rFonts w:hint="eastAsia" w:ascii="宋体" w:hAnsi="宋体" w:cs="宋体"/>
          <w:szCs w:val="36"/>
          <w:lang w:val="zh-CN"/>
        </w:rPr>
        <w:fldChar w:fldCharType="separate"/>
      </w:r>
      <w:r>
        <w:rPr>
          <w:rFonts w:hint="eastAsia" w:ascii="宋体" w:hAnsi="宋体" w:cs="宋体"/>
          <w:lang w:val="zh-CN"/>
        </w:rPr>
        <w:t>一、</w:t>
      </w:r>
      <w:r>
        <w:rPr>
          <w:rFonts w:hint="eastAsia" w:ascii="宋体" w:hAnsi="宋体" w:cs="宋体"/>
          <w:lang w:val="en-US" w:eastAsia="zh-CN"/>
        </w:rPr>
        <w:t>磋商</w:t>
      </w:r>
      <w:r>
        <w:rPr>
          <w:rFonts w:hint="eastAsia" w:ascii="宋体" w:hAnsi="宋体" w:cs="宋体"/>
          <w:lang w:val="zh-CN"/>
        </w:rPr>
        <w:t>要求</w:t>
      </w:r>
      <w:r>
        <w:tab/>
      </w:r>
      <w:r>
        <w:fldChar w:fldCharType="begin"/>
      </w:r>
      <w:r>
        <w:instrText xml:space="preserve"> PAGEREF _Toc28163 \h </w:instrText>
      </w:r>
      <w:r>
        <w:fldChar w:fldCharType="separate"/>
      </w:r>
      <w:r>
        <w:t>52</w:t>
      </w:r>
      <w:r>
        <w:fldChar w:fldCharType="end"/>
      </w:r>
      <w:r>
        <w:rPr>
          <w:rFonts w:hint="eastAsia" w:ascii="宋体" w:hAnsi="宋体" w:cs="宋体"/>
          <w:color w:val="000000"/>
          <w:szCs w:val="36"/>
          <w:lang w:val="zh-CN"/>
        </w:rPr>
        <w:fldChar w:fldCharType="end"/>
      </w:r>
    </w:p>
    <w:p>
      <w:pPr>
        <w:pStyle w:val="23"/>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_Toc30600 </w:instrText>
      </w:r>
      <w:r>
        <w:rPr>
          <w:rFonts w:hint="eastAsia" w:ascii="宋体" w:hAnsi="宋体" w:cs="宋体"/>
          <w:szCs w:val="36"/>
          <w:lang w:val="zh-CN"/>
        </w:rPr>
        <w:fldChar w:fldCharType="separate"/>
      </w:r>
      <w:r>
        <w:rPr>
          <w:rFonts w:hint="eastAsia" w:ascii="宋体" w:hAnsi="宋体"/>
          <w:bCs/>
          <w:kern w:val="0"/>
          <w:szCs w:val="36"/>
        </w:rPr>
        <w:t>二、采购项目服务要求</w:t>
      </w:r>
      <w:r>
        <w:tab/>
      </w:r>
      <w:r>
        <w:fldChar w:fldCharType="begin"/>
      </w:r>
      <w:r>
        <w:instrText xml:space="preserve"> PAGEREF _Toc30600 \h </w:instrText>
      </w:r>
      <w:r>
        <w:fldChar w:fldCharType="separate"/>
      </w:r>
      <w:r>
        <w:t>53</w:t>
      </w:r>
      <w:r>
        <w:fldChar w:fldCharType="end"/>
      </w:r>
      <w:r>
        <w:rPr>
          <w:rFonts w:hint="eastAsia" w:ascii="宋体" w:hAnsi="宋体" w:cs="宋体"/>
          <w:color w:val="000000"/>
          <w:szCs w:val="36"/>
          <w:lang w:val="zh-CN"/>
        </w:rPr>
        <w:fldChar w:fldCharType="end"/>
      </w:r>
    </w:p>
    <w:p>
      <w:pPr>
        <w:pStyle w:val="21"/>
        <w:tabs>
          <w:tab w:val="right" w:leader="dot" w:pos="8310"/>
        </w:tabs>
      </w:pPr>
      <w:r>
        <w:rPr>
          <w:rFonts w:hint="eastAsia" w:ascii="宋体" w:hAnsi="宋体" w:cs="宋体"/>
          <w:color w:val="000000"/>
          <w:szCs w:val="36"/>
          <w:lang w:val="zh-CN"/>
        </w:rPr>
        <w:fldChar w:fldCharType="begin"/>
      </w:r>
      <w:r>
        <w:rPr>
          <w:rFonts w:hint="eastAsia" w:ascii="宋体" w:hAnsi="宋体" w:cs="宋体"/>
          <w:szCs w:val="36"/>
          <w:lang w:val="zh-CN"/>
        </w:rPr>
        <w:instrText xml:space="preserve"> HYPERLINK \l _Toc3121 </w:instrText>
      </w:r>
      <w:r>
        <w:rPr>
          <w:rFonts w:hint="eastAsia" w:ascii="宋体" w:hAnsi="宋体" w:cs="宋体"/>
          <w:szCs w:val="36"/>
          <w:lang w:val="zh-CN"/>
        </w:rPr>
        <w:fldChar w:fldCharType="separate"/>
      </w:r>
      <w:r>
        <w:rPr>
          <w:rFonts w:hint="eastAsia" w:ascii="宋体"/>
          <w:kern w:val="28"/>
          <w:szCs w:val="20"/>
        </w:rPr>
        <w:t>第六部分 工程量清单</w:t>
      </w:r>
      <w:r>
        <w:tab/>
      </w:r>
      <w:r>
        <w:fldChar w:fldCharType="begin"/>
      </w:r>
      <w:r>
        <w:instrText xml:space="preserve"> PAGEREF _Toc3121 \h </w:instrText>
      </w:r>
      <w:r>
        <w:fldChar w:fldCharType="separate"/>
      </w:r>
      <w:r>
        <w:t>54</w:t>
      </w:r>
      <w:r>
        <w:fldChar w:fldCharType="end"/>
      </w:r>
      <w:r>
        <w:rPr>
          <w:rFonts w:hint="eastAsia" w:ascii="宋体" w:hAnsi="宋体" w:cs="宋体"/>
          <w:color w:val="000000"/>
          <w:szCs w:val="36"/>
          <w:lang w:val="zh-CN"/>
        </w:rPr>
        <w:fldChar w:fldCharType="end"/>
      </w:r>
    </w:p>
    <w:p>
      <w:pPr>
        <w:rPr>
          <w:rFonts w:hint="eastAsia" w:ascii="宋体" w:hAnsi="宋体" w:cs="宋体"/>
          <w:color w:val="000000"/>
          <w:szCs w:val="36"/>
          <w:lang w:val="zh-CN"/>
        </w:rPr>
      </w:pPr>
      <w:r>
        <w:rPr>
          <w:rFonts w:hint="eastAsia" w:ascii="宋体" w:hAnsi="宋体" w:cs="宋体"/>
          <w:color w:val="000000"/>
          <w:szCs w:val="36"/>
          <w:lang w:val="zh-CN"/>
        </w:rPr>
        <w:fldChar w:fldCharType="end"/>
      </w:r>
    </w:p>
    <w:p>
      <w:pPr>
        <w:pStyle w:val="26"/>
        <w:spacing w:before="0" w:after="0" w:line="360" w:lineRule="auto"/>
        <w:outlineLvl w:val="9"/>
        <w:rPr>
          <w:rFonts w:hint="eastAsia" w:ascii="宋体" w:hAnsi="宋体" w:cs="宋体"/>
          <w:color w:val="000000"/>
          <w:szCs w:val="36"/>
          <w:lang w:val="zh-CN"/>
        </w:rPr>
      </w:pPr>
      <w:bookmarkStart w:id="6" w:name="_Toc24365"/>
      <w:bookmarkStart w:id="7" w:name="_Toc1610"/>
    </w:p>
    <w:p>
      <w:pPr>
        <w:pStyle w:val="26"/>
        <w:spacing w:before="0" w:after="0" w:line="360" w:lineRule="auto"/>
        <w:outlineLvl w:val="9"/>
        <w:rPr>
          <w:rFonts w:hint="eastAsia" w:ascii="宋体" w:hAnsi="宋体" w:cs="宋体"/>
          <w:color w:val="000000"/>
          <w:szCs w:val="36"/>
          <w:lang w:val="zh-CN"/>
        </w:rPr>
      </w:pPr>
    </w:p>
    <w:p>
      <w:pPr>
        <w:pStyle w:val="26"/>
        <w:spacing w:before="0" w:after="0" w:line="360" w:lineRule="auto"/>
        <w:outlineLvl w:val="9"/>
        <w:rPr>
          <w:rFonts w:hint="eastAsia" w:ascii="宋体" w:hAnsi="宋体" w:cs="宋体"/>
          <w:color w:val="000000"/>
          <w:szCs w:val="36"/>
          <w:lang w:val="zh-CN"/>
        </w:rPr>
      </w:pPr>
    </w:p>
    <w:p>
      <w:pPr>
        <w:pStyle w:val="26"/>
        <w:spacing w:before="0" w:after="0" w:line="360" w:lineRule="auto"/>
        <w:outlineLvl w:val="9"/>
        <w:rPr>
          <w:rFonts w:hint="eastAsia" w:ascii="宋体" w:hAnsi="宋体" w:cs="宋体"/>
          <w:color w:val="000000"/>
          <w:szCs w:val="36"/>
          <w:lang w:val="zh-CN"/>
        </w:rPr>
      </w:pPr>
    </w:p>
    <w:p>
      <w:pPr>
        <w:bidi w:val="0"/>
        <w:rPr>
          <w:rFonts w:hint="eastAsia"/>
          <w:lang w:val="zh-CN"/>
        </w:rPr>
        <w:sectPr>
          <w:footerReference r:id="rId3" w:type="default"/>
          <w:pgSz w:w="11910" w:h="16850"/>
          <w:pgMar w:top="1440" w:right="1800" w:bottom="1440" w:left="1800" w:header="911" w:footer="850" w:gutter="0"/>
          <w:pgNumType w:fmt="decimal"/>
          <w:cols w:space="720" w:num="1"/>
        </w:sectPr>
      </w:pPr>
    </w:p>
    <w:p>
      <w:pPr>
        <w:bidi w:val="0"/>
        <w:rPr>
          <w:rFonts w:hint="eastAsia"/>
          <w:lang w:val="zh-CN"/>
        </w:rPr>
      </w:pPr>
    </w:p>
    <w:p>
      <w:pPr>
        <w:pStyle w:val="26"/>
        <w:spacing w:before="0" w:after="0" w:line="360" w:lineRule="auto"/>
        <w:jc w:val="center"/>
        <w:rPr>
          <w:rFonts w:hint="eastAsia" w:ascii="宋体" w:hAnsi="宋体" w:cs="宋体"/>
          <w:color w:val="000000"/>
          <w:szCs w:val="36"/>
          <w:lang w:val="zh-CN"/>
        </w:rPr>
      </w:pPr>
      <w:bookmarkStart w:id="8" w:name="_Toc28863"/>
      <w:r>
        <w:rPr>
          <w:rFonts w:hint="eastAsia" w:ascii="宋体" w:hAnsi="宋体" w:cs="宋体"/>
          <w:color w:val="000000"/>
          <w:szCs w:val="36"/>
          <w:lang w:val="zh-CN"/>
        </w:rPr>
        <w:t>第一部分  磋商邀请</w:t>
      </w:r>
      <w:bookmarkEnd w:id="6"/>
      <w:bookmarkEnd w:id="7"/>
      <w:bookmarkEnd w:id="8"/>
    </w:p>
    <w:p>
      <w:pPr>
        <w:autoSpaceDE w:val="0"/>
        <w:autoSpaceDN w:val="0"/>
        <w:adjustRightInd w:val="0"/>
        <w:spacing w:line="360" w:lineRule="auto"/>
        <w:ind w:firstLine="600" w:firstLineChars="250"/>
        <w:jc w:val="both"/>
        <w:rPr>
          <w:rFonts w:hint="eastAsia" w:ascii="宋体" w:cs="宋体"/>
          <w:color w:val="000000"/>
          <w:kern w:val="0"/>
          <w:lang w:val="zh-CN"/>
        </w:rPr>
      </w:pPr>
      <w:r>
        <w:rPr>
          <w:rFonts w:hint="eastAsia" w:ascii="宋体" w:cs="宋体"/>
          <w:color w:val="000000"/>
          <w:kern w:val="0"/>
          <w:lang w:val="zh-CN"/>
        </w:rPr>
        <w:t>青海杰瑞工程项目管理有限公司（以下均简称“采购代理机构”）受</w:t>
      </w:r>
      <w:r>
        <w:rPr>
          <w:rFonts w:hint="eastAsia" w:ascii="宋体" w:cs="宋体"/>
          <w:color w:val="000000"/>
          <w:kern w:val="0"/>
          <w:lang w:val="zh-CN" w:eastAsia="zh-CN"/>
        </w:rPr>
        <w:t>海西蒙古族藏族自治州公安局</w:t>
      </w:r>
      <w:r>
        <w:rPr>
          <w:rFonts w:hint="eastAsia" w:ascii="宋体" w:hAnsi="Times New Roman" w:eastAsia="宋体" w:cs="宋体"/>
          <w:color w:val="FF0000"/>
          <w:kern w:val="0"/>
          <w:lang w:val="zh-CN" w:eastAsia="zh-CN"/>
        </w:rPr>
        <w:t xml:space="preserve"> </w:t>
      </w:r>
      <w:r>
        <w:rPr>
          <w:rFonts w:hint="eastAsia" w:ascii="宋体" w:cs="宋体"/>
          <w:color w:val="000000"/>
          <w:kern w:val="0"/>
          <w:lang w:val="zh-CN"/>
        </w:rPr>
        <w:t>（以下均简称“采购人”）委托,拟对</w:t>
      </w:r>
      <w:r>
        <w:rPr>
          <w:rFonts w:hint="eastAsia" w:ascii="宋体" w:cs="宋体"/>
          <w:color w:val="000000"/>
          <w:kern w:val="0"/>
          <w:lang w:eastAsia="zh-CN"/>
        </w:rPr>
        <w:t>海西州公安局高原体能恢复中心建设项目（续建）</w:t>
      </w:r>
      <w:r>
        <w:rPr>
          <w:rFonts w:hint="eastAsia" w:ascii="宋体" w:cs="宋体"/>
          <w:color w:val="000000"/>
          <w:kern w:val="0"/>
          <w:lang w:val="zh-CN"/>
        </w:rPr>
        <w:t>（项目编号：</w:t>
      </w:r>
      <w:r>
        <w:rPr>
          <w:rFonts w:hint="eastAsia" w:ascii="宋体" w:cs="宋体"/>
          <w:color w:val="000000"/>
          <w:kern w:val="0"/>
          <w:lang w:eastAsia="zh-CN"/>
        </w:rPr>
        <w:t>青海杰瑞竞磋（工程）2024-041</w:t>
      </w:r>
      <w:r>
        <w:rPr>
          <w:rFonts w:hint="eastAsia" w:ascii="宋体" w:cs="宋体"/>
          <w:color w:val="000000"/>
          <w:kern w:val="0"/>
          <w:lang w:val="zh-CN"/>
        </w:rPr>
        <w:t>）进行竞争性磋商，现予以公告，欢迎潜在的投标人参加本次招标活动。</w:t>
      </w:r>
    </w:p>
    <w:tbl>
      <w:tblPr>
        <w:tblStyle w:val="30"/>
        <w:tblW w:w="0" w:type="auto"/>
        <w:jc w:val="center"/>
        <w:tblLayout w:type="fixed"/>
        <w:tblCellMar>
          <w:top w:w="0" w:type="dxa"/>
          <w:left w:w="108" w:type="dxa"/>
          <w:bottom w:w="0" w:type="dxa"/>
          <w:right w:w="108" w:type="dxa"/>
        </w:tblCellMar>
      </w:tblPr>
      <w:tblGrid>
        <w:gridCol w:w="1983"/>
        <w:gridCol w:w="6467"/>
      </w:tblGrid>
      <w:tr>
        <w:tblPrEx>
          <w:tblCellMar>
            <w:top w:w="0" w:type="dxa"/>
            <w:left w:w="108" w:type="dxa"/>
            <w:bottom w:w="0" w:type="dxa"/>
            <w:right w:w="108" w:type="dxa"/>
          </w:tblCellMar>
        </w:tblPrEx>
        <w:trPr>
          <w:trHeight w:val="90"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采购项目编号</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cs="宋体"/>
                <w:color w:val="auto"/>
                <w:kern w:val="0"/>
                <w:lang w:eastAsia="zh-CN"/>
              </w:rPr>
              <w:t>青海杰瑞竞磋（工程）2024-041</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采购项目名称</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auto"/>
                <w:kern w:val="0"/>
                <w:lang w:eastAsia="zh-CN"/>
              </w:rPr>
            </w:pPr>
            <w:r>
              <w:rPr>
                <w:rFonts w:hint="eastAsia" w:ascii="宋体" w:hAnsi="宋体" w:cs="宋体"/>
                <w:color w:val="auto"/>
                <w:kern w:val="0"/>
                <w:lang w:val="zh-CN" w:eastAsia="zh-CN"/>
              </w:rPr>
              <w:t>海西州公安局高原体能恢复中心建设项目（续建）</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采购方式</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rPr>
              <w:t>竞争性磋商</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采购预算额度</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default" w:ascii="宋体" w:hAnsi="宋体" w:cs="宋体"/>
                <w:color w:val="000000"/>
                <w:kern w:val="0"/>
                <w:lang w:val="en-US"/>
              </w:rPr>
            </w:pPr>
            <w:r>
              <w:rPr>
                <w:rFonts w:hint="eastAsia" w:ascii="宋体" w:hAnsi="宋体" w:cs="宋体"/>
                <w:color w:val="000000"/>
                <w:kern w:val="0"/>
                <w:lang w:val="en-US" w:eastAsia="zh-CN"/>
              </w:rPr>
              <w:t>1799197.20元</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tabs>
                <w:tab w:val="left" w:pos="0"/>
              </w:tabs>
              <w:spacing w:line="360" w:lineRule="auto"/>
              <w:jc w:val="left"/>
              <w:rPr>
                <w:rFonts w:hint="eastAsia" w:ascii="宋体" w:hAnsi="宋体" w:cs="宋体"/>
                <w:color w:val="auto"/>
                <w:kern w:val="0"/>
                <w:lang w:val="zh-CN"/>
              </w:rPr>
            </w:pPr>
            <w:r>
              <w:rPr>
                <w:rFonts w:hint="eastAsia" w:ascii="宋体" w:hAnsi="宋体" w:cs="宋体"/>
                <w:color w:val="auto"/>
              </w:rPr>
              <w:t>最高限价</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1799197.20</w:t>
            </w:r>
            <w:r>
              <w:rPr>
                <w:rFonts w:hint="default" w:ascii="宋体" w:hAnsi="宋体" w:eastAsia="宋体" w:cs="宋体"/>
                <w:color w:val="000000"/>
                <w:kern w:val="0"/>
                <w:lang w:val="en-US" w:eastAsia="zh-CN"/>
              </w:rPr>
              <w:t>元</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项目分包个数</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1个</w:t>
            </w:r>
          </w:p>
        </w:tc>
      </w:tr>
      <w:tr>
        <w:tblPrEx>
          <w:tblCellMar>
            <w:top w:w="0" w:type="dxa"/>
            <w:left w:w="108" w:type="dxa"/>
            <w:bottom w:w="0" w:type="dxa"/>
            <w:right w:w="108" w:type="dxa"/>
          </w:tblCellMar>
        </w:tblPrEx>
        <w:trPr>
          <w:trHeight w:val="90"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采购内容简述</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bidi w:val="0"/>
              <w:rPr>
                <w:rFonts w:hint="default"/>
                <w:color w:val="auto"/>
                <w:lang w:val="en-US" w:eastAsia="zh-CN"/>
              </w:rPr>
            </w:pPr>
            <w:r>
              <w:rPr>
                <w:rFonts w:hint="eastAsia"/>
                <w:color w:val="auto"/>
                <w:lang w:val="en-US" w:eastAsia="zh-CN"/>
              </w:rPr>
              <w:t>对</w:t>
            </w:r>
            <w:r>
              <w:rPr>
                <w:rFonts w:hint="eastAsia" w:ascii="宋体" w:hAnsi="宋体" w:cs="宋体"/>
                <w:color w:val="auto"/>
                <w:kern w:val="0"/>
                <w:lang w:val="zh-CN" w:eastAsia="zh-CN"/>
              </w:rPr>
              <w:t>海西州公安局高原体能</w:t>
            </w:r>
            <w:r>
              <w:rPr>
                <w:rFonts w:hint="eastAsia" w:ascii="宋体" w:hAnsi="宋体" w:cs="宋体"/>
                <w:color w:val="auto"/>
                <w:kern w:val="0"/>
                <w:lang w:val="en-US" w:eastAsia="zh-CN"/>
              </w:rPr>
              <w:t>训练恢复中心建设项目内设功能用房采购设备设施并完善使用功能。</w:t>
            </w:r>
          </w:p>
        </w:tc>
      </w:tr>
      <w:tr>
        <w:tblPrEx>
          <w:tblCellMar>
            <w:top w:w="0" w:type="dxa"/>
            <w:left w:w="108" w:type="dxa"/>
            <w:bottom w:w="0" w:type="dxa"/>
            <w:right w:w="108" w:type="dxa"/>
          </w:tblCellMar>
        </w:tblPrEx>
        <w:trPr>
          <w:trHeight w:val="1639"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outlineLvl w:val="9"/>
              <w:rPr>
                <w:rFonts w:hint="eastAsia" w:ascii="宋体" w:hAnsi="宋体" w:cs="宋体"/>
                <w:color w:val="auto"/>
                <w:kern w:val="0"/>
                <w:lang w:val="zh-CN"/>
              </w:rPr>
            </w:pPr>
            <w:r>
              <w:rPr>
                <w:rFonts w:hint="eastAsia" w:ascii="宋体" w:hAnsi="宋体" w:cs="宋体"/>
                <w:color w:val="auto"/>
                <w:kern w:val="0"/>
                <w:lang w:val="zh-CN"/>
              </w:rPr>
              <w:t>供应商资格条件</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outlineLvl w:val="9"/>
              <w:rPr>
                <w:rFonts w:hint="default"/>
                <w:lang w:val="en-US" w:eastAsia="zh-CN"/>
              </w:rPr>
            </w:pPr>
            <w:r>
              <w:rPr>
                <w:rFonts w:hint="default"/>
                <w:lang w:val="en-US" w:eastAsia="zh-CN"/>
              </w:rPr>
              <w:t>1、符合《中华人民共和国政府采购法》第22条的条件；</w:t>
            </w:r>
          </w:p>
          <w:p>
            <w:pPr>
              <w:outlineLvl w:val="9"/>
              <w:rPr>
                <w:rFonts w:hint="default"/>
                <w:lang w:val="en-US" w:eastAsia="zh-CN"/>
              </w:rPr>
            </w:pPr>
            <w:r>
              <w:rPr>
                <w:rFonts w:hint="default"/>
                <w:lang w:val="en-US" w:eastAsia="zh-CN"/>
              </w:rPr>
              <w:t>&lt;1&gt;供应商的营业执照等证明文件，自然人的身份证明。</w:t>
            </w:r>
          </w:p>
          <w:p>
            <w:pPr>
              <w:outlineLvl w:val="9"/>
              <w:rPr>
                <w:rFonts w:hint="default"/>
                <w:lang w:val="en-US" w:eastAsia="zh-CN"/>
              </w:rPr>
            </w:pPr>
            <w:r>
              <w:rPr>
                <w:rFonts w:hint="default"/>
                <w:lang w:val="en-US" w:eastAsia="zh-CN"/>
              </w:rPr>
              <w:t>&lt;2&gt;财务状况报告和依法缴纳税收和社会保障资金的相关材料。</w:t>
            </w:r>
          </w:p>
          <w:p>
            <w:pPr>
              <w:outlineLvl w:val="9"/>
              <w:rPr>
                <w:rFonts w:hint="default"/>
                <w:lang w:val="en-US" w:eastAsia="zh-CN"/>
              </w:rPr>
            </w:pPr>
            <w:r>
              <w:rPr>
                <w:rFonts w:hint="default"/>
                <w:lang w:val="en-US" w:eastAsia="zh-CN"/>
              </w:rPr>
              <w:t>&lt;3&gt;具备履行合同所必须的设备和专业技术能力的证明材料。</w:t>
            </w:r>
          </w:p>
          <w:p>
            <w:pPr>
              <w:outlineLvl w:val="9"/>
              <w:rPr>
                <w:rFonts w:hint="default"/>
                <w:lang w:val="en-US" w:eastAsia="zh-CN"/>
              </w:rPr>
            </w:pPr>
            <w:r>
              <w:rPr>
                <w:rFonts w:hint="default"/>
                <w:lang w:val="en-US" w:eastAsia="zh-CN"/>
              </w:rPr>
              <w:t>&lt;4&gt;参加政府采购活动前3年内在经营活动中没有重大违法记录的书面声明。</w:t>
            </w:r>
          </w:p>
          <w:p>
            <w:pPr>
              <w:outlineLvl w:val="9"/>
              <w:rPr>
                <w:rFonts w:hint="default"/>
                <w:lang w:val="en-US" w:eastAsia="zh-CN"/>
              </w:rPr>
            </w:pPr>
            <w:r>
              <w:rPr>
                <w:rFonts w:hint="default"/>
                <w:lang w:val="en-US" w:eastAsia="zh-CN"/>
              </w:rPr>
              <w:t>&lt;5&gt;具备法律、行政法规规定的其他条件的证明材料。</w:t>
            </w:r>
          </w:p>
          <w:p>
            <w:pPr>
              <w:outlineLvl w:val="9"/>
              <w:rPr>
                <w:rFonts w:hint="default"/>
                <w:lang w:val="en-US" w:eastAsia="zh-CN"/>
              </w:rPr>
            </w:pPr>
            <w:r>
              <w:rPr>
                <w:rFonts w:hint="default"/>
                <w:lang w:val="en-US" w:eastAsia="zh-CN"/>
              </w:rPr>
              <w:t>2、经信用中国（www.creditchina.gov.cn）、中国政府采购网（www.ccgp.gov.cn）等渠道查询后，列入失信被执行人、重大税收违法失信主体、政府采购严重违法失信行为记录名单的，取消投标资格；（截图时间为：开标时间截止前10天内）。</w:t>
            </w:r>
          </w:p>
          <w:p>
            <w:pPr>
              <w:outlineLvl w:val="9"/>
              <w:rPr>
                <w:rFonts w:hint="default"/>
                <w:lang w:val="en-US" w:eastAsia="zh-CN"/>
              </w:rPr>
            </w:pPr>
            <w:r>
              <w:rPr>
                <w:rFonts w:hint="default"/>
                <w:lang w:val="en-US" w:eastAsia="zh-CN"/>
              </w:rPr>
              <w:t>3、本项目不接受以联合体方式进行投标；</w:t>
            </w:r>
          </w:p>
          <w:p>
            <w:pPr>
              <w:outlineLvl w:val="9"/>
              <w:rPr>
                <w:rFonts w:hint="default"/>
                <w:lang w:val="en-US" w:eastAsia="zh-CN"/>
              </w:rPr>
            </w:pPr>
            <w:r>
              <w:rPr>
                <w:rFonts w:hint="default"/>
                <w:lang w:val="en-US" w:eastAsia="zh-CN"/>
              </w:rPr>
              <w:t>4、单位负责人为同一人或者存在直接控股、管理关系的不同供应商，不得参加同一合同项下的政府采购活动。否则，皆取消投标资格；</w:t>
            </w:r>
          </w:p>
          <w:p>
            <w:pPr>
              <w:outlineLvl w:val="9"/>
              <w:rPr>
                <w:rFonts w:hint="default"/>
                <w:lang w:val="en-US" w:eastAsia="zh-CN"/>
              </w:rPr>
            </w:pPr>
            <w:r>
              <w:rPr>
                <w:rFonts w:hint="default"/>
                <w:lang w:val="en-US" w:eastAsia="zh-CN"/>
              </w:rPr>
              <w:t>5、为本采购项目提供整体设计、规范编制或者项目管理、监理、检测等服务的供应商，不得再参加该采购项目的其他采购活动；</w:t>
            </w:r>
          </w:p>
          <w:p>
            <w:pPr>
              <w:outlineLvl w:val="9"/>
              <w:rPr>
                <w:rFonts w:hint="default"/>
                <w:lang w:val="en-US" w:eastAsia="zh-CN"/>
              </w:rPr>
            </w:pPr>
            <w:r>
              <w:rPr>
                <w:rFonts w:hint="default"/>
                <w:lang w:val="en-US" w:eastAsia="zh-CN"/>
              </w:rPr>
              <w:t>6、其他要求：</w:t>
            </w:r>
          </w:p>
          <w:p>
            <w:pPr>
              <w:outlineLvl w:val="9"/>
              <w:rPr>
                <w:rFonts w:hint="eastAsia"/>
                <w:lang w:val="en-US" w:eastAsia="zh-CN"/>
              </w:rPr>
            </w:pPr>
            <w:r>
              <w:rPr>
                <w:rFonts w:hint="eastAsia"/>
                <w:lang w:val="en-US" w:eastAsia="zh-CN"/>
              </w:rPr>
              <w:t>（1）</w:t>
            </w:r>
            <w:r>
              <w:rPr>
                <w:rFonts w:hint="default"/>
                <w:lang w:val="en-US" w:eastAsia="zh-CN"/>
              </w:rPr>
              <w:t>供应商须具备</w:t>
            </w:r>
            <w:r>
              <w:rPr>
                <w:rFonts w:hint="eastAsia"/>
                <w:lang w:val="en-US" w:eastAsia="zh-CN"/>
              </w:rPr>
              <w:t>建筑</w:t>
            </w:r>
            <w:r>
              <w:rPr>
                <w:rFonts w:hint="default"/>
                <w:lang w:val="en-US" w:eastAsia="zh-CN"/>
              </w:rPr>
              <w:t>工程施工总承包叁级（含叁级）及以上资质，且具备有效的安全生产许可证，并在人员、设备资金等方面具有相应的施工能力</w:t>
            </w:r>
            <w:r>
              <w:rPr>
                <w:rFonts w:hint="eastAsia"/>
                <w:lang w:val="en-US" w:eastAsia="zh-CN"/>
              </w:rPr>
              <w:t>。</w:t>
            </w:r>
          </w:p>
          <w:p>
            <w:pPr>
              <w:outlineLvl w:val="9"/>
              <w:rPr>
                <w:rFonts w:hint="default"/>
                <w:lang w:val="en-US" w:eastAsia="zh-CN"/>
              </w:rPr>
            </w:pPr>
            <w:r>
              <w:rPr>
                <w:rFonts w:hint="eastAsia"/>
                <w:lang w:val="en-US" w:eastAsia="zh-CN"/>
              </w:rPr>
              <w:t>（2）</w:t>
            </w:r>
            <w:r>
              <w:rPr>
                <w:rFonts w:hint="default"/>
                <w:lang w:val="en-US" w:eastAsia="zh-CN"/>
              </w:rPr>
              <w:t>省外企业需提供有效的《进青建筑企业登记证书》。</w:t>
            </w:r>
          </w:p>
          <w:p>
            <w:pPr>
              <w:outlineLvl w:val="9"/>
              <w:rPr>
                <w:rFonts w:hint="default"/>
                <w:lang w:val="en-US" w:eastAsia="zh-CN"/>
              </w:rPr>
            </w:pPr>
            <w:r>
              <w:rPr>
                <w:rFonts w:hint="default"/>
                <w:lang w:val="en-US" w:eastAsia="zh-CN"/>
              </w:rPr>
              <w:t>（</w:t>
            </w:r>
            <w:r>
              <w:rPr>
                <w:rFonts w:hint="eastAsia"/>
                <w:lang w:val="en-US" w:eastAsia="zh-CN"/>
              </w:rPr>
              <w:t>3</w:t>
            </w:r>
            <w:r>
              <w:rPr>
                <w:rFonts w:hint="default"/>
                <w:lang w:val="en-US" w:eastAsia="zh-CN"/>
              </w:rPr>
              <w:t>）拟派项目经理须具备</w:t>
            </w:r>
            <w:r>
              <w:rPr>
                <w:rFonts w:hint="eastAsia"/>
                <w:lang w:val="en-US" w:eastAsia="zh-CN"/>
              </w:rPr>
              <w:t>建筑</w:t>
            </w:r>
            <w:r>
              <w:rPr>
                <w:rFonts w:hint="default"/>
                <w:lang w:val="en-US" w:eastAsia="zh-CN"/>
              </w:rPr>
              <w:t>工程专业二级（含二级）及以上注册建造师执业资格，具有有效的安全生产考核合格证书，</w:t>
            </w:r>
            <w:r>
              <w:rPr>
                <w:rFonts w:hint="eastAsia"/>
                <w:lang w:val="en-US" w:eastAsia="zh-CN"/>
              </w:rPr>
              <w:t>并</w:t>
            </w:r>
            <w:r>
              <w:rPr>
                <w:rFonts w:hint="default"/>
                <w:lang w:val="en-US" w:eastAsia="zh-CN"/>
              </w:rPr>
              <w:t>提供项目经理无在建项目承诺函。</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cs="宋体"/>
                <w:color w:val="auto"/>
              </w:rPr>
            </w:pPr>
            <w:r>
              <w:rPr>
                <w:rFonts w:hint="eastAsia" w:ascii="宋体" w:hAnsi="宋体" w:cs="宋体"/>
                <w:color w:val="auto"/>
              </w:rPr>
              <w:t>磋商公告发布时间</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2024年06月14日</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cs="宋体"/>
                <w:color w:val="auto"/>
              </w:rPr>
            </w:pPr>
            <w:r>
              <w:rPr>
                <w:rFonts w:hint="eastAsia" w:ascii="宋体" w:hAnsi="宋体" w:cs="宋体"/>
                <w:color w:val="auto"/>
              </w:rPr>
              <w:t>磋商文件发售起止时间</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rPr>
            </w:pPr>
            <w:r>
              <w:rPr>
                <w:rFonts w:hint="eastAsia" w:ascii="宋体" w:hAnsi="宋体" w:cs="宋体"/>
                <w:color w:val="auto"/>
                <w:kern w:val="0"/>
                <w:lang w:val="en-US" w:eastAsia="zh-CN"/>
              </w:rPr>
              <w:t>2024年06月14日至2024年06月21日</w:t>
            </w:r>
            <w:r>
              <w:rPr>
                <w:rFonts w:hint="eastAsia" w:ascii="Arial" w:hAnsi="Arial" w:cs="Arial"/>
                <w:b w:val="0"/>
                <w:bCs w:val="0"/>
                <w:color w:val="auto"/>
                <w:sz w:val="24"/>
                <w:highlight w:val="none"/>
                <w:lang w:val="zh-CN"/>
              </w:rPr>
              <w:t>（</w:t>
            </w:r>
            <w:r>
              <w:rPr>
                <w:rFonts w:hint="eastAsia" w:ascii="宋体" w:hAnsi="宋体" w:cs="宋体"/>
                <w:color w:val="auto"/>
                <w:kern w:val="0"/>
                <w:lang w:val="zh-CN" w:eastAsia="zh-CN"/>
              </w:rPr>
              <w:t>上午09:00-12:00，下午</w:t>
            </w:r>
            <w:r>
              <w:rPr>
                <w:rFonts w:hint="eastAsia" w:ascii="宋体" w:hAnsi="宋体" w:cs="宋体"/>
                <w:color w:val="auto"/>
                <w:kern w:val="0"/>
                <w:lang w:val="en-US" w:eastAsia="zh-CN"/>
              </w:rPr>
              <w:t>12</w:t>
            </w:r>
            <w:r>
              <w:rPr>
                <w:rFonts w:hint="eastAsia" w:ascii="宋体" w:hAnsi="宋体" w:cs="宋体"/>
                <w:color w:val="auto"/>
                <w:kern w:val="0"/>
                <w:lang w:val="zh-CN" w:eastAsia="zh-CN"/>
              </w:rPr>
              <w:t>:00-</w:t>
            </w:r>
            <w:r>
              <w:rPr>
                <w:rFonts w:hint="eastAsia" w:ascii="宋体" w:hAnsi="宋体" w:cs="宋体"/>
                <w:color w:val="auto"/>
                <w:kern w:val="0"/>
                <w:lang w:val="en-US" w:eastAsia="zh-CN"/>
              </w:rPr>
              <w:t>23:59</w:t>
            </w:r>
            <w:r>
              <w:rPr>
                <w:rFonts w:hint="eastAsia" w:ascii="宋体" w:hAnsi="宋体" w:cs="宋体"/>
                <w:color w:val="auto"/>
                <w:kern w:val="0"/>
                <w:lang w:val="zh-CN" w:eastAsia="zh-CN"/>
              </w:rPr>
              <w:t>，休息日和节假日除外）。</w:t>
            </w:r>
          </w:p>
        </w:tc>
      </w:tr>
      <w:tr>
        <w:tblPrEx>
          <w:tblCellMar>
            <w:top w:w="0" w:type="dxa"/>
            <w:left w:w="108" w:type="dxa"/>
            <w:bottom w:w="0" w:type="dxa"/>
            <w:right w:w="108" w:type="dxa"/>
          </w:tblCellMar>
        </w:tblPrEx>
        <w:trPr>
          <w:trHeight w:val="650"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cs="宋体"/>
                <w:color w:val="auto"/>
              </w:rPr>
            </w:pPr>
            <w:r>
              <w:rPr>
                <w:rFonts w:hint="eastAsia" w:ascii="宋体" w:hAnsi="宋体" w:cs="宋体"/>
                <w:color w:val="auto"/>
              </w:rPr>
              <w:t>磋商文件发售方式</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auto"/>
                <w:kern w:val="0"/>
                <w:lang w:val="en-US" w:eastAsia="zh-CN"/>
              </w:rPr>
            </w:pPr>
            <w:r>
              <w:t xml:space="preserve">政采云平台线上获取 </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cs="宋体"/>
                <w:color w:val="auto"/>
              </w:rPr>
            </w:pPr>
            <w:r>
              <w:rPr>
                <w:rFonts w:hint="eastAsia" w:ascii="宋体" w:hAnsi="宋体" w:cs="宋体"/>
                <w:color w:val="auto"/>
              </w:rPr>
              <w:t>磋商文件售价</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pStyle w:val="7"/>
              <w:spacing w:line="360" w:lineRule="auto"/>
              <w:jc w:val="both"/>
              <w:rPr>
                <w:rFonts w:hint="eastAsia" w:ascii="宋体" w:hAnsi="宋体" w:cs="宋体"/>
                <w:color w:val="auto"/>
                <w:kern w:val="0"/>
                <w:lang w:val="zh-CN"/>
              </w:rPr>
            </w:pPr>
            <w:r>
              <w:rPr>
                <w:rFonts w:hint="eastAsia" w:ascii="宋体" w:hAnsi="宋体" w:cs="宋体"/>
                <w:color w:val="auto"/>
                <w:kern w:val="0"/>
              </w:rPr>
              <w:t>人民币</w:t>
            </w:r>
            <w:r>
              <w:rPr>
                <w:rFonts w:hint="eastAsia" w:ascii="宋体" w:hAnsi="宋体" w:cs="宋体"/>
                <w:color w:val="auto"/>
                <w:kern w:val="0"/>
                <w:lang w:val="en-US" w:eastAsia="zh-CN"/>
              </w:rPr>
              <w:t>0</w:t>
            </w:r>
            <w:r>
              <w:rPr>
                <w:rFonts w:hint="eastAsia" w:ascii="宋体" w:hAnsi="宋体" w:cs="宋体"/>
                <w:color w:val="auto"/>
                <w:kern w:val="0"/>
                <w:lang w:val="zh-CN"/>
              </w:rPr>
              <w:t>元（招标文件售后不退,投标资格不能转让。）</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spacing w:line="288" w:lineRule="auto"/>
              <w:rPr>
                <w:rFonts w:hint="eastAsia" w:ascii="宋体" w:hAnsi="宋体" w:cs="宋体"/>
                <w:color w:val="auto"/>
              </w:rPr>
            </w:pPr>
            <w:r>
              <w:rPr>
                <w:rFonts w:hint="eastAsia" w:ascii="宋体" w:hAnsi="宋体" w:cs="宋体"/>
                <w:color w:val="auto"/>
              </w:rPr>
              <w:t>磋商文件发售地点</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rPr>
                <w:spacing w:val="-11"/>
              </w:rPr>
            </w:pPr>
            <w:r>
              <w:fldChar w:fldCharType="begin"/>
            </w:r>
            <w:r>
              <w:instrText xml:space="preserve"> HYPERLINK "http://www.zcygov.cn/" \h </w:instrText>
            </w:r>
            <w:r>
              <w:fldChar w:fldCharType="separate"/>
            </w:r>
            <w:r>
              <w:t>通过政采云平台（www.zcygov.cn</w:t>
            </w:r>
            <w:r>
              <w:fldChar w:fldCharType="end"/>
            </w:r>
            <w:r>
              <w:t>）获取，登录政采云平台http</w:t>
            </w:r>
            <w:r>
              <w:fldChar w:fldCharType="begin"/>
            </w:r>
            <w:r>
              <w:instrText xml:space="preserve"> HYPERLINK "http://www.zcygov.cn/%E5%9C%A8%E7%BA%BF%E7%94%B3%E8%AF%B7%E8%8E%B7%E5%8F%96%E9%87%87%E8%B4%AD%E6%96%87%E4%BB%B6" \h </w:instrText>
            </w:r>
            <w:r>
              <w:fldChar w:fldCharType="separate"/>
            </w:r>
            <w:r>
              <w:t>s://www.zcygov.cn/在线申请获取采购文</w:t>
            </w:r>
            <w:r>
              <w:fldChar w:fldCharType="end"/>
            </w:r>
            <w:r>
              <w:rPr>
                <w:spacing w:val="-120"/>
              </w:rPr>
              <w:t>件</w:t>
            </w:r>
            <w:r>
              <w:t>（进入</w:t>
            </w:r>
            <w:r>
              <w:rPr>
                <w:spacing w:val="-11"/>
              </w:rPr>
              <w:t xml:space="preserve">“项目采购”应用，在获取采购文件菜单中选择项目，申请获取采购文件）。 </w:t>
            </w:r>
          </w:p>
          <w:p>
            <w:pPr>
              <w:autoSpaceDE w:val="0"/>
              <w:autoSpaceDN w:val="0"/>
              <w:adjustRightInd w:val="0"/>
              <w:spacing w:line="360" w:lineRule="auto"/>
              <w:rPr>
                <w:rFonts w:hint="eastAsia"/>
                <w:color w:val="auto"/>
                <w:lang w:val="zh-CN" w:eastAsia="zh-CN"/>
              </w:rPr>
            </w:pPr>
            <w:r>
              <w:rPr>
                <w:rFonts w:hint="eastAsia"/>
                <w:color w:val="auto"/>
                <w:lang w:val="zh-CN"/>
              </w:rPr>
              <w:t>联系人：</w:t>
            </w:r>
            <w:r>
              <w:rPr>
                <w:rFonts w:hint="eastAsia"/>
                <w:color w:val="auto"/>
                <w:lang w:val="en-US" w:eastAsia="zh-CN"/>
              </w:rPr>
              <w:t>宋女士</w:t>
            </w:r>
          </w:p>
          <w:p>
            <w:pPr>
              <w:autoSpaceDE w:val="0"/>
              <w:autoSpaceDN w:val="0"/>
              <w:adjustRightInd w:val="0"/>
              <w:spacing w:line="360" w:lineRule="auto"/>
              <w:rPr>
                <w:rFonts w:hint="default"/>
                <w:color w:val="auto"/>
                <w:lang w:val="en-US" w:eastAsia="zh-CN"/>
              </w:rPr>
            </w:pPr>
            <w:r>
              <w:rPr>
                <w:rFonts w:hint="eastAsia"/>
                <w:color w:val="auto"/>
                <w:lang w:val="zh-CN"/>
              </w:rPr>
              <w:t>电话：</w:t>
            </w:r>
            <w:r>
              <w:rPr>
                <w:rFonts w:hint="eastAsia"/>
                <w:color w:val="auto"/>
                <w:lang w:val="en-US" w:eastAsia="zh-CN"/>
              </w:rPr>
              <w:t>0971-6127003</w:t>
            </w:r>
          </w:p>
          <w:p>
            <w:pPr>
              <w:autoSpaceDE w:val="0"/>
              <w:autoSpaceDN w:val="0"/>
              <w:adjustRightInd w:val="0"/>
              <w:spacing w:line="360" w:lineRule="auto"/>
              <w:rPr>
                <w:rFonts w:hint="eastAsia"/>
                <w:color w:val="auto"/>
                <w:lang w:val="zh-CN"/>
              </w:rPr>
            </w:pPr>
            <w:r>
              <w:rPr>
                <w:rFonts w:hint="eastAsia"/>
                <w:color w:val="auto"/>
                <w:lang w:val="zh-CN"/>
              </w:rPr>
              <w:t>电子邮箱：</w:t>
            </w:r>
            <w:r>
              <w:rPr>
                <w:rFonts w:hint="eastAsia"/>
                <w:color w:val="auto"/>
                <w:lang w:val="en-US" w:eastAsia="zh-CN"/>
              </w:rPr>
              <w:t>3279426176</w:t>
            </w:r>
            <w:r>
              <w:rPr>
                <w:rFonts w:hint="eastAsia"/>
                <w:color w:val="auto"/>
                <w:lang w:val="zh-CN" w:eastAsia="zh-CN"/>
              </w:rPr>
              <w:t>@</w:t>
            </w:r>
            <w:r>
              <w:rPr>
                <w:rFonts w:hint="eastAsia"/>
                <w:color w:val="auto"/>
                <w:lang w:val="en-US" w:eastAsia="zh-CN"/>
              </w:rPr>
              <w:t>qq</w:t>
            </w:r>
            <w:r>
              <w:rPr>
                <w:rFonts w:hint="eastAsia"/>
                <w:color w:val="auto"/>
                <w:lang w:val="zh-CN" w:eastAsia="zh-CN"/>
              </w:rPr>
              <w:t>.com</w:t>
            </w:r>
          </w:p>
        </w:tc>
      </w:tr>
      <w:tr>
        <w:tblPrEx>
          <w:tblCellMar>
            <w:top w:w="0" w:type="dxa"/>
            <w:left w:w="108" w:type="dxa"/>
            <w:bottom w:w="0" w:type="dxa"/>
            <w:right w:w="108" w:type="dxa"/>
          </w:tblCellMar>
        </w:tblPrEx>
        <w:trPr>
          <w:trHeight w:val="996"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lang w:val="en-US" w:eastAsia="zh-CN"/>
              </w:rPr>
              <w:t>领取</w:t>
            </w:r>
            <w:r>
              <w:rPr>
                <w:rFonts w:hint="eastAsia" w:ascii="宋体" w:hAnsi="宋体" w:cs="宋体"/>
                <w:color w:val="auto"/>
              </w:rPr>
              <w:t>磋商文件时应提供材料</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ascii="宋体" w:cs="宋体"/>
                <w:color w:val="auto"/>
                <w:kern w:val="0"/>
                <w:sz w:val="22"/>
                <w:szCs w:val="22"/>
                <w:lang w:val="zh-CN"/>
              </w:rPr>
            </w:pPr>
            <w:r>
              <w:rPr>
                <w:rFonts w:hint="eastAsia" w:ascii="宋体" w:hAnsi="宋体" w:eastAsia="宋体" w:cs="宋体"/>
                <w:color w:val="auto"/>
                <w:kern w:val="2"/>
                <w:sz w:val="24"/>
                <w:szCs w:val="24"/>
                <w:lang w:val="zh-CN" w:eastAsia="zh-CN" w:bidi="ar-SA"/>
              </w:rPr>
              <w:t>营业执照副本复印件（加盖单位公章）、法定代表人证明书（含法定代表人身份证复印件）、法定代表人授权书（含委托代理人身份证复印件）（参考</w:t>
            </w:r>
            <w:r>
              <w:rPr>
                <w:rFonts w:hint="eastAsia" w:ascii="宋体" w:hAnsi="宋体" w:cs="宋体"/>
                <w:color w:val="auto"/>
                <w:kern w:val="2"/>
                <w:sz w:val="24"/>
                <w:szCs w:val="24"/>
                <w:lang w:val="zh-CN" w:eastAsia="zh-CN" w:bidi="ar-SA"/>
              </w:rPr>
              <w:t>磋商</w:t>
            </w:r>
            <w:r>
              <w:rPr>
                <w:rFonts w:hint="eastAsia" w:ascii="宋体" w:hAnsi="宋体" w:eastAsia="宋体" w:cs="宋体"/>
                <w:color w:val="auto"/>
                <w:kern w:val="2"/>
                <w:sz w:val="24"/>
                <w:szCs w:val="24"/>
                <w:lang w:val="zh-CN" w:eastAsia="zh-CN" w:bidi="ar-SA"/>
              </w:rPr>
              <w:t>文件格式（2、3））</w:t>
            </w:r>
            <w:r>
              <w:rPr>
                <w:rFonts w:hint="eastAsia" w:ascii="宋体" w:hAnsi="宋体" w:cs="宋体"/>
                <w:b/>
                <w:bCs/>
                <w:color w:val="auto"/>
                <w:kern w:val="0"/>
                <w:sz w:val="24"/>
                <w:lang w:val="zh-CN"/>
              </w:rPr>
              <w:t>请在政采云平台报名时，将以上内容作为附件上传。</w:t>
            </w:r>
          </w:p>
        </w:tc>
      </w:tr>
      <w:tr>
        <w:tblPrEx>
          <w:tblCellMar>
            <w:top w:w="0" w:type="dxa"/>
            <w:left w:w="108" w:type="dxa"/>
            <w:bottom w:w="0" w:type="dxa"/>
            <w:right w:w="108" w:type="dxa"/>
          </w:tblCellMar>
        </w:tblPrEx>
        <w:trPr>
          <w:trHeight w:val="90"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rPr>
            </w:pPr>
            <w:r>
              <w:rPr>
                <w:rFonts w:hint="eastAsia" w:ascii="宋体" w:hAnsi="宋体" w:cs="宋体"/>
                <w:color w:val="auto"/>
              </w:rPr>
              <w:t>投标截止及开标时间</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rPr>
            </w:pPr>
            <w:r>
              <w:rPr>
                <w:rFonts w:hint="eastAsia" w:ascii="宋体" w:hAnsi="宋体" w:cs="宋体"/>
                <w:color w:val="auto"/>
                <w:lang w:val="en-US" w:eastAsia="zh-CN"/>
              </w:rPr>
              <w:t>2024年06月27日上午09：30（北京时间）</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outlineLvl w:val="9"/>
              <w:rPr>
                <w:rFonts w:hint="eastAsia" w:ascii="宋体" w:hAnsi="宋体" w:cs="宋体"/>
                <w:color w:val="auto"/>
              </w:rPr>
            </w:pPr>
            <w:r>
              <w:rPr>
                <w:rFonts w:hint="eastAsia" w:ascii="宋体" w:hAnsi="宋体" w:cs="宋体"/>
                <w:color w:val="auto"/>
              </w:rPr>
              <w:t>磋商地点</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eastAsia="宋体" w:cs="Times New Roman"/>
                <w:b w:val="0"/>
                <w:bCs w:val="0"/>
                <w:sz w:val="24"/>
                <w:szCs w:val="24"/>
                <w:lang w:val="zh-CN" w:eastAsia="zh-CN"/>
              </w:rPr>
            </w:pPr>
            <w:bookmarkStart w:id="9" w:name="_Toc20874"/>
            <w:r>
              <w:rPr>
                <w:rFonts w:hint="eastAsia" w:eastAsia="宋体" w:cs="Times New Roman"/>
                <w:b w:val="0"/>
                <w:bCs w:val="0"/>
                <w:sz w:val="24"/>
                <w:szCs w:val="24"/>
                <w:lang w:val="zh-CN" w:eastAsia="zh-CN"/>
              </w:rPr>
              <w:t>本次采购采用线上提交响应文件的方式进行采购，线上响应文件必须在响应文件递交截止时间前上传至政采云平台。</w:t>
            </w:r>
            <w:bookmarkEnd w:id="9"/>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cs="宋体"/>
                <w:color w:val="auto"/>
              </w:rPr>
            </w:pPr>
            <w:bookmarkStart w:id="10" w:name="_Toc20621"/>
            <w:r>
              <w:rPr>
                <w:rFonts w:hint="eastAsia" w:eastAsia="宋体" w:cs="Times New Roman"/>
                <w:b w:val="0"/>
                <w:bCs w:val="0"/>
                <w:sz w:val="24"/>
                <w:szCs w:val="24"/>
                <w:lang w:val="zh-CN" w:eastAsia="zh-CN"/>
              </w:rPr>
              <w:t>如非系统原因造成无法解密的或非系统原因加密文件上传不成功的或没办理 CA 锁而造成加密文件无法解密、加密文件无法上传的视为无效投标。</w:t>
            </w:r>
            <w:bookmarkEnd w:id="10"/>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48" w:lineRule="auto"/>
              <w:ind w:firstLine="0" w:firstLineChars="0"/>
              <w:jc w:val="center"/>
              <w:rPr>
                <w:rFonts w:hint="eastAsia" w:ascii="宋体" w:hAnsi="宋体" w:cs="宋体"/>
                <w:color w:val="auto"/>
              </w:rPr>
            </w:pPr>
            <w:r>
              <w:rPr>
                <w:rFonts w:hint="eastAsia" w:ascii="宋体" w:hAnsi="宋体" w:cs="宋体"/>
                <w:kern w:val="0"/>
                <w:lang w:val="zh-CN"/>
              </w:rPr>
              <w:t>答疑澄清方式</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48" w:lineRule="auto"/>
              <w:ind w:firstLine="0" w:firstLineChars="0"/>
              <w:rPr>
                <w:rFonts w:hint="eastAsia" w:eastAsia="宋体" w:cs="Times New Roman"/>
                <w:b w:val="0"/>
                <w:bCs w:val="0"/>
                <w:sz w:val="24"/>
                <w:szCs w:val="24"/>
                <w:lang w:val="zh-CN" w:eastAsia="zh-CN"/>
              </w:rPr>
            </w:pPr>
            <w:r>
              <w:rPr>
                <w:rFonts w:hint="eastAsia" w:ascii="宋体" w:hAnsi="宋体" w:cs="宋体"/>
                <w:kern w:val="0"/>
                <w:lang w:val="zh-CN"/>
              </w:rPr>
              <w:t>采用政采云投标客户端。供应商随时关注政采云投标客户端，应在规定的时间内进行答疑澄清，如在规定的时间内联系无果或未按时到达的，视同放弃答疑。</w:t>
            </w:r>
          </w:p>
        </w:tc>
      </w:tr>
      <w:tr>
        <w:tblPrEx>
          <w:tblCellMar>
            <w:top w:w="0" w:type="dxa"/>
            <w:left w:w="108" w:type="dxa"/>
            <w:bottom w:w="0" w:type="dxa"/>
            <w:right w:w="108" w:type="dxa"/>
          </w:tblCellMar>
        </w:tblPrEx>
        <w:trPr>
          <w:trHeight w:val="320"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48" w:lineRule="auto"/>
              <w:ind w:firstLine="0" w:firstLineChars="0"/>
              <w:jc w:val="both"/>
              <w:rPr>
                <w:rFonts w:hint="eastAsia" w:ascii="宋体" w:hAnsi="宋体" w:cs="宋体"/>
                <w:color w:val="auto"/>
              </w:rPr>
            </w:pPr>
            <w:r>
              <w:rPr>
                <w:rFonts w:hint="eastAsia" w:ascii="宋体" w:hAnsi="宋体" w:cs="宋体"/>
                <w:color w:val="auto"/>
              </w:rPr>
              <w:t>代理服务费收取</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60" w:lineRule="exact"/>
              <w:ind w:firstLine="0" w:firstLineChars="0"/>
              <w:jc w:val="both"/>
              <w:rPr>
                <w:rFonts w:hint="eastAsia" w:cs="Times New Roman"/>
                <w:b w:val="0"/>
                <w:bCs w:val="0"/>
                <w:color w:val="auto"/>
                <w:sz w:val="24"/>
                <w:szCs w:val="24"/>
                <w:lang w:val="en-US" w:eastAsia="zh-CN"/>
              </w:rPr>
            </w:pPr>
            <w:r>
              <w:rPr>
                <w:rFonts w:hint="eastAsia" w:eastAsia="宋体" w:cs="Times New Roman"/>
                <w:b w:val="0"/>
                <w:bCs w:val="0"/>
                <w:color w:val="auto"/>
                <w:sz w:val="24"/>
                <w:szCs w:val="24"/>
                <w:lang w:val="zh-CN" w:eastAsia="zh-CN"/>
              </w:rPr>
              <w:t>收取对象：</w:t>
            </w:r>
            <w:r>
              <w:rPr>
                <w:rFonts w:hint="eastAsia" w:cs="Times New Roman"/>
                <w:b w:val="0"/>
                <w:bCs w:val="0"/>
                <w:color w:val="auto"/>
                <w:sz w:val="24"/>
                <w:szCs w:val="24"/>
                <w:lang w:val="en-US" w:eastAsia="zh-CN"/>
              </w:rPr>
              <w:t>中标人</w:t>
            </w:r>
          </w:p>
          <w:p>
            <w:pPr>
              <w:pStyle w:val="24"/>
              <w:rPr>
                <w:rFonts w:hint="default"/>
                <w:lang w:val="en-US" w:eastAsia="zh-CN"/>
              </w:rPr>
            </w:pPr>
            <w:r>
              <w:rPr>
                <w:rFonts w:hint="eastAsia" w:cs="Times New Roman"/>
                <w:b w:val="0"/>
                <w:bCs w:val="0"/>
                <w:color w:val="auto"/>
                <w:sz w:val="24"/>
                <w:szCs w:val="24"/>
                <w:lang w:val="en-US" w:eastAsia="zh-CN"/>
              </w:rPr>
              <w:t>收取金额: 26000元（贰万陆仟元整）</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48" w:lineRule="auto"/>
              <w:ind w:firstLine="0" w:firstLineChars="0"/>
              <w:jc w:val="center"/>
              <w:rPr>
                <w:rFonts w:hint="eastAsia" w:ascii="宋体" w:hAnsi="宋体" w:cs="宋体"/>
                <w:color w:val="auto"/>
              </w:rPr>
            </w:pPr>
            <w:r>
              <w:rPr>
                <w:rFonts w:hint="eastAsia" w:ascii="宋体" w:hAnsi="宋体" w:cs="宋体"/>
                <w:kern w:val="0"/>
                <w:lang w:val="zh-CN"/>
              </w:rPr>
              <w:t>合同签订有效期</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48" w:lineRule="auto"/>
              <w:ind w:firstLine="0" w:firstLineChars="0"/>
              <w:rPr>
                <w:rFonts w:hint="eastAsia" w:eastAsia="宋体" w:cs="Times New Roman"/>
                <w:b w:val="0"/>
                <w:bCs w:val="0"/>
                <w:sz w:val="24"/>
                <w:szCs w:val="24"/>
                <w:lang w:val="zh-CN" w:eastAsia="zh-CN"/>
              </w:rPr>
            </w:pPr>
            <w:r>
              <w:rPr>
                <w:rFonts w:hint="eastAsia" w:ascii="宋体" w:hAnsi="宋体" w:cs="宋体"/>
                <w:kern w:val="0"/>
                <w:lang w:val="zh-CN"/>
              </w:rPr>
              <w:t>自中标通知书发出之日起</w:t>
            </w:r>
            <w:r>
              <w:rPr>
                <w:rFonts w:hint="eastAsia" w:ascii="宋体" w:hAnsi="宋体" w:cs="宋体"/>
                <w:kern w:val="0"/>
              </w:rPr>
              <w:t>30</w:t>
            </w:r>
            <w:r>
              <w:rPr>
                <w:rFonts w:hint="eastAsia" w:ascii="宋体" w:hAnsi="宋体" w:cs="宋体"/>
                <w:kern w:val="0"/>
                <w:lang w:val="zh-CN"/>
              </w:rPr>
              <w:t>日内与采购人签订合同。</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48" w:lineRule="auto"/>
              <w:ind w:firstLine="0" w:firstLineChars="0"/>
              <w:jc w:val="center"/>
              <w:rPr>
                <w:rFonts w:hint="eastAsia" w:ascii="宋体" w:hAnsi="宋体" w:cs="宋体"/>
                <w:color w:val="auto"/>
              </w:rPr>
            </w:pPr>
            <w:r>
              <w:rPr>
                <w:rFonts w:hint="eastAsia" w:ascii="宋体" w:hAnsi="宋体" w:cs="宋体"/>
                <w:kern w:val="0"/>
                <w:lang w:val="zh-CN"/>
              </w:rPr>
              <w:t>政府采购合同备案</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48" w:lineRule="auto"/>
              <w:ind w:firstLine="0" w:firstLineChars="0"/>
              <w:rPr>
                <w:rFonts w:hint="eastAsia" w:eastAsia="宋体" w:cs="Times New Roman"/>
                <w:b w:val="0"/>
                <w:bCs w:val="0"/>
                <w:sz w:val="24"/>
                <w:szCs w:val="24"/>
                <w:lang w:val="zh-CN" w:eastAsia="zh-CN"/>
              </w:rPr>
            </w:pPr>
            <w:r>
              <w:rPr>
                <w:rFonts w:hint="eastAsia" w:ascii="宋体" w:hAnsi="宋体" w:cs="宋体"/>
                <w:kern w:val="0"/>
                <w:lang w:val="zh-CN"/>
              </w:rPr>
              <w:t>采购合同全数返回采购代理机构鉴证，盖章。采购代理机构留存</w:t>
            </w:r>
            <w:r>
              <w:rPr>
                <w:rFonts w:hint="eastAsia" w:ascii="宋体" w:hAnsi="宋体" w:cs="宋体"/>
                <w:kern w:val="0"/>
              </w:rPr>
              <w:t>壹</w:t>
            </w:r>
            <w:r>
              <w:rPr>
                <w:rFonts w:hint="eastAsia" w:ascii="宋体" w:hAnsi="宋体" w:cs="宋体"/>
                <w:kern w:val="0"/>
                <w:lang w:val="zh-CN"/>
              </w:rPr>
              <w:t>份原件备案。</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48" w:lineRule="auto"/>
              <w:ind w:firstLine="0" w:firstLineChars="0"/>
              <w:jc w:val="center"/>
              <w:rPr>
                <w:rFonts w:hint="eastAsia" w:ascii="宋体" w:hAnsi="宋体" w:cs="宋体"/>
                <w:kern w:val="0"/>
                <w:lang w:val="zh-CN"/>
              </w:rPr>
            </w:pPr>
            <w:r>
              <w:rPr>
                <w:rFonts w:hint="eastAsia" w:ascii="宋体" w:hAnsi="宋体" w:cs="宋体"/>
                <w:kern w:val="0"/>
                <w:lang w:val="zh-CN"/>
              </w:rPr>
              <w:t>投标有效期</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48" w:lineRule="auto"/>
              <w:ind w:firstLine="0" w:firstLineChars="0"/>
              <w:rPr>
                <w:rFonts w:hint="eastAsia" w:ascii="宋体" w:hAnsi="宋体" w:cs="宋体"/>
                <w:kern w:val="0"/>
                <w:lang w:val="zh-CN"/>
              </w:rPr>
            </w:pPr>
            <w:r>
              <w:rPr>
                <w:rFonts w:hint="eastAsia" w:ascii="宋体" w:hAnsi="宋体" w:cs="宋体"/>
                <w:kern w:val="0"/>
                <w:lang w:val="zh-CN"/>
              </w:rPr>
              <w:t>本次投标有效期为响应文件提交截止时间起</w:t>
            </w:r>
            <w:r>
              <w:rPr>
                <w:rFonts w:hint="eastAsia" w:ascii="宋体" w:hAnsi="宋体" w:cs="宋体"/>
                <w:kern w:val="0"/>
              </w:rPr>
              <w:t>60天</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采购人联系</w:t>
            </w:r>
            <w:r>
              <w:rPr>
                <w:rFonts w:hint="eastAsia" w:ascii="宋体" w:hAnsi="宋体" w:cs="宋体"/>
                <w:color w:val="auto"/>
                <w:kern w:val="0"/>
              </w:rPr>
              <w:t>人</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采购人：海西蒙古族藏族自治州公安局  </w:t>
            </w:r>
          </w:p>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联系人：</w:t>
            </w:r>
            <w:r>
              <w:rPr>
                <w:rFonts w:hint="eastAsia" w:ascii="宋体" w:hAnsi="宋体" w:eastAsia="宋体" w:cs="Times New Roman"/>
                <w:color w:val="auto"/>
                <w:spacing w:val="7"/>
                <w:kern w:val="0"/>
                <w:sz w:val="24"/>
                <w:szCs w:val="24"/>
                <w:lang w:val="en-US" w:eastAsia="zh-CN" w:bidi="ar-SA"/>
              </w:rPr>
              <w:t>毛先生</w:t>
            </w:r>
          </w:p>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联系电话：</w:t>
            </w:r>
            <w:r>
              <w:rPr>
                <w:rFonts w:hint="eastAsia" w:ascii="宋体" w:hAnsi="宋体" w:eastAsia="宋体" w:cs="Times New Roman"/>
                <w:color w:val="auto"/>
                <w:spacing w:val="7"/>
                <w:kern w:val="0"/>
                <w:sz w:val="24"/>
                <w:szCs w:val="24"/>
                <w:lang w:val="en-US" w:eastAsia="zh-CN" w:bidi="ar-SA"/>
              </w:rPr>
              <w:t>0977-8206238</w:t>
            </w:r>
          </w:p>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000000"/>
                <w:kern w:val="0"/>
                <w:lang w:val="zh-CN"/>
              </w:rPr>
              <w:t>地址：海西蒙古族藏族自治州公安局</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代理机构联系人</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lang w:val="zh-CN"/>
              </w:rPr>
            </w:pPr>
            <w:r>
              <w:rPr>
                <w:rFonts w:hint="eastAsia"/>
                <w:lang w:val="zh-CN"/>
              </w:rPr>
              <w:t>采购代理机构：青海杰瑞工程项目管理有限公司</w:t>
            </w:r>
          </w:p>
          <w:p>
            <w:pPr>
              <w:autoSpaceDE w:val="0"/>
              <w:autoSpaceDN w:val="0"/>
              <w:adjustRightInd w:val="0"/>
              <w:spacing w:line="360" w:lineRule="auto"/>
              <w:rPr>
                <w:rFonts w:hint="eastAsia" w:ascii="宋体" w:hAnsi="宋体" w:cs="宋体"/>
                <w:color w:val="auto"/>
                <w:kern w:val="0"/>
                <w:lang w:val="en-US" w:eastAsia="zh-CN"/>
              </w:rPr>
            </w:pPr>
            <w:r>
              <w:rPr>
                <w:rFonts w:hint="eastAsia" w:ascii="宋体" w:hAnsi="宋体" w:cs="宋体"/>
                <w:color w:val="auto"/>
                <w:kern w:val="0"/>
                <w:lang w:val="zh-CN"/>
              </w:rPr>
              <w:t>经办人：</w:t>
            </w:r>
            <w:r>
              <w:rPr>
                <w:rFonts w:hint="eastAsia"/>
                <w:color w:val="auto"/>
                <w:lang w:val="en-US" w:eastAsia="zh-CN"/>
              </w:rPr>
              <w:t>宋女士</w:t>
            </w:r>
          </w:p>
          <w:p>
            <w:pPr>
              <w:autoSpaceDE w:val="0"/>
              <w:autoSpaceDN w:val="0"/>
              <w:adjustRightInd w:val="0"/>
              <w:spacing w:line="360" w:lineRule="auto"/>
              <w:rPr>
                <w:rFonts w:hint="default" w:ascii="宋体" w:hAnsi="宋体" w:cs="宋体"/>
                <w:color w:val="auto"/>
                <w:kern w:val="0"/>
                <w:lang w:val="en-US"/>
              </w:rPr>
            </w:pPr>
            <w:r>
              <w:rPr>
                <w:rFonts w:hint="eastAsia" w:ascii="宋体" w:hAnsi="宋体" w:cs="宋体"/>
                <w:color w:val="auto"/>
                <w:kern w:val="0"/>
                <w:lang w:val="zh-CN"/>
              </w:rPr>
              <w:t>联系电话：</w:t>
            </w:r>
            <w:r>
              <w:rPr>
                <w:rFonts w:hint="eastAsia"/>
                <w:color w:val="auto"/>
                <w:lang w:val="en-US" w:eastAsia="zh-CN"/>
              </w:rPr>
              <w:t>0971-6127003</w:t>
            </w:r>
          </w:p>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联系地址：青海省西宁市城西区唐道637-6号楼10A层11020</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代理机构开户行</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rPr>
                <w:rFonts w:hint="eastAsia"/>
                <w:lang w:val="zh-CN"/>
              </w:rPr>
            </w:pPr>
            <w:r>
              <w:rPr>
                <w:rFonts w:hint="eastAsia"/>
                <w:lang w:val="zh-CN"/>
              </w:rPr>
              <w:t>中国农业银行股份有限公司西宁市城西万达广场支行</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收款人</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rPr>
                <w:rFonts w:hint="eastAsia"/>
                <w:lang w:val="zh-CN"/>
              </w:rPr>
            </w:pPr>
            <w:r>
              <w:rPr>
                <w:rFonts w:hint="eastAsia"/>
                <w:lang w:val="zh-CN"/>
              </w:rPr>
              <w:t>青海杰瑞工程项目管理有限公司</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银行账号</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rPr>
                <w:rFonts w:hint="eastAsia"/>
                <w:lang w:val="zh-CN"/>
              </w:rPr>
            </w:pPr>
            <w:r>
              <w:rPr>
                <w:rFonts w:hint="eastAsia"/>
                <w:lang w:val="zh-CN"/>
              </w:rPr>
              <w:t>28043001040000470（收款行号：103851004307）</w:t>
            </w:r>
          </w:p>
        </w:tc>
      </w:tr>
      <w:tr>
        <w:tblPrEx>
          <w:tblCellMar>
            <w:top w:w="0" w:type="dxa"/>
            <w:left w:w="108" w:type="dxa"/>
            <w:bottom w:w="0" w:type="dxa"/>
            <w:right w:w="108" w:type="dxa"/>
          </w:tblCellMar>
        </w:tblPrEx>
        <w:trPr>
          <w:trHeight w:val="110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48" w:lineRule="auto"/>
              <w:ind w:firstLine="0" w:firstLineChars="0"/>
              <w:jc w:val="center"/>
              <w:outlineLvl w:val="9"/>
              <w:rPr>
                <w:rFonts w:hint="eastAsia" w:ascii="宋体" w:hAnsi="宋体" w:cs="宋体"/>
                <w:color w:val="auto"/>
                <w:kern w:val="0"/>
                <w:lang w:val="zh-CN"/>
              </w:rPr>
            </w:pPr>
            <w:r>
              <w:rPr>
                <w:rFonts w:hint="eastAsia" w:ascii="宋体" w:hAnsi="宋体" w:cs="宋体"/>
                <w:kern w:val="0"/>
                <w:lang w:val="zh-CN"/>
              </w:rPr>
              <w:t>其他事项</w:t>
            </w:r>
          </w:p>
        </w:tc>
        <w:tc>
          <w:tcPr>
            <w:tcW w:w="6467" w:type="dxa"/>
            <w:tcBorders>
              <w:top w:val="single" w:color="000000" w:sz="6" w:space="0"/>
              <w:left w:val="single" w:color="000000" w:sz="6" w:space="0"/>
              <w:bottom w:val="single" w:color="000000" w:sz="6" w:space="0"/>
              <w:right w:val="single" w:color="000000" w:sz="6" w:space="0"/>
            </w:tcBorders>
            <w:noWrap w:val="0"/>
            <w:vAlign w:val="top"/>
          </w:tcPr>
          <w:p>
            <w:pPr>
              <w:widowControl/>
              <w:numPr>
                <w:ilvl w:val="0"/>
                <w:numId w:val="0"/>
              </w:numPr>
              <w:spacing w:line="320" w:lineRule="exact"/>
              <w:ind w:left="0" w:leftChars="0" w:firstLine="18" w:firstLineChars="0"/>
              <w:jc w:val="left"/>
              <w:outlineLvl w:val="9"/>
              <w:rPr>
                <w:rFonts w:ascii="宋体" w:hAnsi="宋体"/>
              </w:rPr>
            </w:pPr>
            <w:r>
              <w:rPr>
                <w:rFonts w:hint="default" w:ascii="Times New Roman" w:hAnsi="Times New Roman" w:eastAsia="宋体" w:cs="Times New Roman"/>
                <w:kern w:val="2"/>
                <w:sz w:val="24"/>
                <w:szCs w:val="24"/>
                <w:lang w:val="en-US" w:eastAsia="zh-CN" w:bidi="ar-SA"/>
              </w:rPr>
              <w:t>1、</w:t>
            </w:r>
            <w:r>
              <w:rPr>
                <w:rFonts w:hint="eastAsia" w:ascii="宋体" w:hAnsi="宋体"/>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widowControl/>
              <w:spacing w:line="320" w:lineRule="exact"/>
              <w:jc w:val="left"/>
              <w:outlineLvl w:val="9"/>
              <w:rPr>
                <w:rFonts w:hint="eastAsia" w:ascii="宋体" w:hAnsi="宋体" w:cs="宋体"/>
                <w:kern w:val="0"/>
                <w:lang w:val="zh-CN"/>
              </w:rPr>
            </w:pPr>
            <w:r>
              <w:rPr>
                <w:rFonts w:hint="eastAsia" w:ascii="宋体" w:hAnsi="宋体" w:cs="宋体"/>
                <w:kern w:val="0"/>
                <w:lang w:val="en-US" w:eastAsia="zh-CN"/>
              </w:rPr>
              <w:t>2</w:t>
            </w:r>
            <w:r>
              <w:rPr>
                <w:rFonts w:hint="default" w:ascii="Times New Roman" w:hAnsi="Times New Roman" w:eastAsia="宋体" w:cs="Times New Roman"/>
                <w:kern w:val="2"/>
                <w:sz w:val="24"/>
                <w:szCs w:val="24"/>
                <w:lang w:val="en-US" w:eastAsia="zh-CN" w:bidi="ar-SA"/>
              </w:rPr>
              <w:t>、</w:t>
            </w:r>
            <w:r>
              <w:rPr>
                <w:rFonts w:hint="eastAsia" w:ascii="宋体" w:hAnsi="宋体" w:cs="宋体"/>
                <w:kern w:val="0"/>
                <w:lang w:val="zh-CN"/>
              </w:rPr>
              <w:t>本项目磋商公告在青海政府采购网、青海省电子招标投标公共服务平台同时发布。</w:t>
            </w:r>
          </w:p>
          <w:p>
            <w:pPr>
              <w:widowControl/>
              <w:spacing w:line="320" w:lineRule="exact"/>
              <w:jc w:val="left"/>
              <w:outlineLvl w:val="9"/>
              <w:rPr>
                <w:rFonts w:hint="eastAsia" w:ascii="宋体" w:hAnsi="宋体" w:cs="宋体"/>
                <w:kern w:val="0"/>
                <w:lang w:val="zh-CN"/>
              </w:rPr>
            </w:pPr>
            <w:r>
              <w:rPr>
                <w:rFonts w:hint="eastAsia" w:ascii="宋体" w:hAnsi="宋体" w:eastAsia="宋体" w:cs="宋体"/>
                <w:kern w:val="0"/>
                <w:lang w:val="en-US" w:eastAsia="zh-CN"/>
              </w:rPr>
              <w:t>3</w:t>
            </w:r>
            <w:r>
              <w:rPr>
                <w:rFonts w:hint="default" w:ascii="Times New Roman" w:hAnsi="Times New Roman" w:eastAsia="宋体" w:cs="Times New Roman"/>
                <w:kern w:val="2"/>
                <w:sz w:val="24"/>
                <w:szCs w:val="24"/>
                <w:lang w:val="en-US" w:eastAsia="zh-CN" w:bidi="ar-SA"/>
              </w:rPr>
              <w:t>、</w:t>
            </w:r>
            <w:r>
              <w:rPr>
                <w:rFonts w:hint="eastAsia" w:ascii="宋体" w:hAnsi="宋体" w:cs="宋体"/>
                <w:kern w:val="0"/>
                <w:lang w:val="zh-CN"/>
              </w:rPr>
              <w:t>公告期限：自青海政府采购网发布之日起5个工作日，公告内容以青海政府采购网发布的为准。</w:t>
            </w:r>
          </w:p>
          <w:p>
            <w:pPr>
              <w:widowControl/>
              <w:spacing w:line="320" w:lineRule="exact"/>
              <w:jc w:val="left"/>
              <w:outlineLvl w:val="9"/>
              <w:rPr>
                <w:rFonts w:hint="eastAsia" w:ascii="宋体" w:hAnsi="宋体" w:cs="宋体"/>
                <w:kern w:val="0"/>
                <w:lang w:val="zh-CN"/>
              </w:rPr>
            </w:pPr>
            <w:r>
              <w:rPr>
                <w:rFonts w:hint="eastAsia" w:ascii="宋体" w:hAnsi="宋体" w:eastAsia="宋体" w:cs="宋体"/>
                <w:kern w:val="0"/>
                <w:lang w:val="en-US" w:eastAsia="zh-CN"/>
              </w:rPr>
              <w:t>4</w:t>
            </w:r>
            <w:r>
              <w:rPr>
                <w:rFonts w:hint="default" w:ascii="Times New Roman" w:hAnsi="Times New Roman" w:eastAsia="宋体" w:cs="Times New Roman"/>
                <w:kern w:val="2"/>
                <w:sz w:val="24"/>
                <w:szCs w:val="24"/>
                <w:lang w:val="en-US" w:eastAsia="zh-CN" w:bidi="ar-SA"/>
              </w:rPr>
              <w:t>、</w:t>
            </w:r>
            <w:r>
              <w:rPr>
                <w:rFonts w:hint="eastAsia" w:ascii="宋体" w:hAnsi="宋体" w:cs="宋体"/>
                <w:kern w:val="0"/>
                <w:lang w:val="zh-CN"/>
              </w:rPr>
              <w:t>若对政采云（https://www.zcygov.cn/）系统操作有疑问，可登录政采云（https://www.zcygov.cn/），点击右侧咨询小采，获取采小蜜智能服务管家帮助，或拨打政采云服务热线95763获取热线服务帮助。 CA问题联系电话（人工）；天谷CA 400-0878-198。</w:t>
            </w:r>
          </w:p>
          <w:p>
            <w:pPr>
              <w:widowControl/>
              <w:spacing w:line="320" w:lineRule="exact"/>
              <w:jc w:val="left"/>
              <w:outlineLvl w:val="9"/>
              <w:rPr>
                <w:rFonts w:hint="default"/>
                <w:lang w:val="en-US" w:eastAsia="zh-CN"/>
              </w:rPr>
            </w:pPr>
            <w:r>
              <w:rPr>
                <w:rFonts w:hint="eastAsia" w:ascii="宋体" w:hAnsi="宋体" w:cs="宋体"/>
                <w:kern w:val="0"/>
                <w:lang w:val="en-US" w:eastAsia="zh-CN"/>
              </w:rPr>
              <w:t>5、成交供应商领取成交通知书时应提交纸质响应文件（1份 正本、2份副本和相应的电子文档（U盘）1份），纸质响应文件应与上传至政府采购云平台加密的电子响应文件一致，</w:t>
            </w:r>
            <w:r>
              <w:rPr>
                <w:rFonts w:hint="eastAsia" w:ascii="宋体" w:hAnsi="宋体" w:cs="宋体"/>
                <w:color w:val="auto"/>
                <w:kern w:val="0"/>
                <w:lang w:val="en-US" w:eastAsia="zh-CN"/>
              </w:rPr>
              <w:t>书脊处打上项目名称</w:t>
            </w:r>
            <w:r>
              <w:rPr>
                <w:rFonts w:hint="eastAsia" w:ascii="宋体" w:hAnsi="宋体" w:cs="宋体"/>
                <w:kern w:val="0"/>
                <w:lang w:val="en-US" w:eastAsia="zh-CN"/>
              </w:rPr>
              <w:t>。每份响应文件都必须清楚地标明“正本 ”或“副本 ”字样。响应文件统一使用A4幅面的纸张印制，必须胶装成册并编码，鼓励采用双面打印。</w:t>
            </w:r>
          </w:p>
        </w:tc>
      </w:tr>
      <w:tr>
        <w:tblPrEx>
          <w:tblCellMar>
            <w:top w:w="0" w:type="dxa"/>
            <w:left w:w="108" w:type="dxa"/>
            <w:bottom w:w="0" w:type="dxa"/>
            <w:right w:w="108" w:type="dxa"/>
          </w:tblCellMar>
        </w:tblPrEx>
        <w:trPr>
          <w:trHeight w:val="23" w:hRule="atLeast"/>
          <w:jc w:val="center"/>
        </w:trPr>
        <w:tc>
          <w:tcPr>
            <w:tcW w:w="198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lang w:val="zh-CN"/>
              </w:rPr>
            </w:pPr>
            <w:r>
              <w:rPr>
                <w:rFonts w:hint="eastAsia" w:eastAsia="宋体"/>
                <w:color w:val="auto"/>
                <w:sz w:val="24"/>
                <w:szCs w:val="24"/>
              </w:rPr>
              <w:t>部门监督电话</w:t>
            </w:r>
          </w:p>
        </w:tc>
        <w:tc>
          <w:tcPr>
            <w:tcW w:w="6467" w:type="dxa"/>
            <w:tcBorders>
              <w:top w:val="single" w:color="000000" w:sz="6" w:space="0"/>
              <w:left w:val="single" w:color="000000" w:sz="6" w:space="0"/>
              <w:bottom w:val="single" w:color="000000" w:sz="6" w:space="0"/>
              <w:right w:val="single" w:color="000000" w:sz="6" w:space="0"/>
            </w:tcBorders>
            <w:noWrap w:val="0"/>
            <w:vAlign w:val="center"/>
          </w:tcPr>
          <w:p>
            <w:pPr>
              <w:pStyle w:val="103"/>
              <w:keepNext w:val="0"/>
              <w:keepLines w:val="0"/>
              <w:pageBreakBefore w:val="0"/>
              <w:kinsoku/>
              <w:wordWrap/>
              <w:overflowPunct/>
              <w:topLinePunct w:val="0"/>
              <w:bidi w:val="0"/>
              <w:snapToGrid/>
              <w:spacing w:before="93" w:line="360" w:lineRule="auto"/>
              <w:ind w:left="-140" w:firstLine="141" w:firstLineChars="59"/>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rPr>
              <w:t>监督单位：</w:t>
            </w:r>
            <w:r>
              <w:rPr>
                <w:rFonts w:hint="eastAsia" w:asciiTheme="minorEastAsia" w:hAnsiTheme="minorEastAsia" w:eastAsiaTheme="minorEastAsia" w:cstheme="minorEastAsia"/>
                <w:color w:val="000000"/>
                <w:lang w:val="en-US" w:eastAsia="zh-CN"/>
              </w:rPr>
              <w:t>海西州</w:t>
            </w:r>
            <w:r>
              <w:rPr>
                <w:rFonts w:hint="eastAsia" w:asciiTheme="minorEastAsia" w:hAnsiTheme="minorEastAsia" w:eastAsiaTheme="minorEastAsia" w:cstheme="minorEastAsia"/>
                <w:color w:val="000000"/>
                <w:lang w:val="en-US"/>
              </w:rPr>
              <w:t>财政局</w:t>
            </w:r>
          </w:p>
          <w:p>
            <w:pPr>
              <w:autoSpaceDE w:val="0"/>
              <w:autoSpaceDN w:val="0"/>
              <w:adjustRightInd w:val="0"/>
              <w:spacing w:line="360" w:lineRule="auto"/>
              <w:rPr>
                <w:rFonts w:hint="default" w:ascii="宋体" w:hAnsi="宋体" w:eastAsia="宋体" w:cs="宋体"/>
                <w:color w:val="auto"/>
                <w:sz w:val="24"/>
                <w:szCs w:val="24"/>
                <w:lang w:val="en-US"/>
              </w:rPr>
            </w:pPr>
            <w:r>
              <w:rPr>
                <w:rFonts w:hint="eastAsia" w:asciiTheme="minorEastAsia" w:hAnsiTheme="minorEastAsia" w:eastAsiaTheme="minorEastAsia" w:cstheme="minorEastAsia"/>
                <w:color w:val="000000"/>
              </w:rPr>
              <w:t>联系电话：0977-8226934</w:t>
            </w:r>
          </w:p>
        </w:tc>
      </w:tr>
    </w:tbl>
    <w:p>
      <w:pPr>
        <w:bidi w:val="0"/>
        <w:ind w:firstLine="4800" w:firstLineChars="2000"/>
        <w:rPr>
          <w:rFonts w:hint="eastAsia"/>
          <w:lang w:val="zh-CN" w:eastAsia="zh-CN"/>
        </w:rPr>
      </w:pPr>
      <w:bookmarkStart w:id="11" w:name="_Toc18815"/>
      <w:bookmarkStart w:id="12" w:name="_Toc30561"/>
      <w:bookmarkStart w:id="13" w:name="_Toc27286"/>
      <w:bookmarkStart w:id="14" w:name="_Toc428180535"/>
      <w:bookmarkStart w:id="15" w:name="_Toc499280454"/>
      <w:bookmarkStart w:id="16" w:name="_Toc49"/>
      <w:bookmarkStart w:id="17" w:name="_Toc18258_WPSOffice_Level2"/>
    </w:p>
    <w:bookmarkEnd w:id="11"/>
    <w:bookmarkEnd w:id="12"/>
    <w:bookmarkEnd w:id="13"/>
    <w:p>
      <w:pPr>
        <w:bidi w:val="0"/>
        <w:ind w:firstLine="4800" w:firstLineChars="2000"/>
        <w:rPr>
          <w:rFonts w:hint="eastAsia"/>
          <w:lang w:val="zh-CN" w:eastAsia="zh-CN"/>
        </w:rPr>
      </w:pPr>
      <w:r>
        <w:rPr>
          <w:rFonts w:hint="eastAsia"/>
          <w:lang w:val="zh-CN" w:eastAsia="zh-CN"/>
        </w:rPr>
        <w:t>青海杰瑞工程项目管理有限公司</w:t>
      </w:r>
    </w:p>
    <w:p>
      <w:pPr>
        <w:rPr>
          <w:rFonts w:hint="eastAsia" w:ascii="宋体" w:hAnsi="宋体" w:cs="宋体"/>
          <w:color w:val="000000"/>
          <w:szCs w:val="36"/>
          <w:lang w:val="zh-CN"/>
        </w:rPr>
      </w:pPr>
      <w:r>
        <w:rPr>
          <w:rFonts w:hint="eastAsia" w:ascii="宋体" w:hAnsi="Calibri" w:cs="宋体"/>
          <w:b w:val="0"/>
          <w:bCs w:val="0"/>
          <w:color w:val="000000"/>
          <w:kern w:val="2"/>
          <w:sz w:val="24"/>
          <w:szCs w:val="24"/>
          <w:lang w:val="en-US" w:eastAsia="zh-CN" w:bidi="ar-SA"/>
        </w:rPr>
        <w:t xml:space="preserve">                                                </w:t>
      </w:r>
      <w:bookmarkEnd w:id="14"/>
      <w:bookmarkStart w:id="18" w:name="_Toc14439"/>
      <w:bookmarkStart w:id="19" w:name="_Toc633"/>
      <w:bookmarkStart w:id="20" w:name="_Toc2484"/>
      <w:bookmarkStart w:id="21" w:name="_Toc376936732"/>
      <w:bookmarkStart w:id="22" w:name="_Toc325726001"/>
      <w:bookmarkStart w:id="23" w:name="_Toc16346"/>
      <w:r>
        <w:rPr>
          <w:rFonts w:hint="eastAsia" w:ascii="宋体" w:hAnsi="Calibri" w:cs="宋体"/>
          <w:b w:val="0"/>
          <w:bCs w:val="0"/>
          <w:color w:val="000000"/>
          <w:kern w:val="2"/>
          <w:sz w:val="24"/>
          <w:szCs w:val="24"/>
          <w:lang w:val="en-US" w:eastAsia="zh-CN" w:bidi="ar-SA"/>
        </w:rPr>
        <w:t>2024年06月14日</w:t>
      </w:r>
    </w:p>
    <w:p>
      <w:pPr>
        <w:rPr>
          <w:rFonts w:hint="eastAsia" w:ascii="宋体" w:hAnsi="宋体" w:cs="宋体"/>
          <w:color w:val="000000"/>
          <w:szCs w:val="36"/>
          <w:lang w:val="zh-CN"/>
        </w:rPr>
      </w:pPr>
      <w:r>
        <w:rPr>
          <w:rFonts w:hint="eastAsia" w:ascii="宋体" w:hAnsi="宋体" w:cs="宋体"/>
          <w:color w:val="000000"/>
          <w:szCs w:val="36"/>
          <w:lang w:val="zh-CN"/>
        </w:rPr>
        <w:br w:type="page"/>
      </w:r>
    </w:p>
    <w:p>
      <w:pPr>
        <w:pStyle w:val="26"/>
        <w:spacing w:before="0" w:after="0" w:line="360" w:lineRule="auto"/>
        <w:jc w:val="center"/>
        <w:rPr>
          <w:rFonts w:hint="eastAsia" w:ascii="宋体" w:hAnsi="宋体" w:cs="宋体"/>
          <w:color w:val="000000"/>
          <w:szCs w:val="36"/>
        </w:rPr>
      </w:pPr>
      <w:bookmarkStart w:id="24" w:name="_Toc29758"/>
      <w:r>
        <w:rPr>
          <w:rFonts w:hint="eastAsia" w:ascii="宋体" w:hAnsi="宋体" w:cs="宋体"/>
          <w:color w:val="000000"/>
          <w:szCs w:val="36"/>
          <w:lang w:val="zh-CN"/>
        </w:rPr>
        <w:t>第二部分  投标人须知</w:t>
      </w:r>
      <w:bookmarkEnd w:id="15"/>
      <w:bookmarkEnd w:id="16"/>
      <w:bookmarkEnd w:id="17"/>
      <w:bookmarkEnd w:id="18"/>
      <w:bookmarkEnd w:id="19"/>
      <w:bookmarkEnd w:id="20"/>
      <w:bookmarkEnd w:id="24"/>
    </w:p>
    <w:p>
      <w:pPr>
        <w:pStyle w:val="26"/>
        <w:spacing w:before="0" w:after="0" w:line="360" w:lineRule="auto"/>
        <w:outlineLvl w:val="1"/>
        <w:rPr>
          <w:rFonts w:hint="eastAsia" w:ascii="宋体" w:hAnsi="宋体" w:cs="宋体"/>
          <w:color w:val="000000"/>
        </w:rPr>
      </w:pPr>
      <w:bookmarkStart w:id="25" w:name="_Toc26446"/>
      <w:bookmarkStart w:id="26" w:name="_Toc23056"/>
      <w:bookmarkStart w:id="27" w:name="_Toc12207"/>
      <w:bookmarkStart w:id="28" w:name="_Toc21847"/>
      <w:bookmarkStart w:id="29" w:name="_Toc1407"/>
      <w:bookmarkStart w:id="30" w:name="_Toc27491"/>
      <w:r>
        <w:rPr>
          <w:rFonts w:hint="eastAsia" w:ascii="宋体" w:hAnsi="宋体" w:cs="宋体"/>
          <w:color w:val="000000"/>
          <w:lang w:val="zh-CN"/>
        </w:rPr>
        <w:t>一、说明</w:t>
      </w:r>
      <w:bookmarkEnd w:id="25"/>
      <w:bookmarkEnd w:id="26"/>
      <w:bookmarkEnd w:id="27"/>
      <w:bookmarkEnd w:id="28"/>
      <w:bookmarkEnd w:id="29"/>
      <w:bookmarkEnd w:id="30"/>
    </w:p>
    <w:p>
      <w:pPr>
        <w:pStyle w:val="26"/>
        <w:spacing w:before="0" w:after="0" w:line="360" w:lineRule="auto"/>
        <w:jc w:val="left"/>
        <w:outlineLvl w:val="2"/>
        <w:rPr>
          <w:rFonts w:hint="eastAsia" w:ascii="宋体" w:hAnsi="宋体" w:cs="宋体"/>
          <w:color w:val="000000"/>
          <w:lang w:val="zh-CN"/>
        </w:rPr>
      </w:pPr>
      <w:bookmarkStart w:id="31" w:name="_Toc3628"/>
      <w:bookmarkStart w:id="32" w:name="_Toc12807"/>
      <w:bookmarkStart w:id="33" w:name="_Toc5680"/>
      <w:bookmarkStart w:id="34" w:name="_Toc27779"/>
      <w:bookmarkStart w:id="35" w:name="_Toc27846"/>
      <w:bookmarkStart w:id="36" w:name="_Toc13929"/>
      <w:r>
        <w:rPr>
          <w:rFonts w:hint="eastAsia" w:ascii="宋体" w:hAnsi="宋体" w:cs="宋体"/>
          <w:color w:val="000000"/>
          <w:sz w:val="28"/>
          <w:szCs w:val="28"/>
          <w:lang w:val="zh-CN"/>
        </w:rPr>
        <w:t>1.适用范围</w:t>
      </w:r>
      <w:bookmarkEnd w:id="31"/>
      <w:bookmarkEnd w:id="32"/>
      <w:bookmarkEnd w:id="33"/>
      <w:bookmarkEnd w:id="34"/>
      <w:bookmarkEnd w:id="35"/>
      <w:bookmarkEnd w:id="36"/>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本次招标依据招标人的招标计划，仅适用于本磋商文件中所叙述的项目。</w:t>
      </w:r>
    </w:p>
    <w:p>
      <w:pPr>
        <w:pStyle w:val="26"/>
        <w:spacing w:before="0" w:after="0" w:line="360" w:lineRule="auto"/>
        <w:jc w:val="left"/>
        <w:outlineLvl w:val="2"/>
        <w:rPr>
          <w:rFonts w:hint="eastAsia" w:ascii="宋体" w:hAnsi="宋体" w:cs="宋体"/>
          <w:color w:val="000000"/>
          <w:lang w:val="zh-CN"/>
        </w:rPr>
      </w:pPr>
      <w:bookmarkStart w:id="37" w:name="_Toc3931"/>
      <w:bookmarkStart w:id="38" w:name="_Toc20424"/>
      <w:bookmarkStart w:id="39" w:name="_Toc31777"/>
      <w:bookmarkStart w:id="40" w:name="_Toc22168"/>
      <w:bookmarkStart w:id="41" w:name="_Toc21040"/>
      <w:bookmarkStart w:id="42" w:name="_Toc28901"/>
      <w:r>
        <w:rPr>
          <w:rFonts w:hint="eastAsia" w:ascii="宋体" w:hAnsi="宋体" w:cs="宋体"/>
          <w:color w:val="000000"/>
          <w:sz w:val="28"/>
          <w:szCs w:val="28"/>
          <w:lang w:val="zh-CN"/>
        </w:rPr>
        <w:t>2.采购方式、合格的投标人</w:t>
      </w:r>
      <w:bookmarkEnd w:id="37"/>
      <w:bookmarkEnd w:id="38"/>
      <w:bookmarkEnd w:id="39"/>
      <w:bookmarkEnd w:id="40"/>
      <w:bookmarkEnd w:id="41"/>
      <w:bookmarkEnd w:id="42"/>
    </w:p>
    <w:p>
      <w:pPr>
        <w:tabs>
          <w:tab w:val="left" w:pos="840"/>
        </w:tabs>
        <w:spacing w:line="360" w:lineRule="auto"/>
        <w:ind w:firstLine="360" w:firstLineChars="150"/>
        <w:rPr>
          <w:rFonts w:hint="eastAsia" w:ascii="宋体" w:hAnsi="宋体"/>
          <w:color w:val="000000"/>
        </w:rPr>
      </w:pPr>
      <w:bookmarkStart w:id="43" w:name="_Toc24644"/>
      <w:bookmarkStart w:id="44" w:name="_Toc3272"/>
      <w:r>
        <w:rPr>
          <w:rFonts w:hint="eastAsia" w:ascii="宋体" w:hAnsi="宋体"/>
          <w:color w:val="000000"/>
        </w:rPr>
        <w:t>2.1本次采购采取竞争性磋商方式。</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2.2合格的投标人：详见第一部分</w:t>
      </w:r>
      <w:r>
        <w:rPr>
          <w:rFonts w:hint="eastAsia"/>
          <w:lang w:val="zh-CN"/>
        </w:rPr>
        <w:t>磋商邀请</w:t>
      </w:r>
      <w:r>
        <w:rPr>
          <w:rFonts w:hint="eastAsia" w:ascii="宋体" w:hAnsi="宋体"/>
          <w:color w:val="000000"/>
        </w:rPr>
        <w:t xml:space="preserve"> “供应商资格条件”。</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2.3供应商不得存在下列情形之一：</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(l）为采购人不具有独立法人资格的附属机构（单位）；</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(2）为本采购项目前期准备提供设计或咨询服务的，但设计施工总承包的除外；</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(3）为本采购项目的监理人；</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(4）为本采购项目的代建人；</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(5）为本采购项目提供磋商代理服务的；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(6）与本采购项目的监理人或代建人或磋商代理机构同为一个法定代表人的；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(7）与本采购项目的监理人或代建人或磋商代理机构相互控股或参股的；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(8）与本采购项目的监理人或代建人或磋商代理机构相互任职或工作的；</w:t>
      </w:r>
    </w:p>
    <w:p>
      <w:pPr>
        <w:tabs>
          <w:tab w:val="left" w:pos="840"/>
        </w:tabs>
        <w:spacing w:line="360" w:lineRule="auto"/>
        <w:ind w:firstLine="240" w:firstLineChars="100"/>
        <w:rPr>
          <w:rFonts w:hint="eastAsia" w:ascii="宋体" w:hAnsi="宋体"/>
          <w:color w:val="000000"/>
        </w:rPr>
      </w:pPr>
      <w:r>
        <w:rPr>
          <w:rFonts w:hint="eastAsia" w:ascii="宋体" w:hAnsi="宋体"/>
          <w:color w:val="000000"/>
        </w:rPr>
        <w:t>（9）被责令停业的；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(10）被暂停或取消磋商资格的；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(11）财产被接管或冻结的；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(12）在最近三年内有骗取中标或严重违约或重大工程质量问题的；</w:t>
      </w:r>
    </w:p>
    <w:p>
      <w:pPr>
        <w:tabs>
          <w:tab w:val="left" w:pos="840"/>
        </w:tabs>
        <w:spacing w:line="360" w:lineRule="auto"/>
        <w:ind w:firstLine="360" w:firstLineChars="150"/>
        <w:rPr>
          <w:rFonts w:hint="eastAsia" w:ascii="宋体" w:hAnsi="宋体"/>
          <w:color w:val="000000"/>
        </w:rPr>
      </w:pPr>
      <w:r>
        <w:rPr>
          <w:rFonts w:hint="eastAsia" w:ascii="宋体" w:hAnsi="宋体"/>
          <w:color w:val="000000"/>
        </w:rPr>
        <w:t>(13）单位负责人为同一人或者存在控股、管理关系的不同单位，参加同一标段磋商或者未划分标段的同一采购项目磋商的。</w:t>
      </w:r>
    </w:p>
    <w:p>
      <w:pPr>
        <w:pStyle w:val="26"/>
        <w:spacing w:before="0" w:after="0" w:line="360" w:lineRule="auto"/>
        <w:jc w:val="left"/>
        <w:outlineLvl w:val="2"/>
        <w:rPr>
          <w:rFonts w:hint="eastAsia" w:ascii="宋体" w:hAnsi="宋体" w:cs="宋体"/>
          <w:color w:val="000000"/>
          <w:lang w:val="zh-CN"/>
        </w:rPr>
      </w:pPr>
      <w:bookmarkStart w:id="45" w:name="_Toc5850"/>
      <w:bookmarkStart w:id="46" w:name="_Toc29260"/>
      <w:bookmarkStart w:id="47" w:name="_Toc1343"/>
      <w:bookmarkStart w:id="48" w:name="_Toc13622"/>
      <w:r>
        <w:rPr>
          <w:rFonts w:hint="eastAsia" w:ascii="宋体" w:hAnsi="宋体" w:cs="宋体"/>
          <w:color w:val="000000"/>
          <w:sz w:val="28"/>
          <w:szCs w:val="28"/>
          <w:lang w:val="zh-CN"/>
        </w:rPr>
        <w:t>3.投标费用</w:t>
      </w:r>
      <w:bookmarkEnd w:id="43"/>
      <w:bookmarkEnd w:id="44"/>
      <w:bookmarkEnd w:id="45"/>
      <w:bookmarkEnd w:id="46"/>
      <w:bookmarkEnd w:id="47"/>
      <w:bookmarkEnd w:id="4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bidi w:val="0"/>
        <w:rPr>
          <w:rFonts w:hint="eastAsia"/>
          <w:lang w:val="zh-CN"/>
        </w:rPr>
      </w:pPr>
      <w:bookmarkStart w:id="49" w:name="_Toc29445"/>
      <w:bookmarkStart w:id="50" w:name="_Toc19073"/>
      <w:bookmarkStart w:id="51" w:name="_Toc18493"/>
      <w:bookmarkStart w:id="52" w:name="_Toc23485"/>
    </w:p>
    <w:p>
      <w:pPr>
        <w:pStyle w:val="26"/>
        <w:spacing w:before="0" w:after="0" w:line="360" w:lineRule="auto"/>
        <w:outlineLvl w:val="9"/>
        <w:rPr>
          <w:rFonts w:hint="eastAsia" w:ascii="宋体" w:hAnsi="宋体" w:cs="宋体"/>
          <w:color w:val="000000"/>
          <w:lang w:val="zh-CN"/>
        </w:rPr>
      </w:pPr>
    </w:p>
    <w:p>
      <w:pPr>
        <w:pStyle w:val="26"/>
        <w:spacing w:before="0" w:after="0" w:line="360" w:lineRule="auto"/>
        <w:outlineLvl w:val="1"/>
        <w:rPr>
          <w:rFonts w:hint="eastAsia" w:ascii="宋体" w:hAnsi="宋体" w:cs="宋体"/>
          <w:color w:val="000000"/>
          <w:lang w:val="zh-CN"/>
        </w:rPr>
      </w:pPr>
      <w:bookmarkStart w:id="53" w:name="_Toc3687"/>
      <w:r>
        <w:rPr>
          <w:rFonts w:hint="eastAsia" w:ascii="宋体" w:hAnsi="宋体" w:cs="宋体"/>
          <w:color w:val="000000"/>
          <w:lang w:val="zh-CN"/>
        </w:rPr>
        <w:t>二、磋商文件说明</w:t>
      </w:r>
      <w:bookmarkEnd w:id="21"/>
      <w:bookmarkEnd w:id="22"/>
      <w:bookmarkEnd w:id="23"/>
      <w:bookmarkEnd w:id="49"/>
      <w:bookmarkEnd w:id="50"/>
      <w:bookmarkEnd w:id="51"/>
      <w:bookmarkEnd w:id="52"/>
      <w:bookmarkEnd w:id="53"/>
    </w:p>
    <w:p>
      <w:pPr>
        <w:pStyle w:val="4"/>
        <w:spacing w:line="360" w:lineRule="auto"/>
        <w:outlineLvl w:val="2"/>
        <w:rPr>
          <w:rFonts w:hint="eastAsia"/>
          <w:sz w:val="28"/>
          <w:szCs w:val="40"/>
        </w:rPr>
      </w:pPr>
      <w:bookmarkStart w:id="54" w:name="_Toc26538"/>
      <w:bookmarkStart w:id="55" w:name="_Toc325726002"/>
      <w:bookmarkStart w:id="56" w:name="_Toc376936733"/>
      <w:bookmarkStart w:id="57" w:name="_Toc18391"/>
      <w:bookmarkStart w:id="58" w:name="_Toc27893"/>
      <w:bookmarkStart w:id="59" w:name="_Toc23146"/>
      <w:bookmarkStart w:id="60" w:name="_Toc21666"/>
      <w:bookmarkStart w:id="61" w:name="_Toc30110"/>
      <w:r>
        <w:rPr>
          <w:rFonts w:hint="eastAsia"/>
          <w:sz w:val="28"/>
          <w:szCs w:val="40"/>
        </w:rPr>
        <w:t>4.磋商文件的构成</w:t>
      </w:r>
      <w:bookmarkEnd w:id="54"/>
      <w:bookmarkEnd w:id="55"/>
      <w:bookmarkEnd w:id="56"/>
      <w:bookmarkEnd w:id="57"/>
      <w:bookmarkEnd w:id="58"/>
      <w:bookmarkEnd w:id="59"/>
      <w:bookmarkEnd w:id="60"/>
      <w:bookmarkEnd w:id="61"/>
    </w:p>
    <w:p>
      <w:pPr>
        <w:adjustRightInd w:val="0"/>
        <w:snapToGrid w:val="0"/>
        <w:spacing w:line="360" w:lineRule="auto"/>
        <w:ind w:firstLine="480"/>
        <w:rPr>
          <w:rFonts w:hint="eastAsia" w:ascii="宋体" w:hAnsi="宋体" w:cs="宋体"/>
          <w:color w:val="000000"/>
        </w:rPr>
      </w:pPr>
      <w:r>
        <w:rPr>
          <w:rFonts w:hint="eastAsia" w:ascii="宋体" w:hAnsi="宋体" w:cs="宋体"/>
          <w:color w:val="000000"/>
        </w:rPr>
        <w:t>4.1磋商文件包括：</w:t>
      </w:r>
    </w:p>
    <w:p>
      <w:pPr>
        <w:spacing w:line="360" w:lineRule="auto"/>
        <w:ind w:firstLine="480"/>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磋商</w:t>
      </w:r>
      <w:r>
        <w:rPr>
          <w:rFonts w:hint="eastAsia" w:ascii="宋体" w:hAnsi="宋体"/>
          <w:color w:val="000000"/>
        </w:rPr>
        <w:t>邀请</w:t>
      </w:r>
    </w:p>
    <w:p>
      <w:pPr>
        <w:spacing w:line="360" w:lineRule="auto"/>
        <w:ind w:firstLine="480"/>
        <w:rPr>
          <w:rFonts w:hint="eastAsia" w:ascii="宋体" w:hAnsi="宋体"/>
        </w:rPr>
      </w:pPr>
      <w:r>
        <w:rPr>
          <w:rFonts w:hint="eastAsia" w:ascii="宋体" w:hAnsi="宋体"/>
        </w:rPr>
        <w:t>（2）投标人须知</w:t>
      </w:r>
    </w:p>
    <w:p>
      <w:pPr>
        <w:spacing w:line="360" w:lineRule="auto"/>
        <w:ind w:firstLine="480"/>
        <w:rPr>
          <w:rFonts w:hint="eastAsia" w:ascii="宋体" w:hAnsi="宋体"/>
        </w:rPr>
      </w:pPr>
      <w:r>
        <w:rPr>
          <w:rFonts w:hint="eastAsia" w:ascii="宋体" w:hAnsi="宋体"/>
        </w:rPr>
        <w:t>（3）项目合同书范本</w:t>
      </w:r>
    </w:p>
    <w:p>
      <w:pPr>
        <w:spacing w:line="360" w:lineRule="auto"/>
        <w:ind w:firstLine="480"/>
        <w:rPr>
          <w:rFonts w:hint="eastAsia" w:ascii="宋体" w:hAnsi="宋体"/>
        </w:rPr>
      </w:pPr>
      <w:r>
        <w:rPr>
          <w:rFonts w:hint="eastAsia" w:ascii="宋体" w:hAnsi="宋体"/>
        </w:rPr>
        <w:t>（4）磋商响应文件格式（相关附件）</w:t>
      </w:r>
    </w:p>
    <w:p>
      <w:pPr>
        <w:spacing w:line="360" w:lineRule="auto"/>
        <w:ind w:firstLine="480"/>
        <w:rPr>
          <w:rFonts w:hint="eastAsia" w:ascii="宋体" w:hAnsi="宋体"/>
        </w:rPr>
      </w:pPr>
      <w:r>
        <w:rPr>
          <w:rFonts w:hint="eastAsia" w:ascii="宋体" w:hAnsi="宋体"/>
        </w:rPr>
        <w:t>（5）磋商及采购项目要求</w:t>
      </w:r>
    </w:p>
    <w:p>
      <w:pPr>
        <w:spacing w:line="360" w:lineRule="auto"/>
        <w:ind w:firstLine="480"/>
        <w:rPr>
          <w:rFonts w:hint="eastAsia" w:ascii="宋体" w:hAnsi="宋体"/>
        </w:rPr>
      </w:pPr>
      <w:r>
        <w:rPr>
          <w:rFonts w:hint="eastAsia" w:ascii="宋体" w:hAnsi="宋体"/>
        </w:rPr>
        <w:t>（6）工程量清单</w:t>
      </w:r>
    </w:p>
    <w:p>
      <w:pPr>
        <w:spacing w:line="360" w:lineRule="auto"/>
        <w:ind w:firstLine="480"/>
        <w:rPr>
          <w:rFonts w:hint="eastAsia" w:ascii="宋体" w:hAnsi="宋体"/>
        </w:rPr>
      </w:pPr>
      <w:r>
        <w:rPr>
          <w:rFonts w:hint="eastAsia" w:ascii="宋体" w:hAnsi="宋体"/>
        </w:rPr>
        <w:t>（7）磋商过程中发生的澄清、变更和补充文件</w:t>
      </w:r>
    </w:p>
    <w:p>
      <w:pPr>
        <w:adjustRightInd w:val="0"/>
        <w:snapToGrid w:val="0"/>
        <w:spacing w:line="360" w:lineRule="auto"/>
        <w:ind w:firstLine="480"/>
        <w:rPr>
          <w:rFonts w:hint="eastAsia" w:ascii="宋体" w:hAnsi="宋体" w:cs="宋体"/>
          <w:color w:val="000000"/>
        </w:rPr>
      </w:pPr>
      <w:r>
        <w:rPr>
          <w:rFonts w:hint="eastAsia" w:ascii="宋体" w:hAnsi="宋体" w:cs="宋体"/>
          <w:color w:val="000000"/>
        </w:rPr>
        <w:t>4.2 投标人应认真阅读磋商文件中列示的事项、格式、条款和要求等内容。如果投标人未按磋商文件要求提交全部资料，或者对磋商文件未作出实质性响应的，将视为无效响应）。</w:t>
      </w:r>
    </w:p>
    <w:p>
      <w:pPr>
        <w:pStyle w:val="4"/>
        <w:spacing w:line="360" w:lineRule="auto"/>
        <w:outlineLvl w:val="2"/>
        <w:rPr>
          <w:rFonts w:hint="eastAsia"/>
          <w:sz w:val="28"/>
          <w:szCs w:val="40"/>
        </w:rPr>
      </w:pPr>
      <w:bookmarkStart w:id="62" w:name="_Toc376936734"/>
      <w:bookmarkStart w:id="63" w:name="_Toc325726003"/>
      <w:bookmarkStart w:id="64" w:name="_Toc5173"/>
      <w:bookmarkStart w:id="65" w:name="_Toc9355"/>
      <w:bookmarkStart w:id="66" w:name="_Toc13875"/>
      <w:bookmarkStart w:id="67" w:name="_Toc24352"/>
      <w:bookmarkStart w:id="68" w:name="_Toc16168"/>
      <w:bookmarkStart w:id="69" w:name="_Toc9525"/>
      <w:r>
        <w:rPr>
          <w:rFonts w:hint="eastAsia"/>
          <w:sz w:val="28"/>
          <w:szCs w:val="40"/>
        </w:rPr>
        <w:t>5.磋商文件的</w:t>
      </w:r>
      <w:bookmarkEnd w:id="62"/>
      <w:bookmarkEnd w:id="63"/>
      <w:r>
        <w:rPr>
          <w:rFonts w:hint="eastAsia"/>
          <w:sz w:val="28"/>
          <w:szCs w:val="40"/>
        </w:rPr>
        <w:t>质疑</w:t>
      </w:r>
      <w:bookmarkEnd w:id="64"/>
      <w:bookmarkEnd w:id="65"/>
      <w:bookmarkEnd w:id="66"/>
      <w:bookmarkEnd w:id="67"/>
      <w:bookmarkEnd w:id="68"/>
      <w:bookmarkEnd w:id="69"/>
    </w:p>
    <w:p>
      <w:pPr>
        <w:autoSpaceDE w:val="0"/>
        <w:autoSpaceDN w:val="0"/>
        <w:spacing w:line="360" w:lineRule="auto"/>
        <w:ind w:firstLine="480" w:firstLineChars="200"/>
        <w:rPr>
          <w:rFonts w:hint="eastAsia" w:ascii="宋体" w:hAnsi="宋体" w:cs="宋体"/>
          <w:kern w:val="0"/>
          <w:lang w:val="zh-CN"/>
        </w:rPr>
      </w:pPr>
      <w:bookmarkStart w:id="70" w:name="_Toc325726004"/>
      <w:bookmarkStart w:id="71" w:name="_Toc376936735"/>
      <w:bookmarkStart w:id="72" w:name="_Toc25410"/>
      <w:r>
        <w:rPr>
          <w:rFonts w:hint="eastAsia" w:ascii="宋体" w:hAnsi="宋体" w:cs="宋体"/>
          <w:color w:val="000000"/>
        </w:rPr>
        <w:t>供应商认为磋商文件</w:t>
      </w:r>
      <w:r>
        <w:rPr>
          <w:rFonts w:ascii="宋体" w:hAnsi="宋体" w:cs="宋体"/>
          <w:color w:val="000000"/>
        </w:rPr>
        <w:t>使自己的权益受到损害的</w:t>
      </w:r>
      <w:r>
        <w:rPr>
          <w:rFonts w:hint="eastAsia" w:ascii="宋体" w:hAnsi="宋体" w:cs="宋体"/>
          <w:color w:val="00000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r>
        <w:rPr>
          <w:rFonts w:hint="eastAsia" w:ascii="宋体" w:hAnsi="宋体" w:cs="宋体"/>
          <w:color w:val="000000"/>
        </w:rPr>
        <w:t>应在获取磋商文件之后以书面形式提出质疑（不接受匿名质疑），采购代理机构在收到供应商的书面质疑后7个工作日内予以答复，并将变更事宜在青海省电子招投标公共服务平台</w:t>
      </w:r>
      <w:r>
        <w:rPr>
          <w:rFonts w:hint="eastAsia" w:ascii="宋体" w:hAnsi="宋体" w:cs="宋体"/>
          <w:color w:val="000000"/>
          <w:lang w:eastAsia="zh-CN"/>
        </w:rPr>
        <w:t>、</w:t>
      </w:r>
      <w:r>
        <w:rPr>
          <w:rFonts w:hint="eastAsia" w:ascii="宋体" w:hAnsi="宋体" w:cs="宋体"/>
          <w:color w:val="000000"/>
          <w:lang w:val="en-US" w:eastAsia="zh-CN"/>
        </w:rPr>
        <w:t>青海省政府采购网</w:t>
      </w:r>
      <w:r>
        <w:rPr>
          <w:rFonts w:hint="eastAsia" w:ascii="宋体" w:hAnsi="宋体" w:cs="宋体"/>
          <w:color w:val="000000"/>
        </w:rPr>
        <w:t>上发布公告，告知本项目的所有潜在供应商。</w:t>
      </w:r>
    </w:p>
    <w:p>
      <w:pPr>
        <w:pStyle w:val="4"/>
        <w:spacing w:line="360" w:lineRule="auto"/>
        <w:outlineLvl w:val="2"/>
        <w:rPr>
          <w:rFonts w:hint="eastAsia"/>
          <w:sz w:val="28"/>
          <w:szCs w:val="40"/>
        </w:rPr>
      </w:pPr>
      <w:bookmarkStart w:id="73" w:name="_Toc7684"/>
      <w:bookmarkStart w:id="74" w:name="_Toc3045"/>
      <w:bookmarkStart w:id="75" w:name="_Toc11049"/>
      <w:bookmarkStart w:id="76" w:name="_Toc26459"/>
      <w:bookmarkStart w:id="77" w:name="_Toc26432"/>
      <w:r>
        <w:rPr>
          <w:rFonts w:hint="eastAsia"/>
          <w:sz w:val="28"/>
          <w:szCs w:val="40"/>
        </w:rPr>
        <w:t>6.磋商文件的澄清、修改</w:t>
      </w:r>
      <w:bookmarkEnd w:id="70"/>
      <w:bookmarkEnd w:id="71"/>
      <w:bookmarkEnd w:id="72"/>
      <w:bookmarkEnd w:id="73"/>
      <w:bookmarkEnd w:id="74"/>
      <w:bookmarkEnd w:id="75"/>
      <w:bookmarkEnd w:id="76"/>
      <w:bookmarkEnd w:id="77"/>
    </w:p>
    <w:p>
      <w:pPr>
        <w:adjustRightInd w:val="0"/>
        <w:snapToGrid w:val="0"/>
        <w:spacing w:line="360" w:lineRule="auto"/>
        <w:ind w:firstLine="480"/>
        <w:rPr>
          <w:rFonts w:hint="eastAsia" w:ascii="宋体" w:hAnsi="宋体" w:cs="宋体"/>
          <w:color w:val="000000"/>
        </w:rPr>
      </w:pPr>
      <w:r>
        <w:rPr>
          <w:rFonts w:hint="eastAsia" w:ascii="宋体" w:hAnsi="宋体" w:cs="宋体"/>
          <w:color w:val="000000"/>
        </w:rPr>
        <w:t>6.1 在投标截止期前，采购代理机构可对磋商文件进行必要的修改或者澄清。</w:t>
      </w:r>
    </w:p>
    <w:p>
      <w:pPr>
        <w:adjustRightInd w:val="0"/>
        <w:snapToGrid w:val="0"/>
        <w:spacing w:line="360" w:lineRule="auto"/>
        <w:ind w:firstLine="480"/>
        <w:rPr>
          <w:rFonts w:hint="eastAsia" w:ascii="宋体" w:hAnsi="宋体" w:cs="宋体"/>
          <w:color w:val="000000"/>
          <w:lang w:val="zh-CN"/>
        </w:rPr>
      </w:pPr>
      <w:r>
        <w:rPr>
          <w:rFonts w:hint="eastAsia" w:ascii="宋体" w:hAnsi="宋体" w:cs="宋体"/>
          <w:color w:val="000000"/>
        </w:rPr>
        <w:t>6.2 采购代理机构对已发出磋商文件进行必要的澄清或者修改的，在磋商文件要求提交首次磋商响应文件截止时间至少5日前，在青海省电子招投标公共服务平台</w:t>
      </w:r>
      <w:r>
        <w:rPr>
          <w:rFonts w:hint="eastAsia" w:ascii="宋体" w:hAnsi="宋体" w:cs="宋体"/>
          <w:color w:val="000000"/>
          <w:lang w:eastAsia="zh-CN"/>
        </w:rPr>
        <w:t>、</w:t>
      </w:r>
      <w:r>
        <w:rPr>
          <w:rFonts w:hint="eastAsia" w:ascii="宋体" w:hAnsi="宋体" w:cs="宋体"/>
          <w:color w:val="000000"/>
          <w:lang w:val="en-US" w:eastAsia="zh-CN"/>
        </w:rPr>
        <w:t>青海省政府采购</w:t>
      </w:r>
      <w:r>
        <w:rPr>
          <w:rFonts w:hint="eastAsia" w:ascii="宋体" w:hAnsi="宋体" w:cs="宋体"/>
          <w:color w:val="000000"/>
          <w:lang w:eastAsia="zh-CN"/>
        </w:rPr>
        <w:t>网</w:t>
      </w:r>
      <w:r>
        <w:rPr>
          <w:rFonts w:hint="eastAsia" w:ascii="宋体" w:hAnsi="宋体" w:cs="宋体"/>
          <w:color w:val="000000"/>
        </w:rPr>
        <w:t>上发布公告；不足5日的，顺延提交首次磋商响应文件的截止时间。该澄清或者修改的内容为磋商文件的组成部分。</w:t>
      </w:r>
      <w:bookmarkStart w:id="78" w:name="_Toc325726005"/>
      <w:bookmarkStart w:id="79" w:name="_Toc376936736"/>
      <w:bookmarkStart w:id="80" w:name="_Toc12734"/>
      <w:bookmarkStart w:id="81" w:name="_Toc8253"/>
      <w:bookmarkStart w:id="82" w:name="_Toc19626"/>
      <w:bookmarkStart w:id="83" w:name="_Toc15323"/>
      <w:bookmarkStart w:id="84" w:name="_Toc24973"/>
    </w:p>
    <w:p>
      <w:pPr>
        <w:pStyle w:val="26"/>
        <w:spacing w:before="0" w:after="0" w:line="360" w:lineRule="auto"/>
        <w:outlineLvl w:val="1"/>
        <w:rPr>
          <w:rFonts w:hint="eastAsia" w:ascii="宋体" w:hAnsi="宋体" w:cs="宋体"/>
          <w:color w:val="000000"/>
          <w:lang w:val="zh-CN"/>
        </w:rPr>
      </w:pPr>
      <w:bookmarkStart w:id="85" w:name="_Toc31436"/>
      <w:r>
        <w:rPr>
          <w:rFonts w:hint="eastAsia" w:ascii="宋体" w:hAnsi="宋体" w:cs="宋体"/>
          <w:color w:val="000000"/>
          <w:lang w:val="zh-CN"/>
        </w:rPr>
        <w:t>三、磋商响应文件的编制</w:t>
      </w:r>
      <w:bookmarkEnd w:id="78"/>
      <w:bookmarkEnd w:id="79"/>
      <w:bookmarkEnd w:id="80"/>
      <w:bookmarkEnd w:id="81"/>
      <w:bookmarkEnd w:id="82"/>
      <w:bookmarkEnd w:id="83"/>
      <w:bookmarkEnd w:id="84"/>
      <w:bookmarkEnd w:id="85"/>
    </w:p>
    <w:p>
      <w:pPr>
        <w:pStyle w:val="26"/>
        <w:spacing w:before="0" w:after="0" w:line="360" w:lineRule="auto"/>
        <w:jc w:val="left"/>
        <w:outlineLvl w:val="2"/>
        <w:rPr>
          <w:rFonts w:hint="eastAsia" w:ascii="宋体" w:hAnsi="宋体" w:cs="宋体"/>
          <w:color w:val="000000"/>
          <w:lang w:val="zh-CN"/>
        </w:rPr>
      </w:pPr>
      <w:bookmarkStart w:id="86" w:name="_Toc20193"/>
      <w:bookmarkStart w:id="87" w:name="_Toc24220"/>
      <w:bookmarkStart w:id="88" w:name="_Toc1603"/>
      <w:bookmarkStart w:id="89" w:name="_Toc16292"/>
      <w:bookmarkStart w:id="90" w:name="_Toc19101"/>
      <w:bookmarkStart w:id="91" w:name="_Toc720"/>
      <w:bookmarkStart w:id="92" w:name="_Toc325726006"/>
      <w:bookmarkStart w:id="93" w:name="_Toc9804"/>
      <w:bookmarkStart w:id="94" w:name="_Toc376936737"/>
      <w:r>
        <w:rPr>
          <w:rFonts w:hint="eastAsia" w:ascii="宋体" w:hAnsi="宋体" w:cs="宋体"/>
          <w:color w:val="000000"/>
          <w:sz w:val="28"/>
          <w:szCs w:val="28"/>
          <w:lang w:val="zh-CN"/>
        </w:rPr>
        <w:t>7.磋商响应文件的语言及度量衡单位</w:t>
      </w:r>
      <w:bookmarkEnd w:id="86"/>
      <w:bookmarkEnd w:id="87"/>
      <w:bookmarkEnd w:id="88"/>
      <w:bookmarkEnd w:id="89"/>
      <w:bookmarkEnd w:id="90"/>
      <w:bookmarkEnd w:id="9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投标人提交的磋商响应文件以及投标人与采购代理机构就此投标发生的所有来往函电均应使用简体中文。除签名、盖章、专用名称等特殊情形外，以中文汉语以外的文字表述的磋商响应文件视同未提供。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除磋商文件中另有规定外，磋商响应文件所使用的度量衡单位，均须采用国家法定计量单位。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6"/>
        <w:spacing w:before="0" w:after="0" w:line="360" w:lineRule="auto"/>
        <w:jc w:val="left"/>
        <w:outlineLvl w:val="2"/>
        <w:rPr>
          <w:rFonts w:hint="eastAsia" w:ascii="宋体" w:hAnsi="宋体" w:cs="宋体"/>
          <w:color w:val="000000"/>
          <w:lang w:val="zh-CN"/>
        </w:rPr>
      </w:pPr>
      <w:bookmarkStart w:id="95" w:name="_Toc31253"/>
      <w:bookmarkStart w:id="96" w:name="_Toc20977"/>
      <w:bookmarkStart w:id="97" w:name="_Toc16351"/>
      <w:bookmarkStart w:id="98" w:name="_Toc31684"/>
      <w:bookmarkStart w:id="99" w:name="_Toc14347"/>
      <w:bookmarkStart w:id="100" w:name="_Toc5436"/>
      <w:r>
        <w:rPr>
          <w:rFonts w:hint="eastAsia" w:ascii="宋体" w:hAnsi="宋体" w:cs="宋体"/>
          <w:color w:val="000000"/>
          <w:sz w:val="28"/>
          <w:szCs w:val="28"/>
          <w:lang w:val="zh-CN"/>
        </w:rPr>
        <w:t>8.投标报价及币种</w:t>
      </w:r>
      <w:bookmarkEnd w:id="95"/>
      <w:bookmarkEnd w:id="96"/>
      <w:bookmarkEnd w:id="97"/>
      <w:bookmarkEnd w:id="98"/>
      <w:bookmarkEnd w:id="99"/>
      <w:bookmarkEnd w:id="10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olor w:val="000000"/>
        </w:rPr>
        <w:t>磋商报价为总报价。必须包括：为实施和完成合同工程所需的劳务、材料、机械、质检、安装、缺陷修复、管理、保险、税费、利润及所有不可预见的全部费用，以及合同明示或暗示的所有责任、义务和一般风险</w:t>
      </w:r>
      <w:r>
        <w:rPr>
          <w:rFonts w:hint="eastAsia" w:ascii="宋体" w:hAnsi="宋体"/>
          <w:color w:val="auto"/>
        </w:rPr>
        <w:t>。</w:t>
      </w:r>
      <w:r>
        <w:rPr>
          <w:rFonts w:hint="eastAsia" w:ascii="宋体" w:hAnsi="宋体"/>
          <w:color w:val="000000"/>
        </w:rPr>
        <w:t>供应商须按“报价一览表”格式填写投标总报价，最终报价不得出现两个或两个以上的报价方案。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3 磋商最终</w:t>
      </w:r>
      <w:r>
        <w:rPr>
          <w:rFonts w:hint="eastAsia" w:ascii="宋体" w:hAnsi="宋体" w:cs="宋体"/>
          <w:color w:val="000000"/>
          <w:kern w:val="0"/>
          <w:lang w:val="zh-CN"/>
        </w:rPr>
        <w:t>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6"/>
        <w:spacing w:before="0" w:after="0" w:line="360" w:lineRule="auto"/>
        <w:jc w:val="left"/>
        <w:outlineLvl w:val="2"/>
        <w:rPr>
          <w:rFonts w:hint="eastAsia" w:ascii="宋体" w:hAnsi="宋体" w:cs="宋体"/>
          <w:color w:val="000000"/>
          <w:lang w:val="zh-CN"/>
        </w:rPr>
      </w:pPr>
      <w:bookmarkStart w:id="101" w:name="_Toc25198"/>
      <w:bookmarkStart w:id="102" w:name="_Toc25031"/>
      <w:bookmarkStart w:id="103" w:name="_Toc29966"/>
      <w:bookmarkStart w:id="104" w:name="_Toc25590"/>
      <w:bookmarkStart w:id="105" w:name="_Toc13494"/>
      <w:bookmarkStart w:id="106" w:name="_Toc5843"/>
      <w:r>
        <w:rPr>
          <w:rFonts w:hint="eastAsia" w:ascii="宋体" w:hAnsi="宋体" w:cs="宋体"/>
          <w:color w:val="000000"/>
          <w:sz w:val="28"/>
          <w:szCs w:val="28"/>
          <w:lang w:val="zh-CN"/>
        </w:rPr>
        <w:t>9.投标保证金</w:t>
      </w:r>
      <w:bookmarkEnd w:id="101"/>
      <w:bookmarkEnd w:id="102"/>
      <w:bookmarkEnd w:id="103"/>
      <w:bookmarkEnd w:id="104"/>
      <w:bookmarkEnd w:id="105"/>
      <w:bookmarkEnd w:id="10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 投标人须在投标截止期前按以下要求交纳投标保证金：</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投标保证金：</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人民币：</w:t>
      </w:r>
      <w:r>
        <w:rPr>
          <w:rFonts w:hint="eastAsia" w:ascii="宋体" w:hAnsi="宋体" w:cs="宋体"/>
          <w:b/>
          <w:bCs/>
          <w:color w:val="000000"/>
          <w:kern w:val="0"/>
          <w:lang w:val="en-US" w:eastAsia="zh-CN"/>
        </w:rPr>
        <w:t>30000元整</w:t>
      </w:r>
      <w:r>
        <w:rPr>
          <w:rFonts w:hint="eastAsia" w:ascii="宋体" w:hAnsi="宋体" w:cs="宋体"/>
          <w:b/>
          <w:bCs/>
          <w:color w:val="000000"/>
          <w:kern w:val="0"/>
          <w:lang w:val="zh-CN"/>
        </w:rPr>
        <w:t>（大写：</w:t>
      </w:r>
      <w:r>
        <w:rPr>
          <w:rFonts w:hint="eastAsia" w:ascii="宋体" w:hAnsi="宋体" w:cs="宋体"/>
          <w:b/>
          <w:bCs/>
          <w:color w:val="000000"/>
          <w:kern w:val="0"/>
          <w:lang w:val="en-US" w:eastAsia="zh-CN"/>
        </w:rPr>
        <w:t>叁万元整</w:t>
      </w:r>
      <w:r>
        <w:rPr>
          <w:rFonts w:hint="eastAsia" w:ascii="宋体" w:hAnsi="宋体" w:cs="宋体"/>
          <w:b/>
          <w:bCs/>
          <w:color w:val="000000"/>
          <w:kern w:val="0"/>
          <w:lang w:val="zh-CN"/>
        </w:rPr>
        <w:t>）</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收款单位：青海杰瑞工程项目管理有限公司</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 户 行：中国农业银行股份有限公司西宁市城西万达广场支行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color w:val="000000"/>
          <w:sz w:val="24"/>
          <w:szCs w:val="24"/>
        </w:rPr>
        <w:t>28043001040000470（收款行号：103851004307）</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color w:val="000000"/>
        </w:rPr>
        <w:t>开标时间</w:t>
      </w:r>
      <w:r>
        <w:rPr>
          <w:rFonts w:hint="eastAsia" w:ascii="宋体" w:hAnsi="宋体" w:cs="宋体"/>
          <w:color w:val="000000"/>
          <w:kern w:val="0"/>
          <w:lang w:val="zh-CN"/>
        </w:rPr>
        <w:t>前一个工作日，以银行到账时间为准。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如本项目变更开标时间，则保证金交纳时间相应顺延。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6"/>
        <w:spacing w:before="0" w:after="0" w:line="360" w:lineRule="auto"/>
        <w:jc w:val="left"/>
        <w:outlineLvl w:val="2"/>
        <w:rPr>
          <w:rFonts w:hint="eastAsia" w:ascii="宋体" w:hAnsi="宋体" w:cs="宋体"/>
          <w:color w:val="000000"/>
          <w:lang w:val="zh-CN"/>
        </w:rPr>
      </w:pPr>
      <w:bookmarkStart w:id="107" w:name="_Toc13916"/>
      <w:bookmarkStart w:id="108" w:name="_Toc22256"/>
      <w:bookmarkStart w:id="109" w:name="_Toc94"/>
      <w:bookmarkStart w:id="110" w:name="_Toc26403"/>
      <w:bookmarkStart w:id="111" w:name="_Toc14844"/>
      <w:bookmarkStart w:id="112" w:name="_Toc31963"/>
      <w:r>
        <w:rPr>
          <w:rFonts w:hint="eastAsia" w:ascii="宋体" w:hAnsi="宋体" w:cs="宋体"/>
          <w:color w:val="000000"/>
          <w:sz w:val="28"/>
          <w:szCs w:val="28"/>
          <w:lang w:val="zh-CN"/>
        </w:rPr>
        <w:t>10.投标有效期</w:t>
      </w:r>
      <w:bookmarkEnd w:id="107"/>
      <w:bookmarkEnd w:id="108"/>
      <w:bookmarkEnd w:id="109"/>
      <w:bookmarkEnd w:id="110"/>
      <w:bookmarkEnd w:id="111"/>
      <w:bookmarkEnd w:id="112"/>
    </w:p>
    <w:p>
      <w:pPr>
        <w:autoSpaceDE w:val="0"/>
        <w:autoSpaceDN w:val="0"/>
        <w:spacing w:line="360" w:lineRule="auto"/>
        <w:ind w:firstLine="480" w:firstLineChars="200"/>
        <w:rPr>
          <w:rFonts w:hint="eastAsia" w:ascii="宋体" w:hAnsi="宋体" w:cs="宋体"/>
          <w:color w:val="000000"/>
          <w:lang w:val="zh-CN"/>
        </w:rPr>
      </w:pPr>
      <w:r>
        <w:rPr>
          <w:rFonts w:hint="eastAsia" w:ascii="宋体" w:hAnsi="宋体" w:cs="宋体"/>
          <w:color w:val="000000"/>
          <w:shd w:val="clear" w:color="auto" w:fill="FFFFFF"/>
        </w:rPr>
        <w:t>从提交磋商响应文件的截止之日起</w:t>
      </w:r>
      <w:r>
        <w:rPr>
          <w:rFonts w:hint="eastAsia" w:ascii="宋体" w:hAnsi="宋体" w:cs="宋体"/>
          <w:color w:val="000000"/>
          <w:kern w:val="0"/>
        </w:rPr>
        <w:t>60</w:t>
      </w:r>
      <w:r>
        <w:rPr>
          <w:rFonts w:hint="eastAsia" w:ascii="宋体" w:hAnsi="宋体" w:cs="宋体"/>
          <w:color w:val="000000"/>
          <w:kern w:val="0"/>
          <w:lang w:val="zh-CN"/>
        </w:rPr>
        <w:t>日历日。磋商响应文件中承诺的投标有效期应当不少于磋商文件中载明的投标有效期。投标有效期内投标人撤销磋商响应文件的，采购代理机构可以不退还投标保证金。</w:t>
      </w:r>
      <w:bookmarkStart w:id="113" w:name="_Toc24269"/>
      <w:bookmarkStart w:id="114" w:name="_Toc19973"/>
    </w:p>
    <w:p>
      <w:pPr>
        <w:pStyle w:val="26"/>
        <w:spacing w:before="0" w:after="0" w:line="360" w:lineRule="auto"/>
        <w:outlineLvl w:val="1"/>
        <w:rPr>
          <w:rFonts w:hint="eastAsia" w:ascii="宋体" w:hAnsi="宋体" w:cs="宋体"/>
          <w:color w:val="000000"/>
          <w:kern w:val="0"/>
          <w:lang w:val="zh-CN"/>
        </w:rPr>
      </w:pPr>
      <w:bookmarkStart w:id="115" w:name="_Toc21117"/>
      <w:bookmarkStart w:id="116" w:name="_Toc17464"/>
      <w:bookmarkStart w:id="117" w:name="_Toc25704"/>
      <w:r>
        <w:rPr>
          <w:rFonts w:hint="eastAsia" w:ascii="宋体" w:hAnsi="宋体" w:cs="宋体"/>
          <w:color w:val="000000"/>
          <w:lang w:val="zh-CN"/>
        </w:rPr>
        <w:t>四、磋商响应文件的构成</w:t>
      </w:r>
      <w:bookmarkEnd w:id="113"/>
      <w:bookmarkEnd w:id="114"/>
      <w:bookmarkEnd w:id="115"/>
      <w:bookmarkEnd w:id="116"/>
      <w:bookmarkEnd w:id="117"/>
    </w:p>
    <w:p>
      <w:pPr>
        <w:pStyle w:val="26"/>
        <w:spacing w:before="0" w:after="0" w:line="360" w:lineRule="auto"/>
        <w:jc w:val="left"/>
        <w:outlineLvl w:val="2"/>
        <w:rPr>
          <w:rFonts w:hint="eastAsia" w:ascii="宋体" w:hAnsi="宋体" w:cs="宋体"/>
          <w:color w:val="000000"/>
          <w:lang w:val="zh-CN"/>
        </w:rPr>
      </w:pPr>
      <w:bookmarkStart w:id="118" w:name="_Toc22526"/>
      <w:bookmarkStart w:id="119" w:name="_Toc30786"/>
      <w:bookmarkStart w:id="120" w:name="_Toc1231"/>
      <w:bookmarkStart w:id="121" w:name="_Toc1472"/>
      <w:bookmarkStart w:id="122" w:name="_Toc15884"/>
      <w:bookmarkStart w:id="123" w:name="_Toc5593"/>
      <w:r>
        <w:rPr>
          <w:rFonts w:hint="eastAsia" w:ascii="宋体" w:hAnsi="宋体" w:cs="宋体"/>
          <w:color w:val="000000"/>
          <w:sz w:val="28"/>
          <w:szCs w:val="28"/>
          <w:lang w:val="zh-CN"/>
        </w:rPr>
        <w:t>11.磋商响应文件构成</w:t>
      </w:r>
      <w:bookmarkEnd w:id="118"/>
      <w:bookmarkEnd w:id="119"/>
      <w:bookmarkEnd w:id="120"/>
      <w:bookmarkEnd w:id="121"/>
      <w:bookmarkEnd w:id="122"/>
      <w:bookmarkEnd w:id="1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投标人应提交相关证明材料，作为其参加投标和中标后有能力履行合同的证明。编写的磋商响应文件须包括以下内容（格式见磋商文件第四部分）：</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11.1.1资格审查文件</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（1）磋商函</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（2）法定代表人证明书</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（3）法定代表人授权书</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（4）供应商承诺函</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（5）供应商诚信承诺书</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（6）供应商资格证明文件</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（8）无重大违法记录声明</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（9）磋商保证金</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11.1.2符合性审查文件</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0</w:t>
      </w:r>
      <w:r>
        <w:rPr>
          <w:rFonts w:hint="eastAsia" w:ascii="宋体" w:hAnsi="宋体" w:cs="宋体"/>
          <w:color w:val="000000"/>
          <w:kern w:val="0"/>
          <w:lang w:val="zh-CN"/>
        </w:rPr>
        <w:t>）竞争性磋商首次报价表</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）已标价工程量清单</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）项目管理班子</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）施工组织设计</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r>
        <w:rPr>
          <w:rFonts w:hint="eastAsia" w:ascii="宋体" w:hAnsi="宋体" w:cs="宋体"/>
          <w:color w:val="000000"/>
          <w:kern w:val="0"/>
          <w:lang w:val="zh-CN"/>
        </w:rPr>
        <w:t>）</w:t>
      </w:r>
      <w:r>
        <w:rPr>
          <w:rFonts w:hint="eastAsia" w:ascii="宋体" w:hAnsi="宋体"/>
        </w:rPr>
        <w:t>供应商的类似业绩证明材料</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5</w:t>
      </w:r>
      <w:r>
        <w:rPr>
          <w:rFonts w:hint="eastAsia" w:ascii="宋体" w:hAnsi="宋体" w:cs="宋体"/>
          <w:color w:val="000000"/>
          <w:kern w:val="0"/>
          <w:lang w:val="zh-CN"/>
        </w:rPr>
        <w:t>）供应商认为在其他方面有必要说明的事项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6</w:t>
      </w:r>
      <w:r>
        <w:rPr>
          <w:rFonts w:hint="eastAsia" w:ascii="宋体" w:hAnsi="宋体" w:cs="宋体"/>
          <w:color w:val="000000"/>
          <w:kern w:val="0"/>
          <w:lang w:val="zh-CN"/>
        </w:rPr>
        <w:t>）享受政府采购政策优惠的证明资料</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7</w:t>
      </w:r>
      <w:r>
        <w:rPr>
          <w:rFonts w:hint="eastAsia" w:ascii="宋体" w:hAnsi="宋体" w:cs="宋体"/>
          <w:color w:val="000000"/>
          <w:kern w:val="0"/>
          <w:lang w:val="zh-CN"/>
        </w:rPr>
        <w:t>）竞争性磋商最终报价表</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注：投标人须按上述内容、顺序和格式编制磋商响应文件，并按要求编制目录、页码，并保证所提供的全部资料真实可信，自愿承担相应责任。</w:t>
      </w:r>
    </w:p>
    <w:p>
      <w:pPr>
        <w:pStyle w:val="26"/>
        <w:spacing w:before="0" w:after="0" w:line="360" w:lineRule="auto"/>
        <w:jc w:val="left"/>
        <w:outlineLvl w:val="2"/>
        <w:rPr>
          <w:rFonts w:hint="eastAsia" w:ascii="宋体" w:hAnsi="宋体" w:cs="宋体"/>
          <w:color w:val="000000"/>
          <w:lang w:val="zh-CN"/>
        </w:rPr>
      </w:pPr>
      <w:bookmarkStart w:id="124" w:name="_Toc14012"/>
      <w:bookmarkStart w:id="125" w:name="_Toc28205"/>
      <w:bookmarkStart w:id="126" w:name="_Toc23081"/>
      <w:bookmarkStart w:id="127" w:name="_Toc25931"/>
      <w:bookmarkStart w:id="128" w:name="_Toc31677"/>
      <w:bookmarkStart w:id="129" w:name="_Toc20147"/>
      <w:r>
        <w:rPr>
          <w:rFonts w:hint="eastAsia" w:ascii="宋体" w:hAnsi="宋体" w:cs="宋体"/>
          <w:color w:val="000000"/>
          <w:sz w:val="28"/>
          <w:szCs w:val="28"/>
          <w:lang w:val="zh-CN"/>
        </w:rPr>
        <w:t>12.磋商响应文件的编制要求</w:t>
      </w:r>
      <w:bookmarkEnd w:id="124"/>
      <w:bookmarkEnd w:id="125"/>
      <w:bookmarkEnd w:id="126"/>
      <w:bookmarkEnd w:id="127"/>
      <w:bookmarkEnd w:id="128"/>
      <w:bookmarkEnd w:id="12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1 </w:t>
      </w:r>
      <w:r>
        <w:rPr>
          <w:rFonts w:hint="eastAsia" w:ascii="宋体" w:hAnsi="宋体"/>
          <w:kern w:val="0"/>
        </w:rPr>
        <w:t>投标人应按照竞争性磋商文件所提供的文件格式，分别填写竞争性磋商文件第四部分的内容，并由法定代表人或委托代理人按要求签字、加盖公章</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2</w:t>
      </w:r>
      <w:r>
        <w:rPr>
          <w:rFonts w:hint="eastAsia" w:ascii="宋体" w:hAnsi="宋体" w:cs="宋体"/>
          <w:color w:val="000000"/>
          <w:kern w:val="0"/>
          <w:lang w:val="zh-CN"/>
        </w:rPr>
        <w:t xml:space="preserve"> </w:t>
      </w:r>
      <w:r>
        <w:rPr>
          <w:rFonts w:hint="eastAsia" w:hAnsi="宋体" w:cs="宋体"/>
        </w:rPr>
        <w:t>磋商文件要求签字、盖章的地方必须由供应商的法定代表人或委托代理人按要求签字和盖章，其他地方均需加盖公章</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3</w:t>
      </w:r>
      <w:r>
        <w:rPr>
          <w:rFonts w:hint="eastAsia" w:ascii="宋体" w:hAnsi="宋体" w:cs="宋体"/>
          <w:color w:val="000000"/>
          <w:kern w:val="0"/>
          <w:lang w:val="zh-CN"/>
        </w:rPr>
        <w:t xml:space="preserve"> 磋商响应文件中不得行间插字、涂改或增删，如有修改错漏处，须由投标人法定代表人或其委托代理人签字、加盖公章。</w:t>
      </w:r>
    </w:p>
    <w:p>
      <w:pPr>
        <w:autoSpaceDE w:val="0"/>
        <w:autoSpaceDN w:val="0"/>
        <w:spacing w:line="360" w:lineRule="auto"/>
        <w:ind w:firstLine="480" w:firstLineChars="200"/>
        <w:rPr>
          <w:rFonts w:hint="default" w:ascii="宋体" w:hAnsi="宋体" w:eastAsia="宋体" w:cs="Times New Roman"/>
          <w:kern w:val="0"/>
          <w:lang w:val="en-US" w:eastAsia="zh-CN"/>
        </w:rPr>
      </w:pPr>
      <w:r>
        <w:rPr>
          <w:rFonts w:hint="eastAsia" w:ascii="宋体" w:hAnsi="宋体" w:eastAsia="宋体" w:cs="Times New Roman"/>
          <w:kern w:val="0"/>
          <w:lang w:val="en-US" w:eastAsia="zh-CN"/>
        </w:rPr>
        <w:t>12.4投标人应按竞争性磋商文件要求准备电子磋商响应文件,务必在开标截止前上传至电子开评标系统；因供应商原因解密不成功的视为无效投标。加密电子投标文件的制作详情请咨询政采云，咨询电话：</w:t>
      </w:r>
      <w:r>
        <w:rPr>
          <w:rFonts w:hint="eastAsia" w:ascii="宋体" w:hAnsi="宋体" w:eastAsia="宋体" w:cs="宋体"/>
          <w:color w:val="auto"/>
          <w:kern w:val="0"/>
          <w:sz w:val="24"/>
          <w:szCs w:val="24"/>
          <w:lang w:val="zh-CN" w:eastAsia="zh-CN" w:bidi="ar-SA"/>
        </w:rPr>
        <w:t>政采云</w:t>
      </w:r>
      <w:r>
        <w:rPr>
          <w:rFonts w:hint="eastAsia" w:ascii="宋体" w:hAnsi="宋体" w:eastAsia="宋体" w:cs="宋体"/>
          <w:color w:val="auto"/>
          <w:kern w:val="0"/>
          <w:sz w:val="24"/>
          <w:szCs w:val="24"/>
          <w:lang w:val="en-US" w:eastAsia="zh-CN" w:bidi="ar-SA"/>
        </w:rPr>
        <w:t>95763。</w:t>
      </w:r>
    </w:p>
    <w:p>
      <w:pPr>
        <w:pStyle w:val="26"/>
        <w:spacing w:before="0" w:after="0" w:line="360" w:lineRule="auto"/>
        <w:outlineLvl w:val="1"/>
        <w:rPr>
          <w:rFonts w:hint="eastAsia" w:ascii="宋体" w:hAnsi="宋体" w:cs="宋体"/>
          <w:color w:val="000000"/>
          <w:lang w:val="zh-CN"/>
        </w:rPr>
      </w:pPr>
      <w:bookmarkStart w:id="130" w:name="_Toc28924"/>
      <w:bookmarkStart w:id="131" w:name="_Toc11316"/>
      <w:bookmarkStart w:id="132" w:name="_Toc16338"/>
      <w:bookmarkStart w:id="133" w:name="_Toc28141"/>
      <w:bookmarkStart w:id="134" w:name="_Toc6538"/>
      <w:r>
        <w:rPr>
          <w:rFonts w:hint="eastAsia" w:ascii="宋体" w:hAnsi="宋体" w:cs="宋体"/>
          <w:color w:val="000000"/>
          <w:lang w:val="zh-CN"/>
        </w:rPr>
        <w:t>五、磋商响应文件的提交</w:t>
      </w:r>
      <w:bookmarkEnd w:id="130"/>
      <w:bookmarkEnd w:id="131"/>
      <w:bookmarkEnd w:id="132"/>
      <w:bookmarkEnd w:id="133"/>
      <w:bookmarkEnd w:id="134"/>
    </w:p>
    <w:bookmarkEnd w:id="92"/>
    <w:bookmarkEnd w:id="93"/>
    <w:bookmarkEnd w:id="94"/>
    <w:p>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135" w:name="_Toc27662"/>
      <w:bookmarkStart w:id="136" w:name="_Toc120522853"/>
      <w:bookmarkStart w:id="137" w:name="_Toc412617731"/>
      <w:bookmarkStart w:id="138" w:name="_Toc13385"/>
      <w:bookmarkStart w:id="139" w:name="_Toc373392582"/>
      <w:bookmarkStart w:id="140" w:name="_Toc12087"/>
      <w:bookmarkStart w:id="141" w:name="_Toc325726016"/>
      <w:bookmarkStart w:id="142" w:name="_Toc325726019"/>
      <w:bookmarkStart w:id="143" w:name="_Toc376936750"/>
      <w:bookmarkStart w:id="144" w:name="_Toc4948"/>
      <w:bookmarkStart w:id="145" w:name="_Toc7595"/>
      <w:r>
        <w:rPr>
          <w:rFonts w:hint="eastAsia" w:ascii="宋体" w:hAnsi="宋体" w:cs="宋体"/>
          <w:b/>
          <w:bCs/>
          <w:kern w:val="0"/>
          <w:sz w:val="27"/>
          <w:szCs w:val="27"/>
        </w:rPr>
        <w:t>13.响应文件的密封和标记</w:t>
      </w:r>
      <w:bookmarkEnd w:id="135"/>
      <w:bookmarkEnd w:id="136"/>
      <w:bookmarkEnd w:id="137"/>
      <w:bookmarkEnd w:id="138"/>
      <w:bookmarkEnd w:id="139"/>
      <w:bookmarkEnd w:id="140"/>
      <w:bookmarkEnd w:id="141"/>
    </w:p>
    <w:p>
      <w:pPr>
        <w:adjustRightInd w:val="0"/>
        <w:snapToGrid w:val="0"/>
        <w:spacing w:line="360" w:lineRule="auto"/>
        <w:ind w:firstLine="480"/>
        <w:jc w:val="left"/>
        <w:rPr>
          <w:rFonts w:hint="eastAsia" w:ascii="宋体" w:hAnsi="宋体" w:eastAsia="宋体" w:cs="宋体"/>
          <w:color w:val="000000"/>
        </w:rPr>
      </w:pPr>
      <w:bookmarkStart w:id="146" w:name="_Toc373392583"/>
      <w:bookmarkStart w:id="147" w:name="_Toc325726017"/>
      <w:bookmarkStart w:id="148" w:name="_Toc412617732"/>
      <w:bookmarkStart w:id="149" w:name="_Toc376936749"/>
      <w:bookmarkStart w:id="150" w:name="_Toc371090030"/>
      <w:r>
        <w:rPr>
          <w:rFonts w:hint="eastAsia" w:ascii="宋体" w:hAnsi="宋体" w:eastAsia="宋体" w:cs="宋体"/>
          <w:color w:val="000000"/>
          <w:lang w:val="zh-CN"/>
        </w:rPr>
        <w:t>13.1</w:t>
      </w:r>
      <w:r>
        <w:rPr>
          <w:rFonts w:hint="eastAsia" w:ascii="宋体" w:hAnsi="宋体" w:eastAsia="宋体" w:cs="宋体"/>
          <w:color w:val="000000"/>
        </w:rPr>
        <w:t>所有磋商响应文件都必须按竞争性磋商文件规定的投标截止时间之前的要求上传，并在解密时间段内进行解密。</w:t>
      </w:r>
    </w:p>
    <w:p>
      <w:pPr>
        <w:adjustRightInd w:val="0"/>
        <w:snapToGrid w:val="0"/>
        <w:spacing w:line="360" w:lineRule="auto"/>
        <w:ind w:firstLine="480"/>
        <w:jc w:val="left"/>
        <w:rPr>
          <w:rFonts w:hint="eastAsia" w:ascii="宋体" w:hAnsi="宋体" w:eastAsia="宋体" w:cs="宋体"/>
          <w:color w:val="000000"/>
          <w:lang w:val="zh-CN"/>
        </w:rPr>
      </w:pPr>
      <w:r>
        <w:rPr>
          <w:rFonts w:hint="eastAsia" w:ascii="宋体" w:hAnsi="宋体" w:eastAsia="宋体" w:cs="宋体"/>
          <w:color w:val="000000"/>
        </w:rPr>
        <w:t>13.2采购人和采购机构可以按照第6条规定，通过修改竞争性磋商文件自行决定酌情延长投标截止期，在此情况下，采购人与集中采购机构和投标人受投标截止时间制约的所有权利和义务均延长至新的截止日期。</w:t>
      </w:r>
    </w:p>
    <w:p>
      <w:pPr>
        <w:widowControl/>
        <w:spacing w:before="100" w:beforeAutospacing="1" w:after="100" w:afterAutospacing="1" w:line="240" w:lineRule="auto"/>
        <w:ind w:firstLine="542"/>
        <w:jc w:val="left"/>
        <w:outlineLvl w:val="2"/>
        <w:rPr>
          <w:rFonts w:hint="eastAsia" w:ascii="宋体" w:hAnsi="宋体" w:eastAsia="宋体" w:cs="宋体"/>
          <w:color w:val="000000"/>
          <w:lang w:val="zh-CN"/>
        </w:rPr>
      </w:pPr>
      <w:bookmarkStart w:id="151" w:name="_Toc4546"/>
      <w:bookmarkStart w:id="152" w:name="_Toc10972"/>
      <w:bookmarkStart w:id="153" w:name="_Toc120522854"/>
      <w:bookmarkStart w:id="154" w:name="_Toc27211"/>
      <w:r>
        <w:rPr>
          <w:rFonts w:hint="eastAsia" w:ascii="宋体" w:hAnsi="宋体" w:cs="宋体"/>
          <w:b/>
          <w:bCs/>
          <w:kern w:val="0"/>
          <w:sz w:val="27"/>
          <w:szCs w:val="27"/>
        </w:rPr>
        <w:t>14.递送响应文件的地点、截止日期</w:t>
      </w:r>
      <w:bookmarkEnd w:id="146"/>
      <w:bookmarkEnd w:id="147"/>
      <w:bookmarkEnd w:id="148"/>
      <w:bookmarkEnd w:id="151"/>
      <w:bookmarkEnd w:id="152"/>
      <w:bookmarkEnd w:id="153"/>
      <w:bookmarkEnd w:id="154"/>
    </w:p>
    <w:p>
      <w:pPr>
        <w:adjustRightInd w:val="0"/>
        <w:snapToGrid w:val="0"/>
        <w:spacing w:line="360" w:lineRule="auto"/>
        <w:ind w:firstLine="480"/>
        <w:jc w:val="left"/>
        <w:rPr>
          <w:rFonts w:hint="eastAsia" w:ascii="宋体" w:hAnsi="宋体" w:eastAsia="宋体" w:cs="宋体"/>
          <w:color w:val="000000"/>
          <w:lang w:val="zh-CN"/>
        </w:rPr>
      </w:pPr>
      <w:r>
        <w:rPr>
          <w:rFonts w:hint="eastAsia" w:ascii="宋体" w:hAnsi="宋体" w:eastAsia="宋体" w:cs="宋体"/>
          <w:color w:val="000000"/>
          <w:lang w:val="zh-CN"/>
        </w:rPr>
        <w:t>14.1响应文件的递交地点与磋商地点相同。</w:t>
      </w:r>
    </w:p>
    <w:p>
      <w:pPr>
        <w:adjustRightInd w:val="0"/>
        <w:snapToGrid w:val="0"/>
        <w:spacing w:line="360" w:lineRule="auto"/>
        <w:ind w:firstLine="480"/>
        <w:jc w:val="left"/>
        <w:rPr>
          <w:rFonts w:hint="eastAsia" w:ascii="宋体" w:hAnsi="宋体" w:eastAsia="宋体" w:cs="宋体"/>
          <w:color w:val="000000"/>
          <w:lang w:val="zh-CN"/>
        </w:rPr>
      </w:pPr>
      <w:r>
        <w:rPr>
          <w:rFonts w:hint="eastAsia" w:ascii="宋体" w:hAnsi="宋体" w:eastAsia="宋体" w:cs="宋体"/>
          <w:color w:val="000000"/>
          <w:lang w:val="zh-CN"/>
        </w:rPr>
        <w:t>14.2所有响应文件都必须按“</w:t>
      </w:r>
      <w:r>
        <w:rPr>
          <w:rFonts w:hint="eastAsia" w:ascii="宋体" w:hAnsi="宋体" w:cs="宋体"/>
          <w:color w:val="000000"/>
          <w:lang w:val="en-US" w:eastAsia="zh-CN"/>
        </w:rPr>
        <w:t>磋商</w:t>
      </w:r>
      <w:r>
        <w:rPr>
          <w:rFonts w:hint="eastAsia" w:ascii="宋体" w:hAnsi="宋体" w:eastAsia="宋体" w:cs="宋体"/>
          <w:color w:val="000000"/>
          <w:lang w:val="zh-CN"/>
        </w:rPr>
        <w:t>邀请”中规定的磋商截止时间之前送至磋商地点。</w:t>
      </w:r>
    </w:p>
    <w:p>
      <w:pPr>
        <w:adjustRightInd w:val="0"/>
        <w:snapToGrid w:val="0"/>
        <w:spacing w:line="360" w:lineRule="auto"/>
        <w:ind w:firstLine="480"/>
        <w:jc w:val="left"/>
        <w:rPr>
          <w:rFonts w:hint="eastAsia" w:ascii="宋体" w:hAnsi="宋体" w:eastAsia="宋体" w:cs="宋体"/>
          <w:color w:val="000000"/>
          <w:lang w:val="zh-CN"/>
        </w:rPr>
      </w:pPr>
      <w:r>
        <w:rPr>
          <w:rFonts w:hint="eastAsia" w:ascii="宋体" w:hAnsi="宋体" w:eastAsia="宋体" w:cs="宋体"/>
          <w:color w:val="000000"/>
          <w:lang w:val="zh-CN"/>
        </w:rPr>
        <w:t>14.3采购代理机构将拒绝接受在磋商截止时间之后送达的响应文件。</w:t>
      </w:r>
    </w:p>
    <w:p>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155" w:name="_Toc18653"/>
      <w:bookmarkStart w:id="156" w:name="_Toc6310"/>
      <w:bookmarkStart w:id="157" w:name="_Toc26082"/>
      <w:bookmarkStart w:id="158" w:name="_Toc120522855"/>
      <w:r>
        <w:rPr>
          <w:rFonts w:hint="eastAsia" w:ascii="宋体" w:hAnsi="宋体" w:cs="宋体"/>
          <w:b/>
          <w:bCs/>
          <w:kern w:val="0"/>
          <w:sz w:val="27"/>
          <w:szCs w:val="27"/>
        </w:rPr>
        <w:t>15.响应文件的撤回</w:t>
      </w:r>
      <w:bookmarkEnd w:id="149"/>
      <w:bookmarkEnd w:id="150"/>
      <w:bookmarkEnd w:id="155"/>
      <w:bookmarkEnd w:id="156"/>
      <w:bookmarkEnd w:id="157"/>
      <w:bookmarkEnd w:id="158"/>
    </w:p>
    <w:p>
      <w:pPr>
        <w:adjustRightInd w:val="0"/>
        <w:snapToGrid w:val="0"/>
        <w:spacing w:line="360" w:lineRule="auto"/>
        <w:ind w:firstLine="480"/>
        <w:jc w:val="left"/>
        <w:rPr>
          <w:rFonts w:hint="eastAsia" w:ascii="宋体" w:hAnsi="宋体" w:eastAsia="宋体" w:cs="宋体"/>
          <w:color w:val="000000"/>
          <w:lang w:val="zh-CN"/>
        </w:rPr>
      </w:pPr>
      <w:r>
        <w:rPr>
          <w:rFonts w:hint="eastAsia" w:ascii="宋体" w:hAnsi="宋体" w:eastAsia="宋体" w:cs="宋体"/>
          <w:color w:val="000000"/>
          <w:lang w:val="zh-CN"/>
        </w:rPr>
        <w:t>允许供应商在提交最后报价之前声明撤回响应文件，但提交最后报价之后不得撤回其投标，否则其磋商保证金将不予退还。</w:t>
      </w:r>
    </w:p>
    <w:p>
      <w:pPr>
        <w:pStyle w:val="3"/>
        <w:jc w:val="center"/>
        <w:rPr>
          <w:rFonts w:hint="eastAsia" w:ascii="宋体" w:hAnsi="宋体" w:cs="宋体"/>
          <w:color w:val="000000"/>
          <w:kern w:val="0"/>
          <w:sz w:val="36"/>
          <w:szCs w:val="36"/>
        </w:rPr>
      </w:pPr>
      <w:bookmarkStart w:id="159" w:name="_Toc3488"/>
      <w:bookmarkStart w:id="160" w:name="_Toc3196"/>
      <w:r>
        <w:rPr>
          <w:rFonts w:hint="eastAsia" w:ascii="宋体" w:hAnsi="宋体" w:cs="宋体"/>
          <w:color w:val="000000"/>
          <w:kern w:val="0"/>
          <w:sz w:val="36"/>
          <w:szCs w:val="36"/>
        </w:rPr>
        <w:t>六、</w:t>
      </w:r>
      <w:bookmarkEnd w:id="142"/>
      <w:bookmarkEnd w:id="143"/>
      <w:r>
        <w:rPr>
          <w:rFonts w:hint="eastAsia" w:ascii="宋体" w:hAnsi="宋体" w:cs="宋体"/>
          <w:color w:val="000000"/>
          <w:kern w:val="0"/>
          <w:sz w:val="36"/>
          <w:szCs w:val="36"/>
        </w:rPr>
        <w:t>磋商过程</w:t>
      </w:r>
      <w:bookmarkEnd w:id="144"/>
      <w:bookmarkEnd w:id="145"/>
      <w:bookmarkEnd w:id="159"/>
      <w:bookmarkEnd w:id="160"/>
    </w:p>
    <w:p>
      <w:pPr>
        <w:widowControl/>
        <w:adjustRightInd w:val="0"/>
        <w:snapToGrid w:val="0"/>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161" w:name="_Toc325726020"/>
      <w:bookmarkStart w:id="162" w:name="_Toc376936751"/>
      <w:bookmarkStart w:id="163" w:name="_Toc14130"/>
      <w:bookmarkStart w:id="164" w:name="_Toc6065"/>
      <w:bookmarkStart w:id="165" w:name="_Toc28497"/>
      <w:r>
        <w:rPr>
          <w:rFonts w:hint="eastAsia" w:ascii="宋体" w:hAnsi="宋体" w:cs="宋体"/>
          <w:b/>
          <w:bCs/>
          <w:color w:val="000000"/>
          <w:kern w:val="0"/>
          <w:sz w:val="27"/>
          <w:szCs w:val="27"/>
        </w:rPr>
        <w:t>16.</w:t>
      </w:r>
      <w:bookmarkEnd w:id="161"/>
      <w:bookmarkEnd w:id="162"/>
      <w:r>
        <w:rPr>
          <w:rFonts w:hint="eastAsia" w:ascii="宋体" w:hAnsi="宋体" w:cs="宋体"/>
          <w:b/>
          <w:bCs/>
          <w:color w:val="000000"/>
          <w:kern w:val="0"/>
          <w:sz w:val="27"/>
          <w:szCs w:val="27"/>
        </w:rPr>
        <w:t>磋商过程</w:t>
      </w:r>
      <w:bookmarkEnd w:id="163"/>
      <w:bookmarkEnd w:id="164"/>
      <w:bookmarkEnd w:id="165"/>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16.3磋商工作由采购代理机构组织，采购人、采购监管、纪检监察等有关方面代表可根据采购项目的具体情况列席。</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16.4磋商过程有专人记录，并存档备查。</w:t>
      </w:r>
    </w:p>
    <w:p>
      <w:pPr>
        <w:pStyle w:val="3"/>
        <w:jc w:val="center"/>
        <w:rPr>
          <w:rFonts w:hint="eastAsia" w:ascii="宋体" w:hAnsi="宋体" w:cs="宋体"/>
          <w:color w:val="000000"/>
          <w:kern w:val="0"/>
          <w:sz w:val="36"/>
          <w:szCs w:val="36"/>
        </w:rPr>
      </w:pPr>
      <w:bookmarkStart w:id="166" w:name="_Toc376936752"/>
      <w:bookmarkStart w:id="167" w:name="_Toc27535"/>
      <w:bookmarkStart w:id="168" w:name="_Toc309"/>
      <w:bookmarkStart w:id="169" w:name="_Toc5725"/>
      <w:bookmarkStart w:id="170" w:name="_Toc325726021"/>
      <w:bookmarkStart w:id="171" w:name="_Toc11263"/>
      <w:r>
        <w:rPr>
          <w:rFonts w:hint="eastAsia" w:ascii="宋体" w:hAnsi="宋体" w:cs="宋体"/>
          <w:color w:val="000000"/>
          <w:kern w:val="0"/>
          <w:sz w:val="36"/>
          <w:szCs w:val="36"/>
        </w:rPr>
        <w:t>七、磋商程序及方法</w:t>
      </w:r>
      <w:bookmarkEnd w:id="166"/>
      <w:bookmarkEnd w:id="167"/>
      <w:bookmarkEnd w:id="168"/>
      <w:bookmarkEnd w:id="169"/>
      <w:bookmarkEnd w:id="170"/>
      <w:bookmarkEnd w:id="171"/>
    </w:p>
    <w:p>
      <w:pPr>
        <w:widowControl/>
        <w:adjustRightInd w:val="0"/>
        <w:snapToGrid w:val="0"/>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172" w:name="_Toc23272"/>
      <w:bookmarkStart w:id="173" w:name="_Toc21232"/>
      <w:bookmarkStart w:id="174" w:name="_Toc376936753"/>
      <w:bookmarkStart w:id="175" w:name="_Toc325726022"/>
      <w:bookmarkStart w:id="176" w:name="_Toc19118"/>
      <w:r>
        <w:rPr>
          <w:rFonts w:hint="eastAsia" w:ascii="宋体" w:hAnsi="宋体" w:cs="宋体"/>
          <w:b/>
          <w:bCs/>
          <w:color w:val="000000"/>
          <w:kern w:val="0"/>
          <w:sz w:val="27"/>
          <w:szCs w:val="27"/>
        </w:rPr>
        <w:t>17.磋商小组</w:t>
      </w:r>
      <w:bookmarkEnd w:id="172"/>
      <w:bookmarkEnd w:id="173"/>
      <w:bookmarkEnd w:id="174"/>
      <w:bookmarkEnd w:id="175"/>
      <w:bookmarkEnd w:id="176"/>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17.2磋商由采购代理机构负责组织，具体磋商事务由依法组建的磋商小组负责，并独立履行下列职责：</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（1）审查磋商响应文件是否符合磋商文件要求，并作出评价；</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（2）要求投标人对磋商响应文件有关事项作出解释或澄清；</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（3）推荐预成交候选投标人；</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（4）对非法干预评标工作的人员和机构进行举报或投诉。</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17.3磋商小组应遵守并履行下列义务：</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（1）遵纪守法，客观、公正、廉洁地履行职责；</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（2）按照磋商文件规定的评审方法和评审标准进行评审，对评审意见承担磋商小组成员责任；</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（3）对磋商响应文件、磋商情况和磋商中获悉的商业秘密保密；</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（4）参与磋商报告的起草；</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（5）解答投标人及有关方面的质疑；</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（6）配合纪检部门进行投诉处理工作。</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17.4磋商小组所有成员应当集中与单一投标人分别进行磋商，并给予所有参加磋商的投标人平等的磋商机会。</w:t>
      </w:r>
    </w:p>
    <w:p>
      <w:pPr>
        <w:adjustRightInd w:val="0"/>
        <w:snapToGrid w:val="0"/>
        <w:spacing w:line="360" w:lineRule="auto"/>
        <w:ind w:firstLine="480"/>
        <w:jc w:val="left"/>
        <w:rPr>
          <w:rFonts w:hint="eastAsia" w:ascii="宋体" w:hAnsi="宋体" w:cs="宋体"/>
          <w:b/>
          <w:bCs/>
          <w:color w:val="000000"/>
          <w:kern w:val="0"/>
          <w:sz w:val="27"/>
          <w:szCs w:val="27"/>
        </w:rPr>
      </w:pPr>
      <w:r>
        <w:rPr>
          <w:rFonts w:hint="eastAsia" w:ascii="宋体" w:hAnsi="宋体" w:cs="宋体"/>
          <w:color w:val="000000"/>
        </w:rPr>
        <w:t>17.5磋商工作在有关部门的监督和严格保密的情况下依法开展，任何单位和个人不得非法干预、影响磋商工作和磋商结果。</w:t>
      </w:r>
      <w:bookmarkStart w:id="177" w:name="_Toc376936754"/>
      <w:bookmarkStart w:id="178" w:name="_Toc325726023"/>
    </w:p>
    <w:p>
      <w:pPr>
        <w:widowControl/>
        <w:adjustRightInd w:val="0"/>
        <w:snapToGrid w:val="0"/>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179" w:name="_Toc9696"/>
      <w:bookmarkStart w:id="180" w:name="_Toc17942"/>
      <w:bookmarkStart w:id="181" w:name="_Toc6748"/>
      <w:r>
        <w:rPr>
          <w:rFonts w:hint="eastAsia" w:ascii="宋体" w:hAnsi="宋体" w:cs="宋体"/>
          <w:b/>
          <w:bCs/>
          <w:color w:val="000000"/>
          <w:kern w:val="0"/>
          <w:sz w:val="27"/>
          <w:szCs w:val="27"/>
        </w:rPr>
        <w:t>18.磋商程序</w:t>
      </w:r>
      <w:bookmarkEnd w:id="177"/>
      <w:bookmarkEnd w:id="178"/>
      <w:bookmarkEnd w:id="179"/>
      <w:bookmarkEnd w:id="180"/>
      <w:bookmarkEnd w:id="181"/>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szCs w:val="20"/>
        </w:rPr>
        <w:t>18.1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18.2</w:t>
      </w:r>
      <w:r>
        <w:rPr>
          <w:rFonts w:ascii="宋体" w:hAnsi="宋体" w:eastAsia="宋体" w:cs="宋体"/>
          <w:spacing w:val="-2"/>
          <w:sz w:val="24"/>
          <w:szCs w:val="24"/>
        </w:rPr>
        <w:t>初审阶段为资格性审查和符合性审查。</w:t>
      </w:r>
      <w:r>
        <w:rPr>
          <w:rFonts w:hint="eastAsia" w:ascii="宋体" w:hAnsi="宋体"/>
          <w:color w:val="000000"/>
        </w:rPr>
        <w:t>磋商响应文件在响应磋商文件要求方面出现的偏离，分为实质性偏离和非实质性偏离。</w:t>
      </w:r>
    </w:p>
    <w:p>
      <w:pPr>
        <w:adjustRightInd w:val="0"/>
        <w:snapToGrid w:val="0"/>
        <w:spacing w:line="360" w:lineRule="auto"/>
        <w:ind w:firstLine="482"/>
        <w:jc w:val="left"/>
        <w:rPr>
          <w:rFonts w:hint="eastAsia" w:ascii="宋体" w:hAnsi="宋体" w:cs="宋体"/>
          <w:color w:val="000000"/>
        </w:rPr>
      </w:pPr>
      <w:r>
        <w:rPr>
          <w:rFonts w:hint="eastAsia" w:ascii="宋体" w:hAnsi="宋体" w:cs="宋体"/>
          <w:color w:val="000000"/>
        </w:rPr>
        <w:t>18.2.1实质性偏离是指磋商响应文件未能实质性响应磋商文件的要求。以下情况属于实质性偏离，磋商响应文件有下列情况之一的，按无效响应处理。</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（1）不符合第</w:t>
      </w:r>
      <w:r>
        <w:rPr>
          <w:rFonts w:hint="eastAsia" w:ascii="宋体" w:hAnsi="宋体" w:cs="宋体"/>
          <w:color w:val="000000"/>
          <w:lang w:val="zh-CN"/>
        </w:rPr>
        <w:t>2</w:t>
      </w:r>
      <w:r>
        <w:rPr>
          <w:rFonts w:hint="eastAsia" w:ascii="宋体" w:hAnsi="宋体" w:cs="宋体"/>
          <w:color w:val="000000"/>
        </w:rPr>
        <w:t>.</w:t>
      </w:r>
      <w:r>
        <w:rPr>
          <w:rFonts w:hint="eastAsia" w:ascii="宋体" w:hAnsi="宋体" w:cs="宋体"/>
          <w:color w:val="000000"/>
          <w:lang w:val="zh-CN"/>
        </w:rPr>
        <w:t>2款“合格的投标人”之规定的；</w:t>
      </w:r>
    </w:p>
    <w:p>
      <w:pPr>
        <w:adjustRightInd w:val="0"/>
        <w:snapToGrid w:val="0"/>
        <w:spacing w:line="360" w:lineRule="auto"/>
        <w:ind w:firstLine="480"/>
        <w:jc w:val="left"/>
        <w:rPr>
          <w:rFonts w:hint="eastAsia"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未按磋商文件要求缴纳或未足额缴纳磋商保证金的；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lang w:val="zh-CN"/>
        </w:rPr>
        <w:t>（3）未按</w:t>
      </w:r>
      <w:r>
        <w:rPr>
          <w:rFonts w:hint="eastAsia" w:ascii="宋体" w:hAnsi="宋体"/>
        </w:rPr>
        <w:t>11.1.1款（</w:t>
      </w:r>
      <w:r>
        <w:rPr>
          <w:rFonts w:hint="eastAsia" w:ascii="宋体" w:hAnsi="宋体"/>
          <w:lang w:val="en-US" w:eastAsia="zh-CN"/>
        </w:rPr>
        <w:t>1</w:t>
      </w:r>
      <w:r>
        <w:rPr>
          <w:rFonts w:hint="eastAsia" w:ascii="宋体" w:hAnsi="宋体"/>
        </w:rPr>
        <w:t>）-（</w:t>
      </w:r>
      <w:r>
        <w:rPr>
          <w:rFonts w:hint="eastAsia" w:ascii="宋体" w:hAnsi="宋体"/>
          <w:lang w:val="en-US" w:eastAsia="zh-CN"/>
        </w:rPr>
        <w:t>9</w:t>
      </w:r>
      <w:r>
        <w:rPr>
          <w:rFonts w:hint="eastAsia" w:ascii="宋体" w:hAnsi="宋体"/>
        </w:rPr>
        <w:t>）</w:t>
      </w:r>
      <w:r>
        <w:rPr>
          <w:rFonts w:hint="eastAsia" w:ascii="宋体" w:hAnsi="宋体" w:cs="宋体"/>
          <w:color w:val="000000"/>
          <w:lang w:val="zh-CN"/>
        </w:rPr>
        <w:t>要求提供相关资料的；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（4）磋商响应文件内容没有按磋商文件规定和要求签字、盖章的；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（5）磋商响应文件编排混乱，且擅自修改磋商文件规定的格式内容的；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（6）工期、磋商有效期不能满足磋商文件要求的；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（7）工程量清单未由造价专业人员签字和加盖资质专用章的；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（8）磋商响应文件中附有采购人不能接受的条件的；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（9）磋商小组认为应按无效响应处理的其他情况；</w:t>
      </w:r>
    </w:p>
    <w:p>
      <w:pPr>
        <w:adjustRightInd w:val="0"/>
        <w:snapToGrid w:val="0"/>
        <w:spacing w:line="360" w:lineRule="auto"/>
        <w:ind w:firstLine="480"/>
        <w:jc w:val="left"/>
        <w:rPr>
          <w:rFonts w:hint="default" w:ascii="宋体" w:hAnsi="宋体" w:cs="宋体"/>
          <w:color w:val="000000"/>
          <w:lang w:val="en-US" w:eastAsia="zh-CN"/>
        </w:rPr>
      </w:pPr>
      <w:r>
        <w:rPr>
          <w:rFonts w:hint="eastAsia" w:ascii="宋体" w:hAnsi="宋体" w:cs="宋体"/>
          <w:color w:val="000000"/>
          <w:lang w:val="en-US" w:eastAsia="zh-CN"/>
        </w:rPr>
        <w:t>（10）投标报价超过采购预算额度的</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11</w:t>
      </w:r>
      <w:r>
        <w:rPr>
          <w:rFonts w:hint="eastAsia" w:ascii="宋体" w:hAnsi="宋体" w:cs="宋体"/>
          <w:color w:val="000000"/>
        </w:rPr>
        <w:t>）</w:t>
      </w:r>
      <w:r>
        <w:rPr>
          <w:rFonts w:hint="eastAsia" w:ascii="宋体" w:hAnsi="宋体" w:cs="宋体"/>
          <w:color w:val="000000"/>
          <w:lang w:val="zh-CN"/>
        </w:rPr>
        <w:t>未按</w:t>
      </w:r>
      <w:r>
        <w:rPr>
          <w:rFonts w:hint="eastAsia" w:ascii="宋体" w:hAnsi="宋体" w:cs="宋体"/>
          <w:color w:val="000000"/>
        </w:rPr>
        <w:t>11.1.</w:t>
      </w:r>
      <w:r>
        <w:rPr>
          <w:rFonts w:hint="eastAsia" w:ascii="宋体" w:hAnsi="宋体" w:cs="宋体"/>
          <w:color w:val="000000"/>
          <w:lang w:val="en-US" w:eastAsia="zh-CN"/>
        </w:rPr>
        <w:t>2</w:t>
      </w:r>
      <w:r>
        <w:rPr>
          <w:rFonts w:hint="eastAsia" w:ascii="宋体" w:hAnsi="宋体" w:cs="宋体"/>
          <w:color w:val="000000"/>
        </w:rPr>
        <w:t>款（1</w:t>
      </w:r>
      <w:r>
        <w:rPr>
          <w:rFonts w:hint="eastAsia" w:ascii="宋体" w:hAnsi="宋体" w:cs="宋体"/>
          <w:color w:val="000000"/>
          <w:lang w:val="en-US" w:eastAsia="zh-CN"/>
        </w:rPr>
        <w:t>0</w:t>
      </w:r>
      <w:r>
        <w:rPr>
          <w:rFonts w:hint="eastAsia" w:ascii="宋体" w:hAnsi="宋体" w:cs="宋体"/>
          <w:color w:val="000000"/>
        </w:rPr>
        <w:t>）-（1</w:t>
      </w:r>
      <w:r>
        <w:rPr>
          <w:rFonts w:hint="eastAsia" w:ascii="宋体" w:hAnsi="宋体" w:cs="宋体"/>
          <w:color w:val="000000"/>
          <w:lang w:val="en-US" w:eastAsia="zh-CN"/>
        </w:rPr>
        <w:t>1</w:t>
      </w:r>
      <w:r>
        <w:rPr>
          <w:rFonts w:hint="eastAsia" w:ascii="宋体" w:hAnsi="宋体" w:cs="宋体"/>
          <w:color w:val="000000"/>
        </w:rPr>
        <w:t>）</w:t>
      </w:r>
      <w:r>
        <w:rPr>
          <w:rFonts w:hint="eastAsia" w:ascii="宋体" w:hAnsi="宋体" w:cs="宋体"/>
          <w:color w:val="000000"/>
          <w:lang w:val="zh-CN"/>
        </w:rPr>
        <w:t>要求提供相关资料的</w:t>
      </w:r>
      <w:r>
        <w:rPr>
          <w:rFonts w:hint="eastAsia" w:ascii="宋体" w:hAnsi="宋体" w:cs="宋体"/>
          <w:color w:val="000000"/>
        </w:rPr>
        <w:t>；</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12</w:t>
      </w:r>
      <w:r>
        <w:rPr>
          <w:rFonts w:hint="eastAsia" w:ascii="宋体" w:hAnsi="宋体" w:cs="宋体"/>
          <w:color w:val="000000"/>
        </w:rPr>
        <w:t>）法律、法规规定的其他情形。</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18.2.2非实质性偏离是对磋商响应文件的有效性、完整性和响应程度进行审查时，可以要求投标人对磋商响应文件中含义不明确、同类问题表述不一致或者明显文字和计算错误的内容作出必要的澄清、说明或者补正后这些内容不会改变磋商响应文件的实质性。以下情况属于非实质性偏离：</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 磋商响应文件文字表述的内容含义不明确；</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（2） 同类问题表述不一致；</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（3） 有明显文字和计算错误；</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（4） 提供的技术信息和数据资料不完整；</w:t>
      </w:r>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（5） 磋商小组认定的其他非实质性偏离情况。</w:t>
      </w:r>
    </w:p>
    <w:p>
      <w:pPr>
        <w:tabs>
          <w:tab w:val="left" w:pos="8787"/>
        </w:tabs>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磋商响应文件有上述情形之一的，磋商小组应当要求投标人在规定的时间内予</w:t>
      </w:r>
      <w:r>
        <w:rPr>
          <w:rFonts w:hint="eastAsia" w:ascii="宋体" w:hAnsi="宋体" w:cs="宋体"/>
          <w:color w:val="auto"/>
        </w:rPr>
        <w:t>以澄清、说明。</w:t>
      </w:r>
      <w:r>
        <w:rPr>
          <w:rFonts w:hint="eastAsia" w:ascii="宋体" w:hAnsi="宋体" w:cs="宋体"/>
          <w:color w:val="000000"/>
        </w:rPr>
        <w:t>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autoSpaceDE w:val="0"/>
        <w:autoSpaceDN w:val="0"/>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spacing w:line="360" w:lineRule="auto"/>
        <w:ind w:firstLine="480"/>
        <w:jc w:val="left"/>
        <w:rPr>
          <w:rFonts w:hint="eastAsia"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班子、企业业绩得分由高到低顺序排列。</w:t>
      </w:r>
    </w:p>
    <w:p>
      <w:pPr>
        <w:widowControl/>
        <w:adjustRightInd w:val="0"/>
        <w:snapToGrid w:val="0"/>
        <w:spacing w:before="100" w:beforeAutospacing="1" w:after="100" w:afterAutospacing="1" w:line="360" w:lineRule="auto"/>
        <w:ind w:firstLine="542"/>
        <w:jc w:val="left"/>
        <w:outlineLvl w:val="2"/>
        <w:rPr>
          <w:rFonts w:hint="eastAsia" w:ascii="宋体" w:hAnsi="宋体" w:eastAsia="宋体" w:cs="宋体"/>
          <w:b/>
          <w:bCs/>
          <w:color w:val="000000"/>
          <w:kern w:val="0"/>
          <w:sz w:val="27"/>
          <w:szCs w:val="27"/>
          <w:lang w:eastAsia="zh-CN"/>
        </w:rPr>
      </w:pPr>
      <w:bookmarkStart w:id="182" w:name="_Toc21963"/>
      <w:bookmarkStart w:id="183" w:name="_Toc325726024"/>
      <w:bookmarkStart w:id="184" w:name="_Toc376936755"/>
      <w:bookmarkStart w:id="185" w:name="_Toc32078"/>
      <w:bookmarkStart w:id="186" w:name="_Toc20584"/>
      <w:r>
        <w:rPr>
          <w:rFonts w:hint="eastAsia" w:ascii="宋体" w:hAnsi="宋体" w:cs="宋体"/>
          <w:b/>
          <w:bCs/>
          <w:color w:val="000000"/>
          <w:kern w:val="0"/>
          <w:sz w:val="27"/>
          <w:szCs w:val="27"/>
        </w:rPr>
        <w:t>19.评审办法</w:t>
      </w:r>
      <w:bookmarkEnd w:id="182"/>
      <w:bookmarkEnd w:id="183"/>
      <w:bookmarkEnd w:id="184"/>
      <w:bookmarkEnd w:id="185"/>
      <w:bookmarkEnd w:id="186"/>
    </w:p>
    <w:p>
      <w:pPr>
        <w:adjustRightInd w:val="0"/>
        <w:snapToGrid w:val="0"/>
        <w:spacing w:line="360" w:lineRule="auto"/>
        <w:ind w:firstLine="480"/>
        <w:jc w:val="left"/>
        <w:rPr>
          <w:rFonts w:hint="eastAsia" w:ascii="宋体" w:hAnsi="宋体" w:cs="宋体"/>
          <w:color w:val="000000"/>
          <w:lang w:val="en-US" w:eastAsia="zh-CN"/>
        </w:rPr>
      </w:pPr>
      <w:r>
        <w:rPr>
          <w:rFonts w:hint="eastAsia" w:ascii="宋体" w:hAnsi="宋体" w:cs="宋体"/>
          <w:color w:val="000000"/>
        </w:rPr>
        <w:t>19.1依照《中华人民共和国政府采购法》、《中华人民共和国政府采购法实施条例》、财政部《关于加强政府采购货物和服务项目价格评审管理的通知》、《政府采购竞争性磋商采购方式管理暂行办法》的规定，结合该项目的特点制定本评审办法。本次评审采用综合评分法，评审内容分为磋商报价（最终报价）、</w:t>
      </w:r>
    </w:p>
    <w:p>
      <w:pPr>
        <w:adjustRightInd w:val="0"/>
        <w:snapToGrid w:val="0"/>
        <w:spacing w:line="360" w:lineRule="auto"/>
        <w:jc w:val="left"/>
        <w:rPr>
          <w:rFonts w:hint="eastAsia" w:ascii="宋体" w:hAnsi="宋体" w:cs="宋体"/>
          <w:color w:val="000000"/>
          <w:kern w:val="0"/>
          <w:lang w:val="zh-CN"/>
        </w:rPr>
      </w:pPr>
      <w:r>
        <w:rPr>
          <w:rFonts w:hint="eastAsia" w:ascii="宋体" w:hAnsi="宋体" w:cs="宋体"/>
          <w:color w:val="000000"/>
          <w:lang w:val="en-US" w:eastAsia="zh-CN"/>
        </w:rPr>
        <w:t>施工组织设计</w:t>
      </w:r>
      <w:r>
        <w:rPr>
          <w:rFonts w:hint="eastAsia" w:ascii="宋体" w:hAnsi="宋体" w:cs="宋体"/>
          <w:color w:val="000000"/>
        </w:rPr>
        <w:t>与履约能力</w:t>
      </w:r>
      <w:r>
        <w:rPr>
          <w:rFonts w:hint="eastAsia" w:ascii="宋体" w:hAnsi="宋体" w:cs="宋体"/>
          <w:color w:val="000000"/>
          <w:lang w:val="en-US" w:eastAsia="zh-CN"/>
        </w:rPr>
        <w:t>及项目班子组成四</w:t>
      </w:r>
      <w:r>
        <w:rPr>
          <w:rFonts w:hint="eastAsia" w:ascii="宋体" w:hAnsi="宋体" w:cs="宋体"/>
          <w:color w:val="000000"/>
        </w:rPr>
        <w:t>部分组成（满分100分）。</w:t>
      </w:r>
    </w:p>
    <w:p>
      <w:pPr>
        <w:ind w:firstLine="480" w:firstLineChars="200"/>
        <w:jc w:val="left"/>
        <w:rPr>
          <w:rFonts w:hint="eastAsia" w:ascii="宋体" w:hAnsi="宋体"/>
        </w:rPr>
      </w:pPr>
      <w:bookmarkStart w:id="187" w:name="_Toc23316"/>
      <w:bookmarkStart w:id="188" w:name="_Toc32076"/>
    </w:p>
    <w:p>
      <w:pPr>
        <w:ind w:firstLine="480" w:firstLineChars="200"/>
        <w:jc w:val="left"/>
        <w:rPr>
          <w:rFonts w:hint="eastAsia" w:ascii="宋体" w:hAnsi="宋体"/>
        </w:rPr>
      </w:pPr>
      <w:r>
        <w:rPr>
          <w:rFonts w:hint="eastAsia" w:ascii="宋体" w:hAnsi="宋体"/>
        </w:rPr>
        <w:t>19.</w:t>
      </w:r>
      <w:r>
        <w:rPr>
          <w:rFonts w:hint="eastAsia" w:ascii="宋体" w:hAnsi="宋体"/>
          <w:lang w:val="en-US" w:eastAsia="zh-CN"/>
        </w:rPr>
        <w:t>2</w:t>
      </w:r>
      <w:r>
        <w:rPr>
          <w:rFonts w:hint="eastAsia" w:ascii="宋体" w:hAnsi="宋体"/>
        </w:rPr>
        <w:t>具体项目及评分细则：</w:t>
      </w:r>
    </w:p>
    <w:tbl>
      <w:tblPr>
        <w:tblStyle w:val="31"/>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41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号</w:t>
            </w:r>
          </w:p>
        </w:tc>
        <w:tc>
          <w:tcPr>
            <w:tcW w:w="14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p>
        </w:tc>
        <w:tc>
          <w:tcPr>
            <w:tcW w:w="623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p>
        </w:tc>
        <w:tc>
          <w:tcPr>
            <w:tcW w:w="6237"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zh-CN"/>
              </w:rPr>
            </w:pPr>
            <w:r>
              <w:rPr>
                <w:rFonts w:hint="eastAsia"/>
                <w:lang w:val="zh-CN"/>
              </w:rPr>
              <w:t>在所有的有效</w:t>
            </w:r>
            <w:r>
              <w:rPr>
                <w:rFonts w:hint="eastAsia"/>
                <w:lang w:val="en-US" w:eastAsia="zh-CN"/>
              </w:rPr>
              <w:t>磋商</w:t>
            </w:r>
            <w:r>
              <w:rPr>
                <w:rFonts w:hint="eastAsia"/>
                <w:lang w:val="zh-CN"/>
              </w:rPr>
              <w:t>报价中，以</w:t>
            </w:r>
            <w:r>
              <w:rPr>
                <w:rFonts w:hint="eastAsia"/>
              </w:rPr>
              <w:t>最终</w:t>
            </w:r>
            <w:r>
              <w:rPr>
                <w:rFonts w:hint="eastAsia"/>
                <w:lang w:val="en-US" w:eastAsia="zh-CN"/>
              </w:rPr>
              <w:t>磋商</w:t>
            </w:r>
            <w:r>
              <w:rPr>
                <w:rFonts w:hint="eastAsia"/>
              </w:rPr>
              <w:t>报价的最低</w:t>
            </w:r>
            <w:r>
              <w:rPr>
                <w:rFonts w:hint="eastAsia"/>
                <w:lang w:val="en-US" w:eastAsia="zh-CN"/>
              </w:rPr>
              <w:t>磋商</w:t>
            </w:r>
            <w:r>
              <w:rPr>
                <w:rFonts w:hint="eastAsia"/>
                <w:lang w:val="zh-CN"/>
              </w:rPr>
              <w:t>报价为基准价，其价格分为满分。其他投标人的</w:t>
            </w:r>
            <w:r>
              <w:rPr>
                <w:rFonts w:hint="eastAsia"/>
                <w:lang w:val="en-US" w:eastAsia="zh-CN"/>
              </w:rPr>
              <w:t>磋商</w:t>
            </w:r>
            <w:r>
              <w:rPr>
                <w:rFonts w:hint="eastAsia"/>
                <w:lang w:val="zh-CN"/>
              </w:rPr>
              <w:t>报价分统一按下列公式计算：</w:t>
            </w:r>
            <w:r>
              <w:rPr>
                <w:rFonts w:hint="eastAsia"/>
                <w:lang w:val="en-US" w:eastAsia="zh-CN"/>
              </w:rPr>
              <w:t>磋商</w:t>
            </w:r>
            <w:r>
              <w:rPr>
                <w:rFonts w:hint="eastAsia"/>
                <w:lang w:val="zh-CN"/>
              </w:rPr>
              <w:t>报价得分=(</w:t>
            </w:r>
            <w:r>
              <w:rPr>
                <w:rFonts w:hint="eastAsia"/>
                <w:lang w:val="en-US" w:eastAsia="zh-CN"/>
              </w:rPr>
              <w:t>磋商</w:t>
            </w:r>
            <w:r>
              <w:rPr>
                <w:rFonts w:hint="eastAsia"/>
                <w:lang w:val="zh-CN"/>
              </w:rPr>
              <w:t>基准价／</w:t>
            </w:r>
            <w:r>
              <w:rPr>
                <w:rFonts w:hint="eastAsia"/>
                <w:lang w:val="en-US" w:eastAsia="zh-CN"/>
              </w:rPr>
              <w:t>最后磋商</w:t>
            </w:r>
            <w:r>
              <w:rPr>
                <w:rFonts w:hint="eastAsia"/>
                <w:lang w:val="zh-CN"/>
              </w:rPr>
              <w:t>报价)×价格权值（</w:t>
            </w:r>
            <w:r>
              <w:rPr>
                <w:rFonts w:hint="eastAsia"/>
                <w:lang w:val="en-US" w:eastAsia="zh-CN"/>
              </w:rPr>
              <w:t>3</w:t>
            </w:r>
            <w:r>
              <w:rPr>
                <w:rFonts w:hint="eastAsia"/>
              </w:rPr>
              <w:t>0</w:t>
            </w:r>
            <w:r>
              <w:rPr>
                <w:rFonts w:hint="eastAsia"/>
                <w:lang w:val="zh-CN"/>
              </w:rPr>
              <w:t>%）×100（四舍五入后保留小数点后两位）。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rPr>
              <w:t>注：</w:t>
            </w:r>
            <w:r>
              <w:rPr>
                <w:rFonts w:hint="eastAsia"/>
                <w:lang w:val="en-US" w:eastAsia="zh-CN"/>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6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spacing w:val="-1"/>
                <w:lang w:val="en-US" w:eastAsia="zh-CN"/>
              </w:rPr>
            </w:pPr>
            <w:r>
              <w:rPr>
                <w:rFonts w:hint="default"/>
                <w:spacing w:val="-1"/>
                <w:lang w:val="en-US" w:eastAsia="zh-CN"/>
              </w:rPr>
              <w:t>近</w:t>
            </w:r>
            <w:r>
              <w:rPr>
                <w:rFonts w:hint="eastAsia"/>
                <w:spacing w:val="-1"/>
                <w:lang w:val="en-US" w:eastAsia="zh-CN"/>
              </w:rPr>
              <w:t>三</w:t>
            </w:r>
            <w:r>
              <w:rPr>
                <w:rFonts w:hint="default"/>
                <w:spacing w:val="-1"/>
                <w:lang w:val="en-US" w:eastAsia="zh-CN"/>
              </w:rPr>
              <w:t>年（</w:t>
            </w:r>
            <w:r>
              <w:rPr>
                <w:rFonts w:hint="eastAsia"/>
                <w:spacing w:val="-1"/>
                <w:lang w:val="en-US" w:eastAsia="zh-CN"/>
              </w:rPr>
              <w:t>2020</w:t>
            </w:r>
            <w:r>
              <w:rPr>
                <w:rFonts w:hint="default"/>
                <w:spacing w:val="-1"/>
                <w:lang w:val="en-US" w:eastAsia="zh-CN"/>
              </w:rPr>
              <w:t>年</w:t>
            </w:r>
            <w:r>
              <w:rPr>
                <w:rFonts w:hint="eastAsia"/>
                <w:spacing w:val="-1"/>
                <w:lang w:val="en-US" w:eastAsia="zh-CN"/>
              </w:rPr>
              <w:t>01</w:t>
            </w:r>
            <w:r>
              <w:rPr>
                <w:rFonts w:hint="default"/>
                <w:spacing w:val="-1"/>
                <w:lang w:val="en-US" w:eastAsia="zh-CN"/>
              </w:rPr>
              <w:t>月至今）承建的类似工程每承建一个得</w:t>
            </w:r>
            <w:r>
              <w:rPr>
                <w:rFonts w:hint="eastAsia"/>
                <w:spacing w:val="-1"/>
                <w:lang w:val="en-US" w:eastAsia="zh-CN"/>
              </w:rPr>
              <w:t>2</w:t>
            </w:r>
            <w:r>
              <w:rPr>
                <w:rFonts w:hint="default"/>
                <w:spacing w:val="-1"/>
                <w:lang w:val="en-US" w:eastAsia="zh-CN"/>
              </w:rPr>
              <w:t>分，</w:t>
            </w:r>
            <w:r>
              <w:rPr>
                <w:rFonts w:hint="eastAsia"/>
                <w:spacing w:val="-1"/>
                <w:lang w:val="en-US" w:eastAsia="zh-CN"/>
              </w:rPr>
              <w:t>满分10分。</w:t>
            </w:r>
            <w:r>
              <w:rPr>
                <w:rFonts w:hint="default"/>
                <w:spacing w:val="-1"/>
                <w:lang w:val="en-US" w:eastAsia="zh-CN"/>
              </w:rPr>
              <w:t>以中标通知书、合同协议书及完工证明材料复印件或扫描件为准</w:t>
            </w:r>
            <w:r>
              <w:rPr>
                <w:rFonts w:hint="eastAsia"/>
                <w:spacing w:val="-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rFonts w:hint="eastAsia"/>
                <w:lang w:val="en-US" w:eastAsia="zh-CN"/>
              </w:rPr>
              <w:t>项目班子组成（10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p>
        </w:tc>
        <w:tc>
          <w:tcPr>
            <w:tcW w:w="6237" w:type="dxa"/>
          </w:tcPr>
          <w:p>
            <w:pPr>
              <w:keepNext w:val="0"/>
              <w:keepLines w:val="0"/>
              <w:widowControl/>
              <w:suppressLineNumbers w:val="0"/>
              <w:ind w:left="0" w:leftChars="0" w:firstLine="0" w:firstLineChars="0"/>
              <w:jc w:val="left"/>
              <w:rPr>
                <w:rFonts w:hint="eastAsia"/>
                <w:lang w:val="en-US" w:eastAsia="zh-CN"/>
              </w:rPr>
            </w:pPr>
            <w:r>
              <w:rPr>
                <w:rFonts w:hint="eastAsia" w:ascii="宋体" w:hAnsi="宋体" w:eastAsia="宋体" w:cs="宋体"/>
                <w:color w:val="000000"/>
                <w:kern w:val="0"/>
                <w:sz w:val="24"/>
                <w:szCs w:val="24"/>
                <w:lang w:val="en-US" w:eastAsia="zh-CN" w:bidi="ar"/>
              </w:rPr>
              <w:t>技术负责人1 名，质检员1 名，安全员 1 名</w:t>
            </w:r>
            <w:r>
              <w:rPr>
                <w:rFonts w:hint="eastAsia" w:ascii="宋体" w:hAnsi="宋体" w:cs="宋体"/>
                <w:color w:val="000000"/>
                <w:kern w:val="0"/>
                <w:sz w:val="24"/>
                <w:szCs w:val="24"/>
                <w:lang w:val="en-US" w:eastAsia="zh-CN" w:bidi="ar"/>
              </w:rPr>
              <w:t>（具有安全考核证书C证）</w:t>
            </w:r>
            <w:r>
              <w:rPr>
                <w:rFonts w:hint="eastAsia" w:ascii="宋体" w:hAnsi="宋体" w:eastAsia="宋体" w:cs="宋体"/>
                <w:color w:val="000000"/>
                <w:kern w:val="0"/>
                <w:sz w:val="24"/>
                <w:szCs w:val="24"/>
                <w:lang w:val="en-US" w:eastAsia="zh-CN" w:bidi="ar"/>
              </w:rPr>
              <w:t>，施工员1 名</w:t>
            </w:r>
            <w:r>
              <w:rPr>
                <w:rFonts w:hint="eastAsia"/>
                <w:lang w:val="en-US" w:eastAsia="zh-CN"/>
              </w:rPr>
              <w:t>；每缺少1名扣2分。</w:t>
            </w:r>
          </w:p>
          <w:p>
            <w:pPr>
              <w:keepNext w:val="0"/>
              <w:keepLines w:val="0"/>
              <w:widowControl/>
              <w:suppressLineNumbers w:val="0"/>
              <w:ind w:left="0" w:leftChars="0" w:firstLine="0" w:firstLineChars="0"/>
              <w:jc w:val="left"/>
              <w:rPr>
                <w:rFonts w:hint="default"/>
                <w:spacing w:val="-1"/>
                <w:lang w:val="en-US" w:eastAsia="zh-CN"/>
              </w:rPr>
            </w:pPr>
            <w:r>
              <w:rPr>
                <w:rFonts w:hint="eastAsia"/>
                <w:lang w:val="en-US" w:eastAsia="zh-CN"/>
              </w:rPr>
              <w:t>需提供岗位资格证书及社保证明，否则不得分。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4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spacing w:val="-11"/>
              </w:rPr>
              <w:t>施工组织设计</w:t>
            </w:r>
            <w:r>
              <w:rPr>
                <w:rFonts w:hint="eastAsia"/>
                <w:spacing w:val="-11"/>
                <w:lang w:eastAsia="zh-CN"/>
              </w:rPr>
              <w:t>（</w:t>
            </w:r>
            <w:r>
              <w:rPr>
                <w:rFonts w:hint="eastAsia"/>
                <w:spacing w:val="-11"/>
                <w:lang w:val="en-US" w:eastAsia="zh-CN"/>
              </w:rPr>
              <w:t>50%</w:t>
            </w:r>
            <w:r>
              <w:rPr>
                <w:rFonts w:hint="eastAsia"/>
                <w:spacing w:val="-11"/>
                <w:lang w:eastAsia="zh-CN"/>
              </w:rPr>
              <w:t>）</w:t>
            </w:r>
          </w:p>
        </w:tc>
        <w:tc>
          <w:tcPr>
            <w:tcW w:w="623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spacing w:val="-2"/>
              </w:rPr>
              <w:t>总体施工组织布置</w:t>
            </w:r>
            <w:r>
              <w:rPr>
                <w:spacing w:val="-3"/>
              </w:rPr>
              <w:t>及规划（</w:t>
            </w:r>
            <w:r>
              <w:rPr>
                <w:rFonts w:hint="eastAsia"/>
                <w:spacing w:val="-3"/>
                <w:lang w:val="en-US" w:eastAsia="zh-CN"/>
              </w:rPr>
              <w:t>10</w:t>
            </w:r>
            <w:r>
              <w:rPr>
                <w:spacing w:val="-3"/>
              </w:rPr>
              <w:t>分）</w:t>
            </w:r>
            <w:r>
              <w:rPr>
                <w:rFonts w:hint="eastAsia"/>
                <w:spacing w:val="-3"/>
                <w:lang w:eastAsia="zh-CN"/>
              </w:rPr>
              <w:t>：</w:t>
            </w:r>
            <w:r>
              <w:rPr>
                <w:rFonts w:hint="eastAsia" w:ascii="宋体" w:hAnsi="宋体" w:eastAsia="宋体" w:cs="宋体"/>
                <w:b w:val="0"/>
                <w:bCs w:val="0"/>
                <w:kern w:val="2"/>
                <w:sz w:val="24"/>
                <w:szCs w:val="24"/>
                <w:lang w:val="zh-CN" w:eastAsia="zh-CN" w:bidi="ar-SA"/>
              </w:rPr>
              <w:t>本项目的</w:t>
            </w:r>
            <w:r>
              <w:rPr>
                <w:spacing w:val="-2"/>
              </w:rPr>
              <w:t>总体施工组织布置</w:t>
            </w:r>
            <w:r>
              <w:rPr>
                <w:spacing w:val="-3"/>
              </w:rPr>
              <w:t>及规划</w:t>
            </w:r>
            <w:r>
              <w:rPr>
                <w:rFonts w:hint="eastAsia" w:ascii="宋体" w:hAnsi="宋体" w:eastAsia="宋体" w:cs="宋体"/>
                <w:b w:val="0"/>
                <w:bCs w:val="0"/>
                <w:kern w:val="2"/>
                <w:sz w:val="24"/>
                <w:szCs w:val="24"/>
                <w:lang w:val="zh-CN" w:eastAsia="zh-CN" w:bidi="ar-SA"/>
              </w:rPr>
              <w:t>，包含但不限于：（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w:t>
            </w:r>
            <w:r>
              <w:rPr>
                <w:spacing w:val="-2"/>
              </w:rPr>
              <w:t>施工组织布置</w:t>
            </w:r>
            <w:r>
              <w:rPr>
                <w:spacing w:val="-3"/>
              </w:rPr>
              <w:t>及规划</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w:t>
            </w:r>
            <w:r>
              <w:rPr>
                <w:spacing w:val="-2"/>
              </w:rPr>
              <w:t>总体施工组织布置</w:t>
            </w:r>
            <w:r>
              <w:rPr>
                <w:spacing w:val="-3"/>
              </w:rPr>
              <w:t>及规划</w:t>
            </w:r>
            <w:r>
              <w:rPr>
                <w:rFonts w:hint="eastAsia"/>
                <w:spacing w:val="-3"/>
                <w:lang w:eastAsia="zh-CN"/>
              </w:rPr>
              <w:t>的</w:t>
            </w:r>
            <w:r>
              <w:rPr>
                <w:rFonts w:hint="eastAsia"/>
                <w:spacing w:val="-3"/>
                <w:lang w:val="en-US" w:eastAsia="zh-CN"/>
              </w:rPr>
              <w:t>合理性</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w:t>
            </w:r>
            <w:r>
              <w:rPr>
                <w:spacing w:val="-2"/>
              </w:rPr>
              <w:t>总体施工组织布置</w:t>
            </w:r>
            <w:r>
              <w:rPr>
                <w:spacing w:val="-3"/>
              </w:rPr>
              <w:t>及规划</w:t>
            </w:r>
            <w:r>
              <w:rPr>
                <w:rFonts w:hint="eastAsia"/>
                <w:spacing w:val="-3"/>
                <w:lang w:val="en-US" w:eastAsia="zh-CN"/>
              </w:rPr>
              <w:t>操作性</w:t>
            </w:r>
            <w:r>
              <w:rPr>
                <w:rFonts w:hint="eastAsia" w:ascii="宋体" w:hAnsi="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8"/>
                <w:lang w:val="en-US" w:eastAsia="zh-CN" w:bidi="ar-SA"/>
              </w:rPr>
            </w:pPr>
            <w:r>
              <w:rPr>
                <w:rFonts w:hint="eastAsia" w:ascii="宋体" w:hAnsi="宋体" w:cs="宋体"/>
                <w:b w:val="0"/>
                <w:bCs w:val="0"/>
                <w:color w:val="auto"/>
                <w:sz w:val="24"/>
                <w:szCs w:val="24"/>
                <w:lang w:val="zh-CN" w:eastAsia="zh-CN"/>
              </w:rPr>
              <w:t>供应商</w:t>
            </w:r>
            <w:r>
              <w:rPr>
                <w:rFonts w:hint="eastAsia" w:ascii="宋体" w:hAnsi="宋体" w:eastAsia="宋体" w:cs="宋体"/>
                <w:b w:val="0"/>
                <w:bCs w:val="0"/>
                <w:kern w:val="0"/>
                <w:sz w:val="24"/>
                <w:szCs w:val="28"/>
                <w:lang w:val="en-US" w:eastAsia="zh-CN" w:bidi="ar-SA"/>
              </w:rPr>
              <w:t>需根据本次项目特点制定项目的</w:t>
            </w:r>
            <w:r>
              <w:rPr>
                <w:spacing w:val="-2"/>
              </w:rPr>
              <w:t>总体施工组织布置</w:t>
            </w:r>
            <w:r>
              <w:rPr>
                <w:spacing w:val="-3"/>
              </w:rPr>
              <w:t>及规划</w:t>
            </w:r>
            <w:r>
              <w:rPr>
                <w:rFonts w:hint="eastAsia" w:ascii="宋体" w:hAnsi="宋体" w:eastAsia="宋体" w:cs="宋体"/>
                <w:b w:val="0"/>
                <w:bCs w:val="0"/>
                <w:kern w:val="0"/>
                <w:sz w:val="24"/>
                <w:szCs w:val="28"/>
                <w:lang w:val="en-US" w:eastAsia="zh-CN" w:bidi="ar-SA"/>
              </w:rPr>
              <w:t>，其内容齐全且符合实际需求的得</w:t>
            </w:r>
            <w:r>
              <w:rPr>
                <w:rFonts w:hint="eastAsia" w:ascii="宋体" w:hAnsi="宋体" w:cs="宋体"/>
                <w:b w:val="0"/>
                <w:bCs w:val="0"/>
                <w:kern w:val="0"/>
                <w:sz w:val="24"/>
                <w:szCs w:val="28"/>
                <w:lang w:val="en-US" w:eastAsia="zh-CN" w:bidi="ar-SA"/>
              </w:rPr>
              <w:t>10</w:t>
            </w:r>
            <w:r>
              <w:rPr>
                <w:rFonts w:hint="eastAsia" w:ascii="宋体" w:hAnsi="宋体" w:eastAsia="宋体" w:cs="宋体"/>
                <w:b w:val="0"/>
                <w:bCs w:val="0"/>
                <w:kern w:val="0"/>
                <w:sz w:val="24"/>
                <w:szCs w:val="28"/>
                <w:lang w:val="en-US" w:eastAsia="zh-CN" w:bidi="ar-SA"/>
              </w:rPr>
              <w:t>分；其内容得当合理的得</w:t>
            </w:r>
            <w:r>
              <w:rPr>
                <w:rFonts w:hint="eastAsia" w:ascii="宋体" w:hAnsi="宋体" w:cs="宋体"/>
                <w:b w:val="0"/>
                <w:bCs w:val="0"/>
                <w:kern w:val="0"/>
                <w:sz w:val="24"/>
                <w:szCs w:val="28"/>
                <w:lang w:val="en-US" w:eastAsia="zh-CN" w:bidi="ar-SA"/>
              </w:rPr>
              <w:t>8</w:t>
            </w:r>
            <w:r>
              <w:rPr>
                <w:rFonts w:hint="eastAsia" w:ascii="宋体" w:hAnsi="宋体" w:eastAsia="宋体" w:cs="宋体"/>
                <w:b w:val="0"/>
                <w:bCs w:val="0"/>
                <w:kern w:val="0"/>
                <w:sz w:val="24"/>
                <w:szCs w:val="28"/>
                <w:lang w:val="en-US" w:eastAsia="zh-CN" w:bidi="ar-SA"/>
              </w:rPr>
              <w:t>分；其内容笼统且不符合实际需求的得</w:t>
            </w:r>
            <w:r>
              <w:rPr>
                <w:rFonts w:hint="eastAsia" w:ascii="宋体" w:hAnsi="宋体" w:cs="宋体"/>
                <w:b w:val="0"/>
                <w:bCs w:val="0"/>
                <w:kern w:val="0"/>
                <w:sz w:val="24"/>
                <w:szCs w:val="28"/>
                <w:lang w:val="en-US" w:eastAsia="zh-CN" w:bidi="ar-SA"/>
              </w:rPr>
              <w:t>6</w:t>
            </w:r>
            <w:r>
              <w:rPr>
                <w:rFonts w:hint="eastAsia" w:ascii="宋体" w:hAnsi="宋体" w:eastAsia="宋体" w:cs="宋体"/>
                <w:b w:val="0"/>
                <w:bCs w:val="0"/>
                <w:kern w:val="0"/>
                <w:sz w:val="24"/>
                <w:szCs w:val="28"/>
                <w:lang w:val="en-US" w:eastAsia="zh-CN" w:bidi="ar-SA"/>
              </w:rPr>
              <w:t>分；其内容不完整表述笼统的得</w:t>
            </w:r>
            <w:r>
              <w:rPr>
                <w:rFonts w:hint="eastAsia" w:ascii="宋体" w:hAnsi="宋体" w:cs="宋体"/>
                <w:b w:val="0"/>
                <w:bCs w:val="0"/>
                <w:kern w:val="0"/>
                <w:sz w:val="24"/>
                <w:szCs w:val="28"/>
                <w:lang w:val="en-US" w:eastAsia="zh-CN" w:bidi="ar-SA"/>
              </w:rPr>
              <w:t>4</w:t>
            </w:r>
            <w:r>
              <w:rPr>
                <w:rFonts w:hint="eastAsia" w:ascii="宋体" w:hAnsi="宋体" w:eastAsia="宋体" w:cs="宋体"/>
                <w:b w:val="0"/>
                <w:bCs w:val="0"/>
                <w:kern w:val="0"/>
                <w:sz w:val="24"/>
                <w:szCs w:val="28"/>
                <w:lang w:val="en-US" w:eastAsia="zh-CN" w:bidi="ar-SA"/>
              </w:rPr>
              <w:t>分；未提供或其他情况的不得分；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kern w:val="0"/>
                <w:sz w:val="24"/>
                <w:szCs w:val="28"/>
                <w:lang w:val="en-US" w:eastAsia="zh-CN" w:bidi="ar-SA"/>
              </w:rPr>
              <w:t>2、施工程序、施工方法（</w:t>
            </w:r>
            <w:r>
              <w:rPr>
                <w:rFonts w:hint="eastAsia" w:ascii="宋体" w:hAnsi="宋体" w:cs="宋体"/>
                <w:b w:val="0"/>
                <w:bCs w:val="0"/>
                <w:kern w:val="0"/>
                <w:sz w:val="24"/>
                <w:szCs w:val="28"/>
                <w:lang w:val="en-US" w:eastAsia="zh-CN" w:bidi="ar-SA"/>
              </w:rPr>
              <w:t>10</w:t>
            </w:r>
            <w:r>
              <w:rPr>
                <w:rFonts w:hint="eastAsia" w:ascii="宋体" w:hAnsi="宋体" w:eastAsia="宋体" w:cs="宋体"/>
                <w:b w:val="0"/>
                <w:bCs w:val="0"/>
                <w:kern w:val="0"/>
                <w:sz w:val="24"/>
                <w:szCs w:val="28"/>
                <w:lang w:val="en-US" w:eastAsia="zh-CN" w:bidi="ar-SA"/>
              </w:rPr>
              <w:t>分）</w:t>
            </w:r>
            <w:r>
              <w:rPr>
                <w:rFonts w:hint="eastAsia" w:ascii="宋体" w:hAnsi="宋体" w:cs="宋体"/>
                <w:b w:val="0"/>
                <w:bCs w:val="0"/>
                <w:kern w:val="0"/>
                <w:sz w:val="24"/>
                <w:szCs w:val="28"/>
                <w:lang w:val="en-US" w:eastAsia="zh-CN" w:bidi="ar-SA"/>
              </w:rPr>
              <w:t>：</w:t>
            </w:r>
            <w:r>
              <w:rPr>
                <w:rFonts w:hint="eastAsia" w:ascii="宋体" w:hAnsi="宋体" w:eastAsia="宋体" w:cs="宋体"/>
                <w:b w:val="0"/>
                <w:bCs w:val="0"/>
                <w:kern w:val="2"/>
                <w:sz w:val="24"/>
                <w:szCs w:val="24"/>
                <w:lang w:val="zh-CN" w:eastAsia="zh-CN" w:bidi="ar-SA"/>
              </w:rPr>
              <w:t>本项目的</w:t>
            </w:r>
            <w:r>
              <w:rPr>
                <w:rFonts w:hint="eastAsia" w:ascii="宋体" w:hAnsi="宋体" w:eastAsia="宋体" w:cs="宋体"/>
                <w:b w:val="0"/>
                <w:bCs w:val="0"/>
                <w:kern w:val="0"/>
                <w:sz w:val="24"/>
                <w:szCs w:val="28"/>
                <w:lang w:val="en-US" w:eastAsia="zh-CN" w:bidi="ar-SA"/>
              </w:rPr>
              <w:t>施工程序、施工方法</w:t>
            </w:r>
            <w:r>
              <w:rPr>
                <w:rFonts w:hint="eastAsia" w:ascii="宋体" w:hAnsi="宋体" w:eastAsia="宋体" w:cs="宋体"/>
                <w:b w:val="0"/>
                <w:bCs w:val="0"/>
                <w:kern w:val="2"/>
                <w:sz w:val="24"/>
                <w:szCs w:val="24"/>
                <w:lang w:val="zh-CN" w:eastAsia="zh-CN" w:bidi="ar-SA"/>
              </w:rPr>
              <w:t>，包含但不限于：（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w:t>
            </w:r>
            <w:r>
              <w:rPr>
                <w:rFonts w:hint="eastAsia" w:ascii="宋体" w:hAnsi="宋体" w:eastAsia="宋体" w:cs="宋体"/>
                <w:b w:val="0"/>
                <w:bCs w:val="0"/>
                <w:kern w:val="0"/>
                <w:sz w:val="24"/>
                <w:szCs w:val="28"/>
                <w:lang w:val="en-US" w:eastAsia="zh-CN" w:bidi="ar-SA"/>
              </w:rPr>
              <w:t>施工程序、施工方法</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）施工顺序（</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）投入的设备、人力。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8"/>
                <w:lang w:val="en-US" w:eastAsia="zh-CN" w:bidi="ar-SA"/>
              </w:rPr>
            </w:pPr>
            <w:r>
              <w:rPr>
                <w:rFonts w:hint="eastAsia" w:ascii="宋体" w:hAnsi="宋体" w:cs="宋体"/>
                <w:b w:val="0"/>
                <w:bCs w:val="0"/>
                <w:color w:val="auto"/>
                <w:sz w:val="24"/>
                <w:szCs w:val="24"/>
                <w:lang w:val="zh-CN" w:eastAsia="zh-CN"/>
              </w:rPr>
              <w:t>供应商</w:t>
            </w:r>
            <w:r>
              <w:rPr>
                <w:rFonts w:hint="eastAsia" w:ascii="宋体" w:hAnsi="宋体" w:eastAsia="宋体" w:cs="宋体"/>
                <w:b w:val="0"/>
                <w:bCs w:val="0"/>
                <w:kern w:val="0"/>
                <w:sz w:val="24"/>
                <w:szCs w:val="28"/>
                <w:lang w:val="en-US" w:eastAsia="zh-CN" w:bidi="ar-SA"/>
              </w:rPr>
              <w:t>需根据本次项目特点制定项目的施工程序、施工方法，其内容齐全且符合实际需求的得</w:t>
            </w:r>
            <w:r>
              <w:rPr>
                <w:rFonts w:hint="eastAsia" w:ascii="宋体" w:hAnsi="宋体" w:cs="宋体"/>
                <w:b w:val="0"/>
                <w:bCs w:val="0"/>
                <w:kern w:val="0"/>
                <w:sz w:val="24"/>
                <w:szCs w:val="28"/>
                <w:lang w:val="en-US" w:eastAsia="zh-CN" w:bidi="ar-SA"/>
              </w:rPr>
              <w:t>10</w:t>
            </w:r>
            <w:r>
              <w:rPr>
                <w:rFonts w:hint="eastAsia" w:ascii="宋体" w:hAnsi="宋体" w:eastAsia="宋体" w:cs="宋体"/>
                <w:b w:val="0"/>
                <w:bCs w:val="0"/>
                <w:kern w:val="0"/>
                <w:sz w:val="24"/>
                <w:szCs w:val="28"/>
                <w:lang w:val="en-US" w:eastAsia="zh-CN" w:bidi="ar-SA"/>
              </w:rPr>
              <w:t>分；其内容得当合理的得</w:t>
            </w:r>
            <w:r>
              <w:rPr>
                <w:rFonts w:hint="eastAsia" w:ascii="宋体" w:hAnsi="宋体" w:cs="宋体"/>
                <w:b w:val="0"/>
                <w:bCs w:val="0"/>
                <w:kern w:val="0"/>
                <w:sz w:val="24"/>
                <w:szCs w:val="28"/>
                <w:lang w:val="en-US" w:eastAsia="zh-CN" w:bidi="ar-SA"/>
              </w:rPr>
              <w:t>8</w:t>
            </w:r>
            <w:r>
              <w:rPr>
                <w:rFonts w:hint="eastAsia" w:ascii="宋体" w:hAnsi="宋体" w:eastAsia="宋体" w:cs="宋体"/>
                <w:b w:val="0"/>
                <w:bCs w:val="0"/>
                <w:kern w:val="0"/>
                <w:sz w:val="24"/>
                <w:szCs w:val="28"/>
                <w:lang w:val="en-US" w:eastAsia="zh-CN" w:bidi="ar-SA"/>
              </w:rPr>
              <w:t>分；其内容笼统且不符合实际需求的得</w:t>
            </w:r>
            <w:r>
              <w:rPr>
                <w:rFonts w:hint="eastAsia" w:ascii="宋体" w:hAnsi="宋体" w:cs="宋体"/>
                <w:b w:val="0"/>
                <w:bCs w:val="0"/>
                <w:kern w:val="0"/>
                <w:sz w:val="24"/>
                <w:szCs w:val="28"/>
                <w:lang w:val="en-US" w:eastAsia="zh-CN" w:bidi="ar-SA"/>
              </w:rPr>
              <w:t>6</w:t>
            </w:r>
            <w:r>
              <w:rPr>
                <w:rFonts w:hint="eastAsia" w:ascii="宋体" w:hAnsi="宋体" w:eastAsia="宋体" w:cs="宋体"/>
                <w:b w:val="0"/>
                <w:bCs w:val="0"/>
                <w:kern w:val="0"/>
                <w:sz w:val="24"/>
                <w:szCs w:val="28"/>
                <w:lang w:val="en-US" w:eastAsia="zh-CN" w:bidi="ar-SA"/>
              </w:rPr>
              <w:t>分；其内容不完整表述笼统的得</w:t>
            </w:r>
            <w:r>
              <w:rPr>
                <w:rFonts w:hint="eastAsia" w:ascii="宋体" w:hAnsi="宋体" w:cs="宋体"/>
                <w:b w:val="0"/>
                <w:bCs w:val="0"/>
                <w:kern w:val="0"/>
                <w:sz w:val="24"/>
                <w:szCs w:val="28"/>
                <w:lang w:val="en-US" w:eastAsia="zh-CN" w:bidi="ar-SA"/>
              </w:rPr>
              <w:t>4</w:t>
            </w:r>
            <w:r>
              <w:rPr>
                <w:rFonts w:hint="eastAsia" w:ascii="宋体" w:hAnsi="宋体" w:eastAsia="宋体" w:cs="宋体"/>
                <w:b w:val="0"/>
                <w:bCs w:val="0"/>
                <w:kern w:val="0"/>
                <w:sz w:val="24"/>
                <w:szCs w:val="28"/>
                <w:lang w:val="en-US" w:eastAsia="zh-CN" w:bidi="ar-SA"/>
              </w:rPr>
              <w:t>分；未提供或其他情况的不得分；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kern w:val="0"/>
                <w:sz w:val="24"/>
                <w:szCs w:val="28"/>
                <w:lang w:val="en-US" w:eastAsia="zh-CN" w:bidi="ar-SA"/>
              </w:rPr>
              <w:t>3、质量控制与管理措施（</w:t>
            </w:r>
            <w:r>
              <w:rPr>
                <w:rFonts w:hint="eastAsia" w:ascii="宋体" w:hAnsi="宋体" w:cs="宋体"/>
                <w:b w:val="0"/>
                <w:bCs w:val="0"/>
                <w:kern w:val="0"/>
                <w:sz w:val="24"/>
                <w:szCs w:val="28"/>
                <w:lang w:val="en-US" w:eastAsia="zh-CN" w:bidi="ar-SA"/>
              </w:rPr>
              <w:t>10</w:t>
            </w:r>
            <w:r>
              <w:rPr>
                <w:rFonts w:hint="eastAsia" w:ascii="宋体" w:hAnsi="宋体" w:eastAsia="宋体" w:cs="宋体"/>
                <w:b w:val="0"/>
                <w:bCs w:val="0"/>
                <w:kern w:val="0"/>
                <w:sz w:val="24"/>
                <w:szCs w:val="28"/>
                <w:lang w:val="en-US" w:eastAsia="zh-CN" w:bidi="ar-SA"/>
              </w:rPr>
              <w:t>分）：</w:t>
            </w:r>
            <w:r>
              <w:rPr>
                <w:rFonts w:hint="eastAsia" w:ascii="宋体" w:hAnsi="宋体" w:eastAsia="宋体" w:cs="宋体"/>
                <w:b w:val="0"/>
                <w:bCs w:val="0"/>
                <w:kern w:val="2"/>
                <w:sz w:val="24"/>
                <w:szCs w:val="24"/>
                <w:lang w:val="zh-CN" w:eastAsia="zh-CN" w:bidi="ar-SA"/>
              </w:rPr>
              <w:t>本项目的</w:t>
            </w:r>
            <w:r>
              <w:rPr>
                <w:rFonts w:hint="eastAsia" w:ascii="宋体" w:hAnsi="宋体" w:eastAsia="宋体" w:cs="宋体"/>
                <w:b w:val="0"/>
                <w:bCs w:val="0"/>
                <w:kern w:val="0"/>
                <w:sz w:val="24"/>
                <w:szCs w:val="28"/>
                <w:lang w:val="en-US" w:eastAsia="zh-CN" w:bidi="ar-SA"/>
              </w:rPr>
              <w:t>质量控制与管理措施</w:t>
            </w:r>
            <w:r>
              <w:rPr>
                <w:rFonts w:hint="eastAsia" w:ascii="宋体" w:hAnsi="宋体" w:eastAsia="宋体" w:cs="宋体"/>
                <w:b w:val="0"/>
                <w:bCs w:val="0"/>
                <w:kern w:val="2"/>
                <w:sz w:val="24"/>
                <w:szCs w:val="24"/>
                <w:lang w:val="zh-CN" w:eastAsia="zh-CN" w:bidi="ar-SA"/>
              </w:rPr>
              <w:t>，包含但不限于：（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w:t>
            </w:r>
            <w:r>
              <w:rPr>
                <w:rFonts w:hint="eastAsia" w:ascii="宋体" w:hAnsi="宋体" w:eastAsia="宋体" w:cs="宋体"/>
                <w:b w:val="0"/>
                <w:bCs w:val="0"/>
                <w:kern w:val="0"/>
                <w:sz w:val="24"/>
                <w:szCs w:val="28"/>
                <w:lang w:val="en-US" w:eastAsia="zh-CN" w:bidi="ar-SA"/>
              </w:rPr>
              <w:t>质量控制与管理措施</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）管理制度（</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）技术措施（</w:t>
            </w: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）分部工程、作业指导书。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8"/>
                <w:lang w:val="en-US" w:eastAsia="zh-CN" w:bidi="ar-SA"/>
              </w:rPr>
            </w:pPr>
            <w:r>
              <w:rPr>
                <w:rFonts w:hint="eastAsia" w:ascii="宋体" w:hAnsi="宋体" w:cs="宋体"/>
                <w:b w:val="0"/>
                <w:bCs w:val="0"/>
                <w:color w:val="auto"/>
                <w:sz w:val="24"/>
                <w:szCs w:val="24"/>
                <w:lang w:val="zh-CN" w:eastAsia="zh-CN"/>
              </w:rPr>
              <w:t>供应商</w:t>
            </w:r>
            <w:r>
              <w:rPr>
                <w:rFonts w:hint="eastAsia" w:ascii="宋体" w:hAnsi="宋体" w:eastAsia="宋体" w:cs="宋体"/>
                <w:b w:val="0"/>
                <w:bCs w:val="0"/>
                <w:kern w:val="0"/>
                <w:sz w:val="24"/>
                <w:szCs w:val="28"/>
                <w:lang w:val="en-US" w:eastAsia="zh-CN" w:bidi="ar-SA"/>
              </w:rPr>
              <w:t>需根据本次项目特点制定项目的质量控制与管理措施，其内容齐全且符合实际需求的得</w:t>
            </w:r>
            <w:r>
              <w:rPr>
                <w:rFonts w:hint="eastAsia" w:ascii="宋体" w:hAnsi="宋体" w:cs="宋体"/>
                <w:b w:val="0"/>
                <w:bCs w:val="0"/>
                <w:kern w:val="0"/>
                <w:sz w:val="24"/>
                <w:szCs w:val="28"/>
                <w:lang w:val="en-US" w:eastAsia="zh-CN" w:bidi="ar-SA"/>
              </w:rPr>
              <w:t>10</w:t>
            </w:r>
            <w:r>
              <w:rPr>
                <w:rFonts w:hint="eastAsia" w:ascii="宋体" w:hAnsi="宋体" w:eastAsia="宋体" w:cs="宋体"/>
                <w:b w:val="0"/>
                <w:bCs w:val="0"/>
                <w:kern w:val="0"/>
                <w:sz w:val="24"/>
                <w:szCs w:val="28"/>
                <w:lang w:val="en-US" w:eastAsia="zh-CN" w:bidi="ar-SA"/>
              </w:rPr>
              <w:t>分；其内容得当合理的得</w:t>
            </w:r>
            <w:r>
              <w:rPr>
                <w:rFonts w:hint="eastAsia" w:ascii="宋体" w:hAnsi="宋体" w:cs="宋体"/>
                <w:b w:val="0"/>
                <w:bCs w:val="0"/>
                <w:kern w:val="0"/>
                <w:sz w:val="24"/>
                <w:szCs w:val="28"/>
                <w:lang w:val="en-US" w:eastAsia="zh-CN" w:bidi="ar-SA"/>
              </w:rPr>
              <w:t>8</w:t>
            </w:r>
            <w:r>
              <w:rPr>
                <w:rFonts w:hint="eastAsia" w:ascii="宋体" w:hAnsi="宋体" w:eastAsia="宋体" w:cs="宋体"/>
                <w:b w:val="0"/>
                <w:bCs w:val="0"/>
                <w:kern w:val="0"/>
                <w:sz w:val="24"/>
                <w:szCs w:val="28"/>
                <w:lang w:val="en-US" w:eastAsia="zh-CN" w:bidi="ar-SA"/>
              </w:rPr>
              <w:t>分；其内容笼统且不符合实际需求的得</w:t>
            </w:r>
            <w:r>
              <w:rPr>
                <w:rFonts w:hint="eastAsia" w:ascii="宋体" w:hAnsi="宋体" w:cs="宋体"/>
                <w:b w:val="0"/>
                <w:bCs w:val="0"/>
                <w:kern w:val="0"/>
                <w:sz w:val="24"/>
                <w:szCs w:val="28"/>
                <w:lang w:val="en-US" w:eastAsia="zh-CN" w:bidi="ar-SA"/>
              </w:rPr>
              <w:t>6</w:t>
            </w:r>
            <w:r>
              <w:rPr>
                <w:rFonts w:hint="eastAsia" w:ascii="宋体" w:hAnsi="宋体" w:eastAsia="宋体" w:cs="宋体"/>
                <w:b w:val="0"/>
                <w:bCs w:val="0"/>
                <w:kern w:val="0"/>
                <w:sz w:val="24"/>
                <w:szCs w:val="28"/>
                <w:lang w:val="en-US" w:eastAsia="zh-CN" w:bidi="ar-SA"/>
              </w:rPr>
              <w:t>分；其内容不完整表述笼统的得</w:t>
            </w:r>
            <w:r>
              <w:rPr>
                <w:rFonts w:hint="eastAsia" w:ascii="宋体" w:hAnsi="宋体" w:cs="宋体"/>
                <w:b w:val="0"/>
                <w:bCs w:val="0"/>
                <w:kern w:val="0"/>
                <w:sz w:val="24"/>
                <w:szCs w:val="28"/>
                <w:lang w:val="en-US" w:eastAsia="zh-CN" w:bidi="ar-SA"/>
              </w:rPr>
              <w:t>4</w:t>
            </w:r>
            <w:r>
              <w:rPr>
                <w:rFonts w:hint="eastAsia" w:ascii="宋体" w:hAnsi="宋体" w:eastAsia="宋体" w:cs="宋体"/>
                <w:b w:val="0"/>
                <w:bCs w:val="0"/>
                <w:kern w:val="0"/>
                <w:sz w:val="24"/>
                <w:szCs w:val="28"/>
                <w:lang w:val="en-US" w:eastAsia="zh-CN" w:bidi="ar-SA"/>
              </w:rPr>
              <w:t>分；未提供或其他情况的不得分；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8"/>
                <w:lang w:val="en-US" w:eastAsia="zh-CN" w:bidi="ar-SA"/>
              </w:rPr>
            </w:pPr>
            <w:r>
              <w:rPr>
                <w:rFonts w:hint="eastAsia" w:ascii="宋体" w:hAnsi="宋体" w:eastAsia="宋体" w:cs="宋体"/>
                <w:b w:val="0"/>
                <w:bCs w:val="0"/>
                <w:kern w:val="0"/>
                <w:sz w:val="24"/>
                <w:szCs w:val="28"/>
                <w:lang w:val="en-US" w:eastAsia="zh-CN" w:bidi="ar-SA"/>
              </w:rPr>
              <w:t>4、安全保证及管理措施（</w:t>
            </w:r>
            <w:r>
              <w:rPr>
                <w:rFonts w:hint="eastAsia" w:ascii="宋体" w:hAnsi="宋体" w:cs="宋体"/>
                <w:b w:val="0"/>
                <w:bCs w:val="0"/>
                <w:kern w:val="0"/>
                <w:sz w:val="24"/>
                <w:szCs w:val="28"/>
                <w:lang w:val="en-US" w:eastAsia="zh-CN" w:bidi="ar-SA"/>
              </w:rPr>
              <w:t>8</w:t>
            </w:r>
            <w:r>
              <w:rPr>
                <w:rFonts w:hint="eastAsia" w:ascii="宋体" w:hAnsi="宋体" w:eastAsia="宋体" w:cs="宋体"/>
                <w:b w:val="0"/>
                <w:bCs w:val="0"/>
                <w:kern w:val="0"/>
                <w:sz w:val="24"/>
                <w:szCs w:val="28"/>
                <w:lang w:val="en-US" w:eastAsia="zh-CN" w:bidi="ar-SA"/>
              </w:rPr>
              <w:t>分）：</w:t>
            </w:r>
            <w:r>
              <w:rPr>
                <w:rFonts w:hint="eastAsia" w:ascii="宋体" w:hAnsi="宋体" w:eastAsia="宋体" w:cs="宋体"/>
                <w:b w:val="0"/>
                <w:bCs w:val="0"/>
                <w:kern w:val="2"/>
                <w:sz w:val="24"/>
                <w:szCs w:val="24"/>
                <w:lang w:val="zh-CN" w:eastAsia="zh-CN" w:bidi="ar-SA"/>
              </w:rPr>
              <w:t>本项目的</w:t>
            </w:r>
            <w:r>
              <w:rPr>
                <w:rFonts w:hint="eastAsia" w:ascii="宋体" w:hAnsi="宋体" w:eastAsia="宋体" w:cs="宋体"/>
                <w:b w:val="0"/>
                <w:bCs w:val="0"/>
                <w:kern w:val="0"/>
                <w:sz w:val="24"/>
                <w:szCs w:val="28"/>
                <w:lang w:val="en-US" w:eastAsia="zh-CN" w:bidi="ar-SA"/>
              </w:rPr>
              <w:t>安全保证及管理措施</w:t>
            </w:r>
            <w:r>
              <w:rPr>
                <w:rFonts w:hint="eastAsia" w:ascii="宋体" w:hAnsi="宋体" w:eastAsia="宋体" w:cs="宋体"/>
                <w:b w:val="0"/>
                <w:bCs w:val="0"/>
                <w:kern w:val="2"/>
                <w:sz w:val="24"/>
                <w:szCs w:val="24"/>
                <w:lang w:val="zh-CN" w:eastAsia="zh-CN" w:bidi="ar-SA"/>
              </w:rPr>
              <w:t>，包含但不限于：（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w:t>
            </w:r>
            <w:r>
              <w:rPr>
                <w:rFonts w:hint="eastAsia" w:ascii="宋体" w:hAnsi="宋体" w:eastAsia="宋体" w:cs="宋体"/>
                <w:b w:val="0"/>
                <w:bCs w:val="0"/>
                <w:kern w:val="0"/>
                <w:sz w:val="24"/>
                <w:szCs w:val="28"/>
                <w:lang w:val="en-US" w:eastAsia="zh-CN" w:bidi="ar-SA"/>
              </w:rPr>
              <w:t>安全保证及管理措施</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）施工安全管理体系（</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）管理人员岗位责任（</w:t>
            </w: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）现场安全技术管理及防护（</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0"/>
                <w:sz w:val="24"/>
                <w:szCs w:val="28"/>
                <w:lang w:val="en-US" w:eastAsia="zh-CN" w:bidi="ar-SA"/>
              </w:rPr>
            </w:pPr>
            <w:r>
              <w:rPr>
                <w:rFonts w:hint="eastAsia" w:ascii="宋体" w:hAnsi="宋体" w:cs="宋体"/>
                <w:b w:val="0"/>
                <w:bCs w:val="0"/>
                <w:color w:val="auto"/>
                <w:sz w:val="24"/>
                <w:szCs w:val="24"/>
                <w:lang w:val="zh-CN" w:eastAsia="zh-CN"/>
              </w:rPr>
              <w:t>供应商</w:t>
            </w:r>
            <w:r>
              <w:rPr>
                <w:rFonts w:hint="eastAsia" w:ascii="宋体" w:hAnsi="宋体" w:eastAsia="宋体" w:cs="宋体"/>
                <w:b w:val="0"/>
                <w:bCs w:val="0"/>
                <w:kern w:val="0"/>
                <w:sz w:val="24"/>
                <w:szCs w:val="28"/>
                <w:lang w:val="en-US" w:eastAsia="zh-CN" w:bidi="ar-SA"/>
              </w:rPr>
              <w:t>需根据本次项目特点制定项目的安全保证及管理措施，其内容齐全且符合实际需求的得</w:t>
            </w:r>
            <w:r>
              <w:rPr>
                <w:rFonts w:hint="eastAsia" w:ascii="宋体" w:hAnsi="宋体" w:cs="宋体"/>
                <w:b w:val="0"/>
                <w:bCs w:val="0"/>
                <w:kern w:val="0"/>
                <w:sz w:val="24"/>
                <w:szCs w:val="28"/>
                <w:lang w:val="en-US" w:eastAsia="zh-CN" w:bidi="ar-SA"/>
              </w:rPr>
              <w:t>8</w:t>
            </w:r>
            <w:r>
              <w:rPr>
                <w:rFonts w:hint="eastAsia" w:ascii="宋体" w:hAnsi="宋体" w:eastAsia="宋体" w:cs="宋体"/>
                <w:b w:val="0"/>
                <w:bCs w:val="0"/>
                <w:kern w:val="0"/>
                <w:sz w:val="24"/>
                <w:szCs w:val="28"/>
                <w:lang w:val="en-US" w:eastAsia="zh-CN" w:bidi="ar-SA"/>
              </w:rPr>
              <w:t>分；其内容得当合理的得</w:t>
            </w:r>
            <w:r>
              <w:rPr>
                <w:rFonts w:hint="eastAsia" w:ascii="宋体" w:hAnsi="宋体" w:cs="宋体"/>
                <w:b w:val="0"/>
                <w:bCs w:val="0"/>
                <w:kern w:val="0"/>
                <w:sz w:val="24"/>
                <w:szCs w:val="28"/>
                <w:lang w:val="en-US" w:eastAsia="zh-CN" w:bidi="ar-SA"/>
              </w:rPr>
              <w:t>6</w:t>
            </w:r>
            <w:r>
              <w:rPr>
                <w:rFonts w:hint="eastAsia" w:ascii="宋体" w:hAnsi="宋体" w:eastAsia="宋体" w:cs="宋体"/>
                <w:b w:val="0"/>
                <w:bCs w:val="0"/>
                <w:kern w:val="0"/>
                <w:sz w:val="24"/>
                <w:szCs w:val="28"/>
                <w:lang w:val="en-US" w:eastAsia="zh-CN" w:bidi="ar-SA"/>
              </w:rPr>
              <w:t>分；其内容笼统且不符合实际需求的得</w:t>
            </w:r>
            <w:r>
              <w:rPr>
                <w:rFonts w:hint="eastAsia" w:ascii="宋体" w:hAnsi="宋体" w:cs="宋体"/>
                <w:b w:val="0"/>
                <w:bCs w:val="0"/>
                <w:kern w:val="0"/>
                <w:sz w:val="24"/>
                <w:szCs w:val="28"/>
                <w:lang w:val="en-US" w:eastAsia="zh-CN" w:bidi="ar-SA"/>
              </w:rPr>
              <w:t>4</w:t>
            </w:r>
            <w:r>
              <w:rPr>
                <w:rFonts w:hint="eastAsia" w:ascii="宋体" w:hAnsi="宋体" w:eastAsia="宋体" w:cs="宋体"/>
                <w:b w:val="0"/>
                <w:bCs w:val="0"/>
                <w:kern w:val="0"/>
                <w:sz w:val="24"/>
                <w:szCs w:val="28"/>
                <w:lang w:val="en-US" w:eastAsia="zh-CN" w:bidi="ar-SA"/>
              </w:rPr>
              <w:t>分；其内容不完整表述笼统的得</w:t>
            </w:r>
            <w:r>
              <w:rPr>
                <w:rFonts w:hint="eastAsia" w:ascii="宋体" w:hAnsi="宋体" w:cs="宋体"/>
                <w:b w:val="0"/>
                <w:bCs w:val="0"/>
                <w:kern w:val="0"/>
                <w:sz w:val="24"/>
                <w:szCs w:val="28"/>
                <w:lang w:val="en-US" w:eastAsia="zh-CN" w:bidi="ar-SA"/>
              </w:rPr>
              <w:t>2</w:t>
            </w:r>
            <w:r>
              <w:rPr>
                <w:rFonts w:hint="eastAsia" w:ascii="宋体" w:hAnsi="宋体" w:eastAsia="宋体" w:cs="宋体"/>
                <w:b w:val="0"/>
                <w:bCs w:val="0"/>
                <w:kern w:val="0"/>
                <w:sz w:val="24"/>
                <w:szCs w:val="28"/>
                <w:lang w:val="en-US" w:eastAsia="zh-CN" w:bidi="ar-SA"/>
              </w:rPr>
              <w:t>分；未提供或其他情况的不得分；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auto"/>
                <w:sz w:val="24"/>
                <w:szCs w:val="24"/>
                <w:lang w:val="zh-CN" w:eastAsia="zh-CN"/>
              </w:rPr>
            </w:pPr>
            <w:r>
              <w:rPr>
                <w:rFonts w:hint="eastAsia" w:ascii="宋体" w:hAnsi="宋体" w:eastAsia="宋体" w:cs="宋体"/>
                <w:color w:val="auto"/>
                <w:kern w:val="2"/>
                <w:sz w:val="24"/>
                <w:szCs w:val="24"/>
                <w:lang w:val="zh-CN" w:eastAsia="zh-CN" w:bidi="ar-SA"/>
              </w:rPr>
              <w:t>5、</w:t>
            </w:r>
            <w:r>
              <w:rPr>
                <w:rFonts w:hint="eastAsia" w:ascii="宋体" w:hAnsi="宋体" w:eastAsia="宋体" w:cs="宋体"/>
                <w:b w:val="0"/>
                <w:bCs w:val="0"/>
                <w:kern w:val="0"/>
                <w:sz w:val="24"/>
                <w:szCs w:val="28"/>
                <w:lang w:val="en-US" w:eastAsia="zh-CN" w:bidi="ar-SA"/>
              </w:rPr>
              <w:t>环境保护措施及文明施工（</w:t>
            </w:r>
            <w:r>
              <w:rPr>
                <w:rFonts w:hint="eastAsia" w:ascii="宋体" w:hAnsi="宋体" w:cs="宋体"/>
                <w:b w:val="0"/>
                <w:bCs w:val="0"/>
                <w:kern w:val="0"/>
                <w:sz w:val="24"/>
                <w:szCs w:val="28"/>
                <w:lang w:val="en-US" w:eastAsia="zh-CN" w:bidi="ar-SA"/>
              </w:rPr>
              <w:t>7</w:t>
            </w:r>
            <w:r>
              <w:rPr>
                <w:rFonts w:hint="eastAsia" w:ascii="宋体" w:hAnsi="宋体" w:eastAsia="宋体" w:cs="宋体"/>
                <w:b w:val="0"/>
                <w:bCs w:val="0"/>
                <w:kern w:val="0"/>
                <w:sz w:val="24"/>
                <w:szCs w:val="28"/>
                <w:lang w:val="en-US" w:eastAsia="zh-CN" w:bidi="ar-SA"/>
              </w:rPr>
              <w:t>分）：</w:t>
            </w:r>
            <w:r>
              <w:rPr>
                <w:rFonts w:hint="eastAsia" w:ascii="宋体" w:hAnsi="宋体" w:eastAsia="宋体" w:cs="宋体"/>
                <w:b w:val="0"/>
                <w:bCs w:val="0"/>
                <w:kern w:val="2"/>
                <w:sz w:val="24"/>
                <w:szCs w:val="24"/>
                <w:lang w:val="zh-CN" w:eastAsia="zh-CN" w:bidi="ar-SA"/>
              </w:rPr>
              <w:t>本项目的</w:t>
            </w:r>
            <w:r>
              <w:rPr>
                <w:rFonts w:hint="eastAsia" w:ascii="宋体" w:hAnsi="宋体" w:eastAsia="宋体" w:cs="宋体"/>
                <w:b w:val="0"/>
                <w:bCs w:val="0"/>
                <w:kern w:val="0"/>
                <w:sz w:val="24"/>
                <w:szCs w:val="28"/>
                <w:lang w:val="en-US" w:eastAsia="zh-CN" w:bidi="ar-SA"/>
              </w:rPr>
              <w:t>环境保护措施及文明施工</w:t>
            </w:r>
            <w:r>
              <w:rPr>
                <w:rFonts w:hint="eastAsia" w:ascii="宋体" w:hAnsi="宋体" w:eastAsia="宋体" w:cs="宋体"/>
                <w:b w:val="0"/>
                <w:bCs w:val="0"/>
                <w:kern w:val="2"/>
                <w:sz w:val="24"/>
                <w:szCs w:val="24"/>
                <w:lang w:val="zh-CN" w:eastAsia="zh-CN" w:bidi="ar-SA"/>
              </w:rPr>
              <w:t>，包含但不限于：（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能够结合项目特点制定环境保护措施及文明施工</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）环境保护管理体系（</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）管理人员岗位责任（</w:t>
            </w: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）废弃物处理及水源地施工</w:t>
            </w:r>
            <w:r>
              <w:rPr>
                <w:rFonts w:hint="eastAsia" w:ascii="宋体" w:hAnsi="宋体" w:cs="宋体"/>
                <w:color w:val="auto"/>
                <w:sz w:val="24"/>
                <w:szCs w:val="24"/>
                <w:lang w:val="en-US" w:eastAsia="zh-CN"/>
              </w:rPr>
              <w:t>措施</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）环境管理方案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kern w:val="0"/>
                <w:sz w:val="24"/>
                <w:szCs w:val="28"/>
                <w:lang w:val="en-US" w:eastAsia="zh-CN" w:bidi="ar-SA"/>
              </w:rPr>
            </w:pPr>
            <w:r>
              <w:rPr>
                <w:rFonts w:hint="eastAsia" w:ascii="宋体" w:hAnsi="宋体" w:cs="宋体"/>
                <w:b w:val="0"/>
                <w:bCs w:val="0"/>
                <w:color w:val="auto"/>
                <w:sz w:val="24"/>
                <w:szCs w:val="24"/>
                <w:lang w:val="zh-CN" w:eastAsia="zh-CN"/>
              </w:rPr>
              <w:t>供应商</w:t>
            </w:r>
            <w:r>
              <w:rPr>
                <w:rFonts w:hint="eastAsia" w:ascii="宋体" w:hAnsi="宋体" w:eastAsia="宋体" w:cs="宋体"/>
                <w:b w:val="0"/>
                <w:bCs w:val="0"/>
                <w:kern w:val="0"/>
                <w:sz w:val="24"/>
                <w:szCs w:val="28"/>
                <w:lang w:val="en-US" w:eastAsia="zh-CN" w:bidi="ar-SA"/>
              </w:rPr>
              <w:t>需根据本次项目特点制定项目的环境保护措施及文明施工，其内容齐全且符合实际需求的得</w:t>
            </w:r>
            <w:r>
              <w:rPr>
                <w:rFonts w:hint="eastAsia" w:ascii="宋体" w:hAnsi="宋体" w:cs="宋体"/>
                <w:b w:val="0"/>
                <w:bCs w:val="0"/>
                <w:kern w:val="0"/>
                <w:sz w:val="24"/>
                <w:szCs w:val="28"/>
                <w:lang w:val="en-US" w:eastAsia="zh-CN" w:bidi="ar-SA"/>
              </w:rPr>
              <w:t>7</w:t>
            </w:r>
            <w:r>
              <w:rPr>
                <w:rFonts w:hint="eastAsia" w:ascii="宋体" w:hAnsi="宋体" w:eastAsia="宋体" w:cs="宋体"/>
                <w:b w:val="0"/>
                <w:bCs w:val="0"/>
                <w:kern w:val="0"/>
                <w:sz w:val="24"/>
                <w:szCs w:val="28"/>
                <w:lang w:val="en-US" w:eastAsia="zh-CN" w:bidi="ar-SA"/>
              </w:rPr>
              <w:t>分；其内容得当合理的得</w:t>
            </w:r>
            <w:r>
              <w:rPr>
                <w:rFonts w:hint="eastAsia" w:ascii="宋体" w:hAnsi="宋体" w:cs="宋体"/>
                <w:b w:val="0"/>
                <w:bCs w:val="0"/>
                <w:kern w:val="0"/>
                <w:sz w:val="24"/>
                <w:szCs w:val="28"/>
                <w:lang w:val="en-US" w:eastAsia="zh-CN" w:bidi="ar-SA"/>
              </w:rPr>
              <w:t>5</w:t>
            </w:r>
            <w:r>
              <w:rPr>
                <w:rFonts w:hint="eastAsia" w:ascii="宋体" w:hAnsi="宋体" w:eastAsia="宋体" w:cs="宋体"/>
                <w:b w:val="0"/>
                <w:bCs w:val="0"/>
                <w:kern w:val="0"/>
                <w:sz w:val="24"/>
                <w:szCs w:val="28"/>
                <w:lang w:val="en-US" w:eastAsia="zh-CN" w:bidi="ar-SA"/>
              </w:rPr>
              <w:t>分；其内容笼统且不符合实际需求的得</w:t>
            </w:r>
            <w:r>
              <w:rPr>
                <w:rFonts w:hint="eastAsia" w:ascii="宋体" w:hAnsi="宋体" w:cs="宋体"/>
                <w:b w:val="0"/>
                <w:bCs w:val="0"/>
                <w:kern w:val="0"/>
                <w:sz w:val="24"/>
                <w:szCs w:val="28"/>
                <w:lang w:val="en-US" w:eastAsia="zh-CN" w:bidi="ar-SA"/>
              </w:rPr>
              <w:t>3</w:t>
            </w:r>
            <w:r>
              <w:rPr>
                <w:rFonts w:hint="eastAsia" w:ascii="宋体" w:hAnsi="宋体" w:eastAsia="宋体" w:cs="宋体"/>
                <w:b w:val="0"/>
                <w:bCs w:val="0"/>
                <w:kern w:val="0"/>
                <w:sz w:val="24"/>
                <w:szCs w:val="28"/>
                <w:lang w:val="en-US" w:eastAsia="zh-CN" w:bidi="ar-SA"/>
              </w:rPr>
              <w:t>分；其内容不完整表述笼统的得</w:t>
            </w:r>
            <w:r>
              <w:rPr>
                <w:rFonts w:hint="eastAsia" w:ascii="宋体" w:hAnsi="宋体" w:cs="宋体"/>
                <w:b w:val="0"/>
                <w:bCs w:val="0"/>
                <w:kern w:val="0"/>
                <w:sz w:val="24"/>
                <w:szCs w:val="28"/>
                <w:lang w:val="en-US" w:eastAsia="zh-CN" w:bidi="ar-SA"/>
              </w:rPr>
              <w:t>1</w:t>
            </w:r>
            <w:r>
              <w:rPr>
                <w:rFonts w:hint="eastAsia" w:ascii="宋体" w:hAnsi="宋体" w:eastAsia="宋体" w:cs="宋体"/>
                <w:b w:val="0"/>
                <w:bCs w:val="0"/>
                <w:kern w:val="0"/>
                <w:sz w:val="24"/>
                <w:szCs w:val="28"/>
                <w:lang w:val="en-US" w:eastAsia="zh-CN" w:bidi="ar-SA"/>
              </w:rPr>
              <w:t>分；未提供或其他情况的不得分；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color w:val="auto"/>
                <w:sz w:val="24"/>
                <w:szCs w:val="24"/>
                <w:lang w:val="zh-CN" w:eastAsia="zh-CN"/>
              </w:rPr>
            </w:pPr>
            <w:r>
              <w:rPr>
                <w:rFonts w:hint="eastAsia" w:ascii="宋体" w:hAnsi="宋体" w:eastAsia="宋体" w:cs="宋体"/>
                <w:color w:val="auto"/>
                <w:kern w:val="2"/>
                <w:sz w:val="24"/>
                <w:szCs w:val="24"/>
                <w:lang w:val="zh-CN" w:eastAsia="zh-CN" w:bidi="ar-SA"/>
              </w:rPr>
              <w:t>6、</w:t>
            </w:r>
            <w:r>
              <w:rPr>
                <w:rFonts w:hint="eastAsia" w:ascii="宋体" w:hAnsi="宋体" w:eastAsia="宋体" w:cs="宋体"/>
                <w:b w:val="0"/>
                <w:bCs w:val="0"/>
                <w:kern w:val="0"/>
                <w:sz w:val="24"/>
                <w:szCs w:val="28"/>
                <w:lang w:val="en-US" w:eastAsia="zh-CN" w:bidi="ar-SA"/>
              </w:rPr>
              <w:t>资源配备计划（</w:t>
            </w:r>
            <w:r>
              <w:rPr>
                <w:rFonts w:hint="eastAsia" w:ascii="宋体" w:hAnsi="宋体" w:cs="宋体"/>
                <w:b w:val="0"/>
                <w:bCs w:val="0"/>
                <w:kern w:val="0"/>
                <w:sz w:val="24"/>
                <w:szCs w:val="28"/>
                <w:lang w:val="en-US" w:eastAsia="zh-CN" w:bidi="ar-SA"/>
              </w:rPr>
              <w:t>5</w:t>
            </w:r>
            <w:r>
              <w:rPr>
                <w:rFonts w:hint="eastAsia" w:ascii="宋体" w:hAnsi="宋体" w:eastAsia="宋体" w:cs="宋体"/>
                <w:b w:val="0"/>
                <w:bCs w:val="0"/>
                <w:kern w:val="0"/>
                <w:sz w:val="24"/>
                <w:szCs w:val="28"/>
                <w:lang w:val="en-US" w:eastAsia="zh-CN" w:bidi="ar-SA"/>
              </w:rPr>
              <w:t>分）：</w:t>
            </w:r>
            <w:r>
              <w:rPr>
                <w:rFonts w:hint="eastAsia" w:ascii="宋体" w:hAnsi="宋体" w:eastAsia="宋体" w:cs="宋体"/>
                <w:b w:val="0"/>
                <w:bCs w:val="0"/>
                <w:kern w:val="2"/>
                <w:sz w:val="24"/>
                <w:szCs w:val="24"/>
                <w:lang w:val="zh-CN" w:eastAsia="zh-CN" w:bidi="ar-SA"/>
              </w:rPr>
              <w:t>本项目的资源配备计划，包含但不限于：（</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w:t>
            </w:r>
            <w:r>
              <w:rPr>
                <w:rFonts w:hint="eastAsia" w:ascii="宋体" w:hAnsi="宋体" w:eastAsia="宋体" w:cs="宋体"/>
                <w:color w:val="auto"/>
                <w:sz w:val="24"/>
                <w:szCs w:val="24"/>
                <w:lang w:val="zh-CN" w:eastAsia="zh-CN"/>
              </w:rPr>
              <w:t>能够结合项目特点制定</w:t>
            </w:r>
            <w:r>
              <w:rPr>
                <w:rFonts w:hint="eastAsia" w:ascii="宋体" w:hAnsi="宋体" w:eastAsia="宋体" w:cs="宋体"/>
                <w:b w:val="0"/>
                <w:bCs w:val="0"/>
                <w:kern w:val="0"/>
                <w:sz w:val="24"/>
                <w:szCs w:val="28"/>
                <w:lang w:val="en-US" w:eastAsia="zh-CN" w:bidi="ar-SA"/>
              </w:rPr>
              <w:t>资源配备计划</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）施工设备、器具及管件配备供应（</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）施工设备、器具及管件配备质量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kern w:val="0"/>
                <w:sz w:val="24"/>
                <w:szCs w:val="28"/>
                <w:lang w:val="en-US" w:eastAsia="zh-CN" w:bidi="ar-SA"/>
              </w:rPr>
            </w:pPr>
            <w:r>
              <w:rPr>
                <w:rFonts w:hint="eastAsia" w:ascii="宋体" w:hAnsi="宋体" w:eastAsia="宋体" w:cs="宋体"/>
                <w:b w:val="0"/>
                <w:bCs w:val="0"/>
                <w:color w:val="auto"/>
                <w:sz w:val="24"/>
                <w:szCs w:val="24"/>
                <w:lang w:val="zh-CN" w:eastAsia="zh-CN"/>
              </w:rPr>
              <w:t>供应商</w:t>
            </w:r>
            <w:r>
              <w:rPr>
                <w:rFonts w:hint="eastAsia" w:ascii="宋体" w:hAnsi="宋体" w:eastAsia="宋体" w:cs="宋体"/>
                <w:b w:val="0"/>
                <w:bCs w:val="0"/>
                <w:color w:val="auto"/>
                <w:sz w:val="24"/>
                <w:szCs w:val="24"/>
                <w:lang w:val="en-US" w:eastAsia="zh-CN"/>
              </w:rPr>
              <w:t>需根据本次项目特点制定项目的资源配备计划，其内容齐全且符合实际需求的得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分；其内容得当合理的得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分；其内容笼统且不符合实际需求的得</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分；其内容不完整表述笼统的得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分；未提供或其他情况的不得分。</w:t>
            </w:r>
          </w:p>
        </w:tc>
      </w:tr>
    </w:tbl>
    <w:p>
      <w:pPr>
        <w:pStyle w:val="8"/>
        <w:jc w:val="both"/>
        <w:rPr>
          <w:rFonts w:hint="eastAsia"/>
        </w:rPr>
      </w:pPr>
    </w:p>
    <w:p>
      <w:pPr>
        <w:spacing w:after="0" w:line="280" w:lineRule="auto"/>
        <w:rPr>
          <w:sz w:val="21"/>
        </w:rPr>
      </w:pPr>
    </w:p>
    <w:p>
      <w:pPr>
        <w:pStyle w:val="8"/>
        <w:sectPr>
          <w:footerReference r:id="rId4" w:type="default"/>
          <w:pgSz w:w="11910" w:h="16850"/>
          <w:pgMar w:top="1440" w:right="1800" w:bottom="1440" w:left="1800" w:header="911" w:footer="850" w:gutter="0"/>
          <w:pgNumType w:fmt="decimal" w:start="1"/>
          <w:cols w:space="720" w:num="1"/>
        </w:sectPr>
      </w:pPr>
    </w:p>
    <w:p>
      <w:pPr>
        <w:pStyle w:val="8"/>
        <w:spacing w:before="10"/>
        <w:rPr>
          <w:rFonts w:ascii="Times New Roman"/>
          <w:sz w:val="3"/>
        </w:rPr>
      </w:pPr>
    </w:p>
    <w:p>
      <w:pPr>
        <w:pStyle w:val="3"/>
        <w:jc w:val="center"/>
        <w:rPr>
          <w:rFonts w:hint="eastAsia" w:ascii="宋体" w:hAnsi="宋体" w:cs="宋体"/>
          <w:color w:val="000000"/>
          <w:kern w:val="0"/>
          <w:sz w:val="36"/>
          <w:szCs w:val="36"/>
        </w:rPr>
      </w:pPr>
      <w:bookmarkStart w:id="189" w:name="_Toc17357"/>
      <w:bookmarkStart w:id="190" w:name="_Toc13228"/>
      <w:r>
        <w:rPr>
          <w:rFonts w:hint="eastAsia" w:ascii="宋体" w:hAnsi="宋体" w:cs="宋体"/>
          <w:color w:val="000000"/>
          <w:kern w:val="0"/>
          <w:sz w:val="36"/>
          <w:szCs w:val="36"/>
        </w:rPr>
        <w:t>八、确定成交人</w:t>
      </w:r>
      <w:bookmarkEnd w:id="187"/>
      <w:bookmarkEnd w:id="188"/>
      <w:bookmarkEnd w:id="189"/>
      <w:bookmarkEnd w:id="190"/>
    </w:p>
    <w:p>
      <w:pPr>
        <w:widowControl/>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191" w:name="_Toc376936757"/>
      <w:bookmarkStart w:id="192" w:name="_Toc325726026"/>
      <w:bookmarkStart w:id="193" w:name="_Toc26762"/>
      <w:bookmarkStart w:id="194" w:name="_Toc7785"/>
      <w:bookmarkStart w:id="195" w:name="_Toc23484"/>
      <w:r>
        <w:rPr>
          <w:rFonts w:hint="eastAsia" w:ascii="宋体" w:hAnsi="宋体" w:cs="宋体"/>
          <w:b/>
          <w:bCs/>
          <w:color w:val="000000"/>
          <w:kern w:val="0"/>
          <w:sz w:val="27"/>
          <w:szCs w:val="27"/>
        </w:rPr>
        <w:t>20.推荐并确定成交</w:t>
      </w:r>
      <w:bookmarkEnd w:id="191"/>
      <w:bookmarkEnd w:id="192"/>
      <w:r>
        <w:rPr>
          <w:rFonts w:hint="eastAsia" w:ascii="宋体" w:hAnsi="宋体" w:cs="宋体"/>
          <w:b/>
          <w:bCs/>
          <w:color w:val="000000"/>
          <w:kern w:val="0"/>
          <w:sz w:val="27"/>
          <w:szCs w:val="27"/>
        </w:rPr>
        <w:t>人</w:t>
      </w:r>
      <w:bookmarkEnd w:id="193"/>
      <w:bookmarkEnd w:id="194"/>
      <w:bookmarkEnd w:id="195"/>
    </w:p>
    <w:p>
      <w:pPr>
        <w:spacing w:line="360" w:lineRule="auto"/>
        <w:ind w:firstLine="480"/>
        <w:jc w:val="left"/>
        <w:rPr>
          <w:rFonts w:hint="eastAsia" w:ascii="宋体" w:hAnsi="宋体" w:cs="宋体"/>
          <w:color w:val="000000"/>
        </w:rPr>
      </w:pPr>
      <w:r>
        <w:rPr>
          <w:rFonts w:hint="eastAsia" w:ascii="宋体" w:hAnsi="宋体" w:cs="宋体"/>
          <w:color w:val="000000"/>
        </w:rPr>
        <w:t>20.1磋商小组根据评审总得分由高到低排序推荐预成交候选人，并由采购人按顺序确定成交人。</w:t>
      </w:r>
    </w:p>
    <w:p>
      <w:pPr>
        <w:spacing w:line="360" w:lineRule="auto"/>
        <w:ind w:firstLine="480"/>
        <w:jc w:val="left"/>
        <w:rPr>
          <w:rFonts w:hint="eastAsia" w:ascii="宋体" w:hAnsi="宋体" w:cs="宋体"/>
          <w:color w:val="000000"/>
        </w:rPr>
      </w:pPr>
      <w:r>
        <w:rPr>
          <w:rFonts w:hint="eastAsia" w:ascii="宋体" w:hAnsi="宋体" w:cs="宋体"/>
          <w:color w:val="000000"/>
        </w:rPr>
        <w:t>20.2成交人因不可抗力或自身原因不能履行合同时，采购人可以按照磋商报告推荐的预成交投标人候选人名单排序，确定下一候选人为成交人，也可重新开展政府采购活动。</w:t>
      </w:r>
      <w:bookmarkStart w:id="196" w:name="_Toc325726027"/>
    </w:p>
    <w:p>
      <w:pPr>
        <w:widowControl/>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197" w:name="_Toc376936759"/>
      <w:bookmarkStart w:id="198" w:name="_Toc11533"/>
      <w:bookmarkStart w:id="199" w:name="_Toc325726028"/>
      <w:bookmarkStart w:id="200" w:name="_Toc7062"/>
      <w:bookmarkStart w:id="201" w:name="_Toc16038"/>
      <w:r>
        <w:rPr>
          <w:rFonts w:hint="eastAsia" w:ascii="宋体" w:hAnsi="宋体" w:cs="宋体"/>
          <w:b/>
          <w:bCs/>
          <w:color w:val="000000"/>
          <w:kern w:val="0"/>
          <w:sz w:val="27"/>
          <w:szCs w:val="27"/>
        </w:rPr>
        <w:t>21.成交通知</w:t>
      </w:r>
      <w:bookmarkEnd w:id="197"/>
      <w:bookmarkEnd w:id="198"/>
      <w:bookmarkEnd w:id="199"/>
      <w:bookmarkEnd w:id="200"/>
      <w:bookmarkEnd w:id="201"/>
    </w:p>
    <w:p>
      <w:pPr>
        <w:spacing w:line="360" w:lineRule="auto"/>
        <w:ind w:firstLine="480"/>
        <w:jc w:val="left"/>
        <w:rPr>
          <w:rFonts w:hint="eastAsia" w:ascii="宋体" w:hAnsi="宋体" w:cs="宋体"/>
          <w:color w:val="000000"/>
        </w:rPr>
      </w:pPr>
      <w:r>
        <w:rPr>
          <w:rFonts w:hint="eastAsia" w:ascii="宋体" w:hAnsi="宋体" w:cs="宋体"/>
          <w:color w:val="000000"/>
        </w:rPr>
        <w:t>21.1采购代理机构自成交人确定之日起2个工作日内发出《成交通知书》，并在</w:t>
      </w:r>
      <w:r>
        <w:rPr>
          <w:rFonts w:hint="eastAsia" w:ascii="宋体" w:hAnsi="宋体" w:cs="宋体"/>
          <w:color w:val="000000"/>
          <w:lang w:val="en-US" w:eastAsia="zh-CN"/>
        </w:rPr>
        <w:t>青海省政府采购</w:t>
      </w:r>
      <w:r>
        <w:rPr>
          <w:rFonts w:hint="eastAsia" w:ascii="宋体" w:hAnsi="宋体" w:cs="宋体"/>
          <w:color w:val="000000"/>
          <w:lang w:eastAsia="zh-CN"/>
        </w:rPr>
        <w:t>网</w:t>
      </w:r>
      <w:r>
        <w:rPr>
          <w:rFonts w:hint="eastAsia" w:ascii="宋体" w:hAnsi="宋体" w:cs="宋体"/>
          <w:color w:val="000000"/>
        </w:rPr>
        <w:t>上公告成交结果。</w:t>
      </w:r>
    </w:p>
    <w:p>
      <w:pPr>
        <w:spacing w:line="360" w:lineRule="auto"/>
        <w:ind w:firstLine="480"/>
        <w:jc w:val="left"/>
        <w:rPr>
          <w:rFonts w:hint="eastAsia" w:ascii="宋体" w:hAnsi="宋体" w:cs="宋体"/>
          <w:b/>
          <w:bCs/>
          <w:color w:val="000000"/>
          <w:kern w:val="0"/>
          <w:sz w:val="36"/>
          <w:szCs w:val="36"/>
        </w:rPr>
      </w:pPr>
      <w:r>
        <w:rPr>
          <w:rFonts w:hint="eastAsia" w:ascii="宋体" w:hAnsi="宋体" w:cs="宋体"/>
          <w:color w:val="000000"/>
        </w:rPr>
        <w:t>21.2《成交通知书》发出后，采购人改变成交结果的，或者成交投标人无正当理由放弃成交项目的，依法承担法律责任。</w:t>
      </w:r>
      <w:bookmarkStart w:id="202" w:name="_Toc376936758"/>
    </w:p>
    <w:p>
      <w:pPr>
        <w:pStyle w:val="3"/>
        <w:jc w:val="center"/>
        <w:rPr>
          <w:rFonts w:hint="eastAsia" w:ascii="宋体" w:hAnsi="宋体" w:cs="宋体"/>
          <w:color w:val="000000"/>
          <w:kern w:val="0"/>
          <w:sz w:val="36"/>
          <w:szCs w:val="36"/>
        </w:rPr>
      </w:pPr>
      <w:bookmarkStart w:id="203" w:name="_Toc1419"/>
      <w:bookmarkStart w:id="204" w:name="_Toc16551"/>
      <w:bookmarkStart w:id="205" w:name="_Toc16602"/>
      <w:bookmarkStart w:id="206" w:name="_Toc21127"/>
      <w:r>
        <w:rPr>
          <w:rFonts w:hint="eastAsia" w:ascii="宋体" w:hAnsi="宋体" w:cs="宋体"/>
          <w:color w:val="000000"/>
          <w:kern w:val="0"/>
          <w:sz w:val="36"/>
          <w:szCs w:val="36"/>
        </w:rPr>
        <w:t>九、授予合同</w:t>
      </w:r>
      <w:bookmarkEnd w:id="196"/>
      <w:bookmarkEnd w:id="202"/>
      <w:bookmarkEnd w:id="203"/>
      <w:bookmarkEnd w:id="204"/>
      <w:bookmarkEnd w:id="205"/>
      <w:bookmarkEnd w:id="206"/>
    </w:p>
    <w:p>
      <w:pPr>
        <w:widowControl/>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207" w:name="_Toc325726029"/>
      <w:bookmarkStart w:id="208" w:name="_Toc376936760"/>
      <w:bookmarkStart w:id="209" w:name="_Toc28487"/>
      <w:bookmarkStart w:id="210" w:name="_Toc14132"/>
      <w:bookmarkStart w:id="211" w:name="_Toc11003"/>
      <w:r>
        <w:rPr>
          <w:rFonts w:hint="eastAsia" w:ascii="宋体" w:hAnsi="宋体" w:cs="宋体"/>
          <w:b/>
          <w:bCs/>
          <w:color w:val="000000"/>
          <w:kern w:val="0"/>
          <w:sz w:val="27"/>
          <w:szCs w:val="27"/>
        </w:rPr>
        <w:t>22.签订合同</w:t>
      </w:r>
      <w:bookmarkEnd w:id="207"/>
      <w:bookmarkEnd w:id="208"/>
      <w:bookmarkEnd w:id="209"/>
      <w:bookmarkEnd w:id="210"/>
      <w:bookmarkEnd w:id="211"/>
    </w:p>
    <w:p>
      <w:pPr>
        <w:spacing w:line="360" w:lineRule="auto"/>
        <w:ind w:firstLine="480"/>
        <w:jc w:val="left"/>
        <w:rPr>
          <w:rFonts w:hint="eastAsia" w:ascii="宋体" w:hAnsi="宋体" w:cs="宋体"/>
          <w:color w:val="000000"/>
        </w:rPr>
      </w:pPr>
      <w:bookmarkStart w:id="212" w:name="_Toc325726030"/>
      <w:bookmarkStart w:id="213" w:name="_Toc376936761"/>
      <w:r>
        <w:rPr>
          <w:rFonts w:hint="eastAsia" w:ascii="宋体" w:hAnsi="宋体" w:cs="宋体"/>
          <w:color w:val="000000"/>
        </w:rPr>
        <w:t>22.1采购人与成交投标人双方应当自《成交通知书》发出之日起30日内，</w:t>
      </w:r>
      <w:r>
        <w:rPr>
          <w:rFonts w:hint="eastAsia" w:ascii="宋体" w:hAnsi="宋体"/>
        </w:rPr>
        <w:t>按照磋商文件确定的合同文本以及采购标的、采购金额、工程量清单、施工组织设计、项目管理班子等事项签订政府采购合同</w:t>
      </w:r>
      <w:r>
        <w:rPr>
          <w:rFonts w:hint="eastAsia" w:ascii="宋体" w:hAnsi="宋体" w:cs="宋体"/>
          <w:color w:val="000000"/>
        </w:rPr>
        <w:t>，并送至采购代理机构审核备案。</w:t>
      </w:r>
    </w:p>
    <w:p>
      <w:pPr>
        <w:spacing w:line="360" w:lineRule="auto"/>
        <w:ind w:firstLine="480"/>
        <w:jc w:val="left"/>
        <w:rPr>
          <w:rFonts w:hint="eastAsia" w:ascii="宋体" w:hAnsi="宋体"/>
        </w:rPr>
      </w:pPr>
      <w:r>
        <w:rPr>
          <w:rFonts w:hint="eastAsia" w:ascii="宋体" w:hAnsi="宋体" w:cs="宋体"/>
          <w:color w:val="000000"/>
        </w:rPr>
        <w:t>22.2</w:t>
      </w:r>
      <w:r>
        <w:rPr>
          <w:rFonts w:hint="eastAsia" w:ascii="宋体" w:hAnsi="宋体"/>
        </w:rPr>
        <w:t>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pPr>
        <w:spacing w:line="360" w:lineRule="auto"/>
        <w:ind w:firstLine="480"/>
        <w:rPr>
          <w:rFonts w:hint="eastAsia" w:ascii="宋体" w:hAnsi="宋体" w:cs="宋体"/>
          <w:color w:val="000000"/>
          <w:szCs w:val="20"/>
        </w:rPr>
        <w:sectPr>
          <w:type w:val="continuous"/>
          <w:pgSz w:w="11960" w:h="16880"/>
          <w:pgMar w:top="1423" w:right="1757" w:bottom="1417" w:left="1757" w:header="0" w:footer="0" w:gutter="0"/>
          <w:pgNumType w:fmt="decimal"/>
          <w:cols w:space="720" w:num="1"/>
        </w:sectPr>
      </w:pPr>
      <w:r>
        <w:rPr>
          <w:rFonts w:hint="eastAsia" w:ascii="宋体" w:hAnsi="宋体" w:cs="宋体"/>
          <w:color w:val="000000"/>
        </w:rPr>
        <w:t>22.3</w:t>
      </w:r>
      <w:r>
        <w:rPr>
          <w:rFonts w:hint="eastAsia" w:ascii="宋体" w:hAnsi="宋体" w:cs="宋体"/>
          <w:color w:val="000000"/>
          <w:szCs w:val="20"/>
        </w:rPr>
        <w:t>签订合同时，成交投标人应按规定向采购人提交履约保证金</w:t>
      </w:r>
      <w:r>
        <w:rPr>
          <w:rFonts w:hint="eastAsia" w:ascii="宋体" w:hAnsi="宋体" w:cs="宋体"/>
          <w:color w:val="000000"/>
          <w:lang w:val="zh-CN"/>
        </w:rPr>
        <w:t>（履约保证金的数额由采购人与成交投标人商定，但数额不得超出采购合同总金额的10%）</w:t>
      </w:r>
      <w:r>
        <w:rPr>
          <w:rFonts w:hint="eastAsia" w:ascii="宋体" w:hAnsi="宋体" w:cs="宋体"/>
          <w:color w:val="000000"/>
          <w:szCs w:val="20"/>
        </w:rPr>
        <w:t>，履约保证金须缴纳到采购人指定</w:t>
      </w:r>
    </w:p>
    <w:p>
      <w:pPr>
        <w:spacing w:line="360" w:lineRule="auto"/>
        <w:ind w:firstLine="480"/>
        <w:rPr>
          <w:rFonts w:hint="eastAsia" w:ascii="宋体" w:hAnsi="宋体" w:cs="宋体"/>
          <w:color w:val="000000"/>
          <w:szCs w:val="20"/>
        </w:rPr>
      </w:pPr>
      <w:r>
        <w:rPr>
          <w:rFonts w:hint="eastAsia" w:ascii="宋体" w:hAnsi="宋体" w:cs="宋体"/>
          <w:color w:val="000000"/>
          <w:szCs w:val="20"/>
        </w:rPr>
        <w:t>的账户。</w:t>
      </w:r>
    </w:p>
    <w:p>
      <w:pPr>
        <w:spacing w:line="360" w:lineRule="auto"/>
        <w:ind w:firstLine="480"/>
        <w:jc w:val="left"/>
        <w:rPr>
          <w:rFonts w:hint="eastAsia" w:ascii="宋体" w:hAnsi="宋体" w:cs="宋体"/>
          <w:color w:val="000000"/>
        </w:rPr>
      </w:pPr>
      <w:r>
        <w:rPr>
          <w:rFonts w:hint="eastAsia" w:ascii="宋体" w:hAnsi="宋体" w:cs="宋体"/>
          <w:color w:val="000000"/>
        </w:rPr>
        <w:t>22.4成交投标人在法定期限内无正当理由拒签合同的，按违约处理。同时，采购代理机构和采购人可依成交投标人候选人排序重新确定成交投标人，并协调双方签订采购合同。</w:t>
      </w:r>
    </w:p>
    <w:p>
      <w:pPr>
        <w:spacing w:line="360" w:lineRule="auto"/>
        <w:ind w:firstLine="480"/>
        <w:jc w:val="left"/>
        <w:rPr>
          <w:rFonts w:hint="eastAsia" w:ascii="宋体" w:hAnsi="宋体" w:cs="宋体"/>
          <w:color w:val="000000"/>
        </w:rPr>
      </w:pPr>
      <w:r>
        <w:rPr>
          <w:rFonts w:hint="eastAsia" w:ascii="宋体" w:hAnsi="宋体" w:cs="宋体"/>
          <w:color w:val="000000"/>
        </w:rPr>
        <w:t>22.5磋商文件、成交人的磋商响应文件、《成交通知书》及其澄清、说明文件等，均为签订采购合同的依据。</w:t>
      </w:r>
    </w:p>
    <w:p>
      <w:pPr>
        <w:spacing w:line="360" w:lineRule="auto"/>
        <w:ind w:firstLine="480"/>
        <w:jc w:val="left"/>
        <w:rPr>
          <w:rFonts w:hint="eastAsia" w:ascii="宋体" w:hAnsi="宋体" w:cs="宋体"/>
          <w:color w:val="000000"/>
        </w:rPr>
      </w:pPr>
      <w:r>
        <w:rPr>
          <w:rFonts w:hint="eastAsia" w:ascii="宋体" w:hAnsi="宋体" w:cs="宋体"/>
          <w:color w:val="000000"/>
        </w:rPr>
        <w:t>22.6采购人或采购代理机构应当自采购合同签订之日起2个工作日内，将采购合同在</w:t>
      </w:r>
      <w:r>
        <w:rPr>
          <w:rFonts w:hint="eastAsia" w:ascii="宋体" w:hAnsi="宋体" w:cs="宋体"/>
          <w:color w:val="000000"/>
          <w:lang w:val="en-US" w:eastAsia="zh-CN"/>
        </w:rPr>
        <w:t>青海省政府采购</w:t>
      </w:r>
      <w:r>
        <w:rPr>
          <w:rFonts w:hint="eastAsia" w:ascii="宋体" w:hAnsi="宋体" w:cs="宋体"/>
          <w:color w:val="000000"/>
          <w:lang w:eastAsia="zh-CN"/>
        </w:rPr>
        <w:t>网</w:t>
      </w:r>
      <w:r>
        <w:rPr>
          <w:rFonts w:hint="eastAsia" w:ascii="宋体" w:hAnsi="宋体" w:cs="宋体"/>
          <w:color w:val="000000"/>
        </w:rPr>
        <w:t>上公告，但政府采购合同中涉及国家秘密、商业秘密的内容除外。</w:t>
      </w:r>
    </w:p>
    <w:p>
      <w:pPr>
        <w:widowControl/>
        <w:spacing w:before="480" w:beforeLines="200" w:after="480" w:afterLines="200" w:line="360" w:lineRule="auto"/>
        <w:jc w:val="center"/>
        <w:outlineLvl w:val="1"/>
        <w:rPr>
          <w:rFonts w:hint="eastAsia" w:ascii="宋体" w:hAnsi="宋体" w:cs="宋体"/>
          <w:b/>
          <w:bCs/>
          <w:color w:val="000000"/>
          <w:kern w:val="0"/>
          <w:sz w:val="36"/>
          <w:szCs w:val="36"/>
        </w:rPr>
      </w:pPr>
      <w:bookmarkStart w:id="214" w:name="_Toc4493"/>
      <w:bookmarkStart w:id="215" w:name="_Toc15620"/>
      <w:bookmarkStart w:id="216" w:name="_Toc26028"/>
      <w:r>
        <w:rPr>
          <w:rFonts w:hint="eastAsia" w:ascii="宋体" w:hAnsi="宋体" w:cs="宋体"/>
          <w:b/>
          <w:bCs/>
          <w:color w:val="000000"/>
          <w:kern w:val="0"/>
          <w:sz w:val="36"/>
          <w:szCs w:val="36"/>
        </w:rPr>
        <w:t>十、磋商活动终止</w:t>
      </w:r>
      <w:bookmarkEnd w:id="214"/>
      <w:bookmarkEnd w:id="215"/>
      <w:bookmarkEnd w:id="216"/>
    </w:p>
    <w:p>
      <w:pPr>
        <w:widowControl/>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217" w:name="_Toc19578"/>
      <w:bookmarkStart w:id="218" w:name="_Toc28251"/>
      <w:bookmarkStart w:id="219" w:name="_Toc28079"/>
      <w:bookmarkStart w:id="220" w:name="_Toc376936762"/>
      <w:bookmarkStart w:id="221" w:name="_Toc325726031"/>
      <w:r>
        <w:rPr>
          <w:rFonts w:hint="eastAsia" w:ascii="宋体" w:hAnsi="宋体" w:cs="宋体"/>
          <w:b/>
          <w:bCs/>
          <w:color w:val="000000"/>
          <w:kern w:val="0"/>
          <w:sz w:val="27"/>
          <w:szCs w:val="27"/>
        </w:rPr>
        <w:t>23. 终止情形</w:t>
      </w:r>
      <w:bookmarkEnd w:id="217"/>
      <w:bookmarkEnd w:id="218"/>
      <w:bookmarkEnd w:id="219"/>
    </w:p>
    <w:p>
      <w:pPr>
        <w:spacing w:line="360" w:lineRule="auto"/>
        <w:ind w:firstLine="480"/>
        <w:jc w:val="left"/>
        <w:rPr>
          <w:rFonts w:hint="eastAsia" w:ascii="宋体" w:hAnsi="宋体" w:cs="宋体"/>
          <w:color w:val="000000"/>
        </w:rPr>
      </w:pPr>
      <w:r>
        <w:rPr>
          <w:rFonts w:hint="eastAsia" w:ascii="宋体" w:hAnsi="宋体" w:cs="宋体"/>
          <w:color w:val="000000"/>
        </w:rPr>
        <w:t>23.1在竞争性磋商采购中，出现下列情形之一的，终止磋商活动：</w:t>
      </w:r>
      <w:bookmarkEnd w:id="220"/>
      <w:bookmarkEnd w:id="221"/>
    </w:p>
    <w:p>
      <w:pPr>
        <w:spacing w:line="360" w:lineRule="auto"/>
        <w:ind w:firstLine="480"/>
        <w:jc w:val="left"/>
        <w:rPr>
          <w:rFonts w:hint="eastAsia" w:ascii="宋体" w:hAnsi="宋体" w:cs="宋体"/>
          <w:color w:val="000000"/>
        </w:rPr>
      </w:pPr>
      <w:r>
        <w:rPr>
          <w:rFonts w:hint="eastAsia" w:ascii="宋体" w:hAnsi="宋体" w:cs="宋体"/>
          <w:color w:val="000000"/>
        </w:rPr>
        <w:t>（1）因情况变化，不再符合规定的竞争性磋商采购方式适用情形的。</w:t>
      </w:r>
    </w:p>
    <w:p>
      <w:pPr>
        <w:spacing w:line="360" w:lineRule="auto"/>
        <w:ind w:firstLine="480"/>
        <w:jc w:val="left"/>
        <w:rPr>
          <w:rFonts w:hint="eastAsia" w:ascii="宋体" w:hAnsi="宋体" w:cs="宋体"/>
          <w:color w:val="000000"/>
        </w:rPr>
      </w:pPr>
      <w:r>
        <w:rPr>
          <w:rFonts w:hint="eastAsia" w:ascii="宋体" w:hAnsi="宋体" w:cs="宋体"/>
          <w:color w:val="000000"/>
        </w:rPr>
        <w:t>（2）出现影响采购活动公正的违法、违规行为的。</w:t>
      </w:r>
    </w:p>
    <w:p>
      <w:pPr>
        <w:spacing w:line="360" w:lineRule="auto"/>
        <w:ind w:firstLine="480"/>
        <w:jc w:val="left"/>
        <w:rPr>
          <w:rFonts w:hint="eastAsia" w:ascii="宋体" w:hAnsi="宋体" w:cs="宋体"/>
          <w:color w:val="000000"/>
        </w:rPr>
      </w:pPr>
      <w:r>
        <w:rPr>
          <w:rFonts w:hint="eastAsia" w:ascii="宋体" w:hAnsi="宋体" w:cs="宋体"/>
          <w:color w:val="000000"/>
        </w:rPr>
        <w:t>（3）不符合《政府采购竞争性磋商采购方式管理暂行办法》以及《财政部关于政府采购竞争性磋商采购方式管理暂行办法有关问题的补充通知》的。</w:t>
      </w:r>
    </w:p>
    <w:p>
      <w:pPr>
        <w:spacing w:line="360" w:lineRule="auto"/>
        <w:ind w:firstLine="480"/>
        <w:jc w:val="left"/>
        <w:rPr>
          <w:rFonts w:hint="eastAsia" w:ascii="宋体" w:hAnsi="宋体" w:cs="宋体"/>
          <w:color w:val="000000"/>
        </w:rPr>
      </w:pPr>
      <w:r>
        <w:rPr>
          <w:rFonts w:hint="eastAsia" w:ascii="宋体" w:hAnsi="宋体" w:cs="宋体"/>
          <w:color w:val="000000"/>
        </w:rPr>
        <w:t>（4）因重大变故，采购任务取消的。</w:t>
      </w:r>
    </w:p>
    <w:p>
      <w:pPr>
        <w:spacing w:line="360" w:lineRule="auto"/>
        <w:ind w:firstLine="480"/>
        <w:rPr>
          <w:rFonts w:hint="eastAsia" w:ascii="宋体" w:hAnsi="宋体" w:cs="宋体"/>
          <w:color w:val="000000"/>
        </w:rPr>
      </w:pPr>
      <w:r>
        <w:rPr>
          <w:rFonts w:hint="eastAsia" w:ascii="宋体" w:hAnsi="宋体" w:cs="宋体"/>
          <w:color w:val="000000"/>
        </w:rPr>
        <w:t>23.2终止磋商活动</w:t>
      </w:r>
      <w:r>
        <w:rPr>
          <w:rFonts w:hint="eastAsia" w:ascii="宋体" w:hAnsi="宋体" w:cs="宋体"/>
          <w:color w:val="000000"/>
          <w:szCs w:val="20"/>
        </w:rPr>
        <w:t>后，由</w:t>
      </w:r>
      <w:r>
        <w:rPr>
          <w:rFonts w:hint="eastAsia" w:ascii="宋体" w:hAnsi="宋体" w:cs="宋体"/>
          <w:color w:val="000000"/>
        </w:rPr>
        <w:t>采购代理机构</w:t>
      </w:r>
      <w:r>
        <w:rPr>
          <w:rFonts w:hint="eastAsia" w:ascii="宋体" w:hAnsi="宋体" w:cs="宋体"/>
          <w:color w:val="000000"/>
          <w:szCs w:val="20"/>
        </w:rPr>
        <w:t>发布终止公告并说明原因。</w:t>
      </w:r>
    </w:p>
    <w:p>
      <w:pPr>
        <w:widowControl/>
        <w:spacing w:before="480" w:beforeLines="200" w:after="480" w:afterLines="200" w:line="360" w:lineRule="auto"/>
        <w:jc w:val="center"/>
        <w:outlineLvl w:val="1"/>
        <w:rPr>
          <w:rFonts w:hint="eastAsia" w:ascii="宋体" w:hAnsi="宋体" w:cs="宋体"/>
          <w:b/>
          <w:bCs/>
          <w:color w:val="000000"/>
          <w:kern w:val="0"/>
          <w:sz w:val="36"/>
          <w:szCs w:val="36"/>
        </w:rPr>
      </w:pPr>
      <w:bookmarkStart w:id="222" w:name="_Toc27231"/>
      <w:bookmarkStart w:id="223" w:name="_Toc325726032"/>
      <w:bookmarkStart w:id="224" w:name="_Toc376936763"/>
      <w:bookmarkStart w:id="225" w:name="_Toc24374"/>
      <w:bookmarkStart w:id="226" w:name="_Toc25301"/>
      <w:r>
        <w:rPr>
          <w:rFonts w:hint="eastAsia" w:ascii="宋体" w:hAnsi="宋体" w:cs="宋体"/>
          <w:b/>
          <w:bCs/>
          <w:color w:val="000000"/>
          <w:kern w:val="0"/>
          <w:sz w:val="36"/>
          <w:szCs w:val="36"/>
        </w:rPr>
        <w:t>十一、处罚</w:t>
      </w:r>
      <w:bookmarkEnd w:id="222"/>
      <w:bookmarkEnd w:id="223"/>
      <w:bookmarkEnd w:id="224"/>
      <w:bookmarkEnd w:id="225"/>
      <w:bookmarkEnd w:id="226"/>
    </w:p>
    <w:p>
      <w:pPr>
        <w:widowControl/>
        <w:spacing w:before="100" w:beforeAutospacing="1" w:after="100" w:afterAutospacing="1" w:line="360" w:lineRule="auto"/>
        <w:ind w:firstLine="542"/>
        <w:jc w:val="left"/>
        <w:outlineLvl w:val="2"/>
        <w:rPr>
          <w:rFonts w:hint="eastAsia" w:ascii="宋体" w:hAnsi="宋体" w:cs="宋体"/>
          <w:b/>
          <w:bCs/>
          <w:color w:val="000000"/>
          <w:kern w:val="0"/>
          <w:sz w:val="27"/>
          <w:szCs w:val="27"/>
        </w:rPr>
      </w:pPr>
      <w:bookmarkStart w:id="227" w:name="_Toc19577"/>
      <w:bookmarkStart w:id="228" w:name="_Toc376936764"/>
      <w:bookmarkStart w:id="229" w:name="_Toc325726033"/>
      <w:bookmarkStart w:id="230" w:name="_Toc28526"/>
      <w:bookmarkStart w:id="231" w:name="_Toc24307"/>
      <w:r>
        <w:rPr>
          <w:rFonts w:hint="eastAsia" w:ascii="宋体" w:hAnsi="宋体" w:cs="宋体"/>
          <w:b/>
          <w:bCs/>
          <w:color w:val="000000"/>
          <w:kern w:val="0"/>
          <w:sz w:val="27"/>
          <w:szCs w:val="27"/>
        </w:rPr>
        <w:t>24.处罚情形</w:t>
      </w:r>
      <w:bookmarkEnd w:id="227"/>
      <w:bookmarkEnd w:id="228"/>
      <w:bookmarkEnd w:id="229"/>
      <w:bookmarkEnd w:id="230"/>
      <w:bookmarkEnd w:id="231"/>
    </w:p>
    <w:p>
      <w:pPr>
        <w:spacing w:line="360" w:lineRule="auto"/>
        <w:ind w:firstLine="480"/>
        <w:jc w:val="left"/>
        <w:rPr>
          <w:rFonts w:hint="eastAsia" w:ascii="宋体" w:hAnsi="宋体" w:cs="宋体"/>
          <w:color w:val="000000"/>
        </w:rPr>
      </w:pPr>
      <w:r>
        <w:rPr>
          <w:rFonts w:hint="eastAsia" w:ascii="宋体" w:hAnsi="宋体" w:cs="宋体"/>
          <w:color w:val="000000"/>
        </w:rPr>
        <w:t>有下列情形之一的，投标人的磋商保证金不予退还；成交投标人的成交结果无效，履约保证金不予退还。情节严重的，报省财政厅依法进行处理：</w:t>
      </w:r>
    </w:p>
    <w:p>
      <w:pPr>
        <w:spacing w:line="360" w:lineRule="auto"/>
        <w:ind w:firstLine="480"/>
        <w:jc w:val="left"/>
        <w:rPr>
          <w:rFonts w:hint="eastAsia" w:ascii="宋体" w:hAnsi="宋体" w:cs="宋体"/>
          <w:color w:val="000000"/>
        </w:rPr>
      </w:pPr>
      <w:r>
        <w:rPr>
          <w:rFonts w:hint="eastAsia" w:ascii="宋体" w:hAnsi="宋体" w:cs="宋体"/>
          <w:color w:val="000000"/>
        </w:rPr>
        <w:t>24.1投标人在提交响应文件截止时间之后撤回响应文件的。</w:t>
      </w:r>
    </w:p>
    <w:p>
      <w:pPr>
        <w:spacing w:line="360" w:lineRule="auto"/>
        <w:ind w:firstLine="480"/>
        <w:jc w:val="left"/>
        <w:rPr>
          <w:rFonts w:hint="eastAsia" w:ascii="宋体" w:hAnsi="宋体" w:cs="宋体"/>
          <w:color w:val="000000"/>
        </w:rPr>
      </w:pPr>
      <w:r>
        <w:rPr>
          <w:rFonts w:hint="eastAsia" w:ascii="宋体" w:hAnsi="宋体" w:cs="宋体"/>
          <w:color w:val="000000"/>
        </w:rPr>
        <w:t>24.2投标人在响应文件中提供虚假材料的。</w:t>
      </w:r>
    </w:p>
    <w:p>
      <w:pPr>
        <w:spacing w:line="360" w:lineRule="auto"/>
        <w:ind w:firstLine="480"/>
        <w:jc w:val="left"/>
        <w:rPr>
          <w:rFonts w:hint="eastAsia" w:ascii="宋体" w:hAnsi="宋体" w:cs="宋体"/>
          <w:color w:val="000000"/>
        </w:rPr>
      </w:pPr>
      <w:r>
        <w:rPr>
          <w:rFonts w:hint="eastAsia" w:ascii="宋体" w:hAnsi="宋体" w:cs="宋体"/>
          <w:color w:val="000000"/>
        </w:rPr>
        <w:t>24.3采取不正当手段诋毁、排挤其他投标人的。</w:t>
      </w:r>
    </w:p>
    <w:p>
      <w:pPr>
        <w:spacing w:line="360" w:lineRule="auto"/>
        <w:ind w:firstLine="439" w:firstLineChars="183"/>
        <w:jc w:val="left"/>
        <w:rPr>
          <w:rFonts w:hint="eastAsia" w:ascii="宋体" w:hAnsi="宋体" w:cs="宋体"/>
          <w:color w:val="000000"/>
        </w:rPr>
      </w:pPr>
      <w:r>
        <w:rPr>
          <w:rFonts w:hint="eastAsia" w:ascii="宋体" w:hAnsi="宋体" w:cs="宋体"/>
          <w:color w:val="000000"/>
        </w:rPr>
        <w:t>24.4有恶意串通等不正当竞争行为的。</w:t>
      </w:r>
    </w:p>
    <w:p>
      <w:pPr>
        <w:spacing w:line="360" w:lineRule="auto"/>
        <w:ind w:firstLine="480"/>
        <w:jc w:val="left"/>
        <w:rPr>
          <w:rFonts w:hint="eastAsia" w:ascii="宋体" w:hAnsi="宋体" w:cs="宋体"/>
          <w:color w:val="000000"/>
        </w:rPr>
      </w:pPr>
      <w:r>
        <w:rPr>
          <w:rFonts w:hint="eastAsia" w:ascii="宋体" w:hAnsi="宋体" w:cs="宋体"/>
          <w:color w:val="000000"/>
        </w:rPr>
        <w:t>24.5成交后无正当理由拒不与采购人签订采购合同的。</w:t>
      </w:r>
    </w:p>
    <w:p>
      <w:pPr>
        <w:spacing w:line="360" w:lineRule="auto"/>
        <w:ind w:firstLine="480"/>
        <w:jc w:val="left"/>
        <w:rPr>
          <w:rFonts w:hint="eastAsia" w:ascii="宋体" w:hAnsi="宋体" w:cs="宋体"/>
          <w:color w:val="000000"/>
        </w:rPr>
      </w:pPr>
      <w:r>
        <w:rPr>
          <w:rFonts w:hint="eastAsia" w:ascii="宋体" w:hAnsi="宋体" w:cs="宋体"/>
          <w:color w:val="000000"/>
        </w:rPr>
        <w:t>24.6未按照磋商文件、磋商响应文件确定的事项签订采购合同的。</w:t>
      </w:r>
    </w:p>
    <w:p>
      <w:pPr>
        <w:spacing w:line="360" w:lineRule="auto"/>
        <w:ind w:firstLine="480"/>
        <w:jc w:val="left"/>
        <w:rPr>
          <w:rFonts w:hint="eastAsia" w:ascii="宋体" w:hAnsi="宋体" w:cs="宋体"/>
          <w:color w:val="000000"/>
        </w:rPr>
      </w:pPr>
      <w:r>
        <w:rPr>
          <w:rFonts w:hint="eastAsia" w:ascii="宋体" w:hAnsi="宋体" w:cs="宋体"/>
          <w:color w:val="000000"/>
        </w:rPr>
        <w:t>24.7擅自变更、中止或者终止政府采购合同的。</w:t>
      </w:r>
    </w:p>
    <w:p>
      <w:pPr>
        <w:spacing w:line="360" w:lineRule="auto"/>
        <w:ind w:firstLine="480"/>
        <w:jc w:val="left"/>
        <w:rPr>
          <w:rFonts w:hint="eastAsia" w:ascii="宋体" w:hAnsi="宋体" w:cs="宋体"/>
          <w:color w:val="000000"/>
        </w:rPr>
      </w:pPr>
      <w:r>
        <w:rPr>
          <w:rFonts w:hint="eastAsia" w:ascii="宋体" w:hAnsi="宋体" w:cs="宋体"/>
          <w:color w:val="000000"/>
        </w:rPr>
        <w:t>24.8成交人签订合同后，因种种原因不能履约或无故拖延履约期的。</w:t>
      </w:r>
    </w:p>
    <w:p>
      <w:pPr>
        <w:spacing w:line="360" w:lineRule="auto"/>
        <w:ind w:firstLine="480"/>
        <w:jc w:val="left"/>
        <w:rPr>
          <w:rFonts w:hint="eastAsia" w:ascii="宋体" w:hAnsi="宋体" w:cs="宋体"/>
          <w:color w:val="000000"/>
        </w:rPr>
      </w:pPr>
      <w:r>
        <w:rPr>
          <w:rFonts w:hint="eastAsia" w:ascii="宋体" w:hAnsi="宋体" w:cs="宋体"/>
          <w:color w:val="000000"/>
        </w:rPr>
        <w:t>24.9法律、法规规定的其他情形的。</w:t>
      </w:r>
    </w:p>
    <w:p>
      <w:pPr>
        <w:autoSpaceDE w:val="0"/>
        <w:autoSpaceDN w:val="0"/>
        <w:adjustRightInd w:val="0"/>
        <w:spacing w:line="360" w:lineRule="auto"/>
        <w:jc w:val="center"/>
        <w:outlineLvl w:val="1"/>
        <w:rPr>
          <w:rFonts w:hint="eastAsia" w:ascii="宋体" w:hAnsi="宋体" w:cs="宋体"/>
          <w:b/>
          <w:bCs/>
          <w:color w:val="000000"/>
          <w:kern w:val="0"/>
          <w:sz w:val="36"/>
          <w:szCs w:val="36"/>
        </w:rPr>
      </w:pPr>
      <w:bookmarkStart w:id="232" w:name="_Toc1763"/>
      <w:bookmarkStart w:id="233" w:name="_Toc6620"/>
      <w:bookmarkStart w:id="234" w:name="_Toc11132"/>
      <w:r>
        <w:rPr>
          <w:rFonts w:hint="eastAsia" w:ascii="宋体" w:hAnsi="宋体" w:cs="宋体"/>
          <w:b/>
          <w:bCs/>
          <w:color w:val="000000"/>
          <w:kern w:val="0"/>
          <w:sz w:val="36"/>
          <w:szCs w:val="36"/>
        </w:rPr>
        <w:t>十二、招标代理服务收费标准</w:t>
      </w:r>
      <w:bookmarkEnd w:id="232"/>
      <w:bookmarkEnd w:id="233"/>
      <w:bookmarkEnd w:id="234"/>
    </w:p>
    <w:p>
      <w:pPr>
        <w:autoSpaceDE w:val="0"/>
        <w:autoSpaceDN w:val="0"/>
        <w:spacing w:line="360" w:lineRule="auto"/>
        <w:ind w:firstLine="480" w:firstLineChars="200"/>
        <w:jc w:val="left"/>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eastAsia="宋体" w:cs="宋体"/>
          <w:color w:val="000000"/>
          <w:kern w:val="0"/>
          <w:lang w:val="zh-CN"/>
        </w:rPr>
        <w:t>收取对象：中标人</w:t>
      </w: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收费金额：</w:t>
      </w:r>
      <w:r>
        <w:rPr>
          <w:rFonts w:hint="eastAsia" w:ascii="宋体" w:hAnsi="宋体" w:cs="宋体"/>
          <w:color w:val="000000"/>
          <w:kern w:val="0"/>
          <w:lang w:val="en-US" w:eastAsia="zh-CN"/>
        </w:rPr>
        <w:t>26000</w:t>
      </w:r>
      <w:r>
        <w:rPr>
          <w:rFonts w:hint="eastAsia" w:ascii="宋体" w:hAnsi="宋体" w:eastAsia="宋体" w:cs="宋体"/>
          <w:color w:val="000000"/>
          <w:kern w:val="0"/>
          <w:lang w:val="zh-CN"/>
        </w:rPr>
        <w:t>元</w:t>
      </w:r>
      <w:r>
        <w:rPr>
          <w:rFonts w:hint="eastAsia" w:ascii="宋体" w:hAnsi="宋体" w:cs="宋体"/>
          <w:color w:val="000000"/>
          <w:kern w:val="0"/>
          <w:lang w:val="zh-CN"/>
        </w:rPr>
        <w:t>（</w:t>
      </w:r>
      <w:r>
        <w:rPr>
          <w:rFonts w:hint="eastAsia" w:ascii="宋体" w:hAnsi="宋体" w:cs="宋体"/>
          <w:color w:val="000000"/>
          <w:kern w:val="0"/>
          <w:lang w:val="en-US" w:eastAsia="zh-CN"/>
        </w:rPr>
        <w:t>贰万陆仟元整</w:t>
      </w:r>
      <w:r>
        <w:rPr>
          <w:rFonts w:hint="eastAsia" w:ascii="宋体" w:hAnsi="宋体" w:cs="宋体"/>
          <w:color w:val="000000"/>
          <w:kern w:val="0"/>
          <w:lang w:val="zh-CN"/>
        </w:rPr>
        <w:t>）</w:t>
      </w:r>
    </w:p>
    <w:p>
      <w:pPr>
        <w:autoSpaceDE w:val="0"/>
        <w:autoSpaceDN w:val="0"/>
        <w:spacing w:line="500" w:lineRule="exact"/>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bookmarkEnd w:id="212"/>
    <w:bookmarkEnd w:id="213"/>
    <w:p>
      <w:pPr>
        <w:autoSpaceDE w:val="0"/>
        <w:autoSpaceDN w:val="0"/>
        <w:adjustRightInd w:val="0"/>
        <w:spacing w:line="360" w:lineRule="auto"/>
        <w:jc w:val="both"/>
        <w:outlineLvl w:val="9"/>
        <w:rPr>
          <w:rFonts w:hint="eastAsia" w:ascii="宋体" w:hAnsi="宋体" w:cs="宋体"/>
          <w:b/>
          <w:bCs/>
          <w:color w:val="000000"/>
          <w:kern w:val="0"/>
          <w:sz w:val="36"/>
          <w:szCs w:val="36"/>
        </w:rPr>
      </w:pPr>
      <w:bookmarkStart w:id="235" w:name="_Toc12786"/>
    </w:p>
    <w:p>
      <w:pPr>
        <w:autoSpaceDE w:val="0"/>
        <w:autoSpaceDN w:val="0"/>
        <w:adjustRightInd w:val="0"/>
        <w:spacing w:line="360" w:lineRule="auto"/>
        <w:ind w:firstLine="723"/>
        <w:jc w:val="center"/>
        <w:outlineLvl w:val="1"/>
        <w:rPr>
          <w:rFonts w:hint="eastAsia" w:ascii="宋体" w:hAnsi="宋体" w:cs="宋体"/>
          <w:b/>
          <w:bCs/>
          <w:color w:val="000000"/>
          <w:kern w:val="0"/>
          <w:sz w:val="36"/>
          <w:szCs w:val="36"/>
          <w:lang w:val="zh-CN"/>
        </w:rPr>
      </w:pPr>
      <w:bookmarkStart w:id="236" w:name="_Toc27837"/>
      <w:bookmarkStart w:id="237" w:name="_Toc8735"/>
      <w:r>
        <w:rPr>
          <w:rFonts w:hint="eastAsia" w:ascii="宋体" w:hAnsi="宋体" w:cs="宋体"/>
          <w:b/>
          <w:bCs/>
          <w:color w:val="000000"/>
          <w:kern w:val="0"/>
          <w:sz w:val="36"/>
          <w:szCs w:val="36"/>
        </w:rPr>
        <w:t>十三、其他</w:t>
      </w:r>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b/>
          <w:color w:val="000000"/>
          <w:kern w:val="28"/>
          <w:sz w:val="36"/>
          <w:szCs w:val="20"/>
        </w:rPr>
      </w:pPr>
      <w:r>
        <w:rPr>
          <w:rFonts w:hint="eastAsia" w:ascii="宋体" w:hAnsi="宋体" w:eastAsia="宋体" w:cs="宋体"/>
          <w:color w:val="000000"/>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cs="宋体"/>
          <w:b/>
          <w:color w:val="000000"/>
          <w:kern w:val="28"/>
          <w:sz w:val="36"/>
          <w:szCs w:val="20"/>
        </w:rPr>
        <w:t xml:space="preserve"> </w:t>
      </w:r>
    </w:p>
    <w:p>
      <w:pPr>
        <w:rPr>
          <w:rFonts w:hint="eastAsia" w:ascii="宋体" w:hAnsi="宋体" w:cs="宋体"/>
          <w:color w:val="000000"/>
        </w:rPr>
      </w:pPr>
    </w:p>
    <w:p>
      <w:pPr>
        <w:rPr>
          <w:rFonts w:hint="eastAsia" w:ascii="宋体" w:hAnsi="宋体" w:cs="宋体"/>
          <w:color w:val="000000"/>
        </w:rPr>
      </w:pPr>
    </w:p>
    <w:p>
      <w:pPr>
        <w:pStyle w:val="2"/>
        <w:jc w:val="center"/>
        <w:rPr>
          <w:rFonts w:hint="eastAsia" w:ascii="宋体" w:hAnsi="宋体"/>
          <w:b w:val="0"/>
          <w:color w:val="000000"/>
          <w:sz w:val="32"/>
          <w:szCs w:val="32"/>
        </w:rPr>
      </w:pPr>
      <w:r>
        <w:rPr>
          <w:rFonts w:hint="eastAsia" w:ascii="宋体" w:hAnsi="宋体" w:cs="宋体"/>
          <w:color w:val="000000"/>
          <w:szCs w:val="36"/>
          <w:lang w:val="zh-CN"/>
        </w:rPr>
        <w:br w:type="page"/>
      </w:r>
      <w:bookmarkStart w:id="238" w:name="_Toc30964"/>
      <w:bookmarkStart w:id="239" w:name="_Toc25945"/>
      <w:bookmarkStart w:id="240" w:name="_Toc18043"/>
      <w:bookmarkStart w:id="241" w:name="_Toc28576"/>
      <w:r>
        <w:rPr>
          <w:rFonts w:hint="eastAsia" w:ascii="宋体" w:hAnsi="宋体" w:cs="宋体"/>
          <w:color w:val="000000"/>
          <w:szCs w:val="36"/>
          <w:lang w:val="en-US" w:eastAsia="zh-CN"/>
        </w:rPr>
        <w:t>第三部分</w:t>
      </w:r>
      <w:r>
        <w:rPr>
          <w:rFonts w:hint="eastAsia" w:ascii="宋体" w:hAnsi="宋体" w:cs="宋体"/>
          <w:color w:val="000000"/>
          <w:szCs w:val="36"/>
        </w:rPr>
        <w:t xml:space="preserve"> </w:t>
      </w:r>
      <w:bookmarkEnd w:id="238"/>
      <w:bookmarkEnd w:id="239"/>
      <w:bookmarkStart w:id="242" w:name="_Toc529278336"/>
      <w:bookmarkStart w:id="243" w:name="_Toc2764987"/>
      <w:bookmarkStart w:id="244" w:name="_Toc524513746"/>
      <w:bookmarkStart w:id="245" w:name="_Toc2435"/>
      <w:bookmarkStart w:id="246" w:name="_Toc14425"/>
      <w:r>
        <w:rPr>
          <w:rFonts w:hint="eastAsia" w:ascii="宋体" w:hAnsi="宋体"/>
          <w:color w:val="000000"/>
          <w:szCs w:val="28"/>
          <w:highlight w:val="white"/>
        </w:rPr>
        <w:t>合同条款及格式</w:t>
      </w:r>
    </w:p>
    <w:p>
      <w:pPr>
        <w:rPr>
          <w:rFonts w:hint="eastAsia"/>
          <w:highlight w:val="red"/>
        </w:rPr>
      </w:pPr>
      <w:bookmarkStart w:id="247" w:name="EBf2d59d62d0b64385927265b14f7a5751"/>
    </w:p>
    <w:p>
      <w:pPr>
        <w:pStyle w:val="94"/>
        <w:jc w:val="center"/>
        <w:rPr>
          <w:rStyle w:val="32"/>
          <w:rFonts w:ascii="宋体" w:hAnsi="宋体" w:eastAsia="宋体" w:cs="Times New Roman"/>
          <w:bCs/>
          <w:color w:val="000000"/>
          <w:sz w:val="32"/>
          <w:szCs w:val="32"/>
        </w:rPr>
      </w:pPr>
      <w:r>
        <w:rPr>
          <w:rStyle w:val="32"/>
          <w:rFonts w:ascii="宋体" w:hAnsi="宋体" w:eastAsia="宋体" w:cs="Times New Roman"/>
          <w:bCs/>
          <w:color w:val="000000"/>
          <w:sz w:val="32"/>
          <w:szCs w:val="32"/>
        </w:rPr>
        <w:t>（GF—201</w:t>
      </w:r>
      <w:r>
        <w:rPr>
          <w:rStyle w:val="32"/>
          <w:rFonts w:hint="eastAsia" w:ascii="宋体" w:hAnsi="宋体" w:eastAsia="宋体" w:cs="Times New Roman"/>
          <w:bCs/>
          <w:color w:val="000000"/>
          <w:sz w:val="32"/>
          <w:szCs w:val="32"/>
        </w:rPr>
        <w:t>7</w:t>
      </w:r>
      <w:r>
        <w:rPr>
          <w:rStyle w:val="32"/>
          <w:rFonts w:ascii="宋体" w:hAnsi="宋体" w:eastAsia="宋体" w:cs="Times New Roman"/>
          <w:bCs/>
          <w:color w:val="000000"/>
          <w:sz w:val="32"/>
          <w:szCs w:val="32"/>
        </w:rPr>
        <w:t>—</w:t>
      </w:r>
      <w:r>
        <w:rPr>
          <w:rStyle w:val="32"/>
          <w:rFonts w:hint="eastAsia" w:ascii="宋体" w:hAnsi="宋体" w:eastAsia="宋体" w:cs="Times New Roman"/>
          <w:bCs/>
          <w:color w:val="000000"/>
          <w:sz w:val="32"/>
          <w:szCs w:val="32"/>
        </w:rPr>
        <w:t>0201）</w:t>
      </w:r>
    </w:p>
    <w:p>
      <w:pPr>
        <w:pStyle w:val="100"/>
        <w:jc w:val="center"/>
        <w:rPr>
          <w:rStyle w:val="32"/>
          <w:rFonts w:ascii="宋体" w:hAnsi="宋体" w:eastAsia="宋体" w:cs="Times New Roman"/>
        </w:rPr>
      </w:pPr>
      <w:r>
        <w:rPr>
          <w:rStyle w:val="32"/>
          <w:rFonts w:ascii="宋体" w:hAnsi="宋体" w:eastAsia="宋体" w:cs="Times New Roman"/>
          <w:sz w:val="48"/>
        </w:rPr>
        <w:t>建设工程施工合同</w:t>
      </w:r>
    </w:p>
    <w:p>
      <w:pPr>
        <w:pStyle w:val="100"/>
        <w:jc w:val="center"/>
        <w:rPr>
          <w:rStyle w:val="32"/>
          <w:rFonts w:ascii="宋体" w:hAnsi="宋体" w:eastAsia="宋体" w:cs="Times New Roman"/>
        </w:rPr>
      </w:pPr>
      <w:r>
        <w:rPr>
          <w:rStyle w:val="32"/>
          <w:rFonts w:ascii="宋体" w:hAnsi="宋体" w:eastAsia="宋体" w:cs="Times New Roman"/>
        </w:rPr>
        <w:t>（</w:t>
      </w:r>
      <w:r>
        <w:rPr>
          <w:rStyle w:val="32"/>
          <w:rFonts w:hint="eastAsia" w:ascii="宋体" w:hAnsi="宋体" w:eastAsia="宋体" w:cs="Times New Roman"/>
        </w:rPr>
        <w:t>以</w:t>
      </w:r>
      <w:r>
        <w:rPr>
          <w:rStyle w:val="32"/>
          <w:rFonts w:ascii="宋体" w:hAnsi="宋体" w:eastAsia="宋体" w:cs="Times New Roman"/>
        </w:rPr>
        <w:t>示范文本</w:t>
      </w:r>
      <w:r>
        <w:rPr>
          <w:rStyle w:val="32"/>
          <w:rFonts w:hint="eastAsia" w:ascii="宋体" w:hAnsi="宋体" w:eastAsia="宋体" w:cs="Times New Roman"/>
        </w:rPr>
        <w:t>为准</w:t>
      </w:r>
      <w:r>
        <w:rPr>
          <w:rStyle w:val="32"/>
          <w:rFonts w:ascii="宋体" w:hAnsi="宋体" w:eastAsia="宋体" w:cs="Times New Roman"/>
        </w:rPr>
        <w:t>）</w:t>
      </w:r>
    </w:p>
    <w:p>
      <w:pPr>
        <w:pStyle w:val="94"/>
        <w:jc w:val="center"/>
        <w:rPr>
          <w:rStyle w:val="32"/>
          <w:rFonts w:ascii="宋体" w:hAnsi="宋体" w:eastAsia="宋体" w:cs="Times New Roman"/>
          <w:b/>
          <w:color w:val="000000"/>
          <w:sz w:val="52"/>
          <w:szCs w:val="52"/>
        </w:rPr>
      </w:pPr>
    </w:p>
    <w:p>
      <w:pPr>
        <w:pStyle w:val="94"/>
        <w:jc w:val="center"/>
        <w:rPr>
          <w:rStyle w:val="32"/>
          <w:rFonts w:ascii="宋体" w:hAnsi="宋体" w:eastAsia="宋体" w:cs="Times New Roman"/>
          <w:b/>
          <w:color w:val="000000"/>
          <w:sz w:val="72"/>
          <w:szCs w:val="72"/>
        </w:rPr>
      </w:pPr>
    </w:p>
    <w:p>
      <w:pPr>
        <w:pStyle w:val="94"/>
        <w:jc w:val="center"/>
        <w:rPr>
          <w:rStyle w:val="32"/>
          <w:rFonts w:ascii="宋体" w:hAnsi="宋体" w:eastAsia="宋体" w:cs="Times New Roman"/>
          <w:b/>
          <w:color w:val="000000"/>
          <w:sz w:val="72"/>
          <w:szCs w:val="72"/>
        </w:rPr>
      </w:pPr>
    </w:p>
    <w:p>
      <w:pPr>
        <w:pStyle w:val="94"/>
        <w:jc w:val="center"/>
        <w:rPr>
          <w:rStyle w:val="32"/>
          <w:rFonts w:ascii="宋体" w:hAnsi="宋体" w:eastAsia="宋体" w:cs="Times New Roman"/>
          <w:b/>
          <w:color w:val="000000"/>
          <w:sz w:val="52"/>
          <w:szCs w:val="52"/>
        </w:rPr>
      </w:pPr>
    </w:p>
    <w:p>
      <w:pPr>
        <w:pStyle w:val="94"/>
        <w:rPr>
          <w:rStyle w:val="32"/>
          <w:rFonts w:ascii="宋体" w:hAnsi="宋体" w:eastAsia="宋体" w:cs="Times New Roman"/>
          <w:b/>
          <w:color w:val="000000"/>
          <w:szCs w:val="28"/>
        </w:rPr>
      </w:pPr>
    </w:p>
    <w:p>
      <w:pPr>
        <w:pStyle w:val="94"/>
        <w:rPr>
          <w:rStyle w:val="32"/>
          <w:rFonts w:ascii="宋体" w:hAnsi="宋体" w:eastAsia="宋体" w:cs="Times New Roman"/>
          <w:b/>
          <w:color w:val="000000"/>
          <w:szCs w:val="28"/>
        </w:rPr>
      </w:pPr>
    </w:p>
    <w:p>
      <w:pPr>
        <w:pStyle w:val="94"/>
        <w:rPr>
          <w:rStyle w:val="32"/>
          <w:rFonts w:ascii="宋体" w:hAnsi="宋体" w:eastAsia="宋体" w:cs="Times New Roman"/>
          <w:b/>
          <w:color w:val="000000"/>
          <w:szCs w:val="28"/>
        </w:rPr>
      </w:pPr>
    </w:p>
    <w:p>
      <w:pPr>
        <w:pStyle w:val="94"/>
        <w:rPr>
          <w:rStyle w:val="32"/>
          <w:rFonts w:ascii="宋体" w:hAnsi="宋体" w:eastAsia="宋体" w:cs="Times New Roman"/>
          <w:b/>
          <w:color w:val="000000"/>
          <w:szCs w:val="28"/>
        </w:rPr>
      </w:pPr>
    </w:p>
    <w:p>
      <w:pPr>
        <w:pStyle w:val="94"/>
        <w:ind w:right="3108" w:rightChars="1295"/>
        <w:jc w:val="center"/>
        <w:rPr>
          <w:rStyle w:val="32"/>
          <w:rFonts w:ascii="宋体" w:hAnsi="宋体" w:eastAsia="宋体" w:cs="Times New Roman"/>
          <w:b/>
          <w:color w:val="000000"/>
          <w:sz w:val="32"/>
          <w:szCs w:val="28"/>
        </w:rPr>
      </w:pPr>
      <w:r>
        <w:rPr>
          <w:rStyle w:val="32"/>
          <w:rFonts w:hint="eastAsia" w:ascii="宋体" w:hAnsi="宋体" w:eastAsia="宋体" w:cs="Times New Roman"/>
          <w:b/>
          <w:color w:val="000000"/>
          <w:sz w:val="32"/>
          <w:szCs w:val="28"/>
        </w:rPr>
        <w:t xml:space="preserve">            </w:t>
      </w:r>
    </w:p>
    <w:p>
      <w:pPr>
        <w:pStyle w:val="94"/>
        <w:ind w:right="3108" w:rightChars="1295"/>
        <w:jc w:val="center"/>
        <w:rPr>
          <w:rStyle w:val="32"/>
          <w:rFonts w:ascii="宋体" w:hAnsi="宋体" w:eastAsia="宋体" w:cs="Times New Roman"/>
          <w:b/>
          <w:color w:val="000000"/>
          <w:sz w:val="32"/>
          <w:szCs w:val="28"/>
        </w:rPr>
      </w:pPr>
      <w:r>
        <w:rPr>
          <w:rFonts w:ascii="宋体" w:hAnsi="宋体"/>
          <w:b/>
          <w:color w:val="000000"/>
          <w:sz w:val="32"/>
          <w:szCs w:val="28"/>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pStyle w:val="94"/>
                              <w:rPr>
                                <w:rStyle w:val="32"/>
                                <w:rFonts w:hint="eastAsia" w:eastAsia="宋体" w:cs="Times New Roman"/>
                              </w:rPr>
                            </w:pPr>
                            <w:r>
                              <w:rPr>
                                <w:rStyle w:val="32"/>
                                <w:rFonts w:hint="eastAsia" w:eastAsia="宋体" w:cs="Times New Roman"/>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pPr>
                        <w:pStyle w:val="94"/>
                        <w:rPr>
                          <w:rStyle w:val="32"/>
                          <w:rFonts w:hint="eastAsia" w:eastAsia="宋体" w:cs="Times New Roman"/>
                        </w:rPr>
                      </w:pPr>
                      <w:r>
                        <w:rPr>
                          <w:rStyle w:val="32"/>
                          <w:rFonts w:hint="eastAsia" w:eastAsia="宋体" w:cs="Times New Roman"/>
                        </w:rPr>
                        <w:t>制定</w:t>
                      </w:r>
                    </w:p>
                  </w:txbxContent>
                </v:textbox>
              </v:shape>
            </w:pict>
          </mc:Fallback>
        </mc:AlternateContent>
      </w:r>
      <w:r>
        <w:rPr>
          <w:rStyle w:val="32"/>
          <w:rFonts w:hint="eastAsia" w:ascii="宋体" w:hAnsi="宋体" w:eastAsia="宋体" w:cs="Times New Roman"/>
          <w:b/>
          <w:color w:val="000000"/>
          <w:sz w:val="32"/>
          <w:szCs w:val="28"/>
        </w:rPr>
        <w:t xml:space="preserve">       </w:t>
      </w:r>
      <w:r>
        <w:rPr>
          <w:rStyle w:val="32"/>
          <w:rFonts w:ascii="宋体" w:hAnsi="宋体" w:eastAsia="宋体" w:cs="Times New Roman"/>
          <w:b/>
          <w:color w:val="000000"/>
          <w:sz w:val="32"/>
          <w:szCs w:val="28"/>
        </w:rPr>
        <w:t>住房和城乡建设部</w:t>
      </w:r>
    </w:p>
    <w:p>
      <w:pPr>
        <w:pStyle w:val="94"/>
        <w:ind w:right="3108" w:rightChars="1295"/>
        <w:jc w:val="center"/>
        <w:rPr>
          <w:rStyle w:val="32"/>
          <w:rFonts w:ascii="宋体" w:hAnsi="宋体" w:eastAsia="宋体" w:cs="Times New Roman"/>
          <w:b/>
          <w:color w:val="000000"/>
          <w:sz w:val="32"/>
          <w:szCs w:val="28"/>
        </w:rPr>
      </w:pPr>
      <w:r>
        <w:rPr>
          <w:rStyle w:val="32"/>
          <w:rFonts w:hint="eastAsia" w:ascii="宋体" w:hAnsi="宋体" w:eastAsia="宋体" w:cs="Times New Roman"/>
          <w:b/>
          <w:color w:val="000000"/>
          <w:sz w:val="32"/>
          <w:szCs w:val="28"/>
        </w:rPr>
        <w:t xml:space="preserve">        </w:t>
      </w:r>
      <w:r>
        <w:rPr>
          <w:rStyle w:val="32"/>
          <w:rFonts w:ascii="宋体" w:hAnsi="宋体" w:eastAsia="宋体" w:cs="Times New Roman"/>
          <w:b/>
          <w:color w:val="000000"/>
          <w:sz w:val="32"/>
          <w:szCs w:val="28"/>
        </w:rPr>
        <w:t>国家工商行政管理总局</w:t>
      </w:r>
    </w:p>
    <w:p>
      <w:pPr>
        <w:pStyle w:val="94"/>
        <w:rPr>
          <w:rStyle w:val="32"/>
          <w:rFonts w:ascii="宋体" w:hAnsi="宋体" w:eastAsia="宋体" w:cs="Times New Roman"/>
          <w:b/>
          <w:color w:val="000000"/>
        </w:rPr>
      </w:pPr>
    </w:p>
    <w:p>
      <w:pPr>
        <w:pStyle w:val="104"/>
        <w:jc w:val="center"/>
        <w:rPr>
          <w:rStyle w:val="32"/>
          <w:rFonts w:hint="eastAsia" w:ascii="宋体" w:hAnsi="宋体" w:eastAsia="宋体" w:cs="Times New Roman"/>
        </w:rPr>
      </w:pPr>
      <w:r>
        <w:rPr>
          <w:rStyle w:val="32"/>
          <w:rFonts w:cs="Times New Roman"/>
          <w:color w:val="000000"/>
        </w:rPr>
        <w:br w:type="page"/>
      </w:r>
      <w:bookmarkStart w:id="248" w:name="_Toc256000029"/>
      <w:bookmarkStart w:id="249" w:name="_Toc505871360"/>
      <w:r>
        <w:rPr>
          <w:rStyle w:val="32"/>
          <w:rFonts w:hint="eastAsia" w:ascii="宋体" w:hAnsi="宋体" w:eastAsia="宋体" w:cs="Times New Roman"/>
        </w:rPr>
        <w:t>说  明</w:t>
      </w:r>
      <w:bookmarkEnd w:id="248"/>
      <w:bookmarkEnd w:id="249"/>
    </w:p>
    <w:p>
      <w:pPr>
        <w:pStyle w:val="94"/>
        <w:spacing w:line="360" w:lineRule="auto"/>
        <w:ind w:firstLine="420" w:firstLineChars="200"/>
        <w:rPr>
          <w:rStyle w:val="32"/>
          <w:rFonts w:ascii="宋体" w:hAnsi="宋体" w:eastAsia="宋体" w:cs="Times New Roman"/>
          <w:sz w:val="21"/>
          <w:szCs w:val="21"/>
        </w:rPr>
      </w:pPr>
      <w:r>
        <w:rPr>
          <w:rStyle w:val="32"/>
          <w:rFonts w:hint="eastAsia" w:ascii="宋体" w:hAnsi="宋体" w:eastAsia="宋体" w:cs="Times New Roman"/>
          <w:sz w:val="21"/>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Style w:val="94"/>
        <w:rPr>
          <w:rStyle w:val="32"/>
          <w:rFonts w:hint="eastAsia" w:eastAsia="宋体" w:cs="Times New Roman"/>
          <w:b/>
          <w:sz w:val="32"/>
          <w:szCs w:val="32"/>
        </w:rPr>
      </w:pPr>
      <w:bookmarkStart w:id="250" w:name="_Toc505871361"/>
      <w:r>
        <w:rPr>
          <w:rStyle w:val="32"/>
          <w:rFonts w:hint="eastAsia" w:eastAsia="宋体" w:cs="Times New Roman"/>
          <w:b/>
          <w:sz w:val="32"/>
          <w:szCs w:val="32"/>
        </w:rPr>
        <w:t>一、《示范文本》的组成</w:t>
      </w:r>
      <w:bookmarkEnd w:id="250"/>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《示范文本》由合同协议书、通用合同条款和专用合同条款三部分组成。</w:t>
      </w:r>
    </w:p>
    <w:p>
      <w:pPr>
        <w:pStyle w:val="94"/>
        <w:rPr>
          <w:rStyle w:val="32"/>
          <w:rFonts w:hint="eastAsia" w:eastAsia="宋体" w:cs="Times New Roman"/>
          <w:b/>
          <w:sz w:val="32"/>
          <w:szCs w:val="32"/>
        </w:rPr>
      </w:pPr>
      <w:bookmarkStart w:id="251" w:name="_Toc505871362"/>
      <w:r>
        <w:rPr>
          <w:rStyle w:val="32"/>
          <w:rFonts w:hint="eastAsia" w:eastAsia="宋体" w:cs="Times New Roman"/>
          <w:b/>
          <w:sz w:val="32"/>
          <w:szCs w:val="32"/>
        </w:rPr>
        <w:t>（一）合同协议书</w:t>
      </w:r>
      <w:bookmarkEnd w:id="251"/>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Style w:val="94"/>
        <w:rPr>
          <w:rStyle w:val="32"/>
          <w:rFonts w:hint="eastAsia" w:eastAsia="宋体" w:cs="Times New Roman"/>
          <w:b/>
          <w:sz w:val="32"/>
          <w:szCs w:val="32"/>
        </w:rPr>
      </w:pPr>
      <w:bookmarkStart w:id="252" w:name="_Toc505871363"/>
      <w:r>
        <w:rPr>
          <w:rStyle w:val="32"/>
          <w:rFonts w:hint="eastAsia" w:eastAsia="宋体" w:cs="Times New Roman"/>
          <w:b/>
          <w:sz w:val="32"/>
          <w:szCs w:val="32"/>
        </w:rPr>
        <w:t>（二）通用合同条款</w:t>
      </w:r>
      <w:bookmarkEnd w:id="252"/>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通用合同条款是合同当事人根据《中华人民共和国建筑法》、《中华人民共和国民法典》等法律法规的规定，就工程建设的实施及相关事项，对合同当事人的权利义务作出的原则性约定。</w:t>
      </w:r>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Style w:val="94"/>
        <w:rPr>
          <w:rStyle w:val="32"/>
          <w:rFonts w:hint="eastAsia" w:eastAsia="宋体" w:cs="Times New Roman"/>
          <w:b/>
          <w:sz w:val="32"/>
          <w:szCs w:val="32"/>
        </w:rPr>
      </w:pPr>
      <w:bookmarkStart w:id="253" w:name="_Toc505871364"/>
      <w:r>
        <w:rPr>
          <w:rStyle w:val="32"/>
          <w:rFonts w:hint="eastAsia" w:eastAsia="宋体" w:cs="Times New Roman"/>
          <w:b/>
          <w:sz w:val="32"/>
          <w:szCs w:val="32"/>
        </w:rPr>
        <w:t>（三）专用合同条款</w:t>
      </w:r>
      <w:bookmarkEnd w:id="253"/>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1.专用合同条款的编号应与相应的通用合同条款的编号一致；</w:t>
      </w:r>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2.合同当事人可以通过对专用合同条款的修改，满足具体建设工程的特殊要求，避免直接修改通用合同条款；</w:t>
      </w:r>
    </w:p>
    <w:p>
      <w:pPr>
        <w:pStyle w:val="94"/>
        <w:spacing w:line="360" w:lineRule="auto"/>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3.在专用合同条款中有横道线的地方，合同当事人可针对相应的通用合同条款进行细化、完善、补充、修改或另行约定；如无细化、完善、补充、修改或另行约定，则填写“无”或划“/”。</w:t>
      </w:r>
    </w:p>
    <w:p>
      <w:pPr>
        <w:pStyle w:val="94"/>
        <w:rPr>
          <w:rStyle w:val="32"/>
          <w:rFonts w:hint="eastAsia" w:eastAsia="宋体" w:cs="Times New Roman"/>
          <w:b/>
          <w:sz w:val="32"/>
          <w:szCs w:val="32"/>
        </w:rPr>
      </w:pPr>
      <w:bookmarkStart w:id="254" w:name="_Toc505871365"/>
      <w:r>
        <w:rPr>
          <w:rStyle w:val="32"/>
          <w:rFonts w:hint="eastAsia" w:eastAsia="宋体" w:cs="Times New Roman"/>
          <w:b/>
          <w:sz w:val="32"/>
          <w:szCs w:val="32"/>
        </w:rPr>
        <w:t>二、《示范文本》的性质和适用范围</w:t>
      </w:r>
      <w:bookmarkEnd w:id="254"/>
    </w:p>
    <w:p>
      <w:pPr>
        <w:pStyle w:val="94"/>
        <w:spacing w:line="360" w:lineRule="auto"/>
        <w:ind w:firstLine="420" w:firstLineChars="200"/>
        <w:rPr>
          <w:rStyle w:val="32"/>
          <w:rFonts w:ascii="宋体" w:hAnsi="宋体" w:eastAsia="宋体" w:cs="Times New Roman"/>
          <w:sz w:val="21"/>
          <w:szCs w:val="21"/>
        </w:rPr>
      </w:pPr>
      <w:r>
        <w:rPr>
          <w:rStyle w:val="32"/>
          <w:rFonts w:hint="eastAsia" w:ascii="宋体" w:hAnsi="宋体" w:eastAsia="宋体" w:cs="Times New Roman"/>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104"/>
        <w:jc w:val="center"/>
        <w:rPr>
          <w:rStyle w:val="32"/>
          <w:rFonts w:ascii="宋体" w:hAnsi="宋体" w:eastAsia="宋体" w:cs="Times New Roman"/>
        </w:rPr>
      </w:pPr>
      <w:bookmarkStart w:id="255" w:name="_Toc256000030"/>
      <w:r>
        <w:rPr>
          <w:rStyle w:val="32"/>
          <w:rFonts w:ascii="宋体" w:hAnsi="宋体" w:eastAsia="宋体" w:cs="Times New Roman"/>
        </w:rPr>
        <w:t>第一部分 合同协议书</w:t>
      </w:r>
      <w:bookmarkEnd w:id="255"/>
    </w:p>
    <w:p>
      <w:pPr>
        <w:pStyle w:val="94"/>
        <w:spacing w:line="360" w:lineRule="auto"/>
        <w:rPr>
          <w:rStyle w:val="32"/>
          <w:rFonts w:ascii="宋体" w:hAnsi="宋体" w:eastAsia="宋体" w:cs="Times New Roman"/>
          <w:b/>
          <w:color w:val="000000"/>
          <w:sz w:val="21"/>
          <w:szCs w:val="21"/>
          <w:u w:val="single"/>
        </w:rPr>
      </w:pPr>
      <w:r>
        <w:rPr>
          <w:rStyle w:val="32"/>
          <w:rFonts w:ascii="宋体" w:hAnsi="宋体" w:eastAsia="宋体" w:cs="Times New Roman"/>
          <w:b/>
          <w:color w:val="000000"/>
          <w:sz w:val="21"/>
          <w:szCs w:val="21"/>
        </w:rPr>
        <w:t>发包人（全称）：</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w:t>
      </w:r>
    </w:p>
    <w:p>
      <w:pPr>
        <w:pStyle w:val="94"/>
        <w:spacing w:line="360" w:lineRule="auto"/>
        <w:rPr>
          <w:rStyle w:val="32"/>
          <w:rFonts w:ascii="宋体" w:hAnsi="宋体" w:eastAsia="宋体" w:cs="Times New Roman"/>
          <w:b/>
          <w:color w:val="000000"/>
          <w:sz w:val="21"/>
          <w:szCs w:val="21"/>
          <w:u w:val="single"/>
        </w:rPr>
      </w:pPr>
      <w:r>
        <w:rPr>
          <w:rStyle w:val="32"/>
          <w:rFonts w:ascii="宋体" w:hAnsi="宋体" w:eastAsia="宋体" w:cs="Times New Roman"/>
          <w:b/>
          <w:color w:val="000000"/>
          <w:sz w:val="21"/>
          <w:szCs w:val="21"/>
        </w:rPr>
        <w:t>承包人（全称）：</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 xml:space="preserve"> </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w:t>
      </w:r>
      <w:r>
        <w:rPr>
          <w:rStyle w:val="32"/>
          <w:rFonts w:hint="eastAsia" w:ascii="宋体" w:hAnsi="宋体" w:eastAsia="宋体" w:cs="Times New Roman"/>
          <w:b/>
          <w:color w:val="000000"/>
          <w:sz w:val="21"/>
          <w:szCs w:val="21"/>
          <w:u w:val="single"/>
        </w:rPr>
        <w:t xml:space="preserve">  </w:t>
      </w:r>
      <w:r>
        <w:rPr>
          <w:rStyle w:val="32"/>
          <w:rFonts w:ascii="宋体" w:hAnsi="宋体" w:eastAsia="宋体" w:cs="Times New Roman"/>
          <w:b/>
          <w:color w:val="000000"/>
          <w:sz w:val="21"/>
          <w:szCs w:val="21"/>
          <w:u w:val="single"/>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根据《</w:t>
      </w:r>
      <w:r>
        <w:rPr>
          <w:rStyle w:val="32"/>
          <w:rFonts w:hint="eastAsia" w:ascii="宋体" w:hAnsi="宋体" w:eastAsia="宋体" w:cs="Times New Roman"/>
          <w:color w:val="000000"/>
          <w:sz w:val="21"/>
          <w:szCs w:val="21"/>
        </w:rPr>
        <w:t>中华人民共和国民法典</w:t>
      </w:r>
      <w:r>
        <w:rPr>
          <w:rStyle w:val="32"/>
          <w:rFonts w:ascii="宋体" w:hAnsi="宋体" w:eastAsia="宋体" w:cs="Times New Roman"/>
          <w:color w:val="000000"/>
          <w:sz w:val="21"/>
          <w:szCs w:val="21"/>
        </w:rPr>
        <w:t>》、《中华人民共和国建筑法》及有关法律规定，遵循平等、自愿、公平和诚实信用的原则，双方就</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工程施工及有关事项协商一致</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共同达成如下协议：</w:t>
      </w:r>
    </w:p>
    <w:p>
      <w:pPr>
        <w:pStyle w:val="94"/>
        <w:rPr>
          <w:rStyle w:val="32"/>
          <w:rFonts w:ascii="宋体" w:hAnsi="宋体" w:eastAsia="宋体" w:cs="Times New Roman"/>
          <w:b/>
        </w:rPr>
      </w:pPr>
      <w:bookmarkStart w:id="256" w:name="_Toc505871366"/>
      <w:r>
        <w:rPr>
          <w:rStyle w:val="32"/>
          <w:rFonts w:ascii="宋体" w:hAnsi="宋体" w:eastAsia="宋体" w:cs="Times New Roman"/>
          <w:b/>
        </w:rPr>
        <w:t>一、工程概况</w:t>
      </w:r>
      <w:bookmarkEnd w:id="256"/>
    </w:p>
    <w:p>
      <w:pPr>
        <w:pStyle w:val="94"/>
        <w:spacing w:line="360" w:lineRule="auto"/>
        <w:ind w:firstLine="411" w:firstLineChars="196"/>
        <w:rPr>
          <w:rStyle w:val="32"/>
          <w:rFonts w:ascii="宋体" w:hAnsi="宋体" w:eastAsia="宋体" w:cs="Times New Roman"/>
          <w:color w:val="000000"/>
          <w:sz w:val="21"/>
          <w:szCs w:val="21"/>
          <w:u w:val="single"/>
        </w:rPr>
      </w:pPr>
      <w:r>
        <w:rPr>
          <w:rStyle w:val="32"/>
          <w:rFonts w:ascii="宋体" w:hAnsi="宋体" w:eastAsia="宋体" w:cs="Times New Roman"/>
          <w:bCs/>
          <w:color w:val="000000"/>
          <w:sz w:val="21"/>
          <w:szCs w:val="21"/>
        </w:rPr>
        <w:t>1.工程名称</w:t>
      </w:r>
      <w:r>
        <w:rPr>
          <w:rStyle w:val="32"/>
          <w:rFonts w:ascii="宋体" w:hAnsi="宋体" w:eastAsia="宋体" w:cs="Times New Roman"/>
          <w:color w:val="000000"/>
          <w:sz w:val="21"/>
          <w:szCs w:val="21"/>
        </w:rPr>
        <w:t>：</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11" w:firstLineChars="196"/>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2.工程地点：</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11" w:firstLineChars="196"/>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3.工程立项批准文号：</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bCs/>
          <w:color w:val="000000"/>
          <w:sz w:val="21"/>
          <w:szCs w:val="21"/>
        </w:rPr>
        <w:t>。</w:t>
      </w:r>
    </w:p>
    <w:p>
      <w:pPr>
        <w:pStyle w:val="94"/>
        <w:spacing w:line="360" w:lineRule="auto"/>
        <w:ind w:firstLine="411" w:firstLineChars="196"/>
        <w:rPr>
          <w:rStyle w:val="32"/>
          <w:rFonts w:hint="eastAsia" w:ascii="宋体" w:hAnsi="宋体" w:eastAsia="宋体" w:cs="Times New Roman"/>
          <w:bCs/>
          <w:color w:val="000000"/>
          <w:sz w:val="21"/>
          <w:szCs w:val="21"/>
        </w:rPr>
      </w:pPr>
      <w:r>
        <w:rPr>
          <w:rStyle w:val="32"/>
          <w:rFonts w:ascii="宋体" w:hAnsi="宋体" w:eastAsia="宋体" w:cs="Times New Roman"/>
          <w:bCs/>
          <w:color w:val="000000"/>
          <w:sz w:val="21"/>
          <w:szCs w:val="21"/>
        </w:rPr>
        <w:t>4.资金来源：</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bCs/>
          <w:color w:val="000000"/>
          <w:sz w:val="21"/>
          <w:szCs w:val="21"/>
        </w:rPr>
        <w:t>。</w:t>
      </w:r>
    </w:p>
    <w:p>
      <w:pPr>
        <w:pStyle w:val="94"/>
        <w:spacing w:line="360" w:lineRule="auto"/>
        <w:ind w:firstLine="411" w:firstLineChars="196"/>
        <w:rPr>
          <w:rStyle w:val="32"/>
          <w:rFonts w:hint="eastAsia" w:ascii="宋体" w:hAnsi="宋体" w:eastAsia="宋体" w:cs="Times New Roman"/>
          <w:bCs/>
          <w:color w:val="000000"/>
          <w:sz w:val="21"/>
          <w:szCs w:val="21"/>
        </w:rPr>
      </w:pPr>
      <w:r>
        <w:rPr>
          <w:rStyle w:val="32"/>
          <w:rFonts w:hint="eastAsia" w:ascii="宋体" w:hAnsi="宋体" w:eastAsia="宋体" w:cs="Times New Roman"/>
          <w:bCs/>
          <w:color w:val="000000"/>
          <w:sz w:val="21"/>
          <w:szCs w:val="21"/>
        </w:rPr>
        <w:t>5.工程内容：</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bCs/>
          <w:color w:val="000000"/>
          <w:sz w:val="21"/>
          <w:szCs w:val="21"/>
        </w:rPr>
        <w:t>。</w:t>
      </w:r>
    </w:p>
    <w:p>
      <w:pPr>
        <w:pStyle w:val="94"/>
        <w:spacing w:line="360" w:lineRule="auto"/>
        <w:ind w:firstLine="411" w:firstLineChars="196"/>
        <w:rPr>
          <w:rStyle w:val="32"/>
          <w:rFonts w:ascii="宋体" w:hAnsi="宋体" w:eastAsia="宋体" w:cs="Times New Roman"/>
          <w:bCs/>
          <w:color w:val="000000"/>
          <w:sz w:val="21"/>
          <w:szCs w:val="21"/>
        </w:rPr>
      </w:pPr>
      <w:r>
        <w:rPr>
          <w:rStyle w:val="32"/>
          <w:rFonts w:hint="eastAsia" w:ascii="宋体" w:hAnsi="宋体" w:eastAsia="宋体" w:cs="Times New Roman"/>
          <w:color w:val="000000"/>
          <w:sz w:val="21"/>
          <w:szCs w:val="21"/>
        </w:rPr>
        <w:t>群体工程应附《</w:t>
      </w:r>
      <w:r>
        <w:rPr>
          <w:rStyle w:val="32"/>
          <w:rFonts w:ascii="宋体" w:hAnsi="宋体" w:eastAsia="宋体" w:cs="Times New Roman"/>
          <w:color w:val="000000"/>
          <w:sz w:val="21"/>
          <w:szCs w:val="21"/>
        </w:rPr>
        <w:t>承包人承揽工程项目一览表</w:t>
      </w:r>
      <w:r>
        <w:rPr>
          <w:rStyle w:val="32"/>
          <w:rFonts w:hint="eastAsia" w:ascii="宋体" w:hAnsi="宋体" w:eastAsia="宋体" w:cs="Times New Roman"/>
          <w:color w:val="000000"/>
          <w:sz w:val="21"/>
          <w:szCs w:val="21"/>
        </w:rPr>
        <w:t>》（附件1）。</w:t>
      </w:r>
    </w:p>
    <w:p>
      <w:pPr>
        <w:pStyle w:val="94"/>
        <w:spacing w:line="360" w:lineRule="auto"/>
        <w:ind w:firstLine="411" w:firstLineChars="196"/>
        <w:rPr>
          <w:rStyle w:val="32"/>
          <w:rFonts w:ascii="宋体" w:hAnsi="宋体" w:eastAsia="宋体" w:cs="Times New Roman"/>
          <w:bCs/>
          <w:color w:val="000000"/>
          <w:sz w:val="21"/>
          <w:szCs w:val="21"/>
        </w:rPr>
      </w:pPr>
      <w:r>
        <w:rPr>
          <w:rStyle w:val="32"/>
          <w:rFonts w:hint="eastAsia" w:ascii="宋体" w:hAnsi="宋体" w:eastAsia="宋体" w:cs="Times New Roman"/>
          <w:bCs/>
          <w:color w:val="000000"/>
          <w:sz w:val="21"/>
          <w:szCs w:val="21"/>
        </w:rPr>
        <w:t>6</w:t>
      </w:r>
      <w:r>
        <w:rPr>
          <w:rStyle w:val="32"/>
          <w:rFonts w:ascii="宋体" w:hAnsi="宋体" w:eastAsia="宋体" w:cs="Times New Roman"/>
          <w:bCs/>
          <w:color w:val="000000"/>
          <w:sz w:val="21"/>
          <w:szCs w:val="21"/>
        </w:rPr>
        <w:t>.工程承包范围：</w:t>
      </w:r>
    </w:p>
    <w:p>
      <w:pPr>
        <w:pStyle w:val="94"/>
        <w:spacing w:line="360" w:lineRule="auto"/>
        <w:ind w:firstLine="405" w:firstLineChars="193"/>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bookmarkStart w:id="257" w:name="_Toc505871367"/>
      <w:r>
        <w:rPr>
          <w:rStyle w:val="32"/>
          <w:rFonts w:ascii="宋体" w:hAnsi="宋体" w:eastAsia="宋体" w:cs="Times New Roman"/>
          <w:b/>
        </w:rPr>
        <w:t>二、合同工期</w:t>
      </w:r>
      <w:bookmarkEnd w:id="257"/>
    </w:p>
    <w:p>
      <w:pPr>
        <w:pStyle w:val="94"/>
        <w:spacing w:line="360" w:lineRule="auto"/>
        <w:ind w:firstLine="459"/>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计划开工日期：</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日。</w:t>
      </w:r>
    </w:p>
    <w:p>
      <w:pPr>
        <w:pStyle w:val="94"/>
        <w:spacing w:line="360" w:lineRule="auto"/>
        <w:ind w:firstLine="459"/>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计划竣工日期：</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日。</w:t>
      </w:r>
    </w:p>
    <w:p>
      <w:pPr>
        <w:pStyle w:val="94"/>
        <w:spacing w:line="360" w:lineRule="auto"/>
        <w:ind w:firstLine="459"/>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工期总日历天数：</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天。工期总日历天数与根据前述计划开竣工日期计算的工期天数不一致的，以工期总日历天数为准。</w:t>
      </w:r>
    </w:p>
    <w:p>
      <w:pPr>
        <w:pStyle w:val="94"/>
        <w:rPr>
          <w:rStyle w:val="32"/>
          <w:rFonts w:ascii="宋体" w:hAnsi="宋体" w:eastAsia="宋体" w:cs="Times New Roman"/>
          <w:b/>
        </w:rPr>
      </w:pPr>
      <w:bookmarkStart w:id="258" w:name="_Toc505871368"/>
      <w:r>
        <w:rPr>
          <w:rStyle w:val="32"/>
          <w:rFonts w:ascii="宋体" w:hAnsi="宋体" w:eastAsia="宋体" w:cs="Times New Roman"/>
          <w:b/>
        </w:rPr>
        <w:t>三、质量标准</w:t>
      </w:r>
      <w:bookmarkEnd w:id="258"/>
    </w:p>
    <w:p>
      <w:pPr>
        <w:pStyle w:val="94"/>
        <w:spacing w:line="360" w:lineRule="auto"/>
        <w:ind w:firstLine="459"/>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工程质量符合</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标准。</w:t>
      </w:r>
    </w:p>
    <w:p>
      <w:pPr>
        <w:pStyle w:val="94"/>
        <w:rPr>
          <w:rStyle w:val="32"/>
          <w:rFonts w:ascii="宋体" w:hAnsi="宋体" w:eastAsia="宋体" w:cs="Times New Roman"/>
          <w:b/>
        </w:rPr>
      </w:pPr>
      <w:bookmarkStart w:id="259" w:name="_Toc505871369"/>
      <w:r>
        <w:rPr>
          <w:rStyle w:val="32"/>
          <w:rFonts w:ascii="宋体" w:hAnsi="宋体" w:eastAsia="宋体" w:cs="Times New Roman"/>
          <w:b/>
        </w:rPr>
        <w:t>四、签约合同价与合同价格形式</w:t>
      </w:r>
      <w:bookmarkEnd w:id="259"/>
      <w:r>
        <w:rPr>
          <w:rStyle w:val="32"/>
          <w:rFonts w:ascii="宋体" w:hAnsi="宋体" w:eastAsia="宋体" w:cs="Times New Roman"/>
          <w:b/>
        </w:rPr>
        <w:tab/>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1.签约合同价为：</w:t>
      </w:r>
    </w:p>
    <w:p>
      <w:pPr>
        <w:pStyle w:val="94"/>
        <w:spacing w:line="360" w:lineRule="auto"/>
        <w:ind w:firstLine="525" w:firstLineChars="25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其中：</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（1）安全文明施工费：</w:t>
      </w:r>
    </w:p>
    <w:p>
      <w:pPr>
        <w:pStyle w:val="94"/>
        <w:spacing w:line="360" w:lineRule="auto"/>
        <w:ind w:firstLine="945" w:firstLineChars="45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（2）材料和工程设备暂估价金额：</w:t>
      </w:r>
    </w:p>
    <w:p>
      <w:pPr>
        <w:pStyle w:val="94"/>
        <w:spacing w:line="360" w:lineRule="auto"/>
        <w:ind w:firstLine="945" w:firstLineChars="45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（3）专业工程暂估价金额：</w:t>
      </w:r>
    </w:p>
    <w:p>
      <w:pPr>
        <w:pStyle w:val="94"/>
        <w:spacing w:line="360" w:lineRule="auto"/>
        <w:ind w:firstLine="945" w:firstLineChars="45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（4）暂列金额：</w:t>
      </w:r>
    </w:p>
    <w:p>
      <w:pPr>
        <w:pStyle w:val="94"/>
        <w:spacing w:line="360" w:lineRule="auto"/>
        <w:ind w:firstLine="945" w:firstLineChars="45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2.合同价格形式：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bookmarkStart w:id="260" w:name="_Toc505871370"/>
      <w:r>
        <w:rPr>
          <w:rStyle w:val="32"/>
          <w:rFonts w:ascii="宋体" w:hAnsi="宋体" w:eastAsia="宋体" w:cs="Times New Roman"/>
          <w:b/>
        </w:rPr>
        <w:t>五、项目经理</w:t>
      </w:r>
      <w:bookmarkEnd w:id="260"/>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承包人项目经理：</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bookmarkStart w:id="261" w:name="_Toc505871371"/>
      <w:r>
        <w:rPr>
          <w:rStyle w:val="32"/>
          <w:rFonts w:ascii="宋体" w:hAnsi="宋体" w:eastAsia="宋体" w:cs="Times New Roman"/>
          <w:b/>
        </w:rPr>
        <w:t>六、合同文件构成</w:t>
      </w:r>
      <w:bookmarkEnd w:id="261"/>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本协议书与下列文件一起构成合同文件：</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（1）中标通知书（如果有）；</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（2）投标函及其附录（如果有）； </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（3）专用合同条款及其附件；</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（4）通用合同条款；</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（5）技术标准和要求；</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（6）图纸；</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（7）已标价工程量清单或预算书；</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（8）其他合同文件。</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在合同订立及履行过程中形成的与合同有关的文件均构成合同文件组成部分。</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上述各项合同文件包括合同当事人就该项合同文件所作出的补充和修改，属于同一类内容的文件，应以最新签署的为准。</w:t>
      </w:r>
      <w:r>
        <w:rPr>
          <w:rStyle w:val="32"/>
          <w:rFonts w:hint="eastAsia" w:ascii="宋体" w:hAnsi="宋体" w:eastAsia="宋体" w:cs="Times New Roman"/>
          <w:color w:val="000000"/>
          <w:sz w:val="21"/>
          <w:szCs w:val="21"/>
        </w:rPr>
        <w:t>专用合同条款及其附件须经合同当事人签字或盖章。</w:t>
      </w:r>
    </w:p>
    <w:p>
      <w:pPr>
        <w:pStyle w:val="94"/>
        <w:rPr>
          <w:rStyle w:val="32"/>
          <w:rFonts w:ascii="宋体" w:hAnsi="宋体" w:eastAsia="宋体" w:cs="Times New Roman"/>
          <w:b/>
        </w:rPr>
      </w:pPr>
      <w:bookmarkStart w:id="262" w:name="_Toc505871372"/>
      <w:r>
        <w:rPr>
          <w:rStyle w:val="32"/>
          <w:rFonts w:ascii="宋体" w:hAnsi="宋体" w:eastAsia="宋体" w:cs="Times New Roman"/>
          <w:b/>
        </w:rPr>
        <w:t>七、承诺</w:t>
      </w:r>
      <w:bookmarkEnd w:id="262"/>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1.发包人承诺按照法律规定履行项目审批手续、筹集工程建设资金并按照合同约定的期限和方式支付合同价款。</w:t>
      </w:r>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2.承包人承诺按照法律规定及合同约定组织完成工程施工，确保工程质量和安全，不进行转包及违法分包，并在缺陷责任期及保修期内承担相应的工程维修责任。</w:t>
      </w:r>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3.发包人和承包人通过招投标形式签订合同的，双方理解并</w:t>
      </w:r>
      <w:r>
        <w:rPr>
          <w:rStyle w:val="32"/>
          <w:rFonts w:hint="eastAsia" w:ascii="宋体" w:hAnsi="宋体" w:eastAsia="宋体" w:cs="Times New Roman"/>
          <w:bCs/>
          <w:color w:val="000000"/>
          <w:sz w:val="21"/>
          <w:szCs w:val="21"/>
        </w:rPr>
        <w:t>承诺</w:t>
      </w:r>
      <w:r>
        <w:rPr>
          <w:rStyle w:val="32"/>
          <w:rFonts w:ascii="宋体" w:hAnsi="宋体" w:eastAsia="宋体" w:cs="Times New Roman"/>
          <w:bCs/>
          <w:color w:val="000000"/>
          <w:sz w:val="21"/>
          <w:szCs w:val="21"/>
        </w:rPr>
        <w:t>不再就同一工程另行签订与合同实质性内容相背离的协议。</w:t>
      </w:r>
    </w:p>
    <w:p>
      <w:pPr>
        <w:pStyle w:val="94"/>
        <w:rPr>
          <w:rStyle w:val="32"/>
          <w:rFonts w:ascii="宋体" w:hAnsi="宋体" w:eastAsia="宋体" w:cs="Times New Roman"/>
          <w:b/>
        </w:rPr>
      </w:pPr>
      <w:bookmarkStart w:id="263" w:name="_Toc505871373"/>
      <w:r>
        <w:rPr>
          <w:rStyle w:val="32"/>
          <w:rFonts w:ascii="宋体" w:hAnsi="宋体" w:eastAsia="宋体" w:cs="Times New Roman"/>
          <w:b/>
        </w:rPr>
        <w:t>八、词语含义</w:t>
      </w:r>
      <w:bookmarkEnd w:id="263"/>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本协议书中词语含义与第二部分通用合同条款中赋予的含义相同。</w:t>
      </w:r>
    </w:p>
    <w:p>
      <w:pPr>
        <w:pStyle w:val="94"/>
        <w:rPr>
          <w:rStyle w:val="32"/>
          <w:rFonts w:ascii="宋体" w:hAnsi="宋体" w:eastAsia="宋体" w:cs="Times New Roman"/>
          <w:b/>
        </w:rPr>
      </w:pPr>
      <w:bookmarkStart w:id="264" w:name="_Toc505871374"/>
      <w:r>
        <w:rPr>
          <w:rStyle w:val="32"/>
          <w:rFonts w:ascii="宋体" w:hAnsi="宋体" w:eastAsia="宋体" w:cs="Times New Roman"/>
          <w:b/>
        </w:rPr>
        <w:t>九、签订时间</w:t>
      </w:r>
      <w:bookmarkEnd w:id="264"/>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本合同于</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年</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月</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日签订。</w:t>
      </w:r>
    </w:p>
    <w:p>
      <w:pPr>
        <w:pStyle w:val="94"/>
        <w:rPr>
          <w:rStyle w:val="32"/>
          <w:rFonts w:ascii="宋体" w:hAnsi="宋体" w:eastAsia="宋体" w:cs="Times New Roman"/>
          <w:b/>
        </w:rPr>
      </w:pPr>
      <w:bookmarkStart w:id="265" w:name="_Toc505871375"/>
      <w:r>
        <w:rPr>
          <w:rStyle w:val="32"/>
          <w:rFonts w:ascii="宋体" w:hAnsi="宋体" w:eastAsia="宋体" w:cs="Times New Roman"/>
          <w:b/>
        </w:rPr>
        <w:t>十、签订地点</w:t>
      </w:r>
      <w:bookmarkEnd w:id="265"/>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本合同在</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签订。</w:t>
      </w:r>
    </w:p>
    <w:p>
      <w:pPr>
        <w:pStyle w:val="94"/>
        <w:rPr>
          <w:rStyle w:val="32"/>
          <w:rFonts w:ascii="宋体" w:hAnsi="宋体" w:eastAsia="宋体" w:cs="Times New Roman"/>
          <w:b/>
        </w:rPr>
      </w:pPr>
      <w:bookmarkStart w:id="266" w:name="_Toc505871376"/>
      <w:r>
        <w:rPr>
          <w:rStyle w:val="32"/>
          <w:rFonts w:ascii="宋体" w:hAnsi="宋体" w:eastAsia="宋体" w:cs="Times New Roman"/>
          <w:b/>
        </w:rPr>
        <w:t>十一、补充协议</w:t>
      </w:r>
      <w:bookmarkEnd w:id="266"/>
    </w:p>
    <w:p>
      <w:pPr>
        <w:pStyle w:val="94"/>
        <w:spacing w:line="360" w:lineRule="auto"/>
        <w:ind w:firstLine="420" w:firstLineChars="200"/>
        <w:rPr>
          <w:rStyle w:val="32"/>
          <w:rFonts w:ascii="宋体" w:hAnsi="宋体" w:eastAsia="宋体" w:cs="Times New Roman"/>
          <w:b/>
          <w:bCs/>
          <w:color w:val="000000"/>
          <w:sz w:val="21"/>
          <w:szCs w:val="21"/>
        </w:rPr>
      </w:pPr>
      <w:r>
        <w:rPr>
          <w:rStyle w:val="32"/>
          <w:rFonts w:ascii="宋体" w:hAnsi="宋体" w:eastAsia="宋体" w:cs="Times New Roman"/>
          <w:bCs/>
          <w:color w:val="000000"/>
          <w:sz w:val="21"/>
          <w:szCs w:val="21"/>
        </w:rPr>
        <w:t>合同未尽事宜，合同当事人另行签订补充协议</w:t>
      </w:r>
      <w:r>
        <w:rPr>
          <w:rStyle w:val="32"/>
          <w:rFonts w:hint="eastAsia" w:ascii="宋体" w:hAnsi="宋体" w:eastAsia="宋体" w:cs="Times New Roman"/>
          <w:bCs/>
          <w:color w:val="000000"/>
          <w:sz w:val="21"/>
          <w:szCs w:val="21"/>
        </w:rPr>
        <w:t>，</w:t>
      </w:r>
      <w:r>
        <w:rPr>
          <w:rStyle w:val="32"/>
          <w:rFonts w:ascii="宋体" w:hAnsi="宋体" w:eastAsia="宋体" w:cs="Times New Roman"/>
          <w:bCs/>
          <w:color w:val="000000"/>
          <w:sz w:val="21"/>
          <w:szCs w:val="21"/>
        </w:rPr>
        <w:t>补充协议是合同的组成部分。</w:t>
      </w:r>
    </w:p>
    <w:p>
      <w:pPr>
        <w:pStyle w:val="94"/>
        <w:rPr>
          <w:rStyle w:val="32"/>
          <w:rFonts w:ascii="宋体" w:hAnsi="宋体" w:eastAsia="宋体" w:cs="Times New Roman"/>
          <w:b/>
        </w:rPr>
      </w:pPr>
      <w:bookmarkStart w:id="267" w:name="_Toc505871377"/>
      <w:r>
        <w:rPr>
          <w:rStyle w:val="32"/>
          <w:rFonts w:ascii="宋体" w:hAnsi="宋体" w:eastAsia="宋体" w:cs="Times New Roman"/>
          <w:b/>
        </w:rPr>
        <w:t>十二、合同生效</w:t>
      </w:r>
      <w:bookmarkEnd w:id="267"/>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本合同自</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生效。</w:t>
      </w:r>
    </w:p>
    <w:p>
      <w:pPr>
        <w:pStyle w:val="94"/>
        <w:rPr>
          <w:rStyle w:val="32"/>
          <w:rFonts w:ascii="宋体" w:hAnsi="宋体" w:eastAsia="宋体" w:cs="Times New Roman"/>
          <w:b/>
        </w:rPr>
      </w:pPr>
      <w:bookmarkStart w:id="268" w:name="_Toc505871378"/>
      <w:r>
        <w:rPr>
          <w:rStyle w:val="32"/>
          <w:rFonts w:ascii="宋体" w:hAnsi="宋体" w:eastAsia="宋体" w:cs="Times New Roman"/>
          <w:b/>
        </w:rPr>
        <w:t>十三、合同份数</w:t>
      </w:r>
      <w:bookmarkEnd w:id="268"/>
    </w:p>
    <w:p>
      <w:pPr>
        <w:pStyle w:val="94"/>
        <w:spacing w:line="360" w:lineRule="auto"/>
        <w:ind w:firstLine="420" w:firstLineChars="200"/>
        <w:rPr>
          <w:rStyle w:val="32"/>
          <w:rFonts w:ascii="宋体" w:hAnsi="宋体" w:eastAsia="宋体" w:cs="Times New Roman"/>
          <w:bCs/>
          <w:color w:val="000000"/>
          <w:sz w:val="21"/>
          <w:szCs w:val="21"/>
        </w:rPr>
      </w:pPr>
      <w:r>
        <w:rPr>
          <w:rStyle w:val="32"/>
          <w:rFonts w:ascii="宋体" w:hAnsi="宋体" w:eastAsia="宋体" w:cs="Times New Roman"/>
          <w:bCs/>
          <w:color w:val="000000"/>
          <w:sz w:val="21"/>
          <w:szCs w:val="21"/>
        </w:rPr>
        <w:t>本合同一式</w:t>
      </w:r>
      <w:r>
        <w:rPr>
          <w:rStyle w:val="32"/>
          <w:rFonts w:ascii="宋体" w:hAnsi="宋体" w:eastAsia="宋体" w:cs="Times New Roman"/>
          <w:bCs/>
          <w:color w:val="000000"/>
          <w:sz w:val="21"/>
          <w:szCs w:val="21"/>
          <w:u w:val="single"/>
        </w:rPr>
        <w:t xml:space="preserve">  </w:t>
      </w:r>
      <w:r>
        <w:rPr>
          <w:rStyle w:val="32"/>
          <w:rFonts w:hint="eastAsia"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份，均具有同等法律效力，发包人执</w:t>
      </w:r>
      <w:r>
        <w:rPr>
          <w:rStyle w:val="32"/>
          <w:rFonts w:ascii="宋体" w:hAnsi="宋体" w:eastAsia="宋体" w:cs="Times New Roman"/>
          <w:bCs/>
          <w:color w:val="000000"/>
          <w:sz w:val="21"/>
          <w:szCs w:val="21"/>
          <w:u w:val="single"/>
        </w:rPr>
        <w:t xml:space="preserve">  </w:t>
      </w:r>
      <w:r>
        <w:rPr>
          <w:rStyle w:val="32"/>
          <w:rFonts w:hint="eastAsia"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份，承包人执</w:t>
      </w:r>
      <w:r>
        <w:rPr>
          <w:rStyle w:val="32"/>
          <w:rFonts w:ascii="宋体" w:hAnsi="宋体" w:eastAsia="宋体" w:cs="Times New Roman"/>
          <w:bCs/>
          <w:color w:val="000000"/>
          <w:sz w:val="21"/>
          <w:szCs w:val="21"/>
          <w:u w:val="single"/>
        </w:rPr>
        <w:t xml:space="preserve">  </w:t>
      </w:r>
      <w:r>
        <w:rPr>
          <w:rStyle w:val="32"/>
          <w:rFonts w:hint="eastAsia"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u w:val="single"/>
        </w:rPr>
        <w:t xml:space="preserve"> </w:t>
      </w:r>
      <w:r>
        <w:rPr>
          <w:rStyle w:val="32"/>
          <w:rFonts w:ascii="宋体" w:hAnsi="宋体" w:eastAsia="宋体" w:cs="Times New Roman"/>
          <w:bCs/>
          <w:color w:val="000000"/>
          <w:sz w:val="21"/>
          <w:szCs w:val="21"/>
        </w:rPr>
        <w:t>份。</w:t>
      </w:r>
    </w:p>
    <w:p>
      <w:pPr>
        <w:pStyle w:val="94"/>
        <w:spacing w:line="360" w:lineRule="auto"/>
        <w:rPr>
          <w:rStyle w:val="32"/>
          <w:rFonts w:hint="eastAsia" w:ascii="宋体" w:hAnsi="宋体" w:eastAsia="宋体" w:cs="Times New Roman"/>
          <w:bCs/>
          <w:color w:val="000000"/>
          <w:sz w:val="21"/>
          <w:szCs w:val="21"/>
        </w:rPr>
      </w:pPr>
    </w:p>
    <w:p>
      <w:pPr>
        <w:pStyle w:val="94"/>
        <w:spacing w:line="360" w:lineRule="auto"/>
        <w:rPr>
          <w:rStyle w:val="32"/>
          <w:rFonts w:hint="eastAsia" w:ascii="宋体" w:hAnsi="宋体" w:eastAsia="宋体" w:cs="Times New Roman"/>
          <w:color w:val="000000"/>
          <w:sz w:val="21"/>
          <w:szCs w:val="21"/>
        </w:rPr>
      </w:pPr>
    </w:p>
    <w:p>
      <w:pPr>
        <w:pStyle w:val="94"/>
        <w:spacing w:line="360" w:lineRule="auto"/>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发包人</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(公章)</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承包人</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(公章)</w:t>
      </w:r>
    </w:p>
    <w:p>
      <w:pPr>
        <w:pStyle w:val="94"/>
        <w:spacing w:line="360" w:lineRule="auto"/>
        <w:rPr>
          <w:rStyle w:val="32"/>
          <w:rFonts w:hint="eastAsia" w:ascii="宋体" w:hAnsi="宋体" w:eastAsia="宋体" w:cs="Times New Roman"/>
          <w:color w:val="000000"/>
          <w:sz w:val="21"/>
          <w:szCs w:val="21"/>
          <w:u w:val="single"/>
        </w:rPr>
      </w:pPr>
      <w:r>
        <w:rPr>
          <w:rStyle w:val="32"/>
          <w:rFonts w:hint="eastAsia" w:ascii="宋体" w:hAnsi="宋体" w:eastAsia="宋体" w:cs="Times New Roman"/>
          <w:color w:val="000000"/>
          <w:sz w:val="21"/>
          <w:szCs w:val="21"/>
        </w:rPr>
        <w:t xml:space="preserve">                                 </w:t>
      </w:r>
    </w:p>
    <w:p>
      <w:pPr>
        <w:pStyle w:val="94"/>
        <w:spacing w:line="360" w:lineRule="auto"/>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法定代表人或其委托代理人：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法定代表人或其委托代理人：</w:t>
      </w:r>
    </w:p>
    <w:p>
      <w:pPr>
        <w:pStyle w:val="94"/>
        <w:spacing w:line="360" w:lineRule="auto"/>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（签字）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（签字）</w:t>
      </w:r>
    </w:p>
    <w:p>
      <w:pPr>
        <w:pStyle w:val="94"/>
        <w:spacing w:line="360" w:lineRule="auto"/>
        <w:rPr>
          <w:rStyle w:val="32"/>
          <w:rFonts w:hint="eastAsia" w:ascii="宋体" w:hAnsi="宋体" w:eastAsia="宋体" w:cs="Times New Roman"/>
          <w:color w:val="000000"/>
          <w:sz w:val="21"/>
          <w:szCs w:val="21"/>
          <w:u w:val="single"/>
        </w:rPr>
      </w:pPr>
    </w:p>
    <w:p>
      <w:pPr>
        <w:pStyle w:val="94"/>
        <w:tabs>
          <w:tab w:val="left" w:pos="4410"/>
        </w:tabs>
        <w:spacing w:line="360" w:lineRule="auto"/>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组织机构代码：</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组织机构代码：</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地  址：</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地  址：</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法定代表人：</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法定代表人：</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委托代理人：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委托代理人：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  话：</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电  话：</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传  真：</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传  真：</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电子信箱：</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开户银行：</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开户银行：</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账  号：</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账</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号：</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br w:type="page"/>
      </w:r>
    </w:p>
    <w:p>
      <w:pPr>
        <w:pStyle w:val="104"/>
        <w:rPr>
          <w:rStyle w:val="32"/>
          <w:rFonts w:hint="eastAsia" w:ascii="宋体" w:hAnsi="宋体" w:eastAsia="宋体" w:cs="Times New Roman"/>
        </w:rPr>
      </w:pPr>
      <w:bookmarkStart w:id="269" w:name="_Toc505871379"/>
      <w:bookmarkStart w:id="270" w:name="_Toc256000031"/>
      <w:r>
        <w:rPr>
          <w:rStyle w:val="32"/>
          <w:rFonts w:ascii="宋体" w:hAnsi="宋体" w:eastAsia="宋体" w:cs="Times New Roman"/>
        </w:rPr>
        <w:t>第二部分 通用合同条款</w:t>
      </w:r>
      <w:bookmarkEnd w:id="269"/>
      <w:bookmarkEnd w:id="270"/>
    </w:p>
    <w:p>
      <w:pPr>
        <w:pStyle w:val="100"/>
        <w:jc w:val="center"/>
        <w:rPr>
          <w:rStyle w:val="32"/>
          <w:rFonts w:ascii="宋体" w:hAnsi="宋体" w:eastAsia="宋体" w:cs="Times New Roman"/>
        </w:rPr>
      </w:pPr>
      <w:r>
        <w:rPr>
          <w:rStyle w:val="32"/>
          <w:rFonts w:hint="eastAsia" w:ascii="宋体" w:hAnsi="宋体" w:eastAsia="宋体" w:cs="Times New Roman"/>
        </w:rPr>
        <w:t>（略）</w:t>
      </w:r>
    </w:p>
    <w:p>
      <w:pPr>
        <w:pStyle w:val="100"/>
        <w:jc w:val="center"/>
        <w:rPr>
          <w:rStyle w:val="32"/>
          <w:rFonts w:hint="eastAsia" w:ascii="宋体" w:hAnsi="宋体" w:eastAsia="宋体" w:cs="Times New Roman"/>
        </w:rPr>
      </w:pPr>
      <w:r>
        <w:rPr>
          <w:rStyle w:val="32"/>
          <w:rFonts w:ascii="宋体" w:hAnsi="宋体" w:eastAsia="宋体" w:cs="Times New Roman"/>
        </w:rPr>
        <w:br w:type="page"/>
      </w:r>
    </w:p>
    <w:p>
      <w:pPr>
        <w:pStyle w:val="104"/>
        <w:rPr>
          <w:rStyle w:val="32"/>
          <w:rFonts w:ascii="宋体" w:hAnsi="宋体" w:eastAsia="宋体" w:cs="Times New Roman"/>
        </w:rPr>
      </w:pPr>
      <w:bookmarkStart w:id="271" w:name="_Toc256000032"/>
      <w:bookmarkStart w:id="272" w:name="_Toc505871380"/>
      <w:r>
        <w:rPr>
          <w:rStyle w:val="32"/>
          <w:rFonts w:ascii="宋体" w:hAnsi="宋体" w:eastAsia="宋体" w:cs="Times New Roman"/>
        </w:rPr>
        <w:t xml:space="preserve">第三部分 </w:t>
      </w:r>
      <w:r>
        <w:rPr>
          <w:rStyle w:val="32"/>
          <w:rFonts w:hint="eastAsia" w:ascii="宋体" w:hAnsi="宋体" w:eastAsia="宋体" w:cs="Times New Roman"/>
        </w:rPr>
        <w:t>专用合同条款</w:t>
      </w:r>
      <w:bookmarkEnd w:id="271"/>
      <w:bookmarkEnd w:id="272"/>
    </w:p>
    <w:p>
      <w:pPr>
        <w:pStyle w:val="94"/>
        <w:rPr>
          <w:rStyle w:val="32"/>
          <w:rFonts w:ascii="宋体" w:hAnsi="宋体" w:eastAsia="宋体" w:cs="Times New Roman"/>
          <w:b/>
          <w:sz w:val="32"/>
          <w:szCs w:val="32"/>
        </w:rPr>
      </w:pPr>
      <w:bookmarkStart w:id="273" w:name="_Toc505871381"/>
      <w:r>
        <w:rPr>
          <w:rStyle w:val="32"/>
          <w:rFonts w:ascii="宋体" w:hAnsi="宋体" w:eastAsia="宋体" w:cs="Times New Roman"/>
          <w:b/>
          <w:sz w:val="32"/>
          <w:szCs w:val="32"/>
        </w:rPr>
        <w:t>1. 一般约定</w:t>
      </w:r>
      <w:bookmarkEnd w:id="273"/>
    </w:p>
    <w:p>
      <w:pPr>
        <w:pStyle w:val="94"/>
        <w:rPr>
          <w:rStyle w:val="32"/>
          <w:rFonts w:ascii="宋体" w:hAnsi="宋体" w:eastAsia="宋体" w:cs="Times New Roman"/>
          <w:b/>
        </w:rPr>
      </w:pPr>
      <w:r>
        <w:rPr>
          <w:rStyle w:val="32"/>
          <w:rFonts w:ascii="宋体" w:hAnsi="宋体" w:eastAsia="宋体" w:cs="Times New Roman"/>
          <w:b/>
        </w:rPr>
        <w:t>1.1 词语定义</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1.1.1合同</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1.1.1.10其他合同文件包括：</w:t>
      </w:r>
      <w:r>
        <w:rPr>
          <w:rStyle w:val="32"/>
          <w:rFonts w:ascii="宋体" w:hAnsi="宋体" w:eastAsia="宋体" w:cs="Times New Roman"/>
          <w:color w:val="000000"/>
          <w:sz w:val="21"/>
          <w:szCs w:val="21"/>
          <w:u w:val="single"/>
        </w:rPr>
        <w:t xml:space="preserve">                                       </w:t>
      </w:r>
    </w:p>
    <w:p>
      <w:pPr>
        <w:pStyle w:val="94"/>
        <w:spacing w:line="360" w:lineRule="auto"/>
        <w:ind w:left="1155" w:hanging="1155" w:hangingChars="550"/>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ind w:left="1155" w:hanging="1155" w:hangingChars="550"/>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1.1.2 合同当事人及其他相关方</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1.1.2.4监理人：</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    称：</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资质类别和等级：</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联系电话：</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通信地址：</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1.1.2.5 设计人：</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    称：</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资质类别和等级：</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联系电话：</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通信地址：</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1.1.3 工程和设备</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1.1.3.7 作为施工现场组成部分的其他场所包括：</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1.1.3.9 永久占地包括：</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kern w:val="0"/>
          <w:sz w:val="21"/>
          <w:szCs w:val="21"/>
        </w:rPr>
        <w:t>1.1.3.10 临时占地包括：</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rPr>
      </w:pPr>
      <w:r>
        <w:rPr>
          <w:rStyle w:val="32"/>
          <w:rFonts w:ascii="宋体" w:hAnsi="宋体" w:eastAsia="宋体" w:cs="Times New Roman"/>
          <w:b/>
        </w:rPr>
        <w:t xml:space="preserve">1.3法律 </w:t>
      </w:r>
    </w:p>
    <w:p>
      <w:pPr>
        <w:pStyle w:val="94"/>
        <w:autoSpaceDE w:val="0"/>
        <w:autoSpaceDN w:val="0"/>
        <w:adjustRightInd w:val="0"/>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适用于合同的其他规范性文件：</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autoSpaceDE w:val="0"/>
        <w:autoSpaceDN w:val="0"/>
        <w:adjustRightInd w:val="0"/>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1.4 标准和规范</w:t>
      </w:r>
    </w:p>
    <w:p>
      <w:pPr>
        <w:pStyle w:val="94"/>
        <w:spacing w:line="360" w:lineRule="auto"/>
        <w:ind w:firstLine="42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1.4.1适用于工程的标准规范包括：</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1.4.2 发包人提供国外标准、规范的名称：</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发包人提供国外标准、规范的份数：</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kern w:val="0"/>
          <w:sz w:val="21"/>
          <w:szCs w:val="21"/>
        </w:rPr>
        <w:t>发包人提供国外标准、规范的名称：</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1.4.3发包人对工程的技术标准和功能要求的特殊要求：</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ind w:firstLine="42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1.5 合同文件的优先顺序</w:t>
      </w:r>
    </w:p>
    <w:p>
      <w:pPr>
        <w:pStyle w:val="94"/>
        <w:spacing w:line="360" w:lineRule="auto"/>
        <w:ind w:firstLine="42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合同文件组成及优先顺序为：</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1.6 图纸和承包人文件</w:t>
      </w:r>
      <w:r>
        <w:rPr>
          <w:rStyle w:val="32"/>
          <w:rFonts w:ascii="宋体" w:hAnsi="宋体" w:eastAsia="宋体" w:cs="Times New Roman"/>
          <w:b/>
        </w:rPr>
        <w:tab/>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1.6.1 图纸的提供</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发包人向承包人提供图纸的期限：</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发包人向承包人提供图纸的数量：</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发包人向承包人提供图纸的内容：</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1.6.4 承包人文件</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需要由承包人提供的文件，包括：</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承包人提供的文件的期限为：</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承包人提供的文件的数量为：</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承包人提供的文件的形式为：</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w:t>
      </w:r>
      <w:r>
        <w:rPr>
          <w:rStyle w:val="32"/>
          <w:rFonts w:hint="eastAsia" w:ascii="宋体" w:hAnsi="宋体" w:eastAsia="宋体" w:cs="Times New Roman"/>
          <w:color w:val="000000"/>
          <w:sz w:val="21"/>
          <w:szCs w:val="21"/>
        </w:rPr>
        <w:t>审批</w:t>
      </w:r>
      <w:r>
        <w:rPr>
          <w:rStyle w:val="32"/>
          <w:rFonts w:ascii="宋体" w:hAnsi="宋体" w:eastAsia="宋体" w:cs="Times New Roman"/>
          <w:color w:val="000000"/>
          <w:sz w:val="21"/>
          <w:szCs w:val="21"/>
        </w:rPr>
        <w:t>承包人文件的期限：</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1.6.5 现场图纸准备</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关于现场图纸准备的约定：</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1.7 联络</w:t>
      </w:r>
    </w:p>
    <w:p>
      <w:pPr>
        <w:pStyle w:val="94"/>
        <w:spacing w:line="360" w:lineRule="auto"/>
        <w:ind w:firstLine="420" w:firstLineChars="200"/>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1.7.1发包人和承包人应当在</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kern w:val="0"/>
          <w:sz w:val="21"/>
          <w:szCs w:val="21"/>
        </w:rPr>
        <w:t>天内将与合同有关的通知、批准、证明、证书、指示、指令、要求、请求、同意、意见、确定和决定等书面函件送达对方当事人</w:t>
      </w:r>
      <w:r>
        <w:rPr>
          <w:rStyle w:val="32"/>
          <w:rFonts w:hint="eastAsia"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1.7.2 发包人接收文件的地点：</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发包人指定的接收人为：</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承包人接收文件的地点：</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承包人指定的接收人为：</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监理人接收文件的地点：</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监理人指定的接收人为：</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rPr>
      </w:pPr>
      <w:r>
        <w:rPr>
          <w:rStyle w:val="32"/>
          <w:rFonts w:ascii="宋体" w:hAnsi="宋体" w:eastAsia="宋体" w:cs="Times New Roman"/>
          <w:b/>
        </w:rPr>
        <w:t>1.10 交通运输</w:t>
      </w:r>
    </w:p>
    <w:p>
      <w:pPr>
        <w:pStyle w:val="94"/>
        <w:spacing w:line="360" w:lineRule="auto"/>
        <w:ind w:firstLine="420" w:firstLineChars="200"/>
        <w:rPr>
          <w:rStyle w:val="32"/>
          <w:rFonts w:ascii="宋体" w:hAnsi="宋体" w:eastAsia="宋体" w:cs="Times New Roman"/>
          <w:sz w:val="21"/>
          <w:szCs w:val="21"/>
        </w:rPr>
      </w:pPr>
      <w:r>
        <w:rPr>
          <w:rStyle w:val="32"/>
          <w:rFonts w:ascii="宋体" w:hAnsi="宋体" w:eastAsia="宋体" w:cs="Times New Roman"/>
          <w:sz w:val="21"/>
          <w:szCs w:val="21"/>
        </w:rPr>
        <w:t>1.10.1 出入现场的权利</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sz w:val="21"/>
          <w:szCs w:val="21"/>
        </w:rPr>
        <w:t>关于出入现场的权利的约定：</w:t>
      </w:r>
      <w:r>
        <w:rPr>
          <w:rStyle w:val="32"/>
          <w:rFonts w:ascii="宋体" w:hAnsi="宋体" w:eastAsia="宋体" w:cs="Times New Roman"/>
          <w:color w:val="000000"/>
          <w:sz w:val="21"/>
          <w:szCs w:val="21"/>
          <w:u w:val="single"/>
        </w:rPr>
        <w:t>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p>
    <w:p>
      <w:pPr>
        <w:pStyle w:val="94"/>
        <w:spacing w:line="360" w:lineRule="auto"/>
        <w:rPr>
          <w:rStyle w:val="32"/>
          <w:rFonts w:ascii="宋体" w:hAnsi="宋体" w:eastAsia="宋体" w:cs="Times New Roman"/>
          <w:sz w:val="21"/>
          <w:szCs w:val="21"/>
        </w:rPr>
      </w:pP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1.10.3 场内交通</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关于场外交通和场内交通的边界的约定：</w:t>
      </w:r>
      <w:r>
        <w:rPr>
          <w:rStyle w:val="32"/>
          <w:rFonts w:ascii="宋体" w:hAnsi="宋体" w:eastAsia="宋体" w:cs="Times New Roman"/>
          <w:color w:val="000000"/>
          <w:sz w:val="21"/>
          <w:szCs w:val="21"/>
          <w:u w:val="single"/>
        </w:rPr>
        <w:t>            </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sz w:val="21"/>
          <w:szCs w:val="21"/>
        </w:rPr>
        <w:t>关于发包人向承包人免费提供满足工程施工需要的场内道路和交通设施的约定：</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ascii="宋体" w:hAnsi="宋体" w:eastAsia="宋体" w:cs="Times New Roman"/>
          <w:sz w:val="21"/>
          <w:szCs w:val="21"/>
        </w:rPr>
        <w:t xml:space="preserve">。  </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1.10.4超大件和超重件的运输</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运输超大件或超重件所需的道路和桥梁临时加固改造费用和其他有关费用由</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承担。</w:t>
      </w:r>
    </w:p>
    <w:p>
      <w:pPr>
        <w:pStyle w:val="94"/>
        <w:rPr>
          <w:rStyle w:val="32"/>
          <w:rFonts w:ascii="宋体" w:hAnsi="宋体" w:eastAsia="宋体" w:cs="Times New Roman"/>
          <w:b/>
        </w:rPr>
      </w:pPr>
      <w:r>
        <w:rPr>
          <w:rStyle w:val="32"/>
          <w:rFonts w:ascii="宋体" w:hAnsi="宋体" w:eastAsia="宋体" w:cs="Times New Roman"/>
          <w:b/>
        </w:rPr>
        <w:t>1.11 知识产权</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1.11.1关于发包人提供给承包人的图纸、发包人为实施工程自行编制或委托编制的技术规范以及反映发包人关于合同要求或其他类似性质的文件的著作权的归属：</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关于发包人提供的上述文件的使用限制的要求：</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1.11.2 关于承包人为实施工程所编制文件的著作权的归属：</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关于承包人提供的上述文件的使用限制的要求：</w:t>
      </w:r>
      <w:r>
        <w:rPr>
          <w:rStyle w:val="32"/>
          <w:rFonts w:ascii="宋体" w:hAnsi="宋体" w:eastAsia="宋体" w:cs="Times New Roman"/>
          <w:color w:val="000000"/>
          <w:sz w:val="21"/>
          <w:szCs w:val="21"/>
          <w:u w:val="single"/>
        </w:rPr>
        <w:t>   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1.11.4 承包人在施工过程中所采用的专利、专有技术、技术秘密的使用费的承担方式：</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kern w:val="0"/>
          <w:sz w:val="21"/>
          <w:szCs w:val="21"/>
        </w:rPr>
        <w:t>。</w:t>
      </w:r>
    </w:p>
    <w:p>
      <w:pPr>
        <w:pStyle w:val="94"/>
        <w:spacing w:after="120"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1.13工程量清单错误的修正</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出现工程量清单错误时，是否调整合同价格：</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kern w:val="0"/>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允许调整合同价格的工程量偏差范围：</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sz w:val="32"/>
          <w:szCs w:val="32"/>
        </w:rPr>
      </w:pPr>
      <w:bookmarkStart w:id="274" w:name="_Toc505871382"/>
      <w:r>
        <w:rPr>
          <w:rStyle w:val="32"/>
          <w:rFonts w:ascii="宋体" w:hAnsi="宋体" w:eastAsia="宋体" w:cs="Times New Roman"/>
          <w:b/>
          <w:sz w:val="32"/>
          <w:szCs w:val="32"/>
        </w:rPr>
        <w:t>2. 发包人</w:t>
      </w:r>
      <w:bookmarkEnd w:id="274"/>
    </w:p>
    <w:p>
      <w:pPr>
        <w:pStyle w:val="94"/>
        <w:rPr>
          <w:rStyle w:val="32"/>
          <w:rFonts w:ascii="宋体" w:hAnsi="宋体" w:eastAsia="宋体" w:cs="Times New Roman"/>
          <w:b/>
        </w:rPr>
      </w:pPr>
      <w:r>
        <w:rPr>
          <w:rStyle w:val="32"/>
          <w:rFonts w:ascii="宋体" w:hAnsi="宋体" w:eastAsia="宋体" w:cs="Times New Roman"/>
          <w:b/>
        </w:rPr>
        <w:t>2.2 发包人代表</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发包人代表：</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姓    名：</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身份证号：</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    务：</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联系电话：</w:t>
      </w:r>
      <w:r>
        <w:rPr>
          <w:rStyle w:val="32"/>
          <w:rFonts w:ascii="宋体" w:hAnsi="宋体" w:eastAsia="宋体" w:cs="Times New Roman"/>
          <w:color w:val="000000"/>
          <w:sz w:val="21"/>
          <w:szCs w:val="21"/>
          <w:u w:val="single"/>
        </w:rPr>
        <w:t>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通信地址：</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发包人对发包人代表的授权范围如下：</w:t>
      </w:r>
      <w:r>
        <w:rPr>
          <w:rStyle w:val="32"/>
          <w:rFonts w:ascii="宋体" w:hAnsi="宋体" w:eastAsia="宋体" w:cs="Times New Roman"/>
          <w:color w:val="000000"/>
          <w:sz w:val="21"/>
          <w:szCs w:val="21"/>
          <w:u w:val="single"/>
        </w:rPr>
        <w:t>                       </w:t>
      </w:r>
    </w:p>
    <w:p>
      <w:pPr>
        <w:pStyle w:val="94"/>
        <w:spacing w:line="360" w:lineRule="auto"/>
        <w:rPr>
          <w:rStyle w:val="32"/>
          <w:rFonts w:ascii="宋体" w:hAnsi="宋体" w:eastAsia="宋体" w:cs="Times New Roman"/>
          <w:b/>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2.4 施工现场、施工条件和基础资料的提供</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2.4.1 提供施工现场</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关于发包人移交施工现场的期限要求：</w:t>
      </w:r>
      <w:r>
        <w:rPr>
          <w:rStyle w:val="32"/>
          <w:rFonts w:ascii="宋体" w:hAnsi="宋体" w:eastAsia="宋体" w:cs="Times New Roman"/>
          <w:color w:val="000000"/>
          <w:sz w:val="21"/>
          <w:szCs w:val="21"/>
          <w:u w:val="single"/>
        </w:rPr>
        <w:t>                       </w:t>
      </w:r>
    </w:p>
    <w:p>
      <w:pPr>
        <w:pStyle w:val="94"/>
        <w:spacing w:line="360" w:lineRule="auto"/>
        <w:rPr>
          <w:rStyle w:val="32"/>
          <w:rFonts w:ascii="宋体" w:hAnsi="宋体" w:eastAsia="宋体" w:cs="Times New Roman"/>
          <w:b/>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2.4.2 提供施工条件</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关于发包人应负责提供施工</w:t>
      </w:r>
      <w:r>
        <w:rPr>
          <w:rStyle w:val="32"/>
          <w:rFonts w:hint="eastAsia" w:ascii="宋体" w:hAnsi="宋体" w:eastAsia="宋体" w:cs="Times New Roman"/>
          <w:color w:val="000000"/>
          <w:sz w:val="21"/>
          <w:szCs w:val="21"/>
        </w:rPr>
        <w:t>所需要的条件，</w:t>
      </w:r>
      <w:r>
        <w:rPr>
          <w:rStyle w:val="32"/>
          <w:rFonts w:ascii="宋体" w:hAnsi="宋体" w:eastAsia="宋体" w:cs="Times New Roman"/>
          <w:color w:val="000000"/>
          <w:sz w:val="21"/>
          <w:szCs w:val="21"/>
        </w:rPr>
        <w:t>包括</w:t>
      </w:r>
      <w:r>
        <w:rPr>
          <w:rStyle w:val="32"/>
          <w:rFonts w:ascii="宋体" w:hAnsi="宋体" w:eastAsia="宋体" w:cs="Times New Roman"/>
          <w:color w:val="000000"/>
          <w:sz w:val="21"/>
          <w:szCs w:val="21"/>
          <w:u w:val="single"/>
        </w:rPr>
        <w:t>                       </w:t>
      </w:r>
    </w:p>
    <w:p>
      <w:pPr>
        <w:pStyle w:val="94"/>
        <w:spacing w:line="360" w:lineRule="auto"/>
        <w:rPr>
          <w:rStyle w:val="32"/>
          <w:rFonts w:hint="eastAsia" w:ascii="宋体" w:hAnsi="宋体" w:eastAsia="宋体" w:cs="Times New Roman"/>
          <w:b/>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2.5 资金来源证明及支付担保</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发包人提供资金来源证明的期限要求：</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发包人是否提供支付担保：</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发包人提供支付担保的形式：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75" w:name="_Toc505871383"/>
      <w:r>
        <w:rPr>
          <w:rStyle w:val="32"/>
          <w:rFonts w:ascii="宋体" w:hAnsi="宋体" w:eastAsia="宋体" w:cs="Times New Roman"/>
          <w:b/>
          <w:sz w:val="32"/>
          <w:szCs w:val="32"/>
        </w:rPr>
        <w:t>3. 承包人</w:t>
      </w:r>
      <w:bookmarkEnd w:id="275"/>
    </w:p>
    <w:p>
      <w:pPr>
        <w:pStyle w:val="94"/>
        <w:rPr>
          <w:rStyle w:val="32"/>
          <w:rFonts w:ascii="宋体" w:hAnsi="宋体" w:eastAsia="宋体" w:cs="Times New Roman"/>
          <w:b/>
        </w:rPr>
      </w:pPr>
      <w:r>
        <w:rPr>
          <w:rStyle w:val="32"/>
          <w:rFonts w:ascii="宋体" w:hAnsi="宋体" w:eastAsia="宋体" w:cs="Times New Roman"/>
          <w:b/>
        </w:rPr>
        <w:t>3.1 承包人的一般义务</w:t>
      </w:r>
    </w:p>
    <w:p>
      <w:pPr>
        <w:pStyle w:val="94"/>
        <w:spacing w:line="360" w:lineRule="auto"/>
        <w:ind w:firstLine="315" w:firstLineChars="15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w:t>
      </w:r>
      <w:r>
        <w:rPr>
          <w:rStyle w:val="32"/>
          <w:rFonts w:hint="eastAsia" w:ascii="宋体" w:hAnsi="宋体" w:eastAsia="宋体" w:cs="Times New Roman"/>
          <w:color w:val="000000"/>
          <w:kern w:val="0"/>
          <w:sz w:val="21"/>
          <w:szCs w:val="21"/>
        </w:rPr>
        <w:t>9</w:t>
      </w:r>
      <w:r>
        <w:rPr>
          <w:rStyle w:val="32"/>
          <w:rFonts w:ascii="宋体" w:hAnsi="宋体" w:eastAsia="宋体" w:cs="Times New Roman"/>
          <w:color w:val="000000"/>
          <w:kern w:val="0"/>
          <w:sz w:val="21"/>
          <w:szCs w:val="21"/>
        </w:rPr>
        <w:t>）</w:t>
      </w:r>
      <w:r>
        <w:rPr>
          <w:rStyle w:val="32"/>
          <w:rFonts w:ascii="宋体" w:hAnsi="宋体" w:eastAsia="宋体" w:cs="Times New Roman"/>
          <w:color w:val="000000"/>
          <w:sz w:val="21"/>
          <w:szCs w:val="21"/>
        </w:rPr>
        <w:t>承包人提交的竣工资料的内容：</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承包人需要提交的竣工资料套数：</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承包人提交的竣工资料的费用承担：</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承包人提交的竣工资料移交时间：</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承包人提交的竣工资料形式要求：</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315" w:firstLineChars="150"/>
        <w:jc w:val="left"/>
        <w:rPr>
          <w:rStyle w:val="32"/>
          <w:rFonts w:ascii="宋体" w:hAnsi="宋体" w:eastAsia="宋体" w:cs="Times New Roman"/>
          <w:color w:val="000000"/>
          <w:sz w:val="21"/>
          <w:szCs w:val="21"/>
          <w:u w:val="single"/>
        </w:rPr>
      </w:pPr>
      <w:r>
        <w:rPr>
          <w:rStyle w:val="32"/>
          <w:rFonts w:hint="eastAsia" w:ascii="宋体" w:hAnsi="宋体" w:eastAsia="宋体" w:cs="Times New Roman"/>
          <w:color w:val="000000"/>
          <w:kern w:val="0"/>
          <w:sz w:val="21"/>
          <w:szCs w:val="21"/>
        </w:rPr>
        <w:t>（10）</w:t>
      </w:r>
      <w:r>
        <w:rPr>
          <w:rStyle w:val="32"/>
          <w:rFonts w:ascii="宋体" w:hAnsi="宋体" w:eastAsia="宋体" w:cs="Times New Roman"/>
          <w:color w:val="000000"/>
          <w:kern w:val="0"/>
          <w:sz w:val="21"/>
          <w:szCs w:val="21"/>
        </w:rPr>
        <w:t>承包人应履行的其他义务：</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 xml:space="preserve">                                      </w:t>
      </w:r>
      <w:r>
        <w:rPr>
          <w:rStyle w:val="32"/>
          <w:rFonts w:hint="eastAsia" w:ascii="宋体" w:hAnsi="宋体" w:eastAsia="宋体" w:cs="Times New Roman"/>
          <w:color w:val="000000"/>
          <w:kern w:val="0"/>
          <w:sz w:val="21"/>
          <w:szCs w:val="21"/>
        </w:rPr>
        <w:t xml:space="preserve">                                             </w:t>
      </w:r>
      <w:r>
        <w:rPr>
          <w:rStyle w:val="32"/>
          <w:rFonts w:ascii="宋体" w:hAnsi="宋体" w:eastAsia="宋体" w:cs="Times New Roman"/>
          <w:color w:val="000000"/>
          <w:kern w:val="0"/>
          <w:sz w:val="21"/>
          <w:szCs w:val="21"/>
        </w:rPr>
        <w:t xml:space="preserve">      </w:t>
      </w:r>
    </w:p>
    <w:p>
      <w:pPr>
        <w:pStyle w:val="94"/>
        <w:rPr>
          <w:rStyle w:val="32"/>
          <w:rFonts w:ascii="宋体" w:hAnsi="宋体" w:eastAsia="宋体" w:cs="Times New Roman"/>
          <w:b/>
        </w:rPr>
      </w:pPr>
      <w:r>
        <w:rPr>
          <w:rStyle w:val="32"/>
          <w:rFonts w:ascii="宋体" w:hAnsi="宋体" w:eastAsia="宋体" w:cs="Times New Roman"/>
          <w:b/>
        </w:rPr>
        <w:t>3.2 项目经理</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kern w:val="0"/>
          <w:sz w:val="21"/>
          <w:szCs w:val="21"/>
        </w:rPr>
        <w:t xml:space="preserve">3.2.1 </w:t>
      </w:r>
      <w:r>
        <w:rPr>
          <w:rStyle w:val="32"/>
          <w:rFonts w:ascii="宋体" w:hAnsi="宋体" w:eastAsia="宋体" w:cs="Times New Roman"/>
          <w:color w:val="000000"/>
          <w:sz w:val="21"/>
          <w:szCs w:val="21"/>
        </w:rPr>
        <w:t>项目经理：</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姓    名：</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身份证号：</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建造师执业资格等级：</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建造师注册证书号：</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建造师执业印章号：</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安全生产考核合格证书号：</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联系电话：</w:t>
      </w:r>
      <w:r>
        <w:rPr>
          <w:rStyle w:val="32"/>
          <w:rFonts w:ascii="宋体" w:hAnsi="宋体" w:eastAsia="宋体" w:cs="Times New Roman"/>
          <w:color w:val="000000"/>
          <w:sz w:val="21"/>
          <w:szCs w:val="21"/>
          <w:u w:val="single"/>
        </w:rPr>
        <w:t>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通信地址：</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承包人对项目经理的授权范围如下：</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关于项目经理每月在施工现场的时间要求：</w:t>
      </w:r>
      <w:r>
        <w:rPr>
          <w:rStyle w:val="32"/>
          <w:rFonts w:ascii="宋体" w:hAnsi="宋体" w:eastAsia="宋体" w:cs="Times New Roman"/>
          <w:color w:val="000000"/>
          <w:sz w:val="21"/>
          <w:szCs w:val="21"/>
          <w:u w:val="single"/>
        </w:rPr>
        <w:t xml:space="preserve">                                          </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承包人未提交劳动合同，以及没有为项目经理缴纳社会保险证明的违约责任：</w:t>
      </w:r>
      <w:r>
        <w:rPr>
          <w:rStyle w:val="32"/>
          <w:rFonts w:ascii="宋体" w:hAnsi="宋体" w:eastAsia="宋体" w:cs="Times New Roman"/>
          <w:color w:val="000000"/>
          <w:sz w:val="21"/>
          <w:szCs w:val="21"/>
          <w:u w:val="single"/>
        </w:rPr>
        <w:t xml:space="preserve">            </w:t>
      </w:r>
    </w:p>
    <w:p>
      <w:pPr>
        <w:pStyle w:val="94"/>
        <w:spacing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项目经理未经批准，擅自离开施工现场的违约责任：</w:t>
      </w:r>
      <w:r>
        <w:rPr>
          <w:rStyle w:val="32"/>
          <w:rFonts w:ascii="宋体" w:hAnsi="宋体" w:eastAsia="宋体" w:cs="Times New Roman"/>
          <w:color w:val="000000"/>
          <w:sz w:val="21"/>
          <w:szCs w:val="21"/>
          <w:u w:val="single"/>
        </w:rPr>
        <w:t xml:space="preserve">                                  </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3.2.3 承包人擅自更换项目经理的违约责任：</w:t>
      </w:r>
      <w:r>
        <w:rPr>
          <w:rStyle w:val="32"/>
          <w:rFonts w:ascii="宋体" w:hAnsi="宋体" w:eastAsia="宋体" w:cs="Times New Roman"/>
          <w:color w:val="000000"/>
          <w:sz w:val="21"/>
          <w:szCs w:val="21"/>
          <w:u w:val="single"/>
        </w:rPr>
        <w:t xml:space="preserve">                                        </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3.2.4 承包人无正当理由拒绝更换项目经理的违约责任：</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3.3 承包人人员</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3.3.1 承包人提交项目管理机构及施工现场管理人员安排报告的期限：</w:t>
      </w:r>
      <w:r>
        <w:rPr>
          <w:rStyle w:val="32"/>
          <w:rFonts w:ascii="宋体" w:hAnsi="宋体" w:eastAsia="宋体" w:cs="Times New Roman"/>
          <w:color w:val="000000"/>
          <w:sz w:val="21"/>
          <w:szCs w:val="21"/>
          <w:u w:val="single"/>
        </w:rPr>
        <w:t xml:space="preserve">                </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3.3.3 承包人无正当理由拒绝撤换主要施工管理人员的违约责任：</w:t>
      </w:r>
      <w:r>
        <w:rPr>
          <w:rStyle w:val="32"/>
          <w:rFonts w:ascii="宋体" w:hAnsi="宋体" w:eastAsia="宋体" w:cs="Times New Roman"/>
          <w:color w:val="000000"/>
          <w:sz w:val="21"/>
          <w:szCs w:val="21"/>
          <w:u w:val="single"/>
        </w:rPr>
        <w:t xml:space="preserve">  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3.3.4 承包人主要施工管理人员离开施工现场的批准要求：</w:t>
      </w:r>
      <w:r>
        <w:rPr>
          <w:rStyle w:val="32"/>
          <w:rFonts w:ascii="宋体" w:hAnsi="宋体" w:eastAsia="宋体" w:cs="Times New Roman"/>
          <w:color w:val="000000"/>
          <w:sz w:val="21"/>
          <w:szCs w:val="21"/>
          <w:u w:val="single"/>
        </w:rPr>
        <w:t xml:space="preserve">                       </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3.3.5承包人擅自更换主要施工管理人员的违约责任</w:t>
      </w:r>
      <w:r>
        <w:rPr>
          <w:rStyle w:val="32"/>
          <w:rFonts w:ascii="宋体" w:hAnsi="宋体" w:eastAsia="宋体" w:cs="Times New Roman"/>
          <w:color w:val="000000"/>
          <w:sz w:val="21"/>
          <w:szCs w:val="21"/>
          <w:u w:val="single"/>
        </w:rPr>
        <w:t xml:space="preserve">  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承包人主要施工管理人员擅自离开施工现场的违约责任：</w:t>
      </w:r>
      <w:r>
        <w:rPr>
          <w:rStyle w:val="32"/>
          <w:rFonts w:ascii="宋体" w:hAnsi="宋体" w:eastAsia="宋体" w:cs="Times New Roman"/>
          <w:color w:val="000000"/>
          <w:sz w:val="21"/>
          <w:szCs w:val="21"/>
          <w:u w:val="single"/>
        </w:rPr>
        <w:t xml:space="preserve">  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3.5 分包</w:t>
      </w:r>
    </w:p>
    <w:p>
      <w:pPr>
        <w:pStyle w:val="94"/>
        <w:spacing w:line="360" w:lineRule="auto"/>
        <w:ind w:firstLine="420" w:firstLineChars="200"/>
        <w:rPr>
          <w:rStyle w:val="32"/>
          <w:rFonts w:ascii="宋体" w:hAnsi="宋体" w:eastAsia="宋体" w:cs="Times New Roman"/>
          <w:sz w:val="21"/>
          <w:szCs w:val="21"/>
        </w:rPr>
      </w:pPr>
      <w:r>
        <w:rPr>
          <w:rStyle w:val="32"/>
          <w:rFonts w:ascii="宋体" w:hAnsi="宋体" w:eastAsia="宋体" w:cs="Times New Roman"/>
          <w:sz w:val="21"/>
          <w:szCs w:val="21"/>
        </w:rPr>
        <w:t>3.5.1 分包的一般约定</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禁止分包的工程包括：</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sz w:val="21"/>
          <w:szCs w:val="21"/>
        </w:rPr>
        <w:t>主体结构、关键性工作的范围：</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rPr>
          <w:rStyle w:val="32"/>
          <w:rFonts w:ascii="宋体" w:hAnsi="宋体" w:eastAsia="宋体" w:cs="Times New Roman"/>
          <w:sz w:val="21"/>
          <w:szCs w:val="21"/>
        </w:rPr>
      </w:pPr>
      <w:r>
        <w:rPr>
          <w:rStyle w:val="32"/>
          <w:rFonts w:ascii="宋体" w:hAnsi="宋体" w:eastAsia="宋体" w:cs="Times New Roman"/>
          <w:sz w:val="21"/>
          <w:szCs w:val="21"/>
        </w:rPr>
        <w:t xml:space="preserve">    3.5.2分包的确定</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sz w:val="21"/>
          <w:szCs w:val="21"/>
        </w:rPr>
        <w:t>允许分包的专业工程包括：</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其他关于分包的约定：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sz w:val="21"/>
          <w:szCs w:val="21"/>
        </w:rPr>
      </w:pPr>
      <w:r>
        <w:rPr>
          <w:rStyle w:val="32"/>
          <w:rFonts w:ascii="宋体" w:hAnsi="宋体" w:eastAsia="宋体" w:cs="Times New Roman"/>
          <w:sz w:val="21"/>
          <w:szCs w:val="21"/>
        </w:rPr>
        <w:t>3.5.4 分包合同价款</w:t>
      </w:r>
    </w:p>
    <w:p>
      <w:pPr>
        <w:pStyle w:val="94"/>
        <w:spacing w:line="360" w:lineRule="auto"/>
        <w:ind w:firstLine="420" w:firstLineChars="200"/>
        <w:rPr>
          <w:rStyle w:val="32"/>
          <w:rFonts w:ascii="宋体" w:hAnsi="宋体" w:eastAsia="宋体" w:cs="Times New Roman"/>
          <w:sz w:val="21"/>
          <w:szCs w:val="21"/>
        </w:rPr>
      </w:pPr>
      <w:r>
        <w:rPr>
          <w:rStyle w:val="32"/>
          <w:rFonts w:ascii="宋体" w:hAnsi="宋体" w:eastAsia="宋体" w:cs="Times New Roman"/>
          <w:sz w:val="21"/>
          <w:szCs w:val="21"/>
        </w:rPr>
        <w:t>关于分包合同价款支付的约定：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3.6 工程照管与成品、半成品保护</w:t>
      </w:r>
    </w:p>
    <w:p>
      <w:pPr>
        <w:pStyle w:val="94"/>
        <w:ind w:firstLine="420" w:firstLineChars="200"/>
        <w:rPr>
          <w:rStyle w:val="32"/>
          <w:rFonts w:hint="eastAsia" w:ascii="宋体" w:hAnsi="宋体" w:eastAsia="宋体" w:cs="Times New Roman"/>
          <w:sz w:val="21"/>
          <w:szCs w:val="21"/>
        </w:rPr>
      </w:pPr>
      <w:r>
        <w:rPr>
          <w:rStyle w:val="32"/>
          <w:rFonts w:ascii="宋体" w:hAnsi="宋体" w:eastAsia="宋体" w:cs="Times New Roman"/>
          <w:sz w:val="21"/>
          <w:szCs w:val="21"/>
        </w:rPr>
        <w:t>承包人负责照管工程及工程相关的材料</w:t>
      </w:r>
      <w:r>
        <w:rPr>
          <w:rStyle w:val="32"/>
          <w:rFonts w:hint="eastAsia" w:ascii="宋体" w:hAnsi="宋体" w:eastAsia="宋体" w:cs="Times New Roman"/>
          <w:sz w:val="21"/>
          <w:szCs w:val="21"/>
        </w:rPr>
        <w:t>、</w:t>
      </w:r>
      <w:r>
        <w:rPr>
          <w:rStyle w:val="32"/>
          <w:rFonts w:ascii="宋体" w:hAnsi="宋体" w:eastAsia="宋体" w:cs="Times New Roman"/>
          <w:sz w:val="21"/>
          <w:szCs w:val="21"/>
        </w:rPr>
        <w:t>工程设备的起始时间</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sz w:val="21"/>
          <w:szCs w:val="21"/>
        </w:rPr>
        <w:t xml:space="preserve"> 。</w:t>
      </w:r>
    </w:p>
    <w:p>
      <w:pPr>
        <w:pStyle w:val="94"/>
        <w:rPr>
          <w:rStyle w:val="32"/>
          <w:rFonts w:ascii="宋体" w:hAnsi="宋体" w:eastAsia="宋体" w:cs="Times New Roman"/>
          <w:b/>
        </w:rPr>
      </w:pPr>
      <w:r>
        <w:rPr>
          <w:rStyle w:val="32"/>
          <w:rFonts w:ascii="宋体" w:hAnsi="宋体" w:eastAsia="宋体" w:cs="Times New Roman"/>
          <w:b/>
        </w:rPr>
        <w:t>3.7 履约担保</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承包人是否提供履约担保：</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承包人提供履约担保的形式</w:t>
      </w:r>
      <w:r>
        <w:rPr>
          <w:rStyle w:val="32"/>
          <w:rFonts w:hint="eastAsia" w:ascii="宋体" w:hAnsi="宋体" w:eastAsia="宋体" w:cs="Times New Roman"/>
          <w:color w:val="000000"/>
          <w:sz w:val="21"/>
          <w:szCs w:val="21"/>
        </w:rPr>
        <w:t>、金额及期限的</w:t>
      </w:r>
      <w:r>
        <w:rPr>
          <w:rStyle w:val="32"/>
          <w:rFonts w:ascii="宋体" w:hAnsi="宋体" w:eastAsia="宋体" w:cs="Times New Roman"/>
          <w:color w:val="000000"/>
          <w:sz w:val="21"/>
          <w:szCs w:val="21"/>
        </w:rPr>
        <w:t>：</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76" w:name="_Toc505871384"/>
      <w:r>
        <w:rPr>
          <w:rStyle w:val="32"/>
          <w:rFonts w:ascii="宋体" w:hAnsi="宋体" w:eastAsia="宋体" w:cs="Times New Roman"/>
          <w:b/>
          <w:sz w:val="32"/>
          <w:szCs w:val="32"/>
        </w:rPr>
        <w:t>4. 监理人</w:t>
      </w:r>
      <w:bookmarkEnd w:id="276"/>
    </w:p>
    <w:p>
      <w:pPr>
        <w:pStyle w:val="94"/>
        <w:rPr>
          <w:rStyle w:val="32"/>
          <w:rFonts w:ascii="宋体" w:hAnsi="宋体" w:eastAsia="宋体" w:cs="Times New Roman"/>
          <w:b/>
        </w:rPr>
      </w:pPr>
      <w:r>
        <w:rPr>
          <w:rStyle w:val="32"/>
          <w:rFonts w:ascii="宋体" w:hAnsi="宋体" w:eastAsia="宋体" w:cs="Times New Roman"/>
          <w:b/>
        </w:rPr>
        <w:t>4.1监理人的一般规定</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关于监理人的监理内容：</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关于监理人的监理权限：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ind w:firstLine="420" w:firstLineChars="200"/>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关于监理人在施工现场的办公场所、生活场所的提供和费用承担的约定：</w:t>
      </w:r>
      <w:r>
        <w:rPr>
          <w:rStyle w:val="32"/>
          <w:rFonts w:ascii="宋体" w:hAnsi="宋体" w:eastAsia="宋体" w:cs="Times New Roman"/>
          <w:color w:val="000000"/>
          <w:sz w:val="21"/>
          <w:szCs w:val="21"/>
          <w:u w:val="single"/>
        </w:rPr>
        <w:t xml:space="preserve">                </w:t>
      </w:r>
    </w:p>
    <w:p>
      <w:pPr>
        <w:pStyle w:val="94"/>
        <w:spacing w:line="360" w:lineRule="auto"/>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4.2 监理人员</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总监理工程师：</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姓    名：</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    务：</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监理工程师执业资格证书号：</w:t>
      </w:r>
      <w:r>
        <w:rPr>
          <w:rStyle w:val="32"/>
          <w:rFonts w:ascii="宋体" w:hAnsi="宋体" w:eastAsia="宋体" w:cs="Times New Roman"/>
          <w:color w:val="000000"/>
          <w:sz w:val="21"/>
          <w:szCs w:val="21"/>
          <w:u w:val="single"/>
        </w:rPr>
        <w:t>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联系电话：</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电子信箱：</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通信地址：</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关于监理人的其他约定：</w:t>
      </w:r>
      <w:r>
        <w:rPr>
          <w:rStyle w:val="32"/>
          <w:rFonts w:ascii="宋体" w:hAnsi="宋体" w:eastAsia="宋体" w:cs="Times New Roman"/>
          <w:color w:val="000000"/>
          <w:sz w:val="21"/>
          <w:szCs w:val="21"/>
          <w:u w:val="single"/>
        </w:rPr>
        <w:t>  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4.4 商定或确定</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在发包人和承包人不能通过协商达成一致意见时，发包人授权监理人对以下事项进行确定：</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（3）</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77" w:name="_Toc505871385"/>
      <w:r>
        <w:rPr>
          <w:rStyle w:val="32"/>
          <w:rFonts w:ascii="宋体" w:hAnsi="宋体" w:eastAsia="宋体" w:cs="Times New Roman"/>
          <w:b/>
          <w:sz w:val="32"/>
          <w:szCs w:val="32"/>
        </w:rPr>
        <w:t>5. 工程质量</w:t>
      </w:r>
      <w:bookmarkEnd w:id="277"/>
    </w:p>
    <w:p>
      <w:pPr>
        <w:pStyle w:val="94"/>
        <w:rPr>
          <w:rStyle w:val="32"/>
          <w:rFonts w:ascii="宋体" w:hAnsi="宋体" w:eastAsia="宋体" w:cs="Times New Roman"/>
          <w:b/>
        </w:rPr>
      </w:pPr>
      <w:r>
        <w:rPr>
          <w:rStyle w:val="32"/>
          <w:rFonts w:ascii="宋体" w:hAnsi="宋体" w:eastAsia="宋体" w:cs="Times New Roman"/>
          <w:b/>
        </w:rPr>
        <w:t>5.1 质量要求</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5.1.1 特殊质量标准和要求：</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关于工程奖项的约定：</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hint="eastAsia" w:ascii="宋体" w:hAnsi="宋体" w:eastAsia="宋体" w:cs="Times New Roman"/>
          <w:color w:val="000000"/>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5.3 隐蔽工程检查</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rPr>
        <w:t>5.3.2承包人提前通知监理人隐蔽工程检查的期限的约定：</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监理人不能按时进行检查时，应提前</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小时提交书面延期要求。</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关于延期最长不得超过：</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小时。</w:t>
      </w:r>
    </w:p>
    <w:p>
      <w:pPr>
        <w:pStyle w:val="94"/>
        <w:rPr>
          <w:rStyle w:val="32"/>
          <w:rFonts w:ascii="宋体" w:hAnsi="宋体" w:eastAsia="宋体" w:cs="Times New Roman"/>
          <w:b/>
        </w:rPr>
      </w:pPr>
      <w:r>
        <w:rPr>
          <w:rStyle w:val="32"/>
          <w:rFonts w:ascii="宋体" w:hAnsi="宋体" w:eastAsia="宋体" w:cs="Times New Roman"/>
          <w:b/>
        </w:rPr>
        <w:t>6. 安全文明施工与环境保护</w:t>
      </w:r>
    </w:p>
    <w:p>
      <w:pPr>
        <w:pStyle w:val="94"/>
        <w:spacing w:after="120"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6.1安全文明施工</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rPr>
        <w:t>6.1.1</w:t>
      </w:r>
      <w:r>
        <w:rPr>
          <w:rStyle w:val="32"/>
          <w:rFonts w:ascii="宋体" w:hAnsi="宋体" w:eastAsia="宋体" w:cs="Times New Roman"/>
          <w:color w:val="000000"/>
          <w:sz w:val="21"/>
          <w:szCs w:val="21"/>
        </w:rPr>
        <w:t xml:space="preserve"> 项目安全生产的达标目标及相应事项的约定：</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rPr>
        <w:t>6.1.4 关于治安保卫的特别约定：</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rPr>
        <w:t>关于编制施工场地治安管理计划的约定：</w:t>
      </w:r>
      <w:r>
        <w:rPr>
          <w:rStyle w:val="32"/>
          <w:rFonts w:ascii="宋体" w:hAnsi="宋体" w:eastAsia="宋体" w:cs="Times New Roman"/>
          <w:sz w:val="21"/>
          <w:szCs w:val="21"/>
          <w:u w:val="single"/>
        </w:rPr>
        <w:t xml:space="preserve">                                           </w:t>
      </w:r>
    </w:p>
    <w:p>
      <w:pPr>
        <w:pStyle w:val="94"/>
        <w:spacing w:line="360" w:lineRule="auto"/>
        <w:jc w:val="left"/>
        <w:rPr>
          <w:rStyle w:val="32"/>
          <w:rFonts w:hint="eastAsia"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rPr>
      </w:pPr>
      <w:r>
        <w:rPr>
          <w:rStyle w:val="32"/>
          <w:rFonts w:hint="eastAsia" w:ascii="宋体" w:hAnsi="宋体" w:eastAsia="宋体" w:cs="Times New Roman"/>
          <w:sz w:val="21"/>
          <w:szCs w:val="21"/>
        </w:rPr>
        <w:t>6.1.5 文明施工</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hint="eastAsia" w:ascii="宋体" w:hAnsi="宋体" w:eastAsia="宋体" w:cs="Times New Roman"/>
          <w:sz w:val="21"/>
          <w:szCs w:val="21"/>
        </w:rPr>
        <w:t>合同当事人对文明施工的要求：</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hint="eastAsia" w:ascii="宋体" w:hAnsi="宋体" w:eastAsia="宋体" w:cs="Times New Roman"/>
          <w:sz w:val="21"/>
          <w:szCs w:val="21"/>
          <w:u w:val="single"/>
        </w:rPr>
        <w:t xml:space="preserve">                                                         </w:t>
      </w:r>
      <w:r>
        <w:rPr>
          <w:rStyle w:val="32"/>
          <w:rFonts w:hint="eastAsia"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rPr>
      </w:pPr>
      <w:r>
        <w:rPr>
          <w:rStyle w:val="32"/>
          <w:rFonts w:ascii="宋体" w:hAnsi="宋体" w:eastAsia="宋体" w:cs="Times New Roman"/>
          <w:sz w:val="21"/>
          <w:szCs w:val="21"/>
        </w:rPr>
        <w:t>6.1.6 关于安全文明施工费支付比例和支付期限的约定：</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sz w:val="32"/>
          <w:szCs w:val="32"/>
        </w:rPr>
      </w:pPr>
      <w:bookmarkStart w:id="278" w:name="_Toc505871386"/>
      <w:r>
        <w:rPr>
          <w:rStyle w:val="32"/>
          <w:rFonts w:ascii="宋体" w:hAnsi="宋体" w:eastAsia="宋体" w:cs="Times New Roman"/>
          <w:b/>
          <w:sz w:val="32"/>
          <w:szCs w:val="32"/>
        </w:rPr>
        <w:t>7. 工期和进度</w:t>
      </w:r>
      <w:bookmarkEnd w:id="278"/>
    </w:p>
    <w:p>
      <w:pPr>
        <w:pStyle w:val="94"/>
        <w:rPr>
          <w:rStyle w:val="32"/>
          <w:rFonts w:ascii="宋体" w:hAnsi="宋体" w:eastAsia="宋体" w:cs="Times New Roman"/>
          <w:b/>
        </w:rPr>
      </w:pPr>
      <w:r>
        <w:rPr>
          <w:rStyle w:val="32"/>
          <w:rFonts w:ascii="宋体" w:hAnsi="宋体" w:eastAsia="宋体" w:cs="Times New Roman"/>
          <w:b/>
        </w:rPr>
        <w:t>7.1 施工组织设计</w:t>
      </w:r>
    </w:p>
    <w:p>
      <w:pPr>
        <w:pStyle w:val="94"/>
        <w:autoSpaceDE w:val="0"/>
        <w:autoSpaceDN w:val="0"/>
        <w:adjustRightInd w:val="0"/>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7.1.</w:t>
      </w:r>
      <w:r>
        <w:rPr>
          <w:rStyle w:val="32"/>
          <w:rFonts w:hint="eastAsia" w:ascii="宋体" w:hAnsi="宋体" w:eastAsia="宋体" w:cs="Times New Roman"/>
          <w:sz w:val="21"/>
          <w:szCs w:val="21"/>
        </w:rPr>
        <w:t xml:space="preserve">1 </w:t>
      </w:r>
      <w:r>
        <w:rPr>
          <w:rStyle w:val="32"/>
          <w:rFonts w:hint="eastAsia" w:ascii="宋体" w:hAnsi="宋体" w:eastAsia="宋体" w:cs="Times New Roman"/>
          <w:color w:val="000000"/>
          <w:sz w:val="21"/>
          <w:szCs w:val="21"/>
        </w:rPr>
        <w:t>合</w:t>
      </w:r>
      <w:r>
        <w:rPr>
          <w:rStyle w:val="32"/>
          <w:rFonts w:hint="eastAsia" w:ascii="宋体" w:hAnsi="宋体" w:eastAsia="宋体" w:cs="Times New Roman"/>
          <w:color w:val="000000"/>
          <w:kern w:val="0"/>
          <w:sz w:val="21"/>
          <w:szCs w:val="21"/>
        </w:rPr>
        <w:t>同当事人约定的</w:t>
      </w:r>
      <w:r>
        <w:rPr>
          <w:rStyle w:val="32"/>
          <w:rFonts w:ascii="宋体" w:hAnsi="宋体" w:eastAsia="宋体" w:cs="Times New Roman"/>
          <w:color w:val="000000"/>
          <w:kern w:val="0"/>
          <w:sz w:val="21"/>
          <w:szCs w:val="21"/>
        </w:rPr>
        <w:t>施工组织设计</w:t>
      </w:r>
      <w:r>
        <w:rPr>
          <w:rStyle w:val="32"/>
          <w:rFonts w:hint="eastAsia" w:ascii="宋体" w:hAnsi="宋体" w:eastAsia="宋体" w:cs="Times New Roman"/>
          <w:color w:val="000000"/>
          <w:kern w:val="0"/>
          <w:sz w:val="21"/>
          <w:szCs w:val="21"/>
        </w:rPr>
        <w:t>应包括的其他内容</w:t>
      </w:r>
      <w:r>
        <w:rPr>
          <w:rStyle w:val="32"/>
          <w:rFonts w:ascii="宋体" w:hAnsi="宋体" w:eastAsia="宋体" w:cs="Times New Roman"/>
          <w:color w:val="000000"/>
          <w:kern w:val="0"/>
          <w:sz w:val="21"/>
          <w:szCs w:val="21"/>
        </w:rPr>
        <w:t>：</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p>
    <w:p>
      <w:pPr>
        <w:pStyle w:val="94"/>
        <w:autoSpaceDE w:val="0"/>
        <w:autoSpaceDN w:val="0"/>
        <w:adjustRightInd w:val="0"/>
        <w:spacing w:line="360" w:lineRule="auto"/>
        <w:jc w:val="left"/>
        <w:rPr>
          <w:rStyle w:val="32"/>
          <w:rFonts w:ascii="宋体" w:hAnsi="宋体" w:eastAsia="宋体" w:cs="Times New Roman"/>
          <w:color w:val="000000"/>
          <w:kern w:val="0"/>
          <w:sz w:val="21"/>
          <w:szCs w:val="21"/>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sz w:val="21"/>
          <w:szCs w:val="21"/>
        </w:rPr>
        <w:t>7.1.2</w:t>
      </w:r>
      <w:r>
        <w:rPr>
          <w:rStyle w:val="32"/>
          <w:rFonts w:ascii="宋体" w:hAnsi="宋体" w:eastAsia="宋体" w:cs="Times New Roman"/>
          <w:color w:val="000000"/>
          <w:sz w:val="21"/>
          <w:szCs w:val="21"/>
        </w:rPr>
        <w:t xml:space="preserve"> </w:t>
      </w:r>
      <w:r>
        <w:rPr>
          <w:rStyle w:val="32"/>
          <w:rFonts w:ascii="宋体" w:hAnsi="宋体" w:eastAsia="宋体" w:cs="Times New Roman"/>
          <w:color w:val="000000"/>
          <w:kern w:val="0"/>
          <w:sz w:val="21"/>
          <w:szCs w:val="21"/>
        </w:rPr>
        <w:t>施工组织设计的提交和修改</w:t>
      </w:r>
    </w:p>
    <w:p>
      <w:pPr>
        <w:pStyle w:val="94"/>
        <w:autoSpaceDE w:val="0"/>
        <w:autoSpaceDN w:val="0"/>
        <w:adjustRightInd w:val="0"/>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color w:val="000000"/>
          <w:kern w:val="0"/>
          <w:sz w:val="21"/>
          <w:szCs w:val="21"/>
        </w:rPr>
        <w:t>承包人提交详细施工组织设计的期限的约定：</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p>
    <w:p>
      <w:pPr>
        <w:pStyle w:val="94"/>
        <w:autoSpaceDE w:val="0"/>
        <w:autoSpaceDN w:val="0"/>
        <w:adjustRightInd w:val="0"/>
        <w:spacing w:line="360" w:lineRule="auto"/>
        <w:jc w:val="left"/>
        <w:rPr>
          <w:rStyle w:val="32"/>
          <w:rFonts w:hint="eastAsia" w:ascii="宋体" w:hAnsi="宋体" w:eastAsia="宋体" w:cs="Times New Roman"/>
          <w:sz w:val="21"/>
          <w:szCs w:val="21"/>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发包人和监理人在收到</w:t>
      </w:r>
      <w:r>
        <w:rPr>
          <w:rStyle w:val="32"/>
          <w:rFonts w:hint="eastAsia" w:ascii="宋体" w:hAnsi="宋体" w:eastAsia="宋体" w:cs="Times New Roman"/>
          <w:color w:val="000000"/>
          <w:sz w:val="21"/>
          <w:szCs w:val="21"/>
        </w:rPr>
        <w:t>详细的施工组织设计</w:t>
      </w:r>
      <w:r>
        <w:rPr>
          <w:rStyle w:val="32"/>
          <w:rFonts w:ascii="宋体" w:hAnsi="宋体" w:eastAsia="宋体" w:cs="Times New Roman"/>
          <w:color w:val="000000"/>
          <w:sz w:val="21"/>
          <w:szCs w:val="21"/>
        </w:rPr>
        <w:t>后确认或提出修改意见的期限：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7.2 施工进度计划</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7.2.2 施工进度计划的修订</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发包人和监理人在收到修订的施工进度计划后确认或提出修改意见的期限：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7.3 开工</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7.3.1 开工准备</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color w:val="000000"/>
          <w:sz w:val="21"/>
          <w:szCs w:val="21"/>
        </w:rPr>
        <w:t>关于承包人提交</w:t>
      </w:r>
      <w:r>
        <w:rPr>
          <w:rStyle w:val="32"/>
          <w:rFonts w:ascii="宋体" w:hAnsi="宋体" w:eastAsia="宋体" w:cs="Times New Roman"/>
          <w:color w:val="000000"/>
          <w:kern w:val="0"/>
          <w:sz w:val="21"/>
          <w:szCs w:val="21"/>
        </w:rPr>
        <w:t>工程开工报审表的期限：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color w:val="000000"/>
          <w:sz w:val="21"/>
          <w:szCs w:val="21"/>
        </w:rPr>
        <w:t>关于发包人应完成的其他开工准备工作及期限：</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color w:val="000000"/>
          <w:sz w:val="21"/>
          <w:szCs w:val="21"/>
        </w:rPr>
        <w:t>关于承包人应完成的其他开工准备工作及期限：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7.3.2开工通知</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因发包人原因造成监理人未能在计划开工日期之日起</w:t>
      </w:r>
      <w:r>
        <w:rPr>
          <w:rStyle w:val="32"/>
          <w:rFonts w:ascii="宋体" w:hAnsi="宋体" w:eastAsia="宋体" w:cs="Times New Roman"/>
          <w:sz w:val="21"/>
          <w:szCs w:val="21"/>
          <w:u w:val="single"/>
        </w:rPr>
        <w:t xml:space="preserve">     </w:t>
      </w:r>
      <w:r>
        <w:rPr>
          <w:rStyle w:val="32"/>
          <w:rFonts w:ascii="宋体" w:hAnsi="宋体" w:eastAsia="宋体" w:cs="Times New Roman"/>
          <w:color w:val="000000"/>
          <w:sz w:val="21"/>
          <w:szCs w:val="21"/>
        </w:rPr>
        <w:t>天内发出开工通知的，承包人有权提出价格调整要求，或者解除合同。</w:t>
      </w:r>
    </w:p>
    <w:p>
      <w:pPr>
        <w:pStyle w:val="94"/>
        <w:rPr>
          <w:rStyle w:val="32"/>
          <w:rFonts w:ascii="宋体" w:hAnsi="宋体" w:eastAsia="宋体" w:cs="Times New Roman"/>
          <w:b/>
        </w:rPr>
      </w:pPr>
      <w:r>
        <w:rPr>
          <w:rStyle w:val="32"/>
          <w:rFonts w:ascii="宋体" w:hAnsi="宋体" w:eastAsia="宋体" w:cs="Times New Roman"/>
          <w:b/>
        </w:rPr>
        <w:t>7.4 测量放线</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7.4.1发包人通过监理人向承包人提供测量基准点、基准线和水准点及其书面资料的期限：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7.5 工期延误</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7.5.1 因发包人原因导致工期延误</w:t>
      </w:r>
    </w:p>
    <w:p>
      <w:pPr>
        <w:pStyle w:val="94"/>
        <w:spacing w:line="360" w:lineRule="auto"/>
        <w:ind w:firstLine="315" w:firstLineChars="150"/>
        <w:jc w:val="left"/>
        <w:rPr>
          <w:rStyle w:val="32"/>
          <w:rFonts w:ascii="宋体" w:hAnsi="宋体" w:eastAsia="宋体" w:cs="Times New Roman"/>
          <w:sz w:val="21"/>
          <w:szCs w:val="21"/>
          <w:u w:val="single"/>
        </w:rPr>
      </w:pPr>
      <w:r>
        <w:rPr>
          <w:rStyle w:val="32"/>
          <w:rFonts w:ascii="宋体" w:hAnsi="宋体" w:eastAsia="宋体" w:cs="Times New Roman"/>
          <w:sz w:val="21"/>
          <w:szCs w:val="21"/>
        </w:rPr>
        <w:t>（7）因发包人原因导致工期延误的其他情形：</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7.5.2 因承包人原因导致工期延误</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因承包人原因造成工期延误，逾期竣工违约金的计算方法为：</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因承包人原因造成工期延误，逾期竣工违约金的上限：</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7.6 不利物质条件</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rPr>
        <w:t>不利物质条件的其他情形和有关约定：</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7.7异常恶劣的气候条件</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发包人和承包人同意以下情形视为异常恶劣的气候条件：</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（2）</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（3）</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7.9 提前竣工的奖励</w:t>
      </w:r>
    </w:p>
    <w:p>
      <w:pPr>
        <w:pStyle w:val="94"/>
        <w:spacing w:line="360" w:lineRule="auto"/>
        <w:ind w:firstLine="420" w:firstLineChars="200"/>
        <w:jc w:val="left"/>
        <w:rPr>
          <w:rStyle w:val="32"/>
          <w:rFonts w:hint="eastAsia" w:ascii="宋体" w:hAnsi="宋体" w:eastAsia="宋体" w:cs="Times New Roman"/>
          <w:sz w:val="21"/>
          <w:szCs w:val="21"/>
        </w:rPr>
      </w:pPr>
      <w:r>
        <w:rPr>
          <w:rStyle w:val="32"/>
          <w:rFonts w:ascii="宋体" w:hAnsi="宋体" w:eastAsia="宋体" w:cs="Times New Roman"/>
          <w:sz w:val="21"/>
          <w:szCs w:val="21"/>
        </w:rPr>
        <w:t>7.9.2提前竣工的奖励：</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sz w:val="32"/>
          <w:szCs w:val="32"/>
        </w:rPr>
      </w:pPr>
      <w:bookmarkStart w:id="279" w:name="_Toc505871387"/>
      <w:r>
        <w:rPr>
          <w:rStyle w:val="32"/>
          <w:rFonts w:ascii="宋体" w:hAnsi="宋体" w:eastAsia="宋体" w:cs="Times New Roman"/>
          <w:b/>
          <w:sz w:val="32"/>
          <w:szCs w:val="32"/>
        </w:rPr>
        <w:t>8. 材料与设备</w:t>
      </w:r>
      <w:bookmarkEnd w:id="279"/>
    </w:p>
    <w:p>
      <w:pPr>
        <w:pStyle w:val="94"/>
        <w:rPr>
          <w:rStyle w:val="32"/>
          <w:rFonts w:ascii="宋体" w:hAnsi="宋体" w:eastAsia="宋体" w:cs="Times New Roman"/>
          <w:b/>
        </w:rPr>
      </w:pPr>
      <w:r>
        <w:rPr>
          <w:rStyle w:val="32"/>
          <w:rFonts w:ascii="宋体" w:hAnsi="宋体" w:eastAsia="宋体" w:cs="Times New Roman"/>
          <w:b/>
        </w:rPr>
        <w:t>8.4材料与工程设备的保管与使用</w:t>
      </w:r>
    </w:p>
    <w:p>
      <w:pPr>
        <w:pStyle w:val="94"/>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rPr>
        <w:t>8.4.1发包人供应的材料设备的保管费用的承担：</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8.6 样品</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8.6.1 样品的报送</w:t>
      </w:r>
      <w:r>
        <w:rPr>
          <w:rStyle w:val="32"/>
          <w:rFonts w:hint="eastAsia" w:ascii="宋体" w:hAnsi="宋体" w:eastAsia="宋体" w:cs="Times New Roman"/>
          <w:color w:val="000000"/>
          <w:kern w:val="0"/>
          <w:sz w:val="21"/>
          <w:szCs w:val="21"/>
        </w:rPr>
        <w:t>与封存</w:t>
      </w:r>
    </w:p>
    <w:p>
      <w:pPr>
        <w:pStyle w:val="94"/>
        <w:autoSpaceDE w:val="0"/>
        <w:autoSpaceDN w:val="0"/>
        <w:adjustRightInd w:val="0"/>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color w:val="000000"/>
          <w:kern w:val="0"/>
          <w:sz w:val="21"/>
          <w:szCs w:val="21"/>
        </w:rPr>
        <w:t>需要承包人报送样品的材料或工程设备，样品的种类、名称、规格、数量要求：</w:t>
      </w:r>
      <w:r>
        <w:rPr>
          <w:rStyle w:val="32"/>
          <w:rFonts w:ascii="宋体" w:hAnsi="宋体" w:eastAsia="宋体" w:cs="Times New Roman"/>
          <w:sz w:val="21"/>
          <w:szCs w:val="21"/>
          <w:u w:val="single"/>
        </w:rPr>
        <w:t xml:space="preserve">         </w:t>
      </w:r>
    </w:p>
    <w:p>
      <w:pPr>
        <w:pStyle w:val="94"/>
        <w:autoSpaceDE w:val="0"/>
        <w:autoSpaceDN w:val="0"/>
        <w:adjustRightInd w:val="0"/>
        <w:spacing w:line="360" w:lineRule="auto"/>
        <w:ind w:firstLine="420" w:firstLineChars="200"/>
        <w:jc w:val="left"/>
        <w:rPr>
          <w:rStyle w:val="32"/>
          <w:rFonts w:ascii="宋体" w:hAnsi="宋体" w:eastAsia="宋体" w:cs="Times New Roman"/>
          <w:sz w:val="21"/>
          <w:szCs w:val="21"/>
          <w:u w:val="single"/>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8.8 施工设备和临时设施</w:t>
      </w:r>
    </w:p>
    <w:p>
      <w:pPr>
        <w:pStyle w:val="94"/>
        <w:autoSpaceDE w:val="0"/>
        <w:autoSpaceDN w:val="0"/>
        <w:adjustRightInd w:val="0"/>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8.8.1 承包人提供的施工设备和临时设施</w:t>
      </w:r>
    </w:p>
    <w:p>
      <w:pPr>
        <w:pStyle w:val="94"/>
        <w:autoSpaceDE w:val="0"/>
        <w:autoSpaceDN w:val="0"/>
        <w:adjustRightInd w:val="0"/>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关于修建临时设施费用承担的约定：</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p>
    <w:p>
      <w:pPr>
        <w:pStyle w:val="94"/>
        <w:autoSpaceDE w:val="0"/>
        <w:autoSpaceDN w:val="0"/>
        <w:adjustRightInd w:val="0"/>
        <w:spacing w:line="360" w:lineRule="auto"/>
        <w:jc w:val="left"/>
        <w:rPr>
          <w:rStyle w:val="32"/>
          <w:rFonts w:ascii="宋体" w:hAnsi="宋体" w:eastAsia="宋体" w:cs="Times New Roman"/>
          <w:sz w:val="21"/>
          <w:szCs w:val="21"/>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sz w:val="32"/>
          <w:szCs w:val="32"/>
        </w:rPr>
      </w:pPr>
      <w:bookmarkStart w:id="280" w:name="_Toc505871388"/>
      <w:r>
        <w:rPr>
          <w:rStyle w:val="32"/>
          <w:rFonts w:ascii="宋体" w:hAnsi="宋体" w:eastAsia="宋体" w:cs="Times New Roman"/>
          <w:b/>
          <w:sz w:val="32"/>
          <w:szCs w:val="32"/>
        </w:rPr>
        <w:t>9. 试验与检验</w:t>
      </w:r>
      <w:bookmarkEnd w:id="280"/>
    </w:p>
    <w:p>
      <w:pPr>
        <w:pStyle w:val="94"/>
        <w:rPr>
          <w:rStyle w:val="32"/>
          <w:rFonts w:ascii="宋体" w:hAnsi="宋体" w:eastAsia="宋体" w:cs="Times New Roman"/>
          <w:b/>
        </w:rPr>
      </w:pPr>
      <w:r>
        <w:rPr>
          <w:rStyle w:val="32"/>
          <w:rFonts w:ascii="宋体" w:hAnsi="宋体" w:eastAsia="宋体" w:cs="Times New Roman"/>
          <w:b/>
        </w:rPr>
        <w:t>9.1试验设备与试验人员</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9.1.2 试验设备</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施工现场需要配置的试验场所：</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施工现场需要配备的试验设备：</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施工现场需要具备的其他试验条件：</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9.4 现场工艺试验</w:t>
      </w:r>
      <w:r>
        <w:rPr>
          <w:rStyle w:val="32"/>
          <w:rFonts w:hint="eastAsia" w:ascii="宋体" w:hAnsi="宋体" w:eastAsia="宋体" w:cs="Times New Roman"/>
          <w:b/>
        </w:rPr>
        <w:t xml:space="preserve"> </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现场工艺试验的有关约定：</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hint="eastAsia" w:ascii="宋体" w:hAnsi="宋体" w:eastAsia="宋体" w:cs="Times New Roman"/>
          <w:sz w:val="21"/>
          <w:szCs w:val="21"/>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sz w:val="32"/>
          <w:szCs w:val="32"/>
        </w:rPr>
      </w:pPr>
      <w:bookmarkStart w:id="281" w:name="_Toc505871389"/>
      <w:r>
        <w:rPr>
          <w:rStyle w:val="32"/>
          <w:rFonts w:ascii="宋体" w:hAnsi="宋体" w:eastAsia="宋体" w:cs="Times New Roman"/>
          <w:b/>
          <w:sz w:val="32"/>
          <w:szCs w:val="32"/>
        </w:rPr>
        <w:t>10. 变更</w:t>
      </w:r>
      <w:bookmarkEnd w:id="281"/>
    </w:p>
    <w:p>
      <w:pPr>
        <w:pStyle w:val="94"/>
        <w:rPr>
          <w:rStyle w:val="32"/>
          <w:rFonts w:ascii="宋体" w:hAnsi="宋体" w:eastAsia="宋体" w:cs="Times New Roman"/>
          <w:b/>
        </w:rPr>
      </w:pPr>
      <w:r>
        <w:rPr>
          <w:rStyle w:val="32"/>
          <w:rFonts w:ascii="宋体" w:hAnsi="宋体" w:eastAsia="宋体" w:cs="Times New Roman"/>
          <w:b/>
        </w:rPr>
        <w:t>10.1变更的范围</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关于变更的范围的约定：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10.4 变更估价</w:t>
      </w:r>
    </w:p>
    <w:p>
      <w:pPr>
        <w:pStyle w:val="94"/>
        <w:spacing w:line="360" w:lineRule="auto"/>
        <w:ind w:firstLine="420" w:firstLineChars="200"/>
        <w:jc w:val="left"/>
        <w:rPr>
          <w:rStyle w:val="32"/>
          <w:rFonts w:hint="eastAsia" w:ascii="宋体" w:hAnsi="宋体" w:eastAsia="宋体" w:cs="Times New Roman"/>
          <w:sz w:val="21"/>
          <w:szCs w:val="21"/>
        </w:rPr>
      </w:pPr>
      <w:r>
        <w:rPr>
          <w:rStyle w:val="32"/>
          <w:rFonts w:hint="eastAsia" w:ascii="宋体" w:hAnsi="宋体" w:eastAsia="宋体" w:cs="Times New Roman"/>
          <w:sz w:val="21"/>
          <w:szCs w:val="21"/>
        </w:rPr>
        <w:t>10.4.1 变更估价原则</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 xml:space="preserve">关于变更估价的约定: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10.5承包人的合理化建议</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监理人审查承包人合理化建议的期限：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发包人审批承包人合理化建议的期限：</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hint="eastAsia" w:ascii="宋体" w:hAnsi="宋体" w:eastAsia="宋体" w:cs="Times New Roman"/>
          <w:sz w:val="21"/>
          <w:szCs w:val="21"/>
          <w:u w:val="single"/>
        </w:rPr>
      </w:pPr>
      <w:r>
        <w:rPr>
          <w:rStyle w:val="32"/>
          <w:rFonts w:ascii="宋体" w:hAnsi="宋体" w:eastAsia="宋体" w:cs="Times New Roman"/>
          <w:sz w:val="21"/>
          <w:szCs w:val="21"/>
        </w:rPr>
        <w:t>承包人提出的合理化建议降低了合同价格或者提高了工程经济效益的奖励的方法和金额为：</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p>
    <w:p>
      <w:pPr>
        <w:pStyle w:val="94"/>
        <w:spacing w:line="360" w:lineRule="auto"/>
        <w:jc w:val="left"/>
        <w:rPr>
          <w:rStyle w:val="32"/>
          <w:rFonts w:ascii="宋体" w:hAnsi="宋体" w:eastAsia="宋体" w:cs="Times New Roman"/>
          <w:sz w:val="21"/>
          <w:szCs w:val="21"/>
          <w:u w:val="single"/>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10.7 暂估价</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kern w:val="0"/>
          <w:sz w:val="21"/>
          <w:szCs w:val="21"/>
        </w:rPr>
        <w:t>暂估价材料和工程设备的明细详见附件</w:t>
      </w:r>
      <w:r>
        <w:rPr>
          <w:rStyle w:val="32"/>
          <w:rFonts w:hint="eastAsia" w:ascii="宋体" w:hAnsi="宋体" w:eastAsia="宋体" w:cs="Times New Roman"/>
          <w:kern w:val="0"/>
          <w:sz w:val="21"/>
          <w:szCs w:val="21"/>
        </w:rPr>
        <w:t>11：《</w:t>
      </w:r>
      <w:r>
        <w:rPr>
          <w:rStyle w:val="32"/>
          <w:rFonts w:ascii="宋体" w:hAnsi="宋体" w:eastAsia="宋体" w:cs="Times New Roman"/>
          <w:color w:val="000000"/>
          <w:sz w:val="21"/>
          <w:szCs w:val="21"/>
        </w:rPr>
        <w:t>暂估价一览表</w:t>
      </w:r>
      <w:r>
        <w:rPr>
          <w:rStyle w:val="32"/>
          <w:rFonts w:hint="eastAsia" w:ascii="宋体" w:hAnsi="宋体" w:eastAsia="宋体" w:cs="Times New Roman"/>
          <w:color w:val="000000"/>
          <w:sz w:val="21"/>
          <w:szCs w:val="21"/>
        </w:rPr>
        <w:t>》</w:t>
      </w:r>
      <w:r>
        <w:rPr>
          <w:rStyle w:val="32"/>
          <w:rFonts w:hint="eastAsia" w:ascii="宋体" w:hAnsi="宋体" w:eastAsia="宋体" w:cs="Times New Roman"/>
          <w:kern w:val="0"/>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10.7.1 依法必须招标的暂估价项目</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对于依法必须招标的暂估价项目的确认和批准采取第</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种方式确定。</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10.7.2 不属于依法必须招标的暂估价项目</w:t>
      </w:r>
    </w:p>
    <w:p>
      <w:pPr>
        <w:pStyle w:val="94"/>
        <w:spacing w:line="360" w:lineRule="auto"/>
        <w:ind w:firstLine="420" w:firstLineChars="200"/>
        <w:jc w:val="left"/>
        <w:rPr>
          <w:rStyle w:val="32"/>
          <w:rFonts w:hint="eastAsia" w:ascii="宋体" w:hAnsi="宋体" w:eastAsia="宋体" w:cs="Times New Roman"/>
          <w:sz w:val="21"/>
          <w:szCs w:val="21"/>
        </w:rPr>
      </w:pPr>
      <w:r>
        <w:rPr>
          <w:rStyle w:val="32"/>
          <w:rFonts w:ascii="宋体" w:hAnsi="宋体" w:eastAsia="宋体" w:cs="Times New Roman"/>
          <w:sz w:val="21"/>
          <w:szCs w:val="21"/>
        </w:rPr>
        <w:t>对于不属于依法必须招标的暂估价项目的确认和批准采取第</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 xml:space="preserve"> 种方式确定。</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rPr>
        <w:t>第3种方式：</w:t>
      </w:r>
      <w:r>
        <w:rPr>
          <w:rStyle w:val="32"/>
          <w:rFonts w:ascii="宋体" w:hAnsi="宋体" w:eastAsia="宋体" w:cs="Times New Roman"/>
          <w:color w:val="000000"/>
          <w:kern w:val="0"/>
          <w:sz w:val="21"/>
          <w:szCs w:val="21"/>
        </w:rPr>
        <w:t>承包人直接实施的暂估价项目</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承包人直接实施的暂估价项目的约定：</w:t>
      </w:r>
      <w:r>
        <w:rPr>
          <w:rStyle w:val="32"/>
          <w:rFonts w:ascii="宋体" w:hAnsi="宋体" w:eastAsia="宋体" w:cs="Times New Roman"/>
          <w:sz w:val="21"/>
          <w:szCs w:val="21"/>
          <w:u w:val="single"/>
        </w:rPr>
        <w:t xml:space="preserve">                                          </w:t>
      </w:r>
    </w:p>
    <w:p>
      <w:pPr>
        <w:pStyle w:val="94"/>
        <w:spacing w:line="360" w:lineRule="auto"/>
        <w:jc w:val="left"/>
        <w:rPr>
          <w:rStyle w:val="32"/>
          <w:rFonts w:hint="eastAsia" w:ascii="宋体" w:hAnsi="宋体" w:eastAsia="宋体" w:cs="Times New Roman"/>
          <w:sz w:val="21"/>
          <w:szCs w:val="21"/>
        </w:rPr>
      </w:pP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rPr>
          <w:rStyle w:val="32"/>
          <w:rFonts w:ascii="宋体" w:hAnsi="宋体" w:eastAsia="宋体" w:cs="Times New Roman"/>
          <w:b/>
        </w:rPr>
      </w:pPr>
      <w:r>
        <w:rPr>
          <w:rStyle w:val="32"/>
          <w:rFonts w:ascii="宋体" w:hAnsi="宋体" w:eastAsia="宋体" w:cs="Times New Roman"/>
          <w:b/>
        </w:rPr>
        <w:t>10.8 暂列金额</w:t>
      </w:r>
    </w:p>
    <w:p>
      <w:pPr>
        <w:pStyle w:val="94"/>
        <w:autoSpaceDE w:val="0"/>
        <w:autoSpaceDN w:val="0"/>
        <w:adjustRightInd w:val="0"/>
        <w:spacing w:line="360" w:lineRule="auto"/>
        <w:ind w:firstLine="420" w:firstLineChars="200"/>
        <w:jc w:val="left"/>
        <w:rPr>
          <w:rStyle w:val="32"/>
          <w:rFonts w:hint="eastAsia" w:ascii="宋体" w:hAnsi="宋体" w:eastAsia="宋体" w:cs="Times New Roman"/>
          <w:sz w:val="21"/>
          <w:szCs w:val="21"/>
          <w:u w:val="single"/>
        </w:rPr>
      </w:pPr>
      <w:r>
        <w:rPr>
          <w:rStyle w:val="32"/>
          <w:rFonts w:hint="eastAsia" w:ascii="宋体" w:hAnsi="宋体" w:eastAsia="宋体" w:cs="Times New Roman"/>
          <w:color w:val="000000"/>
          <w:kern w:val="0"/>
          <w:sz w:val="21"/>
          <w:szCs w:val="21"/>
        </w:rPr>
        <w:t>合同当事人关于暂列金额使用的约定：</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r>
        <w:rPr>
          <w:rStyle w:val="32"/>
          <w:rFonts w:ascii="宋体" w:hAnsi="宋体" w:eastAsia="宋体" w:cs="Times New Roman"/>
          <w:sz w:val="21"/>
          <w:szCs w:val="21"/>
          <w:u w:val="single"/>
        </w:rPr>
        <w:t xml:space="preserve">                   </w:t>
      </w:r>
      <w:r>
        <w:rPr>
          <w:rStyle w:val="32"/>
          <w:rFonts w:hint="eastAsia" w:ascii="宋体" w:hAnsi="宋体" w:eastAsia="宋体" w:cs="Times New Roman"/>
          <w:sz w:val="21"/>
          <w:szCs w:val="21"/>
          <w:u w:val="single"/>
        </w:rPr>
        <w:t xml:space="preserve">   </w:t>
      </w:r>
    </w:p>
    <w:p>
      <w:pPr>
        <w:pStyle w:val="94"/>
        <w:autoSpaceDE w:val="0"/>
        <w:autoSpaceDN w:val="0"/>
        <w:adjustRightInd w:val="0"/>
        <w:spacing w:line="360" w:lineRule="auto"/>
        <w:jc w:val="left"/>
        <w:rPr>
          <w:rStyle w:val="32"/>
          <w:rFonts w:ascii="宋体" w:hAnsi="宋体" w:eastAsia="宋体" w:cs="Times New Roman"/>
          <w:color w:val="000000"/>
          <w:kern w:val="0"/>
          <w:sz w:val="21"/>
          <w:szCs w:val="21"/>
        </w:rPr>
      </w:pPr>
      <w:r>
        <w:rPr>
          <w:rStyle w:val="32"/>
          <w:rFonts w:hint="eastAsia" w:ascii="宋体" w:hAnsi="宋体" w:eastAsia="宋体" w:cs="Times New Roman"/>
          <w:sz w:val="21"/>
          <w:szCs w:val="21"/>
          <w:u w:val="single"/>
        </w:rPr>
        <w:t xml:space="preserve">                                                         </w:t>
      </w:r>
      <w:r>
        <w:rPr>
          <w:rStyle w:val="32"/>
          <w:rFonts w:hint="eastAsia" w:ascii="宋体" w:hAnsi="宋体" w:eastAsia="宋体" w:cs="Times New Roman"/>
          <w:color w:val="000000"/>
          <w:kern w:val="0"/>
          <w:sz w:val="21"/>
          <w:szCs w:val="21"/>
        </w:rPr>
        <w:t>。</w:t>
      </w:r>
    </w:p>
    <w:p>
      <w:pPr>
        <w:pStyle w:val="94"/>
        <w:rPr>
          <w:rStyle w:val="32"/>
          <w:rFonts w:ascii="宋体" w:hAnsi="宋体" w:eastAsia="宋体" w:cs="Times New Roman"/>
          <w:b/>
          <w:sz w:val="32"/>
          <w:szCs w:val="32"/>
        </w:rPr>
      </w:pPr>
      <w:bookmarkStart w:id="282" w:name="_Toc505871390"/>
      <w:r>
        <w:rPr>
          <w:rStyle w:val="32"/>
          <w:rFonts w:ascii="宋体" w:hAnsi="宋体" w:eastAsia="宋体" w:cs="Times New Roman"/>
          <w:b/>
          <w:sz w:val="32"/>
          <w:szCs w:val="32"/>
        </w:rPr>
        <w:t>11. 价格调整</w:t>
      </w:r>
      <w:bookmarkEnd w:id="282"/>
    </w:p>
    <w:p>
      <w:pPr>
        <w:pStyle w:val="94"/>
        <w:rPr>
          <w:rStyle w:val="32"/>
          <w:rFonts w:ascii="宋体" w:hAnsi="宋体" w:eastAsia="宋体" w:cs="Times New Roman"/>
          <w:b/>
        </w:rPr>
      </w:pPr>
      <w:r>
        <w:rPr>
          <w:rStyle w:val="32"/>
          <w:rFonts w:ascii="宋体" w:hAnsi="宋体" w:eastAsia="宋体" w:cs="Times New Roman"/>
          <w:b/>
        </w:rPr>
        <w:t>11.1 市场价格波动引起的调整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kern w:val="0"/>
          <w:sz w:val="21"/>
          <w:szCs w:val="21"/>
        </w:rPr>
        <w:t>（1）</w:t>
      </w:r>
      <w:r>
        <w:rPr>
          <w:rStyle w:val="32"/>
          <w:rFonts w:ascii="宋体" w:hAnsi="宋体" w:eastAsia="宋体" w:cs="Times New Roman"/>
          <w:color w:val="000000"/>
          <w:kern w:val="0"/>
          <w:sz w:val="21"/>
          <w:szCs w:val="21"/>
        </w:rPr>
        <w:t>市场价格波动是否调整合同价格的约定：</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因市场价格波动调整合同价格，采用以下</w:t>
      </w:r>
      <w:r>
        <w:rPr>
          <w:rStyle w:val="32"/>
          <w:rFonts w:ascii="宋体" w:hAnsi="宋体" w:eastAsia="宋体" w:cs="Times New Roman"/>
          <w:sz w:val="21"/>
          <w:szCs w:val="21"/>
        </w:rPr>
        <w:t>第</w:t>
      </w:r>
      <w:r>
        <w:rPr>
          <w:rStyle w:val="32"/>
          <w:rFonts w:ascii="宋体" w:hAnsi="宋体" w:eastAsia="宋体" w:cs="Times New Roman"/>
          <w:sz w:val="21"/>
          <w:szCs w:val="21"/>
          <w:u w:val="single"/>
        </w:rPr>
        <w:t xml:space="preserve">    </w:t>
      </w:r>
      <w:r>
        <w:rPr>
          <w:rStyle w:val="32"/>
          <w:rFonts w:ascii="宋体" w:hAnsi="宋体" w:eastAsia="宋体" w:cs="Times New Roman"/>
          <w:color w:val="000000"/>
          <w:sz w:val="21"/>
          <w:szCs w:val="21"/>
        </w:rPr>
        <w:t>种方式对合同价格进行调整：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第1种方式：采用价格指数</w:t>
      </w:r>
      <w:r>
        <w:rPr>
          <w:rStyle w:val="32"/>
          <w:rFonts w:hint="eastAsia" w:ascii="宋体" w:hAnsi="宋体" w:eastAsia="宋体" w:cs="Times New Roman"/>
          <w:color w:val="000000"/>
          <w:sz w:val="21"/>
          <w:szCs w:val="21"/>
        </w:rPr>
        <w:t>进行价格</w:t>
      </w:r>
      <w:r>
        <w:rPr>
          <w:rStyle w:val="32"/>
          <w:rFonts w:ascii="宋体" w:hAnsi="宋体" w:eastAsia="宋体" w:cs="Times New Roman"/>
          <w:color w:val="000000"/>
          <w:sz w:val="21"/>
          <w:szCs w:val="21"/>
        </w:rPr>
        <w:t>调整。</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关于各可调因子、定值和变值权重，以及基本价格指数及其来源的约定：</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第2种方式：采用造价信息</w:t>
      </w:r>
      <w:r>
        <w:rPr>
          <w:rStyle w:val="32"/>
          <w:rFonts w:hint="eastAsia" w:ascii="宋体" w:hAnsi="宋体" w:eastAsia="宋体" w:cs="Times New Roman"/>
          <w:color w:val="000000"/>
          <w:sz w:val="21"/>
          <w:szCs w:val="21"/>
        </w:rPr>
        <w:t>进行价格</w:t>
      </w:r>
      <w:r>
        <w:rPr>
          <w:rStyle w:val="32"/>
          <w:rFonts w:ascii="宋体" w:hAnsi="宋体" w:eastAsia="宋体" w:cs="Times New Roman"/>
          <w:color w:val="000000"/>
          <w:sz w:val="21"/>
          <w:szCs w:val="21"/>
        </w:rPr>
        <w:t>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（2）关于基准价格的约定：</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专用合同条款</w:t>
      </w:r>
      <w:r>
        <w:rPr>
          <w:rStyle w:val="32"/>
          <w:rFonts w:hint="eastAsia" w:ascii="宋体" w:hAnsi="宋体" w:eastAsia="宋体" w:cs="宋体"/>
          <w:color w:val="000000"/>
          <w:sz w:val="21"/>
          <w:szCs w:val="21"/>
        </w:rPr>
        <w:t>①</w:t>
      </w:r>
      <w:r>
        <w:rPr>
          <w:rStyle w:val="32"/>
          <w:rFonts w:ascii="宋体" w:hAnsi="宋体" w:eastAsia="宋体" w:cs="Times New Roman"/>
          <w:color w:val="000000"/>
          <w:sz w:val="21"/>
          <w:szCs w:val="21"/>
        </w:rPr>
        <w:t>承包人在已标价工程量清单或预算书中载明的材料单价低于基准价格的：专用合同条款合同履行期间材料单价涨幅以基准价格为基础超过</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%时，或材料单价跌幅以已标价工程量清单或预算书中载明材料单价为基础超过</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%时，其超过部分据实调整。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宋体"/>
          <w:color w:val="000000"/>
          <w:sz w:val="21"/>
          <w:szCs w:val="21"/>
        </w:rPr>
        <w:t>②</w:t>
      </w:r>
      <w:r>
        <w:rPr>
          <w:rStyle w:val="32"/>
          <w:rFonts w:ascii="宋体" w:hAnsi="宋体" w:eastAsia="宋体" w:cs="Times New Roman"/>
          <w:color w:val="000000"/>
          <w:sz w:val="21"/>
          <w:szCs w:val="21"/>
        </w:rPr>
        <w:t>承包人在已标价工程量清单或预算书中载明的材料单价高于基准价格的：专用合同条款合同履行期间材料单价跌幅以基准价格为基础超过</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%时，材料单价涨幅以已标价工程量清单或预算书中载明材料单价为基础超过</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%时，其超过部分据实调整。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宋体"/>
          <w:color w:val="000000"/>
          <w:sz w:val="21"/>
          <w:szCs w:val="21"/>
        </w:rPr>
        <w:t>③</w:t>
      </w:r>
      <w:r>
        <w:rPr>
          <w:rStyle w:val="32"/>
          <w:rFonts w:ascii="宋体" w:hAnsi="宋体" w:eastAsia="宋体" w:cs="Times New Roman"/>
          <w:color w:val="000000"/>
          <w:sz w:val="21"/>
          <w:szCs w:val="21"/>
        </w:rPr>
        <w:t>承包人在已标价工程量清单或预算书中载明的材料单价等于基准单价的：专用合同条款合同履行期间材料单价涨跌幅以基准单价为基础超过±</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%时，其超过部分据实调整。</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第3种方式：其他价格调整方式：</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83" w:name="_Toc505871391"/>
      <w:r>
        <w:rPr>
          <w:rStyle w:val="32"/>
          <w:rFonts w:ascii="宋体" w:hAnsi="宋体" w:eastAsia="宋体" w:cs="Times New Roman"/>
          <w:b/>
          <w:sz w:val="32"/>
          <w:szCs w:val="32"/>
        </w:rPr>
        <w:t>12. 合同价格、计量与支付</w:t>
      </w:r>
      <w:bookmarkEnd w:id="283"/>
    </w:p>
    <w:p>
      <w:pPr>
        <w:pStyle w:val="94"/>
        <w:rPr>
          <w:rStyle w:val="32"/>
          <w:rFonts w:ascii="宋体" w:hAnsi="宋体" w:eastAsia="宋体" w:cs="Times New Roman"/>
          <w:b/>
        </w:rPr>
      </w:pPr>
      <w:r>
        <w:rPr>
          <w:rStyle w:val="32"/>
          <w:rFonts w:ascii="宋体" w:hAnsi="宋体" w:eastAsia="宋体" w:cs="Times New Roman"/>
          <w:b/>
        </w:rPr>
        <w:t>12.1 合同价格形式</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1、单价合同。</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综合单价包含的风险范围：</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风险费用的计算方法：</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风险范围以外合同价格的调整方法：</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2、总价合同。</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总价包含的风险范围：</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风险费用的计算方法：</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风险范围以外合同价格的调整方法：</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3、其他价格方式：</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12.2 预付款</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12.2.1 预付款的支付</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预付款支付比例或金额：</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预付款支付期限：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预付款扣回的方式：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12.2.2 预付款担保</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承包人提交预付款担保的期限：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预付款担保的形式为：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12.3 计量</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12.3.1 计量原则</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工程量计算规则：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12.3.2 计量周期</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关于计量周期的约定：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12.3.3 单价合同的计量</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关于单价合同计量的约定：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12.3.4 总价合同的计量</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关于总价合同计量的约定：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12.3.5总价合同采用支付分解表计量支付的，是否适用第</w:t>
      </w:r>
      <w:r>
        <w:rPr>
          <w:rStyle w:val="32"/>
          <w:rFonts w:ascii="宋体" w:hAnsi="宋体" w:eastAsia="宋体" w:cs="Times New Roman"/>
          <w:color w:val="000000"/>
          <w:kern w:val="0"/>
          <w:sz w:val="21"/>
          <w:szCs w:val="21"/>
        </w:rPr>
        <w:t xml:space="preserve">12.3.4 </w:t>
      </w:r>
      <w:r>
        <w:rPr>
          <w:rStyle w:val="32"/>
          <w:rFonts w:ascii="宋体" w:hAnsi="宋体" w:eastAsia="宋体" w:cs="Times New Roman"/>
          <w:color w:val="000000"/>
          <w:sz w:val="21"/>
          <w:szCs w:val="21"/>
        </w:rPr>
        <w:t>项</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kern w:val="0"/>
          <w:sz w:val="21"/>
          <w:szCs w:val="21"/>
        </w:rPr>
        <w:t>总价合同的计量</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sz w:val="21"/>
          <w:szCs w:val="21"/>
        </w:rPr>
        <w:t>约定</w:t>
      </w:r>
      <w:r>
        <w:rPr>
          <w:rStyle w:val="32"/>
          <w:rFonts w:hint="eastAsia" w:ascii="宋体" w:hAnsi="宋体" w:eastAsia="宋体" w:cs="Times New Roman"/>
          <w:color w:val="000000"/>
          <w:sz w:val="21"/>
          <w:szCs w:val="21"/>
        </w:rPr>
        <w:t>进行计量：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12.3.6 其他价格形式合同的计量</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其他价格形式的计量方式和程序：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12.4 工程进度款支付</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12.4.1 付款周期</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关于付款周期的约定：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12.4.2 进度付款申请单的编制</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关于进度付款申请单编制的约定：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12.4.3 进度付款申请单的提交</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（1）单价合同进度付款申请单提交的约定</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（2）总价合同进度付款申请单提交的约定</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（3）其他价格形式合同进度付款申请单提交的约定：</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12.4.4 进度款审核和支付</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（1）监理人审查并报送发包人的期限：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发包人完成审批并签发进度款支付证书的期限：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（2）发包人支付进度款的期限：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525" w:firstLineChars="25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发包人逾期支付进度款的违约金的计算方式：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12.4.6 支付分解表的编制</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2、总价合同支付分解表的编制与审批：</w:t>
      </w:r>
      <w:r>
        <w:rPr>
          <w:rStyle w:val="32"/>
          <w:rFonts w:ascii="宋体" w:hAnsi="宋体" w:eastAsia="宋体" w:cs="Times New Roman"/>
          <w:color w:val="000000"/>
          <w:sz w:val="21"/>
          <w:szCs w:val="21"/>
          <w:u w:val="single"/>
        </w:rPr>
        <w:t xml:space="preserve">                                         </w:t>
      </w:r>
    </w:p>
    <w:p>
      <w:pPr>
        <w:pStyle w:val="94"/>
        <w:spacing w:line="360" w:lineRule="auto"/>
        <w:ind w:left="4200" w:hanging="4200" w:hangingChars="20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3、单价合同的总价项目支付分解表的编制与审批：</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84" w:name="_Toc505871392"/>
      <w:r>
        <w:rPr>
          <w:rStyle w:val="32"/>
          <w:rFonts w:ascii="宋体" w:hAnsi="宋体" w:eastAsia="宋体" w:cs="Times New Roman"/>
          <w:b/>
          <w:sz w:val="32"/>
          <w:szCs w:val="32"/>
        </w:rPr>
        <w:t>13.</w:t>
      </w:r>
      <w:r>
        <w:rPr>
          <w:rStyle w:val="32"/>
          <w:rFonts w:hint="eastAsia" w:ascii="宋体" w:hAnsi="宋体" w:eastAsia="宋体" w:cs="Times New Roman"/>
          <w:b/>
          <w:sz w:val="32"/>
          <w:szCs w:val="32"/>
        </w:rPr>
        <w:t xml:space="preserve"> </w:t>
      </w:r>
      <w:r>
        <w:rPr>
          <w:rStyle w:val="32"/>
          <w:rFonts w:ascii="宋体" w:hAnsi="宋体" w:eastAsia="宋体" w:cs="Times New Roman"/>
          <w:b/>
          <w:sz w:val="32"/>
          <w:szCs w:val="32"/>
        </w:rPr>
        <w:t>验收和工程试车</w:t>
      </w:r>
      <w:bookmarkEnd w:id="284"/>
    </w:p>
    <w:p>
      <w:pPr>
        <w:pStyle w:val="94"/>
        <w:rPr>
          <w:rStyle w:val="32"/>
          <w:rFonts w:ascii="宋体" w:hAnsi="宋体" w:eastAsia="宋体" w:cs="Times New Roman"/>
          <w:b/>
        </w:rPr>
      </w:pPr>
      <w:r>
        <w:rPr>
          <w:rStyle w:val="32"/>
          <w:rFonts w:ascii="宋体" w:hAnsi="宋体" w:eastAsia="宋体" w:cs="Times New Roman"/>
          <w:b/>
        </w:rPr>
        <w:t>13.1 分部分项工程验收</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13.1.2监理人不能按时进行验收时，应提前</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小时提交书面延期要求。</w:t>
      </w:r>
    </w:p>
    <w:p>
      <w:pPr>
        <w:pStyle w:val="94"/>
        <w:spacing w:line="360" w:lineRule="auto"/>
        <w:ind w:firstLine="420" w:firstLineChars="200"/>
        <w:jc w:val="left"/>
        <w:rPr>
          <w:rStyle w:val="32"/>
          <w:rFonts w:ascii="宋体" w:hAnsi="宋体" w:eastAsia="宋体" w:cs="Times New Roman"/>
          <w:b/>
          <w:color w:val="000000"/>
          <w:sz w:val="21"/>
          <w:szCs w:val="21"/>
        </w:rPr>
      </w:pPr>
      <w:r>
        <w:rPr>
          <w:rStyle w:val="32"/>
          <w:rFonts w:ascii="宋体" w:hAnsi="宋体" w:eastAsia="宋体" w:cs="Times New Roman"/>
          <w:sz w:val="21"/>
          <w:szCs w:val="21"/>
        </w:rPr>
        <w:t>关于延期最长不得超过：</w:t>
      </w:r>
      <w:r>
        <w:rPr>
          <w:rStyle w:val="32"/>
          <w:rFonts w:ascii="宋体" w:hAnsi="宋体" w:eastAsia="宋体" w:cs="Times New Roman"/>
          <w:sz w:val="21"/>
          <w:szCs w:val="21"/>
          <w:u w:val="single"/>
        </w:rPr>
        <w:t xml:space="preserve">         </w:t>
      </w:r>
      <w:r>
        <w:rPr>
          <w:rStyle w:val="32"/>
          <w:rFonts w:ascii="宋体" w:hAnsi="宋体" w:eastAsia="宋体" w:cs="Times New Roman"/>
          <w:sz w:val="21"/>
          <w:szCs w:val="21"/>
        </w:rPr>
        <w:t>小时。</w:t>
      </w:r>
    </w:p>
    <w:p>
      <w:pPr>
        <w:pStyle w:val="94"/>
        <w:rPr>
          <w:rStyle w:val="32"/>
          <w:rFonts w:ascii="宋体" w:hAnsi="宋体" w:eastAsia="宋体" w:cs="Times New Roman"/>
          <w:b/>
        </w:rPr>
      </w:pPr>
      <w:r>
        <w:rPr>
          <w:rStyle w:val="32"/>
          <w:rFonts w:ascii="宋体" w:hAnsi="宋体" w:eastAsia="宋体" w:cs="Times New Roman"/>
          <w:b/>
        </w:rPr>
        <w:t>13.2 竣工验收</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13.2.2竣工验收程序</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关于竣工验收程序的约定：</w:t>
      </w:r>
      <w:r>
        <w:rPr>
          <w:rStyle w:val="32"/>
          <w:rFonts w:ascii="宋体" w:hAnsi="宋体" w:eastAsia="宋体" w:cs="Times New Roman"/>
          <w:color w:val="000000"/>
          <w:sz w:val="21"/>
          <w:szCs w:val="21"/>
          <w:u w:val="single"/>
        </w:rPr>
        <w:t xml:space="preserve">                                                      </w:t>
      </w:r>
    </w:p>
    <w:p>
      <w:pPr>
        <w:pStyle w:val="94"/>
        <w:spacing w:line="360" w:lineRule="auto"/>
        <w:ind w:left="4200" w:hanging="4200" w:hangingChars="20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发包人不按照本项约定组织竣工验收、颁发工程接收证书的违约金的计算方法：</w:t>
      </w:r>
      <w:r>
        <w:rPr>
          <w:rStyle w:val="32"/>
          <w:rFonts w:ascii="宋体" w:hAnsi="宋体" w:eastAsia="宋体" w:cs="Times New Roman"/>
          <w:color w:val="000000"/>
          <w:sz w:val="21"/>
          <w:szCs w:val="21"/>
          <w:u w:val="single"/>
        </w:rPr>
        <w:t xml:space="preserve">        </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13.2.5移交、接收全部与部分工程</w:t>
      </w:r>
    </w:p>
    <w:p>
      <w:pPr>
        <w:pStyle w:val="94"/>
        <w:spacing w:line="360" w:lineRule="auto"/>
        <w:ind w:firstLine="420" w:firstLineChars="200"/>
        <w:jc w:val="left"/>
        <w:rPr>
          <w:rStyle w:val="32"/>
          <w:rFonts w:hint="eastAsia" w:ascii="宋体" w:hAnsi="宋体" w:eastAsia="宋体" w:cs="Times New Roman"/>
          <w:color w:val="000000"/>
          <w:kern w:val="0"/>
          <w:sz w:val="21"/>
          <w:szCs w:val="21"/>
        </w:rPr>
      </w:pPr>
      <w:r>
        <w:rPr>
          <w:rStyle w:val="32"/>
          <w:rFonts w:hint="eastAsia" w:ascii="宋体" w:hAnsi="宋体" w:eastAsia="宋体" w:cs="Times New Roman"/>
          <w:color w:val="000000"/>
          <w:kern w:val="0"/>
          <w:sz w:val="21"/>
          <w:szCs w:val="21"/>
        </w:rPr>
        <w:t>承包人向发包人移交工程的期限：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发包人未按本合同约定接收全部或部分工程的，违约金的计算方法为：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承包人未按时移交工程的，违约金的计算方法为：</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13.3 工程试车</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13.3.1 试车程序</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工程试车内容：</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（1）单机无负荷试车费用由</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kern w:val="0"/>
          <w:sz w:val="21"/>
          <w:szCs w:val="21"/>
        </w:rPr>
        <w:t>承担；</w:t>
      </w:r>
    </w:p>
    <w:p>
      <w:pPr>
        <w:pStyle w:val="94"/>
        <w:spacing w:line="360" w:lineRule="auto"/>
        <w:ind w:firstLine="420" w:firstLineChars="200"/>
        <w:jc w:val="left"/>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（2）无负荷联动试车费用由</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kern w:val="0"/>
          <w:sz w:val="21"/>
          <w:szCs w:val="21"/>
        </w:rPr>
        <w:t>承担。</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13.3.3 投料试车</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hint="eastAsia" w:ascii="宋体" w:hAnsi="宋体" w:eastAsia="宋体" w:cs="Times New Roman"/>
          <w:color w:val="000000"/>
          <w:kern w:val="0"/>
          <w:sz w:val="21"/>
          <w:szCs w:val="21"/>
        </w:rPr>
        <w:t>关于投料试车相关事项的约定：</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13.6 竣工退场</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13.6.1 竣工退场</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承包人完成竣工退场的期限：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sz w:val="32"/>
          <w:szCs w:val="32"/>
        </w:rPr>
      </w:pPr>
      <w:bookmarkStart w:id="285" w:name="_Toc505871393"/>
      <w:r>
        <w:rPr>
          <w:rStyle w:val="32"/>
          <w:rFonts w:ascii="宋体" w:hAnsi="宋体" w:eastAsia="宋体" w:cs="Times New Roman"/>
          <w:b/>
          <w:sz w:val="32"/>
          <w:szCs w:val="32"/>
        </w:rPr>
        <w:t>14. 竣工结算</w:t>
      </w:r>
      <w:bookmarkEnd w:id="285"/>
    </w:p>
    <w:p>
      <w:pPr>
        <w:pStyle w:val="94"/>
        <w:rPr>
          <w:rStyle w:val="32"/>
          <w:rFonts w:ascii="宋体" w:hAnsi="宋体" w:eastAsia="宋体" w:cs="Times New Roman"/>
          <w:b/>
        </w:rPr>
      </w:pPr>
      <w:r>
        <w:rPr>
          <w:rStyle w:val="32"/>
          <w:rFonts w:ascii="宋体" w:hAnsi="宋体" w:eastAsia="宋体" w:cs="Times New Roman"/>
          <w:b/>
        </w:rPr>
        <w:t>14.1 竣工</w:t>
      </w:r>
      <w:r>
        <w:rPr>
          <w:rStyle w:val="32"/>
          <w:rFonts w:hint="eastAsia" w:ascii="宋体" w:hAnsi="宋体" w:eastAsia="宋体" w:cs="Times New Roman"/>
          <w:b/>
        </w:rPr>
        <w:t>结算</w:t>
      </w:r>
      <w:r>
        <w:rPr>
          <w:rStyle w:val="32"/>
          <w:rFonts w:ascii="宋体" w:hAnsi="宋体" w:eastAsia="宋体" w:cs="Times New Roman"/>
          <w:b/>
        </w:rPr>
        <w:t>申请</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sz w:val="21"/>
          <w:szCs w:val="21"/>
        </w:rPr>
        <w:t>承包人提交竣工</w:t>
      </w:r>
      <w:r>
        <w:rPr>
          <w:rStyle w:val="32"/>
          <w:rFonts w:hint="eastAsia" w:ascii="宋体" w:hAnsi="宋体" w:eastAsia="宋体" w:cs="Times New Roman"/>
          <w:sz w:val="21"/>
          <w:szCs w:val="21"/>
        </w:rPr>
        <w:t>结算</w:t>
      </w:r>
      <w:r>
        <w:rPr>
          <w:rStyle w:val="32"/>
          <w:rFonts w:ascii="宋体" w:hAnsi="宋体" w:eastAsia="宋体" w:cs="Times New Roman"/>
          <w:sz w:val="21"/>
          <w:szCs w:val="21"/>
        </w:rPr>
        <w:t>申请单的期限：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竣工</w:t>
      </w:r>
      <w:r>
        <w:rPr>
          <w:rStyle w:val="32"/>
          <w:rFonts w:hint="eastAsia" w:ascii="宋体" w:hAnsi="宋体" w:eastAsia="宋体" w:cs="Times New Roman"/>
          <w:color w:val="000000"/>
          <w:sz w:val="21"/>
          <w:szCs w:val="21"/>
        </w:rPr>
        <w:t>结算</w:t>
      </w:r>
      <w:r>
        <w:rPr>
          <w:rStyle w:val="32"/>
          <w:rFonts w:ascii="宋体" w:hAnsi="宋体" w:eastAsia="宋体" w:cs="Times New Roman"/>
          <w:color w:val="000000"/>
          <w:sz w:val="21"/>
          <w:szCs w:val="21"/>
        </w:rPr>
        <w:t>申请单应包括的内容：</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14.2 竣工结算审核</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发包人</w:t>
      </w:r>
      <w:r>
        <w:rPr>
          <w:rStyle w:val="32"/>
          <w:rFonts w:hint="eastAsia" w:ascii="宋体" w:hAnsi="宋体" w:eastAsia="宋体" w:cs="Times New Roman"/>
          <w:sz w:val="21"/>
          <w:szCs w:val="21"/>
        </w:rPr>
        <w:t>审批</w:t>
      </w:r>
      <w:r>
        <w:rPr>
          <w:rStyle w:val="32"/>
          <w:rFonts w:ascii="宋体" w:hAnsi="宋体" w:eastAsia="宋体" w:cs="Times New Roman"/>
          <w:sz w:val="21"/>
          <w:szCs w:val="21"/>
        </w:rPr>
        <w:t>竣工付款申请单的期限：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sz w:val="21"/>
          <w:szCs w:val="21"/>
        </w:rPr>
        <w:t>发包人完成竣工付款的期限：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hint="eastAsia" w:ascii="宋体" w:hAnsi="宋体" w:eastAsia="宋体" w:cs="Times New Roman"/>
          <w:color w:val="000000"/>
          <w:sz w:val="21"/>
          <w:szCs w:val="21"/>
        </w:rPr>
        <w:t>关于竣工付款证书异议部分复核的方式和程序：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14.4 最终结清</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14.4.1 最终结清申请单</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承包人提交最终结清申请单的份数：</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color w:val="000000"/>
          <w:kern w:val="0"/>
          <w:sz w:val="21"/>
          <w:szCs w:val="21"/>
        </w:rPr>
        <w:t>承包人提交最终结算申请单的期限：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14.4.2 最终结清证书和支付</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（1）发包人完成最终结清申请单的</w:t>
      </w:r>
      <w:r>
        <w:rPr>
          <w:rStyle w:val="32"/>
          <w:rFonts w:hint="eastAsia" w:ascii="宋体" w:hAnsi="宋体" w:eastAsia="宋体" w:cs="Times New Roman"/>
          <w:sz w:val="21"/>
          <w:szCs w:val="21"/>
        </w:rPr>
        <w:t>审批</w:t>
      </w:r>
      <w:r>
        <w:rPr>
          <w:rStyle w:val="32"/>
          <w:rFonts w:ascii="宋体" w:hAnsi="宋体" w:eastAsia="宋体" w:cs="Times New Roman"/>
          <w:sz w:val="21"/>
          <w:szCs w:val="21"/>
        </w:rPr>
        <w:t>并颁发最终结清证书的期限：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sz w:val="21"/>
          <w:szCs w:val="21"/>
        </w:rPr>
      </w:pPr>
      <w:r>
        <w:rPr>
          <w:rStyle w:val="32"/>
          <w:rFonts w:ascii="宋体" w:hAnsi="宋体" w:eastAsia="宋体" w:cs="Times New Roman"/>
          <w:sz w:val="21"/>
          <w:szCs w:val="21"/>
        </w:rPr>
        <w:t>（2）发包人完成支付的期限：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86" w:name="_Toc505871394"/>
      <w:r>
        <w:rPr>
          <w:rStyle w:val="32"/>
          <w:rFonts w:ascii="宋体" w:hAnsi="宋体" w:eastAsia="宋体" w:cs="Times New Roman"/>
          <w:b/>
          <w:sz w:val="32"/>
          <w:szCs w:val="32"/>
        </w:rPr>
        <w:t>15. 缺陷责任期与保修</w:t>
      </w:r>
      <w:bookmarkEnd w:id="286"/>
    </w:p>
    <w:p>
      <w:pPr>
        <w:pStyle w:val="94"/>
        <w:rPr>
          <w:rStyle w:val="32"/>
          <w:rFonts w:ascii="宋体" w:hAnsi="宋体" w:eastAsia="宋体" w:cs="Times New Roman"/>
          <w:b/>
        </w:rPr>
      </w:pPr>
      <w:r>
        <w:rPr>
          <w:rStyle w:val="32"/>
          <w:rFonts w:ascii="宋体" w:hAnsi="宋体" w:eastAsia="宋体" w:cs="Times New Roman"/>
          <w:b/>
        </w:rPr>
        <w:t>15.2缺陷责任期</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缺陷责任期的具体期限：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15.3 质量保证金</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关于是否扣留质量保证金的约定：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在工程项目竣工前，承包人按专用合同条款第3.7条提供履约担保的，发包人不得同时预留工程质量保证金。</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15.3.1 </w:t>
      </w:r>
      <w:r>
        <w:rPr>
          <w:rStyle w:val="32"/>
          <w:rFonts w:hint="eastAsia" w:ascii="宋体" w:hAnsi="宋体" w:eastAsia="宋体" w:cs="Times New Roman"/>
          <w:color w:val="000000"/>
          <w:sz w:val="21"/>
          <w:szCs w:val="21"/>
        </w:rPr>
        <w:t>承包人提供</w:t>
      </w:r>
      <w:r>
        <w:rPr>
          <w:rStyle w:val="32"/>
          <w:rFonts w:ascii="宋体" w:hAnsi="宋体" w:eastAsia="宋体" w:cs="Times New Roman"/>
          <w:color w:val="000000"/>
          <w:sz w:val="21"/>
          <w:szCs w:val="21"/>
        </w:rPr>
        <w:t>质量保证金的</w:t>
      </w:r>
      <w:r>
        <w:rPr>
          <w:rStyle w:val="32"/>
          <w:rFonts w:hint="eastAsia" w:ascii="宋体" w:hAnsi="宋体" w:eastAsia="宋体" w:cs="Times New Roman"/>
          <w:color w:val="000000"/>
          <w:sz w:val="21"/>
          <w:szCs w:val="21"/>
        </w:rPr>
        <w:t>方</w:t>
      </w:r>
      <w:r>
        <w:rPr>
          <w:rStyle w:val="32"/>
          <w:rFonts w:ascii="宋体" w:hAnsi="宋体" w:eastAsia="宋体" w:cs="Times New Roman"/>
          <w:color w:val="000000"/>
          <w:sz w:val="21"/>
          <w:szCs w:val="21"/>
        </w:rPr>
        <w:t>式</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质量保证金采用以下第</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种方式：</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（1）质量保证金保函，保证金额为：</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%的工程款；</w:t>
      </w:r>
    </w:p>
    <w:p>
      <w:pPr>
        <w:pStyle w:val="94"/>
        <w:autoSpaceDE w:val="0"/>
        <w:autoSpaceDN w:val="0"/>
        <w:adjustRightInd w:val="0"/>
        <w:spacing w:line="360" w:lineRule="auto"/>
        <w:ind w:firstLine="420" w:firstLineChars="200"/>
        <w:jc w:val="left"/>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rPr>
        <w:t>（3）其他</w:t>
      </w:r>
      <w:r>
        <w:rPr>
          <w:rStyle w:val="32"/>
          <w:rFonts w:hint="eastAsia" w:ascii="宋体" w:hAnsi="宋体" w:eastAsia="宋体" w:cs="Times New Roman"/>
          <w:color w:val="000000"/>
          <w:kern w:val="0"/>
          <w:sz w:val="21"/>
          <w:szCs w:val="21"/>
        </w:rPr>
        <w:t>方</w:t>
      </w:r>
      <w:r>
        <w:rPr>
          <w:rStyle w:val="32"/>
          <w:rFonts w:ascii="宋体" w:hAnsi="宋体" w:eastAsia="宋体" w:cs="Times New Roman"/>
          <w:color w:val="000000"/>
          <w:kern w:val="0"/>
          <w:sz w:val="21"/>
          <w:szCs w:val="21"/>
        </w:rPr>
        <w:t>式:</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15.3.2 质量保证金的扣留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质量保证金的扣留采取以下第</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种方式：</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（1）在支付工程进度款时逐次扣留，在此情形下，质量保证金的计算基数不包括预付款的支付、扣回以及价格调整的金额；</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（2）工程竣工结算时一次性扣留质量保证金；</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（3）其他扣留方式:</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hint="eastAsia" w:ascii="宋体" w:hAnsi="宋体" w:eastAsia="宋体" w:cs="Times New Roman"/>
          <w:color w:val="000000"/>
          <w:kern w:val="0"/>
          <w:sz w:val="21"/>
          <w:szCs w:val="21"/>
          <w:u w:val="single"/>
        </w:rPr>
      </w:pPr>
      <w:r>
        <w:rPr>
          <w:rStyle w:val="32"/>
          <w:rFonts w:ascii="宋体" w:hAnsi="宋体" w:eastAsia="宋体" w:cs="Times New Roman"/>
          <w:color w:val="000000"/>
          <w:sz w:val="21"/>
          <w:szCs w:val="21"/>
        </w:rPr>
        <w:t>关于质量保证金的补充约定：</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rPr>
      </w:pPr>
      <w:r>
        <w:rPr>
          <w:rStyle w:val="32"/>
          <w:rFonts w:ascii="宋体" w:hAnsi="宋体" w:eastAsia="宋体" w:cs="Times New Roman"/>
          <w:b/>
        </w:rPr>
        <w:t>15.4保修</w:t>
      </w:r>
    </w:p>
    <w:p>
      <w:pPr>
        <w:pStyle w:val="94"/>
        <w:spacing w:line="360" w:lineRule="auto"/>
        <w:ind w:firstLine="409" w:firstLineChars="195"/>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15.4.1 保修责任</w:t>
      </w:r>
    </w:p>
    <w:p>
      <w:pPr>
        <w:pStyle w:val="94"/>
        <w:spacing w:line="360" w:lineRule="auto"/>
        <w:ind w:firstLine="409" w:firstLineChars="195"/>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sz w:val="21"/>
          <w:szCs w:val="21"/>
        </w:rPr>
        <w:t>工程保修期为：</w:t>
      </w:r>
      <w:r>
        <w:rPr>
          <w:rStyle w:val="32"/>
          <w:rFonts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09" w:firstLineChars="195"/>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15.4.3 修复通知</w:t>
      </w:r>
    </w:p>
    <w:p>
      <w:pPr>
        <w:pStyle w:val="94"/>
        <w:spacing w:line="360" w:lineRule="auto"/>
        <w:ind w:firstLine="409" w:firstLineChars="195"/>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承包人收到保修通知并到达工程现场的合理时间：</w:t>
      </w:r>
      <w:r>
        <w:rPr>
          <w:rStyle w:val="32"/>
          <w:rFonts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sz w:val="32"/>
          <w:szCs w:val="32"/>
        </w:rPr>
      </w:pPr>
      <w:bookmarkStart w:id="287" w:name="_Toc505871395"/>
      <w:r>
        <w:rPr>
          <w:rStyle w:val="32"/>
          <w:rFonts w:ascii="宋体" w:hAnsi="宋体" w:eastAsia="宋体" w:cs="Times New Roman"/>
          <w:b/>
          <w:sz w:val="32"/>
          <w:szCs w:val="32"/>
        </w:rPr>
        <w:t>16. 违约</w:t>
      </w:r>
      <w:bookmarkEnd w:id="287"/>
    </w:p>
    <w:p>
      <w:pPr>
        <w:pStyle w:val="94"/>
        <w:rPr>
          <w:rStyle w:val="32"/>
          <w:rFonts w:ascii="宋体" w:hAnsi="宋体" w:eastAsia="宋体" w:cs="Times New Roman"/>
          <w:b/>
        </w:rPr>
      </w:pPr>
      <w:r>
        <w:rPr>
          <w:rStyle w:val="32"/>
          <w:rFonts w:ascii="宋体" w:hAnsi="宋体" w:eastAsia="宋体" w:cs="Times New Roman"/>
          <w:b/>
        </w:rPr>
        <w:t>16.1 发包人违约</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16.1.1发包人违约的情形</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发包人违约的其他情形：</w:t>
      </w:r>
      <w:r>
        <w:rPr>
          <w:rStyle w:val="32"/>
          <w:rFonts w:ascii="宋体" w:hAnsi="宋体" w:eastAsia="宋体" w:cs="Times New Roman"/>
          <w:color w:val="000000"/>
          <w:kern w:val="0"/>
          <w:sz w:val="21"/>
          <w:szCs w:val="21"/>
          <w:u w:val="single"/>
        </w:rPr>
        <w:t xml:space="preserve">                                                    </w:t>
      </w:r>
    </w:p>
    <w:p>
      <w:pPr>
        <w:pStyle w:val="94"/>
        <w:spacing w:line="360" w:lineRule="auto"/>
        <w:ind w:left="1050" w:hanging="1050" w:hangingChars="500"/>
        <w:jc w:val="left"/>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left="1050" w:hanging="1050" w:hangingChars="5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 xml:space="preserve">    16.1.2 发包人违约的责任</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发包人违约责任的承担方式和计算方法：</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（1）因发包人原因未能在计划开工日期前7天内下达开工通知的违约责任：</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（2）因发包人原因未能按合同约定支付合同价款的违约责任：</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hint="eastAsia"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（3）发包人违反第10.1款</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kern w:val="0"/>
          <w:sz w:val="21"/>
          <w:szCs w:val="21"/>
        </w:rPr>
        <w:t>变更的范围</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kern w:val="0"/>
          <w:sz w:val="21"/>
          <w:szCs w:val="21"/>
        </w:rPr>
        <w:t>第（2）项约定，自行实施被取消的工作或转由他人实施的违约责任：</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（4）发包人提供的材料、工程设备的规格、数量或质量不符合合同约定，或因发包人原因导致交货日期延误或交货地点变更等情况的违约责任：</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（5）因发包人违反合同约定造成暂停施工的违约责任：</w:t>
      </w:r>
      <w:r>
        <w:rPr>
          <w:rStyle w:val="32"/>
          <w:rFonts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（6）发包人无正当理由没有在约定期限内发出复工指示，导致承包人无法复工的违约责任：</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（7）</w:t>
      </w:r>
      <w:r>
        <w:rPr>
          <w:rStyle w:val="32"/>
          <w:rFonts w:hint="eastAsia" w:ascii="宋体" w:hAnsi="宋体" w:eastAsia="宋体" w:cs="Times New Roman"/>
          <w:color w:val="000000"/>
          <w:kern w:val="0"/>
          <w:sz w:val="21"/>
          <w:szCs w:val="21"/>
        </w:rPr>
        <w:t>其他：</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16.1.3 因发包人违约解除合同</w:t>
      </w:r>
    </w:p>
    <w:p>
      <w:pPr>
        <w:pStyle w:val="94"/>
        <w:autoSpaceDE w:val="0"/>
        <w:autoSpaceDN w:val="0"/>
        <w:adjustRightInd w:val="0"/>
        <w:spacing w:line="360" w:lineRule="auto"/>
        <w:ind w:firstLine="420" w:firstLineChars="200"/>
        <w:jc w:val="left"/>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rPr>
        <w:t>承包人按16.1.1项</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kern w:val="0"/>
          <w:sz w:val="21"/>
          <w:szCs w:val="21"/>
        </w:rPr>
        <w:t>发包人违约的情形</w:t>
      </w:r>
      <w:r>
        <w:rPr>
          <w:rStyle w:val="32"/>
          <w:rFonts w:hint="eastAsia" w:ascii="宋体" w:hAnsi="宋体" w:eastAsia="宋体" w:cs="Times New Roman"/>
          <w:color w:val="000000"/>
          <w:kern w:val="0"/>
          <w:sz w:val="21"/>
          <w:szCs w:val="21"/>
        </w:rPr>
        <w:t>〕</w:t>
      </w:r>
      <w:r>
        <w:rPr>
          <w:rStyle w:val="32"/>
          <w:rFonts w:ascii="宋体" w:hAnsi="宋体" w:eastAsia="宋体" w:cs="Times New Roman"/>
          <w:color w:val="000000"/>
          <w:kern w:val="0"/>
          <w:sz w:val="21"/>
          <w:szCs w:val="21"/>
        </w:rPr>
        <w:t>约定暂停施工满</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天后发包人仍不纠正其违约行为并致使合同目的不能实现的，承包人有权解除合同。</w:t>
      </w:r>
    </w:p>
    <w:p>
      <w:pPr>
        <w:pStyle w:val="94"/>
        <w:rPr>
          <w:rStyle w:val="32"/>
          <w:rFonts w:ascii="宋体" w:hAnsi="宋体" w:eastAsia="宋体" w:cs="Times New Roman"/>
          <w:b/>
        </w:rPr>
      </w:pPr>
      <w:r>
        <w:rPr>
          <w:rStyle w:val="32"/>
          <w:rFonts w:ascii="宋体" w:hAnsi="宋体" w:eastAsia="宋体" w:cs="Times New Roman"/>
          <w:b/>
        </w:rPr>
        <w:t>16.2 承包人违约</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16.2.1 承包人违约的情形</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承包人违约的其他情形：</w:t>
      </w:r>
      <w:r>
        <w:rPr>
          <w:rStyle w:val="32"/>
          <w:rFonts w:ascii="宋体" w:hAnsi="宋体" w:eastAsia="宋体" w:cs="Times New Roman"/>
          <w:color w:val="000000"/>
          <w:kern w:val="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16.2.2承包人违约的责任</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承包人违约责任的承担方式和计算方法：</w:t>
      </w:r>
      <w:r>
        <w:rPr>
          <w:rStyle w:val="32"/>
          <w:rFonts w:ascii="宋体" w:hAnsi="宋体" w:eastAsia="宋体" w:cs="Times New Roman"/>
          <w:color w:val="000000"/>
          <w:kern w:val="0"/>
          <w:sz w:val="21"/>
          <w:szCs w:val="21"/>
          <w:u w:val="single"/>
        </w:rPr>
        <w:t xml:space="preserve">                                           </w:t>
      </w:r>
    </w:p>
    <w:p>
      <w:pPr>
        <w:pStyle w:val="94"/>
        <w:spacing w:line="360" w:lineRule="auto"/>
        <w:ind w:left="1050" w:hanging="1050" w:hangingChars="5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r>
        <w:rPr>
          <w:rStyle w:val="32"/>
          <w:rFonts w:ascii="宋体" w:hAnsi="宋体" w:eastAsia="宋体" w:cs="Times New Roman"/>
          <w:color w:val="000000"/>
          <w:sz w:val="21"/>
          <w:szCs w:val="21"/>
        </w:rPr>
        <w:t xml:space="preserve">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16.2.3 因承包人违约解除合同</w:t>
      </w:r>
    </w:p>
    <w:p>
      <w:pPr>
        <w:pStyle w:val="94"/>
        <w:spacing w:before="120" w:after="120" w:line="360" w:lineRule="auto"/>
        <w:ind w:firstLine="420" w:firstLineChars="200"/>
        <w:rPr>
          <w:rStyle w:val="32"/>
          <w:rFonts w:hint="eastAsia" w:ascii="宋体" w:hAnsi="宋体" w:eastAsia="宋体" w:cs="Times New Roman"/>
          <w:color w:val="000000"/>
          <w:kern w:val="0"/>
          <w:sz w:val="21"/>
          <w:szCs w:val="21"/>
          <w:u w:val="single"/>
        </w:rPr>
      </w:pPr>
      <w:r>
        <w:rPr>
          <w:rStyle w:val="32"/>
          <w:rFonts w:ascii="宋体" w:hAnsi="宋体" w:eastAsia="宋体" w:cs="Times New Roman"/>
          <w:color w:val="000000"/>
          <w:kern w:val="0"/>
          <w:sz w:val="21"/>
          <w:szCs w:val="21"/>
        </w:rPr>
        <w:t>关于承包人违约解除合同的特别约定：</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p>
    <w:p>
      <w:pPr>
        <w:pStyle w:val="94"/>
        <w:spacing w:before="120" w:after="120" w:line="360" w:lineRule="auto"/>
        <w:rPr>
          <w:rStyle w:val="32"/>
          <w:rFonts w:hint="eastAsia" w:ascii="宋体" w:hAnsi="宋体" w:eastAsia="宋体" w:cs="Times New Roman"/>
          <w:color w:val="000000"/>
          <w:kern w:val="0"/>
          <w:sz w:val="21"/>
          <w:szCs w:val="21"/>
        </w:rPr>
      </w:pP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before="120" w:after="120" w:line="360" w:lineRule="auto"/>
        <w:ind w:firstLine="420" w:firstLineChars="200"/>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发包人</w:t>
      </w:r>
      <w:r>
        <w:rPr>
          <w:rStyle w:val="32"/>
          <w:rFonts w:hint="eastAsia" w:ascii="宋体" w:hAnsi="宋体" w:eastAsia="宋体" w:cs="Times New Roman"/>
          <w:color w:val="000000"/>
          <w:kern w:val="0"/>
          <w:sz w:val="21"/>
          <w:szCs w:val="21"/>
        </w:rPr>
        <w:t>继续</w:t>
      </w:r>
      <w:r>
        <w:rPr>
          <w:rStyle w:val="32"/>
          <w:rFonts w:ascii="宋体" w:hAnsi="宋体" w:eastAsia="宋体" w:cs="Times New Roman"/>
          <w:color w:val="000000"/>
          <w:kern w:val="0"/>
          <w:sz w:val="21"/>
          <w:szCs w:val="21"/>
        </w:rPr>
        <w:t>使用承包人在施工现场的材料、设备、临时工程、承包人文件和由承包人或以其名义编制的其他文件</w:t>
      </w:r>
      <w:r>
        <w:rPr>
          <w:rStyle w:val="32"/>
          <w:rFonts w:hint="eastAsia" w:ascii="宋体" w:hAnsi="宋体" w:eastAsia="宋体" w:cs="Times New Roman"/>
          <w:color w:val="000000"/>
          <w:kern w:val="0"/>
          <w:sz w:val="21"/>
          <w:szCs w:val="21"/>
        </w:rPr>
        <w:t>的费用承担方式</w:t>
      </w:r>
      <w:r>
        <w:rPr>
          <w:rStyle w:val="32"/>
          <w:rFonts w:ascii="宋体" w:hAnsi="宋体" w:eastAsia="宋体" w:cs="Times New Roman"/>
          <w:color w:val="000000"/>
          <w:kern w:val="0"/>
          <w:sz w:val="21"/>
          <w:szCs w:val="21"/>
        </w:rPr>
        <w:t>：</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rPr>
        <w:t>。</w:t>
      </w:r>
    </w:p>
    <w:p>
      <w:pPr>
        <w:pStyle w:val="94"/>
        <w:rPr>
          <w:rStyle w:val="32"/>
          <w:rFonts w:ascii="宋体" w:hAnsi="宋体" w:eastAsia="宋体" w:cs="Times New Roman"/>
          <w:b/>
          <w:sz w:val="32"/>
          <w:szCs w:val="32"/>
        </w:rPr>
      </w:pPr>
      <w:bookmarkStart w:id="288" w:name="_Toc505871396"/>
      <w:r>
        <w:rPr>
          <w:rStyle w:val="32"/>
          <w:rFonts w:ascii="宋体" w:hAnsi="宋体" w:eastAsia="宋体" w:cs="Times New Roman"/>
          <w:b/>
          <w:sz w:val="32"/>
          <w:szCs w:val="32"/>
        </w:rPr>
        <w:t>17. 不可抗力</w:t>
      </w:r>
      <w:bookmarkEnd w:id="288"/>
      <w:r>
        <w:rPr>
          <w:rStyle w:val="32"/>
          <w:rFonts w:ascii="宋体" w:hAnsi="宋体" w:eastAsia="宋体" w:cs="Times New Roman"/>
          <w:b/>
          <w:sz w:val="32"/>
          <w:szCs w:val="32"/>
        </w:rPr>
        <w:t xml:space="preserve"> </w:t>
      </w:r>
    </w:p>
    <w:p>
      <w:pPr>
        <w:pStyle w:val="94"/>
        <w:rPr>
          <w:rStyle w:val="32"/>
          <w:rFonts w:ascii="宋体" w:hAnsi="宋体" w:eastAsia="宋体" w:cs="Times New Roman"/>
          <w:b/>
        </w:rPr>
      </w:pPr>
      <w:r>
        <w:rPr>
          <w:rStyle w:val="32"/>
          <w:rFonts w:ascii="宋体" w:hAnsi="宋体" w:eastAsia="宋体" w:cs="Times New Roman"/>
          <w:b/>
        </w:rPr>
        <w:t>17.1 不可抗力的确认</w:t>
      </w:r>
    </w:p>
    <w:p>
      <w:pPr>
        <w:pStyle w:val="94"/>
        <w:spacing w:line="360" w:lineRule="auto"/>
        <w:ind w:firstLine="420" w:firstLineChars="200"/>
        <w:jc w:val="left"/>
        <w:rPr>
          <w:rStyle w:val="32"/>
          <w:rFonts w:ascii="宋体" w:hAnsi="宋体" w:eastAsia="宋体" w:cs="Times New Roman"/>
          <w:color w:val="000000"/>
          <w:kern w:val="0"/>
          <w:sz w:val="21"/>
          <w:szCs w:val="21"/>
          <w:u w:val="single"/>
        </w:rPr>
      </w:pPr>
      <w:r>
        <w:rPr>
          <w:rStyle w:val="32"/>
          <w:rFonts w:ascii="宋体" w:hAnsi="宋体" w:eastAsia="宋体" w:cs="Times New Roman"/>
          <w:color w:val="000000"/>
          <w:sz w:val="21"/>
          <w:szCs w:val="21"/>
        </w:rPr>
        <w:t xml:space="preserve">除通用合同条款约定的不可抗力事件之外，视为不可抗力的其他情形：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rPr>
      </w:pPr>
      <w:r>
        <w:rPr>
          <w:rStyle w:val="32"/>
          <w:rFonts w:ascii="宋体" w:hAnsi="宋体" w:eastAsia="宋体" w:cs="Times New Roman"/>
          <w:b/>
        </w:rPr>
        <w:t>17.4 因不可抗力解除合同</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合同解除后，发包人应在商定或确定发包人应支付款项后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天内完成款项的支付。</w:t>
      </w:r>
    </w:p>
    <w:p>
      <w:pPr>
        <w:pStyle w:val="94"/>
        <w:rPr>
          <w:rStyle w:val="32"/>
          <w:rFonts w:ascii="宋体" w:hAnsi="宋体" w:eastAsia="宋体" w:cs="Times New Roman"/>
          <w:b/>
          <w:sz w:val="32"/>
          <w:szCs w:val="32"/>
        </w:rPr>
      </w:pPr>
      <w:bookmarkStart w:id="289" w:name="_Toc505871397"/>
      <w:r>
        <w:rPr>
          <w:rStyle w:val="32"/>
          <w:rFonts w:ascii="宋体" w:hAnsi="宋体" w:eastAsia="宋体" w:cs="Times New Roman"/>
          <w:b/>
          <w:sz w:val="32"/>
          <w:szCs w:val="32"/>
        </w:rPr>
        <w:t>18. 保险</w:t>
      </w:r>
      <w:bookmarkEnd w:id="289"/>
    </w:p>
    <w:p>
      <w:pPr>
        <w:pStyle w:val="94"/>
        <w:rPr>
          <w:rStyle w:val="32"/>
          <w:rFonts w:ascii="宋体" w:hAnsi="宋体" w:eastAsia="宋体" w:cs="Times New Roman"/>
          <w:b/>
        </w:rPr>
      </w:pPr>
      <w:r>
        <w:rPr>
          <w:rStyle w:val="32"/>
          <w:rFonts w:ascii="宋体" w:hAnsi="宋体" w:eastAsia="宋体" w:cs="Times New Roman"/>
          <w:b/>
        </w:rPr>
        <w:t>18.1 工程保险</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关于工程保险的特别约定：</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rPr>
          <w:rStyle w:val="32"/>
          <w:rFonts w:ascii="宋体" w:hAnsi="宋体" w:eastAsia="宋体" w:cs="Times New Roman"/>
          <w:b/>
        </w:rPr>
      </w:pPr>
      <w:r>
        <w:rPr>
          <w:rStyle w:val="32"/>
          <w:rFonts w:ascii="宋体" w:hAnsi="宋体" w:eastAsia="宋体" w:cs="Times New Roman"/>
          <w:b/>
        </w:rPr>
        <w:t>18.3 其他保险</w:t>
      </w:r>
    </w:p>
    <w:p>
      <w:pPr>
        <w:pStyle w:val="94"/>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rPr>
        <w:t>关于其他保险的约定：</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hint="eastAsia"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u w:val="single"/>
        </w:rPr>
        <w:t xml:space="preserve">     </w:t>
      </w:r>
      <w:r>
        <w:rPr>
          <w:rStyle w:val="32"/>
          <w:rFonts w:ascii="宋体" w:hAnsi="宋体" w:eastAsia="宋体" w:cs="Times New Roman"/>
          <w:color w:val="000000"/>
          <w:kern w:val="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承包人是否应为其施工设备等办理财产保险：</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kern w:val="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r>
        <w:rPr>
          <w:rStyle w:val="32"/>
          <w:rFonts w:ascii="宋体" w:hAnsi="宋体" w:eastAsia="宋体" w:cs="Times New Roman"/>
          <w:b/>
        </w:rPr>
        <w:t>18.7 通知义务</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kern w:val="0"/>
          <w:sz w:val="21"/>
          <w:szCs w:val="21"/>
        </w:rPr>
        <w:t>关于变更保险合同时的通知义务的约定：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sz w:val="32"/>
          <w:szCs w:val="32"/>
        </w:rPr>
      </w:pPr>
      <w:bookmarkStart w:id="290" w:name="_Toc505871398"/>
      <w:r>
        <w:rPr>
          <w:rStyle w:val="32"/>
          <w:rFonts w:ascii="宋体" w:hAnsi="宋体" w:eastAsia="宋体" w:cs="Times New Roman"/>
          <w:b/>
          <w:sz w:val="32"/>
          <w:szCs w:val="32"/>
        </w:rPr>
        <w:t>20. 争议解决</w:t>
      </w:r>
      <w:bookmarkEnd w:id="290"/>
    </w:p>
    <w:p>
      <w:pPr>
        <w:pStyle w:val="94"/>
        <w:rPr>
          <w:rStyle w:val="32"/>
          <w:rFonts w:ascii="宋体" w:hAnsi="宋体" w:eastAsia="宋体" w:cs="Times New Roman"/>
          <w:b/>
        </w:rPr>
      </w:pPr>
      <w:r>
        <w:rPr>
          <w:rStyle w:val="32"/>
          <w:rFonts w:ascii="宋体" w:hAnsi="宋体" w:eastAsia="宋体" w:cs="Times New Roman"/>
          <w:b/>
        </w:rPr>
        <w:t>20.3 争议评审</w:t>
      </w:r>
    </w:p>
    <w:p>
      <w:pPr>
        <w:pStyle w:val="94"/>
        <w:spacing w:line="360" w:lineRule="auto"/>
        <w:ind w:firstLine="420" w:firstLineChars="200"/>
        <w:jc w:val="left"/>
        <w:rPr>
          <w:rStyle w:val="32"/>
          <w:rFonts w:hint="eastAsia" w:ascii="宋体" w:hAnsi="宋体" w:eastAsia="宋体" w:cs="Times New Roman"/>
          <w:color w:val="000000"/>
          <w:sz w:val="21"/>
          <w:szCs w:val="21"/>
          <w:u w:val="single"/>
        </w:rPr>
      </w:pPr>
      <w:r>
        <w:rPr>
          <w:rStyle w:val="32"/>
          <w:rFonts w:ascii="宋体" w:hAnsi="宋体" w:eastAsia="宋体" w:cs="Times New Roman"/>
          <w:color w:val="000000"/>
          <w:sz w:val="21"/>
          <w:szCs w:val="21"/>
        </w:rPr>
        <w:t>合同当事人是否同意将工程争议提交争议评审小组决</w:t>
      </w:r>
      <w:r>
        <w:rPr>
          <w:rStyle w:val="32"/>
          <w:rFonts w:hint="eastAsia" w:ascii="宋体" w:hAnsi="宋体" w:eastAsia="宋体" w:cs="Times New Roman"/>
          <w:color w:val="000000"/>
          <w:sz w:val="21"/>
          <w:szCs w:val="21"/>
        </w:rPr>
        <w:t>定：</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 xml:space="preserve">。  </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20.3.1 争议评审小组的确定</w:t>
      </w:r>
    </w:p>
    <w:p>
      <w:pPr>
        <w:pStyle w:val="94"/>
        <w:spacing w:line="360" w:lineRule="auto"/>
        <w:ind w:firstLine="420" w:firstLineChars="200"/>
        <w:jc w:val="left"/>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争议评审小组成员的确定：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选定争议评审员的期限：</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争议评审小组成员的报酬承担方式：</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其他事项的约定：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autoSpaceDE w:val="0"/>
        <w:autoSpaceDN w:val="0"/>
        <w:adjustRightInd w:val="0"/>
        <w:spacing w:line="360" w:lineRule="auto"/>
        <w:ind w:firstLine="420" w:firstLineChars="200"/>
        <w:jc w:val="left"/>
        <w:rPr>
          <w:rStyle w:val="32"/>
          <w:rFonts w:ascii="宋体" w:hAnsi="宋体" w:eastAsia="宋体" w:cs="Times New Roman"/>
          <w:color w:val="000000"/>
          <w:kern w:val="0"/>
          <w:sz w:val="21"/>
          <w:szCs w:val="21"/>
        </w:rPr>
      </w:pPr>
      <w:r>
        <w:rPr>
          <w:rStyle w:val="32"/>
          <w:rFonts w:ascii="宋体" w:hAnsi="宋体" w:eastAsia="宋体" w:cs="Times New Roman"/>
          <w:color w:val="000000"/>
          <w:kern w:val="0"/>
          <w:sz w:val="21"/>
          <w:szCs w:val="21"/>
        </w:rPr>
        <w:t>20.3.2 争议评审小组的决定</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合同当事人关于本项的约定：</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hint="eastAsia" w:ascii="宋体" w:hAnsi="宋体" w:eastAsia="宋体" w:cs="Times New Roman"/>
          <w:b/>
        </w:rPr>
      </w:pPr>
      <w:r>
        <w:rPr>
          <w:rStyle w:val="32"/>
          <w:rFonts w:ascii="宋体" w:hAnsi="宋体" w:eastAsia="宋体" w:cs="Times New Roman"/>
          <w:b/>
        </w:rPr>
        <w:t>20.4仲裁或诉讼</w:t>
      </w:r>
    </w:p>
    <w:p>
      <w:pPr>
        <w:pStyle w:val="94"/>
        <w:spacing w:after="120"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因合同及合同有关事项发生的争议，按下列第</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种方式</w:t>
      </w:r>
      <w:r>
        <w:rPr>
          <w:rStyle w:val="32"/>
          <w:rFonts w:hint="eastAsia" w:ascii="宋体" w:hAnsi="宋体" w:eastAsia="宋体" w:cs="Times New Roman"/>
          <w:color w:val="000000"/>
          <w:sz w:val="21"/>
          <w:szCs w:val="21"/>
        </w:rPr>
        <w:t>解</w:t>
      </w:r>
      <w:r>
        <w:rPr>
          <w:rStyle w:val="32"/>
          <w:rFonts w:ascii="宋体" w:hAnsi="宋体" w:eastAsia="宋体" w:cs="Times New Roman"/>
          <w:color w:val="000000"/>
          <w:sz w:val="21"/>
          <w:szCs w:val="21"/>
        </w:rPr>
        <w:t>决：</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（1）向</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仲裁委员会申请仲裁；</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（2）向</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人民法院起诉。</w:t>
      </w:r>
    </w:p>
    <w:p>
      <w:pPr>
        <w:pStyle w:val="100"/>
        <w:rPr>
          <w:rStyle w:val="32"/>
          <w:rFonts w:ascii="宋体" w:hAnsi="宋体" w:eastAsia="宋体" w:cs="Times New Roman"/>
        </w:rPr>
      </w:pPr>
      <w:r>
        <w:rPr>
          <w:rStyle w:val="32"/>
          <w:rFonts w:ascii="宋体" w:hAnsi="宋体" w:eastAsia="宋体" w:cs="Times New Roman"/>
        </w:rPr>
        <w:br w:type="page"/>
      </w:r>
      <w:r>
        <w:rPr>
          <w:rStyle w:val="32"/>
          <w:rFonts w:ascii="宋体" w:hAnsi="宋体" w:eastAsia="宋体" w:cs="Times New Roman"/>
        </w:rPr>
        <w:t>附件</w:t>
      </w:r>
    </w:p>
    <w:p>
      <w:pPr>
        <w:pStyle w:val="94"/>
        <w:spacing w:line="360" w:lineRule="auto"/>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协议书附件：</w:t>
      </w:r>
    </w:p>
    <w:p>
      <w:pPr>
        <w:pStyle w:val="94"/>
        <w:spacing w:line="360" w:lineRule="auto"/>
        <w:jc w:val="left"/>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附件1：承包人承揽工程项目一览表</w:t>
      </w:r>
    </w:p>
    <w:p>
      <w:pPr>
        <w:pStyle w:val="94"/>
        <w:spacing w:line="360" w:lineRule="auto"/>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专用合同条款附件：</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附件2：发包人供应材料设备一览表</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附件3：工程质量保修书</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附件4：主要建设工程文件目录</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附件5：承包人用于本工程施工的机械设备表</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附件6：承包人主要施工管理人员表</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附件7：分包人主要施工管理人员表</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附件8：履约担保格式</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附件9：预付款担保格式</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附件10：支付担保格式</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附件11：暂估价一览表</w:t>
      </w:r>
    </w:p>
    <w:p>
      <w:pPr>
        <w:pStyle w:val="94"/>
        <w:rPr>
          <w:rStyle w:val="32"/>
          <w:rFonts w:hint="eastAsia" w:eastAsia="宋体" w:cs="Times New Roman"/>
          <w:b/>
          <w:sz w:val="32"/>
          <w:szCs w:val="32"/>
        </w:rPr>
      </w:pPr>
      <w:bookmarkStart w:id="291" w:name="_Toc505871399"/>
      <w:r>
        <w:rPr>
          <w:rStyle w:val="32"/>
          <w:rFonts w:eastAsia="宋体" w:cs="Times New Roman"/>
          <w:b/>
          <w:sz w:val="32"/>
          <w:szCs w:val="32"/>
        </w:rPr>
        <w:br w:type="page"/>
      </w:r>
      <w:r>
        <w:rPr>
          <w:rStyle w:val="32"/>
          <w:rFonts w:hint="eastAsia" w:eastAsia="宋体" w:cs="Times New Roman"/>
          <w:b/>
          <w:sz w:val="32"/>
          <w:szCs w:val="32"/>
        </w:rPr>
        <w:t>附件1：</w:t>
      </w:r>
      <w:bookmarkEnd w:id="291"/>
    </w:p>
    <w:p>
      <w:pPr>
        <w:pStyle w:val="94"/>
        <w:rPr>
          <w:rStyle w:val="32"/>
          <w:rFonts w:hint="eastAsia" w:eastAsia="宋体" w:cs="Times New Roman"/>
          <w:b/>
          <w:sz w:val="32"/>
          <w:szCs w:val="32"/>
        </w:rPr>
      </w:pPr>
      <w:bookmarkStart w:id="292" w:name="_Toc505871400"/>
      <w:r>
        <w:rPr>
          <w:rStyle w:val="32"/>
          <w:rFonts w:eastAsia="宋体" w:cs="Times New Roman"/>
          <w:b/>
          <w:sz w:val="32"/>
          <w:szCs w:val="32"/>
        </w:rPr>
        <w:t>承包人承揽工程项目一览表</w:t>
      </w:r>
      <w:bookmarkEnd w:id="292"/>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07"/>
        <w:gridCol w:w="1167"/>
        <w:gridCol w:w="897"/>
        <w:gridCol w:w="1236"/>
        <w:gridCol w:w="829"/>
        <w:gridCol w:w="988"/>
        <w:gridCol w:w="1347"/>
        <w:gridCol w:w="897"/>
        <w:gridCol w:w="540"/>
        <w:gridCol w:w="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9" w:hRule="atLeast"/>
        </w:trPr>
        <w:tc>
          <w:tcPr>
            <w:tcW w:w="437"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单位工程名称</w:t>
            </w:r>
          </w:p>
        </w:tc>
        <w:tc>
          <w:tcPr>
            <w:tcW w:w="631"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建设规模</w:t>
            </w:r>
          </w:p>
        </w:tc>
        <w:tc>
          <w:tcPr>
            <w:tcW w:w="485"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建筑面积(平方米)</w:t>
            </w:r>
          </w:p>
        </w:tc>
        <w:tc>
          <w:tcPr>
            <w:tcW w:w="66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结构</w:t>
            </w:r>
            <w:r>
              <w:rPr>
                <w:rStyle w:val="32"/>
                <w:rFonts w:hint="eastAsia" w:ascii="宋体" w:hAnsi="宋体" w:eastAsia="宋体" w:cs="Times New Roman"/>
                <w:color w:val="000000"/>
                <w:sz w:val="21"/>
                <w:szCs w:val="21"/>
              </w:rPr>
              <w:t>形式</w:t>
            </w:r>
          </w:p>
        </w:tc>
        <w:tc>
          <w:tcPr>
            <w:tcW w:w="44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层数</w:t>
            </w:r>
          </w:p>
        </w:tc>
        <w:tc>
          <w:tcPr>
            <w:tcW w:w="534"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生产能力</w:t>
            </w:r>
          </w:p>
        </w:tc>
        <w:tc>
          <w:tcPr>
            <w:tcW w:w="72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设备安装内容</w:t>
            </w:r>
          </w:p>
        </w:tc>
        <w:tc>
          <w:tcPr>
            <w:tcW w:w="485"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合同价格（元）</w:t>
            </w:r>
          </w:p>
        </w:tc>
        <w:tc>
          <w:tcPr>
            <w:tcW w:w="292"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开工日期</w:t>
            </w:r>
          </w:p>
        </w:tc>
        <w:tc>
          <w:tcPr>
            <w:tcW w:w="291"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43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3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91"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bl>
    <w:p>
      <w:pPr>
        <w:pStyle w:val="94"/>
        <w:rPr>
          <w:rStyle w:val="32"/>
          <w:rFonts w:eastAsia="宋体" w:cs="Times New Roman"/>
          <w:b/>
          <w:sz w:val="32"/>
          <w:szCs w:val="32"/>
        </w:rPr>
      </w:pPr>
      <w:bookmarkStart w:id="293" w:name="_Toc505871401"/>
    </w:p>
    <w:p>
      <w:pPr>
        <w:pStyle w:val="94"/>
        <w:rPr>
          <w:rStyle w:val="32"/>
          <w:rFonts w:eastAsia="宋体" w:cs="Times New Roman"/>
          <w:b/>
          <w:sz w:val="32"/>
          <w:szCs w:val="32"/>
        </w:rPr>
      </w:pPr>
      <w:r>
        <w:rPr>
          <w:rStyle w:val="32"/>
          <w:rFonts w:eastAsia="宋体" w:cs="Times New Roman"/>
          <w:b/>
          <w:sz w:val="32"/>
          <w:szCs w:val="32"/>
        </w:rPr>
        <w:br w:type="page"/>
      </w:r>
      <w:r>
        <w:rPr>
          <w:rStyle w:val="32"/>
          <w:rFonts w:eastAsia="宋体" w:cs="Times New Roman"/>
          <w:b/>
          <w:sz w:val="32"/>
          <w:szCs w:val="32"/>
        </w:rPr>
        <w:t>附件2：</w:t>
      </w:r>
      <w:bookmarkEnd w:id="293"/>
    </w:p>
    <w:p>
      <w:pPr>
        <w:pStyle w:val="94"/>
        <w:rPr>
          <w:rStyle w:val="32"/>
          <w:rFonts w:hint="eastAsia" w:eastAsia="宋体" w:cs="Times New Roman"/>
          <w:b/>
          <w:sz w:val="32"/>
          <w:szCs w:val="32"/>
        </w:rPr>
      </w:pPr>
      <w:bookmarkStart w:id="294" w:name="_Toc505871402"/>
      <w:r>
        <w:rPr>
          <w:rStyle w:val="32"/>
          <w:rFonts w:eastAsia="宋体" w:cs="Times New Roman"/>
          <w:b/>
          <w:sz w:val="32"/>
          <w:szCs w:val="32"/>
        </w:rPr>
        <w:t>发包人供应材料设备一览表</w:t>
      </w:r>
      <w:bookmarkEnd w:id="294"/>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36"/>
        <w:gridCol w:w="1102"/>
        <w:gridCol w:w="1224"/>
        <w:gridCol w:w="812"/>
        <w:gridCol w:w="736"/>
        <w:gridCol w:w="902"/>
        <w:gridCol w:w="856"/>
        <w:gridCol w:w="736"/>
        <w:gridCol w:w="1285"/>
        <w:gridCol w:w="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序号</w:t>
            </w:r>
          </w:p>
        </w:tc>
        <w:tc>
          <w:tcPr>
            <w:tcW w:w="596" w:type="pct"/>
            <w:tcBorders>
              <w:top w:val="single" w:color="auto" w:sz="12" w:space="0"/>
              <w:bottom w:val="double" w:color="auto" w:sz="6" w:space="0"/>
            </w:tcBorders>
            <w:noWrap w:val="0"/>
            <w:vAlign w:val="center"/>
          </w:tcPr>
          <w:p>
            <w:pPr>
              <w:pStyle w:val="113"/>
              <w:keepNext/>
              <w:spacing w:line="440" w:lineRule="exact"/>
              <w:ind w:left="63" w:right="63"/>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材料、</w:t>
            </w:r>
          </w:p>
          <w:p>
            <w:pPr>
              <w:pStyle w:val="113"/>
              <w:keepNext/>
              <w:spacing w:line="440" w:lineRule="exact"/>
              <w:ind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设备品种</w:t>
            </w:r>
          </w:p>
        </w:tc>
        <w:tc>
          <w:tcPr>
            <w:tcW w:w="662"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规格型号</w:t>
            </w:r>
          </w:p>
        </w:tc>
        <w:tc>
          <w:tcPr>
            <w:tcW w:w="439"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单位</w:t>
            </w:r>
          </w:p>
        </w:tc>
        <w:tc>
          <w:tcPr>
            <w:tcW w:w="39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数量</w:t>
            </w:r>
          </w:p>
        </w:tc>
        <w:tc>
          <w:tcPr>
            <w:tcW w:w="48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单价</w:t>
            </w:r>
            <w:r>
              <w:rPr>
                <w:rStyle w:val="32"/>
                <w:rFonts w:hint="eastAsia" w:ascii="宋体" w:hAnsi="宋体" w:eastAsia="宋体" w:cs="Times New Roman"/>
                <w:color w:val="000000"/>
                <w:sz w:val="21"/>
                <w:szCs w:val="21"/>
              </w:rPr>
              <w:t>（元）</w:t>
            </w:r>
          </w:p>
        </w:tc>
        <w:tc>
          <w:tcPr>
            <w:tcW w:w="46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质量等级</w:t>
            </w:r>
          </w:p>
        </w:tc>
        <w:tc>
          <w:tcPr>
            <w:tcW w:w="39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供应时间</w:t>
            </w:r>
          </w:p>
        </w:tc>
        <w:tc>
          <w:tcPr>
            <w:tcW w:w="695"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送达地点</w:t>
            </w:r>
          </w:p>
        </w:tc>
        <w:tc>
          <w:tcPr>
            <w:tcW w:w="46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9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6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39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95"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noWrap w:val="0"/>
            <w:vAlign w:val="center"/>
          </w:tcPr>
          <w:p>
            <w:pPr>
              <w:pStyle w:val="94"/>
              <w:jc w:val="center"/>
              <w:rPr>
                <w:rStyle w:val="32"/>
                <w:rFonts w:ascii="宋体" w:hAnsi="宋体" w:eastAsia="宋体" w:cs="Times New Roman"/>
                <w:color w:val="000000"/>
                <w:sz w:val="21"/>
                <w:szCs w:val="21"/>
              </w:rPr>
            </w:pPr>
          </w:p>
        </w:tc>
        <w:tc>
          <w:tcPr>
            <w:tcW w:w="596" w:type="pct"/>
            <w:noWrap w:val="0"/>
            <w:vAlign w:val="center"/>
          </w:tcPr>
          <w:p>
            <w:pPr>
              <w:pStyle w:val="94"/>
              <w:jc w:val="center"/>
              <w:rPr>
                <w:rStyle w:val="32"/>
                <w:rFonts w:ascii="宋体" w:hAnsi="宋体" w:eastAsia="宋体" w:cs="Times New Roman"/>
                <w:color w:val="000000"/>
                <w:sz w:val="21"/>
                <w:szCs w:val="21"/>
              </w:rPr>
            </w:pPr>
          </w:p>
        </w:tc>
        <w:tc>
          <w:tcPr>
            <w:tcW w:w="662" w:type="pct"/>
            <w:noWrap w:val="0"/>
            <w:vAlign w:val="center"/>
          </w:tcPr>
          <w:p>
            <w:pPr>
              <w:pStyle w:val="94"/>
              <w:jc w:val="center"/>
              <w:rPr>
                <w:rStyle w:val="32"/>
                <w:rFonts w:ascii="宋体" w:hAnsi="宋体" w:eastAsia="宋体" w:cs="Times New Roman"/>
                <w:color w:val="000000"/>
                <w:sz w:val="21"/>
                <w:szCs w:val="21"/>
              </w:rPr>
            </w:pPr>
          </w:p>
        </w:tc>
        <w:tc>
          <w:tcPr>
            <w:tcW w:w="439"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488"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c>
          <w:tcPr>
            <w:tcW w:w="398" w:type="pct"/>
            <w:noWrap w:val="0"/>
            <w:vAlign w:val="center"/>
          </w:tcPr>
          <w:p>
            <w:pPr>
              <w:pStyle w:val="94"/>
              <w:jc w:val="center"/>
              <w:rPr>
                <w:rStyle w:val="32"/>
                <w:rFonts w:ascii="宋体" w:hAnsi="宋体" w:eastAsia="宋体" w:cs="Times New Roman"/>
                <w:color w:val="000000"/>
                <w:sz w:val="21"/>
                <w:szCs w:val="21"/>
              </w:rPr>
            </w:pPr>
          </w:p>
        </w:tc>
        <w:tc>
          <w:tcPr>
            <w:tcW w:w="695" w:type="pct"/>
            <w:noWrap w:val="0"/>
            <w:vAlign w:val="center"/>
          </w:tcPr>
          <w:p>
            <w:pPr>
              <w:pStyle w:val="94"/>
              <w:jc w:val="center"/>
              <w:rPr>
                <w:rStyle w:val="32"/>
                <w:rFonts w:ascii="宋体" w:hAnsi="宋体" w:eastAsia="宋体" w:cs="Times New Roman"/>
                <w:color w:val="000000"/>
                <w:sz w:val="21"/>
                <w:szCs w:val="21"/>
              </w:rPr>
            </w:pPr>
          </w:p>
        </w:tc>
        <w:tc>
          <w:tcPr>
            <w:tcW w:w="463" w:type="pct"/>
            <w:noWrap w:val="0"/>
            <w:vAlign w:val="center"/>
          </w:tcPr>
          <w:p>
            <w:pPr>
              <w:pStyle w:val="94"/>
              <w:jc w:val="center"/>
              <w:rPr>
                <w:rStyle w:val="32"/>
                <w:rFonts w:ascii="宋体" w:hAnsi="宋体" w:eastAsia="宋体" w:cs="Times New Roman"/>
                <w:color w:val="000000"/>
                <w:sz w:val="21"/>
                <w:szCs w:val="21"/>
              </w:rPr>
            </w:pPr>
          </w:p>
        </w:tc>
      </w:tr>
    </w:tbl>
    <w:p>
      <w:pPr>
        <w:pStyle w:val="94"/>
        <w:rPr>
          <w:rStyle w:val="32"/>
          <w:rFonts w:eastAsia="宋体" w:cs="Times New Roman"/>
          <w:b/>
          <w:sz w:val="32"/>
          <w:szCs w:val="32"/>
        </w:rPr>
      </w:pPr>
      <w:bookmarkStart w:id="295" w:name="_Toc505871403"/>
    </w:p>
    <w:p>
      <w:pPr>
        <w:pStyle w:val="94"/>
        <w:rPr>
          <w:rStyle w:val="32"/>
          <w:rFonts w:hint="eastAsia" w:eastAsia="宋体" w:cs="Times New Roman"/>
        </w:rPr>
      </w:pPr>
      <w:r>
        <w:rPr>
          <w:rStyle w:val="32"/>
          <w:rFonts w:eastAsia="宋体" w:cs="Times New Roman"/>
        </w:rPr>
        <w:br w:type="page"/>
      </w:r>
    </w:p>
    <w:p>
      <w:pPr>
        <w:pStyle w:val="94"/>
        <w:rPr>
          <w:rStyle w:val="32"/>
          <w:rFonts w:eastAsia="宋体" w:cs="Times New Roman"/>
          <w:b/>
          <w:sz w:val="32"/>
          <w:szCs w:val="32"/>
        </w:rPr>
      </w:pPr>
      <w:r>
        <w:rPr>
          <w:rStyle w:val="32"/>
          <w:rFonts w:eastAsia="宋体" w:cs="Times New Roman"/>
          <w:b/>
          <w:sz w:val="32"/>
          <w:szCs w:val="32"/>
        </w:rPr>
        <w:t>附件3：</w:t>
      </w:r>
      <w:bookmarkEnd w:id="295"/>
      <w:r>
        <w:rPr>
          <w:rStyle w:val="32"/>
          <w:rFonts w:eastAsia="宋体" w:cs="Times New Roman"/>
          <w:b/>
          <w:sz w:val="32"/>
          <w:szCs w:val="32"/>
        </w:rPr>
        <w:t xml:space="preserve">    </w:t>
      </w:r>
    </w:p>
    <w:p>
      <w:pPr>
        <w:pStyle w:val="94"/>
        <w:rPr>
          <w:rStyle w:val="32"/>
          <w:rFonts w:eastAsia="宋体" w:cs="Times New Roman"/>
          <w:b/>
          <w:sz w:val="32"/>
          <w:szCs w:val="32"/>
        </w:rPr>
      </w:pPr>
      <w:bookmarkStart w:id="296" w:name="_Toc505871404"/>
      <w:r>
        <w:rPr>
          <w:rStyle w:val="32"/>
          <w:rFonts w:eastAsia="宋体" w:cs="Times New Roman"/>
          <w:b/>
          <w:sz w:val="32"/>
          <w:szCs w:val="32"/>
        </w:rPr>
        <w:t>工程质量保修书</w:t>
      </w:r>
      <w:bookmarkEnd w:id="296"/>
    </w:p>
    <w:p>
      <w:pPr>
        <w:pStyle w:val="94"/>
        <w:spacing w:line="440" w:lineRule="exact"/>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发包人（全称）：</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440" w:lineRule="exac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承包人（全称）：</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w:t>
      </w:r>
    </w:p>
    <w:p>
      <w:pPr>
        <w:pStyle w:val="94"/>
        <w:spacing w:line="440" w:lineRule="exact"/>
        <w:rPr>
          <w:rStyle w:val="32"/>
          <w:rFonts w:ascii="宋体" w:hAnsi="宋体" w:eastAsia="宋体" w:cs="Times New Roman"/>
          <w:color w:val="000000"/>
          <w:sz w:val="21"/>
          <w:szCs w:val="21"/>
        </w:rPr>
      </w:pP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发包人和承包人根据《中华人民共和国建筑法》和《建设工程质量管理条例》，经协商一致就</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（工程全称）签订工程质量保修书。</w:t>
      </w:r>
    </w:p>
    <w:p>
      <w:pPr>
        <w:pStyle w:val="94"/>
        <w:rPr>
          <w:rStyle w:val="32"/>
          <w:rFonts w:ascii="宋体" w:hAnsi="宋体" w:eastAsia="宋体" w:cs="Times New Roman"/>
          <w:b/>
        </w:rPr>
      </w:pPr>
      <w:bookmarkStart w:id="297" w:name="_Toc505871405"/>
      <w:r>
        <w:rPr>
          <w:rStyle w:val="32"/>
          <w:rFonts w:ascii="宋体" w:hAnsi="宋体" w:eastAsia="宋体" w:cs="Times New Roman"/>
          <w:b/>
        </w:rPr>
        <w:t>一、工程质量保修范围和内容</w:t>
      </w:r>
      <w:bookmarkEnd w:id="297"/>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承包人在质量保修期内，按照有关法律规定和合同约定，承担工程质量保修责任。</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rPr>
          <w:rStyle w:val="32"/>
          <w:rFonts w:ascii="宋体" w:hAnsi="宋体" w:eastAsia="宋体" w:cs="Times New Roman"/>
          <w:b/>
        </w:rPr>
      </w:pPr>
      <w:bookmarkStart w:id="298" w:name="_Toc505871406"/>
      <w:r>
        <w:rPr>
          <w:rStyle w:val="32"/>
          <w:rFonts w:ascii="宋体" w:hAnsi="宋体" w:eastAsia="宋体" w:cs="Times New Roman"/>
          <w:b/>
        </w:rPr>
        <w:t>二、质量保修期</w:t>
      </w:r>
      <w:bookmarkEnd w:id="298"/>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根据《建设工程质量管理条例》及有关规定，工程的质量保修期如下：</w:t>
      </w:r>
    </w:p>
    <w:p>
      <w:pPr>
        <w:pStyle w:val="94"/>
        <w:ind w:firstLine="420" w:firstLineChars="200"/>
        <w:rPr>
          <w:rStyle w:val="32"/>
          <w:rFonts w:hint="eastAsia" w:ascii="宋体" w:hAnsi="宋体" w:eastAsia="宋体" w:cs="Times New Roman"/>
          <w:sz w:val="21"/>
          <w:szCs w:val="21"/>
        </w:rPr>
      </w:pPr>
      <w:r>
        <w:rPr>
          <w:rStyle w:val="32"/>
          <w:rFonts w:hint="eastAsia" w:ascii="宋体" w:hAnsi="宋体" w:eastAsia="宋体" w:cs="Times New Roman"/>
          <w:sz w:val="21"/>
          <w:szCs w:val="21"/>
        </w:rPr>
        <w:t>1</w:t>
      </w:r>
      <w:r>
        <w:rPr>
          <w:rStyle w:val="32"/>
          <w:rFonts w:hint="eastAsia" w:ascii="宋体" w:hAnsi="宋体" w:eastAsia="宋体" w:cs="Times New Roman"/>
          <w:color w:val="000000"/>
          <w:sz w:val="21"/>
          <w:szCs w:val="21"/>
        </w:rPr>
        <w:t>．</w:t>
      </w:r>
      <w:r>
        <w:rPr>
          <w:rStyle w:val="32"/>
          <w:rFonts w:hint="eastAsia" w:ascii="宋体" w:hAnsi="宋体" w:eastAsia="宋体" w:cs="Times New Roman"/>
          <w:sz w:val="21"/>
          <w:szCs w:val="21"/>
        </w:rPr>
        <w:t>地基基础工程和主体结构工程为设计文件规定的工程合理使用年限；</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屋面防水工程、有防水要求的卫生间、房间和外墙面的防渗</w:t>
      </w:r>
      <w:r>
        <w:rPr>
          <w:rStyle w:val="32"/>
          <w:rFonts w:hint="eastAsia" w:ascii="宋体" w:hAnsi="宋体" w:eastAsia="宋体" w:cs="Times New Roman"/>
          <w:color w:val="000000"/>
          <w:sz w:val="21"/>
          <w:szCs w:val="21"/>
        </w:rPr>
        <w:t xml:space="preserve">     为</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装修工程为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4</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电气管线、给排水管道、设备安装工程为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5</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供热与供冷系统为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个采暖期、供冷期；</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6</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住宅小区内的给排水设施、道路等配套工程为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7</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其他项目保修期限约定如下：</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质量保修期自工程竣工验收合格之日起计算。</w:t>
      </w:r>
    </w:p>
    <w:p>
      <w:pPr>
        <w:pStyle w:val="94"/>
        <w:rPr>
          <w:rStyle w:val="32"/>
          <w:rFonts w:ascii="宋体" w:hAnsi="宋体" w:eastAsia="宋体" w:cs="Times New Roman"/>
          <w:b/>
        </w:rPr>
      </w:pPr>
      <w:bookmarkStart w:id="299" w:name="_Toc505871407"/>
      <w:r>
        <w:rPr>
          <w:rStyle w:val="32"/>
          <w:rFonts w:ascii="宋体" w:hAnsi="宋体" w:eastAsia="宋体" w:cs="Times New Roman"/>
          <w:b/>
        </w:rPr>
        <w:t>三、缺陷责任期</w:t>
      </w:r>
      <w:bookmarkEnd w:id="299"/>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工程缺陷责任期为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个月，缺陷责任期自工程</w:t>
      </w:r>
      <w:r>
        <w:rPr>
          <w:rStyle w:val="32"/>
          <w:rFonts w:hint="eastAsia" w:ascii="宋体" w:hAnsi="宋体" w:eastAsia="宋体" w:cs="Times New Roman"/>
          <w:color w:val="000000"/>
          <w:sz w:val="21"/>
          <w:szCs w:val="21"/>
        </w:rPr>
        <w:t>通过竣工验收</w:t>
      </w:r>
      <w:r>
        <w:rPr>
          <w:rStyle w:val="32"/>
          <w:rFonts w:ascii="宋体" w:hAnsi="宋体" w:eastAsia="宋体" w:cs="Times New Roman"/>
          <w:color w:val="000000"/>
          <w:sz w:val="21"/>
          <w:szCs w:val="21"/>
        </w:rPr>
        <w:t>之日起计算。单位工程先于全部工程进行验收，单位工程缺陷责任期自单位工程验收合格之日起算。</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缺陷责任期终止后，发包人应退还剩余的质量保证金。</w:t>
      </w:r>
    </w:p>
    <w:p>
      <w:pPr>
        <w:pStyle w:val="94"/>
        <w:rPr>
          <w:rStyle w:val="32"/>
          <w:rFonts w:ascii="宋体" w:hAnsi="宋体" w:eastAsia="宋体" w:cs="Times New Roman"/>
          <w:b/>
        </w:rPr>
      </w:pPr>
      <w:bookmarkStart w:id="300" w:name="_Toc505871408"/>
      <w:r>
        <w:rPr>
          <w:rStyle w:val="32"/>
          <w:rFonts w:ascii="宋体" w:hAnsi="宋体" w:eastAsia="宋体" w:cs="Times New Roman"/>
          <w:b/>
        </w:rPr>
        <w:t>四、质量保修责任</w:t>
      </w:r>
      <w:bookmarkEnd w:id="300"/>
    </w:p>
    <w:p>
      <w:pPr>
        <w:pStyle w:val="94"/>
        <w:spacing w:line="360" w:lineRule="auto"/>
        <w:ind w:left="120" w:leftChars="50" w:firstLine="430" w:firstLineChars="205"/>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1</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属于保修范围、内容的项目，承包人应当在接到保修通知之日起7天内派人保修。承包人不在约定期限内派人保修的，发包人可以委托他人修理。</w:t>
      </w:r>
    </w:p>
    <w:p>
      <w:pPr>
        <w:pStyle w:val="94"/>
        <w:spacing w:line="360" w:lineRule="auto"/>
        <w:ind w:left="120" w:leftChars="50" w:firstLine="430" w:firstLineChars="205"/>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发生紧急事故需抢修的，承包人在接到事故通知后，应当立即到达事故现场抢修。</w:t>
      </w:r>
    </w:p>
    <w:p>
      <w:pPr>
        <w:pStyle w:val="94"/>
        <w:spacing w:line="360" w:lineRule="auto"/>
        <w:ind w:left="120" w:leftChars="50" w:firstLine="430" w:firstLineChars="205"/>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hint="eastAsia" w:ascii="宋体" w:hAnsi="宋体" w:eastAsia="宋体" w:cs="Times New Roman"/>
          <w:sz w:val="21"/>
          <w:szCs w:val="21"/>
        </w:rPr>
        <w:t>．</w:t>
      </w:r>
      <w:r>
        <w:rPr>
          <w:rStyle w:val="32"/>
          <w:rFonts w:ascii="宋体" w:hAnsi="宋体" w:eastAsia="宋体" w:cs="Times New Roman"/>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94"/>
        <w:spacing w:line="360" w:lineRule="auto"/>
        <w:ind w:left="120" w:leftChars="50" w:firstLine="430" w:firstLineChars="205"/>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4．</w:t>
      </w:r>
      <w:r>
        <w:rPr>
          <w:rStyle w:val="32"/>
          <w:rFonts w:ascii="宋体" w:hAnsi="宋体" w:eastAsia="宋体" w:cs="Times New Roman"/>
          <w:color w:val="000000"/>
          <w:sz w:val="21"/>
          <w:szCs w:val="21"/>
        </w:rPr>
        <w:t>质量保修完成后，由发包人组织验收。</w:t>
      </w:r>
    </w:p>
    <w:p>
      <w:pPr>
        <w:pStyle w:val="94"/>
        <w:rPr>
          <w:rStyle w:val="32"/>
          <w:rFonts w:ascii="宋体" w:hAnsi="宋体" w:eastAsia="宋体" w:cs="Times New Roman"/>
          <w:b/>
        </w:rPr>
      </w:pPr>
      <w:bookmarkStart w:id="301" w:name="_Toc505871409"/>
      <w:r>
        <w:rPr>
          <w:rStyle w:val="32"/>
          <w:rFonts w:ascii="宋体" w:hAnsi="宋体" w:eastAsia="宋体" w:cs="Times New Roman"/>
          <w:b/>
        </w:rPr>
        <w:t>五、保修费用</w:t>
      </w:r>
      <w:bookmarkEnd w:id="301"/>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保修费用由造成质量缺陷的责任方承担。</w:t>
      </w:r>
    </w:p>
    <w:p>
      <w:pPr>
        <w:pStyle w:val="94"/>
        <w:rPr>
          <w:rStyle w:val="32"/>
          <w:rFonts w:ascii="宋体" w:hAnsi="宋体" w:eastAsia="宋体" w:cs="Times New Roman"/>
          <w:b/>
        </w:rPr>
      </w:pPr>
      <w:bookmarkStart w:id="302" w:name="_Toc505871410"/>
      <w:r>
        <w:rPr>
          <w:rStyle w:val="32"/>
          <w:rFonts w:ascii="宋体" w:hAnsi="宋体" w:eastAsia="宋体" w:cs="Times New Roman"/>
          <w:b/>
        </w:rPr>
        <w:t>六、双方约定的其他工程质量保修事项：</w:t>
      </w:r>
      <w:bookmarkEnd w:id="302"/>
      <w:r>
        <w:rPr>
          <w:rStyle w:val="32"/>
          <w:rFonts w:ascii="宋体" w:hAnsi="宋体" w:eastAsia="宋体" w:cs="Times New Roman"/>
          <w:b/>
        </w:rPr>
        <w:t xml:space="preserve">          </w:t>
      </w:r>
      <w:r>
        <w:rPr>
          <w:rStyle w:val="32"/>
          <w:rFonts w:hint="eastAsia" w:ascii="宋体" w:hAnsi="宋体" w:eastAsia="宋体" w:cs="Times New Roman"/>
          <w:b/>
        </w:rPr>
        <w:t xml:space="preserve">    </w:t>
      </w:r>
      <w:r>
        <w:rPr>
          <w:rStyle w:val="32"/>
          <w:rFonts w:ascii="宋体" w:hAnsi="宋体" w:eastAsia="宋体" w:cs="Times New Roman"/>
          <w:b/>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399" w:firstLineChars="19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工程质量保修书由发包人、承包人在工程竣工验收前共同签署，作为施工合同附件，其有效期限至保修期满。</w:t>
      </w:r>
    </w:p>
    <w:p>
      <w:pPr>
        <w:pStyle w:val="94"/>
        <w:spacing w:line="360" w:lineRule="auto"/>
        <w:ind w:firstLine="420"/>
        <w:rPr>
          <w:rStyle w:val="32"/>
          <w:rFonts w:ascii="宋体" w:hAnsi="宋体" w:eastAsia="宋体" w:cs="Times New Roman"/>
          <w:color w:val="000000"/>
          <w:sz w:val="21"/>
          <w:szCs w:val="21"/>
        </w:rPr>
      </w:pP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发包人(公章)：</w:t>
      </w:r>
      <w:r>
        <w:rPr>
          <w:rStyle w:val="32"/>
          <w:rFonts w:ascii="宋体" w:hAnsi="宋体" w:eastAsia="宋体" w:cs="Times New Roman"/>
          <w:color w:val="000000"/>
          <w:sz w:val="21"/>
          <w:szCs w:val="21"/>
          <w:u w:val="single"/>
        </w:rPr>
        <w:t xml:space="preserve">        </w:t>
      </w:r>
      <w:r>
        <w:rPr>
          <w:rStyle w:val="32"/>
          <w:rFonts w:ascii="宋体" w:hAnsi="宋体" w:eastAsia="宋体" w:cs="Times New Roman"/>
          <w:color w:val="000000"/>
          <w:sz w:val="21"/>
          <w:szCs w:val="21"/>
        </w:rPr>
        <w:t xml:space="preserve">                      承包人(公章)：</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地  址：</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地  址：</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法定代表人(签字)：</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法定代表人(签字)：</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委托代理人(签字)：</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委托代理人(签字)：</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电  话：</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电  话：</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传  真：</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传  真：</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开户银行：</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开户银行：</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账  号：</w:t>
      </w:r>
      <w:r>
        <w:rPr>
          <w:rStyle w:val="32"/>
          <w:rFonts w:ascii="宋体" w:hAnsi="宋体" w:eastAsia="宋体" w:cs="Times New Roman"/>
          <w:color w:val="000000"/>
          <w:sz w:val="21"/>
          <w:szCs w:val="21"/>
          <w:u w:val="single"/>
        </w:rPr>
        <w:t xml:space="preserve"> 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账</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号：</w:t>
      </w:r>
      <w:r>
        <w:rPr>
          <w:rStyle w:val="32"/>
          <w:rFonts w:ascii="宋体" w:hAnsi="宋体" w:eastAsia="宋体" w:cs="Times New Roman"/>
          <w:color w:val="000000"/>
          <w:sz w:val="21"/>
          <w:szCs w:val="21"/>
          <w:u w:val="single"/>
        </w:rPr>
        <w:t></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 xml:space="preserve">     </w:t>
      </w:r>
      <w:r>
        <w:rPr>
          <w:rStyle w:val="32"/>
          <w:rFonts w:ascii="宋体" w:hAnsi="宋体" w:eastAsia="宋体" w:cs="Times New Roman"/>
          <w:color w:val="000000"/>
          <w:sz w:val="21"/>
          <w:szCs w:val="21"/>
        </w:rPr>
        <w:t xml:space="preserve">                       邮政编码：</w:t>
      </w:r>
      <w:r>
        <w:rPr>
          <w:rStyle w:val="32"/>
          <w:rFonts w:ascii="宋体" w:hAnsi="宋体" w:eastAsia="宋体" w:cs="Times New Roman"/>
          <w:color w:val="000000"/>
          <w:sz w:val="21"/>
          <w:szCs w:val="21"/>
          <w:u w:val="single"/>
        </w:rPr>
        <w:t xml:space="preserve">   </w:t>
      </w:r>
    </w:p>
    <w:p>
      <w:pPr>
        <w:pStyle w:val="94"/>
        <w:rPr>
          <w:rStyle w:val="32"/>
          <w:rFonts w:eastAsia="宋体" w:cs="Times New Roman"/>
          <w:b/>
          <w:sz w:val="32"/>
          <w:szCs w:val="32"/>
        </w:rPr>
      </w:pPr>
      <w:r>
        <w:rPr>
          <w:rStyle w:val="32"/>
          <w:rFonts w:eastAsia="宋体" w:cs="Times New Roman"/>
        </w:rPr>
        <w:br w:type="page"/>
      </w:r>
      <w:bookmarkStart w:id="303" w:name="_Toc505871411"/>
      <w:r>
        <w:rPr>
          <w:rStyle w:val="32"/>
          <w:rFonts w:eastAsia="宋体" w:cs="Times New Roman"/>
          <w:b/>
          <w:sz w:val="32"/>
          <w:szCs w:val="32"/>
        </w:rPr>
        <w:t>附件4：</w:t>
      </w:r>
      <w:bookmarkEnd w:id="303"/>
    </w:p>
    <w:p>
      <w:pPr>
        <w:pStyle w:val="94"/>
        <w:rPr>
          <w:rStyle w:val="32"/>
          <w:rFonts w:eastAsia="宋体" w:cs="Times New Roman"/>
          <w:b/>
          <w:sz w:val="32"/>
          <w:szCs w:val="32"/>
        </w:rPr>
      </w:pPr>
      <w:bookmarkStart w:id="304" w:name="_Toc505871412"/>
      <w:r>
        <w:rPr>
          <w:rStyle w:val="32"/>
          <w:rFonts w:eastAsia="宋体" w:cs="Times New Roman"/>
          <w:b/>
          <w:sz w:val="32"/>
          <w:szCs w:val="32"/>
        </w:rPr>
        <w:t>主要建设工程文件目录</w:t>
      </w:r>
      <w:bookmarkEnd w:id="304"/>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997"/>
        <w:gridCol w:w="1306"/>
        <w:gridCol w:w="1483"/>
        <w:gridCol w:w="1272"/>
        <w:gridCol w:w="1483"/>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080"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文件名称</w:t>
            </w:r>
          </w:p>
        </w:tc>
        <w:tc>
          <w:tcPr>
            <w:tcW w:w="706"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套数</w:t>
            </w:r>
          </w:p>
        </w:tc>
        <w:tc>
          <w:tcPr>
            <w:tcW w:w="802"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费用</w:t>
            </w:r>
            <w:r>
              <w:rPr>
                <w:rStyle w:val="32"/>
                <w:rFonts w:hint="eastAsia" w:ascii="宋体" w:hAnsi="宋体" w:eastAsia="宋体" w:cs="Times New Roman"/>
                <w:color w:val="000000"/>
                <w:sz w:val="21"/>
                <w:szCs w:val="21"/>
              </w:rPr>
              <w:t>（元）</w:t>
            </w:r>
          </w:p>
        </w:tc>
        <w:tc>
          <w:tcPr>
            <w:tcW w:w="68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w:t>
            </w:r>
          </w:p>
        </w:tc>
        <w:tc>
          <w:tcPr>
            <w:tcW w:w="802" w:type="pct"/>
            <w:tcBorders>
              <w:top w:val="single" w:color="auto" w:sz="12" w:space="0"/>
              <w:bottom w:val="double" w:color="auto" w:sz="6" w:space="0"/>
            </w:tcBorders>
            <w:noWrap w:val="0"/>
            <w:vAlign w:val="top"/>
          </w:tcPr>
          <w:p>
            <w:pPr>
              <w:pStyle w:val="94"/>
              <w:spacing w:line="440" w:lineRule="exact"/>
              <w:jc w:val="center"/>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移交时间</w:t>
            </w:r>
          </w:p>
        </w:tc>
        <w:tc>
          <w:tcPr>
            <w:tcW w:w="922" w:type="pct"/>
            <w:tcBorders>
              <w:top w:val="single" w:color="auto" w:sz="12" w:space="0"/>
              <w:bottom w:val="double" w:color="auto" w:sz="6" w:space="0"/>
            </w:tcBorders>
            <w:noWrap w:val="0"/>
            <w:vAlign w:val="top"/>
          </w:tcPr>
          <w:p>
            <w:pPr>
              <w:pStyle w:val="94"/>
              <w:spacing w:line="440" w:lineRule="exact"/>
              <w:jc w:val="center"/>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08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06"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68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80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92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noWrap w:val="0"/>
            <w:vAlign w:val="top"/>
          </w:tcPr>
          <w:p>
            <w:pPr>
              <w:pStyle w:val="94"/>
              <w:rPr>
                <w:rStyle w:val="32"/>
                <w:rFonts w:ascii="宋体" w:hAnsi="宋体" w:eastAsia="宋体" w:cs="Times New Roman"/>
                <w:color w:val="000000"/>
                <w:sz w:val="21"/>
                <w:szCs w:val="21"/>
              </w:rPr>
            </w:pPr>
          </w:p>
        </w:tc>
        <w:tc>
          <w:tcPr>
            <w:tcW w:w="706"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688" w:type="pct"/>
            <w:noWrap w:val="0"/>
            <w:vAlign w:val="top"/>
          </w:tcPr>
          <w:p>
            <w:pPr>
              <w:pStyle w:val="94"/>
              <w:rPr>
                <w:rStyle w:val="32"/>
                <w:rFonts w:ascii="宋体" w:hAnsi="宋体" w:eastAsia="宋体" w:cs="Times New Roman"/>
                <w:color w:val="000000"/>
                <w:sz w:val="21"/>
                <w:szCs w:val="21"/>
              </w:rPr>
            </w:pPr>
          </w:p>
        </w:tc>
        <w:tc>
          <w:tcPr>
            <w:tcW w:w="802" w:type="pct"/>
            <w:noWrap w:val="0"/>
            <w:vAlign w:val="top"/>
          </w:tcPr>
          <w:p>
            <w:pPr>
              <w:pStyle w:val="94"/>
              <w:rPr>
                <w:rStyle w:val="32"/>
                <w:rFonts w:ascii="宋体" w:hAnsi="宋体" w:eastAsia="宋体" w:cs="Times New Roman"/>
                <w:color w:val="000000"/>
                <w:sz w:val="21"/>
                <w:szCs w:val="21"/>
              </w:rPr>
            </w:pPr>
          </w:p>
        </w:tc>
        <w:tc>
          <w:tcPr>
            <w:tcW w:w="922" w:type="pct"/>
            <w:noWrap w:val="0"/>
            <w:vAlign w:val="top"/>
          </w:tcPr>
          <w:p>
            <w:pPr>
              <w:pStyle w:val="94"/>
              <w:rPr>
                <w:rStyle w:val="32"/>
                <w:rFonts w:ascii="宋体" w:hAnsi="宋体" w:eastAsia="宋体" w:cs="Times New Roman"/>
                <w:color w:val="000000"/>
                <w:sz w:val="21"/>
                <w:szCs w:val="21"/>
              </w:rPr>
            </w:pPr>
          </w:p>
        </w:tc>
      </w:tr>
    </w:tbl>
    <w:p>
      <w:pPr>
        <w:pStyle w:val="94"/>
        <w:spacing w:line="440" w:lineRule="exact"/>
        <w:rPr>
          <w:rStyle w:val="32"/>
          <w:rFonts w:hint="eastAsia" w:ascii="宋体" w:hAnsi="宋体" w:eastAsia="宋体" w:cs="Times New Roman"/>
          <w:color w:val="000000"/>
          <w:sz w:val="21"/>
          <w:szCs w:val="21"/>
        </w:rPr>
      </w:pPr>
    </w:p>
    <w:p>
      <w:pPr>
        <w:pStyle w:val="94"/>
        <w:rPr>
          <w:rStyle w:val="32"/>
          <w:rFonts w:eastAsia="宋体" w:cs="Times New Roman"/>
          <w:b/>
          <w:sz w:val="32"/>
          <w:szCs w:val="32"/>
        </w:rPr>
      </w:pPr>
      <w:r>
        <w:rPr>
          <w:rStyle w:val="32"/>
          <w:rFonts w:eastAsia="宋体" w:cs="Times New Roman"/>
        </w:rPr>
        <w:br w:type="page"/>
      </w:r>
      <w:bookmarkStart w:id="305" w:name="_Toc505871413"/>
      <w:r>
        <w:rPr>
          <w:rStyle w:val="32"/>
          <w:rFonts w:eastAsia="宋体" w:cs="Times New Roman"/>
          <w:b/>
          <w:sz w:val="32"/>
          <w:szCs w:val="32"/>
        </w:rPr>
        <w:t>附件5：</w:t>
      </w:r>
      <w:bookmarkEnd w:id="305"/>
    </w:p>
    <w:p>
      <w:pPr>
        <w:pStyle w:val="94"/>
        <w:rPr>
          <w:rStyle w:val="32"/>
          <w:rFonts w:eastAsia="宋体" w:cs="Times New Roman"/>
          <w:b/>
          <w:sz w:val="32"/>
          <w:szCs w:val="32"/>
        </w:rPr>
      </w:pPr>
      <w:bookmarkStart w:id="306" w:name="_Toc505871414"/>
      <w:r>
        <w:rPr>
          <w:rStyle w:val="32"/>
          <w:rFonts w:eastAsia="宋体" w:cs="Times New Roman"/>
          <w:b/>
          <w:sz w:val="32"/>
          <w:szCs w:val="32"/>
        </w:rPr>
        <w:t>承包人用于本工程施工的机械设备表</w:t>
      </w:r>
      <w:bookmarkEnd w:id="306"/>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95"/>
        <w:gridCol w:w="1337"/>
        <w:gridCol w:w="801"/>
        <w:gridCol w:w="997"/>
        <w:gridCol w:w="830"/>
        <w:gridCol w:w="962"/>
        <w:gridCol w:w="1395"/>
        <w:gridCol w:w="962"/>
        <w:gridCol w:w="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序号</w:t>
            </w:r>
          </w:p>
        </w:tc>
        <w:tc>
          <w:tcPr>
            <w:tcW w:w="72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机械或设备名称</w:t>
            </w:r>
          </w:p>
        </w:tc>
        <w:tc>
          <w:tcPr>
            <w:tcW w:w="43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规格型号</w:t>
            </w:r>
          </w:p>
        </w:tc>
        <w:tc>
          <w:tcPr>
            <w:tcW w:w="539"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数量</w:t>
            </w:r>
          </w:p>
        </w:tc>
        <w:tc>
          <w:tcPr>
            <w:tcW w:w="449"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产地</w:t>
            </w:r>
          </w:p>
        </w:tc>
        <w:tc>
          <w:tcPr>
            <w:tcW w:w="520"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制造年份</w:t>
            </w:r>
          </w:p>
        </w:tc>
        <w:tc>
          <w:tcPr>
            <w:tcW w:w="754"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额定功率(kW)</w:t>
            </w:r>
          </w:p>
        </w:tc>
        <w:tc>
          <w:tcPr>
            <w:tcW w:w="520"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生产能力</w:t>
            </w:r>
          </w:p>
        </w:tc>
        <w:tc>
          <w:tcPr>
            <w:tcW w:w="469"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3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3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4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54"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20"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pPr>
              <w:pStyle w:val="94"/>
              <w:rPr>
                <w:rStyle w:val="32"/>
                <w:rFonts w:ascii="宋体" w:hAnsi="宋体" w:eastAsia="宋体" w:cs="Times New Roman"/>
                <w:color w:val="000000"/>
                <w:sz w:val="21"/>
                <w:szCs w:val="21"/>
              </w:rPr>
            </w:pPr>
          </w:p>
        </w:tc>
        <w:tc>
          <w:tcPr>
            <w:tcW w:w="723" w:type="pct"/>
            <w:noWrap w:val="0"/>
            <w:vAlign w:val="top"/>
          </w:tcPr>
          <w:p>
            <w:pPr>
              <w:pStyle w:val="94"/>
              <w:rPr>
                <w:rStyle w:val="32"/>
                <w:rFonts w:ascii="宋体" w:hAnsi="宋体" w:eastAsia="宋体" w:cs="Times New Roman"/>
                <w:color w:val="000000"/>
                <w:sz w:val="21"/>
                <w:szCs w:val="21"/>
              </w:rPr>
            </w:pPr>
          </w:p>
        </w:tc>
        <w:tc>
          <w:tcPr>
            <w:tcW w:w="433" w:type="pct"/>
            <w:noWrap w:val="0"/>
            <w:vAlign w:val="top"/>
          </w:tcPr>
          <w:p>
            <w:pPr>
              <w:pStyle w:val="94"/>
              <w:rPr>
                <w:rStyle w:val="32"/>
                <w:rFonts w:ascii="宋体" w:hAnsi="宋体" w:eastAsia="宋体" w:cs="Times New Roman"/>
                <w:color w:val="000000"/>
                <w:sz w:val="21"/>
                <w:szCs w:val="21"/>
              </w:rPr>
            </w:pPr>
          </w:p>
        </w:tc>
        <w:tc>
          <w:tcPr>
            <w:tcW w:w="539" w:type="pct"/>
            <w:noWrap w:val="0"/>
            <w:vAlign w:val="top"/>
          </w:tcPr>
          <w:p>
            <w:pPr>
              <w:pStyle w:val="94"/>
              <w:rPr>
                <w:rStyle w:val="32"/>
                <w:rFonts w:ascii="宋体" w:hAnsi="宋体" w:eastAsia="宋体" w:cs="Times New Roman"/>
                <w:color w:val="000000"/>
                <w:sz w:val="21"/>
                <w:szCs w:val="21"/>
              </w:rPr>
            </w:pPr>
          </w:p>
        </w:tc>
        <w:tc>
          <w:tcPr>
            <w:tcW w:w="449"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754" w:type="pct"/>
            <w:noWrap w:val="0"/>
            <w:vAlign w:val="top"/>
          </w:tcPr>
          <w:p>
            <w:pPr>
              <w:pStyle w:val="94"/>
              <w:rPr>
                <w:rStyle w:val="32"/>
                <w:rFonts w:ascii="宋体" w:hAnsi="宋体" w:eastAsia="宋体" w:cs="Times New Roman"/>
                <w:color w:val="000000"/>
                <w:sz w:val="21"/>
                <w:szCs w:val="21"/>
              </w:rPr>
            </w:pPr>
          </w:p>
        </w:tc>
        <w:tc>
          <w:tcPr>
            <w:tcW w:w="520" w:type="pct"/>
            <w:noWrap w:val="0"/>
            <w:vAlign w:val="top"/>
          </w:tcPr>
          <w:p>
            <w:pPr>
              <w:pStyle w:val="94"/>
              <w:rPr>
                <w:rStyle w:val="32"/>
                <w:rFonts w:ascii="宋体" w:hAnsi="宋体" w:eastAsia="宋体" w:cs="Times New Roman"/>
                <w:color w:val="000000"/>
                <w:sz w:val="21"/>
                <w:szCs w:val="21"/>
              </w:rPr>
            </w:pPr>
          </w:p>
        </w:tc>
        <w:tc>
          <w:tcPr>
            <w:tcW w:w="469" w:type="pct"/>
            <w:noWrap w:val="0"/>
            <w:vAlign w:val="top"/>
          </w:tcPr>
          <w:p>
            <w:pPr>
              <w:pStyle w:val="94"/>
              <w:rPr>
                <w:rStyle w:val="32"/>
                <w:rFonts w:ascii="宋体" w:hAnsi="宋体" w:eastAsia="宋体" w:cs="Times New Roman"/>
                <w:color w:val="000000"/>
                <w:sz w:val="21"/>
                <w:szCs w:val="21"/>
              </w:rPr>
            </w:pPr>
          </w:p>
        </w:tc>
      </w:tr>
    </w:tbl>
    <w:p>
      <w:pPr>
        <w:pStyle w:val="94"/>
        <w:rPr>
          <w:rStyle w:val="32"/>
          <w:rFonts w:eastAsia="宋体" w:cs="Times New Roman"/>
        </w:rPr>
      </w:pPr>
      <w:bookmarkStart w:id="307" w:name="_Toc505871415"/>
    </w:p>
    <w:p>
      <w:pPr>
        <w:pStyle w:val="94"/>
        <w:rPr>
          <w:rStyle w:val="32"/>
          <w:rFonts w:hint="eastAsia" w:eastAsia="宋体" w:cs="Times New Roman"/>
        </w:rPr>
      </w:pPr>
      <w:r>
        <w:rPr>
          <w:rStyle w:val="32"/>
          <w:rFonts w:eastAsia="宋体" w:cs="Times New Roman"/>
        </w:rPr>
        <w:br w:type="page"/>
      </w:r>
    </w:p>
    <w:p>
      <w:pPr>
        <w:pStyle w:val="94"/>
        <w:rPr>
          <w:rStyle w:val="32"/>
          <w:rFonts w:eastAsia="宋体" w:cs="Times New Roman"/>
          <w:b/>
          <w:sz w:val="32"/>
          <w:szCs w:val="32"/>
        </w:rPr>
      </w:pPr>
      <w:r>
        <w:rPr>
          <w:rStyle w:val="32"/>
          <w:rFonts w:eastAsia="宋体" w:cs="Times New Roman"/>
          <w:b/>
          <w:sz w:val="32"/>
          <w:szCs w:val="32"/>
        </w:rPr>
        <w:t>附件6：</w:t>
      </w:r>
      <w:bookmarkEnd w:id="307"/>
    </w:p>
    <w:p>
      <w:pPr>
        <w:pStyle w:val="94"/>
        <w:rPr>
          <w:rStyle w:val="32"/>
          <w:rFonts w:eastAsia="宋体" w:cs="Times New Roman"/>
          <w:b/>
          <w:sz w:val="32"/>
          <w:szCs w:val="32"/>
        </w:rPr>
      </w:pPr>
      <w:bookmarkStart w:id="308" w:name="_Toc505871416"/>
      <w:r>
        <w:rPr>
          <w:rStyle w:val="32"/>
          <w:rFonts w:eastAsia="宋体" w:cs="Times New Roman"/>
          <w:b/>
          <w:sz w:val="32"/>
          <w:szCs w:val="32"/>
        </w:rPr>
        <w:t>承包人主要施工管理人员表</w:t>
      </w:r>
      <w:bookmarkEnd w:id="308"/>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64"/>
        <w:gridCol w:w="1337"/>
        <w:gridCol w:w="1069"/>
        <w:gridCol w:w="1069"/>
        <w:gridCol w:w="4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    称</w:t>
            </w:r>
          </w:p>
        </w:tc>
        <w:tc>
          <w:tcPr>
            <w:tcW w:w="72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姓名</w:t>
            </w:r>
          </w:p>
        </w:tc>
        <w:tc>
          <w:tcPr>
            <w:tcW w:w="57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职务</w:t>
            </w:r>
          </w:p>
        </w:tc>
        <w:tc>
          <w:tcPr>
            <w:tcW w:w="57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职称</w:t>
            </w:r>
          </w:p>
        </w:tc>
        <w:tc>
          <w:tcPr>
            <w:tcW w:w="2167"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项目主管</w:t>
            </w:r>
          </w:p>
        </w:tc>
        <w:tc>
          <w:tcPr>
            <w:tcW w:w="72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其他人员</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项目经理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项目副经理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技术负责人</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造价管理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材料管理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计划管理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安全管理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其他人员</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bl>
    <w:p>
      <w:pPr>
        <w:pStyle w:val="94"/>
        <w:rPr>
          <w:rStyle w:val="32"/>
          <w:rFonts w:eastAsia="宋体" w:cs="Times New Roman"/>
          <w:b/>
          <w:sz w:val="32"/>
          <w:szCs w:val="32"/>
        </w:rPr>
      </w:pPr>
      <w:r>
        <w:rPr>
          <w:rStyle w:val="32"/>
          <w:rFonts w:eastAsia="宋体" w:cs="Times New Roman"/>
        </w:rPr>
        <w:br w:type="page"/>
      </w:r>
      <w:bookmarkStart w:id="309" w:name="_Toc505871417"/>
      <w:r>
        <w:rPr>
          <w:rStyle w:val="32"/>
          <w:rFonts w:eastAsia="宋体" w:cs="Times New Roman"/>
          <w:b/>
          <w:sz w:val="32"/>
          <w:szCs w:val="32"/>
        </w:rPr>
        <w:t>附件7：</w:t>
      </w:r>
      <w:bookmarkEnd w:id="309"/>
    </w:p>
    <w:p>
      <w:pPr>
        <w:pStyle w:val="94"/>
        <w:rPr>
          <w:rStyle w:val="32"/>
          <w:rFonts w:eastAsia="宋体" w:cs="Times New Roman"/>
          <w:b/>
          <w:sz w:val="32"/>
          <w:szCs w:val="32"/>
        </w:rPr>
      </w:pPr>
      <w:bookmarkStart w:id="310" w:name="_Toc505871418"/>
      <w:r>
        <w:rPr>
          <w:rStyle w:val="32"/>
          <w:rFonts w:eastAsia="宋体" w:cs="Times New Roman"/>
          <w:b/>
          <w:sz w:val="32"/>
          <w:szCs w:val="32"/>
        </w:rPr>
        <w:t>分包人主要施工管理人员表</w:t>
      </w:r>
      <w:bookmarkEnd w:id="310"/>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64"/>
        <w:gridCol w:w="1337"/>
        <w:gridCol w:w="1069"/>
        <w:gridCol w:w="1069"/>
        <w:gridCol w:w="4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54"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    称</w:t>
            </w:r>
          </w:p>
        </w:tc>
        <w:tc>
          <w:tcPr>
            <w:tcW w:w="723"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姓名</w:t>
            </w:r>
          </w:p>
        </w:tc>
        <w:tc>
          <w:tcPr>
            <w:tcW w:w="57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职务</w:t>
            </w:r>
          </w:p>
        </w:tc>
        <w:tc>
          <w:tcPr>
            <w:tcW w:w="578"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职称</w:t>
            </w:r>
          </w:p>
        </w:tc>
        <w:tc>
          <w:tcPr>
            <w:tcW w:w="2167" w:type="pct"/>
            <w:tcBorders>
              <w:top w:val="single" w:color="auto" w:sz="12" w:space="0"/>
              <w:bottom w:val="doub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项目主管</w:t>
            </w:r>
          </w:p>
        </w:tc>
        <w:tc>
          <w:tcPr>
            <w:tcW w:w="723"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top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其他人员</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项目经理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项目副经理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技术负责人</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造价管理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质量管理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材料管理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计划管理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安全管理</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其他人员</w:t>
            </w: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bottom w:val="nil"/>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723"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578"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c>
          <w:tcPr>
            <w:tcW w:w="2167" w:type="pct"/>
            <w:tcBorders>
              <w:bottom w:val="single" w:color="auto" w:sz="12" w:space="0"/>
            </w:tcBorders>
            <w:noWrap w:val="0"/>
            <w:vAlign w:val="center"/>
          </w:tcPr>
          <w:p>
            <w:pPr>
              <w:pStyle w:val="113"/>
              <w:keepNext/>
              <w:spacing w:line="440" w:lineRule="exact"/>
              <w:ind w:left="63" w:right="63"/>
              <w:rPr>
                <w:rStyle w:val="32"/>
                <w:rFonts w:ascii="宋体" w:hAnsi="宋体" w:eastAsia="宋体" w:cs="Times New Roman"/>
                <w:color w:val="000000"/>
                <w:sz w:val="21"/>
                <w:szCs w:val="21"/>
              </w:rPr>
            </w:pPr>
          </w:p>
        </w:tc>
      </w:tr>
    </w:tbl>
    <w:p>
      <w:pPr>
        <w:pStyle w:val="94"/>
        <w:rPr>
          <w:rStyle w:val="32"/>
          <w:rFonts w:eastAsia="宋体" w:cs="Times New Roman"/>
          <w:b/>
          <w:sz w:val="32"/>
          <w:szCs w:val="32"/>
        </w:rPr>
      </w:pPr>
      <w:r>
        <w:rPr>
          <w:rStyle w:val="32"/>
          <w:rFonts w:eastAsia="宋体" w:cs="Times New Roman"/>
        </w:rPr>
        <w:br w:type="page"/>
      </w:r>
      <w:bookmarkStart w:id="311" w:name="_Toc505871419"/>
      <w:r>
        <w:rPr>
          <w:rStyle w:val="32"/>
          <w:rFonts w:eastAsia="宋体" w:cs="Times New Roman"/>
          <w:b/>
          <w:sz w:val="32"/>
          <w:szCs w:val="32"/>
        </w:rPr>
        <w:t>附件8：</w:t>
      </w:r>
      <w:bookmarkEnd w:id="311"/>
    </w:p>
    <w:p>
      <w:pPr>
        <w:pStyle w:val="94"/>
        <w:rPr>
          <w:rStyle w:val="32"/>
          <w:rFonts w:eastAsia="宋体" w:cs="Times New Roman"/>
          <w:b/>
          <w:sz w:val="32"/>
          <w:szCs w:val="32"/>
        </w:rPr>
      </w:pPr>
      <w:bookmarkStart w:id="312" w:name="_Toc505871420"/>
      <w:r>
        <w:rPr>
          <w:rStyle w:val="32"/>
          <w:rFonts w:eastAsia="宋体" w:cs="Times New Roman"/>
          <w:b/>
          <w:sz w:val="32"/>
          <w:szCs w:val="32"/>
        </w:rPr>
        <w:t>履约担保</w:t>
      </w:r>
      <w:bookmarkEnd w:id="312"/>
    </w:p>
    <w:p>
      <w:pPr>
        <w:pStyle w:val="94"/>
        <w:spacing w:line="440" w:lineRule="exac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rPr>
        <w:t>（发包人名称）：</w:t>
      </w:r>
    </w:p>
    <w:p>
      <w:pPr>
        <w:pStyle w:val="94"/>
        <w:spacing w:line="440" w:lineRule="exact"/>
        <w:rPr>
          <w:rStyle w:val="32"/>
          <w:rFonts w:ascii="宋体" w:hAnsi="宋体" w:eastAsia="宋体" w:cs="Times New Roman"/>
          <w:color w:val="000000"/>
          <w:sz w:val="21"/>
          <w:szCs w:val="21"/>
        </w:rPr>
      </w:pP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鉴于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（发包人名称，以下简称“发包人”）与</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（承包人名称）（以下称“承包人”）于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日就</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（工程名称）施工及有关事项协商一致共同签订《建设工程施工合同》。我方愿意无条件地、不可撤销地就承包人履行与你方签订的合同，向你方提供连带责任担保。 </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 担保金额人民币（大写）</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元（¥</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 担保有效期自你方与承包人签订的合同生效之日起至你方签发或应签发工程接收证书之日止。</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3. 在本担保有效期内，因承包人违反合同约定的义务给你方造成经济损失时，我方在收到你方以书面形式提出的在担保金额内的赔偿要求后，在7天内无条件支付。</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4. 你方和承包人按合同约定变更合同时，我方承担本担保规定的义务不变。</w:t>
      </w: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5. 因本保函发生的纠纷，可由双方协商解决，协商不成的，任何一方均可提请</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仲裁委员会仲裁。</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6. 本保函自我方法定代表人（或其授权代理人）签字并加盖公章之日起生效。</w:t>
      </w:r>
    </w:p>
    <w:p>
      <w:pPr>
        <w:pStyle w:val="94"/>
        <w:spacing w:line="360" w:lineRule="auto"/>
        <w:rPr>
          <w:rStyle w:val="32"/>
          <w:rFonts w:hint="eastAsia" w:ascii="宋体" w:hAnsi="宋体" w:eastAsia="宋体" w:cs="Times New Roman"/>
          <w:color w:val="000000"/>
          <w:sz w:val="21"/>
          <w:szCs w:val="21"/>
        </w:rPr>
      </w:pP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担 保 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（盖单位章）</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法定代表人或其委托代理人：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（签字）</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地    址：</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电    话：</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传    真：</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u w:val="single"/>
        </w:rPr>
      </w:pPr>
    </w:p>
    <w:p>
      <w:pPr>
        <w:pStyle w:val="94"/>
        <w:spacing w:line="360" w:lineRule="auto"/>
        <w:ind w:left="1329" w:hanging="1329" w:hangingChars="63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w:t>
      </w:r>
    </w:p>
    <w:p>
      <w:pPr>
        <w:pStyle w:val="94"/>
        <w:rPr>
          <w:rStyle w:val="32"/>
          <w:rFonts w:eastAsia="宋体" w:cs="Times New Roman"/>
          <w:b/>
          <w:sz w:val="32"/>
          <w:szCs w:val="32"/>
        </w:rPr>
      </w:pPr>
      <w:bookmarkStart w:id="313" w:name="_Toc505871421"/>
      <w:r>
        <w:rPr>
          <w:rStyle w:val="32"/>
          <w:rFonts w:eastAsia="宋体" w:cs="Times New Roman"/>
          <w:b/>
          <w:sz w:val="32"/>
          <w:szCs w:val="32"/>
        </w:rPr>
        <w:br w:type="page"/>
      </w:r>
      <w:r>
        <w:rPr>
          <w:rStyle w:val="32"/>
          <w:rFonts w:eastAsia="宋体" w:cs="Times New Roman"/>
          <w:b/>
          <w:sz w:val="32"/>
          <w:szCs w:val="32"/>
        </w:rPr>
        <w:t>附件9 ：</w:t>
      </w:r>
      <w:bookmarkEnd w:id="313"/>
    </w:p>
    <w:p>
      <w:pPr>
        <w:pStyle w:val="94"/>
        <w:rPr>
          <w:rStyle w:val="32"/>
          <w:rFonts w:eastAsia="宋体" w:cs="Times New Roman"/>
          <w:b/>
          <w:sz w:val="32"/>
          <w:szCs w:val="32"/>
        </w:rPr>
      </w:pPr>
      <w:bookmarkStart w:id="314" w:name="_Toc505871422"/>
      <w:r>
        <w:rPr>
          <w:rStyle w:val="32"/>
          <w:rFonts w:eastAsia="宋体" w:cs="Times New Roman"/>
          <w:b/>
          <w:sz w:val="32"/>
          <w:szCs w:val="32"/>
        </w:rPr>
        <w:t>预付款担保</w:t>
      </w:r>
      <w:bookmarkEnd w:id="314"/>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 xml:space="preserve"> （发包人名称）：</w:t>
      </w:r>
    </w:p>
    <w:p>
      <w:pPr>
        <w:pStyle w:val="94"/>
        <w:spacing w:line="360" w:lineRule="auto"/>
        <w:rPr>
          <w:rStyle w:val="32"/>
          <w:rFonts w:ascii="宋体" w:hAnsi="宋体" w:eastAsia="宋体" w:cs="Times New Roman"/>
          <w:color w:val="000000"/>
          <w:sz w:val="21"/>
          <w:szCs w:val="21"/>
        </w:rPr>
      </w:pPr>
    </w:p>
    <w:p>
      <w:pPr>
        <w:pStyle w:val="94"/>
        <w:spacing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根据</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（承包人名称）（以下称</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承包人</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）与</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（发包人名称）（以下简称</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发包人</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日签订的</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（工程名称）《建设工程施工合同》，承包人按约定的金额向</w:t>
      </w:r>
      <w:r>
        <w:rPr>
          <w:rStyle w:val="32"/>
          <w:rFonts w:hint="eastAsia" w:ascii="宋体" w:hAnsi="宋体" w:eastAsia="宋体" w:cs="Times New Roman"/>
          <w:color w:val="000000"/>
          <w:sz w:val="21"/>
          <w:szCs w:val="21"/>
        </w:rPr>
        <w:t>你方</w:t>
      </w:r>
      <w:r>
        <w:rPr>
          <w:rStyle w:val="32"/>
          <w:rFonts w:ascii="宋体" w:hAnsi="宋体" w:eastAsia="宋体" w:cs="Times New Roman"/>
          <w:color w:val="000000"/>
          <w:sz w:val="21"/>
          <w:szCs w:val="21"/>
        </w:rPr>
        <w:t>提交一份预付款担保，即有权得到</w:t>
      </w:r>
      <w:r>
        <w:rPr>
          <w:rStyle w:val="32"/>
          <w:rFonts w:hint="eastAsia" w:ascii="宋体" w:hAnsi="宋体" w:eastAsia="宋体" w:cs="Times New Roman"/>
          <w:color w:val="000000"/>
          <w:sz w:val="21"/>
          <w:szCs w:val="21"/>
        </w:rPr>
        <w:t>你方</w:t>
      </w:r>
      <w:r>
        <w:rPr>
          <w:rStyle w:val="32"/>
          <w:rFonts w:ascii="宋体" w:hAnsi="宋体" w:eastAsia="宋体" w:cs="Times New Roman"/>
          <w:color w:val="000000"/>
          <w:sz w:val="21"/>
          <w:szCs w:val="21"/>
        </w:rPr>
        <w:t>支付相等金额的预付款。我方愿意就你方提供给承包人的预付款</w:t>
      </w:r>
      <w:r>
        <w:rPr>
          <w:rStyle w:val="32"/>
          <w:rFonts w:hint="eastAsia" w:ascii="宋体" w:hAnsi="宋体" w:eastAsia="宋体" w:cs="Times New Roman"/>
          <w:color w:val="000000"/>
          <w:sz w:val="21"/>
          <w:szCs w:val="21"/>
        </w:rPr>
        <w:t>为承包人</w:t>
      </w:r>
      <w:r>
        <w:rPr>
          <w:rStyle w:val="32"/>
          <w:rFonts w:ascii="宋体" w:hAnsi="宋体" w:eastAsia="宋体" w:cs="Times New Roman"/>
          <w:color w:val="000000"/>
          <w:sz w:val="21"/>
          <w:szCs w:val="21"/>
        </w:rPr>
        <w:t>提供连带责任担保。</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担保金额人民币（大写）</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元</w:t>
      </w:r>
      <w:r>
        <w:rPr>
          <w:rStyle w:val="32"/>
          <w:rFonts w:ascii="宋体" w:hAnsi="宋体" w:eastAsia="宋体" w:cs="Times New Roman"/>
          <w:color w:val="000000"/>
          <w:sz w:val="21"/>
          <w:szCs w:val="21"/>
        </w:rPr>
        <w:t>（¥</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担保有效期自预付款支付给承包人起生效，至</w:t>
      </w:r>
      <w:r>
        <w:rPr>
          <w:rStyle w:val="32"/>
          <w:rFonts w:hint="eastAsia" w:ascii="宋体" w:hAnsi="宋体" w:eastAsia="宋体" w:cs="Times New Roman"/>
          <w:color w:val="000000"/>
          <w:sz w:val="21"/>
          <w:szCs w:val="21"/>
        </w:rPr>
        <w:t>你方</w:t>
      </w:r>
      <w:r>
        <w:rPr>
          <w:rStyle w:val="32"/>
          <w:rFonts w:ascii="宋体" w:hAnsi="宋体" w:eastAsia="宋体" w:cs="Times New Roman"/>
          <w:color w:val="000000"/>
          <w:sz w:val="21"/>
          <w:szCs w:val="21"/>
        </w:rPr>
        <w:t>签发的</w:t>
      </w:r>
      <w:r>
        <w:rPr>
          <w:rStyle w:val="32"/>
          <w:rFonts w:hint="eastAsia" w:ascii="宋体" w:hAnsi="宋体" w:eastAsia="宋体" w:cs="Times New Roman"/>
          <w:color w:val="000000"/>
          <w:sz w:val="21"/>
          <w:szCs w:val="21"/>
        </w:rPr>
        <w:t>进</w:t>
      </w:r>
      <w:r>
        <w:rPr>
          <w:rStyle w:val="32"/>
          <w:rFonts w:ascii="宋体" w:hAnsi="宋体" w:eastAsia="宋体" w:cs="Times New Roman"/>
          <w:color w:val="000000"/>
          <w:sz w:val="21"/>
          <w:szCs w:val="21"/>
        </w:rPr>
        <w:t>度款支付证书说明已完全扣清止。</w:t>
      </w:r>
    </w:p>
    <w:p>
      <w:pPr>
        <w:pStyle w:val="94"/>
        <w:spacing w:line="360" w:lineRule="auto"/>
        <w:ind w:firstLine="420" w:firstLineChars="200"/>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在本保函有效期内，因承包人违反合同约定的义务而要求</w:t>
      </w:r>
      <w:r>
        <w:rPr>
          <w:rStyle w:val="32"/>
          <w:rFonts w:hint="eastAsia" w:ascii="宋体" w:hAnsi="宋体" w:eastAsia="宋体" w:cs="Times New Roman"/>
          <w:color w:val="000000"/>
          <w:sz w:val="21"/>
          <w:szCs w:val="21"/>
        </w:rPr>
        <w:t>收</w:t>
      </w:r>
      <w:r>
        <w:rPr>
          <w:rStyle w:val="32"/>
          <w:rFonts w:ascii="宋体" w:hAnsi="宋体" w:eastAsia="宋体" w:cs="Times New Roman"/>
          <w:color w:val="000000"/>
          <w:sz w:val="21"/>
          <w:szCs w:val="21"/>
        </w:rPr>
        <w:t>回预付款时，我方在收到你方的书面通知后，在７天内无条件支付。但本保函的担保金额，在任何时候不应超过预付款金额减去</w:t>
      </w:r>
      <w:r>
        <w:rPr>
          <w:rStyle w:val="32"/>
          <w:rFonts w:hint="eastAsia" w:ascii="宋体" w:hAnsi="宋体" w:eastAsia="宋体" w:cs="Times New Roman"/>
          <w:color w:val="000000"/>
          <w:sz w:val="21"/>
          <w:szCs w:val="21"/>
        </w:rPr>
        <w:t>你方</w:t>
      </w:r>
      <w:r>
        <w:rPr>
          <w:rStyle w:val="32"/>
          <w:rFonts w:ascii="宋体" w:hAnsi="宋体" w:eastAsia="宋体" w:cs="Times New Roman"/>
          <w:color w:val="000000"/>
          <w:sz w:val="21"/>
          <w:szCs w:val="21"/>
        </w:rPr>
        <w:t>按合同约定在向承包人签发的进度款支付证书中扣除的金额。</w:t>
      </w:r>
    </w:p>
    <w:p>
      <w:pPr>
        <w:pStyle w:val="94"/>
        <w:spacing w:line="360" w:lineRule="auto"/>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4. 你方</w:t>
      </w:r>
      <w:r>
        <w:rPr>
          <w:rStyle w:val="32"/>
          <w:rFonts w:ascii="宋体" w:hAnsi="宋体" w:eastAsia="宋体" w:cs="Times New Roman"/>
          <w:color w:val="000000"/>
          <w:sz w:val="21"/>
          <w:szCs w:val="21"/>
        </w:rPr>
        <w:t>和承包人按合同约定变更合同时，我方承担本保函规定的义务不变。</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5. </w:t>
      </w:r>
      <w:r>
        <w:rPr>
          <w:rStyle w:val="32"/>
          <w:rFonts w:ascii="宋体" w:hAnsi="宋体" w:eastAsia="宋体" w:cs="Times New Roman"/>
          <w:color w:val="000000"/>
          <w:sz w:val="21"/>
          <w:szCs w:val="21"/>
        </w:rPr>
        <w:t>因本保函发生的纠纷，可由双方协商解决，协商不成的，任何一方均可提请</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仲裁委员会仲裁。</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6. </w:t>
      </w:r>
      <w:r>
        <w:rPr>
          <w:rStyle w:val="32"/>
          <w:rFonts w:ascii="宋体" w:hAnsi="宋体" w:eastAsia="宋体" w:cs="Times New Roman"/>
          <w:color w:val="000000"/>
          <w:sz w:val="21"/>
          <w:szCs w:val="21"/>
        </w:rPr>
        <w:t>本保函自我方法定代表人（或其授权代理人）签字并加盖公章之日起生效。</w:t>
      </w:r>
    </w:p>
    <w:p>
      <w:pPr>
        <w:pStyle w:val="94"/>
        <w:spacing w:line="360" w:lineRule="auto"/>
        <w:rPr>
          <w:rStyle w:val="32"/>
          <w:rFonts w:hint="eastAsia" w:ascii="宋体" w:hAnsi="宋体" w:eastAsia="宋体" w:cs="Times New Roman"/>
          <w:color w:val="000000"/>
          <w:sz w:val="21"/>
          <w:szCs w:val="21"/>
        </w:rPr>
      </w:pP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担保人：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（盖单位章）</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法定代表人或其委托代理人：</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（签字）</w:t>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地    址：</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p>
    <w:p>
      <w:pPr>
        <w:pStyle w:val="94"/>
        <w:spacing w:line="360" w:lineRule="auto"/>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p>
    <w:p>
      <w:pPr>
        <w:pStyle w:val="94"/>
        <w:spacing w:line="360" w:lineRule="auto"/>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电    话：</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p>
    <w:p>
      <w:pPr>
        <w:pStyle w:val="94"/>
        <w:spacing w:line="360" w:lineRule="auto"/>
        <w:rPr>
          <w:rStyle w:val="32"/>
          <w:rFonts w:ascii="宋体" w:hAnsi="宋体" w:eastAsia="宋体" w:cs="Times New Roman"/>
          <w:color w:val="000000"/>
          <w:sz w:val="21"/>
          <w:szCs w:val="21"/>
          <w:u w:val="single"/>
        </w:rPr>
      </w:pPr>
      <w:r>
        <w:rPr>
          <w:rStyle w:val="32"/>
          <w:rFonts w:ascii="宋体" w:hAnsi="宋体" w:eastAsia="宋体" w:cs="Times New Roman"/>
          <w:color w:val="000000"/>
          <w:sz w:val="21"/>
          <w:szCs w:val="21"/>
        </w:rPr>
        <w:t>传    真：</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r>
        <w:rPr>
          <w:rStyle w:val="32"/>
          <w:rFonts w:ascii="宋体" w:hAnsi="宋体" w:eastAsia="宋体" w:cs="Times New Roman"/>
          <w:color w:val="000000"/>
          <w:sz w:val="21"/>
          <w:szCs w:val="21"/>
          <w:u w:val="single"/>
        </w:rPr>
        <w:tab/>
      </w:r>
    </w:p>
    <w:p>
      <w:pPr>
        <w:pStyle w:val="94"/>
        <w:spacing w:line="360" w:lineRule="auto"/>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w:t>
      </w:r>
    </w:p>
    <w:p>
      <w:pPr>
        <w:pStyle w:val="94"/>
        <w:rPr>
          <w:rStyle w:val="32"/>
          <w:rFonts w:eastAsia="宋体" w:cs="Times New Roman"/>
          <w:b/>
          <w:sz w:val="32"/>
          <w:szCs w:val="32"/>
        </w:rPr>
      </w:pPr>
      <w:bookmarkStart w:id="315" w:name="_Toc505871423"/>
      <w:r>
        <w:rPr>
          <w:rStyle w:val="32"/>
          <w:rFonts w:eastAsia="宋体" w:cs="Times New Roman"/>
          <w:b/>
          <w:sz w:val="32"/>
          <w:szCs w:val="32"/>
        </w:rPr>
        <w:br w:type="page"/>
      </w:r>
      <w:r>
        <w:rPr>
          <w:rStyle w:val="32"/>
          <w:rFonts w:eastAsia="宋体" w:cs="Times New Roman"/>
          <w:b/>
          <w:sz w:val="32"/>
          <w:szCs w:val="32"/>
        </w:rPr>
        <w:t>附件10:</w:t>
      </w:r>
      <w:bookmarkEnd w:id="315"/>
      <w:r>
        <w:rPr>
          <w:rStyle w:val="32"/>
          <w:rFonts w:eastAsia="宋体" w:cs="Times New Roman"/>
          <w:b/>
          <w:sz w:val="32"/>
          <w:szCs w:val="32"/>
        </w:rPr>
        <w:t xml:space="preserve">  </w:t>
      </w:r>
    </w:p>
    <w:p>
      <w:pPr>
        <w:pStyle w:val="94"/>
        <w:rPr>
          <w:rStyle w:val="32"/>
          <w:rFonts w:eastAsia="宋体" w:cs="Times New Roman"/>
          <w:b/>
          <w:sz w:val="32"/>
          <w:szCs w:val="32"/>
        </w:rPr>
      </w:pPr>
      <w:bookmarkStart w:id="316" w:name="_Toc505871424"/>
      <w:r>
        <w:rPr>
          <w:rStyle w:val="32"/>
          <w:rFonts w:eastAsia="宋体" w:cs="Times New Roman"/>
          <w:b/>
          <w:sz w:val="32"/>
          <w:szCs w:val="32"/>
        </w:rPr>
        <w:t>支付担保</w:t>
      </w:r>
      <w:bookmarkEnd w:id="316"/>
    </w:p>
    <w:p>
      <w:pPr>
        <w:pStyle w:val="94"/>
        <w:spacing w:line="440" w:lineRule="exact"/>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（承包人）：</w:t>
      </w:r>
    </w:p>
    <w:p>
      <w:pPr>
        <w:pStyle w:val="94"/>
        <w:spacing w:line="440" w:lineRule="exact"/>
        <w:jc w:val="left"/>
        <w:rPr>
          <w:rStyle w:val="32"/>
          <w:rFonts w:ascii="宋体" w:hAnsi="宋体" w:eastAsia="宋体" w:cs="Times New Roman"/>
          <w:color w:val="000000"/>
          <w:sz w:val="21"/>
          <w:szCs w:val="21"/>
        </w:rPr>
      </w:pP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鉴于你方作为承包人已经与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（发包人名称）（以下称</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发包人</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日签订了</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（工程名称）《建设工程施工合同》（以下称</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主合同</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），应发包人的申请，我方愿就发包人履行主合同约定的工程款支付义务以保证的方式向你方提供如下担保：</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一、保证的范围及保证金额</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我方的保证范围是主合同约定的工程款。</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本保函所称主合同约定的工程款是指主合同约定的除工程质量保证金以外的合同价款。</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我方保证的金额是主合同约定的工程款的</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%，数额最高不超过人民币元（大写：</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二、保证的方式及保证期间</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我方保证的方式为：连带责任保证。</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我方保证的期间为：自本合同生效之日起至主合同约定的工程款支付完毕之日后</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日内。</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你方与发包人协议变更工程款支付日期的，经我方书面同意后，保证期间按照变更后的支付日期做相应调整。</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三、承担保证责任的形式</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我方承担保证责任的形式是代为支付。发包人未按主合同约定向你方支付工程款的，由我方在保证金额内代为支付。</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四、代偿的安排</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你方要求我方承担保证责任的，应向我方发出书面索赔通知及发包人未支付主合同约定工程款的证明材料。索赔通知应写明要求索赔的金额，支付款项应到达的账号。</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我方收到你方的书面索赔通知及相应的证明材料后７天内无条件支付。</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五、保证责任的解除</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在本保函承诺的保证期间内，你方未书面向我方主张保证责任的，自保证期间届满次日起，我方保证责任解除。</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发包人按主合同约定履行了工程款的全部支付义务的，自本保函承诺的保证期间届满次日起，我方保证责任解除。</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我方按照本保函向你方履行保证责任所支付金额达到本保函保证金额时，自我方向你方支付（支付款项从我方账户划出）之日起，保证责任即解除。</w:t>
      </w:r>
    </w:p>
    <w:p>
      <w:pPr>
        <w:pStyle w:val="94"/>
        <w:spacing w:line="360" w:lineRule="auto"/>
        <w:ind w:firstLine="420" w:firstLineChars="200"/>
        <w:jc w:val="left"/>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4. </w:t>
      </w:r>
      <w:r>
        <w:rPr>
          <w:rStyle w:val="32"/>
          <w:rFonts w:ascii="宋体" w:hAnsi="宋体" w:eastAsia="宋体" w:cs="Times New Roman"/>
          <w:color w:val="000000"/>
          <w:sz w:val="21"/>
          <w:szCs w:val="21"/>
        </w:rPr>
        <w:t>按照法律法规的规定或出现应解除我方保证责任的其他情形的，我方在本保函项下的保证责任亦解除。</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5. </w:t>
      </w:r>
      <w:r>
        <w:rPr>
          <w:rStyle w:val="32"/>
          <w:rFonts w:ascii="宋体" w:hAnsi="宋体" w:eastAsia="宋体" w:cs="Times New Roman"/>
          <w:color w:val="000000"/>
          <w:sz w:val="21"/>
          <w:szCs w:val="21"/>
        </w:rPr>
        <w:t>我方解除保证责任后，你方应自我方保证责任解除之日起</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个工作日内，将本保函原件返还我方。</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六、免责条款</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因你方违约致使发包人不能履行义务的，我方不承担保证责任。</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依照法律法规的规定或你方与发包人的另行约定，免除发包人部分或全部义务的，我方亦免除其相应的保证责任。</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你方与发包人协议变更主合同的，如加重发包人责任致使我方保证责任加重的，需征得我方书面同意，否则我方不再承担因此而加重部分的保证责任，但主合同第10条</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变更</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约定的变更不受本款限制。</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4. </w:t>
      </w:r>
      <w:r>
        <w:rPr>
          <w:rStyle w:val="32"/>
          <w:rFonts w:ascii="宋体" w:hAnsi="宋体" w:eastAsia="宋体" w:cs="Times New Roman"/>
          <w:color w:val="000000"/>
          <w:sz w:val="21"/>
          <w:szCs w:val="21"/>
        </w:rPr>
        <w:t>因不可抗力造成发包人不能履行义务的，我方不承担保证责任。</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七、争议解决</w:t>
      </w:r>
    </w:p>
    <w:p>
      <w:pPr>
        <w:pStyle w:val="94"/>
        <w:spacing w:after="120" w:line="360" w:lineRule="auto"/>
        <w:ind w:firstLine="420" w:firstLineChars="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因本保函</w:t>
      </w:r>
      <w:r>
        <w:rPr>
          <w:rStyle w:val="32"/>
          <w:rFonts w:hint="eastAsia" w:ascii="宋体" w:hAnsi="宋体" w:eastAsia="宋体" w:cs="Times New Roman"/>
          <w:color w:val="000000"/>
          <w:sz w:val="21"/>
          <w:szCs w:val="21"/>
        </w:rPr>
        <w:t>或本保函相关事项</w:t>
      </w:r>
      <w:r>
        <w:rPr>
          <w:rStyle w:val="32"/>
          <w:rFonts w:ascii="宋体" w:hAnsi="宋体" w:eastAsia="宋体" w:cs="Times New Roman"/>
          <w:color w:val="000000"/>
          <w:sz w:val="21"/>
          <w:szCs w:val="21"/>
        </w:rPr>
        <w:t>发生的纠纷，可由双方协商解决，协商不成的，按下列第</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种方式</w:t>
      </w:r>
      <w:r>
        <w:rPr>
          <w:rStyle w:val="32"/>
          <w:rFonts w:hint="eastAsia" w:ascii="宋体" w:hAnsi="宋体" w:eastAsia="宋体" w:cs="Times New Roman"/>
          <w:color w:val="000000"/>
          <w:sz w:val="21"/>
          <w:szCs w:val="21"/>
        </w:rPr>
        <w:t>解</w:t>
      </w:r>
      <w:r>
        <w:rPr>
          <w:rStyle w:val="32"/>
          <w:rFonts w:ascii="宋体" w:hAnsi="宋体" w:eastAsia="宋体" w:cs="Times New Roman"/>
          <w:color w:val="000000"/>
          <w:sz w:val="21"/>
          <w:szCs w:val="21"/>
        </w:rPr>
        <w:t>决：</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（1）向</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仲裁委员会申请仲裁；</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（2）向</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人民法院起诉。</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八、保函的生效</w:t>
      </w:r>
    </w:p>
    <w:p>
      <w:pPr>
        <w:pStyle w:val="94"/>
        <w:spacing w:line="360" w:lineRule="auto"/>
        <w:ind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本保函自我方法定代表人（或其授权代理人）签字并加盖公章之日起生效。</w:t>
      </w:r>
    </w:p>
    <w:p>
      <w:pPr>
        <w:pStyle w:val="94"/>
        <w:spacing w:line="360" w:lineRule="auto"/>
        <w:jc w:val="left"/>
        <w:rPr>
          <w:rStyle w:val="32"/>
          <w:rFonts w:hint="eastAsia" w:ascii="宋体" w:hAnsi="宋体" w:eastAsia="宋体" w:cs="Times New Roman"/>
          <w:color w:val="000000"/>
          <w:sz w:val="21"/>
          <w:szCs w:val="21"/>
        </w:rPr>
      </w:pPr>
    </w:p>
    <w:p>
      <w:pPr>
        <w:pStyle w:val="94"/>
        <w:spacing w:line="360" w:lineRule="auto"/>
        <w:ind w:right="600"/>
        <w:jc w:val="left"/>
        <w:rPr>
          <w:rStyle w:val="32"/>
          <w:rFonts w:hint="eastAsia" w:ascii="宋体" w:hAnsi="宋体" w:eastAsia="宋体" w:cs="Times New Roman"/>
          <w:color w:val="000000"/>
          <w:sz w:val="21"/>
          <w:szCs w:val="21"/>
        </w:rPr>
      </w:pPr>
    </w:p>
    <w:p>
      <w:pPr>
        <w:pStyle w:val="94"/>
        <w:spacing w:line="360" w:lineRule="auto"/>
        <w:ind w:right="6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担保人：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（盖章）</w:t>
      </w:r>
    </w:p>
    <w:p>
      <w:pPr>
        <w:pStyle w:val="94"/>
        <w:spacing w:line="360" w:lineRule="auto"/>
        <w:ind w:right="1200"/>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法定代表人或委托代理人：</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（签字）</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地    址：</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邮政编码：</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传    真：</w:t>
      </w:r>
      <w:r>
        <w:rPr>
          <w:rStyle w:val="32"/>
          <w:rFonts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u w:val="single"/>
        </w:rPr>
        <w:t xml:space="preserve">                          </w:t>
      </w:r>
    </w:p>
    <w:p>
      <w:pPr>
        <w:pStyle w:val="94"/>
        <w:spacing w:line="360" w:lineRule="auto"/>
        <w:ind w:right="150" w:firstLine="420" w:firstLineChars="200"/>
        <w:jc w:val="left"/>
        <w:rPr>
          <w:rStyle w:val="32"/>
          <w:rFonts w:ascii="宋体" w:hAnsi="宋体" w:eastAsia="宋体" w:cs="Times New Roman"/>
          <w:color w:val="000000"/>
          <w:sz w:val="21"/>
          <w:szCs w:val="21"/>
          <w:u w:val="single"/>
        </w:rPr>
      </w:pPr>
    </w:p>
    <w:p>
      <w:pPr>
        <w:pStyle w:val="94"/>
        <w:spacing w:line="360" w:lineRule="auto"/>
        <w:ind w:right="150" w:firstLine="420" w:firstLineChars="200"/>
        <w:jc w:val="left"/>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 xml:space="preserve">             </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年</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月</w:t>
      </w:r>
      <w:r>
        <w:rPr>
          <w:rStyle w:val="32"/>
          <w:rFonts w:ascii="宋体" w:hAnsi="宋体" w:eastAsia="宋体" w:cs="Times New Roman"/>
          <w:color w:val="000000"/>
          <w:sz w:val="21"/>
          <w:szCs w:val="21"/>
          <w:u w:val="single"/>
        </w:rPr>
        <w:t xml:space="preserve">      </w:t>
      </w:r>
      <w:r>
        <w:rPr>
          <w:rStyle w:val="32"/>
          <w:rFonts w:ascii="宋体" w:hAnsi="宋体" w:eastAsia="宋体" w:cs="Times New Roman"/>
          <w:color w:val="000000"/>
          <w:sz w:val="21"/>
          <w:szCs w:val="21"/>
        </w:rPr>
        <w:t>日</w:t>
      </w:r>
    </w:p>
    <w:p>
      <w:pPr>
        <w:pStyle w:val="94"/>
        <w:rPr>
          <w:rStyle w:val="32"/>
          <w:rFonts w:eastAsia="宋体" w:cs="Times New Roman"/>
          <w:b/>
          <w:sz w:val="32"/>
          <w:szCs w:val="32"/>
        </w:rPr>
      </w:pPr>
      <w:r>
        <w:rPr>
          <w:rStyle w:val="32"/>
          <w:rFonts w:eastAsia="宋体" w:cs="Times New Roman"/>
        </w:rPr>
        <w:br w:type="page"/>
      </w:r>
      <w:bookmarkStart w:id="317" w:name="_Toc505871425"/>
      <w:r>
        <w:rPr>
          <w:rStyle w:val="32"/>
          <w:rFonts w:eastAsia="宋体" w:cs="Times New Roman"/>
          <w:b/>
          <w:sz w:val="32"/>
          <w:szCs w:val="32"/>
        </w:rPr>
        <w:t>附件11：</w:t>
      </w:r>
      <w:bookmarkEnd w:id="317"/>
    </w:p>
    <w:p>
      <w:pPr>
        <w:pStyle w:val="94"/>
        <w:rPr>
          <w:rStyle w:val="32"/>
          <w:rFonts w:eastAsia="宋体" w:cs="Times New Roman"/>
          <w:b/>
          <w:sz w:val="32"/>
          <w:szCs w:val="32"/>
        </w:rPr>
      </w:pPr>
      <w:bookmarkStart w:id="318" w:name="_Toc505871426"/>
      <w:r>
        <w:rPr>
          <w:rStyle w:val="32"/>
          <w:rFonts w:eastAsia="宋体" w:cs="Times New Roman"/>
          <w:b/>
          <w:sz w:val="32"/>
          <w:szCs w:val="32"/>
        </w:rPr>
        <w:t>11-1：材料暂估价表</w:t>
      </w:r>
      <w:bookmarkEnd w:id="318"/>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2022"/>
        <w:gridCol w:w="867"/>
        <w:gridCol w:w="790"/>
        <w:gridCol w:w="1378"/>
        <w:gridCol w:w="1445"/>
        <w:gridCol w:w="1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序号</w:t>
            </w:r>
          </w:p>
        </w:tc>
        <w:tc>
          <w:tcPr>
            <w:tcW w:w="1093"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名称</w:t>
            </w:r>
          </w:p>
        </w:tc>
        <w:tc>
          <w:tcPr>
            <w:tcW w:w="469"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单位</w:t>
            </w:r>
          </w:p>
        </w:tc>
        <w:tc>
          <w:tcPr>
            <w:tcW w:w="42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数量</w:t>
            </w:r>
          </w:p>
        </w:tc>
        <w:tc>
          <w:tcPr>
            <w:tcW w:w="745"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单价</w:t>
            </w:r>
            <w:r>
              <w:rPr>
                <w:rStyle w:val="32"/>
                <w:rFonts w:hint="eastAsia" w:ascii="宋体" w:hAnsi="宋体" w:eastAsia="宋体" w:cs="Times New Roman"/>
                <w:color w:val="000000"/>
                <w:sz w:val="21"/>
                <w:szCs w:val="21"/>
              </w:rPr>
              <w:t>（元）</w:t>
            </w:r>
          </w:p>
        </w:tc>
        <w:tc>
          <w:tcPr>
            <w:tcW w:w="781"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合价</w:t>
            </w:r>
            <w:r>
              <w:rPr>
                <w:rStyle w:val="32"/>
                <w:rFonts w:hint="eastAsia" w:ascii="宋体" w:hAnsi="宋体" w:eastAsia="宋体" w:cs="Times New Roman"/>
                <w:color w:val="000000"/>
                <w:sz w:val="21"/>
                <w:szCs w:val="21"/>
              </w:rPr>
              <w:t>（元）</w:t>
            </w:r>
          </w:p>
        </w:tc>
        <w:tc>
          <w:tcPr>
            <w:tcW w:w="93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bl>
    <w:p>
      <w:pPr>
        <w:pStyle w:val="94"/>
        <w:rPr>
          <w:rStyle w:val="32"/>
          <w:rFonts w:eastAsia="宋体" w:cs="Times New Roman"/>
        </w:rPr>
      </w:pPr>
      <w:bookmarkStart w:id="319" w:name="_Toc505871427"/>
    </w:p>
    <w:p>
      <w:pPr>
        <w:pStyle w:val="94"/>
        <w:rPr>
          <w:rStyle w:val="32"/>
          <w:rFonts w:hint="eastAsia" w:eastAsia="宋体" w:cs="Times New Roman"/>
        </w:rPr>
      </w:pPr>
      <w:r>
        <w:rPr>
          <w:rStyle w:val="32"/>
          <w:rFonts w:eastAsia="宋体" w:cs="Times New Roman"/>
        </w:rPr>
        <w:br w:type="page"/>
      </w:r>
    </w:p>
    <w:p>
      <w:pPr>
        <w:pStyle w:val="94"/>
        <w:rPr>
          <w:rStyle w:val="32"/>
          <w:rFonts w:eastAsia="宋体" w:cs="Times New Roman"/>
          <w:b/>
          <w:sz w:val="32"/>
          <w:szCs w:val="32"/>
        </w:rPr>
      </w:pPr>
      <w:r>
        <w:rPr>
          <w:rStyle w:val="32"/>
          <w:rFonts w:eastAsia="宋体" w:cs="Times New Roman"/>
          <w:b/>
          <w:sz w:val="32"/>
          <w:szCs w:val="32"/>
        </w:rPr>
        <w:t>11-2：工程设备暂估价表</w:t>
      </w:r>
      <w:bookmarkEnd w:id="319"/>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2022"/>
        <w:gridCol w:w="867"/>
        <w:gridCol w:w="790"/>
        <w:gridCol w:w="1378"/>
        <w:gridCol w:w="1445"/>
        <w:gridCol w:w="1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序号</w:t>
            </w:r>
          </w:p>
        </w:tc>
        <w:tc>
          <w:tcPr>
            <w:tcW w:w="1093"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名称</w:t>
            </w:r>
          </w:p>
        </w:tc>
        <w:tc>
          <w:tcPr>
            <w:tcW w:w="469"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单位</w:t>
            </w:r>
          </w:p>
        </w:tc>
        <w:tc>
          <w:tcPr>
            <w:tcW w:w="42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数量</w:t>
            </w:r>
          </w:p>
        </w:tc>
        <w:tc>
          <w:tcPr>
            <w:tcW w:w="745"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单价</w:t>
            </w:r>
            <w:r>
              <w:rPr>
                <w:rStyle w:val="32"/>
                <w:rFonts w:hint="eastAsia" w:ascii="宋体" w:hAnsi="宋体" w:eastAsia="宋体" w:cs="Times New Roman"/>
                <w:color w:val="000000"/>
                <w:sz w:val="21"/>
                <w:szCs w:val="21"/>
              </w:rPr>
              <w:t>（元）</w:t>
            </w:r>
          </w:p>
        </w:tc>
        <w:tc>
          <w:tcPr>
            <w:tcW w:w="781"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合价</w:t>
            </w:r>
            <w:r>
              <w:rPr>
                <w:rStyle w:val="32"/>
                <w:rFonts w:hint="eastAsia" w:ascii="宋体" w:hAnsi="宋体" w:eastAsia="宋体" w:cs="Times New Roman"/>
                <w:color w:val="000000"/>
                <w:sz w:val="21"/>
                <w:szCs w:val="21"/>
              </w:rPr>
              <w:t>（元）</w:t>
            </w:r>
          </w:p>
        </w:tc>
        <w:tc>
          <w:tcPr>
            <w:tcW w:w="937"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09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69"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42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4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81"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937"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bl>
    <w:p>
      <w:pPr>
        <w:pStyle w:val="94"/>
        <w:spacing w:line="440" w:lineRule="exact"/>
        <w:rPr>
          <w:rStyle w:val="32"/>
          <w:rFonts w:ascii="宋体" w:hAnsi="宋体" w:eastAsia="宋体" w:cs="Times New Roman"/>
          <w:color w:val="000000"/>
          <w:sz w:val="21"/>
          <w:szCs w:val="21"/>
        </w:rPr>
      </w:pPr>
    </w:p>
    <w:p>
      <w:pPr>
        <w:pStyle w:val="94"/>
        <w:rPr>
          <w:rStyle w:val="32"/>
          <w:rFonts w:eastAsia="宋体" w:cs="Times New Roman"/>
          <w:b/>
          <w:sz w:val="32"/>
          <w:szCs w:val="32"/>
        </w:rPr>
      </w:pPr>
      <w:r>
        <w:rPr>
          <w:rStyle w:val="32"/>
          <w:rFonts w:ascii="宋体" w:hAnsi="宋体" w:eastAsia="宋体" w:cs="Times New Roman"/>
        </w:rPr>
        <w:br w:type="page"/>
      </w:r>
      <w:bookmarkStart w:id="320" w:name="_Toc505871428"/>
      <w:r>
        <w:rPr>
          <w:rStyle w:val="32"/>
          <w:rFonts w:eastAsia="宋体" w:cs="Times New Roman"/>
          <w:b/>
          <w:sz w:val="32"/>
          <w:szCs w:val="32"/>
        </w:rPr>
        <w:t>11-3：专业工程暂估价表</w:t>
      </w:r>
      <w:bookmarkEnd w:id="320"/>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2080"/>
        <w:gridCol w:w="4906"/>
        <w:gridCol w:w="1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序号</w:t>
            </w:r>
          </w:p>
        </w:tc>
        <w:tc>
          <w:tcPr>
            <w:tcW w:w="1125"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专业工程名称</w:t>
            </w:r>
          </w:p>
        </w:tc>
        <w:tc>
          <w:tcPr>
            <w:tcW w:w="2653"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工程内容</w:t>
            </w:r>
          </w:p>
        </w:tc>
        <w:tc>
          <w:tcPr>
            <w:tcW w:w="724" w:type="pct"/>
            <w:tcBorders>
              <w:top w:val="single" w:color="auto" w:sz="12" w:space="0"/>
              <w:bottom w:val="doub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tcBorders>
              <w:top w:val="double" w:color="auto" w:sz="6" w:space="0"/>
              <w:bottom w:val="single" w:color="auto" w:sz="6" w:space="0"/>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tcBorders>
              <w:top w:val="nil"/>
            </w:tcBorders>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98"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1125"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2653"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c>
          <w:tcPr>
            <w:tcW w:w="724" w:type="pct"/>
            <w:noWrap w:val="0"/>
            <w:vAlign w:val="top"/>
          </w:tcPr>
          <w:p>
            <w:pPr>
              <w:pStyle w:val="113"/>
              <w:keepNext/>
              <w:spacing w:line="440" w:lineRule="exact"/>
              <w:ind w:left="63" w:right="63"/>
              <w:rPr>
                <w:rStyle w:val="32"/>
                <w:rFonts w:ascii="宋体" w:hAnsi="宋体"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000" w:type="pct"/>
            <w:gridSpan w:val="4"/>
            <w:noWrap w:val="0"/>
            <w:vAlign w:val="top"/>
          </w:tcPr>
          <w:p>
            <w:pPr>
              <w:pStyle w:val="113"/>
              <w:keepNext/>
              <w:spacing w:line="440" w:lineRule="exact"/>
              <w:ind w:left="63" w:right="63"/>
              <w:rPr>
                <w:rStyle w:val="32"/>
                <w:rFonts w:ascii="宋体" w:hAnsi="宋体" w:eastAsia="宋体" w:cs="Times New Roman"/>
                <w:color w:val="000000"/>
                <w:sz w:val="21"/>
                <w:szCs w:val="21"/>
              </w:rPr>
            </w:pPr>
            <w:r>
              <w:rPr>
                <w:rStyle w:val="32"/>
                <w:rFonts w:ascii="宋体" w:hAnsi="宋体" w:eastAsia="宋体" w:cs="Times New Roman"/>
                <w:color w:val="000000"/>
                <w:sz w:val="21"/>
                <w:szCs w:val="21"/>
              </w:rPr>
              <w:t>小计：</w:t>
            </w:r>
          </w:p>
        </w:tc>
      </w:tr>
    </w:tbl>
    <w:p>
      <w:pPr>
        <w:pStyle w:val="94"/>
        <w:rPr>
          <w:rStyle w:val="32"/>
          <w:rFonts w:ascii="宋体" w:hAnsi="宋体" w:eastAsia="宋体" w:cs="Times New Roman"/>
          <w:sz w:val="21"/>
          <w:szCs w:val="21"/>
        </w:rPr>
      </w:pPr>
    </w:p>
    <w:p>
      <w:pPr>
        <w:pStyle w:val="114"/>
        <w:ind w:firstLine="420" w:firstLineChars="200"/>
        <w:rPr>
          <w:rStyle w:val="32"/>
          <w:rFonts w:eastAsia="宋体" w:cs="Times New Roman"/>
          <w:i w:val="0"/>
          <w:color w:val="000000"/>
          <w:sz w:val="21"/>
          <w:szCs w:val="21"/>
        </w:rPr>
      </w:pPr>
    </w:p>
    <w:p>
      <w:pPr>
        <w:pStyle w:val="94"/>
        <w:rPr>
          <w:rStyle w:val="32"/>
          <w:rFonts w:hint="eastAsia" w:eastAsia="宋体" w:cs="Times New Roman"/>
          <w:b/>
          <w:sz w:val="32"/>
          <w:szCs w:val="32"/>
        </w:rPr>
      </w:pPr>
      <w:r>
        <w:rPr>
          <w:rStyle w:val="32"/>
          <w:rFonts w:eastAsia="宋体" w:cs="Times New Roman"/>
        </w:rPr>
        <w:br w:type="page"/>
      </w:r>
      <w:bookmarkStart w:id="321" w:name="_Toc505871429"/>
      <w:r>
        <w:rPr>
          <w:rStyle w:val="32"/>
          <w:rFonts w:hint="eastAsia" w:eastAsia="宋体" w:cs="Times New Roman"/>
          <w:b/>
          <w:sz w:val="32"/>
          <w:szCs w:val="32"/>
        </w:rPr>
        <w:t>附件12：廉政责任书格式</w:t>
      </w:r>
      <w:bookmarkEnd w:id="321"/>
    </w:p>
    <w:p>
      <w:pPr>
        <w:pStyle w:val="94"/>
        <w:rPr>
          <w:rStyle w:val="32"/>
          <w:rFonts w:hint="eastAsia" w:eastAsia="宋体" w:cs="Times New Roman"/>
          <w:b/>
          <w:sz w:val="32"/>
          <w:szCs w:val="32"/>
        </w:rPr>
      </w:pPr>
      <w:bookmarkStart w:id="322" w:name="_Toc505871430"/>
      <w:r>
        <w:rPr>
          <w:rStyle w:val="32"/>
          <w:rFonts w:hint="eastAsia" w:eastAsia="宋体" w:cs="Times New Roman"/>
          <w:b/>
          <w:sz w:val="32"/>
          <w:szCs w:val="32"/>
        </w:rPr>
        <w:t>建设工程廉政责任书</w:t>
      </w:r>
      <w:bookmarkEnd w:id="322"/>
    </w:p>
    <w:p>
      <w:pPr>
        <w:pStyle w:val="94"/>
        <w:ind w:firstLine="420" w:firstLineChars="200"/>
        <w:rPr>
          <w:rStyle w:val="32"/>
          <w:rFonts w:hint="eastAsia" w:ascii="宋体" w:hAnsi="宋体" w:eastAsia="宋体" w:cs="Times New Roman"/>
          <w:color w:val="000000"/>
          <w:sz w:val="21"/>
          <w:szCs w:val="21"/>
        </w:rPr>
      </w:pPr>
    </w:p>
    <w:p>
      <w:pPr>
        <w:pStyle w:val="94"/>
        <w:ind w:firstLine="420" w:firstLineChars="200"/>
        <w:rPr>
          <w:rStyle w:val="32"/>
          <w:rFonts w:hint="eastAsia" w:ascii="宋体" w:hAnsi="宋体" w:eastAsia="宋体" w:cs="Times New Roman"/>
          <w:color w:val="000000"/>
          <w:sz w:val="21"/>
          <w:szCs w:val="21"/>
          <w:u w:val="single"/>
        </w:rPr>
      </w:pPr>
      <w:r>
        <w:rPr>
          <w:rStyle w:val="32"/>
          <w:rFonts w:hint="eastAsia" w:ascii="宋体" w:hAnsi="宋体" w:eastAsia="宋体" w:cs="Times New Roman"/>
          <w:color w:val="000000"/>
          <w:sz w:val="21"/>
          <w:szCs w:val="21"/>
        </w:rPr>
        <w:t>发包人：____________________________________</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承包人：____________________________________</w:t>
      </w:r>
    </w:p>
    <w:p>
      <w:pPr>
        <w:pStyle w:val="94"/>
        <w:ind w:firstLine="420" w:firstLineChars="200"/>
        <w:rPr>
          <w:rStyle w:val="32"/>
          <w:rFonts w:hint="eastAsia" w:ascii="宋体" w:hAnsi="宋体" w:eastAsia="宋体" w:cs="Times New Roman"/>
          <w:color w:val="000000"/>
          <w:sz w:val="21"/>
          <w:szCs w:val="21"/>
        </w:rPr>
      </w:pPr>
    </w:p>
    <w:p>
      <w:pPr>
        <w:pStyle w:val="94"/>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为加强建设工程廉政建设，规范</w:t>
      </w:r>
      <w:r>
        <w:rPr>
          <w:rStyle w:val="32"/>
          <w:rFonts w:hint="eastAsia" w:ascii="宋体" w:hAnsi="宋体" w:eastAsia="宋体" w:cs="Times New Roman"/>
          <w:color w:val="000000"/>
          <w:sz w:val="21"/>
          <w:szCs w:val="21"/>
        </w:rPr>
        <w:t>建设工程</w:t>
      </w:r>
      <w:r>
        <w:rPr>
          <w:rStyle w:val="32"/>
          <w:rFonts w:ascii="宋体" w:hAnsi="宋体" w:eastAsia="宋体" w:cs="Times New Roman"/>
          <w:color w:val="000000"/>
          <w:sz w:val="21"/>
          <w:szCs w:val="21"/>
        </w:rPr>
        <w:t>各项活动</w:t>
      </w:r>
      <w:r>
        <w:rPr>
          <w:rStyle w:val="32"/>
          <w:rFonts w:hint="eastAsia" w:ascii="宋体" w:hAnsi="宋体" w:eastAsia="宋体" w:cs="Times New Roman"/>
          <w:color w:val="000000"/>
          <w:sz w:val="21"/>
          <w:szCs w:val="21"/>
        </w:rPr>
        <w:t>中发包人承包人双方的行为</w:t>
      </w:r>
      <w:r>
        <w:rPr>
          <w:rStyle w:val="32"/>
          <w:rFonts w:ascii="宋体" w:hAnsi="宋体" w:eastAsia="宋体" w:cs="Times New Roman"/>
          <w:color w:val="000000"/>
          <w:sz w:val="21"/>
          <w:szCs w:val="21"/>
        </w:rPr>
        <w:t>，防止谋取不正当利益的违法违纪</w:t>
      </w:r>
      <w:r>
        <w:rPr>
          <w:rStyle w:val="32"/>
          <w:rFonts w:hint="eastAsia" w:ascii="宋体" w:hAnsi="宋体" w:eastAsia="宋体" w:cs="Times New Roman"/>
          <w:color w:val="000000"/>
          <w:sz w:val="21"/>
          <w:szCs w:val="21"/>
        </w:rPr>
        <w:t>现象的</w:t>
      </w:r>
      <w:r>
        <w:rPr>
          <w:rStyle w:val="32"/>
          <w:rFonts w:ascii="宋体" w:hAnsi="宋体" w:eastAsia="宋体" w:cs="Times New Roman"/>
          <w:color w:val="000000"/>
          <w:sz w:val="21"/>
          <w:szCs w:val="21"/>
        </w:rPr>
        <w:t>发生，保护国家、集体和当事人的合法权益，根据国家有关工程建设的法律法规和廉政建设</w:t>
      </w:r>
      <w:r>
        <w:rPr>
          <w:rStyle w:val="32"/>
          <w:rFonts w:hint="eastAsia" w:ascii="宋体" w:hAnsi="宋体" w:eastAsia="宋体" w:cs="Times New Roman"/>
          <w:color w:val="000000"/>
          <w:sz w:val="21"/>
          <w:szCs w:val="21"/>
        </w:rPr>
        <w:t>的有关规定</w:t>
      </w:r>
      <w:r>
        <w:rPr>
          <w:rStyle w:val="32"/>
          <w:rFonts w:ascii="宋体" w:hAnsi="宋体" w:eastAsia="宋体" w:cs="Times New Roman"/>
          <w:color w:val="000000"/>
          <w:sz w:val="21"/>
          <w:szCs w:val="21"/>
        </w:rPr>
        <w:t>，订立本廉政责任书。</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一、</w:t>
      </w:r>
      <w:r>
        <w:rPr>
          <w:rStyle w:val="32"/>
          <w:rFonts w:ascii="宋体" w:hAnsi="宋体" w:eastAsia="宋体" w:cs="Times New Roman"/>
          <w:b/>
          <w:color w:val="000000"/>
          <w:sz w:val="21"/>
          <w:szCs w:val="21"/>
        </w:rPr>
        <w:t>双方的责任</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.1</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应严格遵守国家关于</w:t>
      </w:r>
      <w:r>
        <w:rPr>
          <w:rStyle w:val="32"/>
          <w:rFonts w:hint="eastAsia" w:ascii="宋体" w:hAnsi="宋体" w:eastAsia="宋体" w:cs="Times New Roman"/>
          <w:color w:val="000000"/>
          <w:sz w:val="21"/>
          <w:szCs w:val="21"/>
        </w:rPr>
        <w:t>建设工程</w:t>
      </w:r>
      <w:r>
        <w:rPr>
          <w:rStyle w:val="32"/>
          <w:rFonts w:ascii="宋体" w:hAnsi="宋体" w:eastAsia="宋体" w:cs="Times New Roman"/>
          <w:color w:val="000000"/>
          <w:sz w:val="21"/>
          <w:szCs w:val="21"/>
        </w:rPr>
        <w:t>的有关法律、法规，相关政策，以及廉政建设的各项规定。</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严格执行建设工程合同文件，自觉按合同办事。</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3 各项</w:t>
      </w:r>
      <w:r>
        <w:rPr>
          <w:rStyle w:val="32"/>
          <w:rFonts w:ascii="宋体" w:hAnsi="宋体" w:eastAsia="宋体" w:cs="Times New Roman"/>
          <w:color w:val="000000"/>
          <w:sz w:val="21"/>
          <w:szCs w:val="21"/>
        </w:rPr>
        <w:t>活动必须坚持公开、公平、公正、诚信、透明的原则（除法律法规另有规定者外），不得为获取不正当的利益，损害国家、集体和对方利益，不得违反建设工程管理的规章制度。</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4 </w:t>
      </w:r>
      <w:r>
        <w:rPr>
          <w:rStyle w:val="32"/>
          <w:rFonts w:ascii="宋体" w:hAnsi="宋体" w:eastAsia="宋体" w:cs="Times New Roman"/>
          <w:color w:val="000000"/>
          <w:sz w:val="21"/>
          <w:szCs w:val="21"/>
        </w:rPr>
        <w:t>发现对方在业务活动中有违规、违纪、违法行为的，应及时提醒对方，情节严重的，应向其上级主管部门或纪检监察、司法等有关机关举报。</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二、</w:t>
      </w:r>
      <w:r>
        <w:rPr>
          <w:rStyle w:val="32"/>
          <w:rFonts w:ascii="宋体" w:hAnsi="宋体" w:eastAsia="宋体" w:cs="Times New Roman"/>
          <w:b/>
          <w:color w:val="000000"/>
          <w:sz w:val="21"/>
          <w:szCs w:val="21"/>
        </w:rPr>
        <w:t>发包人责任</w:t>
      </w:r>
    </w:p>
    <w:p>
      <w:pPr>
        <w:pStyle w:val="94"/>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发包人的领导和从事该建设工程项目的工作人员，在工程建设的事前、事中、事后应遵守以下规定：</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不得向承包人和相关单位索要或接受回扣、礼金、有价证券、贵重物品和好处费、感谢费等。</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不得在承包人和相关单位报销任何应由发包人或个人支付的费用。</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不得要求、暗示或接受承包人和相关单位为个人装修住房、婚丧嫁娶、配偶子女的工作安排以及出国（境）、旅游等提供方便。</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4 </w:t>
      </w:r>
      <w:r>
        <w:rPr>
          <w:rStyle w:val="32"/>
          <w:rFonts w:ascii="宋体" w:hAnsi="宋体" w:eastAsia="宋体" w:cs="Times New Roman"/>
          <w:color w:val="000000"/>
          <w:sz w:val="21"/>
          <w:szCs w:val="21"/>
        </w:rPr>
        <w:t>不得参加有可能影响公正执行公务的承包人和相关单位的宴请、健身、娱乐等活动。</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5 </w:t>
      </w:r>
      <w:r>
        <w:rPr>
          <w:rStyle w:val="32"/>
          <w:rFonts w:ascii="宋体" w:hAnsi="宋体" w:eastAsia="宋体" w:cs="Times New Roman"/>
          <w:color w:val="000000"/>
          <w:sz w:val="21"/>
          <w:szCs w:val="21"/>
        </w:rPr>
        <w:t>不得向承包人和相关单位介绍或为配偶、子女、亲属参与同发包人</w:t>
      </w:r>
      <w:r>
        <w:rPr>
          <w:rStyle w:val="32"/>
          <w:rFonts w:hint="eastAsia" w:ascii="宋体" w:hAnsi="宋体" w:eastAsia="宋体" w:cs="Times New Roman"/>
          <w:color w:val="000000"/>
          <w:sz w:val="21"/>
          <w:szCs w:val="21"/>
        </w:rPr>
        <w:t>工程建设管理</w:t>
      </w:r>
      <w:r>
        <w:rPr>
          <w:rStyle w:val="32"/>
          <w:rFonts w:ascii="宋体" w:hAnsi="宋体" w:eastAsia="宋体" w:cs="Times New Roman"/>
          <w:color w:val="000000"/>
          <w:sz w:val="21"/>
          <w:szCs w:val="21"/>
        </w:rPr>
        <w:t>合同有关的业务活动</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不得以任何理由要求承包人和相关单位使用某种产品、材料和设备。</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三、</w:t>
      </w:r>
      <w:r>
        <w:rPr>
          <w:rStyle w:val="32"/>
          <w:rFonts w:ascii="宋体" w:hAnsi="宋体" w:eastAsia="宋体" w:cs="Times New Roman"/>
          <w:b/>
          <w:color w:val="000000"/>
          <w:sz w:val="21"/>
          <w:szCs w:val="21"/>
        </w:rPr>
        <w:t>承包人责任</w:t>
      </w:r>
    </w:p>
    <w:p>
      <w:pPr>
        <w:pStyle w:val="94"/>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应与发包人保持正常的业务交往，按照有关法律法规和程序开展业务工作，严格执行工程建设的有关方针、政策，</w:t>
      </w:r>
      <w:r>
        <w:rPr>
          <w:rStyle w:val="32"/>
          <w:rFonts w:hint="eastAsia" w:ascii="宋体" w:hAnsi="宋体" w:eastAsia="宋体" w:cs="Times New Roman"/>
          <w:color w:val="000000"/>
          <w:sz w:val="21"/>
          <w:szCs w:val="21"/>
        </w:rPr>
        <w:t>执行工程建设</w:t>
      </w:r>
      <w:r>
        <w:rPr>
          <w:rStyle w:val="32"/>
          <w:rFonts w:ascii="宋体" w:hAnsi="宋体" w:eastAsia="宋体" w:cs="Times New Roman"/>
          <w:color w:val="000000"/>
          <w:sz w:val="21"/>
          <w:szCs w:val="21"/>
        </w:rPr>
        <w:t>强制性标准，并遵守以下规定：</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1 </w:t>
      </w:r>
      <w:r>
        <w:rPr>
          <w:rStyle w:val="32"/>
          <w:rFonts w:ascii="宋体" w:hAnsi="宋体" w:eastAsia="宋体" w:cs="Times New Roman"/>
          <w:color w:val="000000"/>
          <w:sz w:val="21"/>
          <w:szCs w:val="21"/>
        </w:rPr>
        <w:t>不得以任何理由向发包人及其工作人员索要、接受或赠送礼金、有价证券、贵重物品及回扣、好处费、感谢费等。</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2</w:t>
      </w:r>
      <w:r>
        <w:rPr>
          <w:rStyle w:val="32"/>
          <w:rFonts w:ascii="宋体" w:hAnsi="宋体" w:eastAsia="宋体" w:cs="Times New Roman"/>
          <w:color w:val="000000"/>
          <w:sz w:val="21"/>
          <w:szCs w:val="21"/>
        </w:rPr>
        <w:t>不得以任何理由为发包人和相关单位报销应由对方或个人支付的费用。</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3</w:t>
      </w:r>
      <w:r>
        <w:rPr>
          <w:rStyle w:val="32"/>
          <w:rFonts w:ascii="宋体" w:hAnsi="宋体" w:eastAsia="宋体" w:cs="Times New Roman"/>
          <w:color w:val="000000"/>
          <w:sz w:val="21"/>
          <w:szCs w:val="21"/>
        </w:rPr>
        <w:t>不得接受或暗示为发包人、相关单位或个人装修住房、婚丧嫁娶、配偶子女的工作安排以及出国（境）、旅游等提供方便。</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3</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4</w:t>
      </w:r>
      <w:r>
        <w:rPr>
          <w:rStyle w:val="32"/>
          <w:rFonts w:ascii="宋体" w:hAnsi="宋体" w:eastAsia="宋体" w:cs="Times New Roman"/>
          <w:color w:val="000000"/>
          <w:sz w:val="21"/>
          <w:szCs w:val="21"/>
        </w:rPr>
        <w:t>不得以任何理由为发包人、相关单位或个人组织有可能影响公正执行公务的宴请、健身、娱乐等活动。</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四、</w:t>
      </w:r>
      <w:r>
        <w:rPr>
          <w:rStyle w:val="32"/>
          <w:rFonts w:ascii="宋体" w:hAnsi="宋体" w:eastAsia="宋体" w:cs="Times New Roman"/>
          <w:b/>
          <w:color w:val="000000"/>
          <w:sz w:val="21"/>
          <w:szCs w:val="21"/>
        </w:rPr>
        <w:t>违约责任</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4</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1</w:t>
      </w:r>
      <w:r>
        <w:rPr>
          <w:rStyle w:val="32"/>
          <w:rFonts w:ascii="宋体" w:hAnsi="宋体" w:eastAsia="宋体" w:cs="Times New Roman"/>
          <w:color w:val="000000"/>
          <w:sz w:val="21"/>
          <w:szCs w:val="21"/>
        </w:rPr>
        <w:t>发包人工作人员有违反本责任书第一、二条责任行为的，依据有关法律</w:t>
      </w:r>
      <w:r>
        <w:rPr>
          <w:rStyle w:val="32"/>
          <w:rFonts w:hint="eastAsia" w:ascii="宋体" w:hAnsi="宋体" w:eastAsia="宋体" w:cs="Times New Roman"/>
          <w:color w:val="000000"/>
          <w:sz w:val="21"/>
          <w:szCs w:val="21"/>
        </w:rPr>
        <w:t>、</w:t>
      </w:r>
      <w:r>
        <w:rPr>
          <w:rStyle w:val="32"/>
          <w:rFonts w:ascii="宋体" w:hAnsi="宋体" w:eastAsia="宋体" w:cs="Times New Roman"/>
          <w:color w:val="000000"/>
          <w:sz w:val="21"/>
          <w:szCs w:val="21"/>
        </w:rPr>
        <w:t>法规给予处理；涉嫌犯罪的，移交司法机关追究刑事责任；给承包人单位造成经济损失的，应予以赔偿。</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4</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2 </w:t>
      </w:r>
      <w:r>
        <w:rPr>
          <w:rStyle w:val="32"/>
          <w:rFonts w:ascii="宋体" w:hAnsi="宋体" w:eastAsia="宋体" w:cs="Times New Roman"/>
          <w:color w:val="000000"/>
          <w:sz w:val="21"/>
          <w:szCs w:val="21"/>
        </w:rPr>
        <w:t>承包人工作人员有违反本责任书第一、三条责任行为的，依据有关法律法规处理；涉嫌犯罪的，移交司法机关追究刑事责任；给发包人单位造成经济损失的，应予以赔偿。</w:t>
      </w: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4</w:t>
      </w:r>
      <w:r>
        <w:rPr>
          <w:rStyle w:val="32"/>
          <w:rFonts w:ascii="宋体" w:hAnsi="宋体" w:eastAsia="宋体" w:cs="Times New Roman"/>
          <w:color w:val="000000"/>
          <w:sz w:val="21"/>
          <w:szCs w:val="21"/>
        </w:rPr>
        <w:t>.</w:t>
      </w:r>
      <w:r>
        <w:rPr>
          <w:rStyle w:val="32"/>
          <w:rFonts w:hint="eastAsia" w:ascii="宋体" w:hAnsi="宋体" w:eastAsia="宋体" w:cs="Times New Roman"/>
          <w:color w:val="000000"/>
          <w:sz w:val="21"/>
          <w:szCs w:val="21"/>
        </w:rPr>
        <w:t xml:space="preserve">3 </w:t>
      </w:r>
      <w:r>
        <w:rPr>
          <w:rStyle w:val="32"/>
          <w:rFonts w:ascii="宋体" w:hAnsi="宋体" w:eastAsia="宋体" w:cs="Times New Roman"/>
          <w:color w:val="000000"/>
          <w:sz w:val="21"/>
          <w:szCs w:val="21"/>
        </w:rPr>
        <w:t>本责任书作为</w:t>
      </w:r>
      <w:r>
        <w:rPr>
          <w:rStyle w:val="32"/>
          <w:rFonts w:hint="eastAsia" w:ascii="宋体" w:hAnsi="宋体" w:eastAsia="宋体" w:cs="Times New Roman"/>
          <w:color w:val="000000"/>
          <w:sz w:val="21"/>
          <w:szCs w:val="21"/>
        </w:rPr>
        <w:t>建设</w:t>
      </w:r>
      <w:r>
        <w:rPr>
          <w:rStyle w:val="32"/>
          <w:rFonts w:ascii="宋体" w:hAnsi="宋体" w:eastAsia="宋体" w:cs="Times New Roman"/>
          <w:color w:val="000000"/>
          <w:sz w:val="21"/>
          <w:szCs w:val="21"/>
        </w:rPr>
        <w:t>工程合同的</w:t>
      </w:r>
      <w:r>
        <w:rPr>
          <w:rStyle w:val="32"/>
          <w:rFonts w:hint="eastAsia" w:ascii="宋体" w:hAnsi="宋体" w:eastAsia="宋体" w:cs="Times New Roman"/>
          <w:color w:val="000000"/>
          <w:sz w:val="21"/>
          <w:szCs w:val="21"/>
        </w:rPr>
        <w:t>组成部分</w:t>
      </w:r>
      <w:r>
        <w:rPr>
          <w:rStyle w:val="32"/>
          <w:rFonts w:ascii="宋体" w:hAnsi="宋体" w:eastAsia="宋体" w:cs="Times New Roman"/>
          <w:color w:val="000000"/>
          <w:sz w:val="21"/>
          <w:szCs w:val="21"/>
        </w:rPr>
        <w:t>，与</w:t>
      </w:r>
      <w:r>
        <w:rPr>
          <w:rStyle w:val="32"/>
          <w:rFonts w:hint="eastAsia" w:ascii="宋体" w:hAnsi="宋体" w:eastAsia="宋体" w:cs="Times New Roman"/>
          <w:color w:val="000000"/>
          <w:sz w:val="21"/>
          <w:szCs w:val="21"/>
        </w:rPr>
        <w:t>建设</w:t>
      </w:r>
      <w:r>
        <w:rPr>
          <w:rStyle w:val="32"/>
          <w:rFonts w:ascii="宋体" w:hAnsi="宋体" w:eastAsia="宋体" w:cs="Times New Roman"/>
          <w:color w:val="000000"/>
          <w:sz w:val="21"/>
          <w:szCs w:val="21"/>
        </w:rPr>
        <w:t>工程合同具有同等法律效力。经双方签署后立即生效。</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五、责任书有效期</w:t>
      </w:r>
    </w:p>
    <w:p>
      <w:pPr>
        <w:pStyle w:val="94"/>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本责任书的有效期为双方签署之日起至该工程项目竣工验收合格时止。</w:t>
      </w:r>
    </w:p>
    <w:p>
      <w:pPr>
        <w:pStyle w:val="94"/>
        <w:rPr>
          <w:rStyle w:val="32"/>
          <w:rFonts w:hint="eastAsia" w:ascii="宋体" w:hAnsi="宋体" w:eastAsia="宋体" w:cs="Times New Roman"/>
          <w:b/>
          <w:color w:val="000000"/>
          <w:sz w:val="21"/>
          <w:szCs w:val="21"/>
        </w:rPr>
      </w:pPr>
      <w:r>
        <w:rPr>
          <w:rStyle w:val="32"/>
          <w:rFonts w:hint="eastAsia" w:ascii="宋体" w:hAnsi="宋体" w:eastAsia="宋体" w:cs="Times New Roman"/>
          <w:b/>
          <w:color w:val="000000"/>
          <w:sz w:val="21"/>
          <w:szCs w:val="21"/>
        </w:rPr>
        <w:t>六、责任书份数</w:t>
      </w:r>
    </w:p>
    <w:p>
      <w:pPr>
        <w:pStyle w:val="94"/>
        <w:ind w:firstLine="420" w:firstLineChars="200"/>
        <w:rPr>
          <w:rStyle w:val="32"/>
          <w:rFonts w:hint="eastAsia" w:ascii="宋体" w:hAnsi="宋体" w:eastAsia="宋体" w:cs="Times New Roman"/>
          <w:color w:val="000000"/>
          <w:sz w:val="21"/>
          <w:szCs w:val="21"/>
        </w:rPr>
      </w:pPr>
      <w:r>
        <w:rPr>
          <w:rStyle w:val="32"/>
          <w:rFonts w:ascii="宋体" w:hAnsi="宋体" w:eastAsia="宋体" w:cs="Times New Roman"/>
          <w:color w:val="000000"/>
          <w:sz w:val="21"/>
          <w:szCs w:val="21"/>
        </w:rPr>
        <w:t>本责任书一式</w:t>
      </w:r>
      <w:r>
        <w:rPr>
          <w:rStyle w:val="32"/>
          <w:rFonts w:hint="eastAsia" w:ascii="宋体" w:hAnsi="宋体" w:eastAsia="宋体" w:cs="Times New Roman"/>
          <w:color w:val="000000"/>
          <w:sz w:val="21"/>
          <w:szCs w:val="21"/>
        </w:rPr>
        <w:t>二</w:t>
      </w:r>
      <w:r>
        <w:rPr>
          <w:rStyle w:val="32"/>
          <w:rFonts w:ascii="宋体" w:hAnsi="宋体" w:eastAsia="宋体" w:cs="Times New Roman"/>
          <w:color w:val="000000"/>
          <w:sz w:val="21"/>
          <w:szCs w:val="21"/>
        </w:rPr>
        <w:t>份，</w:t>
      </w:r>
      <w:r>
        <w:rPr>
          <w:rStyle w:val="32"/>
          <w:rFonts w:hint="eastAsia" w:ascii="宋体" w:hAnsi="宋体" w:eastAsia="宋体" w:cs="Times New Roman"/>
          <w:color w:val="000000"/>
          <w:sz w:val="21"/>
          <w:szCs w:val="21"/>
        </w:rPr>
        <w:t>发包人承包人</w:t>
      </w:r>
      <w:r>
        <w:rPr>
          <w:rStyle w:val="32"/>
          <w:rFonts w:ascii="宋体" w:hAnsi="宋体" w:eastAsia="宋体" w:cs="Times New Roman"/>
          <w:color w:val="000000"/>
          <w:sz w:val="21"/>
          <w:szCs w:val="21"/>
        </w:rPr>
        <w:t>各执一份，</w:t>
      </w:r>
      <w:r>
        <w:rPr>
          <w:rStyle w:val="32"/>
          <w:rFonts w:hint="eastAsia" w:ascii="宋体" w:hAnsi="宋体" w:eastAsia="宋体" w:cs="Times New Roman"/>
          <w:color w:val="000000"/>
          <w:sz w:val="21"/>
          <w:szCs w:val="21"/>
        </w:rPr>
        <w:t>具有同等效力</w:t>
      </w:r>
      <w:r>
        <w:rPr>
          <w:rStyle w:val="32"/>
          <w:rFonts w:ascii="宋体" w:hAnsi="宋体" w:eastAsia="宋体" w:cs="Times New Roman"/>
          <w:color w:val="000000"/>
          <w:sz w:val="21"/>
          <w:szCs w:val="21"/>
        </w:rPr>
        <w:t>。</w:t>
      </w:r>
    </w:p>
    <w:p>
      <w:pPr>
        <w:pStyle w:val="94"/>
        <w:ind w:firstLine="570"/>
        <w:rPr>
          <w:rStyle w:val="32"/>
          <w:rFonts w:hint="eastAsia" w:ascii="宋体" w:hAnsi="宋体" w:eastAsia="宋体" w:cs="Times New Roman"/>
          <w:color w:val="000000"/>
          <w:sz w:val="21"/>
          <w:szCs w:val="21"/>
        </w:rPr>
      </w:pPr>
    </w:p>
    <w:p>
      <w:pPr>
        <w:pStyle w:val="94"/>
        <w:ind w:firstLine="570"/>
        <w:rPr>
          <w:rStyle w:val="32"/>
          <w:rFonts w:hint="eastAsia" w:ascii="宋体" w:hAnsi="宋体" w:eastAsia="宋体" w:cs="Times New Roman"/>
          <w:color w:val="000000"/>
          <w:sz w:val="21"/>
          <w:szCs w:val="21"/>
        </w:rPr>
      </w:pPr>
    </w:p>
    <w:p>
      <w:pPr>
        <w:pStyle w:val="94"/>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发包人：</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（公章）</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 xml:space="preserve"> 承包人：</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 xml:space="preserve">（公章） </w:t>
      </w:r>
    </w:p>
    <w:p>
      <w:pPr>
        <w:pStyle w:val="94"/>
        <w:tabs>
          <w:tab w:val="left" w:pos="433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法定地址：</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法定地址：</w:t>
      </w:r>
      <w:r>
        <w:rPr>
          <w:rStyle w:val="32"/>
          <w:rFonts w:hint="eastAsia" w:ascii="宋体" w:hAnsi="宋体" w:eastAsia="宋体" w:cs="Times New Roman"/>
          <w:color w:val="000000"/>
          <w:sz w:val="21"/>
          <w:szCs w:val="21"/>
          <w:u w:val="single"/>
        </w:rPr>
        <w:t xml:space="preserve">                </w:t>
      </w:r>
    </w:p>
    <w:p>
      <w:pPr>
        <w:pStyle w:val="94"/>
        <w:tabs>
          <w:tab w:val="left" w:pos="427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 xml:space="preserve">法定代表人或其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法定代表人或其</w:t>
      </w:r>
    </w:p>
    <w:p>
      <w:pPr>
        <w:pStyle w:val="94"/>
        <w:tabs>
          <w:tab w:val="left" w:pos="427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委托代理人：：</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 xml:space="preserve">（签字）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委托代理人：</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（签字）</w:t>
      </w:r>
    </w:p>
    <w:p>
      <w:pPr>
        <w:pStyle w:val="94"/>
        <w:tabs>
          <w:tab w:val="left" w:pos="433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电话：</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电话：</w:t>
      </w:r>
      <w:r>
        <w:rPr>
          <w:rStyle w:val="32"/>
          <w:rFonts w:hint="eastAsia" w:ascii="宋体" w:hAnsi="宋体" w:eastAsia="宋体" w:cs="Times New Roman"/>
          <w:color w:val="000000"/>
          <w:sz w:val="21"/>
          <w:szCs w:val="21"/>
          <w:u w:val="single"/>
        </w:rPr>
        <w:t xml:space="preserve">                    </w:t>
      </w:r>
    </w:p>
    <w:p>
      <w:pPr>
        <w:pStyle w:val="94"/>
        <w:tabs>
          <w:tab w:val="left" w:pos="433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传真：</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传真：</w:t>
      </w:r>
      <w:r>
        <w:rPr>
          <w:rStyle w:val="32"/>
          <w:rFonts w:hint="eastAsia" w:ascii="宋体" w:hAnsi="宋体" w:eastAsia="宋体" w:cs="Times New Roman"/>
          <w:color w:val="000000"/>
          <w:sz w:val="21"/>
          <w:szCs w:val="21"/>
          <w:u w:val="single"/>
        </w:rPr>
        <w:t xml:space="preserve">                    </w:t>
      </w:r>
    </w:p>
    <w:p>
      <w:pPr>
        <w:pStyle w:val="94"/>
        <w:tabs>
          <w:tab w:val="left" w:pos="4700"/>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电子邮箱：</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 xml:space="preserve">         </w:t>
      </w:r>
      <w:r>
        <w:rPr>
          <w:rStyle w:val="32"/>
          <w:rFonts w:ascii="宋体" w:hAnsi="宋体" w:eastAsia="宋体" w:cs="Times New Roman"/>
          <w:color w:val="000000"/>
          <w:sz w:val="21"/>
          <w:szCs w:val="21"/>
        </w:rPr>
        <w:t xml:space="preserve"> </w:t>
      </w:r>
      <w:r>
        <w:rPr>
          <w:rStyle w:val="32"/>
          <w:rFonts w:hint="eastAsia" w:ascii="宋体" w:hAnsi="宋体" w:eastAsia="宋体" w:cs="Times New Roman"/>
          <w:color w:val="000000"/>
          <w:sz w:val="21"/>
          <w:szCs w:val="21"/>
        </w:rPr>
        <w:t>电子邮箱：</w:t>
      </w:r>
      <w:r>
        <w:rPr>
          <w:rStyle w:val="32"/>
          <w:rFonts w:hint="eastAsia" w:ascii="宋体" w:hAnsi="宋体" w:eastAsia="宋体" w:cs="Times New Roman"/>
          <w:color w:val="000000"/>
          <w:sz w:val="21"/>
          <w:szCs w:val="21"/>
          <w:u w:val="single"/>
        </w:rPr>
        <w:t xml:space="preserve">                </w:t>
      </w:r>
    </w:p>
    <w:p>
      <w:pPr>
        <w:pStyle w:val="94"/>
        <w:tabs>
          <w:tab w:val="left" w:pos="433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开户银行：</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开户银行：</w:t>
      </w:r>
      <w:r>
        <w:rPr>
          <w:rStyle w:val="32"/>
          <w:rFonts w:hint="eastAsia" w:ascii="宋体" w:hAnsi="宋体" w:eastAsia="宋体" w:cs="Times New Roman"/>
          <w:color w:val="000000"/>
          <w:sz w:val="21"/>
          <w:szCs w:val="21"/>
          <w:u w:val="single"/>
        </w:rPr>
        <w:t xml:space="preserve">                </w:t>
      </w:r>
    </w:p>
    <w:p>
      <w:pPr>
        <w:pStyle w:val="94"/>
        <w:tabs>
          <w:tab w:val="left" w:pos="4335"/>
        </w:tabs>
        <w:ind w:firstLine="420" w:firstLineChars="200"/>
        <w:rPr>
          <w:rStyle w:val="32"/>
          <w:rFonts w:hint="eastAsia" w:ascii="宋体" w:hAnsi="宋体" w:eastAsia="宋体" w:cs="Times New Roman"/>
          <w:color w:val="000000"/>
          <w:sz w:val="21"/>
          <w:szCs w:val="21"/>
        </w:rPr>
      </w:pPr>
      <w:r>
        <w:rPr>
          <w:rStyle w:val="32"/>
          <w:rFonts w:hint="eastAsia" w:ascii="宋体" w:hAnsi="宋体" w:eastAsia="宋体" w:cs="Times New Roman"/>
          <w:color w:val="000000"/>
          <w:sz w:val="21"/>
          <w:szCs w:val="21"/>
        </w:rPr>
        <w:t>帐号：</w:t>
      </w:r>
      <w:r>
        <w:rPr>
          <w:rStyle w:val="32"/>
          <w:rFonts w:hint="eastAsia" w:ascii="宋体" w:hAnsi="宋体" w:eastAsia="宋体" w:cs="Times New Roman"/>
          <w:color w:val="000000"/>
          <w:sz w:val="21"/>
          <w:szCs w:val="21"/>
          <w:u w:val="single"/>
        </w:rPr>
        <w:t xml:space="preserve">                     </w:t>
      </w:r>
      <w:r>
        <w:rPr>
          <w:rStyle w:val="32"/>
          <w:rFonts w:hint="eastAsia" w:ascii="宋体" w:hAnsi="宋体" w:eastAsia="宋体" w:cs="Times New Roman"/>
          <w:color w:val="000000"/>
          <w:sz w:val="21"/>
          <w:szCs w:val="21"/>
        </w:rPr>
        <w:tab/>
      </w:r>
      <w:r>
        <w:rPr>
          <w:rStyle w:val="32"/>
          <w:rFonts w:hint="eastAsia" w:ascii="宋体" w:hAnsi="宋体" w:eastAsia="宋体" w:cs="Times New Roman"/>
          <w:color w:val="000000"/>
          <w:sz w:val="21"/>
          <w:szCs w:val="21"/>
        </w:rPr>
        <w:t>帐号：</w:t>
      </w:r>
      <w:r>
        <w:rPr>
          <w:rStyle w:val="32"/>
          <w:rFonts w:hint="eastAsia" w:ascii="宋体" w:hAnsi="宋体" w:eastAsia="宋体" w:cs="Times New Roman"/>
          <w:color w:val="000000"/>
          <w:sz w:val="21"/>
          <w:szCs w:val="21"/>
          <w:u w:val="single"/>
        </w:rPr>
        <w:t xml:space="preserve">                    </w:t>
      </w:r>
    </w:p>
    <w:p>
      <w:pPr>
        <w:pStyle w:val="114"/>
        <w:ind w:firstLine="420" w:firstLineChars="200"/>
        <w:rPr>
          <w:rStyle w:val="32"/>
          <w:rFonts w:eastAsia="宋体" w:cs="Times New Roman"/>
          <w:i w:val="0"/>
          <w:color w:val="000000"/>
          <w:sz w:val="21"/>
          <w:szCs w:val="21"/>
        </w:rPr>
      </w:pPr>
      <w:r>
        <w:rPr>
          <w:rStyle w:val="32"/>
          <w:rFonts w:hint="eastAsia" w:eastAsia="宋体" w:cs="Times New Roman"/>
          <w:i w:val="0"/>
          <w:color w:val="000000"/>
          <w:sz w:val="21"/>
          <w:szCs w:val="21"/>
        </w:rPr>
        <w:t>邮政编码：</w:t>
      </w:r>
      <w:r>
        <w:rPr>
          <w:rStyle w:val="32"/>
          <w:rFonts w:hint="eastAsia" w:eastAsia="宋体" w:cs="Times New Roman"/>
          <w:i w:val="0"/>
          <w:color w:val="000000"/>
          <w:sz w:val="21"/>
          <w:szCs w:val="21"/>
          <w:u w:val="single"/>
        </w:rPr>
        <w:t xml:space="preserve">                  </w:t>
      </w:r>
      <w:r>
        <w:rPr>
          <w:rStyle w:val="32"/>
          <w:rFonts w:hint="eastAsia" w:eastAsia="宋体" w:cs="Times New Roman"/>
          <w:i w:val="0"/>
          <w:color w:val="000000"/>
          <w:sz w:val="21"/>
          <w:szCs w:val="21"/>
        </w:rPr>
        <w:t xml:space="preserve">       </w:t>
      </w:r>
      <w:r>
        <w:rPr>
          <w:rStyle w:val="32"/>
          <w:rFonts w:eastAsia="宋体" w:cs="Times New Roman"/>
          <w:i w:val="0"/>
          <w:color w:val="000000"/>
          <w:sz w:val="21"/>
          <w:szCs w:val="21"/>
        </w:rPr>
        <w:t xml:space="preserve">  </w:t>
      </w:r>
      <w:r>
        <w:rPr>
          <w:rStyle w:val="32"/>
          <w:rFonts w:hint="eastAsia" w:eastAsia="宋体" w:cs="Times New Roman"/>
          <w:i w:val="0"/>
          <w:color w:val="000000"/>
          <w:sz w:val="21"/>
          <w:szCs w:val="21"/>
        </w:rPr>
        <w:t>邮政编码：</w:t>
      </w:r>
      <w:r>
        <w:rPr>
          <w:rStyle w:val="32"/>
          <w:rFonts w:hint="eastAsia" w:eastAsia="宋体" w:cs="Times New Roman"/>
          <w:i w:val="0"/>
          <w:color w:val="000000"/>
          <w:sz w:val="21"/>
          <w:szCs w:val="21"/>
          <w:u w:val="single"/>
        </w:rPr>
        <w:t xml:space="preserve">                </w:t>
      </w:r>
      <w:r>
        <w:rPr>
          <w:rStyle w:val="32"/>
          <w:rFonts w:eastAsia="宋体" w:cs="Times New Roman"/>
          <w:i w:val="0"/>
          <w:color w:val="000000"/>
          <w:sz w:val="21"/>
          <w:szCs w:val="21"/>
        </w:rPr>
        <w:t xml:space="preserve"> </w:t>
      </w:r>
    </w:p>
    <w:p>
      <w:pPr>
        <w:rPr>
          <w:rFonts w:hint="eastAsia"/>
          <w:color w:val="000080"/>
          <w:sz w:val="20"/>
          <w:highlight w:val="white"/>
        </w:rPr>
      </w:pPr>
      <w:r>
        <w:rPr>
          <w:rFonts w:hint="eastAsia"/>
          <w:color w:val="000080"/>
          <w:sz w:val="20"/>
          <w:highlight w:val="white"/>
        </w:rPr>
        <w:t xml:space="preserve"> </w:t>
      </w:r>
      <w:bookmarkEnd w:id="247"/>
      <w:r>
        <w:rPr>
          <w:highlight w:val="white"/>
        </w:rPr>
        <w:t xml:space="preserve"> </w:t>
      </w:r>
    </w:p>
    <w:p>
      <w:pPr>
        <w:rPr>
          <w:rFonts w:hint="eastAsia" w:ascii="宋体" w:hAnsi="宋体" w:cs="宋体"/>
          <w:color w:val="000000"/>
          <w:szCs w:val="36"/>
          <w:lang w:val="zh-CN"/>
        </w:rPr>
      </w:pPr>
    </w:p>
    <w:p>
      <w:pPr>
        <w:rPr>
          <w:rFonts w:hint="eastAsia" w:ascii="宋体" w:hAnsi="宋体" w:cs="宋体"/>
          <w:color w:val="000000"/>
          <w:szCs w:val="36"/>
          <w:lang w:val="zh-CN"/>
        </w:rPr>
      </w:pPr>
    </w:p>
    <w:p>
      <w:pPr>
        <w:rPr>
          <w:rFonts w:hint="eastAsia" w:ascii="宋体" w:hAnsi="宋体" w:cs="宋体"/>
          <w:color w:val="000000"/>
          <w:szCs w:val="36"/>
          <w:lang w:val="zh-CN"/>
        </w:rPr>
      </w:pPr>
    </w:p>
    <w:p>
      <w:pPr>
        <w:jc w:val="center"/>
        <w:outlineLvl w:val="1"/>
        <w:rPr>
          <w:rFonts w:hint="eastAsia"/>
          <w:b/>
          <w:bCs/>
          <w:kern w:val="44"/>
          <w:sz w:val="44"/>
          <w:szCs w:val="32"/>
        </w:rPr>
      </w:pPr>
    </w:p>
    <w:p>
      <w:pPr>
        <w:jc w:val="center"/>
        <w:outlineLvl w:val="1"/>
        <w:rPr>
          <w:rFonts w:hint="eastAsia"/>
          <w:b/>
          <w:bCs/>
          <w:kern w:val="44"/>
          <w:sz w:val="44"/>
          <w:szCs w:val="32"/>
        </w:rPr>
      </w:pPr>
    </w:p>
    <w:p>
      <w:pPr>
        <w:jc w:val="center"/>
        <w:outlineLvl w:val="1"/>
        <w:rPr>
          <w:rFonts w:hint="eastAsia"/>
          <w:b/>
          <w:bCs/>
          <w:kern w:val="44"/>
          <w:sz w:val="44"/>
          <w:szCs w:val="32"/>
        </w:rPr>
      </w:pPr>
    </w:p>
    <w:p>
      <w:pPr>
        <w:jc w:val="center"/>
        <w:outlineLvl w:val="1"/>
        <w:rPr>
          <w:rFonts w:hint="eastAsia"/>
          <w:b/>
          <w:bCs/>
          <w:kern w:val="44"/>
          <w:sz w:val="44"/>
          <w:szCs w:val="32"/>
        </w:rPr>
      </w:pPr>
    </w:p>
    <w:bookmarkEnd w:id="242"/>
    <w:bookmarkEnd w:id="243"/>
    <w:bookmarkEnd w:id="244"/>
    <w:p>
      <w:pPr>
        <w:rPr>
          <w:rFonts w:hint="eastAsia" w:ascii="宋体" w:hAnsi="宋体" w:cs="宋体"/>
          <w:color w:val="000000"/>
          <w:kern w:val="0"/>
          <w:lang w:val="zh-CN"/>
        </w:rPr>
      </w:pPr>
      <w:r>
        <w:rPr>
          <w:rFonts w:hint="eastAsia"/>
          <w:b/>
          <w:bCs/>
          <w:kern w:val="44"/>
          <w:sz w:val="44"/>
          <w:szCs w:val="32"/>
        </w:rPr>
        <w:br w:type="page"/>
      </w:r>
    </w:p>
    <w:p>
      <w:pPr>
        <w:pStyle w:val="8"/>
        <w:jc w:val="both"/>
        <w:rPr>
          <w:rFonts w:ascii="宋体" w:hAnsi="宋体" w:eastAsia="宋体" w:cs="宋体"/>
          <w:sz w:val="24"/>
          <w:szCs w:val="24"/>
        </w:rPr>
        <w:sectPr>
          <w:footerReference r:id="rId5" w:type="default"/>
          <w:type w:val="continuous"/>
          <w:pgSz w:w="11906" w:h="16839"/>
          <w:pgMar w:top="1426" w:right="1263" w:bottom="1156" w:left="1453" w:header="0" w:footer="994" w:gutter="0"/>
          <w:pgNumType w:fmt="decimal"/>
          <w:cols w:equalWidth="0" w:num="1">
            <w:col w:w="9190"/>
          </w:cols>
        </w:sectPr>
      </w:pPr>
    </w:p>
    <w:bookmarkEnd w:id="245"/>
    <w:bookmarkEnd w:id="246"/>
    <w:p>
      <w:pPr>
        <w:keepNext/>
        <w:keepLines/>
        <w:widowControl/>
        <w:snapToGrid w:val="0"/>
        <w:spacing w:line="400" w:lineRule="atLeast"/>
        <w:ind w:firstLine="0" w:firstLineChars="0"/>
        <w:jc w:val="both"/>
        <w:outlineLvl w:val="0"/>
        <w:rPr>
          <w:rFonts w:hint="eastAsia" w:ascii="宋体"/>
          <w:b/>
          <w:kern w:val="28"/>
          <w:sz w:val="36"/>
          <w:szCs w:val="20"/>
        </w:rPr>
      </w:pPr>
      <w:bookmarkStart w:id="323" w:name="_Toc496004028"/>
      <w:bookmarkStart w:id="324" w:name="_Toc28019"/>
      <w:bookmarkStart w:id="325" w:name="_Toc18319"/>
      <w:bookmarkStart w:id="326" w:name="_Toc2764999"/>
      <w:bookmarkStart w:id="327" w:name="_Toc21632"/>
      <w:bookmarkStart w:id="328" w:name="_Toc325726036"/>
      <w:bookmarkStart w:id="329" w:name="_Toc376936767"/>
      <w:bookmarkStart w:id="330" w:name="_Toc16581"/>
      <w:bookmarkStart w:id="331" w:name="_Toc2606"/>
      <w:bookmarkStart w:id="332" w:name="_Toc19582"/>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323"/>
      <w:bookmarkEnd w:id="324"/>
      <w:bookmarkEnd w:id="325"/>
      <w:bookmarkEnd w:id="326"/>
      <w:bookmarkEnd w:id="327"/>
    </w:p>
    <w:p>
      <w:pPr>
        <w:keepNext/>
        <w:keepLines/>
        <w:widowControl/>
        <w:snapToGrid w:val="0"/>
        <w:spacing w:line="400" w:lineRule="atLeast"/>
        <w:ind w:firstLine="0" w:firstLineChars="0"/>
        <w:outlineLvl w:val="9"/>
        <w:rPr>
          <w:rFonts w:hint="eastAsia" w:ascii="宋体"/>
          <w:b/>
          <w:kern w:val="28"/>
          <w:sz w:val="36"/>
          <w:szCs w:val="20"/>
        </w:rPr>
      </w:pPr>
    </w:p>
    <w:p>
      <w:pPr>
        <w:keepNext/>
        <w:keepLines/>
        <w:widowControl/>
        <w:snapToGrid w:val="0"/>
        <w:spacing w:line="400" w:lineRule="atLeast"/>
        <w:ind w:firstLine="0" w:firstLineChars="0"/>
        <w:jc w:val="center"/>
        <w:outlineLvl w:val="9"/>
        <w:rPr>
          <w:rFonts w:hint="eastAsia" w:ascii="宋体"/>
          <w:b/>
          <w:kern w:val="28"/>
          <w:sz w:val="36"/>
          <w:szCs w:val="20"/>
        </w:rPr>
      </w:pPr>
      <w:bookmarkStart w:id="333" w:name="_Toc496004029"/>
      <w:bookmarkStart w:id="334" w:name="_Toc2690282"/>
      <w:bookmarkStart w:id="335" w:name="_Toc5015"/>
      <w:bookmarkStart w:id="336" w:name="_Toc2765000"/>
      <w:bookmarkStart w:id="337" w:name="_Toc5343"/>
      <w:bookmarkStart w:id="338" w:name="_Toc15548"/>
      <w:r>
        <w:rPr>
          <w:rFonts w:hint="eastAsia" w:ascii="宋体"/>
          <w:b/>
          <w:kern w:val="28"/>
          <w:sz w:val="36"/>
          <w:szCs w:val="20"/>
        </w:rPr>
        <w:t>磋商响应文件的组成</w:t>
      </w:r>
      <w:bookmarkEnd w:id="333"/>
      <w:bookmarkEnd w:id="334"/>
      <w:bookmarkEnd w:id="335"/>
      <w:bookmarkEnd w:id="336"/>
      <w:bookmarkEnd w:id="337"/>
      <w:bookmarkEnd w:id="338"/>
    </w:p>
    <w:p>
      <w:pPr>
        <w:spacing w:line="500" w:lineRule="exact"/>
        <w:ind w:firstLine="480"/>
        <w:rPr>
          <w:rFonts w:hint="eastAsia" w:ascii="宋体" w:hAnsi="宋体"/>
        </w:rPr>
      </w:pPr>
      <w:r>
        <w:rPr>
          <w:rFonts w:hint="eastAsia" w:ascii="宋体" w:hAnsi="宋体"/>
        </w:rPr>
        <w:t>（一）资格审查文件</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、财务状况、缴纳税收和社会保障资金证明……………………（附件</w:t>
      </w:r>
      <w:r>
        <w:rPr>
          <w:rFonts w:hint="eastAsia" w:ascii="宋体" w:hAnsi="宋体"/>
          <w:lang w:val="en-US" w:eastAsia="zh-CN"/>
        </w:rPr>
        <w:t>7</w:t>
      </w:r>
      <w:r>
        <w:rPr>
          <w:rFonts w:hint="eastAsia" w:ascii="宋体" w:hAnsi="宋体"/>
        </w:rPr>
        <w:t>）</w:t>
      </w:r>
    </w:p>
    <w:p>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、无重大违法记录声明……………………………………………（附件</w:t>
      </w:r>
      <w:r>
        <w:rPr>
          <w:rFonts w:hint="eastAsia" w:ascii="宋体" w:hAnsi="宋体"/>
          <w:lang w:val="en-US" w:eastAsia="zh-CN"/>
        </w:rPr>
        <w:t>8</w:t>
      </w:r>
      <w:r>
        <w:rPr>
          <w:rFonts w:hint="eastAsia" w:ascii="宋体" w:hAnsi="宋体"/>
        </w:rPr>
        <w:t>）</w:t>
      </w:r>
    </w:p>
    <w:p>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、磋商保证金………………………………………………………（附件</w:t>
      </w:r>
      <w:r>
        <w:rPr>
          <w:rFonts w:hint="eastAsia" w:ascii="宋体" w:hAnsi="宋体"/>
          <w:lang w:val="en-US" w:eastAsia="zh-CN"/>
        </w:rPr>
        <w:t>9</w:t>
      </w:r>
      <w:r>
        <w:rPr>
          <w:rFonts w:hint="eastAsia" w:ascii="宋体" w:hAnsi="宋体"/>
        </w:rPr>
        <w:t>）</w:t>
      </w:r>
    </w:p>
    <w:p>
      <w:pPr>
        <w:spacing w:line="500" w:lineRule="exact"/>
        <w:ind w:firstLine="480"/>
        <w:rPr>
          <w:rFonts w:hint="eastAsia" w:ascii="宋体" w:hAnsi="宋体"/>
        </w:rPr>
      </w:pPr>
      <w:r>
        <w:rPr>
          <w:rFonts w:hint="eastAsia" w:ascii="宋体" w:hAnsi="宋体"/>
        </w:rPr>
        <w:t>（二）符合性审查文件</w:t>
      </w:r>
    </w:p>
    <w:p>
      <w:pPr>
        <w:spacing w:line="500" w:lineRule="exact"/>
        <w:ind w:firstLine="480"/>
        <w:rPr>
          <w:rFonts w:hint="eastAsia" w:ascii="宋体" w:hAnsi="宋体"/>
        </w:rPr>
      </w:pPr>
      <w:r>
        <w:rPr>
          <w:rFonts w:hint="eastAsia" w:ascii="宋体" w:hAnsi="宋体"/>
        </w:rPr>
        <w:t>1、竞争性磋商首次报价表…………………………………………（附件1</w:t>
      </w:r>
      <w:r>
        <w:rPr>
          <w:rFonts w:hint="eastAsia" w:ascii="宋体" w:hAnsi="宋体"/>
          <w:lang w:val="en-US" w:eastAsia="zh-CN"/>
        </w:rPr>
        <w:t>0</w:t>
      </w:r>
      <w:r>
        <w:rPr>
          <w:rFonts w:hint="eastAsia" w:ascii="宋体" w:hAnsi="宋体"/>
        </w:rPr>
        <w:t>）</w:t>
      </w:r>
    </w:p>
    <w:p>
      <w:pPr>
        <w:spacing w:line="500" w:lineRule="exact"/>
        <w:ind w:firstLine="480"/>
        <w:rPr>
          <w:rFonts w:hint="eastAsia" w:ascii="宋体" w:hAnsi="宋体"/>
        </w:rPr>
      </w:pPr>
      <w:r>
        <w:rPr>
          <w:rFonts w:hint="eastAsia" w:ascii="宋体" w:hAnsi="宋体"/>
        </w:rPr>
        <w:t>2、</w:t>
      </w:r>
      <w:r>
        <w:rPr>
          <w:rFonts w:hint="eastAsia"/>
        </w:rPr>
        <w:t>已标价工程量清单</w:t>
      </w:r>
      <w:r>
        <w:rPr>
          <w:rFonts w:hint="eastAsia" w:ascii="宋体" w:hAnsi="宋体"/>
        </w:rPr>
        <w:t>………………………………………………（附件1</w:t>
      </w:r>
      <w:r>
        <w:rPr>
          <w:rFonts w:hint="eastAsia" w:ascii="宋体" w:hAnsi="宋体"/>
          <w:lang w:val="en-US" w:eastAsia="zh-CN"/>
        </w:rPr>
        <w:t>1</w:t>
      </w:r>
      <w:r>
        <w:rPr>
          <w:rFonts w:hint="eastAsia" w:ascii="宋体" w:hAnsi="宋体"/>
        </w:rPr>
        <w:t>）</w:t>
      </w:r>
    </w:p>
    <w:p>
      <w:pPr>
        <w:tabs>
          <w:tab w:val="left" w:pos="567"/>
          <w:tab w:val="left" w:pos="851"/>
        </w:tabs>
        <w:spacing w:line="500" w:lineRule="exact"/>
        <w:ind w:firstLine="480"/>
        <w:rPr>
          <w:rFonts w:hint="eastAsia" w:ascii="宋体" w:hAnsi="宋体"/>
        </w:rPr>
      </w:pPr>
      <w:r>
        <w:rPr>
          <w:rFonts w:hint="eastAsia" w:ascii="宋体" w:hAnsi="宋体"/>
        </w:rPr>
        <w:t>3、</w:t>
      </w:r>
      <w:r>
        <w:rPr>
          <w:rFonts w:hint="eastAsia"/>
        </w:rPr>
        <w:t>项目管理班子</w:t>
      </w:r>
      <w:r>
        <w:rPr>
          <w:rFonts w:hint="eastAsia" w:ascii="宋体" w:hAnsi="宋体"/>
        </w:rPr>
        <w:t>……………………………………………………（附件1</w:t>
      </w:r>
      <w:r>
        <w:rPr>
          <w:rFonts w:hint="eastAsia" w:ascii="宋体" w:hAnsi="宋体"/>
          <w:lang w:val="en-US" w:eastAsia="zh-CN"/>
        </w:rPr>
        <w:t>2</w:t>
      </w:r>
      <w:r>
        <w:rPr>
          <w:rFonts w:hint="eastAsia" w:ascii="宋体" w:hAnsi="宋体"/>
        </w:rPr>
        <w:t>）</w:t>
      </w:r>
    </w:p>
    <w:p>
      <w:pPr>
        <w:spacing w:line="500" w:lineRule="exact"/>
        <w:ind w:firstLine="480"/>
        <w:rPr>
          <w:rFonts w:hint="eastAsia" w:ascii="宋体" w:hAnsi="宋体"/>
        </w:rPr>
      </w:pPr>
      <w:r>
        <w:rPr>
          <w:rFonts w:hint="eastAsia" w:ascii="宋体" w:hAnsi="宋体"/>
        </w:rPr>
        <w:t>4、施工组织设计……………………………………………………（附件1</w:t>
      </w:r>
      <w:r>
        <w:rPr>
          <w:rFonts w:hint="eastAsia" w:ascii="宋体" w:hAnsi="宋体"/>
          <w:lang w:val="en-US" w:eastAsia="zh-CN"/>
        </w:rPr>
        <w:t>3</w:t>
      </w:r>
      <w:r>
        <w:rPr>
          <w:rFonts w:hint="eastAsia" w:ascii="宋体" w:hAnsi="宋体"/>
        </w:rPr>
        <w:t>）</w:t>
      </w:r>
    </w:p>
    <w:p>
      <w:pPr>
        <w:spacing w:line="500" w:lineRule="exact"/>
        <w:ind w:firstLine="480"/>
        <w:rPr>
          <w:rFonts w:hint="eastAsia" w:ascii="宋体" w:hAnsi="宋体"/>
        </w:rPr>
      </w:pPr>
      <w:r>
        <w:rPr>
          <w:rFonts w:hint="eastAsia" w:ascii="宋体" w:hAnsi="宋体"/>
        </w:rPr>
        <w:t>5、供应商的类似业绩证明材料……………………………………（附件1</w:t>
      </w:r>
      <w:r>
        <w:rPr>
          <w:rFonts w:hint="eastAsia" w:ascii="宋体" w:hAnsi="宋体"/>
          <w:lang w:val="en-US" w:eastAsia="zh-CN"/>
        </w:rPr>
        <w:t>4</w:t>
      </w:r>
      <w:r>
        <w:rPr>
          <w:rFonts w:hint="eastAsia" w:ascii="宋体" w:hAnsi="宋体"/>
        </w:rPr>
        <w:t>）</w:t>
      </w:r>
    </w:p>
    <w:p>
      <w:pPr>
        <w:spacing w:line="500" w:lineRule="exact"/>
        <w:ind w:firstLine="480"/>
        <w:rPr>
          <w:rFonts w:hint="eastAsia" w:ascii="宋体" w:hAnsi="宋体"/>
        </w:rPr>
      </w:pPr>
      <w:r>
        <w:rPr>
          <w:rFonts w:hint="eastAsia" w:ascii="宋体" w:hAnsi="宋体"/>
        </w:rPr>
        <w:t>6、供应商认为在其他方面有必要说明的事项……………………（附件1</w:t>
      </w:r>
      <w:r>
        <w:rPr>
          <w:rFonts w:hint="eastAsia" w:ascii="宋体" w:hAnsi="宋体"/>
          <w:lang w:val="en-US" w:eastAsia="zh-CN"/>
        </w:rPr>
        <w:t>5</w:t>
      </w:r>
      <w:r>
        <w:rPr>
          <w:rFonts w:hint="eastAsia" w:ascii="宋体" w:hAnsi="宋体"/>
        </w:rPr>
        <w:t>）</w:t>
      </w:r>
    </w:p>
    <w:p>
      <w:pPr>
        <w:spacing w:line="500" w:lineRule="exact"/>
        <w:ind w:firstLine="480"/>
        <w:rPr>
          <w:rFonts w:hint="eastAsia" w:ascii="宋体" w:hAnsi="宋体"/>
        </w:rPr>
      </w:pPr>
      <w:r>
        <w:rPr>
          <w:rFonts w:hint="eastAsia" w:ascii="宋体" w:hAnsi="宋体"/>
        </w:rPr>
        <w:t>7、享受政府采购政策优惠的证明资料……………………………（附件1</w:t>
      </w:r>
      <w:r>
        <w:rPr>
          <w:rFonts w:hint="eastAsia" w:ascii="宋体" w:hAnsi="宋体"/>
          <w:lang w:val="en-US" w:eastAsia="zh-CN"/>
        </w:rPr>
        <w:t>6</w:t>
      </w:r>
      <w:r>
        <w:rPr>
          <w:rFonts w:hint="eastAsia" w:ascii="宋体" w:hAnsi="宋体"/>
        </w:rPr>
        <w:t>）</w:t>
      </w:r>
    </w:p>
    <w:p>
      <w:pPr>
        <w:spacing w:line="500" w:lineRule="exact"/>
        <w:ind w:firstLine="480"/>
        <w:rPr>
          <w:rFonts w:hint="eastAsia" w:ascii="宋体" w:hAnsi="宋体"/>
        </w:rPr>
      </w:pPr>
      <w:r>
        <w:rPr>
          <w:rFonts w:hint="eastAsia" w:ascii="宋体" w:hAnsi="宋体"/>
        </w:rPr>
        <w:t>8、竞争性磋商最终报价表…………………………………………（附件1</w:t>
      </w:r>
      <w:r>
        <w:rPr>
          <w:rFonts w:hint="eastAsia" w:ascii="宋体" w:hAnsi="宋体"/>
          <w:lang w:val="en-US" w:eastAsia="zh-CN"/>
        </w:rPr>
        <w:t>7</w:t>
      </w:r>
      <w:r>
        <w:rPr>
          <w:rFonts w:hint="eastAsia" w:ascii="宋体" w:hAnsi="宋体"/>
        </w:rPr>
        <w:t>）</w:t>
      </w:r>
    </w:p>
    <w:p>
      <w:pPr>
        <w:ind w:firstLine="199" w:firstLineChars="83"/>
        <w:rPr>
          <w:rFonts w:hint="eastAsia"/>
          <w:b/>
        </w:rPr>
      </w:pPr>
      <w:r>
        <w:rPr>
          <w:rFonts w:hAnsi="宋体"/>
        </w:rPr>
        <w:br w:type="page"/>
      </w:r>
      <w:bookmarkEnd w:id="328"/>
      <w:bookmarkEnd w:id="329"/>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青海杰瑞竞磋（工程）2024-041</w:t>
      </w:r>
    </w:p>
    <w:p>
      <w:pPr>
        <w:adjustRightInd w:val="0"/>
        <w:spacing w:line="360" w:lineRule="auto"/>
        <w:ind w:left="2530" w:right="-283" w:rightChars="-118" w:hanging="2530" w:hangingChars="700"/>
        <w:textAlignment w:val="baseline"/>
        <w:rPr>
          <w:rFonts w:hint="eastAsia" w:ascii="宋体" w:hAnsi="宋体" w:eastAsia="宋体"/>
          <w:b/>
          <w:bCs/>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bCs/>
          <w:sz w:val="36"/>
          <w:szCs w:val="36"/>
          <w:lang w:eastAsia="zh-CN"/>
        </w:rPr>
        <w:t>海西州公安局高原体能恢复中心建设项目（续建）</w:t>
      </w:r>
    </w:p>
    <w:p>
      <w:pPr>
        <w:adjustRightInd w:val="0"/>
        <w:spacing w:line="360" w:lineRule="auto"/>
        <w:ind w:right="-283" w:rightChars="-118" w:firstLine="0" w:firstLineChars="0"/>
        <w:textAlignment w:val="baseline"/>
        <w:rPr>
          <w:rFonts w:hint="eastAsia" w:ascii="宋体" w:hAnsi="宋体"/>
          <w:b/>
          <w:bCs/>
          <w:sz w:val="36"/>
          <w:szCs w:val="36"/>
        </w:rPr>
      </w:pPr>
    </w:p>
    <w:p>
      <w:pPr>
        <w:adjustRightInd w:val="0"/>
        <w:spacing w:line="360" w:lineRule="auto"/>
        <w:ind w:left="-283" w:leftChars="-118" w:firstLine="361" w:firstLineChars="100"/>
        <w:jc w:val="both"/>
        <w:textAlignment w:val="baseline"/>
        <w:rPr>
          <w:rFonts w:hint="eastAsia" w:ascii="宋体" w:hAnsi="宋体"/>
          <w:b/>
          <w:sz w:val="36"/>
          <w:szCs w:val="36"/>
        </w:rPr>
      </w:pPr>
      <w:r>
        <w:rPr>
          <w:rFonts w:hint="eastAsia" w:ascii="宋体" w:hAnsi="宋体"/>
          <w:b/>
          <w:bCs/>
          <w:sz w:val="36"/>
          <w:szCs w:val="36"/>
          <w:lang w:val="en-US" w:eastAsia="zh-CN"/>
        </w:rPr>
        <w:t>供应商</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rPr>
          <w:rFonts w:hint="eastAsia" w:ascii="宋体" w:hAnsi="宋体" w:cs="宋体"/>
          <w:color w:val="000000"/>
          <w:sz w:val="30"/>
          <w:szCs w:val="30"/>
        </w:rPr>
      </w:pPr>
      <w:r>
        <w:rPr>
          <w:rFonts w:hint="eastAsia" w:ascii="宋体" w:hAnsi="宋体" w:cs="宋体"/>
          <w:color w:val="000000"/>
          <w:sz w:val="30"/>
          <w:szCs w:val="30"/>
        </w:rPr>
        <w:br w:type="page"/>
      </w:r>
    </w:p>
    <w:p>
      <w:pPr>
        <w:pStyle w:val="26"/>
        <w:spacing w:before="0" w:after="0" w:line="360" w:lineRule="auto"/>
        <w:jc w:val="left"/>
        <w:outlineLvl w:val="1"/>
        <w:rPr>
          <w:rFonts w:hint="eastAsia" w:ascii="宋体" w:hAnsi="宋体" w:cs="宋体"/>
          <w:b w:val="0"/>
          <w:bCs w:val="0"/>
          <w:color w:val="000000"/>
          <w:kern w:val="0"/>
          <w:sz w:val="28"/>
          <w:szCs w:val="28"/>
          <w:lang w:val="zh-CN"/>
        </w:rPr>
      </w:pPr>
      <w:bookmarkStart w:id="339" w:name="_Toc142"/>
      <w:bookmarkStart w:id="340" w:name="_Toc9140"/>
      <w:bookmarkStart w:id="341" w:name="_Toc8671"/>
      <w:bookmarkStart w:id="342" w:name="_Toc407"/>
      <w:r>
        <w:rPr>
          <w:rFonts w:hint="eastAsia" w:ascii="宋体" w:hAnsi="宋体" w:cs="宋体"/>
          <w:color w:val="000000"/>
          <w:sz w:val="30"/>
          <w:szCs w:val="30"/>
          <w:lang w:val="en-US" w:eastAsia="zh-CN"/>
        </w:rPr>
        <w:t>附件1</w:t>
      </w:r>
      <w:r>
        <w:rPr>
          <w:rFonts w:hint="eastAsia" w:ascii="宋体" w:hAnsi="宋体" w:cs="宋体"/>
          <w:color w:val="000000"/>
          <w:sz w:val="30"/>
          <w:szCs w:val="30"/>
        </w:rPr>
        <w:t>.</w:t>
      </w:r>
      <w:r>
        <w:rPr>
          <w:rFonts w:hint="eastAsia" w:ascii="宋体" w:hAnsi="宋体" w:cs="宋体"/>
          <w:color w:val="000000"/>
          <w:sz w:val="30"/>
          <w:szCs w:val="30"/>
          <w:lang w:val="en-US" w:eastAsia="zh-CN"/>
        </w:rPr>
        <w:t>磋商</w:t>
      </w:r>
      <w:r>
        <w:rPr>
          <w:rFonts w:hint="eastAsia" w:ascii="宋体" w:hAnsi="宋体" w:cs="宋体"/>
          <w:color w:val="000000"/>
          <w:sz w:val="30"/>
          <w:szCs w:val="30"/>
          <w:lang w:val="zh-CN"/>
        </w:rPr>
        <w:t>函</w:t>
      </w:r>
      <w:bookmarkEnd w:id="330"/>
      <w:bookmarkEnd w:id="331"/>
      <w:bookmarkEnd w:id="332"/>
      <w:bookmarkEnd w:id="339"/>
      <w:bookmarkEnd w:id="340"/>
      <w:bookmarkEnd w:id="341"/>
      <w:bookmarkEnd w:id="342"/>
    </w:p>
    <w:p>
      <w:pPr>
        <w:autoSpaceDE w:val="0"/>
        <w:autoSpaceDN w:val="0"/>
        <w:spacing w:line="360" w:lineRule="auto"/>
        <w:jc w:val="center"/>
        <w:rPr>
          <w:rFonts w:hint="eastAsia" w:ascii="宋体" w:hAnsi="宋体" w:cs="宋体"/>
          <w:b/>
          <w:bCs/>
          <w:color w:val="000000"/>
          <w:kern w:val="0"/>
          <w:sz w:val="36"/>
          <w:szCs w:val="36"/>
          <w:lang w:val="zh-CN"/>
        </w:rPr>
      </w:pPr>
      <w:bookmarkStart w:id="343" w:name="_Toc32725_WPSOffice_Level3"/>
      <w:r>
        <w:rPr>
          <w:rFonts w:hint="eastAsia" w:ascii="宋体" w:hAnsi="宋体" w:cs="宋体"/>
          <w:b/>
          <w:bCs/>
          <w:color w:val="000000"/>
          <w:kern w:val="0"/>
          <w:sz w:val="28"/>
          <w:szCs w:val="28"/>
          <w:lang w:val="en-US" w:eastAsia="zh-CN"/>
        </w:rPr>
        <w:t>磋商</w:t>
      </w:r>
      <w:r>
        <w:rPr>
          <w:rFonts w:hint="eastAsia" w:ascii="宋体" w:hAnsi="宋体" w:cs="宋体"/>
          <w:b/>
          <w:bCs/>
          <w:color w:val="000000"/>
          <w:kern w:val="0"/>
          <w:sz w:val="28"/>
          <w:szCs w:val="28"/>
          <w:lang w:val="zh-CN"/>
        </w:rPr>
        <w:t>函</w:t>
      </w:r>
      <w:bookmarkEnd w:id="34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致：青海杰瑞工程项目管理有限公司</w:t>
      </w:r>
    </w:p>
    <w:p>
      <w:pPr>
        <w:adjustRightInd w:val="0"/>
        <w:spacing w:line="360" w:lineRule="auto"/>
        <w:ind w:firstLine="480"/>
        <w:textAlignment w:val="baseline"/>
        <w:rPr>
          <w:rFonts w:hint="eastAsia" w:ascii="宋体" w:hAnsi="宋体"/>
        </w:rPr>
      </w:pPr>
      <w:bookmarkStart w:id="344" w:name="_Toc6936"/>
      <w:bookmarkStart w:id="345" w:name="_Toc31724"/>
      <w:bookmarkStart w:id="346" w:name="_Toc29944"/>
      <w:r>
        <w:rPr>
          <w:rFonts w:hint="eastAsia" w:ascii="宋体" w:hAnsi="宋体"/>
        </w:rPr>
        <w:t>我们收到</w:t>
      </w:r>
      <w:r>
        <w:rPr>
          <w:rFonts w:hint="eastAsia" w:ascii="宋体" w:hAnsi="宋体"/>
          <w:lang w:eastAsia="zh-CN"/>
        </w:rPr>
        <w:t>青海杰瑞竞磋（工程）2024-041</w:t>
      </w:r>
      <w:r>
        <w:rPr>
          <w:rFonts w:hint="eastAsia" w:ascii="宋体" w:hAnsi="宋体"/>
          <w:lang w:val="en-US" w:eastAsia="zh-CN"/>
        </w:rPr>
        <w:t>磋</w:t>
      </w:r>
      <w:r>
        <w:rPr>
          <w:rFonts w:hint="eastAsia" w:ascii="宋体" w:hAnsi="宋体"/>
        </w:rPr>
        <w:t>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代表供应商</w:t>
      </w:r>
      <w:r>
        <w:rPr>
          <w:rFonts w:hint="eastAsia" w:ascii="宋体" w:hAnsi="宋体"/>
          <w:u w:val="single"/>
        </w:rPr>
        <w:t>（供应商名称、地址）</w:t>
      </w:r>
      <w:r>
        <w:rPr>
          <w:rFonts w:hint="eastAsia" w:ascii="宋体" w:hAnsi="宋体"/>
        </w:rPr>
        <w:t xml:space="preserve">提交磋商响应文件。    </w:t>
      </w:r>
    </w:p>
    <w:p>
      <w:pPr>
        <w:adjustRightInd w:val="0"/>
        <w:spacing w:line="360" w:lineRule="auto"/>
        <w:ind w:firstLine="424" w:firstLineChars="177"/>
        <w:textAlignment w:val="baseline"/>
        <w:rPr>
          <w:rFonts w:hint="eastAsia" w:ascii="宋体" w:hAnsi="宋体"/>
        </w:rPr>
      </w:pPr>
      <w:r>
        <w:rPr>
          <w:rFonts w:hint="eastAsia" w:ascii="宋体" w:hAnsi="宋体"/>
        </w:rPr>
        <w:t>据此函，签字代表宣布同意如下：</w:t>
      </w:r>
    </w:p>
    <w:p>
      <w:pPr>
        <w:adjustRightInd w:val="0"/>
        <w:spacing w:line="360" w:lineRule="auto"/>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spacing w:line="360" w:lineRule="auto"/>
        <w:ind w:firstLine="424" w:firstLineChars="177"/>
        <w:textAlignment w:val="baseline"/>
        <w:rPr>
          <w:rFonts w:hint="eastAsia" w:ascii="宋体" w:hAnsi="宋体"/>
        </w:rPr>
      </w:pPr>
      <w:r>
        <w:rPr>
          <w:rFonts w:hint="eastAsia" w:ascii="宋体" w:hAnsi="宋体"/>
        </w:rPr>
        <w:t>2、磋商有效期自开标之日起</w:t>
      </w:r>
      <w:r>
        <w:rPr>
          <w:rFonts w:hint="eastAsia" w:ascii="宋体" w:hAnsi="宋体"/>
          <w:lang w:val="en-US" w:eastAsia="zh-CN"/>
        </w:rPr>
        <w:t>60</w:t>
      </w:r>
      <w:r>
        <w:rPr>
          <w:rFonts w:hint="eastAsia" w:ascii="宋体" w:hAnsi="宋体"/>
        </w:rPr>
        <w:t>天内有效。如果在规定的磋商时间后，我方在磋商有效期内撤回投标或成交后不签约的，磋商保证金将被贵方没收。</w:t>
      </w:r>
    </w:p>
    <w:p>
      <w:pPr>
        <w:adjustRightInd w:val="0"/>
        <w:spacing w:line="360" w:lineRule="auto"/>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spacing w:line="360" w:lineRule="auto"/>
        <w:ind w:firstLine="424" w:firstLineChars="177"/>
        <w:textAlignment w:val="baseline"/>
        <w:rPr>
          <w:rFonts w:hint="eastAsia" w:ascii="宋体" w:hAnsi="宋体"/>
        </w:rPr>
      </w:pPr>
      <w:r>
        <w:rPr>
          <w:rFonts w:hint="eastAsia" w:ascii="宋体" w:hAnsi="宋体"/>
        </w:rPr>
        <w:t>4、与本磋商有关的一切正式往来通讯请寄：</w:t>
      </w:r>
    </w:p>
    <w:p>
      <w:pPr>
        <w:adjustRightInd w:val="0"/>
        <w:spacing w:line="360" w:lineRule="auto"/>
        <w:ind w:firstLine="424" w:firstLineChars="177"/>
        <w:textAlignment w:val="baseline"/>
        <w:rPr>
          <w:rFonts w:hint="eastAsia" w:ascii="宋体" w:hAnsi="宋体"/>
        </w:rPr>
      </w:pPr>
      <w:r>
        <w:rPr>
          <w:rFonts w:hint="eastAsia" w:ascii="宋体" w:hAnsi="宋体"/>
        </w:rPr>
        <w:t>地址：_______________   邮编：______________</w:t>
      </w:r>
    </w:p>
    <w:p>
      <w:pPr>
        <w:adjustRightInd w:val="0"/>
        <w:spacing w:line="360" w:lineRule="auto"/>
        <w:ind w:firstLine="424" w:firstLineChars="177"/>
        <w:textAlignment w:val="baseline"/>
        <w:rPr>
          <w:rFonts w:hint="eastAsia" w:ascii="宋体" w:hAnsi="宋体"/>
        </w:rPr>
      </w:pPr>
      <w:r>
        <w:rPr>
          <w:rFonts w:hint="eastAsia" w:ascii="宋体" w:hAnsi="宋体"/>
        </w:rPr>
        <w:t>电话：_______________   传真：______________</w:t>
      </w:r>
    </w:p>
    <w:p>
      <w:pPr>
        <w:adjustRightInd w:val="0"/>
        <w:spacing w:line="360" w:lineRule="auto"/>
        <w:ind w:firstLine="424" w:firstLineChars="177"/>
        <w:textAlignment w:val="baseline"/>
        <w:rPr>
          <w:rFonts w:hint="eastAsia" w:ascii="宋体" w:hAnsi="宋体"/>
        </w:rPr>
      </w:pPr>
      <w:r>
        <w:rPr>
          <w:rFonts w:hint="eastAsia" w:ascii="宋体" w:hAnsi="宋体"/>
        </w:rPr>
        <w:t>法定代表人姓名： ___________ 职务：____________</w:t>
      </w:r>
    </w:p>
    <w:p>
      <w:pPr>
        <w:adjustRightInd w:val="0"/>
        <w:spacing w:line="360" w:lineRule="auto"/>
        <w:ind w:firstLine="480"/>
        <w:textAlignment w:val="baseline"/>
        <w:rPr>
          <w:rFonts w:hint="eastAsia" w:ascii="宋体" w:hAnsi="宋体"/>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 xml:space="preserve"> </w:t>
      </w:r>
      <w:r>
        <w:rPr>
          <w:rFonts w:hint="eastAsia" w:ascii="宋体" w:hAnsi="宋体"/>
          <w:b/>
          <w:lang w:val="en-US"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r>
        <w:rPr>
          <w:rFonts w:ascii="宋体" w:hAnsi="宋体"/>
          <w:b/>
        </w:rPr>
        <w:br w:type="page"/>
      </w:r>
    </w:p>
    <w:p>
      <w:pPr>
        <w:pStyle w:val="26"/>
        <w:spacing w:before="0" w:after="0" w:line="360" w:lineRule="auto"/>
        <w:jc w:val="left"/>
        <w:outlineLvl w:val="1"/>
        <w:rPr>
          <w:rFonts w:hint="eastAsia" w:ascii="宋体" w:hAnsi="宋体" w:cs="宋体"/>
          <w:color w:val="000000"/>
        </w:rPr>
      </w:pPr>
      <w:bookmarkStart w:id="347" w:name="_Toc22626"/>
      <w:bookmarkStart w:id="348" w:name="_Toc379"/>
      <w:bookmarkStart w:id="349" w:name="_Toc25627"/>
      <w:bookmarkStart w:id="350" w:name="_Toc27440"/>
      <w:r>
        <w:rPr>
          <w:rFonts w:hint="eastAsia" w:ascii="宋体" w:hAnsi="宋体" w:cs="宋体"/>
          <w:color w:val="000000"/>
          <w:sz w:val="30"/>
          <w:szCs w:val="30"/>
          <w:lang w:val="en-US" w:eastAsia="zh-CN"/>
        </w:rPr>
        <w:t>附件2</w:t>
      </w:r>
      <w:r>
        <w:rPr>
          <w:rFonts w:hint="eastAsia" w:ascii="宋体" w:hAnsi="宋体" w:cs="宋体"/>
          <w:color w:val="000000"/>
          <w:sz w:val="30"/>
          <w:szCs w:val="30"/>
        </w:rPr>
        <w:t>.</w:t>
      </w:r>
      <w:r>
        <w:rPr>
          <w:rFonts w:hint="eastAsia" w:ascii="宋体" w:hAnsi="宋体" w:cs="宋体"/>
          <w:color w:val="000000"/>
          <w:sz w:val="30"/>
          <w:szCs w:val="30"/>
          <w:lang w:val="zh-CN"/>
        </w:rPr>
        <w:t>法定代表人证明书</w:t>
      </w:r>
      <w:bookmarkEnd w:id="344"/>
      <w:bookmarkEnd w:id="345"/>
      <w:bookmarkEnd w:id="347"/>
      <w:bookmarkEnd w:id="348"/>
      <w:bookmarkEnd w:id="349"/>
      <w:bookmarkEnd w:id="350"/>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bookmarkStart w:id="351" w:name="_Toc19673_WPSOffice_Level3"/>
      <w:r>
        <w:rPr>
          <w:rFonts w:hint="eastAsia" w:ascii="宋体" w:hAnsi="宋体" w:cs="宋体"/>
          <w:b/>
          <w:bCs/>
          <w:color w:val="000000"/>
          <w:kern w:val="0"/>
          <w:sz w:val="28"/>
          <w:szCs w:val="28"/>
          <w:lang w:val="zh-CN"/>
        </w:rPr>
        <w:t>法定代表人证明书</w:t>
      </w:r>
      <w:bookmarkEnd w:id="351"/>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致：青海杰瑞工程项目管理有限公司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 xml:space="preserve">地址：                                 </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52" w:name="_Toc32092_WPSOffice_Level2"/>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52"/>
    </w:p>
    <w:p>
      <w:pPr>
        <w:autoSpaceDE w:val="0"/>
        <w:autoSpaceDN w:val="0"/>
        <w:spacing w:line="360" w:lineRule="auto"/>
        <w:jc w:val="center"/>
        <w:rPr>
          <w:rFonts w:hint="eastAsia" w:ascii="宋体" w:hAnsi="宋体" w:cs="宋体"/>
          <w:color w:val="000000"/>
          <w:kern w:val="0"/>
          <w:lang w:val="zh-CN"/>
        </w:rPr>
      </w:pPr>
      <w:bookmarkStart w:id="353" w:name="_Toc20237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53"/>
    </w:p>
    <w:p>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346"/>
      <w:bookmarkStart w:id="354" w:name="_Toc17782"/>
      <w:bookmarkStart w:id="355" w:name="_Toc19203"/>
      <w:bookmarkStart w:id="356" w:name="_Toc3255"/>
      <w:bookmarkStart w:id="357" w:name="_Toc32486"/>
      <w:bookmarkStart w:id="358" w:name="_Toc9961"/>
      <w:bookmarkStart w:id="359" w:name="_Toc27738"/>
      <w:bookmarkStart w:id="360" w:name="_Toc17284"/>
      <w:r>
        <w:rPr>
          <w:rFonts w:hint="eastAsia" w:ascii="宋体" w:hAnsi="宋体" w:cs="宋体"/>
          <w:color w:val="000000"/>
          <w:sz w:val="30"/>
          <w:szCs w:val="30"/>
          <w:lang w:val="en-US" w:eastAsia="zh-CN"/>
        </w:rPr>
        <w:t>附件3</w:t>
      </w:r>
      <w:r>
        <w:rPr>
          <w:rFonts w:hint="eastAsia" w:ascii="宋体" w:hAnsi="宋体" w:cs="宋体"/>
          <w:color w:val="000000"/>
          <w:sz w:val="30"/>
          <w:szCs w:val="30"/>
        </w:rPr>
        <w:t>.</w:t>
      </w:r>
      <w:r>
        <w:rPr>
          <w:rFonts w:hint="eastAsia" w:ascii="宋体" w:hAnsi="宋体" w:cs="宋体"/>
          <w:color w:val="000000"/>
          <w:sz w:val="30"/>
          <w:szCs w:val="30"/>
          <w:lang w:val="zh-CN"/>
        </w:rPr>
        <w:t>法定代表人授权书</w:t>
      </w:r>
      <w:bookmarkEnd w:id="354"/>
      <w:bookmarkEnd w:id="355"/>
      <w:bookmarkEnd w:id="356"/>
      <w:bookmarkEnd w:id="357"/>
      <w:bookmarkEnd w:id="358"/>
      <w:bookmarkEnd w:id="35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bookmarkStart w:id="361" w:name="_Toc29205_WPSOffice_Level3"/>
      <w:r>
        <w:rPr>
          <w:rFonts w:hint="eastAsia" w:ascii="宋体" w:hAnsi="宋体" w:cs="宋体"/>
          <w:b/>
          <w:bCs/>
          <w:color w:val="000000"/>
          <w:kern w:val="0"/>
          <w:sz w:val="28"/>
          <w:szCs w:val="28"/>
          <w:lang w:val="zh-CN"/>
        </w:rPr>
        <w:t>法定代表人授权书</w:t>
      </w:r>
      <w:bookmarkEnd w:id="361"/>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致：青海杰瑞工程项目管理有限公司</w:t>
      </w:r>
    </w:p>
    <w:p>
      <w:pPr>
        <w:spacing w:line="360" w:lineRule="auto"/>
        <w:ind w:firstLine="480"/>
        <w:rPr>
          <w:rFonts w:hint="eastAsia" w:ascii="宋体" w:hAnsi="宋体"/>
        </w:rPr>
      </w:pPr>
      <w:r>
        <w:rPr>
          <w:rFonts w:hint="eastAsia" w:ascii="宋体" w:hAnsi="宋体" w:cs="宋体"/>
          <w:color w:val="000000"/>
          <w:kern w:val="0"/>
          <w:lang w:val="zh-CN"/>
        </w:rPr>
        <w:t xml:space="preserve">    </w:t>
      </w: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授权人（法定代表人）签字：______</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职务：______</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62" w:name="_Toc7616_WPSOffice_Level2"/>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62"/>
    </w:p>
    <w:p>
      <w:pPr>
        <w:autoSpaceDE w:val="0"/>
        <w:autoSpaceDN w:val="0"/>
        <w:spacing w:line="360" w:lineRule="auto"/>
        <w:jc w:val="center"/>
        <w:rPr>
          <w:rFonts w:hint="eastAsia" w:ascii="宋体" w:hAnsi="宋体" w:cs="宋体"/>
          <w:b/>
          <w:bCs/>
          <w:color w:val="000000"/>
          <w:kern w:val="0"/>
          <w:lang w:val="zh-CN"/>
        </w:rPr>
      </w:pPr>
      <w:bookmarkStart w:id="363" w:name="_Toc8919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63"/>
    </w:p>
    <w:p>
      <w:pPr>
        <w:autoSpaceDE w:val="0"/>
        <w:autoSpaceDN w:val="0"/>
        <w:spacing w:line="360" w:lineRule="auto"/>
        <w:rPr>
          <w:rFonts w:hint="eastAsia" w:ascii="宋体" w:hAnsi="宋体" w:cs="宋体"/>
          <w:color w:val="000000"/>
          <w:kern w:val="0"/>
          <w:lang w:val="zh-CN"/>
        </w:rPr>
      </w:pPr>
    </w:p>
    <w:p>
      <w:pPr>
        <w:pStyle w:val="26"/>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364" w:name="_Toc26282"/>
      <w:bookmarkStart w:id="365" w:name="_Toc22996"/>
      <w:bookmarkStart w:id="366" w:name="_Toc14653"/>
      <w:bookmarkStart w:id="367" w:name="_Toc25053"/>
      <w:bookmarkStart w:id="368" w:name="_Toc3151"/>
      <w:bookmarkStart w:id="369" w:name="_Toc6327"/>
      <w:r>
        <w:rPr>
          <w:rFonts w:hint="eastAsia" w:ascii="宋体" w:hAnsi="宋体" w:cs="宋体"/>
          <w:color w:val="000000"/>
          <w:sz w:val="30"/>
          <w:szCs w:val="30"/>
          <w:lang w:val="en-US" w:eastAsia="zh-CN"/>
        </w:rPr>
        <w:t>附件4</w:t>
      </w:r>
      <w:r>
        <w:rPr>
          <w:rFonts w:hint="eastAsia" w:ascii="宋体" w:hAnsi="宋体" w:cs="宋体"/>
          <w:color w:val="000000"/>
          <w:sz w:val="30"/>
          <w:szCs w:val="30"/>
        </w:rPr>
        <w:t>.供应商承诺函</w:t>
      </w:r>
      <w:bookmarkEnd w:id="364"/>
      <w:bookmarkEnd w:id="365"/>
      <w:bookmarkEnd w:id="366"/>
      <w:bookmarkEnd w:id="367"/>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w:t>
      </w:r>
      <w:r>
        <w:rPr>
          <w:rFonts w:hint="eastAsia" w:ascii="宋体" w:hAnsi="宋体" w:cs="宋体"/>
          <w:b/>
          <w:bCs/>
          <w:color w:val="000000"/>
          <w:kern w:val="0"/>
          <w:lang w:val="zh-CN"/>
        </w:rPr>
        <w:t>青海杰瑞工程项目管理有限公司</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关于贵方20</w:t>
      </w:r>
      <w:r>
        <w:rPr>
          <w:rFonts w:hint="eastAsia" w:ascii="宋体" w:hAnsi="宋体" w:cs="宋体"/>
          <w:color w:val="auto"/>
          <w:kern w:val="0"/>
          <w:lang w:val="en-US" w:eastAsia="zh-CN"/>
        </w:rPr>
        <w:t>24</w:t>
      </w:r>
      <w:r>
        <w:rPr>
          <w:rFonts w:hint="eastAsia" w:ascii="宋体" w:hAnsi="宋体" w:cs="宋体"/>
          <w:color w:val="auto"/>
          <w:kern w:val="0"/>
          <w:lang w:val="zh-CN"/>
        </w:rPr>
        <w:t xml:space="preserve">年   月   日        </w:t>
      </w:r>
      <w:r>
        <w:rPr>
          <w:rFonts w:hint="eastAsia" w:ascii="宋体" w:hAnsi="宋体" w:cs="宋体"/>
          <w:color w:val="auto"/>
          <w:kern w:val="0"/>
          <w:lang w:val="zh-CN" w:eastAsia="zh-CN"/>
        </w:rPr>
        <w:t>（项目名称）</w:t>
      </w:r>
      <w:r>
        <w:rPr>
          <w:rFonts w:hint="eastAsia" w:ascii="宋体" w:hAnsi="宋体" w:cs="宋体"/>
          <w:color w:val="auto"/>
          <w:kern w:val="0"/>
          <w:lang w:val="zh-CN"/>
        </w:rPr>
        <w:t>采购项目，本签字人愿意参加磋商，提供采购项目服务要求的所有服务，并证实提交的所有资料是准确的和真实的。同时，我代表（投标供应商名称），在此作如下承诺：</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1、完全理解和接受磋商文件的一切规定和要求；</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3、在整个磋商过程中我方若有违规行为，贵方可按磋商文件之规定给予处罚，我方完全接受。</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4、若成交，本承诺将成为合同不可分割的一部分，与合同具有同等的法律效力。</w:t>
      </w:r>
    </w:p>
    <w:p>
      <w:pPr>
        <w:autoSpaceDE w:val="0"/>
        <w:autoSpaceDN w:val="0"/>
        <w:spacing w:line="520" w:lineRule="exact"/>
        <w:rPr>
          <w:rFonts w:ascii="宋体" w:hAnsi="宋体" w:cs="宋体"/>
          <w:color w:val="auto"/>
          <w:kern w:val="0"/>
          <w:lang w:val="zh-CN"/>
        </w:rPr>
      </w:pPr>
      <w:r>
        <w:rPr>
          <w:rFonts w:ascii="宋体" w:hAnsi="宋体" w:cs="宋体"/>
          <w:color w:val="auto"/>
          <w:kern w:val="0"/>
          <w:lang w:val="zh-CN"/>
        </w:rPr>
        <w:t>5</w:t>
      </w:r>
      <w:r>
        <w:rPr>
          <w:rFonts w:hint="eastAsia" w:ascii="宋体" w:hAnsi="宋体" w:cs="宋体"/>
          <w:color w:val="auto"/>
          <w:kern w:val="0"/>
          <w:lang w:val="zh-CN"/>
        </w:rPr>
        <w:t>、在整个磋商过程中我方若有违规行为，贵方可按磋商文件之规定给予处罚，我方完全接受。</w:t>
      </w:r>
    </w:p>
    <w:p>
      <w:pPr>
        <w:autoSpaceDE w:val="0"/>
        <w:autoSpaceDN w:val="0"/>
        <w:spacing w:line="520" w:lineRule="exact"/>
        <w:rPr>
          <w:rFonts w:ascii="宋体" w:hAnsi="宋体" w:cs="宋体"/>
          <w:color w:val="auto"/>
          <w:kern w:val="0"/>
          <w:lang w:val="zh-CN"/>
        </w:rPr>
      </w:pPr>
      <w:r>
        <w:rPr>
          <w:rFonts w:ascii="宋体" w:hAnsi="宋体" w:cs="宋体"/>
          <w:color w:val="auto"/>
          <w:kern w:val="0"/>
          <w:lang w:val="zh-CN"/>
        </w:rPr>
        <w:t>6</w:t>
      </w:r>
      <w:r>
        <w:rPr>
          <w:rFonts w:hint="eastAsia" w:ascii="宋体" w:hAnsi="宋体" w:cs="宋体"/>
          <w:color w:val="auto"/>
          <w:kern w:val="0"/>
          <w:lang w:val="zh-CN"/>
        </w:rPr>
        <w:t>、若中标，本承诺将成为合同不可分割的一部分，与合同具有同等的法律效力。</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en-US" w:eastAsia="zh-CN"/>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rPr>
          <w:rFonts w:hint="eastAsia" w:ascii="宋体" w:hAnsi="宋体" w:cs="宋体"/>
          <w:color w:val="000000"/>
          <w:sz w:val="30"/>
          <w:szCs w:val="30"/>
          <w:lang w:val="en-US" w:eastAsia="zh-CN"/>
        </w:rPr>
      </w:pPr>
      <w:r>
        <w:rPr>
          <w:rFonts w:hint="eastAsia" w:ascii="宋体" w:hAnsi="宋体" w:cs="宋体"/>
          <w:color w:val="000000"/>
          <w:sz w:val="30"/>
          <w:szCs w:val="30"/>
          <w:lang w:val="en-US" w:eastAsia="zh-CN"/>
        </w:rPr>
        <w:br w:type="page"/>
      </w:r>
    </w:p>
    <w:bookmarkEnd w:id="368"/>
    <w:bookmarkEnd w:id="369"/>
    <w:p>
      <w:pPr>
        <w:spacing w:line="360" w:lineRule="auto"/>
        <w:outlineLvl w:val="1"/>
        <w:rPr>
          <w:rFonts w:hint="eastAsia" w:ascii="宋体" w:hAnsi="宋体" w:eastAsia="宋体" w:cs="宋体"/>
          <w:b/>
          <w:bCs/>
          <w:color w:val="000000"/>
          <w:kern w:val="2"/>
          <w:sz w:val="30"/>
          <w:szCs w:val="30"/>
          <w:lang w:val="zh-CN" w:eastAsia="zh-CN" w:bidi="ar-SA"/>
        </w:rPr>
      </w:pPr>
      <w:bookmarkStart w:id="370" w:name="_Toc6371"/>
      <w:r>
        <w:rPr>
          <w:rFonts w:hint="eastAsia" w:ascii="宋体" w:hAnsi="宋体" w:eastAsia="宋体" w:cs="宋体"/>
          <w:b/>
          <w:bCs/>
          <w:color w:val="000000"/>
          <w:kern w:val="2"/>
          <w:sz w:val="30"/>
          <w:szCs w:val="30"/>
          <w:lang w:val="zh-CN" w:eastAsia="zh-CN" w:bidi="ar-SA"/>
        </w:rPr>
        <w:t>附件</w:t>
      </w:r>
      <w:r>
        <w:rPr>
          <w:rFonts w:hint="eastAsia" w:ascii="宋体" w:hAnsi="宋体" w:cs="宋体"/>
          <w:b/>
          <w:bCs/>
          <w:color w:val="000000"/>
          <w:kern w:val="2"/>
          <w:sz w:val="30"/>
          <w:szCs w:val="30"/>
          <w:lang w:val="en-US" w:eastAsia="zh-CN" w:bidi="ar-SA"/>
        </w:rPr>
        <w:t>5</w:t>
      </w:r>
      <w:r>
        <w:rPr>
          <w:rFonts w:hint="eastAsia" w:ascii="宋体" w:hAnsi="宋体" w:eastAsia="宋体" w:cs="宋体"/>
          <w:b/>
          <w:bCs/>
          <w:color w:val="000000"/>
          <w:kern w:val="2"/>
          <w:sz w:val="30"/>
          <w:szCs w:val="30"/>
          <w:lang w:val="zh-CN" w:eastAsia="zh-CN" w:bidi="ar-SA"/>
        </w:rPr>
        <w:t>.供应商诚信承诺书</w:t>
      </w:r>
      <w:bookmarkEnd w:id="370"/>
    </w:p>
    <w:p>
      <w:pPr>
        <w:autoSpaceDE w:val="0"/>
        <w:autoSpaceDN w:val="0"/>
        <w:spacing w:line="360" w:lineRule="auto"/>
        <w:jc w:val="center"/>
        <w:rPr>
          <w:rFonts w:hint="eastAsia" w:ascii="宋体" w:hAnsi="宋体" w:cs="宋体"/>
          <w:b/>
          <w:bCs/>
          <w:color w:val="000000"/>
          <w:kern w:val="0"/>
          <w:sz w:val="36"/>
          <w:szCs w:val="36"/>
          <w:lang w:val="zh-CN"/>
        </w:rPr>
      </w:pPr>
      <w:bookmarkStart w:id="371" w:name="_Toc19282_WPSOffice_Level3"/>
      <w:r>
        <w:rPr>
          <w:rFonts w:hint="eastAsia" w:ascii="宋体" w:hAnsi="宋体" w:cs="宋体"/>
          <w:b/>
          <w:bCs/>
          <w:color w:val="000000"/>
          <w:kern w:val="0"/>
          <w:sz w:val="28"/>
          <w:szCs w:val="28"/>
          <w:lang w:val="zh-CN"/>
        </w:rPr>
        <w:t>投标人诚信承诺书</w:t>
      </w:r>
      <w:bookmarkEnd w:id="371"/>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致：青海杰瑞工程项目管理有限公司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72" w:name="_Toc29370_WPSOffice_Level2"/>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72"/>
    </w:p>
    <w:p>
      <w:pPr>
        <w:autoSpaceDE w:val="0"/>
        <w:autoSpaceDN w:val="0"/>
        <w:spacing w:line="360" w:lineRule="auto"/>
        <w:jc w:val="center"/>
        <w:rPr>
          <w:rFonts w:hint="eastAsia" w:ascii="宋体" w:hAnsi="宋体" w:cs="宋体"/>
          <w:b/>
          <w:bCs/>
          <w:color w:val="000000"/>
          <w:kern w:val="0"/>
          <w:lang w:val="zh-CN"/>
        </w:rPr>
      </w:pPr>
      <w:bookmarkStart w:id="373" w:name="_Toc2839_WPSOffice_Level2"/>
      <w:r>
        <w:rPr>
          <w:rFonts w:hint="eastAsia" w:ascii="宋体" w:hAnsi="宋体" w:cs="宋体"/>
          <w:b/>
          <w:bCs/>
          <w:color w:val="000000"/>
          <w:kern w:val="0"/>
          <w:lang w:val="zh-CN"/>
        </w:rPr>
        <w:t>法定代表人或委托代理人：        （签字）</w:t>
      </w:r>
      <w:bookmarkEnd w:id="373"/>
    </w:p>
    <w:p>
      <w:pPr>
        <w:autoSpaceDE w:val="0"/>
        <w:autoSpaceDN w:val="0"/>
        <w:spacing w:line="360" w:lineRule="auto"/>
        <w:jc w:val="center"/>
        <w:rPr>
          <w:rFonts w:hint="eastAsia" w:ascii="宋体" w:hAnsi="宋体" w:cs="宋体"/>
          <w:color w:val="000000"/>
          <w:kern w:val="0"/>
          <w:lang w:val="zh-CN"/>
        </w:rPr>
      </w:pPr>
      <w:bookmarkStart w:id="374" w:name="_Toc14132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74"/>
    </w:p>
    <w:p>
      <w:pPr>
        <w:pStyle w:val="26"/>
        <w:spacing w:before="0" w:after="0" w:line="360" w:lineRule="auto"/>
        <w:jc w:val="left"/>
        <w:outlineLvl w:val="1"/>
        <w:rPr>
          <w:rFonts w:hint="eastAsia" w:ascii="宋体" w:hAnsi="宋体" w:cs="宋体"/>
          <w:color w:val="000000"/>
          <w:sz w:val="28"/>
          <w:szCs w:val="28"/>
          <w:lang w:val="zh-CN"/>
        </w:rPr>
      </w:pPr>
      <w:r>
        <w:rPr>
          <w:rFonts w:hint="eastAsia" w:ascii="宋体" w:hAnsi="宋体" w:cs="宋体"/>
          <w:color w:val="000000"/>
          <w:kern w:val="0"/>
          <w:sz w:val="24"/>
          <w:lang w:val="zh-CN"/>
        </w:rPr>
        <w:br w:type="page"/>
      </w:r>
      <w:bookmarkEnd w:id="360"/>
      <w:bookmarkStart w:id="375" w:name="_Toc32240"/>
      <w:bookmarkStart w:id="376" w:name="_Toc26424"/>
      <w:bookmarkStart w:id="377" w:name="_Toc4142"/>
      <w:bookmarkStart w:id="378" w:name="_Toc6814"/>
      <w:bookmarkStart w:id="379" w:name="_Toc25406"/>
      <w:bookmarkStart w:id="380" w:name="_Toc24788"/>
      <w:bookmarkStart w:id="381" w:name="_Toc8344"/>
      <w:r>
        <w:rPr>
          <w:rFonts w:hint="eastAsia" w:ascii="宋体" w:hAnsi="宋体" w:cs="宋体"/>
          <w:color w:val="000000"/>
          <w:sz w:val="30"/>
          <w:szCs w:val="30"/>
          <w:lang w:val="en-US" w:eastAsia="zh-CN"/>
        </w:rPr>
        <w:t>附件6</w:t>
      </w:r>
      <w:r>
        <w:rPr>
          <w:rFonts w:hint="eastAsia" w:ascii="宋体" w:hAnsi="宋体" w:cs="宋体"/>
          <w:color w:val="000000"/>
          <w:sz w:val="30"/>
          <w:szCs w:val="30"/>
        </w:rPr>
        <w:t>.</w:t>
      </w:r>
      <w:r>
        <w:rPr>
          <w:rFonts w:hint="eastAsia" w:ascii="宋体" w:hAnsi="宋体" w:cs="宋体"/>
          <w:color w:val="000000"/>
          <w:sz w:val="30"/>
          <w:szCs w:val="30"/>
          <w:lang w:val="zh-CN"/>
        </w:rPr>
        <w:t>资格证明材料</w:t>
      </w:r>
      <w:bookmarkEnd w:id="375"/>
      <w:bookmarkEnd w:id="376"/>
      <w:bookmarkEnd w:id="377"/>
      <w:bookmarkEnd w:id="378"/>
      <w:bookmarkEnd w:id="379"/>
      <w:bookmarkEnd w:id="380"/>
    </w:p>
    <w:p>
      <w:pPr>
        <w:spacing w:before="223" w:line="219" w:lineRule="auto"/>
        <w:ind w:left="4027"/>
        <w:rPr>
          <w:rFonts w:ascii="宋体" w:hAnsi="宋体" w:eastAsia="宋体" w:cs="宋体"/>
          <w:sz w:val="28"/>
          <w:szCs w:val="28"/>
        </w:rPr>
      </w:pPr>
      <w:bookmarkStart w:id="382" w:name="_Toc7165"/>
      <w:bookmarkStart w:id="383" w:name="_Toc12971"/>
      <w:r>
        <w:rPr>
          <w:rFonts w:ascii="宋体" w:hAnsi="宋体" w:eastAsia="宋体" w:cs="宋体"/>
          <w:spacing w:val="-3"/>
          <w:sz w:val="28"/>
          <w:szCs w:val="28"/>
          <w14:textOutline w14:w="5103" w14:cap="sq" w14:cmpd="sng">
            <w14:solidFill>
              <w14:srgbClr w14:val="000000"/>
            </w14:solidFill>
            <w14:prstDash w14:val="solid"/>
            <w14:bevel/>
          </w14:textOutline>
        </w:rPr>
        <w:t>资格证明材料</w:t>
      </w:r>
    </w:p>
    <w:p>
      <w:pPr>
        <w:spacing w:before="206" w:line="219" w:lineRule="auto"/>
        <w:ind w:left="474"/>
        <w:rPr>
          <w:rFonts w:ascii="宋体" w:hAnsi="宋体" w:eastAsia="宋体" w:cs="宋体"/>
          <w:sz w:val="24"/>
          <w:szCs w:val="24"/>
        </w:rPr>
      </w:pPr>
      <w:r>
        <w:rPr>
          <w:rFonts w:ascii="宋体" w:hAnsi="宋体" w:eastAsia="宋体" w:cs="宋体"/>
          <w:spacing w:val="-3"/>
          <w:sz w:val="24"/>
          <w:szCs w:val="24"/>
        </w:rPr>
        <w:t>资格证明材料包括：</w:t>
      </w:r>
    </w:p>
    <w:p>
      <w:pPr>
        <w:spacing w:before="183" w:line="219" w:lineRule="auto"/>
        <w:ind w:left="476"/>
        <w:rPr>
          <w:rFonts w:ascii="宋体" w:hAnsi="宋体" w:eastAsia="宋体" w:cs="宋体"/>
          <w:sz w:val="24"/>
          <w:szCs w:val="24"/>
        </w:rPr>
      </w:pPr>
      <w:r>
        <w:rPr>
          <w:rFonts w:ascii="宋体" w:hAnsi="宋体" w:eastAsia="宋体" w:cs="宋体"/>
          <w:spacing w:val="-2"/>
          <w:sz w:val="24"/>
          <w:szCs w:val="24"/>
        </w:rPr>
        <w:t>（1）供应商的营业执照；</w:t>
      </w:r>
    </w:p>
    <w:p>
      <w:pPr>
        <w:spacing w:before="183" w:line="466" w:lineRule="exact"/>
        <w:ind w:left="476"/>
        <w:rPr>
          <w:rFonts w:ascii="宋体" w:hAnsi="宋体" w:eastAsia="宋体" w:cs="宋体"/>
          <w:sz w:val="24"/>
          <w:szCs w:val="24"/>
        </w:rPr>
      </w:pPr>
      <w:r>
        <w:rPr>
          <w:rFonts w:ascii="宋体" w:hAnsi="宋体" w:eastAsia="宋体" w:cs="宋体"/>
          <w:spacing w:val="-1"/>
          <w:position w:val="17"/>
          <w:sz w:val="24"/>
          <w:szCs w:val="24"/>
        </w:rPr>
        <w:t>（2）磋商文件规定的有关资格证书、许可证书、认证等；</w:t>
      </w:r>
    </w:p>
    <w:p>
      <w:pPr>
        <w:spacing w:line="218" w:lineRule="auto"/>
        <w:ind w:left="476"/>
        <w:rPr>
          <w:rFonts w:ascii="宋体" w:hAnsi="宋体" w:eastAsia="宋体" w:cs="宋体"/>
          <w:sz w:val="24"/>
          <w:szCs w:val="24"/>
        </w:rPr>
      </w:pPr>
      <w:r>
        <w:rPr>
          <w:rFonts w:ascii="宋体" w:hAnsi="宋体" w:eastAsia="宋体" w:cs="宋体"/>
          <w:spacing w:val="-1"/>
          <w:sz w:val="24"/>
          <w:szCs w:val="24"/>
        </w:rPr>
        <w:t>（3）供应商企业简介及获得相关证书证明文件；</w:t>
      </w:r>
    </w:p>
    <w:p>
      <w:pPr>
        <w:spacing w:before="181" w:line="468" w:lineRule="exact"/>
        <w:ind w:left="476"/>
        <w:rPr>
          <w:rFonts w:ascii="宋体" w:hAnsi="宋体" w:eastAsia="宋体" w:cs="宋体"/>
          <w:sz w:val="24"/>
          <w:szCs w:val="24"/>
        </w:rPr>
      </w:pPr>
      <w:r>
        <w:rPr>
          <w:rFonts w:ascii="宋体" w:hAnsi="宋体" w:eastAsia="宋体" w:cs="宋体"/>
          <w:spacing w:val="-1"/>
          <w:position w:val="17"/>
          <w:sz w:val="24"/>
          <w:szCs w:val="24"/>
        </w:rPr>
        <w:t>（4）供应商认为有必要提供的其他资格证明文件。</w:t>
      </w:r>
    </w:p>
    <w:p>
      <w:pPr>
        <w:spacing w:before="1" w:line="218" w:lineRule="auto"/>
        <w:ind w:left="588"/>
        <w:rPr>
          <w:rFonts w:ascii="宋体" w:hAnsi="宋体" w:eastAsia="宋体" w:cs="宋体"/>
          <w:sz w:val="24"/>
          <w:szCs w:val="24"/>
        </w:rPr>
      </w:pPr>
      <w:r>
        <w:rPr>
          <w:rFonts w:ascii="宋体" w:hAnsi="宋体" w:eastAsia="宋体" w:cs="宋体"/>
          <w:spacing w:val="-1"/>
          <w:sz w:val="24"/>
          <w:szCs w:val="24"/>
        </w:rPr>
        <w:t>如果是非法人资格的供应商，须提供身份证明。</w:t>
      </w:r>
    </w:p>
    <w:p>
      <w:pPr>
        <w:spacing w:line="218" w:lineRule="auto"/>
        <w:rPr>
          <w:rFonts w:ascii="宋体" w:hAnsi="宋体" w:eastAsia="宋体" w:cs="宋体"/>
          <w:sz w:val="24"/>
          <w:szCs w:val="24"/>
        </w:rPr>
        <w:sectPr>
          <w:footerReference r:id="rId6" w:type="default"/>
          <w:type w:val="continuous"/>
          <w:pgSz w:w="11907" w:h="16840"/>
          <w:pgMar w:top="1425" w:right="1786" w:bottom="882" w:left="1104" w:header="0" w:footer="720" w:gutter="0"/>
          <w:pgNumType w:fmt="decimal"/>
          <w:cols w:space="720" w:num="1"/>
        </w:sectPr>
      </w:pPr>
    </w:p>
    <w:p>
      <w:pPr>
        <w:rPr>
          <w:rFonts w:hint="eastAsia" w:ascii="宋体" w:hAnsi="宋体" w:cs="宋体"/>
          <w:color w:val="000000"/>
          <w:sz w:val="30"/>
          <w:szCs w:val="30"/>
        </w:rPr>
      </w:pPr>
    </w:p>
    <w:p>
      <w:pPr>
        <w:pStyle w:val="26"/>
        <w:spacing w:before="0" w:after="0" w:line="360" w:lineRule="auto"/>
        <w:jc w:val="left"/>
        <w:outlineLvl w:val="1"/>
        <w:rPr>
          <w:rFonts w:hint="eastAsia" w:ascii="宋体" w:hAnsi="宋体" w:cs="宋体"/>
          <w:color w:val="000000"/>
        </w:rPr>
      </w:pPr>
      <w:bookmarkStart w:id="384" w:name="_Toc11044"/>
      <w:bookmarkStart w:id="385" w:name="_Toc4160"/>
      <w:bookmarkStart w:id="386" w:name="_Toc3414"/>
      <w:bookmarkStart w:id="387" w:name="_Toc20979"/>
      <w:r>
        <w:rPr>
          <w:rFonts w:hint="eastAsia" w:ascii="宋体" w:hAnsi="宋体" w:cs="宋体"/>
          <w:color w:val="000000"/>
          <w:sz w:val="30"/>
          <w:szCs w:val="30"/>
          <w:lang w:val="en-US" w:eastAsia="zh-CN"/>
        </w:rPr>
        <w:t>附件7</w:t>
      </w:r>
      <w:r>
        <w:rPr>
          <w:rFonts w:hint="eastAsia" w:ascii="宋体" w:hAnsi="宋体" w:cs="宋体"/>
          <w:color w:val="000000"/>
          <w:sz w:val="30"/>
          <w:szCs w:val="30"/>
        </w:rPr>
        <w:t>.</w:t>
      </w:r>
      <w:r>
        <w:rPr>
          <w:rFonts w:hint="eastAsia" w:ascii="宋体" w:hAnsi="宋体" w:cs="宋体"/>
          <w:color w:val="000000"/>
          <w:sz w:val="30"/>
          <w:szCs w:val="30"/>
          <w:lang w:val="zh-CN"/>
        </w:rPr>
        <w:t>财务状况报告，依法缴纳税收和社会保障资金的相关材料</w:t>
      </w:r>
      <w:bookmarkEnd w:id="382"/>
      <w:bookmarkEnd w:id="383"/>
      <w:bookmarkEnd w:id="384"/>
      <w:bookmarkEnd w:id="385"/>
      <w:bookmarkEnd w:id="386"/>
      <w:bookmarkEnd w:id="387"/>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bookmarkStart w:id="388" w:name="_Toc25532_WPSOffice_Level3"/>
      <w:r>
        <w:rPr>
          <w:rFonts w:hint="eastAsia" w:ascii="宋体" w:hAnsi="宋体" w:cs="宋体"/>
          <w:b/>
          <w:bCs/>
          <w:color w:val="000000"/>
          <w:kern w:val="0"/>
          <w:sz w:val="28"/>
          <w:szCs w:val="28"/>
          <w:lang w:val="zh-CN"/>
        </w:rPr>
        <w:t>财务状况报告，依法缴纳税收和社会保障资金的相关材料</w:t>
      </w:r>
      <w:bookmarkEnd w:id="38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1、投标人是法人的，提供基本开户银行近三个月内出具的资信证明或</w:t>
      </w:r>
      <w:r>
        <w:rPr>
          <w:rFonts w:hint="eastAsia" w:ascii="宋体" w:hAnsi="宋体" w:cs="宋体"/>
          <w:color w:val="000000"/>
          <w:kern w:val="0"/>
          <w:lang w:val="zh-CN" w:eastAsia="zh-CN"/>
        </w:rPr>
        <w:t>2</w:t>
      </w:r>
      <w:r>
        <w:rPr>
          <w:rFonts w:hint="eastAsia" w:ascii="宋体" w:hAnsi="宋体" w:cs="宋体"/>
          <w:color w:val="000000"/>
          <w:kern w:val="0"/>
          <w:lang w:val="en-US" w:eastAsia="zh-CN"/>
        </w:rPr>
        <w:t>023</w:t>
      </w:r>
      <w:r>
        <w:rPr>
          <w:rFonts w:hint="eastAsia" w:ascii="宋体" w:hAnsi="宋体" w:cs="宋体"/>
          <w:color w:val="000000"/>
          <w:kern w:val="0"/>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w:t>
      </w:r>
      <w:r>
        <w:rPr>
          <w:rFonts w:hint="eastAsia" w:ascii="宋体" w:hAnsi="宋体" w:cs="宋体"/>
          <w:color w:val="000000"/>
          <w:kern w:val="0"/>
          <w:lang w:val="en-US" w:eastAsia="zh-CN"/>
        </w:rPr>
        <w:t>半年</w:t>
      </w:r>
      <w:r>
        <w:rPr>
          <w:rFonts w:hint="eastAsia" w:ascii="宋体" w:hAnsi="宋体" w:cs="宋体"/>
          <w:color w:val="000000"/>
          <w:kern w:val="0"/>
          <w:lang w:val="zh-CN"/>
        </w:rPr>
        <w:t>内</w:t>
      </w:r>
      <w:r>
        <w:rPr>
          <w:rFonts w:hint="eastAsia" w:ascii="宋体" w:hAnsi="宋体" w:cs="宋体"/>
          <w:color w:val="000000"/>
          <w:kern w:val="0"/>
          <w:lang w:val="en-US" w:eastAsia="zh-CN"/>
        </w:rPr>
        <w:t>任意三个月</w:t>
      </w:r>
      <w:r>
        <w:rPr>
          <w:rFonts w:hint="eastAsia" w:ascii="宋体" w:hAnsi="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26"/>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381"/>
      <w:bookmarkStart w:id="389" w:name="_Toc24625"/>
      <w:bookmarkStart w:id="390" w:name="_Toc8697"/>
      <w:bookmarkStart w:id="391" w:name="_Toc17177"/>
      <w:bookmarkStart w:id="392" w:name="_Toc32682"/>
      <w:bookmarkStart w:id="393" w:name="_Toc19012"/>
      <w:bookmarkStart w:id="394" w:name="_Toc6901"/>
      <w:bookmarkStart w:id="395" w:name="_Toc21530"/>
      <w:r>
        <w:rPr>
          <w:rFonts w:hint="eastAsia" w:ascii="宋体" w:hAnsi="宋体" w:cs="宋体"/>
          <w:color w:val="000000"/>
          <w:sz w:val="30"/>
          <w:szCs w:val="30"/>
          <w:lang w:val="en-US" w:eastAsia="zh-CN"/>
        </w:rPr>
        <w:t>附件8</w:t>
      </w:r>
      <w:r>
        <w:rPr>
          <w:rFonts w:hint="eastAsia" w:ascii="宋体" w:hAnsi="宋体" w:cs="宋体"/>
          <w:color w:val="000000"/>
          <w:sz w:val="30"/>
          <w:szCs w:val="30"/>
        </w:rPr>
        <w:t>.</w:t>
      </w:r>
      <w:r>
        <w:rPr>
          <w:rFonts w:hint="eastAsia" w:ascii="宋体" w:hAnsi="宋体" w:cs="宋体"/>
          <w:color w:val="000000"/>
          <w:sz w:val="30"/>
          <w:szCs w:val="30"/>
          <w:lang w:val="zh-CN"/>
        </w:rPr>
        <w:t>无重大违法记录声明</w:t>
      </w:r>
      <w:bookmarkEnd w:id="389"/>
      <w:bookmarkEnd w:id="390"/>
      <w:bookmarkEnd w:id="391"/>
      <w:bookmarkEnd w:id="392"/>
      <w:bookmarkEnd w:id="393"/>
      <w:bookmarkEnd w:id="39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outlineLvl w:val="9"/>
        <w:rPr>
          <w:rFonts w:hint="eastAsia" w:ascii="宋体" w:hAnsi="宋体" w:cs="宋体"/>
          <w:b/>
          <w:bCs/>
          <w:color w:val="000000"/>
          <w:kern w:val="0"/>
          <w:sz w:val="36"/>
          <w:szCs w:val="36"/>
          <w:lang w:val="zh-CN"/>
        </w:rPr>
      </w:pPr>
      <w:bookmarkStart w:id="396" w:name="_Toc28590_WPSOffice_Level3"/>
      <w:r>
        <w:rPr>
          <w:rFonts w:hint="eastAsia" w:ascii="宋体" w:hAnsi="宋体" w:cs="宋体"/>
          <w:b/>
          <w:bCs/>
          <w:color w:val="000000"/>
          <w:kern w:val="0"/>
          <w:sz w:val="28"/>
          <w:szCs w:val="28"/>
          <w:lang w:val="zh-CN"/>
        </w:rPr>
        <w:t>无重大违法记录声明</w:t>
      </w:r>
      <w:bookmarkEnd w:id="396"/>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青海杰瑞工程项目管理有限公司</w:t>
      </w:r>
    </w:p>
    <w:p>
      <w:pPr>
        <w:spacing w:line="360" w:lineRule="auto"/>
        <w:ind w:firstLine="480"/>
        <w:rPr>
          <w:rFonts w:asci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rPr>
          <w:rFonts w:ascii="宋体" w:cs="宋体"/>
          <w:color w:val="000000"/>
        </w:rPr>
      </w:pPr>
      <w:r>
        <w:rPr>
          <w:rFonts w:hint="eastAsia" w:ascii="宋体" w:hAnsi="宋体" w:cs="宋体"/>
          <w:color w:val="000000"/>
        </w:rPr>
        <w:t>特此声明。</w:t>
      </w: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r>
        <w:rPr>
          <w:rFonts w:hint="eastAsia" w:ascii="宋体" w:hAnsi="宋体" w:cs="宋体"/>
          <w:color w:val="000000"/>
          <w:kern w:val="0"/>
          <w:lang w:val="zh-CN"/>
        </w:rPr>
        <w:t>附“信用中国”网站查询报告，时间为投标截止时间前1</w:t>
      </w:r>
      <w:r>
        <w:rPr>
          <w:rFonts w:ascii="宋体" w:hAnsi="宋体" w:cs="宋体"/>
          <w:color w:val="000000"/>
          <w:kern w:val="0"/>
          <w:lang w:val="zh-CN"/>
        </w:rPr>
        <w:t>0</w:t>
      </w:r>
      <w:r>
        <w:rPr>
          <w:rFonts w:hint="eastAsia" w:ascii="宋体" w:hAnsi="宋体" w:cs="宋体"/>
          <w:color w:val="000000"/>
          <w:kern w:val="0"/>
          <w:lang w:val="zh-CN"/>
        </w:rPr>
        <w:t>天内。</w:t>
      </w:r>
    </w:p>
    <w:p>
      <w:pPr>
        <w:autoSpaceDE w:val="0"/>
        <w:autoSpaceDN w:val="0"/>
        <w:spacing w:line="360" w:lineRule="auto"/>
        <w:ind w:firstLine="480" w:firstLineChars="200"/>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97" w:name="_Toc10353_WPSOffice_Level2"/>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97"/>
    </w:p>
    <w:p>
      <w:pPr>
        <w:autoSpaceDE w:val="0"/>
        <w:autoSpaceDN w:val="0"/>
        <w:spacing w:line="360" w:lineRule="auto"/>
        <w:jc w:val="center"/>
        <w:rPr>
          <w:rFonts w:hint="eastAsia" w:ascii="宋体" w:hAnsi="宋体" w:cs="宋体"/>
          <w:b/>
          <w:bCs/>
          <w:color w:val="000000"/>
          <w:kern w:val="0"/>
          <w:lang w:val="zh-CN"/>
        </w:rPr>
      </w:pPr>
      <w:bookmarkStart w:id="398" w:name="_Toc9984_WPSOffice_Level2"/>
      <w:r>
        <w:rPr>
          <w:rFonts w:hint="eastAsia" w:ascii="宋体" w:hAnsi="宋体" w:cs="宋体"/>
          <w:b/>
          <w:bCs/>
          <w:color w:val="000000"/>
          <w:kern w:val="0"/>
          <w:lang w:val="zh-CN"/>
        </w:rPr>
        <w:t>法定代表人或委托代理人：        （签字）</w:t>
      </w:r>
      <w:bookmarkEnd w:id="398"/>
    </w:p>
    <w:p>
      <w:pPr>
        <w:autoSpaceDE w:val="0"/>
        <w:autoSpaceDN w:val="0"/>
        <w:spacing w:line="360" w:lineRule="auto"/>
        <w:jc w:val="center"/>
        <w:rPr>
          <w:rFonts w:hint="eastAsia" w:ascii="宋体" w:hAnsi="宋体" w:cs="宋体"/>
          <w:color w:val="000000"/>
          <w:kern w:val="0"/>
          <w:lang w:val="zh-CN"/>
        </w:rPr>
      </w:pPr>
      <w:bookmarkStart w:id="399" w:name="_Toc31737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99"/>
    </w:p>
    <w:p>
      <w:pPr>
        <w:rPr>
          <w:rFonts w:ascii="宋体" w:hAnsi="宋体" w:eastAsia="宋体" w:cs="宋体"/>
          <w:sz w:val="24"/>
          <w:szCs w:val="24"/>
        </w:rPr>
        <w:sectPr>
          <w:footerReference r:id="rId7" w:type="default"/>
          <w:pgSz w:w="11907" w:h="16840"/>
          <w:pgMar w:top="1431" w:right="1209" w:bottom="882" w:left="1209" w:header="0" w:footer="720" w:gutter="0"/>
          <w:pgNumType w:fmt="decimal"/>
          <w:cols w:space="720" w:num="1"/>
        </w:sectPr>
      </w:pPr>
      <w:r>
        <w:rPr>
          <w:rFonts w:hint="eastAsia" w:ascii="宋体" w:hAnsi="宋体" w:cs="宋体"/>
          <w:color w:val="000000"/>
          <w:lang w:val="zh-CN"/>
        </w:rPr>
        <w:br w:type="page"/>
      </w:r>
    </w:p>
    <w:p>
      <w:pPr>
        <w:rPr>
          <w:rFonts w:hint="eastAsia" w:ascii="宋体" w:hAnsi="宋体" w:cs="宋体"/>
          <w:color w:val="000000"/>
          <w:sz w:val="30"/>
          <w:szCs w:val="30"/>
          <w:lang w:val="en-US" w:eastAsia="zh-CN"/>
        </w:rPr>
      </w:pPr>
      <w:bookmarkStart w:id="400" w:name="_Toc61"/>
      <w:bookmarkStart w:id="401" w:name="_Toc3717"/>
    </w:p>
    <w:p>
      <w:pPr>
        <w:pStyle w:val="26"/>
        <w:spacing w:before="0" w:after="0" w:line="360" w:lineRule="auto"/>
        <w:jc w:val="left"/>
        <w:outlineLvl w:val="1"/>
        <w:rPr>
          <w:rFonts w:hint="eastAsia" w:ascii="宋体" w:hAnsi="宋体" w:cs="宋体"/>
          <w:color w:val="000000"/>
          <w:lang w:val="zh-CN"/>
        </w:rPr>
      </w:pPr>
      <w:bookmarkStart w:id="402" w:name="_Toc23947"/>
      <w:bookmarkStart w:id="403" w:name="_Toc12826"/>
      <w:bookmarkStart w:id="404" w:name="_Toc29354"/>
      <w:bookmarkStart w:id="405" w:name="_Toc14408"/>
      <w:r>
        <w:rPr>
          <w:rFonts w:hint="eastAsia" w:ascii="宋体" w:hAnsi="宋体" w:cs="宋体"/>
          <w:color w:val="000000"/>
          <w:sz w:val="30"/>
          <w:szCs w:val="30"/>
          <w:lang w:val="en-US" w:eastAsia="zh-CN"/>
        </w:rPr>
        <w:t>附件9</w:t>
      </w:r>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磋商</w:t>
      </w:r>
      <w:r>
        <w:rPr>
          <w:rFonts w:hint="eastAsia" w:ascii="宋体" w:hAnsi="宋体" w:cs="宋体"/>
          <w:color w:val="000000"/>
          <w:sz w:val="30"/>
          <w:szCs w:val="30"/>
          <w:lang w:val="zh-CN"/>
        </w:rPr>
        <w:t>保证金证明</w:t>
      </w:r>
      <w:bookmarkEnd w:id="400"/>
      <w:bookmarkEnd w:id="401"/>
      <w:bookmarkEnd w:id="402"/>
      <w:bookmarkEnd w:id="403"/>
      <w:bookmarkEnd w:id="404"/>
      <w:bookmarkEnd w:id="405"/>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bookmarkStart w:id="406" w:name="_Toc32756_WPSOffice_Level3"/>
      <w:r>
        <w:rPr>
          <w:rFonts w:hint="eastAsia" w:ascii="宋体" w:hAnsi="宋体" w:cs="宋体"/>
          <w:b/>
          <w:bCs/>
          <w:color w:val="000000"/>
          <w:kern w:val="0"/>
          <w:sz w:val="28"/>
          <w:szCs w:val="28"/>
          <w:lang w:val="zh-CN"/>
        </w:rPr>
        <w:t>投标保证金证明</w:t>
      </w:r>
      <w:bookmarkEnd w:id="406"/>
    </w:p>
    <w:p>
      <w:pPr>
        <w:autoSpaceDE w:val="0"/>
        <w:autoSpaceDN w:val="0"/>
        <w:spacing w:line="360" w:lineRule="auto"/>
        <w:rPr>
          <w:rFonts w:hint="eastAsia" w:ascii="宋体" w:hAnsi="宋体" w:cs="宋体"/>
          <w:b/>
          <w:bCs/>
          <w:color w:val="000000"/>
          <w:kern w:val="0"/>
          <w:sz w:val="28"/>
          <w:szCs w:val="28"/>
          <w:lang w:val="zh-CN"/>
        </w:rPr>
      </w:pPr>
    </w:p>
    <w:p>
      <w:pPr>
        <w:snapToGrid w:val="0"/>
        <w:spacing w:line="360" w:lineRule="auto"/>
        <w:ind w:firstLine="480"/>
        <w:rPr>
          <w:rFonts w:ascii="Arial" w:hAnsi="Arial" w:cs="Arial"/>
          <w:bCs/>
          <w:color w:val="000000"/>
        </w:rPr>
      </w:pPr>
      <w:r>
        <w:rPr>
          <w:rFonts w:ascii="Arial" w:hAnsi="Arial" w:cs="Arial"/>
          <w:bCs/>
          <w:color w:val="000000"/>
        </w:rPr>
        <w:t>将银行开具的针对本项目</w:t>
      </w:r>
      <w:r>
        <w:rPr>
          <w:rFonts w:hint="eastAsia" w:ascii="Arial" w:hAnsi="Arial" w:cs="Arial"/>
          <w:bCs/>
          <w:color w:val="000000"/>
        </w:rPr>
        <w:t>投标</w:t>
      </w:r>
      <w:r>
        <w:rPr>
          <w:rFonts w:ascii="Arial" w:hAnsi="Arial" w:cs="Arial"/>
          <w:bCs/>
          <w:color w:val="000000"/>
        </w:rPr>
        <w:t>保证金缴款证明复印件加盖公章</w:t>
      </w:r>
      <w:r>
        <w:rPr>
          <w:rFonts w:hint="eastAsia" w:ascii="Arial" w:hAnsi="Arial" w:cs="Arial"/>
          <w:bCs/>
          <w:color w:val="000000"/>
        </w:rPr>
        <w:t>（后附开户银行许可证）</w:t>
      </w:r>
    </w:p>
    <w:p>
      <w:pPr>
        <w:autoSpaceDE w:val="0"/>
        <w:autoSpaceDN w:val="0"/>
        <w:spacing w:line="360" w:lineRule="auto"/>
        <w:ind w:firstLine="360"/>
        <w:rPr>
          <w:rFonts w:hint="eastAsia" w:ascii="宋体" w:hAnsi="宋体" w:cs="宋体"/>
          <w:color w:val="000000"/>
          <w:kern w:val="0"/>
          <w:lang w:val="zh-CN"/>
        </w:rPr>
      </w:pPr>
    </w:p>
    <w:p>
      <w:pPr>
        <w:pStyle w:val="3"/>
        <w:outlineLvl w:val="9"/>
        <w:rPr>
          <w:rFonts w:hint="eastAsia"/>
          <w:lang w:val="zh-CN"/>
        </w:rPr>
      </w:pPr>
    </w:p>
    <w:bookmarkEnd w:id="395"/>
    <w:p>
      <w:pPr>
        <w:rPr>
          <w:rFonts w:hint="eastAsia" w:ascii="宋体" w:hAnsi="宋体" w:cs="宋体"/>
          <w:b/>
          <w:bCs/>
          <w:color w:val="000000"/>
          <w:sz w:val="30"/>
          <w:szCs w:val="30"/>
        </w:rPr>
      </w:pPr>
      <w:bookmarkStart w:id="407" w:name="_Toc515543596"/>
      <w:r>
        <w:rPr>
          <w:rFonts w:hint="eastAsia" w:ascii="宋体" w:hAnsi="宋体" w:cs="宋体"/>
          <w:b/>
          <w:bCs/>
          <w:color w:val="000000"/>
          <w:sz w:val="30"/>
          <w:szCs w:val="30"/>
        </w:rPr>
        <w:br w:type="page"/>
      </w:r>
    </w:p>
    <w:p>
      <w:pPr>
        <w:ind w:firstLine="200" w:firstLineChars="83"/>
        <w:jc w:val="right"/>
        <w:rPr>
          <w:rFonts w:hint="eastAsia"/>
          <w:b/>
        </w:rPr>
      </w:pPr>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青海杰瑞竞磋（工程）2024-041</w:t>
      </w:r>
    </w:p>
    <w:p>
      <w:pPr>
        <w:adjustRightInd w:val="0"/>
        <w:spacing w:line="360" w:lineRule="auto"/>
        <w:ind w:left="2530" w:hanging="2530" w:hangingChars="700"/>
        <w:jc w:val="left"/>
        <w:textAlignment w:val="baseline"/>
        <w:rPr>
          <w:rFonts w:hint="eastAsia" w:ascii="宋体" w:hAnsi="宋体" w:eastAsia="宋体"/>
          <w:b/>
          <w:bCs/>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rPr>
        <w:t xml:space="preserve"> </w:t>
      </w:r>
      <w:r>
        <w:rPr>
          <w:rFonts w:hint="eastAsia" w:ascii="宋体" w:hAnsi="宋体"/>
          <w:b/>
          <w:bCs/>
          <w:sz w:val="36"/>
          <w:szCs w:val="36"/>
          <w:lang w:eastAsia="zh-CN"/>
        </w:rPr>
        <w:t>海西州公安局高原体能恢复中心建设项目（续建）</w:t>
      </w:r>
    </w:p>
    <w:p>
      <w:pPr>
        <w:adjustRightInd w:val="0"/>
        <w:spacing w:line="360" w:lineRule="auto"/>
        <w:ind w:right="-283" w:rightChars="-118"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w:t>
      </w:r>
      <w:r>
        <w:rPr>
          <w:rFonts w:hint="eastAsia" w:ascii="宋体" w:hAnsi="宋体"/>
          <w:b/>
          <w:bCs/>
          <w:sz w:val="36"/>
          <w:szCs w:val="36"/>
          <w:lang w:val="en-US" w:eastAsia="zh-CN"/>
        </w:rPr>
        <w:t>供应商</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spacing w:line="360" w:lineRule="auto"/>
        <w:outlineLvl w:val="1"/>
        <w:rPr>
          <w:rFonts w:hint="eastAsia" w:ascii="宋体" w:hAnsi="宋体" w:cs="宋体"/>
          <w:b/>
          <w:bCs/>
          <w:color w:val="000000"/>
          <w:sz w:val="30"/>
          <w:szCs w:val="30"/>
          <w:lang w:val="zh-CN"/>
        </w:rPr>
      </w:pPr>
      <w:r>
        <w:rPr>
          <w:rFonts w:ascii="宋体"/>
          <w:b/>
          <w:sz w:val="28"/>
          <w:szCs w:val="28"/>
        </w:rPr>
        <w:br w:type="page"/>
      </w:r>
      <w:bookmarkStart w:id="408" w:name="_Toc32463"/>
      <w:bookmarkStart w:id="409" w:name="_Toc32609"/>
      <w:bookmarkStart w:id="410" w:name="_Toc25655"/>
      <w:bookmarkStart w:id="411" w:name="_Toc20742"/>
      <w:r>
        <w:rPr>
          <w:rFonts w:hint="eastAsia" w:ascii="宋体" w:hAnsi="宋体" w:cs="宋体"/>
          <w:b/>
          <w:bCs/>
          <w:color w:val="000000"/>
          <w:sz w:val="30"/>
          <w:szCs w:val="30"/>
          <w:lang w:val="en-US" w:eastAsia="zh-CN"/>
        </w:rPr>
        <w:t>附件10</w:t>
      </w:r>
      <w:r>
        <w:rPr>
          <w:rFonts w:hint="eastAsia" w:ascii="宋体" w:hAnsi="宋体" w:cs="宋体"/>
          <w:b/>
          <w:bCs/>
          <w:color w:val="000000"/>
          <w:sz w:val="30"/>
          <w:szCs w:val="30"/>
        </w:rPr>
        <w:t>.</w:t>
      </w:r>
      <w:r>
        <w:rPr>
          <w:rFonts w:hint="eastAsia" w:ascii="宋体" w:hAnsi="宋体" w:cs="宋体"/>
          <w:b/>
          <w:bCs/>
          <w:color w:val="000000"/>
          <w:sz w:val="30"/>
          <w:szCs w:val="30"/>
          <w:lang w:val="zh-CN"/>
        </w:rPr>
        <w:t>竞争性磋商首次报价表</w:t>
      </w:r>
      <w:bookmarkEnd w:id="408"/>
      <w:bookmarkEnd w:id="409"/>
      <w:bookmarkEnd w:id="410"/>
      <w:bookmarkEnd w:id="411"/>
    </w:p>
    <w:p>
      <w:pPr>
        <w:spacing w:line="360" w:lineRule="auto"/>
        <w:rPr>
          <w:rFonts w:hint="eastAsia" w:ascii="宋体" w:hAnsi="宋体" w:cs="宋体"/>
          <w:b/>
          <w:bCs/>
          <w:color w:val="000000"/>
          <w:sz w:val="30"/>
          <w:szCs w:val="30"/>
          <w:lang w:val="zh-CN"/>
        </w:rPr>
      </w:pPr>
    </w:p>
    <w:p>
      <w:pPr>
        <w:autoSpaceDE w:val="0"/>
        <w:autoSpaceDN w:val="0"/>
        <w:spacing w:line="360" w:lineRule="auto"/>
        <w:jc w:val="center"/>
        <w:rPr>
          <w:rFonts w:hint="eastAsia" w:ascii="宋体" w:hAnsi="宋体" w:cs="宋体"/>
          <w:b/>
          <w:bCs/>
          <w:color w:val="000000"/>
          <w:kern w:val="0"/>
          <w:sz w:val="28"/>
          <w:szCs w:val="28"/>
          <w:lang w:val="zh-CN"/>
        </w:rPr>
      </w:pPr>
      <w:bookmarkStart w:id="412" w:name="_Toc2459_WPSOffice_Level3"/>
      <w:r>
        <w:rPr>
          <w:rFonts w:hint="eastAsia" w:ascii="宋体" w:hAnsi="宋体" w:cs="宋体"/>
          <w:b/>
          <w:bCs/>
          <w:color w:val="000000"/>
          <w:kern w:val="0"/>
          <w:sz w:val="28"/>
          <w:szCs w:val="28"/>
          <w:lang w:val="zh-CN"/>
        </w:rPr>
        <w:t>竞争性磋商首次报价表</w:t>
      </w:r>
      <w:bookmarkEnd w:id="412"/>
    </w:p>
    <w:p>
      <w:pPr>
        <w:rPr>
          <w:rFonts w:hint="eastAsia" w:ascii="宋体" w:hAnsi="宋体"/>
          <w:b/>
        </w:rPr>
      </w:pPr>
      <w:r>
        <w:rPr>
          <w:rFonts w:hint="eastAsia" w:ascii="宋体" w:hAnsi="宋体"/>
          <w:b/>
        </w:rPr>
        <w:t xml:space="preserve">                                      </w:t>
      </w:r>
    </w:p>
    <w:p>
      <w:pPr>
        <w:ind w:firstLine="0" w:firstLineChars="0"/>
        <w:rPr>
          <w:rFonts w:hint="eastAsia" w:ascii="宋体" w:hAnsi="宋体"/>
          <w:b/>
        </w:rPr>
      </w:pPr>
      <w:r>
        <w:rPr>
          <w:rFonts w:hint="eastAsia" w:ascii="宋体" w:hAnsi="宋体"/>
          <w:b/>
        </w:rPr>
        <w:t xml:space="preserve">                                       </w:t>
      </w:r>
    </w:p>
    <w:p>
      <w:pPr>
        <w:ind w:firstLine="482" w:firstLineChars="200"/>
        <w:jc w:val="left"/>
        <w:rPr>
          <w:rFonts w:hint="eastAsia" w:ascii="宋体" w:hAnsi="宋体"/>
          <w:b/>
        </w:rPr>
      </w:pPr>
      <w:r>
        <w:rPr>
          <w:rFonts w:hint="eastAsia" w:ascii="宋体" w:hAnsi="宋体"/>
          <w:b/>
        </w:rPr>
        <w:t>供应商名称：</w:t>
      </w:r>
      <w:r>
        <w:rPr>
          <w:rFonts w:hint="eastAsia" w:ascii="宋体" w:hAnsi="宋体"/>
          <w:b/>
          <w:lang w:val="en-US" w:eastAsia="zh-CN"/>
        </w:rPr>
        <w:t xml:space="preserve">                                   </w:t>
      </w:r>
      <w:r>
        <w:rPr>
          <w:rFonts w:hint="eastAsia" w:ascii="宋体" w:hAnsi="宋体"/>
        </w:rPr>
        <w:t>单位：</w:t>
      </w:r>
      <w:r>
        <w:rPr>
          <w:rFonts w:hint="eastAsia" w:ascii="宋体" w:hAnsi="宋体"/>
          <w:bCs/>
        </w:rPr>
        <w:t>人民币(元)</w:t>
      </w:r>
    </w:p>
    <w:tbl>
      <w:tblPr>
        <w:tblStyle w:val="30"/>
        <w:tblpPr w:leftFromText="180" w:rightFromText="180" w:vertAnchor="text" w:horzAnchor="page" w:tblpX="2025" w:tblpY="67"/>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53"/>
        <w:gridCol w:w="1416"/>
        <w:gridCol w:w="144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16" w:type="dxa"/>
            <w:noWrap w:val="0"/>
            <w:vAlign w:val="center"/>
          </w:tcPr>
          <w:p>
            <w:pPr>
              <w:jc w:val="center"/>
              <w:rPr>
                <w:rFonts w:hint="eastAsia" w:ascii="宋体" w:hAnsi="宋体"/>
                <w:bCs/>
              </w:rPr>
            </w:pPr>
            <w:r>
              <w:rPr>
                <w:rFonts w:hint="eastAsia" w:ascii="宋体" w:hAnsi="宋体"/>
                <w:bCs/>
              </w:rPr>
              <w:t>序号</w:t>
            </w:r>
          </w:p>
        </w:tc>
        <w:tc>
          <w:tcPr>
            <w:tcW w:w="3053" w:type="dxa"/>
            <w:noWrap w:val="0"/>
            <w:vAlign w:val="center"/>
          </w:tcPr>
          <w:p>
            <w:pPr>
              <w:jc w:val="center"/>
              <w:rPr>
                <w:rFonts w:hint="eastAsia" w:ascii="宋体" w:hAnsi="宋体"/>
                <w:bCs/>
              </w:rPr>
            </w:pPr>
            <w:r>
              <w:rPr>
                <w:rFonts w:hint="eastAsia" w:ascii="宋体" w:hAnsi="宋体"/>
                <w:bCs/>
              </w:rPr>
              <w:t>项目名称</w:t>
            </w:r>
          </w:p>
        </w:tc>
        <w:tc>
          <w:tcPr>
            <w:tcW w:w="1416" w:type="dxa"/>
            <w:noWrap w:val="0"/>
            <w:vAlign w:val="center"/>
          </w:tcPr>
          <w:p>
            <w:pPr>
              <w:jc w:val="center"/>
              <w:rPr>
                <w:rFonts w:hint="eastAsia"/>
                <w:bCs/>
              </w:rPr>
            </w:pPr>
            <w:r>
              <w:rPr>
                <w:rFonts w:hint="eastAsia"/>
                <w:bCs/>
              </w:rPr>
              <w:t>投标总价</w:t>
            </w:r>
          </w:p>
          <w:p>
            <w:pPr>
              <w:jc w:val="center"/>
              <w:rPr>
                <w:rFonts w:hint="eastAsia" w:ascii="宋体" w:hAnsi="宋体"/>
                <w:bCs/>
              </w:rPr>
            </w:pPr>
            <w:r>
              <w:rPr>
                <w:rFonts w:hint="eastAsia"/>
                <w:bCs/>
              </w:rPr>
              <w:t>（元）</w:t>
            </w:r>
          </w:p>
        </w:tc>
        <w:tc>
          <w:tcPr>
            <w:tcW w:w="1440" w:type="dxa"/>
            <w:noWrap w:val="0"/>
            <w:vAlign w:val="center"/>
          </w:tcPr>
          <w:p>
            <w:pPr>
              <w:jc w:val="center"/>
              <w:rPr>
                <w:rFonts w:hint="eastAsia" w:ascii="宋体" w:hAnsi="宋体"/>
                <w:bCs/>
              </w:rPr>
            </w:pPr>
            <w:r>
              <w:rPr>
                <w:rFonts w:hint="eastAsia" w:ascii="宋体" w:hAnsi="宋体"/>
                <w:bCs/>
              </w:rPr>
              <w:t>工程</w:t>
            </w:r>
          </w:p>
          <w:p>
            <w:pPr>
              <w:jc w:val="center"/>
              <w:rPr>
                <w:rFonts w:hint="eastAsia" w:ascii="宋体" w:hAnsi="宋体"/>
                <w:bCs/>
              </w:rPr>
            </w:pPr>
            <w:r>
              <w:rPr>
                <w:rFonts w:hint="eastAsia" w:ascii="宋体" w:hAnsi="宋体"/>
                <w:bCs/>
              </w:rPr>
              <w:t>质量</w:t>
            </w:r>
          </w:p>
        </w:tc>
        <w:tc>
          <w:tcPr>
            <w:tcW w:w="1830" w:type="dxa"/>
            <w:noWrap w:val="0"/>
            <w:vAlign w:val="center"/>
          </w:tcPr>
          <w:p>
            <w:pPr>
              <w:jc w:val="center"/>
              <w:rPr>
                <w:rFonts w:hint="eastAsia" w:ascii="宋体" w:hAnsi="宋体"/>
                <w:bCs/>
              </w:rPr>
            </w:pPr>
            <w:r>
              <w:rPr>
                <w:rFonts w:hint="eastAsia" w:ascii="宋体" w:hAnsi="宋体"/>
                <w:bCs/>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16" w:type="dxa"/>
            <w:noWrap w:val="0"/>
            <w:vAlign w:val="center"/>
          </w:tcPr>
          <w:p>
            <w:pPr>
              <w:jc w:val="center"/>
              <w:rPr>
                <w:rFonts w:hint="eastAsia" w:ascii="宋体" w:hAnsi="宋体"/>
              </w:rPr>
            </w:pPr>
          </w:p>
        </w:tc>
        <w:tc>
          <w:tcPr>
            <w:tcW w:w="3053" w:type="dxa"/>
            <w:noWrap w:val="0"/>
            <w:vAlign w:val="center"/>
          </w:tcPr>
          <w:p>
            <w:pPr>
              <w:rPr>
                <w:rFonts w:hint="eastAsia" w:ascii="宋体" w:hAnsi="宋体"/>
              </w:rPr>
            </w:pPr>
          </w:p>
        </w:tc>
        <w:tc>
          <w:tcPr>
            <w:tcW w:w="1416" w:type="dxa"/>
            <w:noWrap w:val="0"/>
            <w:vAlign w:val="center"/>
          </w:tcPr>
          <w:p>
            <w:pPr>
              <w:rPr>
                <w:rFonts w:hint="eastAsia" w:ascii="宋体" w:hAnsi="宋体"/>
              </w:rPr>
            </w:pPr>
          </w:p>
        </w:tc>
        <w:tc>
          <w:tcPr>
            <w:tcW w:w="1440" w:type="dxa"/>
            <w:noWrap w:val="0"/>
            <w:vAlign w:val="center"/>
          </w:tcPr>
          <w:p>
            <w:pPr>
              <w:rPr>
                <w:rFonts w:hint="eastAsia" w:ascii="宋体" w:hAnsi="宋体"/>
              </w:rPr>
            </w:pPr>
          </w:p>
        </w:tc>
        <w:tc>
          <w:tcPr>
            <w:tcW w:w="1830"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969" w:type="dxa"/>
            <w:gridSpan w:val="2"/>
            <w:noWrap w:val="0"/>
            <w:vAlign w:val="center"/>
          </w:tcPr>
          <w:p>
            <w:pPr>
              <w:ind w:firstLine="1440" w:firstLineChars="600"/>
              <w:rPr>
                <w:rFonts w:hint="eastAsia" w:ascii="宋体" w:hAnsi="宋体"/>
              </w:rPr>
            </w:pPr>
            <w:r>
              <w:rPr>
                <w:rFonts w:hint="eastAsia" w:ascii="宋体" w:hAnsi="宋体"/>
              </w:rPr>
              <w:t>投标报价（大写）</w:t>
            </w:r>
          </w:p>
        </w:tc>
        <w:tc>
          <w:tcPr>
            <w:tcW w:w="2856" w:type="dxa"/>
            <w:gridSpan w:val="2"/>
            <w:noWrap w:val="0"/>
            <w:vAlign w:val="center"/>
          </w:tcPr>
          <w:p>
            <w:pPr>
              <w:rPr>
                <w:rFonts w:hint="eastAsia" w:ascii="宋体" w:hAnsi="宋体"/>
              </w:rPr>
            </w:pPr>
          </w:p>
        </w:tc>
        <w:tc>
          <w:tcPr>
            <w:tcW w:w="1830"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969" w:type="dxa"/>
            <w:gridSpan w:val="2"/>
            <w:noWrap w:val="0"/>
            <w:vAlign w:val="center"/>
          </w:tcPr>
          <w:p>
            <w:pPr>
              <w:ind w:firstLine="2400" w:firstLineChars="1000"/>
              <w:rPr>
                <w:rFonts w:hint="eastAsia" w:ascii="宋体" w:hAnsi="宋体"/>
              </w:rPr>
            </w:pPr>
            <w:r>
              <w:rPr>
                <w:rFonts w:hint="eastAsia" w:ascii="宋体" w:hAnsi="宋体"/>
              </w:rPr>
              <w:t>（小写）</w:t>
            </w:r>
          </w:p>
        </w:tc>
        <w:tc>
          <w:tcPr>
            <w:tcW w:w="2856" w:type="dxa"/>
            <w:gridSpan w:val="2"/>
            <w:noWrap w:val="0"/>
            <w:vAlign w:val="center"/>
          </w:tcPr>
          <w:p>
            <w:pPr>
              <w:rPr>
                <w:rFonts w:hint="eastAsia" w:ascii="宋体" w:hAnsi="宋体"/>
              </w:rPr>
            </w:pPr>
          </w:p>
        </w:tc>
        <w:tc>
          <w:tcPr>
            <w:tcW w:w="1830" w:type="dxa"/>
            <w:noWrap w:val="0"/>
            <w:vAlign w:val="center"/>
          </w:tcPr>
          <w:p>
            <w:pPr>
              <w:rPr>
                <w:rFonts w:hint="eastAsia" w:ascii="宋体" w:hAnsi="宋体"/>
              </w:rPr>
            </w:pPr>
          </w:p>
        </w:tc>
      </w:tr>
    </w:tbl>
    <w:p>
      <w:pPr>
        <w:jc w:val="right"/>
        <w:rPr>
          <w:rFonts w:hint="eastAsia" w:ascii="宋体" w:hAnsi="宋体"/>
          <w:b/>
        </w:rPr>
      </w:pPr>
    </w:p>
    <w:p>
      <w:pPr>
        <w:adjustRightInd w:val="0"/>
        <w:textAlignment w:val="baseline"/>
        <w:rPr>
          <w:rFonts w:hint="eastAsia" w:ascii="宋体" w:hAnsi="宋体"/>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lang w:val="zh-CN" w:eastAsia="zh-CN"/>
        </w:rPr>
      </w:pPr>
      <w:r>
        <w:rPr>
          <w:rFonts w:hint="eastAsia" w:ascii="新宋体" w:hAnsi="新宋体" w:eastAsia="新宋体" w:cs="新宋体"/>
          <w:bCs/>
          <w:color w:val="auto"/>
          <w:sz w:val="24"/>
          <w:szCs w:val="24"/>
          <w:highlight w:val="none"/>
          <w:lang w:val="en-US" w:eastAsia="zh-CN"/>
        </w:rPr>
        <w:t>注：</w:t>
      </w:r>
      <w:r>
        <w:rPr>
          <w:rFonts w:hint="eastAsia" w:ascii="宋体" w:hAnsi="宋体" w:cs="宋体"/>
          <w:color w:val="auto"/>
          <w:sz w:val="24"/>
          <w:lang w:val="en-US" w:eastAsia="zh-CN"/>
        </w:rPr>
        <w:t>1、</w:t>
      </w:r>
      <w:r>
        <w:rPr>
          <w:rFonts w:hint="eastAsia" w:ascii="宋体" w:hAnsi="宋体" w:cs="宋体"/>
          <w:color w:val="auto"/>
          <w:sz w:val="24"/>
          <w:lang w:val="zh-CN"/>
        </w:rPr>
        <w:t>“磋商报价”为磋商总价。</w:t>
      </w:r>
      <w:r>
        <w:rPr>
          <w:rFonts w:hint="eastAsia" w:ascii="宋体" w:hAnsi="宋体" w:cs="宋体"/>
          <w:color w:val="auto"/>
          <w:sz w:val="24"/>
          <w:lang w:val="en-US" w:eastAsia="zh-CN"/>
        </w:rPr>
        <w:t>磋商</w:t>
      </w:r>
      <w:r>
        <w:rPr>
          <w:rFonts w:hint="eastAsia" w:ascii="宋体" w:hAnsi="宋体" w:cs="宋体"/>
          <w:color w:val="auto"/>
          <w:sz w:val="24"/>
          <w:lang w:val="zh-CN"/>
        </w:rPr>
        <w:t>必须包括：为实施和完成合同工程所需的劳务、材料、机械、质检、安装、缺陷修复、管理、保险、税费、利润及所有不可预见的全部费用，以及合同明示或暗示的所有责任、义务和一般风险。</w:t>
      </w:r>
      <w:r>
        <w:rPr>
          <w:rFonts w:hint="eastAsia" w:hAnsi="宋体" w:cs="宋体"/>
          <w:color w:val="auto"/>
          <w:sz w:val="24"/>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rPr>
      </w:pPr>
      <w:r>
        <w:rPr>
          <w:rFonts w:hint="eastAsia" w:ascii="Times New Roman" w:hAnsi="Times New Roman" w:eastAsia="宋体" w:cs="Times New Roman"/>
          <w:color w:val="auto"/>
          <w:kern w:val="2"/>
          <w:sz w:val="24"/>
          <w:szCs w:val="24"/>
          <w:lang w:val="en-US" w:eastAsia="zh-CN" w:bidi="ar-SA"/>
        </w:rPr>
        <w:t>2、</w:t>
      </w:r>
      <w:r>
        <w:rPr>
          <w:rFonts w:hint="eastAsia" w:ascii="宋体" w:hAnsi="宋体" w:cs="宋体"/>
          <w:color w:val="auto"/>
          <w:sz w:val="24"/>
          <w:lang w:val="zh-CN"/>
        </w:rPr>
        <w:t>若报价不能完全包括上述内容，该投标将被认为非实质性响应。</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cs="宋体"/>
          <w:color w:val="auto"/>
          <w:sz w:val="24"/>
          <w:lang w:val="zh-CN"/>
        </w:rPr>
      </w:pPr>
      <w:r>
        <w:rPr>
          <w:rFonts w:hint="eastAsia" w:ascii="宋体" w:hAnsi="宋体" w:eastAsia="宋体" w:cs="宋体"/>
          <w:color w:val="auto"/>
          <w:kern w:val="2"/>
          <w:sz w:val="24"/>
          <w:szCs w:val="24"/>
          <w:lang w:val="zh-CN" w:eastAsia="zh-CN" w:bidi="ar-SA"/>
        </w:rPr>
        <w:t>3、</w:t>
      </w:r>
      <w:r>
        <w:rPr>
          <w:rFonts w:hint="eastAsia" w:ascii="宋体" w:hAnsi="宋体" w:cs="宋体"/>
          <w:color w:val="auto"/>
          <w:sz w:val="24"/>
          <w:lang w:val="zh-CN"/>
        </w:rPr>
        <w:t>磋商报价不能有两个或两个以上的报价方案。</w:t>
      </w:r>
    </w:p>
    <w:p>
      <w:pPr>
        <w:adjustRightInd w:val="0"/>
        <w:ind w:firstLine="424" w:firstLineChars="177"/>
        <w:textAlignment w:val="baseline"/>
        <w:rPr>
          <w:rFonts w:hint="eastAsia" w:ascii="宋体" w:hAnsi="宋体"/>
        </w:rPr>
      </w:pPr>
    </w:p>
    <w:p>
      <w:pPr>
        <w:adjustRightInd w:val="0"/>
        <w:ind w:firstLine="904" w:firstLineChars="377"/>
        <w:textAlignment w:val="baseline"/>
        <w:rPr>
          <w:rFonts w:hint="eastAsia" w:ascii="宋体" w:hAnsi="宋体"/>
        </w:rPr>
      </w:pPr>
    </w:p>
    <w:p>
      <w:pPr>
        <w:ind w:firstLine="480"/>
        <w:jc w:val="center"/>
        <w:rPr>
          <w:rFonts w:hint="eastAsia" w:ascii="宋体" w:hAnsi="宋体"/>
        </w:rPr>
      </w:pPr>
    </w:p>
    <w:p>
      <w:pPr>
        <w:rPr>
          <w:rFonts w:hint="eastAsia" w:ascii="宋体" w:hAnsi="宋体"/>
        </w:rPr>
      </w:pPr>
    </w:p>
    <w:p>
      <w:pPr>
        <w:ind w:firstLine="2532" w:firstLineChars="1055"/>
        <w:rPr>
          <w:rFonts w:hint="eastAsia" w:ascii="宋体" w:hAnsi="宋体"/>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b/>
        </w:rPr>
        <w:t xml:space="preserve">               </w:t>
      </w:r>
      <w:bookmarkStart w:id="413" w:name="_Toc22773_WPSOffice_Level2"/>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eastAsia="zh-CN"/>
        </w:rPr>
        <w:t>（</w:t>
      </w:r>
      <w:r>
        <w:rPr>
          <w:rFonts w:hint="eastAsia" w:ascii="宋体" w:hAnsi="宋体" w:cs="宋体"/>
          <w:b/>
          <w:bCs/>
          <w:color w:val="000000"/>
          <w:kern w:val="0"/>
          <w:lang w:val="zh-CN"/>
        </w:rPr>
        <w:t>公章）</w:t>
      </w:r>
      <w:bookmarkEnd w:id="413"/>
    </w:p>
    <w:p>
      <w:pPr>
        <w:autoSpaceDE w:val="0"/>
        <w:autoSpaceDN w:val="0"/>
        <w:spacing w:line="360" w:lineRule="auto"/>
        <w:jc w:val="center"/>
        <w:rPr>
          <w:rFonts w:hint="eastAsia" w:ascii="宋体" w:hAnsi="宋体" w:cs="宋体"/>
          <w:b/>
          <w:bCs/>
          <w:color w:val="000000"/>
          <w:kern w:val="0"/>
          <w:lang w:val="zh-CN"/>
        </w:rPr>
      </w:pPr>
      <w:bookmarkStart w:id="414" w:name="_Toc15033_WPSOffice_Level2"/>
      <w:r>
        <w:rPr>
          <w:rFonts w:hint="eastAsia" w:ascii="宋体" w:hAnsi="宋体" w:cs="宋体"/>
          <w:b/>
          <w:bCs/>
          <w:color w:val="000000"/>
          <w:kern w:val="0"/>
          <w:lang w:val="zh-CN"/>
        </w:rPr>
        <w:t>法定代表人或委托代理人：        （签字）</w:t>
      </w:r>
      <w:bookmarkEnd w:id="414"/>
    </w:p>
    <w:p>
      <w:pPr>
        <w:autoSpaceDE w:val="0"/>
        <w:autoSpaceDN w:val="0"/>
        <w:spacing w:line="360" w:lineRule="auto"/>
        <w:jc w:val="center"/>
        <w:rPr>
          <w:rFonts w:hint="eastAsia" w:ascii="宋体" w:hAnsi="宋体" w:cs="宋体"/>
          <w:b/>
          <w:bCs/>
          <w:color w:val="000000"/>
          <w:kern w:val="0"/>
          <w:lang w:val="zh-CN"/>
        </w:rPr>
      </w:pPr>
      <w:bookmarkStart w:id="415" w:name="_Toc28835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415"/>
    </w:p>
    <w:p>
      <w:pPr>
        <w:ind w:firstLine="482"/>
        <w:jc w:val="center"/>
        <w:rPr>
          <w:rFonts w:hint="eastAsia" w:ascii="宋体" w:hAnsi="宋体"/>
          <w:b/>
        </w:rPr>
      </w:pPr>
    </w:p>
    <w:p>
      <w:pPr>
        <w:rPr>
          <w:rFonts w:hint="eastAsia" w:ascii="宋体" w:hAnsi="宋体" w:cs="宋体"/>
          <w:b/>
          <w:bCs/>
          <w:color w:val="000000"/>
          <w:sz w:val="30"/>
          <w:szCs w:val="30"/>
          <w:lang w:val="en-US" w:eastAsia="zh-CN"/>
        </w:rPr>
      </w:pPr>
      <w:bookmarkStart w:id="416" w:name="_Toc12055"/>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en-US" w:eastAsia="zh-CN"/>
        </w:rPr>
      </w:pPr>
    </w:p>
    <w:p>
      <w:pPr>
        <w:rPr>
          <w:rFonts w:hint="eastAsia" w:ascii="宋体" w:hAnsi="宋体" w:cs="宋体"/>
          <w:b/>
          <w:bCs/>
          <w:color w:val="000000"/>
          <w:sz w:val="30"/>
          <w:szCs w:val="30"/>
          <w:lang w:val="zh-CN"/>
        </w:rPr>
      </w:pPr>
      <w:r>
        <w:rPr>
          <w:rFonts w:hint="eastAsia" w:ascii="宋体" w:hAnsi="宋体" w:cs="宋体"/>
          <w:b/>
          <w:bCs/>
          <w:color w:val="000000"/>
          <w:sz w:val="30"/>
          <w:szCs w:val="30"/>
          <w:lang w:val="en-US" w:eastAsia="zh-CN"/>
        </w:rPr>
        <w:t>附件11</w:t>
      </w:r>
      <w:r>
        <w:rPr>
          <w:rFonts w:hint="eastAsia" w:ascii="宋体" w:hAnsi="宋体" w:cs="宋体"/>
          <w:b/>
          <w:bCs/>
          <w:color w:val="000000"/>
          <w:sz w:val="30"/>
          <w:szCs w:val="30"/>
        </w:rPr>
        <w:t>.</w:t>
      </w:r>
      <w:bookmarkEnd w:id="407"/>
      <w:r>
        <w:rPr>
          <w:rFonts w:hint="eastAsia" w:ascii="宋体" w:hAnsi="宋体" w:cs="宋体"/>
          <w:b/>
          <w:bCs/>
          <w:color w:val="000000"/>
          <w:sz w:val="30"/>
          <w:szCs w:val="30"/>
        </w:rPr>
        <w:t>已标价工程量清单</w:t>
      </w:r>
      <w:bookmarkEnd w:id="416"/>
    </w:p>
    <w:p>
      <w:pPr>
        <w:widowControl/>
        <w:snapToGrid w:val="0"/>
        <w:spacing w:line="360" w:lineRule="auto"/>
        <w:outlineLvl w:val="9"/>
        <w:rPr>
          <w:rFonts w:hint="eastAsia" w:ascii="宋体"/>
          <w:b/>
          <w:sz w:val="28"/>
          <w:szCs w:val="28"/>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pStyle w:val="26"/>
        <w:spacing w:before="0" w:after="0" w:line="360" w:lineRule="auto"/>
        <w:jc w:val="left"/>
        <w:outlineLvl w:val="9"/>
        <w:rPr>
          <w:rFonts w:hint="eastAsia" w:ascii="宋体" w:hAnsi="宋体" w:cs="宋体"/>
          <w:color w:val="000000"/>
          <w:kern w:val="0"/>
          <w:sz w:val="24"/>
          <w:szCs w:val="24"/>
          <w:lang w:val="zh-CN"/>
        </w:rPr>
      </w:pPr>
    </w:p>
    <w:p>
      <w:pPr>
        <w:widowControl/>
        <w:snapToGrid w:val="0"/>
        <w:spacing w:line="360" w:lineRule="auto"/>
        <w:outlineLvl w:val="9"/>
        <w:rPr>
          <w:rFonts w:hint="eastAsia" w:ascii="宋体" w:hAnsi="宋体" w:cs="宋体"/>
          <w:b/>
          <w:bCs/>
          <w:color w:val="000000"/>
          <w:sz w:val="30"/>
          <w:szCs w:val="30"/>
        </w:rPr>
      </w:pPr>
      <w:bookmarkStart w:id="417" w:name="_Toc515543597"/>
    </w:p>
    <w:p>
      <w:pPr>
        <w:widowControl/>
        <w:snapToGrid w:val="0"/>
        <w:spacing w:line="360" w:lineRule="auto"/>
        <w:outlineLvl w:val="9"/>
        <w:rPr>
          <w:rFonts w:hint="eastAsia" w:ascii="宋体" w:hAnsi="宋体" w:cs="宋体"/>
          <w:b/>
          <w:bCs/>
          <w:color w:val="000000"/>
          <w:sz w:val="30"/>
          <w:szCs w:val="30"/>
        </w:rPr>
      </w:pPr>
    </w:p>
    <w:p>
      <w:pPr>
        <w:widowControl/>
        <w:snapToGrid w:val="0"/>
        <w:spacing w:line="360" w:lineRule="auto"/>
        <w:outlineLvl w:val="9"/>
        <w:rPr>
          <w:rFonts w:hint="eastAsia" w:ascii="宋体" w:hAnsi="宋体" w:cs="宋体"/>
          <w:b/>
          <w:bCs/>
          <w:color w:val="000000"/>
          <w:sz w:val="30"/>
          <w:szCs w:val="30"/>
        </w:rPr>
      </w:pPr>
    </w:p>
    <w:p>
      <w:pPr>
        <w:widowControl/>
        <w:snapToGrid w:val="0"/>
        <w:spacing w:line="360" w:lineRule="auto"/>
        <w:outlineLvl w:val="9"/>
        <w:rPr>
          <w:rFonts w:hint="eastAsia" w:ascii="宋体" w:hAnsi="宋体" w:cs="宋体"/>
          <w:b/>
          <w:bCs/>
          <w:color w:val="000000"/>
          <w:sz w:val="30"/>
          <w:szCs w:val="30"/>
        </w:rPr>
      </w:pPr>
    </w:p>
    <w:p>
      <w:pPr>
        <w:widowControl/>
        <w:snapToGrid w:val="0"/>
        <w:spacing w:line="360" w:lineRule="auto"/>
        <w:outlineLvl w:val="9"/>
        <w:rPr>
          <w:rFonts w:hint="eastAsia" w:ascii="宋体" w:hAnsi="宋体" w:cs="宋体"/>
          <w:b/>
          <w:bCs/>
          <w:color w:val="000000"/>
          <w:sz w:val="30"/>
          <w:szCs w:val="30"/>
        </w:rPr>
      </w:pPr>
    </w:p>
    <w:p>
      <w:pPr>
        <w:pStyle w:val="48"/>
        <w:rPr>
          <w:rFonts w:hint="eastAsia" w:ascii="宋体" w:hAnsi="宋体" w:cs="宋体"/>
          <w:b/>
          <w:bCs/>
          <w:color w:val="000000"/>
          <w:sz w:val="30"/>
          <w:szCs w:val="30"/>
        </w:rPr>
      </w:pPr>
    </w:p>
    <w:p>
      <w:pPr>
        <w:widowControl/>
        <w:snapToGrid w:val="0"/>
        <w:spacing w:line="360" w:lineRule="auto"/>
        <w:outlineLvl w:val="9"/>
        <w:rPr>
          <w:rFonts w:hint="eastAsia" w:ascii="宋体" w:hAnsi="宋体" w:cs="宋体"/>
          <w:b/>
          <w:bCs/>
          <w:color w:val="000000"/>
          <w:sz w:val="30"/>
          <w:szCs w:val="30"/>
        </w:rPr>
      </w:pPr>
    </w:p>
    <w:p>
      <w:pPr>
        <w:rPr>
          <w:rFonts w:hint="eastAsia" w:ascii="宋体" w:hAnsi="宋体" w:cs="宋体"/>
          <w:b/>
          <w:bCs/>
          <w:color w:val="000000"/>
          <w:sz w:val="30"/>
          <w:szCs w:val="30"/>
        </w:rPr>
      </w:pPr>
      <w:r>
        <w:rPr>
          <w:rFonts w:hint="eastAsia" w:ascii="宋体" w:hAnsi="宋体" w:cs="宋体"/>
          <w:b/>
          <w:bCs/>
          <w:color w:val="000000"/>
          <w:sz w:val="30"/>
          <w:szCs w:val="30"/>
        </w:rPr>
        <w:br w:type="page"/>
      </w:r>
    </w:p>
    <w:p>
      <w:pPr>
        <w:widowControl/>
        <w:snapToGrid w:val="0"/>
        <w:spacing w:line="360" w:lineRule="auto"/>
        <w:outlineLvl w:val="1"/>
        <w:rPr>
          <w:rFonts w:hint="eastAsia" w:ascii="宋体" w:hAnsi="宋体" w:cs="宋体"/>
          <w:b/>
          <w:bCs/>
          <w:color w:val="000000"/>
          <w:sz w:val="30"/>
          <w:szCs w:val="30"/>
        </w:rPr>
      </w:pPr>
      <w:bookmarkStart w:id="418" w:name="_Toc20215"/>
      <w:bookmarkStart w:id="419" w:name="_Toc7428"/>
      <w:r>
        <w:rPr>
          <w:rFonts w:hint="eastAsia" w:ascii="宋体" w:hAnsi="宋体" w:cs="宋体"/>
          <w:b/>
          <w:bCs/>
          <w:color w:val="000000"/>
          <w:sz w:val="30"/>
          <w:szCs w:val="30"/>
          <w:lang w:val="en-US" w:eastAsia="zh-CN"/>
        </w:rPr>
        <w:t>附件</w:t>
      </w:r>
      <w:r>
        <w:rPr>
          <w:rFonts w:hint="eastAsia" w:ascii="宋体" w:hAnsi="宋体" w:cs="宋体"/>
          <w:b/>
          <w:bCs/>
          <w:color w:val="000000"/>
          <w:sz w:val="30"/>
          <w:szCs w:val="30"/>
        </w:rPr>
        <w:t>1</w:t>
      </w:r>
      <w:r>
        <w:rPr>
          <w:rFonts w:hint="eastAsia" w:ascii="宋体" w:hAnsi="宋体" w:cs="宋体"/>
          <w:b/>
          <w:bCs/>
          <w:color w:val="000000"/>
          <w:sz w:val="30"/>
          <w:szCs w:val="30"/>
          <w:lang w:val="en-US" w:eastAsia="zh-CN"/>
        </w:rPr>
        <w:t>2</w:t>
      </w:r>
      <w:r>
        <w:rPr>
          <w:rFonts w:hint="eastAsia" w:ascii="宋体" w:hAnsi="宋体" w:cs="宋体"/>
          <w:b/>
          <w:bCs/>
          <w:color w:val="000000"/>
          <w:sz w:val="30"/>
          <w:szCs w:val="30"/>
        </w:rPr>
        <w:t>.项目管理班子</w:t>
      </w:r>
      <w:bookmarkEnd w:id="417"/>
      <w:bookmarkEnd w:id="418"/>
      <w:bookmarkEnd w:id="419"/>
    </w:p>
    <w:p>
      <w:pPr>
        <w:spacing w:before="120" w:after="120" w:line="240" w:lineRule="auto"/>
        <w:outlineLvl w:val="2"/>
        <w:rPr>
          <w:rFonts w:hint="eastAsia" w:ascii="宋体" w:hAnsi="宋体" w:cs="TimesNewRomanPSMT"/>
          <w:color w:val="000000"/>
          <w:kern w:val="0"/>
          <w:sz w:val="28"/>
          <w:szCs w:val="28"/>
        </w:rPr>
      </w:pPr>
      <w:bookmarkStart w:id="420" w:name="_Toc23030"/>
      <w:bookmarkStart w:id="421" w:name="_Toc14505"/>
      <w:bookmarkStart w:id="422" w:name="_Toc19993_WPSOffice_Level3"/>
      <w:bookmarkStart w:id="423" w:name="_Toc10003"/>
      <w:bookmarkStart w:id="424" w:name="_Toc256000189"/>
      <w:bookmarkStart w:id="425" w:name="_Toc22091"/>
      <w:bookmarkStart w:id="426" w:name="_Toc505871480"/>
      <w:bookmarkStart w:id="427" w:name="_Toc26451"/>
      <w:bookmarkStart w:id="428" w:name="_Toc20133"/>
      <w:bookmarkStart w:id="429" w:name="_Toc28963"/>
      <w:bookmarkStart w:id="430" w:name="_Toc16054"/>
      <w:r>
        <w:rPr>
          <w:rFonts w:hint="eastAsia" w:ascii="宋体" w:hAnsi="宋体" w:cs="TimesNewRomanPSMT"/>
          <w:color w:val="000000"/>
          <w:kern w:val="0"/>
          <w:sz w:val="28"/>
          <w:szCs w:val="28"/>
          <w:highlight w:val="white"/>
        </w:rPr>
        <w:t>（一）项目管理机构组成表</w:t>
      </w:r>
      <w:bookmarkEnd w:id="420"/>
      <w:bookmarkEnd w:id="421"/>
      <w:bookmarkEnd w:id="422"/>
      <w:bookmarkEnd w:id="423"/>
      <w:bookmarkEnd w:id="424"/>
      <w:bookmarkEnd w:id="425"/>
      <w:bookmarkEnd w:id="42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032"/>
        <w:gridCol w:w="945"/>
        <w:gridCol w:w="1266"/>
        <w:gridCol w:w="900"/>
        <w:gridCol w:w="720"/>
        <w:gridCol w:w="1740"/>
        <w:gridCol w:w="780"/>
        <w:gridCol w:w="5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restart"/>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职务</w:t>
            </w:r>
          </w:p>
        </w:tc>
        <w:tc>
          <w:tcPr>
            <w:tcW w:w="1032" w:type="dxa"/>
            <w:vMerge w:val="restart"/>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姓名</w:t>
            </w:r>
          </w:p>
        </w:tc>
        <w:tc>
          <w:tcPr>
            <w:tcW w:w="945" w:type="dxa"/>
            <w:vMerge w:val="restart"/>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职称</w:t>
            </w:r>
          </w:p>
        </w:tc>
        <w:tc>
          <w:tcPr>
            <w:tcW w:w="5406" w:type="dxa"/>
            <w:gridSpan w:val="5"/>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执业或职业资格证明</w:t>
            </w:r>
          </w:p>
        </w:tc>
        <w:tc>
          <w:tcPr>
            <w:tcW w:w="570" w:type="dxa"/>
            <w:vMerge w:val="restart"/>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continue"/>
            <w:noWrap w:val="0"/>
            <w:vAlign w:val="center"/>
          </w:tcPr>
          <w:p>
            <w:pPr>
              <w:autoSpaceDE w:val="0"/>
              <w:autoSpaceDN w:val="0"/>
              <w:adjustRightInd w:val="0"/>
              <w:jc w:val="center"/>
              <w:rPr>
                <w:rFonts w:hint="eastAsia" w:ascii="宋体" w:hAnsi="宋体" w:cs="宋体"/>
                <w:b/>
                <w:color w:val="000000"/>
                <w:kern w:val="0"/>
                <w:szCs w:val="21"/>
              </w:rPr>
            </w:pPr>
          </w:p>
        </w:tc>
        <w:tc>
          <w:tcPr>
            <w:tcW w:w="1032" w:type="dxa"/>
            <w:vMerge w:val="continue"/>
            <w:noWrap w:val="0"/>
            <w:vAlign w:val="center"/>
          </w:tcPr>
          <w:p>
            <w:pPr>
              <w:autoSpaceDE w:val="0"/>
              <w:autoSpaceDN w:val="0"/>
              <w:adjustRightInd w:val="0"/>
              <w:jc w:val="center"/>
              <w:rPr>
                <w:rFonts w:hint="eastAsia" w:ascii="宋体" w:hAnsi="宋体" w:cs="宋体"/>
                <w:b/>
                <w:color w:val="000000"/>
                <w:kern w:val="0"/>
                <w:szCs w:val="21"/>
              </w:rPr>
            </w:pPr>
          </w:p>
        </w:tc>
        <w:tc>
          <w:tcPr>
            <w:tcW w:w="945" w:type="dxa"/>
            <w:vMerge w:val="continue"/>
            <w:noWrap w:val="0"/>
            <w:vAlign w:val="center"/>
          </w:tcPr>
          <w:p>
            <w:pPr>
              <w:autoSpaceDE w:val="0"/>
              <w:autoSpaceDN w:val="0"/>
              <w:adjustRightInd w:val="0"/>
              <w:jc w:val="center"/>
              <w:rPr>
                <w:rFonts w:hint="eastAsia" w:ascii="宋体" w:hAnsi="宋体" w:cs="宋体"/>
                <w:b/>
                <w:color w:val="000000"/>
                <w:kern w:val="0"/>
                <w:szCs w:val="21"/>
              </w:rPr>
            </w:pPr>
          </w:p>
        </w:tc>
        <w:tc>
          <w:tcPr>
            <w:tcW w:w="1266" w:type="dxa"/>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证书名称</w:t>
            </w:r>
          </w:p>
        </w:tc>
        <w:tc>
          <w:tcPr>
            <w:tcW w:w="900" w:type="dxa"/>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级别</w:t>
            </w:r>
          </w:p>
        </w:tc>
        <w:tc>
          <w:tcPr>
            <w:tcW w:w="720" w:type="dxa"/>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证号</w:t>
            </w:r>
          </w:p>
        </w:tc>
        <w:tc>
          <w:tcPr>
            <w:tcW w:w="1740" w:type="dxa"/>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专业</w:t>
            </w:r>
          </w:p>
        </w:tc>
        <w:tc>
          <w:tcPr>
            <w:tcW w:w="780" w:type="dxa"/>
            <w:noWrap w:val="0"/>
            <w:vAlign w:val="center"/>
          </w:tcPr>
          <w:p>
            <w:pPr>
              <w:autoSpaceDE w:val="0"/>
              <w:autoSpaceDN w:val="0"/>
              <w:adjustRightInd w:val="0"/>
              <w:jc w:val="center"/>
              <w:rPr>
                <w:rFonts w:hint="eastAsia" w:ascii="宋体" w:hAnsi="宋体" w:cs="宋体"/>
                <w:b/>
                <w:color w:val="000000"/>
                <w:kern w:val="0"/>
                <w:szCs w:val="21"/>
              </w:rPr>
            </w:pPr>
            <w:r>
              <w:rPr>
                <w:rFonts w:hint="eastAsia" w:ascii="宋体" w:hAnsi="宋体" w:cs="宋体"/>
                <w:b/>
                <w:color w:val="000000"/>
                <w:kern w:val="0"/>
                <w:szCs w:val="21"/>
                <w:highlight w:val="white"/>
              </w:rPr>
              <w:t>社保</w:t>
            </w:r>
          </w:p>
        </w:tc>
        <w:tc>
          <w:tcPr>
            <w:tcW w:w="570" w:type="dxa"/>
            <w:vMerge w:val="continue"/>
            <w:noWrap w:val="0"/>
            <w:vAlign w:val="center"/>
          </w:tcPr>
          <w:p>
            <w:pPr>
              <w:autoSpaceDE w:val="0"/>
              <w:autoSpaceDN w:val="0"/>
              <w:adjustRightInd w:val="0"/>
              <w:jc w:val="center"/>
              <w:rPr>
                <w:rFonts w:hint="eastAsia"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825" w:type="dxa"/>
            <w:noWrap w:val="0"/>
            <w:vAlign w:val="center"/>
          </w:tcPr>
          <w:p>
            <w:pPr>
              <w:autoSpaceDE w:val="0"/>
              <w:autoSpaceDN w:val="0"/>
              <w:adjustRightInd w:val="0"/>
              <w:jc w:val="center"/>
              <w:rPr>
                <w:rFonts w:hint="eastAsia" w:ascii="宋体" w:hAnsi="宋体" w:cs="宋体"/>
                <w:color w:val="000000"/>
                <w:kern w:val="0"/>
                <w:szCs w:val="21"/>
              </w:rPr>
            </w:pPr>
          </w:p>
        </w:tc>
        <w:tc>
          <w:tcPr>
            <w:tcW w:w="1032" w:type="dxa"/>
            <w:noWrap w:val="0"/>
            <w:vAlign w:val="center"/>
          </w:tcPr>
          <w:p>
            <w:pPr>
              <w:autoSpaceDE w:val="0"/>
              <w:autoSpaceDN w:val="0"/>
              <w:adjustRightInd w:val="0"/>
              <w:jc w:val="center"/>
              <w:rPr>
                <w:rFonts w:hint="eastAsia" w:ascii="宋体" w:hAnsi="宋体" w:cs="宋体"/>
                <w:color w:val="000000"/>
                <w:kern w:val="0"/>
                <w:szCs w:val="21"/>
              </w:rPr>
            </w:pPr>
          </w:p>
        </w:tc>
        <w:tc>
          <w:tcPr>
            <w:tcW w:w="945" w:type="dxa"/>
            <w:noWrap w:val="0"/>
            <w:vAlign w:val="center"/>
          </w:tcPr>
          <w:p>
            <w:pPr>
              <w:autoSpaceDE w:val="0"/>
              <w:autoSpaceDN w:val="0"/>
              <w:adjustRightInd w:val="0"/>
              <w:jc w:val="center"/>
              <w:rPr>
                <w:rFonts w:hint="eastAsia" w:ascii="宋体" w:hAnsi="宋体" w:cs="宋体"/>
                <w:color w:val="000000"/>
                <w:kern w:val="0"/>
                <w:szCs w:val="21"/>
              </w:rPr>
            </w:pPr>
          </w:p>
        </w:tc>
        <w:tc>
          <w:tcPr>
            <w:tcW w:w="1266" w:type="dxa"/>
            <w:noWrap w:val="0"/>
            <w:vAlign w:val="center"/>
          </w:tcPr>
          <w:p>
            <w:pPr>
              <w:autoSpaceDE w:val="0"/>
              <w:autoSpaceDN w:val="0"/>
              <w:adjustRightInd w:val="0"/>
              <w:jc w:val="center"/>
              <w:rPr>
                <w:rFonts w:hint="eastAsia" w:ascii="宋体" w:hAnsi="宋体" w:cs="宋体"/>
                <w:color w:val="000000"/>
                <w:kern w:val="0"/>
                <w:szCs w:val="21"/>
              </w:rPr>
            </w:pPr>
          </w:p>
        </w:tc>
        <w:tc>
          <w:tcPr>
            <w:tcW w:w="900" w:type="dxa"/>
            <w:noWrap w:val="0"/>
            <w:vAlign w:val="center"/>
          </w:tcPr>
          <w:p>
            <w:pPr>
              <w:autoSpaceDE w:val="0"/>
              <w:autoSpaceDN w:val="0"/>
              <w:adjustRightInd w:val="0"/>
              <w:jc w:val="center"/>
              <w:rPr>
                <w:rFonts w:hint="eastAsia" w:ascii="宋体" w:hAnsi="宋体" w:cs="宋体"/>
                <w:color w:val="000000"/>
                <w:kern w:val="0"/>
                <w:szCs w:val="21"/>
              </w:rPr>
            </w:pPr>
          </w:p>
        </w:tc>
        <w:tc>
          <w:tcPr>
            <w:tcW w:w="720" w:type="dxa"/>
            <w:noWrap w:val="0"/>
            <w:vAlign w:val="center"/>
          </w:tcPr>
          <w:p>
            <w:pPr>
              <w:autoSpaceDE w:val="0"/>
              <w:autoSpaceDN w:val="0"/>
              <w:adjustRightInd w:val="0"/>
              <w:jc w:val="center"/>
              <w:rPr>
                <w:rFonts w:hint="eastAsia" w:ascii="宋体" w:hAnsi="宋体" w:cs="宋体"/>
                <w:color w:val="000000"/>
                <w:kern w:val="0"/>
                <w:szCs w:val="21"/>
              </w:rPr>
            </w:pPr>
          </w:p>
        </w:tc>
        <w:tc>
          <w:tcPr>
            <w:tcW w:w="1740" w:type="dxa"/>
            <w:noWrap w:val="0"/>
            <w:vAlign w:val="center"/>
          </w:tcPr>
          <w:p>
            <w:pPr>
              <w:autoSpaceDE w:val="0"/>
              <w:autoSpaceDN w:val="0"/>
              <w:adjustRightInd w:val="0"/>
              <w:jc w:val="center"/>
              <w:rPr>
                <w:rFonts w:hint="eastAsia" w:ascii="宋体" w:hAnsi="宋体" w:cs="宋体"/>
                <w:color w:val="000000"/>
                <w:kern w:val="0"/>
                <w:szCs w:val="21"/>
              </w:rPr>
            </w:pPr>
          </w:p>
        </w:tc>
        <w:tc>
          <w:tcPr>
            <w:tcW w:w="780" w:type="dxa"/>
            <w:noWrap w:val="0"/>
            <w:vAlign w:val="center"/>
          </w:tcPr>
          <w:p>
            <w:pPr>
              <w:autoSpaceDE w:val="0"/>
              <w:autoSpaceDN w:val="0"/>
              <w:adjustRightInd w:val="0"/>
              <w:jc w:val="center"/>
              <w:rPr>
                <w:rFonts w:hint="eastAsia" w:ascii="宋体" w:hAnsi="宋体" w:cs="宋体"/>
                <w:color w:val="000000"/>
                <w:kern w:val="0"/>
                <w:szCs w:val="21"/>
              </w:rPr>
            </w:pPr>
          </w:p>
        </w:tc>
        <w:tc>
          <w:tcPr>
            <w:tcW w:w="570" w:type="dxa"/>
            <w:noWrap w:val="0"/>
            <w:vAlign w:val="center"/>
          </w:tcPr>
          <w:p>
            <w:pPr>
              <w:autoSpaceDE w:val="0"/>
              <w:autoSpaceDN w:val="0"/>
              <w:adjustRightIn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noWrap w:val="0"/>
            <w:vAlign w:val="top"/>
          </w:tcPr>
          <w:p>
            <w:pPr>
              <w:autoSpaceDE w:val="0"/>
              <w:autoSpaceDN w:val="0"/>
              <w:adjustRightInd w:val="0"/>
              <w:jc w:val="left"/>
              <w:rPr>
                <w:rFonts w:hint="eastAsia" w:ascii="宋体" w:hAnsi="宋体" w:cs="宋体"/>
                <w:color w:val="000000"/>
                <w:kern w:val="0"/>
                <w:szCs w:val="21"/>
              </w:rPr>
            </w:pPr>
          </w:p>
        </w:tc>
        <w:tc>
          <w:tcPr>
            <w:tcW w:w="1032" w:type="dxa"/>
            <w:noWrap w:val="0"/>
            <w:vAlign w:val="top"/>
          </w:tcPr>
          <w:p>
            <w:pPr>
              <w:autoSpaceDE w:val="0"/>
              <w:autoSpaceDN w:val="0"/>
              <w:adjustRightInd w:val="0"/>
              <w:jc w:val="left"/>
              <w:rPr>
                <w:rFonts w:hint="eastAsia" w:ascii="宋体" w:hAnsi="宋体" w:cs="宋体"/>
                <w:color w:val="000000"/>
                <w:kern w:val="0"/>
                <w:szCs w:val="21"/>
              </w:rPr>
            </w:pPr>
          </w:p>
        </w:tc>
        <w:tc>
          <w:tcPr>
            <w:tcW w:w="945" w:type="dxa"/>
            <w:noWrap w:val="0"/>
            <w:vAlign w:val="top"/>
          </w:tcPr>
          <w:p>
            <w:pPr>
              <w:autoSpaceDE w:val="0"/>
              <w:autoSpaceDN w:val="0"/>
              <w:adjustRightInd w:val="0"/>
              <w:jc w:val="left"/>
              <w:rPr>
                <w:rFonts w:hint="eastAsia" w:ascii="宋体" w:hAnsi="宋体" w:cs="宋体"/>
                <w:color w:val="000000"/>
                <w:kern w:val="0"/>
                <w:szCs w:val="21"/>
              </w:rPr>
            </w:pPr>
          </w:p>
        </w:tc>
        <w:tc>
          <w:tcPr>
            <w:tcW w:w="1266" w:type="dxa"/>
            <w:noWrap w:val="0"/>
            <w:vAlign w:val="top"/>
          </w:tcPr>
          <w:p>
            <w:pPr>
              <w:autoSpaceDE w:val="0"/>
              <w:autoSpaceDN w:val="0"/>
              <w:adjustRightInd w:val="0"/>
              <w:jc w:val="left"/>
              <w:rPr>
                <w:rFonts w:hint="eastAsia" w:ascii="宋体" w:hAnsi="宋体" w:cs="宋体"/>
                <w:color w:val="000000"/>
                <w:kern w:val="0"/>
                <w:szCs w:val="21"/>
              </w:rPr>
            </w:pPr>
          </w:p>
        </w:tc>
        <w:tc>
          <w:tcPr>
            <w:tcW w:w="900" w:type="dxa"/>
            <w:noWrap w:val="0"/>
            <w:vAlign w:val="top"/>
          </w:tcPr>
          <w:p>
            <w:pPr>
              <w:autoSpaceDE w:val="0"/>
              <w:autoSpaceDN w:val="0"/>
              <w:adjustRightInd w:val="0"/>
              <w:jc w:val="left"/>
              <w:rPr>
                <w:rFonts w:hint="eastAsia" w:ascii="宋体" w:hAnsi="宋体" w:cs="宋体"/>
                <w:color w:val="000000"/>
                <w:kern w:val="0"/>
                <w:szCs w:val="21"/>
              </w:rPr>
            </w:pPr>
          </w:p>
        </w:tc>
        <w:tc>
          <w:tcPr>
            <w:tcW w:w="720" w:type="dxa"/>
            <w:noWrap w:val="0"/>
            <w:vAlign w:val="top"/>
          </w:tcPr>
          <w:p>
            <w:pPr>
              <w:autoSpaceDE w:val="0"/>
              <w:autoSpaceDN w:val="0"/>
              <w:adjustRightInd w:val="0"/>
              <w:jc w:val="left"/>
              <w:rPr>
                <w:rFonts w:hint="eastAsia" w:ascii="宋体" w:hAnsi="宋体" w:cs="宋体"/>
                <w:color w:val="000000"/>
                <w:kern w:val="0"/>
                <w:szCs w:val="21"/>
              </w:rPr>
            </w:pPr>
          </w:p>
        </w:tc>
        <w:tc>
          <w:tcPr>
            <w:tcW w:w="1740" w:type="dxa"/>
            <w:noWrap w:val="0"/>
            <w:vAlign w:val="top"/>
          </w:tcPr>
          <w:p>
            <w:pPr>
              <w:autoSpaceDE w:val="0"/>
              <w:autoSpaceDN w:val="0"/>
              <w:adjustRightInd w:val="0"/>
              <w:jc w:val="left"/>
              <w:rPr>
                <w:rFonts w:hint="eastAsia" w:ascii="宋体" w:hAnsi="宋体" w:cs="宋体"/>
                <w:color w:val="000000"/>
                <w:kern w:val="0"/>
                <w:szCs w:val="21"/>
              </w:rPr>
            </w:pPr>
          </w:p>
        </w:tc>
        <w:tc>
          <w:tcPr>
            <w:tcW w:w="780" w:type="dxa"/>
            <w:noWrap w:val="0"/>
            <w:vAlign w:val="top"/>
          </w:tcPr>
          <w:p>
            <w:pPr>
              <w:autoSpaceDE w:val="0"/>
              <w:autoSpaceDN w:val="0"/>
              <w:adjustRightInd w:val="0"/>
              <w:jc w:val="left"/>
              <w:rPr>
                <w:rFonts w:hint="eastAsia" w:ascii="宋体" w:hAnsi="宋体" w:cs="宋体"/>
                <w:color w:val="000000"/>
                <w:kern w:val="0"/>
                <w:szCs w:val="21"/>
              </w:rPr>
            </w:pPr>
          </w:p>
        </w:tc>
        <w:tc>
          <w:tcPr>
            <w:tcW w:w="570" w:type="dxa"/>
            <w:noWrap w:val="0"/>
            <w:vAlign w:val="top"/>
          </w:tcPr>
          <w:p>
            <w:pPr>
              <w:autoSpaceDE w:val="0"/>
              <w:autoSpaceDN w:val="0"/>
              <w:adjustRightInd w:val="0"/>
              <w:jc w:val="left"/>
              <w:rPr>
                <w:rFonts w:hint="eastAsia" w:ascii="宋体" w:hAnsi="宋体" w:cs="宋体"/>
                <w:color w:val="000000"/>
                <w:kern w:val="0"/>
                <w:szCs w:val="21"/>
              </w:rPr>
            </w:pPr>
          </w:p>
        </w:tc>
      </w:tr>
    </w:tbl>
    <w:p>
      <w:pPr>
        <w:autoSpaceDE w:val="0"/>
        <w:autoSpaceDN w:val="0"/>
        <w:adjustRightInd w:val="0"/>
        <w:jc w:val="left"/>
        <w:rPr>
          <w:rFonts w:hint="eastAsia" w:ascii="宋体" w:hAnsi="宋体" w:cs="宋体"/>
          <w:color w:val="000000"/>
          <w:kern w:val="0"/>
          <w:szCs w:val="21"/>
        </w:rPr>
      </w:pPr>
    </w:p>
    <w:p>
      <w:pPr>
        <w:autoSpaceDE w:val="0"/>
        <w:autoSpaceDN w:val="0"/>
        <w:adjustRightInd w:val="0"/>
        <w:jc w:val="left"/>
        <w:rPr>
          <w:rFonts w:ascii="宋体" w:hAnsi="宋体" w:cs="TimesNewRomanPSMT"/>
          <w:color w:val="000000"/>
          <w:kern w:val="0"/>
          <w:szCs w:val="21"/>
        </w:rPr>
      </w:pPr>
      <w:r>
        <w:rPr>
          <w:rFonts w:ascii="宋体" w:hAnsi="宋体" w:cs="TimesNewRomanPSMT"/>
          <w:color w:val="000000"/>
          <w:kern w:val="0"/>
          <w:szCs w:val="21"/>
          <w:highlight w:val="white"/>
        </w:rPr>
        <w:br w:type="page"/>
      </w:r>
    </w:p>
    <w:p>
      <w:pPr>
        <w:spacing w:before="120" w:after="120" w:line="240" w:lineRule="auto"/>
        <w:outlineLvl w:val="2"/>
        <w:rPr>
          <w:rFonts w:ascii="宋体" w:hAnsi="宋体" w:cs="TimesNewRomanPSMT"/>
          <w:color w:val="000000"/>
          <w:kern w:val="0"/>
          <w:sz w:val="28"/>
          <w:szCs w:val="28"/>
        </w:rPr>
      </w:pPr>
      <w:bookmarkStart w:id="431" w:name="_Toc256000190"/>
      <w:bookmarkStart w:id="432" w:name="_Toc505871481"/>
      <w:bookmarkStart w:id="433" w:name="_Toc4649"/>
      <w:bookmarkStart w:id="434" w:name="_Toc29575"/>
      <w:bookmarkStart w:id="435" w:name="_Toc4217_WPSOffice_Level3"/>
      <w:bookmarkStart w:id="436" w:name="_Toc32253"/>
      <w:bookmarkStart w:id="437" w:name="_Toc5637"/>
      <w:r>
        <w:rPr>
          <w:rFonts w:hint="eastAsia" w:ascii="宋体" w:hAnsi="宋体" w:cs="TimesNewRomanPSMT"/>
          <w:color w:val="000000"/>
          <w:kern w:val="0"/>
          <w:sz w:val="28"/>
          <w:szCs w:val="28"/>
          <w:highlight w:val="white"/>
        </w:rPr>
        <w:t>（二）主要人员简历表</w:t>
      </w:r>
      <w:bookmarkEnd w:id="431"/>
      <w:bookmarkEnd w:id="432"/>
      <w:bookmarkEnd w:id="433"/>
      <w:bookmarkEnd w:id="434"/>
      <w:bookmarkEnd w:id="435"/>
      <w:bookmarkEnd w:id="436"/>
      <w:bookmarkEnd w:id="437"/>
    </w:p>
    <w:p>
      <w:pPr>
        <w:autoSpaceDE w:val="0"/>
        <w:autoSpaceDN w:val="0"/>
        <w:adjustRightInd w:val="0"/>
        <w:ind w:firstLine="480" w:firstLineChars="200"/>
        <w:jc w:val="left"/>
        <w:rPr>
          <w:rFonts w:ascii="宋体" w:hAnsi="宋体" w:cs="宋体"/>
          <w:color w:val="000000"/>
          <w:kern w:val="0"/>
          <w:szCs w:val="21"/>
        </w:rPr>
      </w:pPr>
      <w:r>
        <w:rPr>
          <w:rFonts w:hint="eastAsia" w:ascii="宋体" w:hAnsi="宋体" w:cs="宋体"/>
          <w:color w:val="000000"/>
          <w:kern w:val="0"/>
          <w:szCs w:val="21"/>
          <w:highlight w:val="white"/>
        </w:rPr>
        <w:t>“主要人员简历表”中的项目经理应附注册建造师资格证、</w:t>
      </w:r>
      <w:r>
        <w:rPr>
          <w:rFonts w:hint="eastAsia" w:ascii="宋体" w:hAnsi="宋体"/>
          <w:color w:val="000000"/>
          <w:szCs w:val="21"/>
          <w:highlight w:val="white"/>
        </w:rPr>
        <w:t>安全生产考核合格证书</w:t>
      </w:r>
      <w:r>
        <w:rPr>
          <w:rFonts w:hint="eastAsia" w:ascii="宋体" w:hAnsi="宋体" w:cs="宋体"/>
          <w:color w:val="000000"/>
          <w:kern w:val="0"/>
          <w:szCs w:val="21"/>
          <w:highlight w:val="white"/>
        </w:rPr>
        <w:t>、身份证、社保</w:t>
      </w:r>
      <w:r>
        <w:rPr>
          <w:rFonts w:hint="eastAsia" w:ascii="宋体" w:hAnsi="宋体" w:cs="宋体"/>
          <w:color w:val="000000"/>
          <w:kern w:val="0"/>
          <w:szCs w:val="21"/>
          <w:highlight w:val="white"/>
          <w:lang w:eastAsia="zh-CN"/>
        </w:rPr>
        <w:t>（半年内任意一个月）</w:t>
      </w:r>
      <w:r>
        <w:rPr>
          <w:rFonts w:hint="eastAsia" w:ascii="宋体" w:hAnsi="宋体" w:cs="宋体"/>
          <w:color w:val="000000"/>
          <w:kern w:val="0"/>
          <w:szCs w:val="21"/>
          <w:highlight w:val="white"/>
        </w:rPr>
        <w:t>文件，管理过的项目业绩须附合同协议书复印件；技术负责人应附身份证、职称证、学历证、社保</w:t>
      </w:r>
      <w:r>
        <w:rPr>
          <w:rFonts w:hint="eastAsia" w:ascii="宋体" w:hAnsi="宋体" w:cs="宋体"/>
          <w:color w:val="000000"/>
          <w:kern w:val="0"/>
          <w:szCs w:val="21"/>
          <w:highlight w:val="white"/>
          <w:lang w:eastAsia="zh-CN"/>
        </w:rPr>
        <w:t>（半年内任意一个月）</w:t>
      </w:r>
      <w:r>
        <w:rPr>
          <w:rFonts w:hint="eastAsia" w:ascii="宋体" w:hAnsi="宋体" w:cs="宋体"/>
          <w:color w:val="000000"/>
          <w:kern w:val="0"/>
          <w:szCs w:val="21"/>
          <w:highlight w:val="white"/>
        </w:rPr>
        <w:t>文件，管理过的项目业绩须附证明其所任技术职务的企业文件或用户证明的电子文件；其他主要人员应附职称证（执业证或上岗证书）、社保</w:t>
      </w:r>
      <w:r>
        <w:rPr>
          <w:rFonts w:hint="eastAsia" w:ascii="宋体" w:hAnsi="宋体" w:cs="宋体"/>
          <w:color w:val="000000"/>
          <w:kern w:val="0"/>
          <w:szCs w:val="21"/>
          <w:highlight w:val="white"/>
          <w:lang w:eastAsia="zh-CN"/>
        </w:rPr>
        <w:t>（半年内任意一个月）</w:t>
      </w:r>
      <w:r>
        <w:rPr>
          <w:rFonts w:hint="eastAsia" w:ascii="宋体" w:hAnsi="宋体" w:cs="宋体"/>
          <w:color w:val="000000"/>
          <w:kern w:val="0"/>
          <w:szCs w:val="21"/>
          <w:highlight w:val="white"/>
        </w:rPr>
        <w:t>文件。</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616"/>
        <w:gridCol w:w="207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姓名</w:t>
            </w:r>
          </w:p>
        </w:tc>
        <w:tc>
          <w:tcPr>
            <w:tcW w:w="1800" w:type="dxa"/>
            <w:gridSpan w:val="2"/>
            <w:noWrap w:val="0"/>
            <w:vAlign w:val="center"/>
          </w:tcPr>
          <w:p>
            <w:pPr>
              <w:jc w:val="center"/>
              <w:rPr>
                <w:rFonts w:hint="eastAsia" w:ascii="宋体" w:hAnsi="宋体"/>
                <w:color w:val="000000"/>
                <w:szCs w:val="21"/>
              </w:rPr>
            </w:pPr>
          </w:p>
        </w:tc>
        <w:tc>
          <w:tcPr>
            <w:tcW w:w="1080"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年龄</w:t>
            </w:r>
          </w:p>
        </w:tc>
        <w:tc>
          <w:tcPr>
            <w:tcW w:w="1616" w:type="dxa"/>
            <w:noWrap w:val="0"/>
            <w:vAlign w:val="center"/>
          </w:tcPr>
          <w:p>
            <w:pPr>
              <w:jc w:val="center"/>
              <w:rPr>
                <w:rFonts w:hint="eastAsia" w:ascii="宋体" w:hAnsi="宋体"/>
                <w:color w:val="000000"/>
                <w:szCs w:val="21"/>
              </w:rPr>
            </w:pPr>
          </w:p>
        </w:tc>
        <w:tc>
          <w:tcPr>
            <w:tcW w:w="2071"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学历</w:t>
            </w:r>
          </w:p>
        </w:tc>
        <w:tc>
          <w:tcPr>
            <w:tcW w:w="162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职称</w:t>
            </w:r>
          </w:p>
        </w:tc>
        <w:tc>
          <w:tcPr>
            <w:tcW w:w="1800" w:type="dxa"/>
            <w:gridSpan w:val="2"/>
            <w:noWrap w:val="0"/>
            <w:vAlign w:val="center"/>
          </w:tcPr>
          <w:p>
            <w:pPr>
              <w:jc w:val="center"/>
              <w:rPr>
                <w:rFonts w:hint="eastAsia" w:ascii="宋体" w:hAnsi="宋体"/>
                <w:color w:val="000000"/>
                <w:szCs w:val="21"/>
              </w:rPr>
            </w:pPr>
          </w:p>
        </w:tc>
        <w:tc>
          <w:tcPr>
            <w:tcW w:w="1080"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专业</w:t>
            </w:r>
          </w:p>
        </w:tc>
        <w:tc>
          <w:tcPr>
            <w:tcW w:w="1616" w:type="dxa"/>
            <w:noWrap w:val="0"/>
            <w:vAlign w:val="center"/>
          </w:tcPr>
          <w:p>
            <w:pPr>
              <w:jc w:val="center"/>
              <w:rPr>
                <w:rFonts w:hint="eastAsia" w:ascii="宋体" w:hAnsi="宋体"/>
                <w:color w:val="000000"/>
                <w:szCs w:val="21"/>
              </w:rPr>
            </w:pPr>
          </w:p>
        </w:tc>
        <w:tc>
          <w:tcPr>
            <w:tcW w:w="2071" w:type="dxa"/>
            <w:noWrap w:val="0"/>
            <w:vAlign w:val="center"/>
          </w:tcPr>
          <w:p>
            <w:pPr>
              <w:jc w:val="center"/>
              <w:rPr>
                <w:rFonts w:hint="eastAsia" w:ascii="宋体" w:hAnsi="宋体"/>
                <w:color w:val="000000"/>
                <w:szCs w:val="21"/>
              </w:rPr>
            </w:pPr>
            <w:r>
              <w:rPr>
                <w:rFonts w:hint="eastAsia" w:ascii="宋体" w:hAnsi="宋体"/>
                <w:color w:val="000000"/>
                <w:szCs w:val="21"/>
                <w:highlight w:val="white"/>
              </w:rPr>
              <w:t>拟在本合同任职</w:t>
            </w:r>
          </w:p>
        </w:tc>
        <w:tc>
          <w:tcPr>
            <w:tcW w:w="162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7" w:type="dxa"/>
            <w:gridSpan w:val="7"/>
            <w:noWrap w:val="0"/>
            <w:vAlign w:val="top"/>
          </w:tcPr>
          <w:p>
            <w:pPr>
              <w:jc w:val="center"/>
              <w:rPr>
                <w:rFonts w:hint="eastAsia" w:ascii="宋体" w:hAnsi="宋体"/>
                <w:color w:val="000000"/>
                <w:szCs w:val="21"/>
              </w:rPr>
            </w:pPr>
            <w:r>
              <w:rPr>
                <w:rFonts w:hint="eastAsia" w:ascii="宋体" w:hAnsi="宋体"/>
                <w:color w:val="000000"/>
                <w:szCs w:val="21"/>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center"/>
          </w:tcPr>
          <w:p>
            <w:pPr>
              <w:jc w:val="center"/>
              <w:rPr>
                <w:rFonts w:hint="eastAsia" w:ascii="宋体" w:hAnsi="宋体"/>
                <w:color w:val="000000"/>
                <w:szCs w:val="21"/>
              </w:rPr>
            </w:pPr>
            <w:r>
              <w:rPr>
                <w:rFonts w:hint="eastAsia" w:ascii="宋体" w:hAnsi="宋体" w:cs="宋体"/>
                <w:color w:val="000000"/>
                <w:kern w:val="0"/>
                <w:szCs w:val="21"/>
                <w:highlight w:val="white"/>
              </w:rPr>
              <w:t>时</w:t>
            </w:r>
            <w:r>
              <w:rPr>
                <w:rFonts w:ascii="宋体" w:hAnsi="宋体" w:cs="宋体"/>
                <w:color w:val="000000"/>
                <w:kern w:val="0"/>
                <w:szCs w:val="21"/>
                <w:highlight w:val="white"/>
              </w:rPr>
              <w:t xml:space="preserve"> </w:t>
            </w:r>
            <w:r>
              <w:rPr>
                <w:rFonts w:hint="eastAsia" w:ascii="宋体" w:hAnsi="宋体" w:cs="宋体"/>
                <w:color w:val="000000"/>
                <w:kern w:val="0"/>
                <w:szCs w:val="21"/>
                <w:highlight w:val="white"/>
              </w:rPr>
              <w:t>间</w:t>
            </w:r>
          </w:p>
        </w:tc>
        <w:tc>
          <w:tcPr>
            <w:tcW w:w="4263" w:type="dxa"/>
            <w:gridSpan w:val="3"/>
            <w:noWrap w:val="0"/>
            <w:vAlign w:val="center"/>
          </w:tcPr>
          <w:p>
            <w:pPr>
              <w:jc w:val="center"/>
              <w:rPr>
                <w:rFonts w:hint="eastAsia" w:ascii="宋体" w:hAnsi="宋体"/>
                <w:color w:val="000000"/>
                <w:szCs w:val="21"/>
              </w:rPr>
            </w:pPr>
            <w:r>
              <w:rPr>
                <w:rFonts w:hint="eastAsia" w:ascii="宋体" w:hAnsi="宋体" w:cs="宋体"/>
                <w:color w:val="000000"/>
                <w:kern w:val="0"/>
                <w:szCs w:val="21"/>
                <w:highlight w:val="white"/>
              </w:rPr>
              <w:t>参加过的类似项目</w:t>
            </w:r>
          </w:p>
        </w:tc>
        <w:tc>
          <w:tcPr>
            <w:tcW w:w="2071" w:type="dxa"/>
            <w:noWrap w:val="0"/>
            <w:vAlign w:val="center"/>
          </w:tcPr>
          <w:p>
            <w:pPr>
              <w:jc w:val="center"/>
              <w:rPr>
                <w:rFonts w:hint="eastAsia" w:ascii="宋体" w:hAnsi="宋体"/>
                <w:color w:val="000000"/>
                <w:szCs w:val="21"/>
              </w:rPr>
            </w:pPr>
            <w:r>
              <w:rPr>
                <w:rFonts w:hint="eastAsia" w:ascii="宋体" w:hAnsi="宋体" w:cs="宋体"/>
                <w:color w:val="000000"/>
                <w:kern w:val="0"/>
                <w:szCs w:val="21"/>
                <w:highlight w:val="white"/>
              </w:rPr>
              <w:t>担任职务</w:t>
            </w:r>
          </w:p>
        </w:tc>
        <w:tc>
          <w:tcPr>
            <w:tcW w:w="1620" w:type="dxa"/>
            <w:noWrap w:val="0"/>
            <w:vAlign w:val="center"/>
          </w:tcPr>
          <w:p>
            <w:pPr>
              <w:jc w:val="center"/>
              <w:rPr>
                <w:rFonts w:hint="eastAsia" w:ascii="宋体" w:hAnsi="宋体"/>
                <w:color w:val="000000"/>
                <w:szCs w:val="21"/>
              </w:rPr>
            </w:pPr>
            <w:r>
              <w:rPr>
                <w:rFonts w:hint="eastAsia" w:ascii="宋体" w:hAnsi="宋体" w:cs="宋体"/>
                <w:color w:val="000000"/>
                <w:kern w:val="0"/>
                <w:szCs w:val="21"/>
                <w:highlight w:val="whit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noWrap w:val="0"/>
            <w:vAlign w:val="top"/>
          </w:tcPr>
          <w:p>
            <w:pPr>
              <w:rPr>
                <w:rFonts w:hint="eastAsia" w:ascii="宋体" w:hAnsi="宋体"/>
                <w:color w:val="000000"/>
                <w:szCs w:val="21"/>
              </w:rPr>
            </w:pPr>
          </w:p>
        </w:tc>
        <w:tc>
          <w:tcPr>
            <w:tcW w:w="4263" w:type="dxa"/>
            <w:gridSpan w:val="3"/>
            <w:noWrap w:val="0"/>
            <w:vAlign w:val="top"/>
          </w:tcPr>
          <w:p>
            <w:pPr>
              <w:rPr>
                <w:rFonts w:hint="eastAsia" w:ascii="宋体" w:hAnsi="宋体"/>
                <w:color w:val="000000"/>
                <w:szCs w:val="21"/>
              </w:rPr>
            </w:pPr>
          </w:p>
        </w:tc>
        <w:tc>
          <w:tcPr>
            <w:tcW w:w="2071" w:type="dxa"/>
            <w:noWrap w:val="0"/>
            <w:vAlign w:val="top"/>
          </w:tcPr>
          <w:p>
            <w:pPr>
              <w:rPr>
                <w:rFonts w:hint="eastAsia" w:ascii="宋体" w:hAnsi="宋体"/>
                <w:color w:val="000000"/>
                <w:szCs w:val="21"/>
              </w:rPr>
            </w:pPr>
          </w:p>
        </w:tc>
        <w:tc>
          <w:tcPr>
            <w:tcW w:w="1620" w:type="dxa"/>
            <w:noWrap w:val="0"/>
            <w:vAlign w:val="top"/>
          </w:tcPr>
          <w:p>
            <w:pPr>
              <w:rPr>
                <w:rFonts w:hint="eastAsia" w:ascii="宋体" w:hAnsi="宋体"/>
                <w:color w:val="000000"/>
                <w:szCs w:val="21"/>
              </w:rPr>
            </w:pPr>
          </w:p>
        </w:tc>
      </w:tr>
    </w:tbl>
    <w:p>
      <w:pPr>
        <w:autoSpaceDE w:val="0"/>
        <w:autoSpaceDN w:val="0"/>
        <w:adjustRightInd w:val="0"/>
        <w:jc w:val="left"/>
        <w:rPr>
          <w:rFonts w:hint="eastAsia" w:ascii="宋体" w:hAnsi="宋体" w:cs="宋体"/>
          <w:color w:val="000000"/>
          <w:kern w:val="0"/>
          <w:szCs w:val="21"/>
        </w:rPr>
      </w:pPr>
    </w:p>
    <w:p>
      <w:pPr>
        <w:widowControl/>
        <w:snapToGrid w:val="0"/>
        <w:spacing w:line="360" w:lineRule="auto"/>
        <w:outlineLvl w:val="9"/>
        <w:rPr>
          <w:rFonts w:hint="eastAsia" w:ascii="宋体"/>
          <w:b/>
          <w:sz w:val="28"/>
          <w:szCs w:val="28"/>
        </w:rPr>
      </w:pPr>
      <w:bookmarkStart w:id="438" w:name="_Toc515543598"/>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bookmarkEnd w:id="438"/>
    <w:p>
      <w:pPr>
        <w:widowControl/>
        <w:snapToGrid w:val="0"/>
        <w:spacing w:line="360" w:lineRule="auto"/>
        <w:outlineLvl w:val="9"/>
        <w:rPr>
          <w:rFonts w:hint="eastAsia" w:ascii="宋体" w:hAnsi="宋体" w:cs="宋体"/>
          <w:b/>
          <w:bCs/>
          <w:color w:val="000000"/>
          <w:sz w:val="30"/>
          <w:szCs w:val="30"/>
        </w:rPr>
      </w:pPr>
    </w:p>
    <w:p>
      <w:pPr>
        <w:rPr>
          <w:rFonts w:hint="eastAsia" w:ascii="宋体" w:hAnsi="宋体" w:eastAsia="宋体" w:cs="宋体"/>
          <w:b/>
          <w:bCs/>
          <w:color w:val="000000"/>
          <w:sz w:val="30"/>
          <w:szCs w:val="30"/>
        </w:rPr>
      </w:pPr>
      <w:r>
        <w:rPr>
          <w:rFonts w:hint="eastAsia" w:ascii="宋体" w:hAnsi="宋体" w:eastAsia="宋体" w:cs="宋体"/>
          <w:b/>
          <w:bCs/>
          <w:color w:val="000000"/>
          <w:sz w:val="30"/>
          <w:szCs w:val="30"/>
        </w:rPr>
        <w:br w:type="page"/>
      </w:r>
    </w:p>
    <w:p>
      <w:pPr>
        <w:widowControl/>
        <w:snapToGrid w:val="0"/>
        <w:spacing w:line="360" w:lineRule="auto"/>
        <w:outlineLvl w:val="1"/>
        <w:rPr>
          <w:rFonts w:hint="default" w:ascii="宋体" w:hAnsi="宋体" w:eastAsia="宋体" w:cs="宋体"/>
          <w:b/>
          <w:bCs/>
          <w:color w:val="000000"/>
          <w:sz w:val="30"/>
          <w:szCs w:val="30"/>
          <w:lang w:val="en-US" w:eastAsia="zh-CN"/>
        </w:rPr>
      </w:pPr>
      <w:bookmarkStart w:id="439" w:name="_Toc27655"/>
      <w:bookmarkStart w:id="440" w:name="_Toc5359"/>
      <w:r>
        <w:rPr>
          <w:rFonts w:hint="eastAsia" w:ascii="宋体" w:hAnsi="宋体" w:cs="宋体"/>
          <w:b/>
          <w:bCs/>
          <w:color w:val="000000"/>
          <w:sz w:val="30"/>
          <w:szCs w:val="30"/>
          <w:lang w:val="en-US" w:eastAsia="zh-CN"/>
        </w:rPr>
        <w:t>附件</w:t>
      </w:r>
      <w:r>
        <w:rPr>
          <w:rFonts w:hint="eastAsia" w:ascii="宋体" w:hAnsi="宋体" w:eastAsia="宋体" w:cs="宋体"/>
          <w:b/>
          <w:bCs/>
          <w:color w:val="000000"/>
          <w:sz w:val="30"/>
          <w:szCs w:val="30"/>
        </w:rPr>
        <w:t>1</w:t>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val="en-US" w:eastAsia="zh-CN"/>
        </w:rPr>
        <w:t>施工组织设计</w:t>
      </w:r>
      <w:bookmarkEnd w:id="439"/>
      <w:bookmarkEnd w:id="440"/>
    </w:p>
    <w:p>
      <w:pPr>
        <w:autoSpaceDE w:val="0"/>
        <w:autoSpaceDN w:val="0"/>
        <w:adjustRightInd w:val="0"/>
        <w:ind w:firstLine="3253" w:firstLineChars="900"/>
        <w:rPr>
          <w:rFonts w:hint="eastAsia" w:ascii="宋体" w:hAnsi="宋体"/>
          <w:b/>
          <w:sz w:val="36"/>
          <w:szCs w:val="36"/>
        </w:rPr>
      </w:pPr>
      <w:bookmarkStart w:id="441" w:name="_Toc17128_WPSOffice_Level3"/>
      <w:r>
        <w:rPr>
          <w:rFonts w:hint="eastAsia" w:ascii="宋体" w:hAnsi="宋体"/>
          <w:b/>
          <w:sz w:val="36"/>
          <w:szCs w:val="36"/>
        </w:rPr>
        <w:t>施工组织设计</w:t>
      </w:r>
      <w:bookmarkEnd w:id="441"/>
    </w:p>
    <w:p>
      <w:pPr>
        <w:keepNext w:val="0"/>
        <w:keepLines w:val="0"/>
        <w:pageBreakBefore w:val="0"/>
        <w:widowControl w:val="0"/>
        <w:kinsoku/>
        <w:wordWrap/>
        <w:overflowPunct/>
        <w:topLinePunct w:val="0"/>
        <w:autoSpaceDE w:val="0"/>
        <w:autoSpaceDN w:val="0"/>
        <w:bidi w:val="0"/>
        <w:adjustRightInd w:val="0"/>
        <w:snapToGrid/>
        <w:spacing w:line="480" w:lineRule="auto"/>
        <w:ind w:firstLine="480"/>
        <w:jc w:val="left"/>
        <w:textAlignment w:val="auto"/>
        <w:rPr>
          <w:rFonts w:ascii="宋体" w:hAnsi="宋体" w:cs="宋体"/>
          <w:color w:val="000000"/>
          <w:kern w:val="0"/>
        </w:rPr>
      </w:pPr>
      <w:bookmarkStart w:id="442" w:name="_Toc357004118"/>
      <w:r>
        <w:rPr>
          <w:rFonts w:ascii="宋体" w:hAnsi="宋体" w:cs="TimesNewRomanPSMT"/>
          <w:color w:val="000000"/>
          <w:kern w:val="0"/>
        </w:rPr>
        <w:t xml:space="preserve">1. </w:t>
      </w:r>
      <w:r>
        <w:rPr>
          <w:rFonts w:hint="eastAsia" w:ascii="宋体" w:hAnsi="宋体" w:cs="宋体"/>
          <w:color w:val="000000"/>
          <w:kern w:val="0"/>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jc w:val="left"/>
        <w:textAlignment w:val="auto"/>
        <w:rPr>
          <w:rFonts w:ascii="宋体" w:hAnsi="宋体" w:cs="TimesNewRomanPSMT"/>
          <w:color w:val="000000"/>
          <w:kern w:val="0"/>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480"/>
        <w:jc w:val="left"/>
        <w:textAlignment w:val="auto"/>
        <w:rPr>
          <w:rFonts w:ascii="宋体" w:hAnsi="宋体" w:cs="TimesNewRomanPSMT"/>
          <w:color w:val="000000"/>
          <w:kern w:val="0"/>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480"/>
        <w:jc w:val="left"/>
        <w:textAlignment w:val="auto"/>
        <w:rPr>
          <w:rFonts w:ascii="宋体" w:hAnsi="宋体" w:cs="宋体"/>
          <w:color w:val="000000"/>
          <w:kern w:val="0"/>
        </w:rPr>
      </w:pPr>
      <w:r>
        <w:rPr>
          <w:rFonts w:ascii="宋体" w:hAnsi="宋体" w:cs="TimesNewRomanPSMT"/>
          <w:color w:val="000000"/>
          <w:kern w:val="0"/>
        </w:rPr>
        <w:t>2.</w:t>
      </w:r>
      <w:r>
        <w:rPr>
          <w:rFonts w:hint="eastAsia" w:ascii="宋体" w:hAnsi="宋体" w:cs="宋体"/>
          <w:color w:val="000000"/>
          <w:kern w:val="0"/>
        </w:rPr>
        <w:t>施工组织设计除采用文字表述外可附下列图表，图表及格式要求附后。</w:t>
      </w:r>
    </w:p>
    <w:p>
      <w:pPr>
        <w:keepNext w:val="0"/>
        <w:keepLines w:val="0"/>
        <w:pageBreakBefore w:val="0"/>
        <w:widowControl w:val="0"/>
        <w:kinsoku/>
        <w:wordWrap/>
        <w:overflowPunct/>
        <w:topLinePunct w:val="0"/>
        <w:autoSpaceDE w:val="0"/>
        <w:autoSpaceDN w:val="0"/>
        <w:bidi w:val="0"/>
        <w:adjustRightInd w:val="0"/>
        <w:snapToGrid/>
        <w:spacing w:line="480" w:lineRule="auto"/>
        <w:ind w:firstLine="720" w:firstLineChars="300"/>
        <w:jc w:val="left"/>
        <w:textAlignment w:val="auto"/>
        <w:rPr>
          <w:rFonts w:ascii="宋体" w:hAnsi="宋体" w:cs="TimesNewRomanPSMT"/>
          <w:color w:val="000000"/>
          <w:kern w:val="0"/>
        </w:rPr>
      </w:pPr>
      <w:r>
        <w:rPr>
          <w:rFonts w:hint="eastAsia" w:ascii="宋体" w:hAnsi="宋体" w:cs="TimesNewRomanPSMT"/>
          <w:color w:val="000000"/>
          <w:kern w:val="0"/>
        </w:rPr>
        <w:t>（一）拟投入本标段的主要施工设备表</w:t>
      </w:r>
    </w:p>
    <w:p>
      <w:pPr>
        <w:keepNext w:val="0"/>
        <w:keepLines w:val="0"/>
        <w:pageBreakBefore w:val="0"/>
        <w:widowControl w:val="0"/>
        <w:kinsoku/>
        <w:wordWrap/>
        <w:overflowPunct/>
        <w:topLinePunct w:val="0"/>
        <w:autoSpaceDE w:val="0"/>
        <w:autoSpaceDN w:val="0"/>
        <w:bidi w:val="0"/>
        <w:adjustRightInd w:val="0"/>
        <w:snapToGrid/>
        <w:spacing w:line="480" w:lineRule="auto"/>
        <w:ind w:firstLine="720" w:firstLineChars="300"/>
        <w:jc w:val="left"/>
        <w:textAlignment w:val="auto"/>
        <w:rPr>
          <w:rFonts w:ascii="宋体" w:hAnsi="宋体" w:cs="宋体"/>
          <w:color w:val="000000"/>
          <w:kern w:val="0"/>
        </w:rPr>
      </w:pPr>
      <w:r>
        <w:rPr>
          <w:rFonts w:hint="eastAsia" w:ascii="宋体" w:hAnsi="宋体" w:cs="宋体"/>
          <w:color w:val="000000"/>
          <w:kern w:val="0"/>
        </w:rPr>
        <w:t>（二）劳动力计划表</w:t>
      </w:r>
    </w:p>
    <w:p>
      <w:pPr>
        <w:keepNext w:val="0"/>
        <w:keepLines w:val="0"/>
        <w:pageBreakBefore w:val="0"/>
        <w:widowControl w:val="0"/>
        <w:kinsoku/>
        <w:wordWrap/>
        <w:overflowPunct/>
        <w:topLinePunct w:val="0"/>
        <w:autoSpaceDE w:val="0"/>
        <w:autoSpaceDN w:val="0"/>
        <w:bidi w:val="0"/>
        <w:adjustRightInd w:val="0"/>
        <w:snapToGrid/>
        <w:spacing w:line="480" w:lineRule="auto"/>
        <w:ind w:firstLine="720" w:firstLineChars="300"/>
        <w:jc w:val="left"/>
        <w:textAlignment w:val="auto"/>
        <w:rPr>
          <w:rFonts w:ascii="宋体" w:hAnsi="宋体" w:cs="宋体"/>
          <w:color w:val="000000"/>
          <w:kern w:val="0"/>
        </w:rPr>
      </w:pPr>
      <w:r>
        <w:rPr>
          <w:rFonts w:hint="eastAsia" w:ascii="宋体" w:hAnsi="宋体" w:cs="宋体"/>
          <w:color w:val="000000"/>
          <w:kern w:val="0"/>
        </w:rPr>
        <w:t>（三）计划开、竣工日期和施工进度网络图</w:t>
      </w:r>
    </w:p>
    <w:p>
      <w:pPr>
        <w:keepNext w:val="0"/>
        <w:keepLines w:val="0"/>
        <w:pageBreakBefore w:val="0"/>
        <w:widowControl w:val="0"/>
        <w:kinsoku/>
        <w:wordWrap/>
        <w:overflowPunct/>
        <w:topLinePunct w:val="0"/>
        <w:autoSpaceDE w:val="0"/>
        <w:autoSpaceDN w:val="0"/>
        <w:bidi w:val="0"/>
        <w:adjustRightInd w:val="0"/>
        <w:snapToGrid/>
        <w:spacing w:line="480" w:lineRule="auto"/>
        <w:ind w:firstLine="720" w:firstLineChars="300"/>
        <w:jc w:val="left"/>
        <w:textAlignment w:val="auto"/>
        <w:rPr>
          <w:rFonts w:hint="eastAsia" w:ascii="宋体" w:hAnsi="宋体" w:cs="宋体"/>
          <w:color w:val="000000"/>
          <w:kern w:val="0"/>
        </w:rPr>
      </w:pPr>
      <w:r>
        <w:rPr>
          <w:rFonts w:hint="eastAsia" w:ascii="宋体" w:hAnsi="宋体" w:cs="宋体"/>
          <w:color w:val="000000"/>
          <w:kern w:val="0"/>
        </w:rPr>
        <w:t>（四）</w:t>
      </w:r>
      <w:r>
        <w:rPr>
          <w:rFonts w:hint="eastAsia"/>
          <w:sz w:val="24"/>
        </w:rPr>
        <w:t>施工总平面图</w:t>
      </w:r>
    </w:p>
    <w:p>
      <w:pPr>
        <w:pStyle w:val="8"/>
        <w:spacing w:line="434" w:lineRule="auto"/>
      </w:pPr>
    </w:p>
    <w:p>
      <w:pPr>
        <w:spacing w:line="219" w:lineRule="auto"/>
        <w:rPr>
          <w:rFonts w:ascii="宋体" w:hAnsi="宋体" w:eastAsia="宋体" w:cs="宋体"/>
          <w:sz w:val="24"/>
          <w:szCs w:val="24"/>
        </w:rPr>
        <w:sectPr>
          <w:footerReference r:id="rId8" w:type="default"/>
          <w:type w:val="continuous"/>
          <w:pgSz w:w="11907" w:h="16840"/>
          <w:pgMar w:top="1425" w:right="1361" w:bottom="879" w:left="1369" w:header="0" w:footer="720" w:gutter="0"/>
          <w:pgNumType w:fmt="decimal"/>
          <w:cols w:space="720" w:num="1"/>
        </w:sectPr>
      </w:pPr>
    </w:p>
    <w:p>
      <w:pPr>
        <w:spacing w:line="360" w:lineRule="auto"/>
        <w:ind w:firstLine="1446" w:firstLineChars="450"/>
        <w:jc w:val="left"/>
        <w:rPr>
          <w:rFonts w:ascii="宋体" w:hAnsi="宋体"/>
          <w:b/>
          <w:bCs/>
          <w:color w:val="000000"/>
          <w:sz w:val="32"/>
          <w:szCs w:val="32"/>
        </w:rPr>
      </w:pPr>
      <w:bookmarkStart w:id="443" w:name="_Toc24821"/>
      <w:bookmarkStart w:id="444" w:name="_Toc20593"/>
      <w:bookmarkStart w:id="445" w:name="_Toc13249"/>
      <w:r>
        <w:rPr>
          <w:rFonts w:hint="eastAsia" w:ascii="宋体" w:hAnsi="宋体"/>
          <w:b/>
          <w:bCs/>
          <w:color w:val="000000"/>
          <w:sz w:val="32"/>
          <w:szCs w:val="32"/>
        </w:rPr>
        <w:t>（一）拟投入本标段的主要施工设备表</w:t>
      </w:r>
    </w:p>
    <w:tbl>
      <w:tblPr>
        <w:tblStyle w:val="3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序号</w:t>
            </w:r>
          </w:p>
        </w:tc>
        <w:tc>
          <w:tcPr>
            <w:tcW w:w="2127"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设　备　名　称</w:t>
            </w:r>
          </w:p>
        </w:tc>
        <w:tc>
          <w:tcPr>
            <w:tcW w:w="850"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型号</w:t>
            </w:r>
          </w:p>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规格</w:t>
            </w:r>
          </w:p>
        </w:tc>
        <w:tc>
          <w:tcPr>
            <w:tcW w:w="614"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数</w:t>
            </w:r>
          </w:p>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量</w:t>
            </w:r>
          </w:p>
        </w:tc>
        <w:tc>
          <w:tcPr>
            <w:tcW w:w="700"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国别</w:t>
            </w:r>
          </w:p>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产地</w:t>
            </w:r>
          </w:p>
        </w:tc>
        <w:tc>
          <w:tcPr>
            <w:tcW w:w="700"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制造</w:t>
            </w:r>
          </w:p>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年份</w:t>
            </w:r>
          </w:p>
        </w:tc>
        <w:tc>
          <w:tcPr>
            <w:tcW w:w="1120" w:type="dxa"/>
            <w:noWrap w:val="0"/>
            <w:vAlign w:val="center"/>
          </w:tcPr>
          <w:p>
            <w:pPr>
              <w:spacing w:line="240" w:lineRule="auto"/>
              <w:ind w:left="-113" w:right="-113" w:firstLine="0" w:firstLineChars="0"/>
              <w:jc w:val="center"/>
              <w:rPr>
                <w:rFonts w:ascii="宋体" w:hAnsi="宋体"/>
                <w:b/>
                <w:color w:val="000000"/>
                <w:sz w:val="21"/>
                <w:szCs w:val="21"/>
              </w:rPr>
            </w:pPr>
            <w:r>
              <w:rPr>
                <w:rFonts w:hint="eastAsia" w:ascii="宋体" w:hAnsi="宋体"/>
                <w:b/>
                <w:color w:val="000000"/>
                <w:sz w:val="21"/>
                <w:szCs w:val="21"/>
              </w:rPr>
              <w:t>定额功率</w:t>
            </w:r>
          </w:p>
          <w:p>
            <w:pPr>
              <w:spacing w:line="240" w:lineRule="auto"/>
              <w:ind w:left="-113" w:right="-113" w:firstLine="0" w:firstLineChars="0"/>
              <w:jc w:val="center"/>
              <w:rPr>
                <w:rFonts w:ascii="宋体" w:hAnsi="宋体"/>
                <w:b/>
                <w:color w:val="000000"/>
                <w:sz w:val="21"/>
                <w:szCs w:val="21"/>
              </w:rPr>
            </w:pPr>
            <w:r>
              <w:rPr>
                <w:rFonts w:hint="eastAsia" w:ascii="宋体" w:hAnsi="宋体"/>
                <w:b/>
                <w:color w:val="000000"/>
                <w:sz w:val="21"/>
                <w:szCs w:val="21"/>
              </w:rPr>
              <w:t>（KW）</w:t>
            </w:r>
          </w:p>
        </w:tc>
        <w:tc>
          <w:tcPr>
            <w:tcW w:w="700"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生产</w:t>
            </w:r>
          </w:p>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能力</w:t>
            </w:r>
          </w:p>
        </w:tc>
        <w:tc>
          <w:tcPr>
            <w:tcW w:w="980"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用于施工部位</w:t>
            </w:r>
          </w:p>
        </w:tc>
        <w:tc>
          <w:tcPr>
            <w:tcW w:w="722" w:type="dxa"/>
            <w:noWrap w:val="0"/>
            <w:vAlign w:val="center"/>
          </w:tcPr>
          <w:p>
            <w:pPr>
              <w:spacing w:line="240" w:lineRule="auto"/>
              <w:ind w:firstLine="0" w:firstLineChars="0"/>
              <w:jc w:val="center"/>
              <w:rPr>
                <w:rFonts w:ascii="宋体" w:hAnsi="宋体"/>
                <w:b/>
                <w:color w:val="000000"/>
                <w:sz w:val="21"/>
                <w:szCs w:val="21"/>
              </w:rPr>
            </w:pPr>
            <w:r>
              <w:rPr>
                <w:rFonts w:hint="eastAsia" w:ascii="宋体" w:hAnsi="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pPr>
              <w:spacing w:line="360" w:lineRule="auto"/>
              <w:ind w:firstLine="0" w:firstLineChars="0"/>
              <w:rPr>
                <w:rFonts w:ascii="宋体" w:hAnsi="宋体"/>
                <w:color w:val="000000"/>
                <w:sz w:val="21"/>
                <w:szCs w:val="21"/>
              </w:rPr>
            </w:pPr>
          </w:p>
        </w:tc>
        <w:tc>
          <w:tcPr>
            <w:tcW w:w="2127" w:type="dxa"/>
            <w:noWrap w:val="0"/>
            <w:vAlign w:val="center"/>
          </w:tcPr>
          <w:p>
            <w:pPr>
              <w:spacing w:line="360" w:lineRule="auto"/>
              <w:ind w:firstLine="0" w:firstLineChars="0"/>
              <w:rPr>
                <w:rFonts w:ascii="宋体" w:hAnsi="宋体"/>
                <w:color w:val="000000"/>
                <w:sz w:val="21"/>
                <w:szCs w:val="21"/>
              </w:rPr>
            </w:pPr>
          </w:p>
        </w:tc>
        <w:tc>
          <w:tcPr>
            <w:tcW w:w="850" w:type="dxa"/>
            <w:noWrap w:val="0"/>
            <w:vAlign w:val="center"/>
          </w:tcPr>
          <w:p>
            <w:pPr>
              <w:spacing w:line="360" w:lineRule="auto"/>
              <w:ind w:firstLine="0" w:firstLineChars="0"/>
              <w:rPr>
                <w:rFonts w:ascii="宋体" w:hAnsi="宋体"/>
                <w:color w:val="000000"/>
                <w:sz w:val="21"/>
                <w:szCs w:val="21"/>
              </w:rPr>
            </w:pPr>
          </w:p>
        </w:tc>
        <w:tc>
          <w:tcPr>
            <w:tcW w:w="614"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1120" w:type="dxa"/>
            <w:noWrap w:val="0"/>
            <w:vAlign w:val="center"/>
          </w:tcPr>
          <w:p>
            <w:pPr>
              <w:spacing w:line="360" w:lineRule="auto"/>
              <w:ind w:firstLine="0" w:firstLineChars="0"/>
              <w:rPr>
                <w:rFonts w:ascii="宋体" w:hAnsi="宋体"/>
                <w:color w:val="000000"/>
                <w:sz w:val="21"/>
                <w:szCs w:val="21"/>
              </w:rPr>
            </w:pPr>
          </w:p>
        </w:tc>
        <w:tc>
          <w:tcPr>
            <w:tcW w:w="700" w:type="dxa"/>
            <w:noWrap w:val="0"/>
            <w:vAlign w:val="center"/>
          </w:tcPr>
          <w:p>
            <w:pPr>
              <w:spacing w:line="360" w:lineRule="auto"/>
              <w:ind w:firstLine="0" w:firstLineChars="0"/>
              <w:rPr>
                <w:rFonts w:ascii="宋体" w:hAnsi="宋体"/>
                <w:color w:val="000000"/>
                <w:sz w:val="21"/>
                <w:szCs w:val="21"/>
              </w:rPr>
            </w:pPr>
          </w:p>
        </w:tc>
        <w:tc>
          <w:tcPr>
            <w:tcW w:w="980" w:type="dxa"/>
            <w:noWrap w:val="0"/>
            <w:vAlign w:val="center"/>
          </w:tcPr>
          <w:p>
            <w:pPr>
              <w:spacing w:line="360" w:lineRule="auto"/>
              <w:ind w:firstLine="0" w:firstLineChars="0"/>
              <w:rPr>
                <w:rFonts w:ascii="宋体" w:hAnsi="宋体"/>
                <w:color w:val="000000"/>
                <w:sz w:val="21"/>
                <w:szCs w:val="21"/>
              </w:rPr>
            </w:pPr>
          </w:p>
        </w:tc>
        <w:tc>
          <w:tcPr>
            <w:tcW w:w="722" w:type="dxa"/>
            <w:noWrap w:val="0"/>
            <w:vAlign w:val="center"/>
          </w:tcPr>
          <w:p>
            <w:pPr>
              <w:spacing w:line="360" w:lineRule="auto"/>
              <w:ind w:firstLine="0" w:firstLineChars="0"/>
              <w:rPr>
                <w:rFonts w:ascii="宋体" w:hAnsi="宋体"/>
                <w:color w:val="000000"/>
                <w:sz w:val="21"/>
                <w:szCs w:val="21"/>
              </w:rPr>
            </w:pPr>
          </w:p>
        </w:tc>
      </w:tr>
    </w:tbl>
    <w:p>
      <w:pPr>
        <w:autoSpaceDE w:val="0"/>
        <w:autoSpaceDN w:val="0"/>
        <w:adjustRightInd w:val="0"/>
        <w:ind w:firstLine="360"/>
        <w:jc w:val="left"/>
        <w:rPr>
          <w:rFonts w:ascii="TimesNewRomanPSMT" w:hAnsi="TimesNewRomanPSMT" w:cs="TimesNewRomanPSMT"/>
          <w:color w:val="000000"/>
          <w:kern w:val="0"/>
          <w:sz w:val="18"/>
          <w:szCs w:val="18"/>
        </w:rPr>
      </w:pPr>
    </w:p>
    <w:p>
      <w:pPr>
        <w:autoSpaceDE w:val="0"/>
        <w:autoSpaceDN w:val="0"/>
        <w:adjustRightInd w:val="0"/>
        <w:ind w:firstLine="360"/>
        <w:jc w:val="left"/>
        <w:rPr>
          <w:rFonts w:ascii="TimesNewRomanPSMT" w:hAnsi="TimesNewRomanPSMT" w:cs="TimesNewRomanPSMT"/>
          <w:color w:val="000000"/>
          <w:kern w:val="0"/>
          <w:sz w:val="18"/>
          <w:szCs w:val="18"/>
        </w:rPr>
      </w:pPr>
    </w:p>
    <w:p>
      <w:pPr>
        <w:spacing w:line="360" w:lineRule="auto"/>
        <w:ind w:firstLine="2891" w:firstLineChars="900"/>
        <w:jc w:val="left"/>
        <w:rPr>
          <w:rFonts w:ascii="宋体" w:hAnsi="宋体"/>
          <w:b/>
          <w:bCs/>
          <w:color w:val="000000"/>
          <w:sz w:val="32"/>
          <w:szCs w:val="32"/>
        </w:rPr>
      </w:pPr>
      <w:bookmarkStart w:id="446" w:name="_Toc201287658"/>
      <w:bookmarkStart w:id="447" w:name="_Toc357004109"/>
    </w:p>
    <w:p>
      <w:pPr>
        <w:pStyle w:val="8"/>
        <w:ind w:firstLine="480"/>
      </w:pPr>
    </w:p>
    <w:p>
      <w:pPr>
        <w:spacing w:line="360" w:lineRule="auto"/>
        <w:ind w:firstLine="2891" w:firstLineChars="900"/>
        <w:jc w:val="left"/>
        <w:rPr>
          <w:rFonts w:hint="eastAsia" w:ascii="宋体" w:hAnsi="宋体"/>
          <w:b/>
          <w:bCs/>
          <w:color w:val="000000"/>
          <w:sz w:val="32"/>
          <w:szCs w:val="32"/>
        </w:rPr>
      </w:pPr>
    </w:p>
    <w:p>
      <w:pPr>
        <w:spacing w:line="360" w:lineRule="auto"/>
        <w:ind w:firstLine="2891" w:firstLineChars="900"/>
        <w:jc w:val="left"/>
        <w:rPr>
          <w:rFonts w:ascii="宋体" w:hAnsi="宋体"/>
          <w:b/>
          <w:bCs/>
          <w:color w:val="000000"/>
          <w:sz w:val="32"/>
          <w:szCs w:val="32"/>
        </w:rPr>
      </w:pPr>
      <w:r>
        <w:rPr>
          <w:rFonts w:ascii="宋体" w:hAnsi="宋体"/>
          <w:b/>
          <w:bCs/>
          <w:color w:val="000000"/>
          <w:sz w:val="32"/>
          <w:szCs w:val="32"/>
        </w:rPr>
        <w:t>（二）</w:t>
      </w:r>
      <w:r>
        <w:rPr>
          <w:rFonts w:hint="eastAsia" w:ascii="宋体" w:hAnsi="宋体"/>
          <w:b/>
          <w:bCs/>
          <w:color w:val="000000"/>
          <w:sz w:val="32"/>
          <w:szCs w:val="32"/>
        </w:rPr>
        <w:t>劳动力计划表</w:t>
      </w:r>
    </w:p>
    <w:tbl>
      <w:tblPr>
        <w:tblStyle w:val="3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360" w:lineRule="auto"/>
              <w:ind w:firstLine="422"/>
              <w:jc w:val="center"/>
              <w:rPr>
                <w:rFonts w:ascii="宋体" w:hAnsi="宋体"/>
                <w:b/>
                <w:color w:val="000000"/>
                <w:sz w:val="21"/>
                <w:szCs w:val="21"/>
              </w:rPr>
            </w:pPr>
            <w:r>
              <w:rPr>
                <w:rFonts w:hint="eastAsia" w:ascii="宋体" w:hAnsi="宋体"/>
                <w:b/>
                <w:color w:val="000000"/>
                <w:sz w:val="21"/>
                <w:szCs w:val="21"/>
              </w:rPr>
              <w:t>工种</w:t>
            </w:r>
          </w:p>
        </w:tc>
        <w:tc>
          <w:tcPr>
            <w:tcW w:w="7723" w:type="dxa"/>
            <w:gridSpan w:val="7"/>
            <w:noWrap w:val="0"/>
            <w:vAlign w:val="center"/>
          </w:tcPr>
          <w:p>
            <w:pPr>
              <w:spacing w:line="360" w:lineRule="auto"/>
              <w:ind w:firstLine="422"/>
              <w:jc w:val="center"/>
              <w:rPr>
                <w:rFonts w:ascii="宋体" w:hAnsi="宋体"/>
                <w:b/>
                <w:color w:val="000000"/>
                <w:sz w:val="21"/>
                <w:szCs w:val="21"/>
              </w:rPr>
            </w:pPr>
            <w:r>
              <w:rPr>
                <w:rFonts w:hint="eastAsia" w:ascii="宋体" w:hAnsi="宋体"/>
                <w:b/>
                <w:color w:val="000000"/>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360" w:lineRule="auto"/>
              <w:ind w:firstLine="420"/>
              <w:jc w:val="center"/>
              <w:rPr>
                <w:rFonts w:ascii="宋体" w:hAnsi="宋体"/>
                <w:color w:val="000000"/>
                <w:sz w:val="21"/>
                <w:szCs w:val="21"/>
              </w:rPr>
            </w:pPr>
          </w:p>
        </w:tc>
        <w:tc>
          <w:tcPr>
            <w:tcW w:w="1064" w:type="dxa"/>
            <w:noWrap w:val="0"/>
            <w:vAlign w:val="top"/>
          </w:tcPr>
          <w:p>
            <w:pPr>
              <w:spacing w:line="360" w:lineRule="auto"/>
              <w:ind w:firstLine="420"/>
              <w:jc w:val="center"/>
              <w:rPr>
                <w:rFonts w:ascii="宋体" w:hAnsi="宋体"/>
                <w:color w:val="000000"/>
                <w:sz w:val="21"/>
                <w:szCs w:val="21"/>
              </w:rPr>
            </w:pPr>
          </w:p>
        </w:tc>
        <w:tc>
          <w:tcPr>
            <w:tcW w:w="1171" w:type="dxa"/>
            <w:noWrap w:val="0"/>
            <w:vAlign w:val="top"/>
          </w:tcPr>
          <w:p>
            <w:pPr>
              <w:spacing w:line="360" w:lineRule="auto"/>
              <w:ind w:firstLine="420"/>
              <w:jc w:val="center"/>
              <w:rPr>
                <w:rFonts w:ascii="宋体" w:hAnsi="宋体"/>
                <w:color w:val="000000"/>
                <w:sz w:val="21"/>
                <w:szCs w:val="21"/>
              </w:rPr>
            </w:pPr>
          </w:p>
        </w:tc>
        <w:tc>
          <w:tcPr>
            <w:tcW w:w="1171" w:type="dxa"/>
            <w:noWrap w:val="0"/>
            <w:vAlign w:val="top"/>
          </w:tcPr>
          <w:p>
            <w:pPr>
              <w:spacing w:line="360" w:lineRule="auto"/>
              <w:ind w:firstLine="420"/>
              <w:jc w:val="center"/>
              <w:rPr>
                <w:rFonts w:ascii="宋体" w:hAnsi="宋体"/>
                <w:color w:val="000000"/>
                <w:sz w:val="21"/>
                <w:szCs w:val="21"/>
              </w:rPr>
            </w:pPr>
          </w:p>
        </w:tc>
        <w:tc>
          <w:tcPr>
            <w:tcW w:w="1064" w:type="dxa"/>
            <w:noWrap w:val="0"/>
            <w:vAlign w:val="top"/>
          </w:tcPr>
          <w:p>
            <w:pPr>
              <w:spacing w:line="360" w:lineRule="auto"/>
              <w:ind w:firstLine="420"/>
              <w:jc w:val="center"/>
              <w:rPr>
                <w:rFonts w:ascii="宋体" w:hAnsi="宋体"/>
                <w:color w:val="000000"/>
                <w:sz w:val="21"/>
                <w:szCs w:val="21"/>
              </w:rPr>
            </w:pPr>
          </w:p>
        </w:tc>
        <w:tc>
          <w:tcPr>
            <w:tcW w:w="959" w:type="dxa"/>
            <w:noWrap w:val="0"/>
            <w:vAlign w:val="top"/>
          </w:tcPr>
          <w:p>
            <w:pPr>
              <w:spacing w:line="360" w:lineRule="auto"/>
              <w:ind w:left="-113" w:right="-113" w:firstLine="420"/>
              <w:jc w:val="center"/>
              <w:rPr>
                <w:rFonts w:ascii="宋体" w:hAnsi="宋体"/>
                <w:color w:val="000000"/>
                <w:sz w:val="21"/>
                <w:szCs w:val="21"/>
              </w:rPr>
            </w:pPr>
          </w:p>
        </w:tc>
        <w:tc>
          <w:tcPr>
            <w:tcW w:w="959" w:type="dxa"/>
            <w:noWrap w:val="0"/>
            <w:vAlign w:val="top"/>
          </w:tcPr>
          <w:p>
            <w:pPr>
              <w:spacing w:line="360" w:lineRule="auto"/>
              <w:ind w:firstLine="420"/>
              <w:jc w:val="center"/>
              <w:rPr>
                <w:rFonts w:ascii="宋体" w:hAnsi="宋体"/>
                <w:color w:val="000000"/>
                <w:sz w:val="21"/>
                <w:szCs w:val="21"/>
              </w:rPr>
            </w:pPr>
          </w:p>
        </w:tc>
        <w:tc>
          <w:tcPr>
            <w:tcW w:w="1335" w:type="dxa"/>
            <w:noWrap w:val="0"/>
            <w:vAlign w:val="top"/>
          </w:tcPr>
          <w:p>
            <w:pPr>
              <w:spacing w:line="360" w:lineRule="auto"/>
              <w:ind w:firstLine="420"/>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171" w:type="dxa"/>
            <w:noWrap w:val="0"/>
            <w:vAlign w:val="center"/>
          </w:tcPr>
          <w:p>
            <w:pPr>
              <w:spacing w:line="360" w:lineRule="auto"/>
              <w:ind w:firstLine="420"/>
              <w:rPr>
                <w:rFonts w:ascii="宋体" w:hAnsi="宋体"/>
                <w:color w:val="000000"/>
                <w:sz w:val="21"/>
                <w:szCs w:val="21"/>
              </w:rPr>
            </w:pPr>
          </w:p>
        </w:tc>
        <w:tc>
          <w:tcPr>
            <w:tcW w:w="1064"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959" w:type="dxa"/>
            <w:noWrap w:val="0"/>
            <w:vAlign w:val="center"/>
          </w:tcPr>
          <w:p>
            <w:pPr>
              <w:spacing w:line="360" w:lineRule="auto"/>
              <w:ind w:firstLine="420"/>
              <w:rPr>
                <w:rFonts w:ascii="宋体" w:hAnsi="宋体"/>
                <w:color w:val="000000"/>
                <w:sz w:val="21"/>
                <w:szCs w:val="21"/>
              </w:rPr>
            </w:pPr>
          </w:p>
        </w:tc>
        <w:tc>
          <w:tcPr>
            <w:tcW w:w="1335" w:type="dxa"/>
            <w:noWrap w:val="0"/>
            <w:vAlign w:val="center"/>
          </w:tcPr>
          <w:p>
            <w:pPr>
              <w:spacing w:line="360" w:lineRule="auto"/>
              <w:ind w:firstLine="420"/>
              <w:rPr>
                <w:rFonts w:ascii="宋体" w:hAnsi="宋体"/>
                <w:color w:val="000000"/>
                <w:sz w:val="21"/>
                <w:szCs w:val="21"/>
              </w:rPr>
            </w:pPr>
          </w:p>
        </w:tc>
      </w:tr>
    </w:tbl>
    <w:p>
      <w:pPr>
        <w:spacing w:line="360" w:lineRule="auto"/>
        <w:ind w:firstLine="2891" w:firstLineChars="900"/>
        <w:jc w:val="left"/>
        <w:rPr>
          <w:rFonts w:ascii="宋体" w:hAnsi="宋体"/>
          <w:b/>
          <w:bCs/>
          <w:color w:val="000000"/>
          <w:sz w:val="32"/>
          <w:szCs w:val="32"/>
        </w:rPr>
      </w:pPr>
    </w:p>
    <w:p>
      <w:pPr>
        <w:spacing w:line="360" w:lineRule="auto"/>
        <w:ind w:firstLine="2891" w:firstLineChars="900"/>
        <w:jc w:val="left"/>
        <w:rPr>
          <w:rFonts w:ascii="宋体" w:hAnsi="宋体"/>
          <w:b/>
          <w:bCs/>
          <w:color w:val="000000"/>
          <w:sz w:val="32"/>
          <w:szCs w:val="32"/>
        </w:rPr>
      </w:pPr>
    </w:p>
    <w:p>
      <w:pPr>
        <w:pStyle w:val="8"/>
        <w:ind w:firstLine="643"/>
        <w:rPr>
          <w:rFonts w:ascii="宋体" w:hAnsi="宋体"/>
          <w:b/>
          <w:bCs/>
          <w:color w:val="000000"/>
          <w:sz w:val="32"/>
          <w:szCs w:val="32"/>
        </w:rPr>
      </w:pPr>
    </w:p>
    <w:p>
      <w:pPr>
        <w:pStyle w:val="9"/>
        <w:rPr>
          <w:rFonts w:ascii="宋体" w:hAnsi="宋体"/>
          <w:b/>
          <w:bCs/>
          <w:color w:val="000000"/>
          <w:sz w:val="32"/>
          <w:szCs w:val="32"/>
        </w:rPr>
      </w:pPr>
    </w:p>
    <w:p>
      <w:pPr>
        <w:pStyle w:val="11"/>
        <w:ind w:firstLine="420"/>
      </w:pPr>
    </w:p>
    <w:p>
      <w:pPr>
        <w:spacing w:line="360" w:lineRule="auto"/>
        <w:ind w:firstLine="199" w:firstLineChars="62"/>
        <w:jc w:val="center"/>
        <w:rPr>
          <w:rFonts w:ascii="宋体" w:hAnsi="宋体"/>
          <w:b/>
          <w:bCs/>
          <w:color w:val="000000"/>
          <w:sz w:val="32"/>
          <w:szCs w:val="32"/>
        </w:rPr>
      </w:pPr>
      <w:r>
        <w:rPr>
          <w:rFonts w:hint="eastAsia" w:ascii="宋体" w:hAnsi="宋体"/>
          <w:b/>
          <w:bCs/>
          <w:color w:val="000000"/>
          <w:sz w:val="32"/>
          <w:szCs w:val="32"/>
        </w:rPr>
        <w:t>（</w:t>
      </w:r>
      <w:bookmarkEnd w:id="446"/>
      <w:bookmarkStart w:id="448" w:name="_Toc201287659"/>
      <w:r>
        <w:rPr>
          <w:rFonts w:hint="eastAsia" w:ascii="宋体" w:hAnsi="宋体"/>
          <w:b/>
          <w:bCs/>
          <w:color w:val="000000"/>
          <w:sz w:val="32"/>
          <w:szCs w:val="32"/>
        </w:rPr>
        <w:t>三）</w:t>
      </w:r>
      <w:bookmarkEnd w:id="447"/>
      <w:bookmarkEnd w:id="448"/>
      <w:r>
        <w:rPr>
          <w:rFonts w:hint="eastAsia" w:ascii="宋体" w:hAnsi="宋体"/>
          <w:b/>
          <w:bCs/>
          <w:color w:val="000000"/>
          <w:sz w:val="32"/>
          <w:szCs w:val="32"/>
        </w:rPr>
        <w:t>计划开、竣工日期和施工进度网络图</w:t>
      </w:r>
    </w:p>
    <w:p>
      <w:pPr>
        <w:spacing w:line="360" w:lineRule="auto"/>
        <w:ind w:firstLine="2040" w:firstLineChars="850"/>
        <w:jc w:val="left"/>
        <w:rPr>
          <w:rFonts w:ascii="宋体" w:hAnsi="宋体" w:cs="TimesNewRomanPSMT"/>
          <w:color w:val="000000"/>
          <w:kern w:val="0"/>
        </w:rPr>
      </w:pPr>
    </w:p>
    <w:p>
      <w:pPr>
        <w:autoSpaceDE w:val="0"/>
        <w:autoSpaceDN w:val="0"/>
        <w:adjustRightInd w:val="0"/>
        <w:ind w:firstLine="480"/>
        <w:jc w:val="left"/>
        <w:rPr>
          <w:rFonts w:ascii="宋体" w:hAnsi="宋体" w:cs="宋体"/>
          <w:color w:val="000000"/>
          <w:kern w:val="0"/>
        </w:rPr>
      </w:pPr>
      <w:r>
        <w:rPr>
          <w:rFonts w:ascii="宋体" w:hAnsi="宋体" w:cs="宋体"/>
          <w:color w:val="000000"/>
          <w:kern w:val="0"/>
        </w:rPr>
        <w:t xml:space="preserve">1. </w:t>
      </w:r>
      <w:r>
        <w:rPr>
          <w:rFonts w:hint="eastAsia" w:ascii="宋体" w:hAnsi="宋体" w:cs="宋体"/>
          <w:color w:val="000000"/>
          <w:kern w:val="0"/>
        </w:rPr>
        <w:t>投标人应递交施工进度网络图或施工进度表，说明按谈判文件要求的计划工期进行施工的各个关键日期。</w:t>
      </w:r>
    </w:p>
    <w:p>
      <w:pPr>
        <w:autoSpaceDE w:val="0"/>
        <w:autoSpaceDN w:val="0"/>
        <w:adjustRightInd w:val="0"/>
        <w:ind w:firstLine="480"/>
        <w:jc w:val="left"/>
        <w:rPr>
          <w:rFonts w:ascii="TimesNewRomanPSMT" w:hAnsi="TimesNewRomanPSMT" w:cs="TimesNewRomanPSMT"/>
          <w:color w:val="000000"/>
          <w:kern w:val="0"/>
          <w:sz w:val="18"/>
          <w:szCs w:val="18"/>
        </w:rPr>
      </w:pPr>
      <w:r>
        <w:rPr>
          <w:rFonts w:ascii="宋体" w:hAnsi="宋体" w:cs="宋体"/>
          <w:color w:val="000000"/>
          <w:kern w:val="0"/>
        </w:rPr>
        <w:t xml:space="preserve">2. </w:t>
      </w:r>
      <w:r>
        <w:rPr>
          <w:rFonts w:hint="eastAsia" w:ascii="宋体" w:hAnsi="宋体" w:cs="宋体"/>
          <w:color w:val="000000"/>
          <w:kern w:val="0"/>
        </w:rPr>
        <w:t>施工进度表可采用网络图（或横道图）表示。</w:t>
      </w:r>
    </w:p>
    <w:p>
      <w:pPr>
        <w:autoSpaceDE w:val="0"/>
        <w:autoSpaceDN w:val="0"/>
        <w:adjustRightInd w:val="0"/>
        <w:ind w:firstLine="360"/>
        <w:jc w:val="left"/>
        <w:rPr>
          <w:rFonts w:ascii="TimesNewRomanPSMT" w:hAnsi="TimesNewRomanPSMT" w:cs="TimesNewRomanPSMT"/>
          <w:color w:val="000000"/>
          <w:kern w:val="0"/>
          <w:sz w:val="18"/>
          <w:szCs w:val="18"/>
        </w:rPr>
        <w:sectPr>
          <w:headerReference r:id="rId9" w:type="default"/>
          <w:footerReference r:id="rId10" w:type="default"/>
          <w:type w:val="continuous"/>
          <w:pgSz w:w="11906" w:h="16838"/>
          <w:pgMar w:top="1134" w:right="1274" w:bottom="1134" w:left="1588" w:header="340" w:footer="992" w:gutter="0"/>
          <w:pgNumType w:fmt="numberInDash"/>
          <w:cols w:space="720" w:num="1"/>
          <w:docGrid w:type="lines" w:linePitch="312" w:charSpace="0"/>
        </w:sectPr>
      </w:pPr>
    </w:p>
    <w:p>
      <w:pPr>
        <w:numPr>
          <w:ilvl w:val="0"/>
          <w:numId w:val="1"/>
        </w:numPr>
        <w:spacing w:line="369" w:lineRule="exact"/>
        <w:ind w:left="2430" w:leftChars="0" w:firstLineChars="0"/>
        <w:rPr>
          <w:rFonts w:hint="eastAsia"/>
          <w:b/>
          <w:w w:val="95"/>
          <w:sz w:val="32"/>
        </w:rPr>
      </w:pPr>
      <w:r>
        <w:rPr>
          <w:rFonts w:hint="eastAsia"/>
          <w:b/>
          <w:w w:val="95"/>
          <w:sz w:val="32"/>
          <w:lang w:val="en-US" w:eastAsia="zh-CN"/>
        </w:rPr>
        <w:t xml:space="preserve"> </w:t>
      </w:r>
      <w:r>
        <w:rPr>
          <w:rFonts w:hint="eastAsia"/>
          <w:b/>
          <w:w w:val="95"/>
          <w:sz w:val="32"/>
        </w:rPr>
        <w:t>施工总平面图</w:t>
      </w:r>
    </w:p>
    <w:p>
      <w:pPr>
        <w:pStyle w:val="24"/>
        <w:rPr>
          <w:sz w:val="24"/>
        </w:rPr>
      </w:pPr>
    </w:p>
    <w:p>
      <w:pPr>
        <w:pStyle w:val="112"/>
        <w:tabs>
          <w:tab w:val="left" w:pos="903"/>
        </w:tabs>
        <w:autoSpaceDE w:val="0"/>
        <w:autoSpaceDN w:val="0"/>
        <w:spacing w:line="290" w:lineRule="auto"/>
        <w:ind w:left="602" w:right="201" w:firstLine="240" w:firstLineChars="100"/>
        <w:rPr>
          <w:rFonts w:hint="eastAsia"/>
          <w:sz w:val="24"/>
        </w:rPr>
      </w:pPr>
      <w:r>
        <w:rPr>
          <w:rFonts w:hint="eastAsia"/>
          <w:sz w:val="24"/>
        </w:rPr>
        <w:t>投标人应递交一份施工总平面图，绘出现场临时设施布置图表，并注明临时设施、加工车间、现场办公、设备及仓储、供电、供水、卫生、生活、道路、消防等设施的情况和布置。</w:t>
      </w:r>
    </w:p>
    <w:p>
      <w:pPr>
        <w:pStyle w:val="24"/>
        <w:sectPr>
          <w:pgSz w:w="11906" w:h="16838"/>
          <w:pgMar w:top="1134" w:right="1274" w:bottom="1134" w:left="1588" w:header="340" w:footer="992" w:gutter="0"/>
          <w:pgNumType w:fmt="numberInDash"/>
          <w:cols w:space="720" w:num="1"/>
          <w:docGrid w:type="lines" w:linePitch="312" w:charSpace="0"/>
        </w:sectPr>
      </w:pPr>
    </w:p>
    <w:p>
      <w:pPr>
        <w:spacing w:line="360" w:lineRule="auto"/>
        <w:outlineLvl w:val="1"/>
        <w:rPr>
          <w:rFonts w:hint="eastAsia" w:ascii="宋体" w:hAnsi="宋体"/>
          <w:b/>
          <w:bCs/>
          <w:sz w:val="32"/>
          <w:szCs w:val="32"/>
        </w:rPr>
      </w:pPr>
      <w:bookmarkStart w:id="449" w:name="_Toc4988"/>
      <w:r>
        <w:rPr>
          <w:rFonts w:hint="eastAsia" w:ascii="宋体" w:hAnsi="宋体"/>
          <w:b/>
          <w:bCs/>
          <w:sz w:val="32"/>
          <w:szCs w:val="32"/>
          <w:lang w:val="en-US" w:eastAsia="zh-CN"/>
        </w:rPr>
        <w:t>附件</w:t>
      </w:r>
      <w:r>
        <w:rPr>
          <w:rFonts w:hint="eastAsia" w:ascii="宋体" w:hAnsi="宋体"/>
          <w:b/>
          <w:bCs/>
          <w:sz w:val="32"/>
          <w:szCs w:val="32"/>
        </w:rPr>
        <w:t>1</w:t>
      </w:r>
      <w:r>
        <w:rPr>
          <w:rFonts w:hint="eastAsia" w:ascii="宋体" w:hAnsi="宋体"/>
          <w:b/>
          <w:bCs/>
          <w:sz w:val="32"/>
          <w:szCs w:val="32"/>
          <w:lang w:val="en-US" w:eastAsia="zh-CN"/>
        </w:rPr>
        <w:t>4</w:t>
      </w:r>
      <w:r>
        <w:rPr>
          <w:rFonts w:hint="eastAsia" w:ascii="宋体" w:hAnsi="宋体"/>
          <w:b/>
          <w:bCs/>
          <w:sz w:val="32"/>
          <w:szCs w:val="32"/>
        </w:rPr>
        <w:t>.供应商的类似业绩证明材料</w:t>
      </w:r>
      <w:bookmarkEnd w:id="443"/>
      <w:bookmarkEnd w:id="444"/>
      <w:bookmarkEnd w:id="445"/>
      <w:bookmarkEnd w:id="449"/>
    </w:p>
    <w:p>
      <w:pPr>
        <w:spacing w:line="360" w:lineRule="auto"/>
        <w:jc w:val="center"/>
        <w:outlineLvl w:val="2"/>
        <w:rPr>
          <w:rFonts w:ascii="宋体" w:hAnsi="宋体"/>
          <w:b/>
          <w:bCs/>
          <w:sz w:val="32"/>
          <w:szCs w:val="32"/>
        </w:rPr>
      </w:pPr>
      <w:bookmarkStart w:id="450" w:name="_Toc2198"/>
      <w:bookmarkStart w:id="451" w:name="_Toc19670_WPSOffice_Level3"/>
      <w:r>
        <w:rPr>
          <w:rFonts w:hint="eastAsia" w:ascii="宋体" w:hAnsi="宋体"/>
          <w:b/>
          <w:bCs/>
          <w:sz w:val="32"/>
          <w:szCs w:val="32"/>
        </w:rPr>
        <w:t>（一）近年完成的类似项目情况表</w:t>
      </w:r>
      <w:bookmarkEnd w:id="442"/>
      <w:bookmarkEnd w:id="450"/>
      <w:bookmarkEnd w:id="451"/>
    </w:p>
    <w:tbl>
      <w:tblPr>
        <w:tblStyle w:val="109"/>
        <w:tblW w:w="9323"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5"/>
        <w:gridCol w:w="6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2655" w:type="dxa"/>
            <w:vAlign w:val="top"/>
          </w:tcPr>
          <w:p>
            <w:pPr>
              <w:pStyle w:val="110"/>
              <w:spacing w:before="128" w:line="221" w:lineRule="auto"/>
              <w:ind w:left="1095"/>
              <w:rPr>
                <w:sz w:val="24"/>
                <w:szCs w:val="24"/>
              </w:rPr>
            </w:pPr>
            <w:r>
              <w:rPr>
                <w:spacing w:val="-5"/>
                <w:sz w:val="24"/>
                <w:szCs w:val="24"/>
              </w:rPr>
              <w:t>序号</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655" w:type="dxa"/>
            <w:vAlign w:val="top"/>
          </w:tcPr>
          <w:p>
            <w:pPr>
              <w:pStyle w:val="110"/>
              <w:spacing w:before="109" w:line="220" w:lineRule="auto"/>
              <w:ind w:left="859"/>
              <w:rPr>
                <w:sz w:val="24"/>
                <w:szCs w:val="24"/>
              </w:rPr>
            </w:pPr>
            <w:r>
              <w:rPr>
                <w:spacing w:val="-4"/>
                <w:sz w:val="24"/>
                <w:szCs w:val="24"/>
              </w:rPr>
              <w:t>项目名称</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655" w:type="dxa"/>
            <w:vAlign w:val="top"/>
          </w:tcPr>
          <w:p>
            <w:pPr>
              <w:pStyle w:val="110"/>
              <w:spacing w:before="101" w:line="220" w:lineRule="auto"/>
              <w:ind w:left="739"/>
              <w:rPr>
                <w:sz w:val="24"/>
                <w:szCs w:val="24"/>
              </w:rPr>
            </w:pPr>
            <w:r>
              <w:rPr>
                <w:spacing w:val="-3"/>
                <w:sz w:val="24"/>
                <w:szCs w:val="24"/>
              </w:rPr>
              <w:t>项目所在地</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655" w:type="dxa"/>
            <w:vAlign w:val="top"/>
          </w:tcPr>
          <w:p>
            <w:pPr>
              <w:pStyle w:val="110"/>
              <w:spacing w:before="90" w:line="219" w:lineRule="auto"/>
              <w:ind w:left="735"/>
              <w:rPr>
                <w:sz w:val="24"/>
                <w:szCs w:val="24"/>
              </w:rPr>
            </w:pPr>
            <w:r>
              <w:rPr>
                <w:spacing w:val="-2"/>
                <w:sz w:val="24"/>
                <w:szCs w:val="24"/>
              </w:rPr>
              <w:t>采购人名称</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55" w:type="dxa"/>
            <w:vAlign w:val="top"/>
          </w:tcPr>
          <w:p>
            <w:pPr>
              <w:pStyle w:val="110"/>
              <w:spacing w:before="108" w:line="219" w:lineRule="auto"/>
              <w:ind w:left="735"/>
              <w:rPr>
                <w:sz w:val="24"/>
                <w:szCs w:val="24"/>
              </w:rPr>
            </w:pPr>
            <w:r>
              <w:rPr>
                <w:spacing w:val="-2"/>
                <w:sz w:val="24"/>
                <w:szCs w:val="24"/>
              </w:rPr>
              <w:t>采购人地址</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55" w:type="dxa"/>
            <w:vAlign w:val="top"/>
          </w:tcPr>
          <w:p>
            <w:pPr>
              <w:pStyle w:val="110"/>
              <w:spacing w:before="208" w:line="219" w:lineRule="auto"/>
              <w:ind w:left="735"/>
              <w:rPr>
                <w:sz w:val="24"/>
                <w:szCs w:val="24"/>
              </w:rPr>
            </w:pPr>
            <w:r>
              <w:rPr>
                <w:spacing w:val="-2"/>
                <w:sz w:val="24"/>
                <w:szCs w:val="24"/>
              </w:rPr>
              <w:t>采购人电话</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55" w:type="dxa"/>
            <w:vAlign w:val="top"/>
          </w:tcPr>
          <w:p>
            <w:pPr>
              <w:pStyle w:val="110"/>
              <w:spacing w:before="209" w:line="218" w:lineRule="auto"/>
              <w:ind w:left="856"/>
              <w:rPr>
                <w:sz w:val="24"/>
                <w:szCs w:val="24"/>
              </w:rPr>
            </w:pPr>
            <w:r>
              <w:rPr>
                <w:spacing w:val="-3"/>
                <w:sz w:val="24"/>
                <w:szCs w:val="24"/>
              </w:rPr>
              <w:t>合同价格</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655" w:type="dxa"/>
            <w:vAlign w:val="top"/>
          </w:tcPr>
          <w:p>
            <w:pPr>
              <w:pStyle w:val="110"/>
              <w:spacing w:before="210" w:line="220" w:lineRule="auto"/>
              <w:ind w:left="856"/>
              <w:rPr>
                <w:sz w:val="24"/>
                <w:szCs w:val="24"/>
              </w:rPr>
            </w:pPr>
            <w:r>
              <w:rPr>
                <w:spacing w:val="-3"/>
                <w:sz w:val="24"/>
                <w:szCs w:val="24"/>
              </w:rPr>
              <w:t>开工日期</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55" w:type="dxa"/>
            <w:vAlign w:val="top"/>
          </w:tcPr>
          <w:p>
            <w:pPr>
              <w:pStyle w:val="110"/>
              <w:spacing w:before="211" w:line="220" w:lineRule="auto"/>
              <w:ind w:left="860"/>
              <w:rPr>
                <w:sz w:val="24"/>
                <w:szCs w:val="24"/>
              </w:rPr>
            </w:pPr>
            <w:r>
              <w:rPr>
                <w:spacing w:val="-4"/>
                <w:sz w:val="24"/>
                <w:szCs w:val="24"/>
              </w:rPr>
              <w:t>交工日期</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55" w:type="dxa"/>
            <w:vAlign w:val="top"/>
          </w:tcPr>
          <w:p>
            <w:pPr>
              <w:pStyle w:val="110"/>
              <w:spacing w:before="210" w:line="219" w:lineRule="auto"/>
              <w:ind w:left="735"/>
              <w:rPr>
                <w:sz w:val="24"/>
                <w:szCs w:val="24"/>
              </w:rPr>
            </w:pPr>
            <w:r>
              <w:rPr>
                <w:spacing w:val="-2"/>
                <w:sz w:val="24"/>
                <w:szCs w:val="24"/>
              </w:rPr>
              <w:t>承担的工作</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655" w:type="dxa"/>
            <w:vAlign w:val="top"/>
          </w:tcPr>
          <w:p>
            <w:pPr>
              <w:pStyle w:val="110"/>
              <w:spacing w:before="210" w:line="220" w:lineRule="auto"/>
              <w:ind w:left="858"/>
              <w:rPr>
                <w:sz w:val="24"/>
                <w:szCs w:val="24"/>
              </w:rPr>
            </w:pPr>
            <w:r>
              <w:rPr>
                <w:spacing w:val="-4"/>
                <w:sz w:val="24"/>
                <w:szCs w:val="24"/>
              </w:rPr>
              <w:t>工程质量</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55" w:type="dxa"/>
            <w:vAlign w:val="top"/>
          </w:tcPr>
          <w:p>
            <w:pPr>
              <w:pStyle w:val="110"/>
              <w:spacing w:before="212" w:line="220" w:lineRule="auto"/>
              <w:ind w:left="859"/>
              <w:rPr>
                <w:sz w:val="24"/>
                <w:szCs w:val="24"/>
              </w:rPr>
            </w:pPr>
            <w:r>
              <w:rPr>
                <w:spacing w:val="-4"/>
                <w:sz w:val="24"/>
                <w:szCs w:val="24"/>
              </w:rPr>
              <w:t>项目经理</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2655" w:type="dxa"/>
            <w:vAlign w:val="top"/>
          </w:tcPr>
          <w:p>
            <w:pPr>
              <w:pStyle w:val="110"/>
              <w:spacing w:before="131" w:line="220" w:lineRule="auto"/>
              <w:ind w:left="859"/>
              <w:rPr>
                <w:sz w:val="24"/>
                <w:szCs w:val="24"/>
              </w:rPr>
            </w:pPr>
            <w:r>
              <w:rPr>
                <w:spacing w:val="-4"/>
                <w:sz w:val="24"/>
                <w:szCs w:val="24"/>
              </w:rPr>
              <w:t>项目描述</w:t>
            </w:r>
          </w:p>
        </w:tc>
        <w:tc>
          <w:tcPr>
            <w:tcW w:w="6668" w:type="dxa"/>
            <w:vAlign w:val="top"/>
          </w:tcPr>
          <w:p>
            <w:pPr>
              <w:rPr>
                <w:rFonts w:ascii="Arial"/>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2655" w:type="dxa"/>
            <w:vAlign w:val="top"/>
          </w:tcPr>
          <w:p>
            <w:pPr>
              <w:pStyle w:val="110"/>
              <w:spacing w:before="132" w:line="221" w:lineRule="auto"/>
              <w:ind w:left="1098"/>
              <w:rPr>
                <w:sz w:val="24"/>
                <w:szCs w:val="24"/>
              </w:rPr>
            </w:pPr>
            <w:r>
              <w:rPr>
                <w:spacing w:val="-7"/>
                <w:sz w:val="24"/>
                <w:szCs w:val="24"/>
              </w:rPr>
              <w:t>备注</w:t>
            </w:r>
          </w:p>
        </w:tc>
        <w:tc>
          <w:tcPr>
            <w:tcW w:w="6668" w:type="dxa"/>
            <w:vAlign w:val="top"/>
          </w:tcPr>
          <w:p>
            <w:pPr>
              <w:rPr>
                <w:rFonts w:ascii="Arial"/>
                <w:sz w:val="24"/>
                <w:szCs w:val="32"/>
              </w:rPr>
            </w:pPr>
          </w:p>
        </w:tc>
      </w:tr>
    </w:tbl>
    <w:p>
      <w:pPr>
        <w:widowControl/>
        <w:snapToGrid w:val="0"/>
        <w:spacing w:line="360" w:lineRule="auto"/>
        <w:outlineLvl w:val="9"/>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pStyle w:val="24"/>
        <w:rPr>
          <w:rFonts w:hint="eastAsia" w:ascii="宋体"/>
          <w:b/>
          <w:sz w:val="28"/>
          <w:szCs w:val="28"/>
        </w:rPr>
      </w:pPr>
    </w:p>
    <w:p>
      <w:pPr>
        <w:spacing w:line="360" w:lineRule="auto"/>
        <w:jc w:val="center"/>
        <w:outlineLvl w:val="2"/>
        <w:rPr>
          <w:rFonts w:hint="eastAsia" w:ascii="宋体" w:hAnsi="宋体"/>
          <w:b/>
          <w:bCs/>
          <w:sz w:val="32"/>
          <w:szCs w:val="32"/>
        </w:rPr>
      </w:pPr>
      <w:bookmarkStart w:id="452" w:name="_Toc26188"/>
      <w:bookmarkStart w:id="453" w:name="_Toc357004119"/>
      <w:bookmarkStart w:id="454" w:name="_Toc27233_WPSOffice_Level3"/>
    </w:p>
    <w:p>
      <w:pPr>
        <w:spacing w:line="360" w:lineRule="auto"/>
        <w:jc w:val="center"/>
        <w:outlineLvl w:val="2"/>
        <w:rPr>
          <w:rFonts w:ascii="宋体" w:hAnsi="宋体"/>
          <w:b/>
          <w:bCs/>
          <w:sz w:val="32"/>
          <w:szCs w:val="32"/>
        </w:rPr>
      </w:pPr>
      <w:r>
        <w:rPr>
          <w:rFonts w:hint="eastAsia" w:ascii="宋体" w:hAnsi="宋体"/>
          <w:b/>
          <w:bCs/>
          <w:sz w:val="32"/>
          <w:szCs w:val="32"/>
        </w:rPr>
        <w:t>（二）正在施工的和新承接的项目情况表</w:t>
      </w:r>
      <w:bookmarkEnd w:id="452"/>
      <w:bookmarkEnd w:id="453"/>
      <w:bookmarkEnd w:id="454"/>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项目名称</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项目所在地</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发包人名称</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发包人地址</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发包人电话</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签约合同价</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开工日期</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计划竣工日期</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承担的工作</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工程质量</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项目经理</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项目描述</w:t>
            </w:r>
          </w:p>
        </w:tc>
        <w:tc>
          <w:tcPr>
            <w:tcW w:w="5436" w:type="dxa"/>
            <w:noWrap w:val="0"/>
            <w:vAlign w:val="center"/>
          </w:tcPr>
          <w:p>
            <w:pPr>
              <w:autoSpaceDE w:val="0"/>
              <w:autoSpaceDN w:val="0"/>
              <w:adjustRightInd w:val="0"/>
              <w:rPr>
                <w:rFonts w:hint="eastAsia" w:ascii="宋体" w:cs="宋体"/>
                <w:kern w:val="0"/>
                <w:sz w:val="21"/>
                <w:szCs w:val="21"/>
              </w:rPr>
            </w:pPr>
          </w:p>
          <w:p>
            <w:pPr>
              <w:autoSpaceDE w:val="0"/>
              <w:autoSpaceDN w:val="0"/>
              <w:adjustRightInd w:val="0"/>
              <w:ind w:left="120" w:leftChars="50"/>
              <w:jc w:val="center"/>
              <w:rPr>
                <w:rFonts w:hint="eastAsia" w:ascii="宋体" w:cs="宋体"/>
                <w:kern w:val="0"/>
                <w:sz w:val="21"/>
                <w:szCs w:val="21"/>
              </w:rPr>
            </w:pPr>
          </w:p>
          <w:p>
            <w:pPr>
              <w:autoSpaceDE w:val="0"/>
              <w:autoSpaceDN w:val="0"/>
              <w:adjustRightInd w:val="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pPr>
              <w:autoSpaceDE w:val="0"/>
              <w:autoSpaceDN w:val="0"/>
              <w:adjustRightInd w:val="0"/>
              <w:ind w:left="120" w:leftChars="50"/>
              <w:jc w:val="center"/>
              <w:rPr>
                <w:rFonts w:hint="eastAsia" w:ascii="宋体" w:cs="宋体"/>
                <w:kern w:val="0"/>
                <w:sz w:val="21"/>
                <w:szCs w:val="21"/>
              </w:rPr>
            </w:pPr>
            <w:r>
              <w:rPr>
                <w:rFonts w:hint="eastAsia" w:ascii="宋体" w:cs="宋体"/>
                <w:kern w:val="0"/>
                <w:sz w:val="21"/>
                <w:szCs w:val="21"/>
              </w:rPr>
              <w:t>备注</w:t>
            </w:r>
          </w:p>
        </w:tc>
        <w:tc>
          <w:tcPr>
            <w:tcW w:w="5436" w:type="dxa"/>
            <w:noWrap w:val="0"/>
            <w:vAlign w:val="center"/>
          </w:tcPr>
          <w:p>
            <w:pPr>
              <w:autoSpaceDE w:val="0"/>
              <w:autoSpaceDN w:val="0"/>
              <w:adjustRightInd w:val="0"/>
              <w:ind w:left="120" w:leftChars="50"/>
              <w:jc w:val="center"/>
              <w:rPr>
                <w:rFonts w:hint="eastAsia" w:ascii="宋体" w:cs="宋体"/>
                <w:kern w:val="0"/>
                <w:sz w:val="21"/>
                <w:szCs w:val="21"/>
              </w:rPr>
            </w:pPr>
          </w:p>
        </w:tc>
      </w:tr>
    </w:tbl>
    <w:p>
      <w:pPr>
        <w:pStyle w:val="26"/>
        <w:spacing w:before="0" w:after="0" w:line="360" w:lineRule="auto"/>
        <w:jc w:val="left"/>
        <w:outlineLvl w:val="9"/>
        <w:rPr>
          <w:rFonts w:ascii="宋体" w:hAnsi="宋体" w:cs="宋体"/>
          <w:color w:val="000000"/>
          <w:kern w:val="0"/>
          <w:sz w:val="21"/>
          <w:szCs w:val="21"/>
          <w:highlight w:val="white"/>
        </w:rPr>
      </w:pPr>
    </w:p>
    <w:p>
      <w:pPr>
        <w:pStyle w:val="26"/>
        <w:spacing w:before="0" w:after="0" w:line="360" w:lineRule="auto"/>
        <w:jc w:val="left"/>
        <w:outlineLvl w:val="9"/>
        <w:rPr>
          <w:rFonts w:ascii="宋体" w:hAnsi="宋体" w:cs="宋体"/>
          <w:color w:val="000000"/>
          <w:kern w:val="0"/>
          <w:sz w:val="21"/>
          <w:szCs w:val="21"/>
          <w:highlight w:val="white"/>
        </w:rPr>
      </w:pPr>
    </w:p>
    <w:p>
      <w:pPr>
        <w:pStyle w:val="26"/>
        <w:spacing w:before="0" w:after="0" w:line="360" w:lineRule="auto"/>
        <w:jc w:val="left"/>
        <w:outlineLvl w:val="9"/>
        <w:rPr>
          <w:rFonts w:ascii="宋体" w:hAnsi="宋体" w:cs="宋体"/>
          <w:color w:val="000000"/>
          <w:kern w:val="0"/>
          <w:sz w:val="21"/>
          <w:szCs w:val="21"/>
          <w:highlight w:val="white"/>
        </w:rPr>
      </w:pPr>
    </w:p>
    <w:p>
      <w:pPr>
        <w:pStyle w:val="26"/>
        <w:spacing w:before="0" w:after="0" w:line="360" w:lineRule="auto"/>
        <w:jc w:val="left"/>
        <w:outlineLvl w:val="9"/>
        <w:rPr>
          <w:rFonts w:ascii="宋体" w:hAnsi="宋体" w:cs="宋体"/>
          <w:color w:val="000000"/>
          <w:kern w:val="0"/>
          <w:sz w:val="21"/>
          <w:szCs w:val="21"/>
          <w:highlight w:val="white"/>
        </w:rPr>
      </w:pPr>
    </w:p>
    <w:p>
      <w:pPr>
        <w:rPr>
          <w:rFonts w:ascii="宋体" w:hAnsi="宋体" w:cs="宋体"/>
          <w:color w:val="000000"/>
          <w:kern w:val="0"/>
          <w:sz w:val="21"/>
          <w:szCs w:val="21"/>
          <w:highlight w:val="white"/>
        </w:rPr>
      </w:pPr>
    </w:p>
    <w:p>
      <w:pPr>
        <w:rPr>
          <w:rFonts w:ascii="宋体" w:hAnsi="宋体" w:cs="宋体"/>
          <w:color w:val="000000"/>
          <w:kern w:val="0"/>
          <w:sz w:val="21"/>
          <w:szCs w:val="21"/>
          <w:highlight w:val="white"/>
        </w:rPr>
      </w:pPr>
    </w:p>
    <w:p>
      <w:pPr>
        <w:rPr>
          <w:rFonts w:ascii="宋体" w:hAnsi="宋体" w:cs="宋体"/>
          <w:color w:val="000000"/>
          <w:kern w:val="0"/>
          <w:sz w:val="21"/>
          <w:szCs w:val="21"/>
          <w:highlight w:val="white"/>
        </w:rPr>
      </w:pPr>
    </w:p>
    <w:p>
      <w:pPr>
        <w:widowControl/>
        <w:snapToGrid w:val="0"/>
        <w:spacing w:line="360" w:lineRule="auto"/>
        <w:outlineLvl w:val="9"/>
        <w:rPr>
          <w:rFonts w:hint="eastAsia" w:ascii="宋体"/>
          <w:b/>
          <w:sz w:val="32"/>
          <w:szCs w:val="32"/>
        </w:rPr>
      </w:pPr>
      <w:bookmarkStart w:id="455" w:name="_Toc515543600"/>
    </w:p>
    <w:p>
      <w:pPr>
        <w:widowControl/>
        <w:snapToGrid w:val="0"/>
        <w:spacing w:line="360" w:lineRule="auto"/>
        <w:outlineLvl w:val="1"/>
        <w:rPr>
          <w:rFonts w:hint="eastAsia" w:ascii="宋体"/>
          <w:b/>
          <w:sz w:val="32"/>
          <w:szCs w:val="32"/>
        </w:rPr>
      </w:pPr>
      <w:r>
        <w:rPr>
          <w:rFonts w:hint="eastAsia" w:ascii="宋体"/>
          <w:b/>
          <w:sz w:val="32"/>
          <w:szCs w:val="32"/>
        </w:rPr>
        <w:br w:type="page"/>
      </w:r>
      <w:bookmarkStart w:id="456" w:name="_Toc22476"/>
      <w:bookmarkStart w:id="457" w:name="_Toc26187"/>
      <w:r>
        <w:rPr>
          <w:rFonts w:hint="eastAsia" w:ascii="宋体"/>
          <w:b/>
          <w:sz w:val="32"/>
          <w:szCs w:val="32"/>
          <w:lang w:val="en-US" w:eastAsia="zh-CN"/>
        </w:rPr>
        <w:t>附件</w:t>
      </w:r>
      <w:r>
        <w:rPr>
          <w:rFonts w:hint="eastAsia" w:ascii="宋体"/>
          <w:b/>
          <w:sz w:val="32"/>
          <w:szCs w:val="32"/>
        </w:rPr>
        <w:t>1</w:t>
      </w:r>
      <w:r>
        <w:rPr>
          <w:rFonts w:hint="eastAsia" w:ascii="宋体"/>
          <w:b/>
          <w:sz w:val="32"/>
          <w:szCs w:val="32"/>
          <w:lang w:val="en-US" w:eastAsia="zh-CN"/>
        </w:rPr>
        <w:t>5</w:t>
      </w:r>
      <w:r>
        <w:rPr>
          <w:rFonts w:hint="eastAsia" w:ascii="宋体"/>
          <w:b/>
          <w:sz w:val="32"/>
          <w:szCs w:val="32"/>
        </w:rPr>
        <w:t>.供应商认为在其他方面有必要说明的事项</w:t>
      </w:r>
      <w:bookmarkEnd w:id="455"/>
      <w:bookmarkEnd w:id="456"/>
      <w:bookmarkEnd w:id="457"/>
    </w:p>
    <w:p>
      <w:pPr>
        <w:widowControl/>
        <w:snapToGrid w:val="0"/>
        <w:spacing w:line="360" w:lineRule="auto"/>
        <w:outlineLvl w:val="9"/>
        <w:rPr>
          <w:rFonts w:hint="eastAsia" w:ascii="宋体"/>
          <w:b/>
          <w:sz w:val="28"/>
          <w:szCs w:val="28"/>
        </w:rPr>
      </w:pPr>
    </w:p>
    <w:p>
      <w:pPr>
        <w:ind w:firstLine="723"/>
        <w:jc w:val="center"/>
        <w:outlineLvl w:val="9"/>
        <w:rPr>
          <w:rFonts w:hint="eastAsia" w:ascii="宋体" w:hAnsi="宋体"/>
          <w:b/>
          <w:color w:val="000000"/>
          <w:sz w:val="36"/>
          <w:szCs w:val="36"/>
        </w:rPr>
      </w:pPr>
      <w:bookmarkStart w:id="458" w:name="_Toc7991"/>
      <w:bookmarkStart w:id="459" w:name="_Toc3877"/>
      <w:bookmarkStart w:id="460" w:name="_Toc13329"/>
      <w:bookmarkStart w:id="461" w:name="_Toc1603_WPSOffice_Level1"/>
      <w:bookmarkStart w:id="462" w:name="_Toc5030"/>
      <w:bookmarkStart w:id="463" w:name="_Toc10687"/>
      <w:r>
        <w:rPr>
          <w:rFonts w:hint="eastAsia" w:ascii="宋体" w:hAnsi="宋体"/>
          <w:b/>
          <w:color w:val="000000"/>
          <w:sz w:val="36"/>
          <w:szCs w:val="36"/>
        </w:rPr>
        <w:t>供应商认为在其他方面有必要说明的事项</w:t>
      </w:r>
      <w:bookmarkEnd w:id="458"/>
      <w:bookmarkEnd w:id="459"/>
      <w:bookmarkEnd w:id="460"/>
      <w:bookmarkEnd w:id="461"/>
      <w:bookmarkEnd w:id="462"/>
      <w:bookmarkEnd w:id="463"/>
    </w:p>
    <w:p>
      <w:pPr>
        <w:ind w:firstLine="723"/>
        <w:jc w:val="center"/>
        <w:outlineLvl w:val="9"/>
        <w:rPr>
          <w:rFonts w:hint="eastAsia" w:ascii="宋体" w:hAnsi="宋体"/>
          <w:b/>
          <w:color w:val="000000"/>
          <w:sz w:val="36"/>
          <w:szCs w:val="36"/>
        </w:rPr>
      </w:pPr>
      <w:bookmarkStart w:id="464" w:name="_Toc23867"/>
      <w:bookmarkStart w:id="465" w:name="_Toc3547_WPSOffice_Level1"/>
      <w:bookmarkStart w:id="466" w:name="_Toc2479"/>
      <w:bookmarkStart w:id="467" w:name="_Toc3591"/>
      <w:bookmarkStart w:id="468" w:name="_Toc4838"/>
      <w:bookmarkStart w:id="469" w:name="_Toc10054"/>
      <w:r>
        <w:rPr>
          <w:rFonts w:hint="eastAsia" w:ascii="宋体" w:hAnsi="宋体"/>
          <w:b/>
          <w:color w:val="000000"/>
          <w:sz w:val="36"/>
          <w:szCs w:val="36"/>
        </w:rPr>
        <w:t>（格式自定）</w:t>
      </w:r>
      <w:bookmarkEnd w:id="464"/>
      <w:bookmarkEnd w:id="465"/>
      <w:bookmarkEnd w:id="466"/>
      <w:bookmarkEnd w:id="467"/>
      <w:bookmarkEnd w:id="468"/>
      <w:bookmarkEnd w:id="469"/>
    </w:p>
    <w:p>
      <w:pPr>
        <w:outlineLvl w:val="1"/>
        <w:rPr>
          <w:rFonts w:ascii="宋体" w:hAnsi="宋体" w:cs="宋体"/>
          <w:b/>
          <w:color w:val="000000"/>
          <w:sz w:val="28"/>
          <w:szCs w:val="28"/>
        </w:rPr>
      </w:pPr>
      <w:r>
        <w:rPr>
          <w:rFonts w:ascii="宋体" w:hAnsi="宋体" w:cs="宋体"/>
          <w:color w:val="000000"/>
          <w:kern w:val="0"/>
          <w:sz w:val="21"/>
          <w:szCs w:val="21"/>
          <w:highlight w:val="white"/>
        </w:rPr>
        <w:br w:type="page"/>
      </w:r>
      <w:bookmarkEnd w:id="427"/>
      <w:bookmarkEnd w:id="428"/>
      <w:bookmarkEnd w:id="429"/>
      <w:bookmarkEnd w:id="430"/>
      <w:bookmarkStart w:id="470" w:name="_Toc24149"/>
      <w:bookmarkStart w:id="471" w:name="_Toc6530"/>
      <w:bookmarkStart w:id="472" w:name="_Toc27369"/>
      <w:bookmarkStart w:id="473" w:name="_Toc18752"/>
      <w:r>
        <w:rPr>
          <w:rFonts w:hint="eastAsia" w:ascii="宋体" w:hAnsi="Times New Roman" w:eastAsia="宋体" w:cs="Times New Roman"/>
          <w:b/>
          <w:sz w:val="32"/>
          <w:szCs w:val="32"/>
          <w:lang w:val="en-US" w:eastAsia="zh-CN"/>
        </w:rPr>
        <w:t>附件16.</w:t>
      </w:r>
      <w:r>
        <w:rPr>
          <w:rFonts w:hint="eastAsia" w:ascii="宋体" w:hAnsi="Times New Roman" w:eastAsia="宋体" w:cs="Times New Roman"/>
          <w:b/>
          <w:sz w:val="32"/>
          <w:szCs w:val="32"/>
        </w:rPr>
        <w:t>享受政府采购政策优惠的证明资料</w:t>
      </w:r>
      <w:bookmarkEnd w:id="470"/>
    </w:p>
    <w:p>
      <w:pPr>
        <w:rPr>
          <w:rFonts w:ascii="宋体" w:hAnsi="宋体" w:cs="宋体"/>
          <w:b/>
          <w:color w:val="000000"/>
          <w:sz w:val="28"/>
          <w:szCs w:val="28"/>
        </w:rPr>
      </w:pPr>
    </w:p>
    <w:p>
      <w:pPr>
        <w:numPr>
          <w:ilvl w:val="0"/>
          <w:numId w:val="2"/>
        </w:numPr>
        <w:adjustRightInd w:val="0"/>
        <w:snapToGrid w:val="0"/>
        <w:spacing w:before="120" w:beforeLines="50" w:line="560" w:lineRule="exact"/>
        <w:jc w:val="center"/>
        <w:outlineLvl w:val="2"/>
        <w:rPr>
          <w:rFonts w:ascii="宋体" w:hAnsi="宋体" w:cs="宋体"/>
          <w:b/>
          <w:bCs/>
          <w:color w:val="000000"/>
          <w:sz w:val="28"/>
          <w:szCs w:val="28"/>
        </w:rPr>
      </w:pPr>
      <w:bookmarkStart w:id="474" w:name="_Toc2251"/>
      <w:bookmarkStart w:id="475" w:name="_Toc25276"/>
      <w:r>
        <w:rPr>
          <w:rFonts w:hint="eastAsia" w:ascii="宋体" w:hAnsi="宋体" w:cs="宋体"/>
          <w:b/>
          <w:bCs/>
          <w:color w:val="000000"/>
          <w:sz w:val="28"/>
          <w:szCs w:val="28"/>
        </w:rPr>
        <w:t>节能产品、环境标志产品证明材料</w:t>
      </w:r>
      <w:bookmarkEnd w:id="474"/>
      <w:bookmarkEnd w:id="475"/>
    </w:p>
    <w:p>
      <w:pPr>
        <w:adjustRightInd w:val="0"/>
        <w:snapToGrid w:val="0"/>
        <w:spacing w:line="560" w:lineRule="exact"/>
        <w:ind w:firstLine="480"/>
        <w:rPr>
          <w:rFonts w:ascii="宋体" w:hAnsi="宋体" w:cs="宋体"/>
          <w:bCs/>
          <w:color w:val="000000"/>
        </w:rPr>
      </w:pPr>
      <w:r>
        <w:rPr>
          <w:rFonts w:hint="eastAsia" w:ascii="宋体" w:hAnsi="宋体" w:cs="宋体"/>
          <w:bCs/>
          <w:color w:val="000000"/>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120" w:beforeLines="50" w:line="560" w:lineRule="exact"/>
        <w:ind w:firstLine="420"/>
        <w:jc w:val="left"/>
        <w:rPr>
          <w:rFonts w:ascii="宋体" w:hAnsi="宋体"/>
          <w:color w:val="000000"/>
          <w:szCs w:val="21"/>
        </w:rPr>
      </w:pPr>
    </w:p>
    <w:p>
      <w:pPr>
        <w:adjustRightInd w:val="0"/>
        <w:snapToGrid w:val="0"/>
        <w:spacing w:before="120" w:beforeLines="50" w:line="560" w:lineRule="exact"/>
        <w:ind w:firstLine="420"/>
        <w:jc w:val="left"/>
        <w:rPr>
          <w:rFonts w:ascii="宋体" w:hAnsi="宋体"/>
          <w:color w:val="000000"/>
          <w:szCs w:val="21"/>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pStyle w:val="26"/>
        <w:spacing w:after="0" w:line="600" w:lineRule="auto"/>
        <w:ind w:firstLine="155" w:firstLineChars="55"/>
        <w:outlineLvl w:val="9"/>
        <w:rPr>
          <w:rFonts w:ascii="宋体" w:hAnsi="宋体"/>
          <w:b/>
          <w:color w:val="000000"/>
          <w:sz w:val="28"/>
          <w:szCs w:val="28"/>
        </w:rPr>
      </w:pPr>
      <w:r>
        <w:rPr>
          <w:rFonts w:ascii="宋体" w:hAnsi="宋体"/>
          <w:b/>
          <w:color w:val="000000"/>
          <w:sz w:val="28"/>
          <w:szCs w:val="28"/>
        </w:rPr>
        <w:br w:type="page"/>
      </w:r>
      <w:bookmarkStart w:id="476" w:name="_Toc120523000"/>
      <w:bookmarkStart w:id="477" w:name="_Toc22784_WPSOffice_Level3"/>
      <w:bookmarkStart w:id="478" w:name="_Toc31539"/>
      <w:bookmarkStart w:id="479" w:name="_Toc6454"/>
    </w:p>
    <w:p>
      <w:pPr>
        <w:numPr>
          <w:ilvl w:val="0"/>
          <w:numId w:val="2"/>
        </w:numPr>
        <w:adjustRightInd w:val="0"/>
        <w:snapToGrid w:val="0"/>
        <w:spacing w:before="120" w:beforeLines="50" w:line="560" w:lineRule="exact"/>
        <w:jc w:val="center"/>
        <w:outlineLvl w:val="2"/>
        <w:rPr>
          <w:rFonts w:hint="eastAsia" w:ascii="宋体" w:hAnsi="宋体" w:cs="宋体"/>
          <w:b/>
          <w:bCs/>
          <w:color w:val="000000"/>
          <w:sz w:val="28"/>
          <w:szCs w:val="28"/>
        </w:rPr>
      </w:pPr>
      <w:bookmarkStart w:id="480" w:name="_Toc8612"/>
      <w:r>
        <w:rPr>
          <w:rFonts w:hint="eastAsia" w:ascii="宋体" w:hAnsi="宋体" w:cs="宋体"/>
          <w:b/>
          <w:bCs/>
          <w:color w:val="000000"/>
          <w:sz w:val="28"/>
          <w:szCs w:val="28"/>
          <w:lang w:val="zh-CN" w:eastAsia="zh-CN"/>
        </w:rPr>
        <w:t>中小企业声明函（工程、服务）</w:t>
      </w:r>
      <w:bookmarkEnd w:id="480"/>
    </w:p>
    <w:p>
      <w:pPr>
        <w:widowControl/>
        <w:adjustRightInd w:val="0"/>
        <w:snapToGrid w:val="0"/>
        <w:spacing w:line="560" w:lineRule="exact"/>
        <w:ind w:firstLine="506"/>
        <w:jc w:val="center"/>
        <w:rPr>
          <w:rFonts w:hint="eastAsia" w:ascii="宋体" w:hAnsi="宋体" w:cs="宋体"/>
          <w:smallCaps w:val="0"/>
          <w:kern w:val="2"/>
          <w:sz w:val="28"/>
          <w:szCs w:val="28"/>
          <w:lang w:val="zh-CN" w:eastAsia="zh-CN"/>
        </w:rPr>
      </w:pPr>
      <w:r>
        <w:rPr>
          <w:rFonts w:hint="eastAsia" w:ascii="宋体" w:hAnsi="宋体" w:cs="仿宋_GB2312"/>
          <w:b/>
          <w:color w:val="000000"/>
          <w:spacing w:val="6"/>
        </w:rPr>
        <w:t>(不满足以下条件的无需填写)</w:t>
      </w:r>
      <w:bookmarkEnd w:id="476"/>
    </w:p>
    <w:p>
      <w:pPr>
        <w:adjustRightInd w:val="0"/>
        <w:snapToGrid w:val="0"/>
        <w:spacing w:line="560" w:lineRule="exact"/>
        <w:ind w:firstLine="480"/>
        <w:rPr>
          <w:rFonts w:hint="eastAsia" w:ascii="宋体" w:hAnsi="宋体" w:cs="宋体"/>
          <w:bCs/>
          <w:color w:val="000000"/>
          <w:lang w:val="en-US" w:eastAsia="zh-CN"/>
        </w:rPr>
      </w:pPr>
      <w:bookmarkStart w:id="481" w:name="_Toc6439"/>
      <w:bookmarkStart w:id="482" w:name="_Toc4937"/>
      <w:bookmarkStart w:id="483" w:name="_Toc4854"/>
      <w:bookmarkStart w:id="484" w:name="_Toc120523001"/>
      <w:r>
        <w:rPr>
          <w:rFonts w:hint="eastAsia" w:ascii="宋体" w:hAnsi="宋体" w:cs="宋体"/>
          <w:bCs/>
          <w:color w:val="000000"/>
          <w:lang w:val="en-US" w:eastAsia="zh-CN"/>
        </w:rPr>
        <w:t>本公司郑重声明，根据《政府采购促进中小企业发展管理办法》（财库（2020)46号）的规定，本公司参加＿   （单位名称）的＿   （项目名称）采购活动，工程的施工单位全部为符合政策要求的中小企业。相关企业（含联合体中的中小企业、签订分包意向协议的中小企业）的具体情况如下：</w:t>
      </w:r>
      <w:bookmarkEnd w:id="481"/>
      <w:bookmarkEnd w:id="482"/>
      <w:bookmarkEnd w:id="483"/>
      <w:bookmarkEnd w:id="484"/>
    </w:p>
    <w:p>
      <w:pPr>
        <w:adjustRightInd w:val="0"/>
        <w:snapToGrid w:val="0"/>
        <w:spacing w:line="560" w:lineRule="exact"/>
        <w:ind w:firstLine="480"/>
        <w:rPr>
          <w:rFonts w:hint="eastAsia" w:ascii="宋体" w:hAnsi="宋体" w:cs="宋体"/>
          <w:bCs/>
          <w:color w:val="000000"/>
          <w:lang w:val="en-US" w:eastAsia="zh-CN"/>
        </w:rPr>
      </w:pPr>
      <w:bookmarkStart w:id="485" w:name="_Toc21508"/>
      <w:bookmarkStart w:id="486" w:name="_Toc28366"/>
      <w:bookmarkStart w:id="487" w:name="_Toc120523002"/>
      <w:bookmarkStart w:id="488" w:name="_Toc29472"/>
      <w:r>
        <w:rPr>
          <w:rFonts w:hint="eastAsia" w:ascii="宋体" w:hAnsi="宋体" w:cs="宋体"/>
          <w:bCs/>
          <w:color w:val="000000"/>
          <w:lang w:val="en-US" w:eastAsia="zh-CN"/>
        </w:rPr>
        <w:t>1. 海西州公安局高原体能恢复中心建设项目（续建）（标的名称），属于</w:t>
      </w:r>
      <w:r>
        <w:rPr>
          <w:rFonts w:hint="eastAsia" w:ascii="宋体" w:hAnsi="宋体" w:cs="宋体"/>
          <w:bCs/>
          <w:color w:val="000000"/>
        </w:rPr>
        <w:t>建筑行业</w:t>
      </w:r>
      <w:r>
        <w:rPr>
          <w:rFonts w:hint="eastAsia" w:ascii="宋体" w:hAnsi="宋体" w:cs="宋体"/>
          <w:bCs/>
          <w:color w:val="000000"/>
          <w:lang w:val="en-US" w:eastAsia="zh-CN"/>
        </w:rPr>
        <w:t>（采购文件中明确的所属行业）；承建（承接）企业为      （企业名称），从业人员   人，营业收入为   万元，资产总额为    万元，属于＿   ＿   （中型企业、小型企业、微型瓜业）;</w:t>
      </w:r>
      <w:bookmarkEnd w:id="485"/>
      <w:bookmarkEnd w:id="486"/>
      <w:bookmarkEnd w:id="487"/>
      <w:bookmarkEnd w:id="488"/>
    </w:p>
    <w:p>
      <w:pPr>
        <w:adjustRightInd w:val="0"/>
        <w:snapToGrid w:val="0"/>
        <w:spacing w:line="560" w:lineRule="exact"/>
        <w:ind w:firstLine="480"/>
        <w:rPr>
          <w:rFonts w:hint="eastAsia" w:ascii="宋体" w:hAnsi="宋体" w:cs="宋体"/>
          <w:bCs/>
          <w:color w:val="000000"/>
          <w:lang w:val="en-US" w:eastAsia="zh-CN"/>
        </w:rPr>
      </w:pPr>
      <w:bookmarkStart w:id="489" w:name="_Toc120523003"/>
      <w:bookmarkStart w:id="490" w:name="_Toc23817"/>
      <w:bookmarkStart w:id="491" w:name="_Toc5814"/>
      <w:bookmarkStart w:id="492" w:name="_Toc9131"/>
      <w:r>
        <w:rPr>
          <w:rFonts w:hint="eastAsia" w:ascii="宋体" w:hAnsi="宋体" w:cs="宋体"/>
          <w:bCs/>
          <w:color w:val="000000"/>
          <w:lang w:val="en-US" w:eastAsia="zh-CN"/>
        </w:rPr>
        <w:t>以上企业，不属于大企业的分支机构，不存在控股股东为大企业的情形，也不存在与大企业的负责人为同一人的情。</w:t>
      </w:r>
      <w:bookmarkEnd w:id="489"/>
      <w:bookmarkEnd w:id="490"/>
      <w:bookmarkEnd w:id="491"/>
      <w:bookmarkEnd w:id="492"/>
    </w:p>
    <w:p>
      <w:pPr>
        <w:adjustRightInd w:val="0"/>
        <w:snapToGrid w:val="0"/>
        <w:spacing w:line="560" w:lineRule="exact"/>
        <w:ind w:firstLine="480"/>
        <w:rPr>
          <w:rFonts w:hint="eastAsia" w:ascii="宋体" w:hAnsi="宋体" w:cs="宋体"/>
          <w:bCs/>
          <w:color w:val="000000"/>
          <w:lang w:val="en-US" w:eastAsia="zh-CN"/>
        </w:rPr>
      </w:pPr>
      <w:bookmarkStart w:id="493" w:name="_Toc120523004"/>
      <w:bookmarkStart w:id="494" w:name="_Toc32581"/>
      <w:bookmarkStart w:id="495" w:name="_Toc27854"/>
      <w:bookmarkStart w:id="496" w:name="_Toc17562"/>
      <w:r>
        <w:rPr>
          <w:rFonts w:hint="eastAsia" w:ascii="宋体" w:hAnsi="宋体" w:cs="宋体"/>
          <w:bCs/>
          <w:color w:val="000000"/>
          <w:lang w:val="en-US" w:eastAsia="zh-CN"/>
        </w:rPr>
        <w:t>本企业对上述声明内容的真实性负责。如有虚假，将依法承担相应责任。</w:t>
      </w:r>
      <w:bookmarkEnd w:id="493"/>
      <w:bookmarkEnd w:id="494"/>
      <w:bookmarkEnd w:id="495"/>
      <w:bookmarkEnd w:id="496"/>
    </w:p>
    <w:p>
      <w:pPr>
        <w:adjustRightInd w:val="0"/>
        <w:snapToGrid w:val="0"/>
        <w:spacing w:line="560" w:lineRule="exact"/>
        <w:ind w:firstLine="480"/>
        <w:rPr>
          <w:rFonts w:hint="eastAsia" w:ascii="宋体" w:hAnsi="宋体" w:cs="宋体"/>
          <w:bCs/>
          <w:color w:val="000000"/>
          <w:lang w:val="en-US" w:eastAsia="zh-CN"/>
        </w:rPr>
      </w:pPr>
      <w:bookmarkStart w:id="497" w:name="_Toc18793"/>
      <w:bookmarkStart w:id="498" w:name="_Toc4216"/>
      <w:bookmarkStart w:id="499" w:name="_Toc11327"/>
      <w:bookmarkStart w:id="500" w:name="_Toc120523005"/>
      <w:r>
        <w:rPr>
          <w:rFonts w:hint="eastAsia" w:ascii="宋体" w:hAnsi="宋体" w:cs="宋体"/>
          <w:bCs/>
          <w:color w:val="000000"/>
          <w:lang w:val="en-US" w:eastAsia="zh-CN"/>
        </w:rPr>
        <w:t>企业名称（盖章）:</w:t>
      </w:r>
      <w:bookmarkEnd w:id="497"/>
      <w:bookmarkEnd w:id="498"/>
      <w:bookmarkEnd w:id="499"/>
      <w:bookmarkEnd w:id="500"/>
    </w:p>
    <w:p>
      <w:pPr>
        <w:adjustRightInd w:val="0"/>
        <w:snapToGrid w:val="0"/>
        <w:spacing w:line="560" w:lineRule="exact"/>
        <w:ind w:firstLine="480"/>
        <w:rPr>
          <w:rFonts w:hint="eastAsia" w:ascii="宋体" w:hAnsi="宋体" w:cs="宋体"/>
          <w:bCs/>
          <w:color w:val="000000"/>
          <w:lang w:val="en-US" w:eastAsia="zh-CN"/>
        </w:rPr>
      </w:pPr>
      <w:r>
        <w:rPr>
          <w:rFonts w:hint="eastAsia" w:ascii="宋体" w:hAnsi="宋体" w:cs="宋体"/>
          <w:bCs/>
          <w:color w:val="000000"/>
          <w:lang w:val="en-US" w:eastAsia="zh-CN"/>
        </w:rPr>
        <w:t xml:space="preserve">                                         日期：</w:t>
      </w:r>
    </w:p>
    <w:p>
      <w:pPr>
        <w:adjustRightInd w:val="0"/>
        <w:snapToGrid w:val="0"/>
        <w:spacing w:line="560" w:lineRule="exact"/>
        <w:ind w:firstLine="480"/>
        <w:rPr>
          <w:rFonts w:hint="eastAsia" w:ascii="宋体" w:hAnsi="宋体" w:cs="宋体"/>
          <w:bCs/>
          <w:color w:val="000000"/>
        </w:rPr>
      </w:pPr>
      <w:r>
        <w:rPr>
          <w:rFonts w:hint="eastAsia" w:ascii="宋体" w:hAnsi="宋体" w:cs="宋体"/>
          <w:bCs/>
          <w:color w:val="000000"/>
        </w:rPr>
        <w:t>注：从业人员、营业收入、资产总额填报上一年度数据，无上一年度数据的新成立企业可不填报。</w:t>
      </w:r>
    </w:p>
    <w:p>
      <w:pPr>
        <w:outlineLvl w:val="2"/>
        <w:rPr>
          <w:rFonts w:ascii="宋体" w:hAnsi="宋体" w:cs="楷体"/>
          <w:b/>
          <w:color w:val="000000"/>
          <w:sz w:val="28"/>
          <w:szCs w:val="28"/>
        </w:rPr>
      </w:pPr>
      <w:r>
        <w:rPr>
          <w:rFonts w:ascii="宋体" w:hAnsi="宋体"/>
          <w:b/>
          <w:color w:val="000000"/>
          <w:sz w:val="28"/>
          <w:szCs w:val="28"/>
        </w:rPr>
        <w:br w:type="page"/>
      </w:r>
      <w:bookmarkEnd w:id="477"/>
      <w:bookmarkEnd w:id="478"/>
      <w:bookmarkEnd w:id="479"/>
      <w:bookmarkStart w:id="501" w:name="_Toc14211_WPSOffice_Level3"/>
      <w:bookmarkStart w:id="502" w:name="_Toc22300"/>
      <w:bookmarkStart w:id="503" w:name="_Toc11740"/>
      <w:bookmarkStart w:id="504" w:name="_Toc12160"/>
      <w:r>
        <w:rPr>
          <w:rFonts w:hint="eastAsia" w:ascii="宋体" w:hAnsi="宋体" w:cs="宋体"/>
          <w:b/>
          <w:bCs/>
          <w:color w:val="000000"/>
          <w:sz w:val="28"/>
          <w:szCs w:val="28"/>
          <w:lang w:val="zh-CN" w:eastAsia="zh-CN"/>
        </w:rPr>
        <w:t>3.残疾人福利性单位声明函</w:t>
      </w:r>
      <w:bookmarkEnd w:id="501"/>
      <w:bookmarkEnd w:id="502"/>
      <w:bookmarkEnd w:id="503"/>
      <w:bookmarkEnd w:id="504"/>
    </w:p>
    <w:p>
      <w:pPr>
        <w:adjustRightInd w:val="0"/>
        <w:snapToGrid w:val="0"/>
        <w:spacing w:line="560" w:lineRule="exact"/>
        <w:ind w:firstLine="506"/>
        <w:jc w:val="center"/>
        <w:rPr>
          <w:rFonts w:ascii="宋体" w:hAnsi="宋体" w:cs="仿宋_GB2312"/>
          <w:color w:val="000000"/>
          <w:spacing w:val="6"/>
        </w:rPr>
      </w:pPr>
      <w:bookmarkStart w:id="505" w:name="_Toc17469_WPSOffice_Level3"/>
      <w:bookmarkStart w:id="506" w:name="_Toc12079_WPSOffice_Level3"/>
      <w:r>
        <w:rPr>
          <w:rFonts w:hint="eastAsia" w:ascii="宋体" w:hAnsi="宋体" w:cs="仿宋_GB2312"/>
          <w:b/>
          <w:color w:val="000000"/>
          <w:spacing w:val="6"/>
        </w:rPr>
        <w:t>(不属于残疾人福利性单位的无需填写)</w:t>
      </w:r>
      <w:bookmarkEnd w:id="505"/>
      <w:bookmarkEnd w:id="506"/>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spacing w:val="6"/>
          <w:u w:val="single"/>
        </w:rPr>
        <w:t xml:space="preserve">       </w:t>
      </w:r>
      <w:r>
        <w:rPr>
          <w:rFonts w:hint="eastAsia" w:ascii="宋体" w:hAnsi="宋体" w:cs="仿宋_GB2312"/>
          <w:color w:val="000000"/>
          <w:spacing w:val="6"/>
        </w:rPr>
        <w:t>人，安置的残疾人人数</w:t>
      </w:r>
      <w:r>
        <w:rPr>
          <w:rFonts w:hint="eastAsia" w:ascii="宋体" w:hAnsi="宋体" w:cs="仿宋_GB2312"/>
          <w:color w:val="000000"/>
          <w:spacing w:val="6"/>
          <w:u w:val="single"/>
        </w:rPr>
        <w:t xml:space="preserve">      </w:t>
      </w:r>
      <w:r>
        <w:rPr>
          <w:rFonts w:hint="eastAsia" w:ascii="宋体" w:hAnsi="宋体" w:cs="仿宋_GB2312"/>
          <w:color w:val="000000"/>
          <w:spacing w:val="6"/>
        </w:rPr>
        <w:t>人。且本单位参加</w:t>
      </w:r>
      <w:r>
        <w:rPr>
          <w:rFonts w:hint="eastAsia" w:ascii="宋体" w:hAnsi="宋体" w:cs="仿宋_GB2312"/>
          <w:color w:val="000000"/>
          <w:spacing w:val="6"/>
          <w:u w:val="single"/>
        </w:rPr>
        <w:t xml:space="preserve">      </w:t>
      </w:r>
      <w:r>
        <w:rPr>
          <w:rFonts w:hint="eastAsia" w:ascii="宋体" w:hAnsi="宋体" w:cs="仿宋_GB2312"/>
          <w:color w:val="000000"/>
          <w:spacing w:val="6"/>
        </w:rPr>
        <w:t>单位的</w:t>
      </w:r>
      <w:r>
        <w:rPr>
          <w:rFonts w:hint="eastAsia" w:ascii="宋体" w:hAnsi="宋体" w:cs="仿宋_GB2312"/>
          <w:color w:val="000000"/>
          <w:spacing w:val="6"/>
          <w:u w:val="single"/>
        </w:rPr>
        <w:t xml:space="preserve">       </w:t>
      </w:r>
      <w:r>
        <w:rPr>
          <w:rFonts w:hint="eastAsia" w:ascii="宋体" w:hAnsi="宋体" w:cs="仿宋_GB2312"/>
          <w:color w:val="000000"/>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507" w:name="_Toc17628_WPSOffice_Level3"/>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bookmarkEnd w:id="507"/>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508" w:name="_Toc32124_WPSOffice_Level3"/>
      <w:r>
        <w:rPr>
          <w:rFonts w:hint="eastAsia" w:ascii="宋体" w:hAnsi="宋体" w:cs="仿宋_GB2312"/>
          <w:color w:val="000000"/>
          <w:spacing w:val="6"/>
        </w:rPr>
        <w:t>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bookmarkEnd w:id="508"/>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509" w:name="_Toc1871_WPSOffice_Level3"/>
      <w:r>
        <w:rPr>
          <w:rFonts w:hint="eastAsia" w:ascii="宋体" w:hAnsi="宋体" w:cs="仿宋_GB2312"/>
          <w:color w:val="000000"/>
          <w:spacing w:val="6"/>
        </w:rPr>
        <w:t>年   月  日</w:t>
      </w:r>
      <w:bookmarkEnd w:id="509"/>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jc w:val="both"/>
        <w:rPr>
          <w:rFonts w:ascii="宋体" w:hAnsi="宋体" w:cs="楷体"/>
          <w:b/>
          <w:color w:val="000000"/>
          <w:sz w:val="28"/>
          <w:szCs w:val="28"/>
        </w:rPr>
      </w:pPr>
      <w:bookmarkStart w:id="510" w:name="_Toc9477"/>
      <w:bookmarkStart w:id="511" w:name="_Toc30801"/>
    </w:p>
    <w:p>
      <w:pPr>
        <w:adjustRightInd w:val="0"/>
        <w:snapToGrid w:val="0"/>
        <w:spacing w:before="120" w:beforeLines="50" w:line="560" w:lineRule="exact"/>
        <w:ind w:firstLine="562"/>
        <w:jc w:val="center"/>
        <w:rPr>
          <w:rFonts w:hint="eastAsia" w:ascii="宋体" w:hAnsi="宋体" w:cs="楷体"/>
          <w:b/>
          <w:color w:val="000000"/>
          <w:sz w:val="28"/>
          <w:szCs w:val="28"/>
        </w:rPr>
      </w:pPr>
    </w:p>
    <w:p>
      <w:pPr>
        <w:adjustRightInd w:val="0"/>
        <w:snapToGrid w:val="0"/>
        <w:spacing w:before="120" w:beforeLines="50" w:line="560" w:lineRule="exact"/>
        <w:jc w:val="center"/>
        <w:outlineLvl w:val="2"/>
        <w:rPr>
          <w:rFonts w:ascii="宋体" w:hAnsi="宋体" w:cs="楷体"/>
          <w:b/>
          <w:color w:val="000000"/>
          <w:sz w:val="28"/>
          <w:szCs w:val="28"/>
        </w:rPr>
      </w:pPr>
      <w:bookmarkStart w:id="512" w:name="_Toc7329"/>
      <w:r>
        <w:rPr>
          <w:rFonts w:hint="eastAsia" w:ascii="宋体" w:hAnsi="宋体" w:cs="楷体"/>
          <w:b/>
          <w:color w:val="000000"/>
          <w:sz w:val="28"/>
          <w:szCs w:val="28"/>
        </w:rPr>
        <w:t>4.监狱企业证明资料</w:t>
      </w:r>
      <w:bookmarkEnd w:id="510"/>
      <w:bookmarkEnd w:id="511"/>
      <w:bookmarkEnd w:id="512"/>
    </w:p>
    <w:p>
      <w:pPr>
        <w:adjustRightInd w:val="0"/>
        <w:snapToGrid w:val="0"/>
        <w:spacing w:line="560" w:lineRule="exact"/>
        <w:ind w:firstLine="506"/>
        <w:jc w:val="center"/>
        <w:outlineLvl w:val="9"/>
        <w:rPr>
          <w:rFonts w:ascii="宋体" w:hAnsi="宋体" w:cs="仿宋_GB2312"/>
          <w:color w:val="000000"/>
        </w:rPr>
      </w:pPr>
      <w:bookmarkStart w:id="513" w:name="_Toc25903_WPSOffice_Level3"/>
      <w:bookmarkStart w:id="514" w:name="_Toc28022_WPSOffice_Level3"/>
      <w:r>
        <w:rPr>
          <w:rFonts w:hint="eastAsia" w:ascii="宋体" w:hAnsi="宋体" w:cs="仿宋_GB2312"/>
          <w:b/>
          <w:color w:val="000000"/>
          <w:spacing w:val="6"/>
        </w:rPr>
        <w:t>(不属于监狱企业的无需提供)</w:t>
      </w:r>
      <w:bookmarkEnd w:id="513"/>
      <w:bookmarkEnd w:id="514"/>
    </w:p>
    <w:p>
      <w:pPr>
        <w:adjustRightInd w:val="0"/>
        <w:snapToGrid w:val="0"/>
        <w:spacing w:line="560" w:lineRule="exact"/>
        <w:ind w:firstLine="504"/>
        <w:rPr>
          <w:rFonts w:ascii="宋体" w:hAnsi="宋体" w:cs="仿宋_GB2312"/>
          <w:color w:val="000000"/>
        </w:rPr>
      </w:pPr>
      <w:r>
        <w:rPr>
          <w:rFonts w:hint="eastAsia" w:ascii="宋体" w:hAnsi="宋体" w:cs="仿宋_GB2312"/>
          <w:bCs/>
          <w:color w:val="000000"/>
          <w:spacing w:val="6"/>
        </w:rPr>
        <w:t>备注：</w:t>
      </w:r>
      <w:r>
        <w:rPr>
          <w:rFonts w:hint="eastAsia" w:ascii="宋体" w:hAnsi="宋体" w:cs="仿宋_GB2312"/>
          <w:color w:val="000000"/>
        </w:rPr>
        <w:t>按</w:t>
      </w:r>
      <w:r>
        <w:rPr>
          <w:rFonts w:hint="eastAsia" w:ascii="宋体" w:hAnsi="宋体" w:cs="仿宋_GB2312"/>
          <w:color w:val="000000"/>
          <w:spacing w:val="6"/>
        </w:rPr>
        <w:t>《</w:t>
      </w:r>
      <w:r>
        <w:rPr>
          <w:rFonts w:hint="eastAsia" w:ascii="宋体" w:hAnsi="宋体" w:cs="仿宋_GB2312"/>
          <w:color w:val="000000"/>
        </w:rPr>
        <w:t>财政部司法部关于政府采购支持监狱企业发展有关问题的通知</w:t>
      </w:r>
      <w:r>
        <w:rPr>
          <w:rFonts w:hint="eastAsia" w:ascii="宋体" w:hAnsi="宋体" w:cs="仿宋_GB2312"/>
          <w:color w:val="000000"/>
          <w:spacing w:val="6"/>
        </w:rPr>
        <w:t>》</w:t>
      </w:r>
      <w:r>
        <w:rPr>
          <w:rFonts w:hint="eastAsia" w:ascii="宋体" w:hAnsi="宋体" w:cs="仿宋_GB2312"/>
          <w:color w:val="000000"/>
        </w:rPr>
        <w:t>(财库〔2014〕68号)文件规定提供证明文件（复印件）。</w:t>
      </w:r>
    </w:p>
    <w:p>
      <w:pPr>
        <w:adjustRightInd w:val="0"/>
        <w:snapToGrid w:val="0"/>
        <w:spacing w:line="560" w:lineRule="exact"/>
        <w:ind w:firstLine="480"/>
        <w:rPr>
          <w:rFonts w:ascii="宋体" w:hAnsi="宋体" w:cs="仿宋_GB2312"/>
          <w:color w:val="000000"/>
        </w:rPr>
      </w:pPr>
    </w:p>
    <w:p>
      <w:pPr>
        <w:adjustRightInd w:val="0"/>
        <w:snapToGrid w:val="0"/>
        <w:spacing w:line="560" w:lineRule="exact"/>
        <w:ind w:firstLine="480"/>
        <w:rPr>
          <w:rFonts w:ascii="宋体" w:hAnsi="宋体" w:cs="仿宋_GB2312"/>
          <w:color w:val="000000"/>
        </w:rPr>
      </w:pPr>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515" w:name="_Toc22071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515"/>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516" w:name="_Toc11539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516"/>
    </w:p>
    <w:p>
      <w:pPr>
        <w:spacing w:before="120" w:beforeLines="50" w:line="560" w:lineRule="exact"/>
        <w:ind w:firstLine="480"/>
        <w:jc w:val="center"/>
        <w:rPr>
          <w:rFonts w:ascii="宋体" w:hAnsi="宋体"/>
          <w:color w:val="000000"/>
          <w:spacing w:val="6"/>
        </w:rPr>
      </w:pPr>
      <w:r>
        <w:rPr>
          <w:rFonts w:hint="eastAsia" w:ascii="宋体" w:hAnsi="宋体" w:cs="仿宋_GB2312"/>
          <w:bCs/>
          <w:color w:val="000000"/>
        </w:rPr>
        <w:t xml:space="preserve">                                    </w:t>
      </w:r>
      <w:bookmarkStart w:id="517" w:name="_Toc3285_WPSOffice_Level3"/>
      <w:r>
        <w:rPr>
          <w:rFonts w:hint="eastAsia" w:ascii="宋体" w:hAnsi="宋体" w:cs="仿宋_GB2312"/>
          <w:bCs/>
          <w:color w:val="000000"/>
        </w:rPr>
        <w:t>年   月  日</w:t>
      </w:r>
      <w:bookmarkEnd w:id="517"/>
    </w:p>
    <w:p>
      <w:pPr>
        <w:outlineLvl w:val="1"/>
        <w:rPr>
          <w:rFonts w:hint="eastAsia" w:ascii="宋体" w:hAnsi="宋体" w:cs="宋体"/>
          <w:color w:val="000000"/>
          <w:lang w:val="zh-CN"/>
        </w:rPr>
      </w:pPr>
      <w:r>
        <w:rPr>
          <w:rFonts w:hint="eastAsia" w:ascii="宋体" w:hAnsi="宋体" w:cs="宋体"/>
          <w:color w:val="000000"/>
          <w:lang w:val="zh-CN"/>
        </w:rPr>
        <w:br w:type="page"/>
      </w:r>
      <w:bookmarkStart w:id="518" w:name="_Toc10360"/>
      <w:r>
        <w:rPr>
          <w:rFonts w:hint="eastAsia" w:ascii="宋体" w:hAnsi="Times New Roman" w:eastAsia="宋体" w:cs="Times New Roman"/>
          <w:b/>
          <w:sz w:val="32"/>
          <w:szCs w:val="32"/>
          <w:lang w:val="en-US" w:eastAsia="zh-CN"/>
        </w:rPr>
        <w:t>附件</w:t>
      </w:r>
      <w:r>
        <w:rPr>
          <w:rFonts w:hint="eastAsia" w:ascii="宋体" w:hAnsi="Times New Roman" w:eastAsia="宋体" w:cs="Times New Roman"/>
          <w:b/>
          <w:sz w:val="32"/>
          <w:szCs w:val="32"/>
        </w:rPr>
        <w:t>1</w:t>
      </w:r>
      <w:r>
        <w:rPr>
          <w:rFonts w:hint="eastAsia" w:ascii="宋体" w:hAnsi="Times New Roman" w:eastAsia="宋体" w:cs="Times New Roman"/>
          <w:b/>
          <w:sz w:val="32"/>
          <w:szCs w:val="32"/>
          <w:lang w:val="en-US" w:eastAsia="zh-CN"/>
        </w:rPr>
        <w:t>7</w:t>
      </w:r>
      <w:r>
        <w:rPr>
          <w:rFonts w:hint="eastAsia" w:ascii="宋体" w:hAnsi="Times New Roman" w:eastAsia="宋体" w:cs="Times New Roman"/>
          <w:b/>
          <w:sz w:val="32"/>
          <w:szCs w:val="32"/>
        </w:rPr>
        <w:t>.</w:t>
      </w:r>
      <w:r>
        <w:rPr>
          <w:rFonts w:hint="eastAsia" w:ascii="宋体" w:hAnsi="Times New Roman" w:eastAsia="宋体" w:cs="Times New Roman"/>
          <w:b/>
          <w:sz w:val="32"/>
          <w:szCs w:val="32"/>
          <w:lang w:val="zh-CN"/>
        </w:rPr>
        <w:t>竞争性磋商最终报价表</w:t>
      </w:r>
      <w:bookmarkEnd w:id="471"/>
      <w:bookmarkEnd w:id="472"/>
      <w:bookmarkEnd w:id="518"/>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bookmarkStart w:id="519" w:name="_Toc26909_WPSOffice_Level3"/>
      <w:r>
        <w:rPr>
          <w:rFonts w:hint="eastAsia" w:ascii="宋体" w:hAnsi="宋体" w:cs="宋体"/>
          <w:b/>
          <w:bCs/>
          <w:color w:val="000000"/>
          <w:kern w:val="0"/>
          <w:sz w:val="28"/>
          <w:szCs w:val="28"/>
          <w:lang w:val="zh-CN"/>
        </w:rPr>
        <w:t>竞争性磋商最终报价表</w:t>
      </w:r>
      <w:bookmarkEnd w:id="519"/>
    </w:p>
    <w:p>
      <w:pPr>
        <w:autoSpaceDE w:val="0"/>
        <w:autoSpaceDN w:val="0"/>
        <w:spacing w:line="360" w:lineRule="auto"/>
        <w:ind w:firstLine="480"/>
        <w:rPr>
          <w:rFonts w:hint="eastAsia" w:ascii="宋体" w:hAnsi="宋体" w:cs="宋体"/>
          <w:color w:val="000000"/>
          <w:kern w:val="0"/>
          <w:lang w:val="zh-CN"/>
        </w:rPr>
      </w:pPr>
    </w:p>
    <w:p>
      <w:pPr>
        <w:rPr>
          <w:rFonts w:hint="eastAsia" w:ascii="宋体" w:hAnsi="宋体"/>
          <w:b/>
          <w:sz w:val="36"/>
          <w:szCs w:val="36"/>
        </w:rPr>
      </w:pPr>
    </w:p>
    <w:p>
      <w:pPr>
        <w:ind w:firstLine="2909" w:firstLineChars="805"/>
        <w:rPr>
          <w:rFonts w:hint="eastAsia" w:ascii="宋体" w:hAnsi="宋体"/>
          <w:b/>
          <w:sz w:val="36"/>
          <w:szCs w:val="36"/>
        </w:rPr>
      </w:pPr>
    </w:p>
    <w:p>
      <w:pPr>
        <w:spacing w:line="240" w:lineRule="atLeast"/>
        <w:outlineLvl w:val="9"/>
        <w:rPr>
          <w:rFonts w:hint="eastAsia" w:ascii="宋体" w:hAnsi="宋体"/>
          <w:b/>
          <w:sz w:val="28"/>
          <w:szCs w:val="28"/>
        </w:rPr>
      </w:pPr>
      <w:bookmarkStart w:id="520" w:name="_Toc29343"/>
      <w:bookmarkStart w:id="521" w:name="_Toc17884"/>
      <w:bookmarkStart w:id="522" w:name="_Toc24097"/>
      <w:bookmarkStart w:id="523" w:name="_Toc13375"/>
      <w:bookmarkStart w:id="524" w:name="_Toc12690_WPSOffice_Level1"/>
      <w:bookmarkStart w:id="525" w:name="_Toc2975"/>
      <w:r>
        <w:rPr>
          <w:rFonts w:hint="eastAsia" w:ascii="宋体" w:hAnsi="宋体"/>
          <w:b/>
          <w:sz w:val="28"/>
          <w:szCs w:val="28"/>
        </w:rPr>
        <w:t>供应商名称：</w:t>
      </w:r>
      <w:bookmarkEnd w:id="520"/>
      <w:bookmarkEnd w:id="521"/>
      <w:bookmarkEnd w:id="522"/>
      <w:bookmarkEnd w:id="523"/>
      <w:bookmarkEnd w:id="524"/>
      <w:bookmarkEnd w:id="525"/>
      <w:r>
        <w:rPr>
          <w:rFonts w:hint="eastAsia" w:ascii="宋体" w:hAnsi="宋体"/>
          <w:b/>
          <w:sz w:val="28"/>
          <w:szCs w:val="28"/>
        </w:rPr>
        <w:t xml:space="preserve">                                      </w:t>
      </w:r>
    </w:p>
    <w:p>
      <w:pPr>
        <w:spacing w:line="240" w:lineRule="atLeast"/>
        <w:jc w:val="right"/>
        <w:rPr>
          <w:rFonts w:hint="eastAsia" w:ascii="宋体" w:hAnsi="宋体"/>
          <w:b/>
          <w:sz w:val="28"/>
          <w:szCs w:val="28"/>
        </w:rPr>
      </w:pPr>
      <w:r>
        <w:rPr>
          <w:rFonts w:hint="eastAsia" w:ascii="宋体" w:hAnsi="宋体"/>
          <w:b/>
          <w:sz w:val="28"/>
          <w:szCs w:val="28"/>
        </w:rPr>
        <w:t xml:space="preserve">  </w:t>
      </w:r>
      <w:r>
        <w:rPr>
          <w:rFonts w:hint="eastAsia" w:ascii="宋体" w:hAnsi="宋体"/>
        </w:rPr>
        <w:t>单位：</w:t>
      </w:r>
      <w:r>
        <w:rPr>
          <w:rFonts w:hint="eastAsia" w:ascii="宋体" w:hAnsi="宋体"/>
          <w:lang w:val="en-US" w:eastAsia="zh-CN"/>
        </w:rPr>
        <w:t>人民币（元）</w:t>
      </w:r>
    </w:p>
    <w:tbl>
      <w:tblPr>
        <w:tblStyle w:val="3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64"/>
        <w:gridCol w:w="1575"/>
        <w:gridCol w:w="1507"/>
        <w:gridCol w:w="127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83" w:type="dxa"/>
            <w:noWrap w:val="0"/>
            <w:vAlign w:val="center"/>
          </w:tcPr>
          <w:p>
            <w:pPr>
              <w:jc w:val="center"/>
              <w:rPr>
                <w:rFonts w:hint="eastAsia" w:ascii="宋体" w:hAnsi="宋体"/>
                <w:bCs/>
              </w:rPr>
            </w:pPr>
            <w:r>
              <w:rPr>
                <w:rFonts w:hint="eastAsia" w:ascii="宋体" w:hAnsi="宋体"/>
                <w:bCs/>
              </w:rPr>
              <w:t>序号</w:t>
            </w:r>
          </w:p>
        </w:tc>
        <w:tc>
          <w:tcPr>
            <w:tcW w:w="1564" w:type="dxa"/>
            <w:noWrap w:val="0"/>
            <w:vAlign w:val="center"/>
          </w:tcPr>
          <w:p>
            <w:pPr>
              <w:jc w:val="center"/>
              <w:rPr>
                <w:rFonts w:hint="eastAsia" w:ascii="宋体" w:hAnsi="宋体"/>
                <w:bCs/>
              </w:rPr>
            </w:pPr>
            <w:r>
              <w:rPr>
                <w:rFonts w:hint="eastAsia" w:ascii="宋体" w:hAnsi="宋体"/>
                <w:bCs/>
              </w:rPr>
              <w:t>最初报价</w:t>
            </w:r>
          </w:p>
        </w:tc>
        <w:tc>
          <w:tcPr>
            <w:tcW w:w="1575" w:type="dxa"/>
            <w:noWrap w:val="0"/>
            <w:vAlign w:val="center"/>
          </w:tcPr>
          <w:p>
            <w:pPr>
              <w:jc w:val="center"/>
              <w:rPr>
                <w:rFonts w:hint="eastAsia" w:ascii="宋体" w:hAnsi="宋体"/>
                <w:bCs/>
              </w:rPr>
            </w:pPr>
            <w:r>
              <w:rPr>
                <w:rFonts w:hint="eastAsia" w:ascii="宋体" w:hAnsi="宋体"/>
                <w:bCs/>
              </w:rPr>
              <w:t>调整因素</w:t>
            </w:r>
          </w:p>
        </w:tc>
        <w:tc>
          <w:tcPr>
            <w:tcW w:w="1507" w:type="dxa"/>
            <w:noWrap w:val="0"/>
            <w:vAlign w:val="center"/>
          </w:tcPr>
          <w:p>
            <w:pPr>
              <w:jc w:val="center"/>
              <w:rPr>
                <w:rFonts w:hint="eastAsia" w:ascii="宋体" w:hAnsi="宋体"/>
                <w:bCs/>
              </w:rPr>
            </w:pPr>
            <w:r>
              <w:rPr>
                <w:rFonts w:hint="eastAsia" w:ascii="宋体" w:hAnsi="宋体"/>
                <w:bCs/>
              </w:rPr>
              <w:t>最后报价</w:t>
            </w:r>
          </w:p>
        </w:tc>
        <w:tc>
          <w:tcPr>
            <w:tcW w:w="1276" w:type="dxa"/>
            <w:noWrap w:val="0"/>
            <w:vAlign w:val="center"/>
          </w:tcPr>
          <w:p>
            <w:pPr>
              <w:jc w:val="center"/>
              <w:rPr>
                <w:rFonts w:hint="eastAsia" w:ascii="宋体" w:hAnsi="宋体"/>
                <w:bCs/>
              </w:rPr>
            </w:pPr>
            <w:r>
              <w:rPr>
                <w:rFonts w:hint="eastAsia" w:ascii="宋体" w:hAnsi="宋体"/>
                <w:bCs/>
              </w:rPr>
              <w:t>工程质量</w:t>
            </w:r>
          </w:p>
        </w:tc>
        <w:tc>
          <w:tcPr>
            <w:tcW w:w="1987" w:type="dxa"/>
            <w:noWrap w:val="0"/>
            <w:vAlign w:val="center"/>
          </w:tcPr>
          <w:p>
            <w:pPr>
              <w:jc w:val="center"/>
              <w:rPr>
                <w:rFonts w:hint="eastAsia" w:ascii="宋体" w:hAnsi="宋体"/>
                <w:bCs/>
              </w:rPr>
            </w:pPr>
            <w:r>
              <w:rPr>
                <w:rFonts w:hint="eastAsia" w:ascii="宋体" w:hAnsi="宋体"/>
                <w:bCs/>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83" w:type="dxa"/>
            <w:noWrap w:val="0"/>
            <w:vAlign w:val="top"/>
          </w:tcPr>
          <w:p>
            <w:pPr>
              <w:rPr>
                <w:rFonts w:hint="eastAsia" w:ascii="宋体" w:hAnsi="宋体"/>
              </w:rPr>
            </w:pPr>
          </w:p>
        </w:tc>
        <w:tc>
          <w:tcPr>
            <w:tcW w:w="1564" w:type="dxa"/>
            <w:noWrap w:val="0"/>
            <w:vAlign w:val="top"/>
          </w:tcPr>
          <w:p>
            <w:pPr>
              <w:rPr>
                <w:rFonts w:hint="eastAsia" w:ascii="宋体" w:hAnsi="宋体"/>
              </w:rPr>
            </w:pPr>
          </w:p>
        </w:tc>
        <w:tc>
          <w:tcPr>
            <w:tcW w:w="1575" w:type="dxa"/>
            <w:noWrap w:val="0"/>
            <w:vAlign w:val="top"/>
          </w:tcPr>
          <w:p>
            <w:pPr>
              <w:rPr>
                <w:rFonts w:hint="eastAsia" w:ascii="宋体" w:hAnsi="宋体"/>
              </w:rPr>
            </w:pPr>
          </w:p>
        </w:tc>
        <w:tc>
          <w:tcPr>
            <w:tcW w:w="1507" w:type="dxa"/>
            <w:noWrap w:val="0"/>
            <w:vAlign w:val="top"/>
          </w:tcPr>
          <w:p>
            <w:pPr>
              <w:rPr>
                <w:rFonts w:hint="eastAsia" w:ascii="宋体" w:hAnsi="宋体"/>
              </w:rPr>
            </w:pPr>
          </w:p>
        </w:tc>
        <w:tc>
          <w:tcPr>
            <w:tcW w:w="1276" w:type="dxa"/>
            <w:noWrap w:val="0"/>
            <w:vAlign w:val="top"/>
          </w:tcPr>
          <w:p>
            <w:pPr>
              <w:rPr>
                <w:rFonts w:hint="eastAsia" w:ascii="宋体" w:hAnsi="宋体"/>
              </w:rPr>
            </w:pPr>
          </w:p>
        </w:tc>
        <w:tc>
          <w:tcPr>
            <w:tcW w:w="1987"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92" w:type="dxa"/>
            <w:gridSpan w:val="6"/>
            <w:noWrap w:val="0"/>
            <w:vAlign w:val="top"/>
          </w:tcPr>
          <w:p>
            <w:pPr>
              <w:rPr>
                <w:rFonts w:hint="eastAsia" w:ascii="宋体" w:hAnsi="宋体"/>
              </w:rPr>
            </w:pPr>
            <w:r>
              <w:rPr>
                <w:rFonts w:hint="eastAsia" w:ascii="宋体" w:hAnsi="宋体"/>
              </w:rPr>
              <w:t>最后报价（大写）：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8792" w:type="dxa"/>
            <w:gridSpan w:val="6"/>
            <w:noWrap w:val="0"/>
            <w:vAlign w:val="top"/>
          </w:tcPr>
          <w:p>
            <w:pPr>
              <w:rPr>
                <w:rFonts w:hint="eastAsia" w:ascii="宋体" w:hAnsi="宋体"/>
              </w:rPr>
            </w:pPr>
            <w:r>
              <w:rPr>
                <w:rFonts w:hint="eastAsia" w:ascii="宋体" w:hAnsi="宋体"/>
              </w:rPr>
              <w:t>最后确定的质量保证及服务承诺（优惠条件）</w:t>
            </w:r>
          </w:p>
        </w:tc>
      </w:tr>
    </w:tbl>
    <w:p>
      <w:pPr>
        <w:spacing w:line="240" w:lineRule="atLeast"/>
        <w:rPr>
          <w:rFonts w:hint="eastAsia" w:ascii="宋体" w:hAnsi="宋体"/>
        </w:rPr>
      </w:pPr>
      <w:r>
        <w:rPr>
          <w:rFonts w:hint="eastAsia" w:ascii="宋体" w:hAnsi="宋体"/>
          <w:b/>
          <w:sz w:val="21"/>
        </w:rPr>
        <w:t xml:space="preserve">  </w:t>
      </w:r>
      <w:r>
        <w:rPr>
          <w:rFonts w:hint="eastAsia" w:ascii="宋体" w:hAnsi="宋体"/>
          <w:b/>
        </w:rPr>
        <w:t xml:space="preserve">                                            </w:t>
      </w:r>
    </w:p>
    <w:p>
      <w:pP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注：</w:t>
      </w:r>
      <w:r>
        <w:rPr>
          <w:rFonts w:hint="eastAsia" w:ascii="新宋体" w:hAnsi="新宋体" w:eastAsia="新宋体" w:cs="新宋体"/>
          <w:bCs/>
          <w:color w:val="auto"/>
          <w:sz w:val="24"/>
          <w:szCs w:val="24"/>
          <w:highlight w:val="none"/>
        </w:rPr>
        <w:t>本表</w:t>
      </w:r>
      <w:r>
        <w:rPr>
          <w:rFonts w:hint="eastAsia" w:ascii="新宋体" w:hAnsi="新宋体" w:eastAsia="新宋体" w:cs="新宋体"/>
          <w:bCs/>
          <w:color w:val="auto"/>
          <w:sz w:val="24"/>
          <w:szCs w:val="24"/>
          <w:highlight w:val="none"/>
          <w:lang w:val="en-US" w:eastAsia="zh-CN"/>
        </w:rPr>
        <w:t>需规定的最后一轮报价时间内盖章上传至政采云平台，如不上传本表按报价无效处理。</w:t>
      </w:r>
    </w:p>
    <w:p>
      <w:pPr>
        <w:autoSpaceDE w:val="0"/>
        <w:autoSpaceDN w:val="0"/>
        <w:spacing w:line="360" w:lineRule="auto"/>
        <w:ind w:firstLine="480" w:firstLineChars="200"/>
        <w:rPr>
          <w:rFonts w:hint="eastAsia" w:ascii="宋体" w:hAnsi="宋体" w:eastAsia="宋体" w:cs="宋体"/>
          <w:color w:val="auto"/>
          <w:sz w:val="24"/>
          <w:lang w:val="zh-CN" w:eastAsia="zh-CN"/>
        </w:rPr>
      </w:pPr>
      <w:r>
        <w:rPr>
          <w:rFonts w:hint="eastAsia" w:ascii="宋体" w:hAnsi="宋体" w:cs="宋体"/>
          <w:color w:val="auto"/>
          <w:sz w:val="24"/>
          <w:lang w:val="en-US" w:eastAsia="zh-CN"/>
        </w:rPr>
        <w:t>1、</w:t>
      </w:r>
      <w:r>
        <w:rPr>
          <w:rFonts w:hint="eastAsia" w:ascii="宋体" w:hAnsi="宋体" w:cs="宋体"/>
          <w:color w:val="auto"/>
          <w:sz w:val="24"/>
          <w:lang w:val="zh-CN"/>
        </w:rPr>
        <w:t>“磋商报价”为磋商总价。</w:t>
      </w:r>
      <w:r>
        <w:rPr>
          <w:rFonts w:hint="eastAsia" w:ascii="宋体" w:hAnsi="宋体" w:cs="宋体"/>
          <w:color w:val="auto"/>
          <w:sz w:val="24"/>
          <w:lang w:val="en-US" w:eastAsia="zh-CN"/>
        </w:rPr>
        <w:t>磋商</w:t>
      </w:r>
      <w:r>
        <w:rPr>
          <w:rFonts w:hint="eastAsia" w:ascii="宋体" w:hAnsi="宋体" w:cs="宋体"/>
          <w:color w:val="auto"/>
          <w:sz w:val="24"/>
          <w:lang w:val="zh-CN"/>
        </w:rPr>
        <w:t>必须包括：为实施和完成合同工程所需的劳务、材料、机械、质检、安装、缺陷修复、管理、保险、税费、利润及所有不可预见的全部费用，以及合同明示或暗示的所有责任、义务和一般风险。</w:t>
      </w:r>
      <w:r>
        <w:rPr>
          <w:rFonts w:hint="eastAsia" w:hAnsi="宋体" w:cs="宋体"/>
          <w:color w:val="auto"/>
          <w:sz w:val="24"/>
          <w:szCs w:val="28"/>
          <w:lang w:eastAsia="zh-CN"/>
        </w:rPr>
        <w:t>；</w:t>
      </w:r>
    </w:p>
    <w:p>
      <w:pPr>
        <w:numPr>
          <w:ilvl w:val="0"/>
          <w:numId w:val="0"/>
        </w:numPr>
        <w:autoSpaceDE w:val="0"/>
        <w:autoSpaceDN w:val="0"/>
        <w:spacing w:line="360" w:lineRule="auto"/>
        <w:ind w:firstLine="480" w:firstLineChars="0"/>
        <w:rPr>
          <w:rFonts w:hint="eastAsia"/>
          <w:color w:val="auto"/>
        </w:rPr>
      </w:pPr>
      <w:r>
        <w:rPr>
          <w:rFonts w:hint="eastAsia" w:ascii="Times New Roman" w:hAnsi="Times New Roman" w:eastAsia="宋体" w:cs="Times New Roman"/>
          <w:color w:val="auto"/>
          <w:kern w:val="2"/>
          <w:sz w:val="24"/>
          <w:szCs w:val="24"/>
          <w:lang w:val="en-US" w:eastAsia="zh-CN" w:bidi="ar-SA"/>
        </w:rPr>
        <w:t>4、</w:t>
      </w:r>
      <w:r>
        <w:rPr>
          <w:rFonts w:hint="eastAsia" w:ascii="宋体" w:hAnsi="宋体" w:cs="宋体"/>
          <w:color w:val="auto"/>
          <w:sz w:val="24"/>
          <w:lang w:val="zh-CN"/>
        </w:rPr>
        <w:t>若报价不能完全包括上述内容，该投标将被认为非实质性响应。</w:t>
      </w:r>
    </w:p>
    <w:p>
      <w:pPr>
        <w:numPr>
          <w:ilvl w:val="0"/>
          <w:numId w:val="0"/>
        </w:numPr>
        <w:spacing w:line="360" w:lineRule="auto"/>
        <w:ind w:left="0" w:leftChars="0" w:firstLine="480" w:firstLineChars="0"/>
        <w:rPr>
          <w:rFonts w:hint="eastAsia" w:ascii="宋体" w:hAnsi="宋体" w:cs="宋体"/>
          <w:color w:val="auto"/>
          <w:sz w:val="24"/>
          <w:lang w:val="zh-CN"/>
        </w:rPr>
      </w:pPr>
      <w:r>
        <w:rPr>
          <w:rFonts w:hint="eastAsia" w:ascii="宋体" w:hAnsi="宋体" w:eastAsia="宋体" w:cs="宋体"/>
          <w:color w:val="auto"/>
          <w:kern w:val="2"/>
          <w:sz w:val="24"/>
          <w:szCs w:val="24"/>
          <w:lang w:val="zh-CN" w:eastAsia="zh-CN" w:bidi="ar-SA"/>
        </w:rPr>
        <w:t>5、</w:t>
      </w:r>
      <w:r>
        <w:rPr>
          <w:rFonts w:hint="eastAsia" w:ascii="宋体" w:hAnsi="宋体" w:cs="宋体"/>
          <w:color w:val="auto"/>
          <w:sz w:val="24"/>
          <w:lang w:val="zh-CN"/>
        </w:rPr>
        <w:t>磋商报价不能有两个或两个以上的报价方案。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outlineLvl w:val="9"/>
        <w:rPr>
          <w:rFonts w:hint="eastAsia" w:ascii="宋体" w:hAnsi="宋体" w:cs="宋体"/>
          <w:b/>
          <w:bCs/>
          <w:color w:val="000000"/>
          <w:kern w:val="0"/>
          <w:lang w:val="zh-CN"/>
        </w:rPr>
      </w:pPr>
      <w:bookmarkStart w:id="526" w:name="_Toc19765"/>
      <w:bookmarkStart w:id="527" w:name="_Toc14501"/>
      <w:bookmarkStart w:id="528" w:name="_Toc26329"/>
      <w:bookmarkStart w:id="529" w:name="_Toc17128"/>
      <w:bookmarkStart w:id="530" w:name="_Toc17514_WPSOffice_Level2"/>
      <w:bookmarkStart w:id="531" w:name="_Toc13015"/>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526"/>
      <w:bookmarkEnd w:id="527"/>
      <w:bookmarkEnd w:id="528"/>
      <w:bookmarkEnd w:id="529"/>
      <w:bookmarkEnd w:id="530"/>
      <w:bookmarkEnd w:id="531"/>
    </w:p>
    <w:p>
      <w:pPr>
        <w:autoSpaceDE w:val="0"/>
        <w:autoSpaceDN w:val="0"/>
        <w:spacing w:line="360" w:lineRule="auto"/>
        <w:jc w:val="center"/>
        <w:outlineLvl w:val="9"/>
        <w:rPr>
          <w:rFonts w:hint="eastAsia" w:ascii="宋体" w:hAnsi="宋体" w:cs="宋体"/>
          <w:b/>
          <w:bCs/>
          <w:color w:val="000000"/>
          <w:kern w:val="0"/>
          <w:lang w:val="zh-CN"/>
        </w:rPr>
      </w:pPr>
      <w:bookmarkStart w:id="532" w:name="_Toc5154"/>
      <w:bookmarkStart w:id="533" w:name="_Toc14421"/>
      <w:bookmarkStart w:id="534" w:name="_Toc4077"/>
      <w:bookmarkStart w:id="535" w:name="_Toc29639"/>
      <w:bookmarkStart w:id="536" w:name="_Toc13941_WPSOffice_Level2"/>
      <w:bookmarkStart w:id="537" w:name="_Toc20033"/>
      <w:r>
        <w:rPr>
          <w:rFonts w:hint="eastAsia" w:ascii="宋体" w:hAnsi="宋体" w:cs="宋体"/>
          <w:b/>
          <w:bCs/>
          <w:color w:val="000000"/>
          <w:kern w:val="0"/>
          <w:lang w:val="zh-CN"/>
        </w:rPr>
        <w:t>法定代表人或委托代理人：        （签字）</w:t>
      </w:r>
      <w:bookmarkEnd w:id="532"/>
      <w:bookmarkEnd w:id="533"/>
      <w:bookmarkEnd w:id="534"/>
      <w:bookmarkEnd w:id="535"/>
      <w:bookmarkEnd w:id="536"/>
      <w:bookmarkEnd w:id="537"/>
    </w:p>
    <w:p>
      <w:pPr>
        <w:autoSpaceDE w:val="0"/>
        <w:autoSpaceDN w:val="0"/>
        <w:spacing w:line="360" w:lineRule="auto"/>
        <w:jc w:val="center"/>
        <w:outlineLvl w:val="9"/>
        <w:rPr>
          <w:rFonts w:hint="eastAsia" w:ascii="宋体" w:hAnsi="宋体" w:cs="宋体"/>
          <w:color w:val="000000"/>
          <w:kern w:val="0"/>
          <w:lang w:val="zh-CN"/>
        </w:rPr>
      </w:pPr>
      <w:bookmarkStart w:id="538" w:name="_Toc16066"/>
      <w:bookmarkStart w:id="539" w:name="_Toc2035"/>
      <w:bookmarkStart w:id="540" w:name="_Toc9374"/>
      <w:bookmarkStart w:id="541" w:name="_Toc19087_WPSOffice_Level2"/>
      <w:bookmarkStart w:id="542" w:name="_Toc5339"/>
      <w:bookmarkStart w:id="543" w:name="_Toc23294"/>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538"/>
      <w:bookmarkEnd w:id="539"/>
      <w:bookmarkEnd w:id="540"/>
      <w:bookmarkEnd w:id="541"/>
      <w:bookmarkEnd w:id="542"/>
      <w:bookmarkEnd w:id="543"/>
    </w:p>
    <w:bookmarkEnd w:id="473"/>
    <w:p>
      <w:pPr>
        <w:keepNext/>
        <w:keepLines/>
        <w:widowControl/>
        <w:snapToGrid w:val="0"/>
        <w:spacing w:line="400" w:lineRule="atLeast"/>
        <w:jc w:val="center"/>
        <w:outlineLvl w:val="0"/>
        <w:rPr>
          <w:rFonts w:hint="eastAsia" w:ascii="宋体"/>
          <w:b/>
          <w:kern w:val="28"/>
          <w:sz w:val="36"/>
          <w:szCs w:val="20"/>
        </w:rPr>
      </w:pPr>
      <w:bookmarkStart w:id="544" w:name="_Toc515543601"/>
      <w:bookmarkStart w:id="545" w:name="_Toc3939"/>
      <w:bookmarkStart w:id="546" w:name="_Toc1328"/>
      <w:bookmarkStart w:id="547" w:name="_Toc3556"/>
      <w:bookmarkStart w:id="548" w:name="_Toc6406"/>
      <w:bookmarkStart w:id="549" w:name="_Toc9451"/>
      <w:bookmarkStart w:id="550" w:name="_Toc11277"/>
      <w:r>
        <w:rPr>
          <w:rFonts w:hint="eastAsia" w:ascii="宋体"/>
          <w:b/>
          <w:kern w:val="28"/>
          <w:sz w:val="36"/>
          <w:szCs w:val="20"/>
        </w:rPr>
        <w:t>第五部分  磋商及采购项目要求</w:t>
      </w:r>
      <w:bookmarkEnd w:id="544"/>
      <w:bookmarkEnd w:id="545"/>
      <w:bookmarkEnd w:id="546"/>
      <w:bookmarkEnd w:id="547"/>
    </w:p>
    <w:p>
      <w:pPr>
        <w:pStyle w:val="26"/>
        <w:spacing w:before="0" w:after="0" w:line="360" w:lineRule="auto"/>
        <w:outlineLvl w:val="1"/>
        <w:rPr>
          <w:rFonts w:hint="eastAsia" w:ascii="宋体" w:hAnsi="宋体" w:cs="宋体"/>
          <w:color w:val="000000"/>
          <w:lang w:val="zh-CN"/>
        </w:rPr>
      </w:pPr>
      <w:bookmarkStart w:id="551" w:name="_Toc11039_WPSOffice_Level2"/>
      <w:bookmarkStart w:id="552" w:name="_Toc15762"/>
      <w:bookmarkStart w:id="553" w:name="_Toc5787"/>
      <w:bookmarkStart w:id="554" w:name="_Toc28163"/>
      <w:bookmarkStart w:id="555" w:name="_Toc26010"/>
      <w:r>
        <w:rPr>
          <w:rFonts w:hint="eastAsia" w:ascii="宋体" w:hAnsi="宋体" w:cs="宋体"/>
          <w:color w:val="000000"/>
          <w:lang w:val="zh-CN"/>
        </w:rPr>
        <w:t>一、</w:t>
      </w:r>
      <w:r>
        <w:rPr>
          <w:rFonts w:hint="eastAsia" w:ascii="宋体" w:hAnsi="宋体" w:cs="宋体"/>
          <w:color w:val="000000"/>
          <w:lang w:val="en-US" w:eastAsia="zh-CN"/>
        </w:rPr>
        <w:t>磋商</w:t>
      </w:r>
      <w:r>
        <w:rPr>
          <w:rFonts w:hint="eastAsia" w:ascii="宋体" w:hAnsi="宋体" w:cs="宋体"/>
          <w:color w:val="000000"/>
          <w:lang w:val="zh-CN"/>
        </w:rPr>
        <w:t>要求</w:t>
      </w:r>
      <w:bookmarkEnd w:id="548"/>
      <w:bookmarkEnd w:id="549"/>
      <w:bookmarkEnd w:id="550"/>
      <w:bookmarkEnd w:id="551"/>
      <w:bookmarkEnd w:id="552"/>
      <w:bookmarkEnd w:id="553"/>
      <w:bookmarkEnd w:id="554"/>
      <w:bookmarkEnd w:id="555"/>
    </w:p>
    <w:p>
      <w:pPr>
        <w:widowControl/>
        <w:spacing w:before="100" w:beforeAutospacing="1" w:after="100" w:afterAutospacing="1" w:line="240" w:lineRule="auto"/>
        <w:ind w:firstLine="542"/>
        <w:jc w:val="left"/>
        <w:outlineLvl w:val="9"/>
        <w:rPr>
          <w:rFonts w:hint="eastAsia" w:ascii="宋体" w:hAnsi="宋体"/>
          <w:b/>
          <w:bCs/>
          <w:kern w:val="0"/>
          <w:sz w:val="27"/>
          <w:szCs w:val="27"/>
        </w:rPr>
      </w:pPr>
      <w:bookmarkStart w:id="556" w:name="_Toc2765020"/>
      <w:bookmarkStart w:id="557" w:name="_Toc18191"/>
      <w:bookmarkStart w:id="558" w:name="_Toc325726053"/>
      <w:bookmarkStart w:id="559" w:name="_Toc376936784"/>
      <w:bookmarkStart w:id="560" w:name="_Toc2690302"/>
      <w:r>
        <w:rPr>
          <w:rFonts w:hint="eastAsia" w:ascii="宋体" w:hAnsi="宋体"/>
          <w:b/>
          <w:bCs/>
          <w:kern w:val="0"/>
          <w:sz w:val="27"/>
          <w:szCs w:val="27"/>
        </w:rPr>
        <w:t>1、磋商说明</w:t>
      </w:r>
      <w:bookmarkEnd w:id="556"/>
      <w:bookmarkEnd w:id="557"/>
      <w:bookmarkEnd w:id="558"/>
      <w:bookmarkEnd w:id="559"/>
      <w:bookmarkEnd w:id="560"/>
    </w:p>
    <w:p>
      <w:pPr>
        <w:ind w:firstLine="470" w:firstLineChars="196"/>
        <w:rPr>
          <w:rFonts w:hint="eastAsia" w:ascii="宋体" w:hAnsi="宋体"/>
        </w:rPr>
      </w:pPr>
      <w:r>
        <w:rPr>
          <w:rFonts w:hint="eastAsia" w:ascii="宋体" w:hAnsi="宋体"/>
        </w:rPr>
        <w:t>1.1供应商必须对磋商文件采购需求中所有内容作为一个整体进行投标，不能拆分或少报。否则，视为无效投标。</w:t>
      </w:r>
    </w:p>
    <w:p>
      <w:pPr>
        <w:ind w:firstLine="470" w:firstLineChars="196"/>
        <w:rPr>
          <w:rFonts w:hint="eastAsia"/>
        </w:rPr>
      </w:pPr>
      <w:r>
        <w:rPr>
          <w:rFonts w:hint="eastAsia"/>
        </w:rPr>
        <w:t>1.2本次磋商文件中规定磋商最高限价，投标单位的投标报价不得超出此额度。否则，投标无效。</w:t>
      </w:r>
    </w:p>
    <w:p>
      <w:pPr>
        <w:widowControl/>
        <w:spacing w:before="100" w:beforeAutospacing="1" w:after="100" w:afterAutospacing="1" w:line="240" w:lineRule="auto"/>
        <w:ind w:firstLine="542"/>
        <w:jc w:val="left"/>
        <w:outlineLvl w:val="9"/>
        <w:rPr>
          <w:rFonts w:ascii="宋体" w:hAnsi="宋体"/>
          <w:b/>
          <w:bCs/>
          <w:kern w:val="0"/>
          <w:sz w:val="27"/>
          <w:szCs w:val="27"/>
        </w:rPr>
      </w:pPr>
      <w:bookmarkStart w:id="561" w:name="_Toc529788001"/>
      <w:bookmarkStart w:id="562" w:name="_Toc517850824"/>
      <w:bookmarkStart w:id="563" w:name="_Toc327977351"/>
      <w:bookmarkStart w:id="564" w:name="_Toc327977482"/>
      <w:bookmarkStart w:id="565" w:name="_Toc505092769"/>
      <w:bookmarkStart w:id="566" w:name="_Toc19804"/>
      <w:bookmarkStart w:id="567" w:name="_Toc2690303"/>
      <w:bookmarkStart w:id="568" w:name="_Toc2765021"/>
      <w:bookmarkStart w:id="569" w:name="_Toc517850530"/>
      <w:r>
        <w:rPr>
          <w:rFonts w:hint="eastAsia" w:ascii="宋体" w:hAnsi="宋体"/>
          <w:b/>
          <w:bCs/>
          <w:kern w:val="0"/>
          <w:sz w:val="27"/>
          <w:szCs w:val="27"/>
        </w:rPr>
        <w:t>2．工程量清单说明</w:t>
      </w:r>
      <w:bookmarkEnd w:id="561"/>
      <w:bookmarkEnd w:id="562"/>
      <w:bookmarkEnd w:id="563"/>
      <w:bookmarkEnd w:id="564"/>
      <w:bookmarkEnd w:id="565"/>
      <w:bookmarkEnd w:id="566"/>
      <w:bookmarkEnd w:id="567"/>
      <w:bookmarkEnd w:id="568"/>
      <w:bookmarkEnd w:id="569"/>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2.1 本工程量清单是根据</w:t>
      </w:r>
      <w:r>
        <w:rPr>
          <w:rFonts w:hint="eastAsia" w:ascii="宋体" w:hAnsi="宋体"/>
          <w:lang w:val="en-US" w:eastAsia="zh-CN"/>
        </w:rPr>
        <w:t>磋商</w:t>
      </w:r>
      <w:r>
        <w:rPr>
          <w:rFonts w:hint="eastAsia" w:ascii="宋体" w:hAnsi="宋体"/>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2.2 本工程量清单应与</w:t>
      </w:r>
      <w:r>
        <w:rPr>
          <w:rFonts w:hint="eastAsia" w:ascii="宋体" w:hAnsi="宋体"/>
          <w:lang w:val="en-US" w:eastAsia="zh-CN"/>
        </w:rPr>
        <w:t>磋商</w:t>
      </w:r>
      <w:r>
        <w:rPr>
          <w:rFonts w:hint="eastAsia" w:ascii="宋体" w:hAnsi="宋体"/>
        </w:rPr>
        <w:t>文件中的投标人须知、通用合同条款、专用合同条款、技术规范及图纸等一起阅读和理解。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2.3 本工程量清单中所列工程数量是估算的或设计的预计数量，仅作为</w:t>
      </w:r>
      <w:r>
        <w:rPr>
          <w:rFonts w:hint="eastAsia" w:ascii="宋体" w:hAnsi="宋体"/>
          <w:lang w:val="en-US" w:eastAsia="zh-CN"/>
        </w:rPr>
        <w:t>磋商</w:t>
      </w:r>
      <w:r>
        <w:rPr>
          <w:rFonts w:hint="eastAsia" w:ascii="宋体" w:hAnsi="宋体"/>
        </w:rPr>
        <w:t>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2.4 工程量清单各章是按第</w:t>
      </w:r>
      <w:r>
        <w:rPr>
          <w:rFonts w:hint="eastAsia" w:ascii="宋体" w:hAnsi="宋体"/>
          <w:lang w:val="en-US" w:eastAsia="zh-CN"/>
        </w:rPr>
        <w:t>三条</w:t>
      </w:r>
      <w:r>
        <w:rPr>
          <w:rFonts w:hint="eastAsia" w:ascii="宋体" w:hAnsi="宋体"/>
        </w:rPr>
        <w:t>“技术规范”的相应章次编号的，因此，工程量清单中各章的工程子目的范围与计量等应与“技术规范”相应章节的范围、计量与支付条款结合起来理解或解释。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2.5 对作业和材料的一般说明或规定，未重复写入工程量清单内，在给工程量清单各子目标价前，应参阅第</w:t>
      </w:r>
      <w:r>
        <w:rPr>
          <w:rFonts w:hint="eastAsia" w:ascii="宋体" w:hAnsi="宋体"/>
          <w:lang w:val="en-US" w:eastAsia="zh-CN"/>
        </w:rPr>
        <w:t>三款</w:t>
      </w:r>
      <w:r>
        <w:rPr>
          <w:rFonts w:hint="eastAsia" w:ascii="宋体" w:hAnsi="宋体"/>
        </w:rPr>
        <w:t>“技术规范”的有关内容。</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rPr>
      </w:pPr>
      <w:r>
        <w:rPr>
          <w:rFonts w:hint="eastAsia" w:ascii="宋体" w:hAnsi="宋体"/>
        </w:rPr>
        <w:t>2.6 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rPr>
      </w:pPr>
      <w:r>
        <w:rPr>
          <w:rFonts w:hint="eastAsia" w:ascii="宋体" w:hAnsi="宋体"/>
        </w:rPr>
        <w:t>2.7 图纸中所列的工程数量表及数量汇总表仅是提供资料，不是工程量清单的外延。当图纸与工程量清单所列数量不一致时，以工程量清单所列数量作为报价的依据。</w:t>
      </w:r>
    </w:p>
    <w:p>
      <w:pPr>
        <w:widowControl/>
        <w:spacing w:before="480" w:beforeLines="200" w:after="480" w:afterLines="200" w:line="240" w:lineRule="auto"/>
        <w:ind w:firstLine="0" w:firstLineChars="0"/>
        <w:jc w:val="both"/>
        <w:outlineLvl w:val="1"/>
        <w:rPr>
          <w:rFonts w:hint="eastAsia" w:ascii="宋体" w:hAnsi="宋体"/>
          <w:b/>
          <w:bCs/>
          <w:kern w:val="0"/>
          <w:sz w:val="36"/>
          <w:szCs w:val="36"/>
        </w:rPr>
      </w:pPr>
      <w:bookmarkStart w:id="570" w:name="_Toc18599"/>
      <w:bookmarkStart w:id="571" w:name="_Toc30600"/>
      <w:bookmarkStart w:id="572" w:name="_Toc2765029"/>
      <w:r>
        <w:rPr>
          <w:rFonts w:hint="eastAsia" w:ascii="宋体" w:hAnsi="宋体"/>
          <w:b/>
          <w:bCs/>
          <w:kern w:val="0"/>
          <w:sz w:val="36"/>
          <w:szCs w:val="36"/>
        </w:rPr>
        <w:t>二、采购项目服务要求</w:t>
      </w:r>
      <w:bookmarkEnd w:id="570"/>
      <w:bookmarkEnd w:id="571"/>
      <w:bookmarkEnd w:id="572"/>
    </w:p>
    <w:p>
      <w:pPr>
        <w:spacing w:before="134" w:line="220" w:lineRule="auto"/>
        <w:ind w:left="19"/>
        <w:outlineLvl w:val="9"/>
        <w:rPr>
          <w:rFonts w:hint="eastAsia" w:ascii="宋体" w:hAnsi="宋体" w:eastAsia="宋体" w:cs="宋体"/>
          <w:b/>
          <w:bCs/>
          <w:sz w:val="24"/>
          <w:szCs w:val="24"/>
        </w:rPr>
      </w:pPr>
      <w:bookmarkStart w:id="573" w:name="_Toc15143"/>
      <w:bookmarkStart w:id="574" w:name="_Toc7636"/>
      <w:bookmarkStart w:id="575" w:name="_Toc3251"/>
      <w:r>
        <w:rPr>
          <w:rFonts w:hint="eastAsia" w:ascii="宋体" w:hAnsi="宋体" w:eastAsia="宋体" w:cs="宋体"/>
          <w:b/>
          <w:bCs/>
          <w:spacing w:val="-5"/>
          <w:sz w:val="24"/>
          <w:szCs w:val="24"/>
        </w:rPr>
        <w:t>1.项目名称</w:t>
      </w:r>
      <w:bookmarkEnd w:id="573"/>
      <w:bookmarkEnd w:id="574"/>
      <w:bookmarkEnd w:id="575"/>
    </w:p>
    <w:p>
      <w:pPr>
        <w:spacing w:before="156" w:line="219" w:lineRule="auto"/>
        <w:ind w:left="4" w:firstLine="468" w:firstLineChars="200"/>
        <w:outlineLvl w:val="9"/>
        <w:rPr>
          <w:rFonts w:hint="eastAsia" w:ascii="宋体" w:hAnsi="宋体" w:eastAsia="宋体" w:cs="宋体"/>
          <w:b w:val="0"/>
          <w:bCs w:val="0"/>
          <w:spacing w:val="-3"/>
          <w:sz w:val="24"/>
          <w:szCs w:val="24"/>
          <w:lang w:eastAsia="zh-CN"/>
        </w:rPr>
      </w:pPr>
      <w:r>
        <w:rPr>
          <w:rFonts w:hint="eastAsia" w:ascii="宋体" w:hAnsi="宋体" w:cs="宋体"/>
          <w:b w:val="0"/>
          <w:bCs w:val="0"/>
          <w:spacing w:val="-3"/>
          <w:sz w:val="24"/>
          <w:szCs w:val="24"/>
          <w:lang w:eastAsia="zh-CN"/>
        </w:rPr>
        <w:t>海西州公安局高原体能恢复中心建设项目（续建）</w:t>
      </w:r>
    </w:p>
    <w:p>
      <w:pPr>
        <w:spacing w:before="156" w:line="219" w:lineRule="auto"/>
        <w:ind w:left="4"/>
        <w:outlineLvl w:val="9"/>
        <w:rPr>
          <w:rFonts w:hint="eastAsia" w:ascii="宋体" w:hAnsi="宋体" w:eastAsia="宋体" w:cs="宋体"/>
          <w:b/>
          <w:bCs/>
          <w:sz w:val="24"/>
          <w:szCs w:val="24"/>
        </w:rPr>
      </w:pPr>
      <w:bookmarkStart w:id="576" w:name="_Toc17385"/>
      <w:bookmarkStart w:id="577" w:name="_Toc11467"/>
      <w:bookmarkStart w:id="578" w:name="_Toc5844"/>
      <w:r>
        <w:rPr>
          <w:rFonts w:hint="eastAsia" w:ascii="宋体" w:hAnsi="宋体" w:eastAsia="宋体" w:cs="宋体"/>
          <w:b/>
          <w:bCs/>
          <w:spacing w:val="-3"/>
          <w:sz w:val="24"/>
          <w:szCs w:val="24"/>
        </w:rPr>
        <w:t>2.</w:t>
      </w:r>
      <w:r>
        <w:rPr>
          <w:rFonts w:hint="eastAsia" w:ascii="宋体" w:hAnsi="宋体" w:eastAsia="宋体" w:cs="宋体"/>
          <w:b/>
          <w:bCs/>
          <w:spacing w:val="-29"/>
          <w:sz w:val="24"/>
          <w:szCs w:val="24"/>
        </w:rPr>
        <w:t xml:space="preserve"> </w:t>
      </w:r>
      <w:r>
        <w:rPr>
          <w:rFonts w:hint="eastAsia" w:ascii="宋体" w:hAnsi="宋体" w:eastAsia="宋体" w:cs="宋体"/>
          <w:b/>
          <w:bCs/>
          <w:spacing w:val="-3"/>
          <w:sz w:val="24"/>
          <w:szCs w:val="24"/>
        </w:rPr>
        <w:t>项目概况</w:t>
      </w:r>
      <w:bookmarkEnd w:id="576"/>
      <w:bookmarkEnd w:id="577"/>
      <w:bookmarkEnd w:id="578"/>
    </w:p>
    <w:p>
      <w:pPr>
        <w:spacing w:before="175" w:line="360" w:lineRule="auto"/>
        <w:ind w:left="9" w:right="80" w:firstLine="475"/>
        <w:jc w:val="both"/>
        <w:rPr>
          <w:rFonts w:hint="eastAsia" w:ascii="宋体" w:hAnsi="宋体" w:eastAsia="宋体" w:cs="宋体"/>
          <w:b w:val="0"/>
          <w:bCs w:val="0"/>
          <w:spacing w:val="-1"/>
          <w:sz w:val="24"/>
          <w:szCs w:val="24"/>
        </w:rPr>
      </w:pPr>
      <w:r>
        <w:rPr>
          <w:rFonts w:hint="eastAsia" w:ascii="宋体" w:hAnsi="宋体" w:eastAsia="宋体" w:cs="宋体"/>
          <w:b w:val="0"/>
          <w:bCs w:val="0"/>
          <w:spacing w:val="2"/>
          <w:sz w:val="24"/>
          <w:szCs w:val="24"/>
        </w:rPr>
        <w:t>2.1</w:t>
      </w:r>
      <w:r>
        <w:rPr>
          <w:rFonts w:hint="eastAsia" w:ascii="宋体" w:hAnsi="宋体" w:eastAsia="宋体" w:cs="宋体"/>
          <w:b w:val="0"/>
          <w:bCs w:val="0"/>
          <w:spacing w:val="-44"/>
          <w:sz w:val="24"/>
          <w:szCs w:val="24"/>
        </w:rPr>
        <w:t xml:space="preserve"> </w:t>
      </w:r>
      <w:r>
        <w:rPr>
          <w:rFonts w:hint="eastAsia" w:ascii="宋体" w:hAnsi="宋体" w:eastAsia="宋体" w:cs="宋体"/>
          <w:b w:val="0"/>
          <w:bCs w:val="0"/>
          <w:spacing w:val="2"/>
          <w:sz w:val="24"/>
          <w:szCs w:val="24"/>
        </w:rPr>
        <w:t>项目概况：</w:t>
      </w:r>
      <w:r>
        <w:rPr>
          <w:rFonts w:hint="eastAsia" w:ascii="宋体" w:hAnsi="宋体" w:cs="宋体"/>
          <w:b w:val="0"/>
          <w:bCs w:val="0"/>
          <w:spacing w:val="-3"/>
          <w:sz w:val="24"/>
          <w:szCs w:val="24"/>
          <w:lang w:eastAsia="zh-CN"/>
        </w:rPr>
        <w:t>海西州公安局高原体能恢复中心建设项目（续建）</w:t>
      </w:r>
    </w:p>
    <w:p>
      <w:pPr>
        <w:spacing w:line="360" w:lineRule="auto"/>
        <w:ind w:left="0"/>
        <w:outlineLvl w:val="9"/>
        <w:rPr>
          <w:rFonts w:hint="eastAsia" w:ascii="宋体" w:hAnsi="宋体" w:eastAsia="宋体" w:cs="宋体"/>
          <w:b/>
          <w:bCs/>
          <w:color w:val="auto"/>
          <w:sz w:val="24"/>
          <w:szCs w:val="24"/>
        </w:rPr>
      </w:pPr>
      <w:bookmarkStart w:id="579" w:name="_Toc20609"/>
      <w:bookmarkStart w:id="580" w:name="_Toc22275"/>
      <w:bookmarkStart w:id="581" w:name="_Toc1729"/>
      <w:r>
        <w:rPr>
          <w:rFonts w:hint="eastAsia" w:ascii="宋体" w:hAnsi="宋体" w:eastAsia="宋体" w:cs="宋体"/>
          <w:b/>
          <w:bCs/>
          <w:spacing w:val="-2"/>
          <w:sz w:val="24"/>
          <w:szCs w:val="24"/>
        </w:rPr>
        <w:t>3.工期、工程质量等要求</w:t>
      </w:r>
      <w:bookmarkEnd w:id="579"/>
      <w:bookmarkEnd w:id="580"/>
      <w:bookmarkEnd w:id="581"/>
    </w:p>
    <w:p>
      <w:pPr>
        <w:spacing w:before="1" w:line="360" w:lineRule="auto"/>
        <w:ind w:left="6" w:firstLine="464" w:firstLineChars="200"/>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rPr>
        <w:t>3.1</w:t>
      </w:r>
      <w:r>
        <w:rPr>
          <w:rFonts w:hint="eastAsia" w:ascii="宋体" w:hAnsi="宋体" w:eastAsia="宋体" w:cs="宋体"/>
          <w:b w:val="0"/>
          <w:bCs w:val="0"/>
          <w:color w:val="auto"/>
          <w:spacing w:val="-47"/>
          <w:sz w:val="24"/>
          <w:szCs w:val="24"/>
        </w:rPr>
        <w:t xml:space="preserve"> </w:t>
      </w:r>
      <w:r>
        <w:rPr>
          <w:rFonts w:hint="eastAsia" w:ascii="宋体" w:hAnsi="宋体" w:eastAsia="宋体" w:cs="宋体"/>
          <w:b w:val="0"/>
          <w:bCs w:val="0"/>
          <w:color w:val="auto"/>
          <w:spacing w:val="-4"/>
          <w:sz w:val="24"/>
          <w:szCs w:val="24"/>
        </w:rPr>
        <w:t>工期：</w:t>
      </w:r>
      <w:r>
        <w:rPr>
          <w:rFonts w:hint="eastAsia" w:ascii="宋体" w:hAnsi="宋体" w:cs="宋体"/>
          <w:b w:val="0"/>
          <w:bCs w:val="0"/>
          <w:color w:val="auto"/>
          <w:spacing w:val="-4"/>
          <w:sz w:val="24"/>
          <w:szCs w:val="24"/>
          <w:lang w:val="en-US" w:eastAsia="zh-CN"/>
        </w:rPr>
        <w:t>75天</w:t>
      </w:r>
    </w:p>
    <w:p>
      <w:pPr>
        <w:spacing w:line="360" w:lineRule="auto"/>
        <w:ind w:firstLine="488"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pacing w:val="2"/>
          <w:position w:val="17"/>
          <w:sz w:val="24"/>
          <w:szCs w:val="24"/>
        </w:rPr>
        <w:t>3.2工程质量：</w:t>
      </w:r>
      <w:r>
        <w:rPr>
          <w:rFonts w:hint="eastAsia" w:ascii="宋体" w:hAnsi="宋体" w:cs="宋体"/>
          <w:b w:val="0"/>
          <w:bCs w:val="0"/>
          <w:spacing w:val="2"/>
          <w:position w:val="17"/>
          <w:sz w:val="24"/>
          <w:szCs w:val="24"/>
          <w:lang w:val="en-US" w:eastAsia="zh-CN"/>
        </w:rPr>
        <w:t>合格</w:t>
      </w:r>
    </w:p>
    <w:p>
      <w:pPr>
        <w:rPr>
          <w:rFonts w:hint="eastAsia" w:ascii="宋体" w:hAnsi="宋体" w:cs="宋体"/>
          <w:color w:val="000000"/>
          <w:lang w:val="zh-CN"/>
        </w:rPr>
      </w:pPr>
      <w:r>
        <w:rPr>
          <w:rFonts w:hint="eastAsia" w:ascii="宋体" w:hAnsi="宋体"/>
          <w:szCs w:val="21"/>
          <w:lang w:val="en-US" w:eastAsia="zh-CN"/>
        </w:rPr>
        <w:t xml:space="preserve">    3.3内容简述：对海西州公安局高原体能训练恢复中心建设项目内设功能用房采购设备设施并完善使用功能。</w:t>
      </w:r>
      <w:r>
        <w:rPr>
          <w:rFonts w:ascii="宋体" w:hAnsi="宋体"/>
          <w:szCs w:val="21"/>
        </w:rPr>
        <w:br w:type="page"/>
      </w:r>
    </w:p>
    <w:p>
      <w:pPr>
        <w:rPr>
          <w:rFonts w:hint="eastAsia" w:ascii="宋体" w:hAnsi="宋体" w:cs="宋体"/>
          <w:color w:val="000000"/>
          <w:lang w:val="zh-CN"/>
        </w:rPr>
      </w:pPr>
    </w:p>
    <w:p>
      <w:pPr>
        <w:rPr>
          <w:rFonts w:hint="eastAsia"/>
        </w:rPr>
      </w:pPr>
    </w:p>
    <w:bookmarkEnd w:id="240"/>
    <w:bookmarkEnd w:id="241"/>
    <w:p>
      <w:pPr>
        <w:keepNext/>
        <w:keepLines/>
        <w:widowControl/>
        <w:numPr>
          <w:ilvl w:val="0"/>
          <w:numId w:val="3"/>
        </w:numPr>
        <w:snapToGrid w:val="0"/>
        <w:spacing w:line="400" w:lineRule="atLeast"/>
        <w:jc w:val="center"/>
        <w:outlineLvl w:val="0"/>
        <w:rPr>
          <w:rFonts w:hint="eastAsia" w:ascii="宋体"/>
          <w:b/>
          <w:kern w:val="28"/>
          <w:sz w:val="36"/>
          <w:szCs w:val="20"/>
        </w:rPr>
      </w:pPr>
      <w:bookmarkStart w:id="582" w:name="_Toc515543606"/>
      <w:r>
        <w:rPr>
          <w:rFonts w:hint="eastAsia" w:ascii="宋体"/>
          <w:b/>
          <w:kern w:val="28"/>
          <w:sz w:val="36"/>
          <w:szCs w:val="20"/>
        </w:rPr>
        <w:t xml:space="preserve">  </w:t>
      </w:r>
      <w:bookmarkStart w:id="583" w:name="_Toc3121"/>
      <w:bookmarkStart w:id="584" w:name="_Toc6782"/>
      <w:bookmarkStart w:id="585" w:name="_Toc1781"/>
      <w:r>
        <w:rPr>
          <w:rFonts w:hint="eastAsia" w:ascii="宋体"/>
          <w:b/>
          <w:kern w:val="28"/>
          <w:sz w:val="36"/>
          <w:szCs w:val="20"/>
        </w:rPr>
        <w:t>工程量清单</w:t>
      </w:r>
      <w:bookmarkEnd w:id="582"/>
      <w:bookmarkEnd w:id="583"/>
      <w:bookmarkEnd w:id="584"/>
      <w:bookmarkEnd w:id="585"/>
    </w:p>
    <w:p>
      <w:pPr>
        <w:spacing w:line="299" w:lineRule="exact"/>
        <w:rPr>
          <w:rFonts w:hint="default"/>
          <w:lang w:val="en-US" w:eastAsia="zh-CN"/>
        </w:rPr>
      </w:pPr>
    </w:p>
    <w:p>
      <w:pPr>
        <w:spacing w:line="299" w:lineRule="exact"/>
        <w:rPr>
          <w:rFonts w:hint="default"/>
          <w:lang w:val="en-US" w:eastAsia="zh-CN"/>
        </w:rPr>
      </w:pPr>
    </w:p>
    <w:p>
      <w:pPr>
        <w:spacing w:line="299" w:lineRule="exact"/>
        <w:rPr>
          <w:rFonts w:hint="default"/>
          <w:lang w:val="en-US" w:eastAsia="zh-CN"/>
        </w:rPr>
      </w:pPr>
    </w:p>
    <w:p>
      <w:pPr>
        <w:spacing w:line="299" w:lineRule="exact"/>
        <w:rPr>
          <w:rFonts w:hint="default"/>
          <w:lang w:val="en-US" w:eastAsia="zh-CN"/>
        </w:rPr>
      </w:pPr>
      <w:r>
        <w:rPr>
          <w:rFonts w:hint="eastAsia"/>
          <w:lang w:val="en-US" w:eastAsia="zh-CN"/>
        </w:rPr>
        <w:t>详见附件</w:t>
      </w:r>
      <w:bookmarkStart w:id="586" w:name="_GoBack"/>
      <w:bookmarkEnd w:id="586"/>
    </w:p>
    <w:sectPr>
      <w:headerReference r:id="rId11" w:type="default"/>
      <w:footerReference r:id="rId12" w:type="default"/>
      <w:pgSz w:w="11960" w:h="16880"/>
      <w:pgMar w:top="1440" w:right="1803" w:bottom="1423" w:left="1803" w:header="0" w:footer="96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154</w:t>
                    </w:r>
                    <w:r>
                      <w:fldChar w:fldCharType="end"/>
                    </w:r>
                  </w:p>
                </w:txbxContent>
              </v:textbox>
            </v:shape>
          </w:pict>
        </mc:Fallback>
      </mc:AlternateContent>
    </w:r>
    <w:r>
      <w:rPr>
        <w:rFonts w:ascii="宋体" w:hAnsi="宋体" w:eastAsia="宋体" w:cs="宋体"/>
        <w:sz w:val="18"/>
        <w:szCs w:val="18"/>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6672580</wp:posOffset>
              </wp:positionH>
              <wp:positionV relativeFrom="page">
                <wp:posOffset>9945370</wp:posOffset>
              </wp:positionV>
              <wp:extent cx="310515" cy="139700"/>
              <wp:effectExtent l="0" t="0" r="0" b="0"/>
              <wp:wrapNone/>
              <wp:docPr id="8" name="文本框 1218"/>
              <wp:cNvGraphicFramePr/>
              <a:graphic xmlns:a="http://schemas.openxmlformats.org/drawingml/2006/main">
                <a:graphicData uri="http://schemas.microsoft.com/office/word/2010/wordprocessingShape">
                  <wps:wsp>
                    <wps:cNvSpPr txBox="1"/>
                    <wps:spPr>
                      <a:xfrm>
                        <a:off x="0" y="0"/>
                        <a:ext cx="310515" cy="139700"/>
                      </a:xfrm>
                      <a:prstGeom prst="rect">
                        <a:avLst/>
                      </a:prstGeom>
                      <a:noFill/>
                      <a:ln>
                        <a:noFill/>
                      </a:ln>
                    </wps:spPr>
                    <wps:txbx>
                      <w:txbxContent>
                        <w:p>
                          <w:pPr>
                            <w:widowControl w:val="0"/>
                            <w:autoSpaceDE w:val="0"/>
                            <w:autoSpaceDN w:val="0"/>
                            <w:spacing w:before="0" w:after="0" w:line="220" w:lineRule="exact"/>
                            <w:ind w:left="20" w:right="0"/>
                            <w:jc w:val="left"/>
                            <w:rPr>
                              <w:rFonts w:ascii="宋体" w:hAnsi="宋体" w:eastAsia="宋体" w:cs="宋体"/>
                              <w:sz w:val="18"/>
                              <w:szCs w:val="18"/>
                              <w:lang w:val="en-US" w:eastAsia="zh-CN" w:bidi="ar-SA"/>
                            </w:rPr>
                          </w:pPr>
                        </w:p>
                      </w:txbxContent>
                    </wps:txbx>
                    <wps:bodyPr wrap="square" lIns="0" tIns="0" rIns="0" bIns="0" upright="1"/>
                  </wps:wsp>
                </a:graphicData>
              </a:graphic>
            </wp:anchor>
          </w:drawing>
        </mc:Choice>
        <mc:Fallback>
          <w:pict>
            <v:shape id="文本框 1218" o:spid="_x0000_s1026" o:spt="202" type="#_x0000_t202" style="position:absolute;left:0pt;margin-left:525.4pt;margin-top:783.1pt;height:11pt;width:24.45pt;mso-position-horizontal-relative:page;mso-position-vertical-relative:page;z-index:-251656192;mso-width-relative:page;mso-height-relative:page;" filled="f" stroked="f" coordsize="21600,21600" o:gfxdata="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Yyc82wAAAA8BAAAPAAAAAAAAAAEAIAAAACIAAABkcnMv&#10;ZG93bnJldi54bWxQSwECFAAUAAAACACHTuJA3BU3F8cBAACCAwAADgAAAAAAAAABACAAAAAqAQAA&#10;ZHJzL2Uyb0RvYy54bWxQSwUGAAAAAAYABgBZAQAAYwUAAAAA&#10;">
              <v:fill on="f" focussize="0,0"/>
              <v:stroke on="f"/>
              <v:imagedata o:title=""/>
              <o:lock v:ext="edit" aspectratio="f"/>
              <v:textbox inset="0mm,0mm,0mm,0mm">
                <w:txbxContent>
                  <w:p>
                    <w:pPr>
                      <w:widowControl w:val="0"/>
                      <w:autoSpaceDE w:val="0"/>
                      <w:autoSpaceDN w:val="0"/>
                      <w:spacing w:before="0" w:after="0" w:line="220" w:lineRule="exact"/>
                      <w:ind w:left="20" w:right="0"/>
                      <w:jc w:val="left"/>
                      <w:rPr>
                        <w:rFonts w:ascii="宋体" w:hAnsi="宋体" w:eastAsia="宋体" w:cs="宋体"/>
                        <w:sz w:val="18"/>
                        <w:szCs w:val="18"/>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C471788C"/>
    <w:multiLevelType w:val="singleLevel"/>
    <w:tmpl w:val="C471788C"/>
    <w:lvl w:ilvl="0" w:tentative="0">
      <w:start w:val="6"/>
      <w:numFmt w:val="chineseCounting"/>
      <w:suff w:val="space"/>
      <w:lvlText w:val="第%1部分"/>
      <w:lvlJc w:val="left"/>
      <w:rPr>
        <w:rFonts w:hint="eastAsia"/>
      </w:rPr>
    </w:lvl>
  </w:abstractNum>
  <w:abstractNum w:abstractNumId="2">
    <w:nsid w:val="11465C42"/>
    <w:multiLevelType w:val="multilevel"/>
    <w:tmpl w:val="11465C42"/>
    <w:lvl w:ilvl="0" w:tentative="0">
      <w:start w:val="4"/>
      <w:numFmt w:val="japaneseCounting"/>
      <w:lvlText w:val="（%1）"/>
      <w:lvlJc w:val="left"/>
      <w:pPr>
        <w:ind w:left="2430" w:hanging="960"/>
      </w:pPr>
      <w:rPr>
        <w:rFonts w:hint="default"/>
      </w:rPr>
    </w:lvl>
    <w:lvl w:ilvl="1" w:tentative="0">
      <w:start w:val="1"/>
      <w:numFmt w:val="lowerLetter"/>
      <w:lvlText w:val="%2)"/>
      <w:lvlJc w:val="left"/>
      <w:pPr>
        <w:ind w:left="2310" w:hanging="420"/>
      </w:pPr>
    </w:lvl>
    <w:lvl w:ilvl="2" w:tentative="0">
      <w:start w:val="1"/>
      <w:numFmt w:val="lowerRoman"/>
      <w:lvlText w:val="%3."/>
      <w:lvlJc w:val="right"/>
      <w:pPr>
        <w:ind w:left="2730" w:hanging="420"/>
      </w:pPr>
    </w:lvl>
    <w:lvl w:ilvl="3" w:tentative="0">
      <w:start w:val="1"/>
      <w:numFmt w:val="decimal"/>
      <w:lvlText w:val="%4."/>
      <w:lvlJc w:val="left"/>
      <w:pPr>
        <w:ind w:left="3150" w:hanging="420"/>
      </w:pPr>
    </w:lvl>
    <w:lvl w:ilvl="4" w:tentative="0">
      <w:start w:val="1"/>
      <w:numFmt w:val="lowerLetter"/>
      <w:lvlText w:val="%5)"/>
      <w:lvlJc w:val="left"/>
      <w:pPr>
        <w:ind w:left="3570" w:hanging="420"/>
      </w:pPr>
    </w:lvl>
    <w:lvl w:ilvl="5" w:tentative="0">
      <w:start w:val="1"/>
      <w:numFmt w:val="lowerRoman"/>
      <w:lvlText w:val="%6."/>
      <w:lvlJc w:val="right"/>
      <w:pPr>
        <w:ind w:left="3990" w:hanging="420"/>
      </w:pPr>
    </w:lvl>
    <w:lvl w:ilvl="6" w:tentative="0">
      <w:start w:val="1"/>
      <w:numFmt w:val="decimal"/>
      <w:lvlText w:val="%7."/>
      <w:lvlJc w:val="left"/>
      <w:pPr>
        <w:ind w:left="4410" w:hanging="420"/>
      </w:pPr>
    </w:lvl>
    <w:lvl w:ilvl="7" w:tentative="0">
      <w:start w:val="1"/>
      <w:numFmt w:val="lowerLetter"/>
      <w:lvlText w:val="%8)"/>
      <w:lvlJc w:val="left"/>
      <w:pPr>
        <w:ind w:left="4830" w:hanging="420"/>
      </w:pPr>
    </w:lvl>
    <w:lvl w:ilvl="8" w:tentative="0">
      <w:start w:val="1"/>
      <w:numFmt w:val="lowerRoman"/>
      <w:lvlText w:val="%9."/>
      <w:lvlJc w:val="right"/>
      <w:pPr>
        <w:ind w:left="52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jUzZGVhNmEzZjMyMzM2YTM1Zjc3M2ZhNDE1MjEifQ=="/>
  </w:docVars>
  <w:rsids>
    <w:rsidRoot w:val="00686935"/>
    <w:rsid w:val="00053F84"/>
    <w:rsid w:val="000669B7"/>
    <w:rsid w:val="0007570E"/>
    <w:rsid w:val="000813AE"/>
    <w:rsid w:val="00081465"/>
    <w:rsid w:val="000875EB"/>
    <w:rsid w:val="000A3592"/>
    <w:rsid w:val="000B652B"/>
    <w:rsid w:val="000C0D8F"/>
    <w:rsid w:val="000C2C06"/>
    <w:rsid w:val="000C38E9"/>
    <w:rsid w:val="000C7D62"/>
    <w:rsid w:val="000D2AAD"/>
    <w:rsid w:val="000D5A34"/>
    <w:rsid w:val="000E49EE"/>
    <w:rsid w:val="000F51BE"/>
    <w:rsid w:val="00102BAF"/>
    <w:rsid w:val="00126F4C"/>
    <w:rsid w:val="00136100"/>
    <w:rsid w:val="00147694"/>
    <w:rsid w:val="00150ABF"/>
    <w:rsid w:val="00162B8F"/>
    <w:rsid w:val="001760E1"/>
    <w:rsid w:val="001B603E"/>
    <w:rsid w:val="001C2819"/>
    <w:rsid w:val="001F5C10"/>
    <w:rsid w:val="001F67C5"/>
    <w:rsid w:val="002171EA"/>
    <w:rsid w:val="00255D41"/>
    <w:rsid w:val="00267527"/>
    <w:rsid w:val="00271C7E"/>
    <w:rsid w:val="00283FF2"/>
    <w:rsid w:val="00286755"/>
    <w:rsid w:val="002A6A11"/>
    <w:rsid w:val="002B48B1"/>
    <w:rsid w:val="002D2150"/>
    <w:rsid w:val="002E4BCC"/>
    <w:rsid w:val="002F5A30"/>
    <w:rsid w:val="003039B8"/>
    <w:rsid w:val="00303D96"/>
    <w:rsid w:val="003046DB"/>
    <w:rsid w:val="00334E2E"/>
    <w:rsid w:val="0036431D"/>
    <w:rsid w:val="00375CF6"/>
    <w:rsid w:val="0038064F"/>
    <w:rsid w:val="003850AB"/>
    <w:rsid w:val="003A01AD"/>
    <w:rsid w:val="003D3BFB"/>
    <w:rsid w:val="0040252C"/>
    <w:rsid w:val="0041505E"/>
    <w:rsid w:val="004173C4"/>
    <w:rsid w:val="00456BAD"/>
    <w:rsid w:val="004672BB"/>
    <w:rsid w:val="00467C00"/>
    <w:rsid w:val="0048778F"/>
    <w:rsid w:val="00487B11"/>
    <w:rsid w:val="004919C2"/>
    <w:rsid w:val="004A1525"/>
    <w:rsid w:val="004A1CBF"/>
    <w:rsid w:val="004A64BB"/>
    <w:rsid w:val="004B35C8"/>
    <w:rsid w:val="004E296C"/>
    <w:rsid w:val="0055204B"/>
    <w:rsid w:val="00580E9F"/>
    <w:rsid w:val="00585828"/>
    <w:rsid w:val="00585952"/>
    <w:rsid w:val="005A724E"/>
    <w:rsid w:val="005B5287"/>
    <w:rsid w:val="005F40EA"/>
    <w:rsid w:val="005F67F7"/>
    <w:rsid w:val="0065456E"/>
    <w:rsid w:val="006557C8"/>
    <w:rsid w:val="006610D8"/>
    <w:rsid w:val="006675FD"/>
    <w:rsid w:val="006737B0"/>
    <w:rsid w:val="006825AC"/>
    <w:rsid w:val="00686935"/>
    <w:rsid w:val="00694657"/>
    <w:rsid w:val="006A5595"/>
    <w:rsid w:val="006D7362"/>
    <w:rsid w:val="006F1298"/>
    <w:rsid w:val="006F38CE"/>
    <w:rsid w:val="00723C48"/>
    <w:rsid w:val="00725A21"/>
    <w:rsid w:val="007262EE"/>
    <w:rsid w:val="0075045E"/>
    <w:rsid w:val="00776220"/>
    <w:rsid w:val="007D4F9E"/>
    <w:rsid w:val="007D66DC"/>
    <w:rsid w:val="007E790F"/>
    <w:rsid w:val="007F0F61"/>
    <w:rsid w:val="007F221C"/>
    <w:rsid w:val="007F5E2E"/>
    <w:rsid w:val="008004A5"/>
    <w:rsid w:val="00816508"/>
    <w:rsid w:val="00816D7C"/>
    <w:rsid w:val="00823282"/>
    <w:rsid w:val="00826D51"/>
    <w:rsid w:val="00836A83"/>
    <w:rsid w:val="00871646"/>
    <w:rsid w:val="0088679E"/>
    <w:rsid w:val="008924DE"/>
    <w:rsid w:val="00894E70"/>
    <w:rsid w:val="008A504B"/>
    <w:rsid w:val="008D128B"/>
    <w:rsid w:val="008D6341"/>
    <w:rsid w:val="008F6B95"/>
    <w:rsid w:val="0090105F"/>
    <w:rsid w:val="00915D8E"/>
    <w:rsid w:val="009216BA"/>
    <w:rsid w:val="0092493A"/>
    <w:rsid w:val="00927E1B"/>
    <w:rsid w:val="009304CE"/>
    <w:rsid w:val="00933D04"/>
    <w:rsid w:val="00942454"/>
    <w:rsid w:val="009518EC"/>
    <w:rsid w:val="00953BD5"/>
    <w:rsid w:val="0097673F"/>
    <w:rsid w:val="0099074C"/>
    <w:rsid w:val="00992F14"/>
    <w:rsid w:val="0099533E"/>
    <w:rsid w:val="009B1754"/>
    <w:rsid w:val="009C0D13"/>
    <w:rsid w:val="009F412D"/>
    <w:rsid w:val="009F4C02"/>
    <w:rsid w:val="009F4D00"/>
    <w:rsid w:val="009F7D4B"/>
    <w:rsid w:val="00A2722E"/>
    <w:rsid w:val="00A27B25"/>
    <w:rsid w:val="00A30A2D"/>
    <w:rsid w:val="00A338E3"/>
    <w:rsid w:val="00A35CC8"/>
    <w:rsid w:val="00A37D9E"/>
    <w:rsid w:val="00A51AC3"/>
    <w:rsid w:val="00A55CA7"/>
    <w:rsid w:val="00A60305"/>
    <w:rsid w:val="00A73F74"/>
    <w:rsid w:val="00A80A3F"/>
    <w:rsid w:val="00AA07F7"/>
    <w:rsid w:val="00AB34DC"/>
    <w:rsid w:val="00AB5D2E"/>
    <w:rsid w:val="00AD39F5"/>
    <w:rsid w:val="00B04ABF"/>
    <w:rsid w:val="00B055EE"/>
    <w:rsid w:val="00B12EFA"/>
    <w:rsid w:val="00B13061"/>
    <w:rsid w:val="00B26540"/>
    <w:rsid w:val="00B41C7E"/>
    <w:rsid w:val="00B45546"/>
    <w:rsid w:val="00B46F91"/>
    <w:rsid w:val="00B602F3"/>
    <w:rsid w:val="00B6645A"/>
    <w:rsid w:val="00B81C5A"/>
    <w:rsid w:val="00BC0429"/>
    <w:rsid w:val="00BE18A1"/>
    <w:rsid w:val="00BF0E15"/>
    <w:rsid w:val="00BF1378"/>
    <w:rsid w:val="00C00458"/>
    <w:rsid w:val="00C02A98"/>
    <w:rsid w:val="00C1074F"/>
    <w:rsid w:val="00C41BC3"/>
    <w:rsid w:val="00C44013"/>
    <w:rsid w:val="00C55C49"/>
    <w:rsid w:val="00C569E9"/>
    <w:rsid w:val="00C84863"/>
    <w:rsid w:val="00C84B0F"/>
    <w:rsid w:val="00C93F6C"/>
    <w:rsid w:val="00CB3884"/>
    <w:rsid w:val="00CC74BE"/>
    <w:rsid w:val="00CD2D66"/>
    <w:rsid w:val="00CE1056"/>
    <w:rsid w:val="00CE64EA"/>
    <w:rsid w:val="00CF67D1"/>
    <w:rsid w:val="00D13F4F"/>
    <w:rsid w:val="00D167A0"/>
    <w:rsid w:val="00D45D77"/>
    <w:rsid w:val="00DA389F"/>
    <w:rsid w:val="00DA59D3"/>
    <w:rsid w:val="00DA7B8E"/>
    <w:rsid w:val="00DB57FA"/>
    <w:rsid w:val="00DB662E"/>
    <w:rsid w:val="00DE02D0"/>
    <w:rsid w:val="00DE181E"/>
    <w:rsid w:val="00E04299"/>
    <w:rsid w:val="00E2268D"/>
    <w:rsid w:val="00E25C10"/>
    <w:rsid w:val="00E32A0E"/>
    <w:rsid w:val="00E76349"/>
    <w:rsid w:val="00E82FC4"/>
    <w:rsid w:val="00E951AD"/>
    <w:rsid w:val="00EA2A26"/>
    <w:rsid w:val="00EC09CE"/>
    <w:rsid w:val="00EC5226"/>
    <w:rsid w:val="00ED7F06"/>
    <w:rsid w:val="00EE4B74"/>
    <w:rsid w:val="00F03A51"/>
    <w:rsid w:val="00F07E4A"/>
    <w:rsid w:val="00F23B4C"/>
    <w:rsid w:val="00F33751"/>
    <w:rsid w:val="00F3453D"/>
    <w:rsid w:val="00F64632"/>
    <w:rsid w:val="00F7498F"/>
    <w:rsid w:val="00F7613F"/>
    <w:rsid w:val="00F80A06"/>
    <w:rsid w:val="00F94EFE"/>
    <w:rsid w:val="00F95433"/>
    <w:rsid w:val="00FB102E"/>
    <w:rsid w:val="00FB484C"/>
    <w:rsid w:val="00FC72A3"/>
    <w:rsid w:val="00FE07EF"/>
    <w:rsid w:val="00FE6885"/>
    <w:rsid w:val="00FF10DA"/>
    <w:rsid w:val="01384E25"/>
    <w:rsid w:val="0167596B"/>
    <w:rsid w:val="018117C1"/>
    <w:rsid w:val="01CF32DE"/>
    <w:rsid w:val="01DF6AA8"/>
    <w:rsid w:val="01F01BD2"/>
    <w:rsid w:val="020016E9"/>
    <w:rsid w:val="02963DFC"/>
    <w:rsid w:val="02BB017B"/>
    <w:rsid w:val="03083283"/>
    <w:rsid w:val="032E5BBF"/>
    <w:rsid w:val="03351E7F"/>
    <w:rsid w:val="03463A74"/>
    <w:rsid w:val="037212C4"/>
    <w:rsid w:val="03822CFE"/>
    <w:rsid w:val="039D426C"/>
    <w:rsid w:val="03C828FB"/>
    <w:rsid w:val="03FD208F"/>
    <w:rsid w:val="04387EB6"/>
    <w:rsid w:val="0442248D"/>
    <w:rsid w:val="044830CD"/>
    <w:rsid w:val="044B6B36"/>
    <w:rsid w:val="048549F9"/>
    <w:rsid w:val="04B56A4B"/>
    <w:rsid w:val="04D1736D"/>
    <w:rsid w:val="04D56E5D"/>
    <w:rsid w:val="04DB7025"/>
    <w:rsid w:val="04FF48DF"/>
    <w:rsid w:val="05654759"/>
    <w:rsid w:val="0583332C"/>
    <w:rsid w:val="06157F3B"/>
    <w:rsid w:val="0647742D"/>
    <w:rsid w:val="0693109C"/>
    <w:rsid w:val="069B7C33"/>
    <w:rsid w:val="06AA71B2"/>
    <w:rsid w:val="06B9555A"/>
    <w:rsid w:val="06D564A9"/>
    <w:rsid w:val="06E07D1C"/>
    <w:rsid w:val="071752E7"/>
    <w:rsid w:val="073D3F95"/>
    <w:rsid w:val="074D4254"/>
    <w:rsid w:val="07517FC0"/>
    <w:rsid w:val="07A43DD7"/>
    <w:rsid w:val="082B50C3"/>
    <w:rsid w:val="082E6D53"/>
    <w:rsid w:val="086C15E3"/>
    <w:rsid w:val="08736DF4"/>
    <w:rsid w:val="08CB50A1"/>
    <w:rsid w:val="096A2DE1"/>
    <w:rsid w:val="0989174C"/>
    <w:rsid w:val="09A81DB9"/>
    <w:rsid w:val="09BC3F6A"/>
    <w:rsid w:val="09C05B91"/>
    <w:rsid w:val="0AA52EBD"/>
    <w:rsid w:val="0AEB0BF0"/>
    <w:rsid w:val="0B0C5F5B"/>
    <w:rsid w:val="0B0D4074"/>
    <w:rsid w:val="0B2E3778"/>
    <w:rsid w:val="0B3E1696"/>
    <w:rsid w:val="0B884C8E"/>
    <w:rsid w:val="0BA349F3"/>
    <w:rsid w:val="0BA743D9"/>
    <w:rsid w:val="0BD84910"/>
    <w:rsid w:val="0C4C2395"/>
    <w:rsid w:val="0CF76FE2"/>
    <w:rsid w:val="0D2C02C3"/>
    <w:rsid w:val="0D821DB2"/>
    <w:rsid w:val="0DC3019B"/>
    <w:rsid w:val="0E1B6E8E"/>
    <w:rsid w:val="0E3B07A6"/>
    <w:rsid w:val="0E5379F6"/>
    <w:rsid w:val="0EA45657"/>
    <w:rsid w:val="0EC73AD4"/>
    <w:rsid w:val="0ECC31EC"/>
    <w:rsid w:val="0EF3685E"/>
    <w:rsid w:val="0F7117FD"/>
    <w:rsid w:val="0FD81EB4"/>
    <w:rsid w:val="0FDE6DA9"/>
    <w:rsid w:val="10234F21"/>
    <w:rsid w:val="10304047"/>
    <w:rsid w:val="10516791"/>
    <w:rsid w:val="10917F7D"/>
    <w:rsid w:val="10B97633"/>
    <w:rsid w:val="110E5ACF"/>
    <w:rsid w:val="11470DE5"/>
    <w:rsid w:val="114F5E9A"/>
    <w:rsid w:val="118A20E9"/>
    <w:rsid w:val="11A3030D"/>
    <w:rsid w:val="11C3387A"/>
    <w:rsid w:val="123A77D4"/>
    <w:rsid w:val="126F5A0D"/>
    <w:rsid w:val="12AC6736"/>
    <w:rsid w:val="12AD19F7"/>
    <w:rsid w:val="12CF1E18"/>
    <w:rsid w:val="12FB488A"/>
    <w:rsid w:val="13243B31"/>
    <w:rsid w:val="1330580B"/>
    <w:rsid w:val="133E0976"/>
    <w:rsid w:val="134B1266"/>
    <w:rsid w:val="13AF3925"/>
    <w:rsid w:val="13D635AA"/>
    <w:rsid w:val="13F01AB4"/>
    <w:rsid w:val="14204C30"/>
    <w:rsid w:val="146844D6"/>
    <w:rsid w:val="14FB6468"/>
    <w:rsid w:val="15167E7B"/>
    <w:rsid w:val="1519109A"/>
    <w:rsid w:val="152A6B14"/>
    <w:rsid w:val="153A3C2D"/>
    <w:rsid w:val="15735DD9"/>
    <w:rsid w:val="15875620"/>
    <w:rsid w:val="15A52656"/>
    <w:rsid w:val="15D831CE"/>
    <w:rsid w:val="15EC5B96"/>
    <w:rsid w:val="164C1ACA"/>
    <w:rsid w:val="16905953"/>
    <w:rsid w:val="16B350AF"/>
    <w:rsid w:val="17094A67"/>
    <w:rsid w:val="17332553"/>
    <w:rsid w:val="176727F3"/>
    <w:rsid w:val="17886593"/>
    <w:rsid w:val="17A546B6"/>
    <w:rsid w:val="17F45E20"/>
    <w:rsid w:val="18271798"/>
    <w:rsid w:val="184103F9"/>
    <w:rsid w:val="184D6DCC"/>
    <w:rsid w:val="185D2638"/>
    <w:rsid w:val="187B438B"/>
    <w:rsid w:val="18E638E5"/>
    <w:rsid w:val="19856DFA"/>
    <w:rsid w:val="1A7F53F4"/>
    <w:rsid w:val="1A823C30"/>
    <w:rsid w:val="1AB21051"/>
    <w:rsid w:val="1AB4145D"/>
    <w:rsid w:val="1AF15CFE"/>
    <w:rsid w:val="1B3D0DC7"/>
    <w:rsid w:val="1B3E138E"/>
    <w:rsid w:val="1B5E6742"/>
    <w:rsid w:val="1B7104CB"/>
    <w:rsid w:val="1B8E7AA2"/>
    <w:rsid w:val="1BDD0528"/>
    <w:rsid w:val="1C4A6FDB"/>
    <w:rsid w:val="1C5F6365"/>
    <w:rsid w:val="1C715AE9"/>
    <w:rsid w:val="1C9D135F"/>
    <w:rsid w:val="1CA078F9"/>
    <w:rsid w:val="1CDD4429"/>
    <w:rsid w:val="1CDF3DCA"/>
    <w:rsid w:val="1D1D3EA7"/>
    <w:rsid w:val="1D203882"/>
    <w:rsid w:val="1D6D0E9D"/>
    <w:rsid w:val="1D7021BD"/>
    <w:rsid w:val="1D73442E"/>
    <w:rsid w:val="1DA372FF"/>
    <w:rsid w:val="1DDB2360"/>
    <w:rsid w:val="1DE03B59"/>
    <w:rsid w:val="1DFB75DB"/>
    <w:rsid w:val="1E920021"/>
    <w:rsid w:val="1E934D1E"/>
    <w:rsid w:val="1EBA77ED"/>
    <w:rsid w:val="1ECD061A"/>
    <w:rsid w:val="1EF474C8"/>
    <w:rsid w:val="1F046E90"/>
    <w:rsid w:val="1F2111C5"/>
    <w:rsid w:val="1F2B2044"/>
    <w:rsid w:val="1F4849A4"/>
    <w:rsid w:val="1F7A2683"/>
    <w:rsid w:val="1F9C29ED"/>
    <w:rsid w:val="1FC8377F"/>
    <w:rsid w:val="20573135"/>
    <w:rsid w:val="206E168B"/>
    <w:rsid w:val="2086414E"/>
    <w:rsid w:val="208C3FF3"/>
    <w:rsid w:val="20E80EA6"/>
    <w:rsid w:val="20F77FE5"/>
    <w:rsid w:val="20FC342C"/>
    <w:rsid w:val="210C1592"/>
    <w:rsid w:val="215478D2"/>
    <w:rsid w:val="217E532C"/>
    <w:rsid w:val="218115A4"/>
    <w:rsid w:val="21957267"/>
    <w:rsid w:val="21D01A69"/>
    <w:rsid w:val="21E26745"/>
    <w:rsid w:val="21EA77C1"/>
    <w:rsid w:val="221E379A"/>
    <w:rsid w:val="22237135"/>
    <w:rsid w:val="225B3E3B"/>
    <w:rsid w:val="227C032F"/>
    <w:rsid w:val="22C47432"/>
    <w:rsid w:val="23134566"/>
    <w:rsid w:val="237741A8"/>
    <w:rsid w:val="23B03722"/>
    <w:rsid w:val="24E9457E"/>
    <w:rsid w:val="2551032A"/>
    <w:rsid w:val="25B35F0A"/>
    <w:rsid w:val="25EB7604"/>
    <w:rsid w:val="26AB5550"/>
    <w:rsid w:val="26D3065C"/>
    <w:rsid w:val="26E81B3E"/>
    <w:rsid w:val="27003368"/>
    <w:rsid w:val="273C79FD"/>
    <w:rsid w:val="27A56D76"/>
    <w:rsid w:val="27BA3C5E"/>
    <w:rsid w:val="27C13A2B"/>
    <w:rsid w:val="27F36972"/>
    <w:rsid w:val="282044D2"/>
    <w:rsid w:val="2833091D"/>
    <w:rsid w:val="284B01A0"/>
    <w:rsid w:val="2872566B"/>
    <w:rsid w:val="28B5215D"/>
    <w:rsid w:val="2905302E"/>
    <w:rsid w:val="29274B3C"/>
    <w:rsid w:val="29390EEF"/>
    <w:rsid w:val="29B536FD"/>
    <w:rsid w:val="29CA4207"/>
    <w:rsid w:val="29CB3C83"/>
    <w:rsid w:val="2A375D41"/>
    <w:rsid w:val="2AE972F0"/>
    <w:rsid w:val="2AEB4A25"/>
    <w:rsid w:val="2B0D5A53"/>
    <w:rsid w:val="2B8E2040"/>
    <w:rsid w:val="2B91457D"/>
    <w:rsid w:val="2C1B3E22"/>
    <w:rsid w:val="2C574E18"/>
    <w:rsid w:val="2CA07A30"/>
    <w:rsid w:val="2CDA6E57"/>
    <w:rsid w:val="2D2453E5"/>
    <w:rsid w:val="2D2A56E9"/>
    <w:rsid w:val="2D2F6528"/>
    <w:rsid w:val="2E1A3B3F"/>
    <w:rsid w:val="2E3E46B7"/>
    <w:rsid w:val="2EAE0AC9"/>
    <w:rsid w:val="2F082955"/>
    <w:rsid w:val="2F135B50"/>
    <w:rsid w:val="2F3926C8"/>
    <w:rsid w:val="2F4D345C"/>
    <w:rsid w:val="2F971546"/>
    <w:rsid w:val="2FE327E1"/>
    <w:rsid w:val="300B0AA2"/>
    <w:rsid w:val="304C2C0B"/>
    <w:rsid w:val="30562C99"/>
    <w:rsid w:val="305F259A"/>
    <w:rsid w:val="307B44AD"/>
    <w:rsid w:val="30914BF5"/>
    <w:rsid w:val="309A0453"/>
    <w:rsid w:val="30B81080"/>
    <w:rsid w:val="30E27AE2"/>
    <w:rsid w:val="30EA3A45"/>
    <w:rsid w:val="30ED345A"/>
    <w:rsid w:val="311350AC"/>
    <w:rsid w:val="3178368F"/>
    <w:rsid w:val="31A51C13"/>
    <w:rsid w:val="321922F2"/>
    <w:rsid w:val="32340E37"/>
    <w:rsid w:val="327C2CA2"/>
    <w:rsid w:val="3287359B"/>
    <w:rsid w:val="32D3148C"/>
    <w:rsid w:val="32E15215"/>
    <w:rsid w:val="32E21EBD"/>
    <w:rsid w:val="32FD2735"/>
    <w:rsid w:val="32FF092B"/>
    <w:rsid w:val="335B259D"/>
    <w:rsid w:val="33814BD7"/>
    <w:rsid w:val="33837901"/>
    <w:rsid w:val="33A10D6D"/>
    <w:rsid w:val="33F17F05"/>
    <w:rsid w:val="33FF13EE"/>
    <w:rsid w:val="3404791C"/>
    <w:rsid w:val="342A537D"/>
    <w:rsid w:val="34615122"/>
    <w:rsid w:val="34684D49"/>
    <w:rsid w:val="34AC78BF"/>
    <w:rsid w:val="34EF2A8C"/>
    <w:rsid w:val="35036D8D"/>
    <w:rsid w:val="351167BB"/>
    <w:rsid w:val="35124E42"/>
    <w:rsid w:val="35454DB6"/>
    <w:rsid w:val="35803AB6"/>
    <w:rsid w:val="3586023E"/>
    <w:rsid w:val="35991942"/>
    <w:rsid w:val="35E7526C"/>
    <w:rsid w:val="36265427"/>
    <w:rsid w:val="36447685"/>
    <w:rsid w:val="366714F7"/>
    <w:rsid w:val="367571F9"/>
    <w:rsid w:val="36D82D2C"/>
    <w:rsid w:val="37D470DF"/>
    <w:rsid w:val="37D5735D"/>
    <w:rsid w:val="37F90799"/>
    <w:rsid w:val="38201199"/>
    <w:rsid w:val="3846195B"/>
    <w:rsid w:val="384C7FF0"/>
    <w:rsid w:val="387D17BD"/>
    <w:rsid w:val="387E2F4E"/>
    <w:rsid w:val="38B204B6"/>
    <w:rsid w:val="38C24367"/>
    <w:rsid w:val="390326C3"/>
    <w:rsid w:val="39BB7CA8"/>
    <w:rsid w:val="39E76179"/>
    <w:rsid w:val="3A0177D1"/>
    <w:rsid w:val="3A072C82"/>
    <w:rsid w:val="3AC058DE"/>
    <w:rsid w:val="3ADC2B97"/>
    <w:rsid w:val="3B060180"/>
    <w:rsid w:val="3B0C6E86"/>
    <w:rsid w:val="3B286311"/>
    <w:rsid w:val="3B53588F"/>
    <w:rsid w:val="3B5F2B1F"/>
    <w:rsid w:val="3B633315"/>
    <w:rsid w:val="3B783AC3"/>
    <w:rsid w:val="3B7A783B"/>
    <w:rsid w:val="3B7B4302"/>
    <w:rsid w:val="3B805F9F"/>
    <w:rsid w:val="3B96605B"/>
    <w:rsid w:val="3BC54409"/>
    <w:rsid w:val="3C0256F9"/>
    <w:rsid w:val="3C385593"/>
    <w:rsid w:val="3C493E09"/>
    <w:rsid w:val="3C744B0D"/>
    <w:rsid w:val="3CB05DA8"/>
    <w:rsid w:val="3CC0422D"/>
    <w:rsid w:val="3CCF5CAA"/>
    <w:rsid w:val="3D3D5E3A"/>
    <w:rsid w:val="3D877FA8"/>
    <w:rsid w:val="3DA1280A"/>
    <w:rsid w:val="3DC21AB7"/>
    <w:rsid w:val="3DD945E5"/>
    <w:rsid w:val="3DF17B5D"/>
    <w:rsid w:val="3E0C0D6C"/>
    <w:rsid w:val="3E4A043F"/>
    <w:rsid w:val="3E4A08FE"/>
    <w:rsid w:val="3E6006F9"/>
    <w:rsid w:val="3E7716BA"/>
    <w:rsid w:val="3EBE3EE3"/>
    <w:rsid w:val="3EC01DB4"/>
    <w:rsid w:val="3F1221E1"/>
    <w:rsid w:val="3F1B21CB"/>
    <w:rsid w:val="3F725B1D"/>
    <w:rsid w:val="3F8C11CB"/>
    <w:rsid w:val="3FA0000A"/>
    <w:rsid w:val="3FC61FCB"/>
    <w:rsid w:val="3FF20BCB"/>
    <w:rsid w:val="3FFC1167"/>
    <w:rsid w:val="402C30CE"/>
    <w:rsid w:val="40357472"/>
    <w:rsid w:val="40391CF5"/>
    <w:rsid w:val="40810B1F"/>
    <w:rsid w:val="409A38F2"/>
    <w:rsid w:val="40B05AAD"/>
    <w:rsid w:val="40FE790C"/>
    <w:rsid w:val="410743E2"/>
    <w:rsid w:val="41214BFD"/>
    <w:rsid w:val="416B38DD"/>
    <w:rsid w:val="41795D89"/>
    <w:rsid w:val="41812763"/>
    <w:rsid w:val="41B82E6B"/>
    <w:rsid w:val="41BF16C8"/>
    <w:rsid w:val="41BF388C"/>
    <w:rsid w:val="41BF51F7"/>
    <w:rsid w:val="41E806DF"/>
    <w:rsid w:val="421041DA"/>
    <w:rsid w:val="423B584A"/>
    <w:rsid w:val="427D0D76"/>
    <w:rsid w:val="428721BC"/>
    <w:rsid w:val="42DA6B65"/>
    <w:rsid w:val="42F06DED"/>
    <w:rsid w:val="430D1817"/>
    <w:rsid w:val="434C2B0D"/>
    <w:rsid w:val="436A16D4"/>
    <w:rsid w:val="43765589"/>
    <w:rsid w:val="43A74771"/>
    <w:rsid w:val="43B10D26"/>
    <w:rsid w:val="43BA03B0"/>
    <w:rsid w:val="43D85875"/>
    <w:rsid w:val="443872B9"/>
    <w:rsid w:val="44660A80"/>
    <w:rsid w:val="448A3ED2"/>
    <w:rsid w:val="44901E7E"/>
    <w:rsid w:val="449B42D6"/>
    <w:rsid w:val="44EB7130"/>
    <w:rsid w:val="45140C3E"/>
    <w:rsid w:val="454E3D59"/>
    <w:rsid w:val="454F4B24"/>
    <w:rsid w:val="45507F92"/>
    <w:rsid w:val="4573759A"/>
    <w:rsid w:val="45781463"/>
    <w:rsid w:val="45994CDF"/>
    <w:rsid w:val="45EA2145"/>
    <w:rsid w:val="463E26A5"/>
    <w:rsid w:val="471A6C2E"/>
    <w:rsid w:val="472877DA"/>
    <w:rsid w:val="4735184A"/>
    <w:rsid w:val="479A7C9D"/>
    <w:rsid w:val="47D143BA"/>
    <w:rsid w:val="48107300"/>
    <w:rsid w:val="485465DD"/>
    <w:rsid w:val="4880581D"/>
    <w:rsid w:val="48931989"/>
    <w:rsid w:val="48972E18"/>
    <w:rsid w:val="48F84309"/>
    <w:rsid w:val="498D5A32"/>
    <w:rsid w:val="4A085937"/>
    <w:rsid w:val="4A112AAC"/>
    <w:rsid w:val="4A6D4630"/>
    <w:rsid w:val="4A845783"/>
    <w:rsid w:val="4AEC1DD8"/>
    <w:rsid w:val="4AFE29C3"/>
    <w:rsid w:val="4B1906B3"/>
    <w:rsid w:val="4B354F6D"/>
    <w:rsid w:val="4B8A7562"/>
    <w:rsid w:val="4B8E5F7D"/>
    <w:rsid w:val="4BBE147E"/>
    <w:rsid w:val="4C277C7A"/>
    <w:rsid w:val="4C37355A"/>
    <w:rsid w:val="4C534FF6"/>
    <w:rsid w:val="4C6E5CD7"/>
    <w:rsid w:val="4CDA1D3F"/>
    <w:rsid w:val="4D147B22"/>
    <w:rsid w:val="4D2135A4"/>
    <w:rsid w:val="4D2678A8"/>
    <w:rsid w:val="4D3930F6"/>
    <w:rsid w:val="4D4A4424"/>
    <w:rsid w:val="4D96302E"/>
    <w:rsid w:val="4DC06B17"/>
    <w:rsid w:val="4E370693"/>
    <w:rsid w:val="4E64306E"/>
    <w:rsid w:val="4E7A0566"/>
    <w:rsid w:val="4EA37BBC"/>
    <w:rsid w:val="4EAB44FD"/>
    <w:rsid w:val="4F2A1DD9"/>
    <w:rsid w:val="4F2B6157"/>
    <w:rsid w:val="4F5174BF"/>
    <w:rsid w:val="4FDC3AF7"/>
    <w:rsid w:val="4FDF015D"/>
    <w:rsid w:val="50094A88"/>
    <w:rsid w:val="501B59B0"/>
    <w:rsid w:val="50561C74"/>
    <w:rsid w:val="506060FA"/>
    <w:rsid w:val="50877B09"/>
    <w:rsid w:val="50AA1A16"/>
    <w:rsid w:val="50C00E48"/>
    <w:rsid w:val="50D55F75"/>
    <w:rsid w:val="50EA600B"/>
    <w:rsid w:val="511E06C8"/>
    <w:rsid w:val="51211DD6"/>
    <w:rsid w:val="519A2A2F"/>
    <w:rsid w:val="51C954C3"/>
    <w:rsid w:val="522D2622"/>
    <w:rsid w:val="5264494A"/>
    <w:rsid w:val="526C30E1"/>
    <w:rsid w:val="527E1EAF"/>
    <w:rsid w:val="52922085"/>
    <w:rsid w:val="52F57875"/>
    <w:rsid w:val="530A729F"/>
    <w:rsid w:val="53435786"/>
    <w:rsid w:val="5366031E"/>
    <w:rsid w:val="5390329F"/>
    <w:rsid w:val="53912DA0"/>
    <w:rsid w:val="53D23123"/>
    <w:rsid w:val="53FE753A"/>
    <w:rsid w:val="541228BD"/>
    <w:rsid w:val="54133E98"/>
    <w:rsid w:val="54562C35"/>
    <w:rsid w:val="54A2216A"/>
    <w:rsid w:val="54AE31BD"/>
    <w:rsid w:val="552C0A96"/>
    <w:rsid w:val="554A28A3"/>
    <w:rsid w:val="557C0F3E"/>
    <w:rsid w:val="55836938"/>
    <w:rsid w:val="55BE23BC"/>
    <w:rsid w:val="55C93441"/>
    <w:rsid w:val="56855C42"/>
    <w:rsid w:val="56D6398C"/>
    <w:rsid w:val="56F67C59"/>
    <w:rsid w:val="57A558BB"/>
    <w:rsid w:val="57A61052"/>
    <w:rsid w:val="57A656F1"/>
    <w:rsid w:val="57D9458A"/>
    <w:rsid w:val="586A3ECA"/>
    <w:rsid w:val="58831FCD"/>
    <w:rsid w:val="58A83A58"/>
    <w:rsid w:val="58B51285"/>
    <w:rsid w:val="58C200F5"/>
    <w:rsid w:val="59151EC9"/>
    <w:rsid w:val="59211BC5"/>
    <w:rsid w:val="594A47D9"/>
    <w:rsid w:val="596D67DA"/>
    <w:rsid w:val="597E7C81"/>
    <w:rsid w:val="59BC3EA3"/>
    <w:rsid w:val="5A1A68A8"/>
    <w:rsid w:val="5A215BEA"/>
    <w:rsid w:val="5A680209"/>
    <w:rsid w:val="5A7F7428"/>
    <w:rsid w:val="5A975865"/>
    <w:rsid w:val="5AB93F1D"/>
    <w:rsid w:val="5AD771AF"/>
    <w:rsid w:val="5B71145A"/>
    <w:rsid w:val="5B716904"/>
    <w:rsid w:val="5B7C0876"/>
    <w:rsid w:val="5BC70D0A"/>
    <w:rsid w:val="5BC91427"/>
    <w:rsid w:val="5BCC0BD2"/>
    <w:rsid w:val="5BFD3E45"/>
    <w:rsid w:val="5C382656"/>
    <w:rsid w:val="5C597A00"/>
    <w:rsid w:val="5C6533FE"/>
    <w:rsid w:val="5C677510"/>
    <w:rsid w:val="5C761187"/>
    <w:rsid w:val="5C916A38"/>
    <w:rsid w:val="5DC12D95"/>
    <w:rsid w:val="5DC15838"/>
    <w:rsid w:val="5DE97285"/>
    <w:rsid w:val="5E0702D7"/>
    <w:rsid w:val="5E6554CB"/>
    <w:rsid w:val="5EDF186F"/>
    <w:rsid w:val="5EF65AAD"/>
    <w:rsid w:val="5F681A8D"/>
    <w:rsid w:val="5F7A387D"/>
    <w:rsid w:val="5FAB0163"/>
    <w:rsid w:val="5FDC0816"/>
    <w:rsid w:val="60461A39"/>
    <w:rsid w:val="604915A8"/>
    <w:rsid w:val="605B3EF8"/>
    <w:rsid w:val="606F6EE0"/>
    <w:rsid w:val="60830234"/>
    <w:rsid w:val="60E532F1"/>
    <w:rsid w:val="61140F4B"/>
    <w:rsid w:val="61285BD1"/>
    <w:rsid w:val="612A5130"/>
    <w:rsid w:val="61420418"/>
    <w:rsid w:val="62047113"/>
    <w:rsid w:val="62952A5E"/>
    <w:rsid w:val="62986123"/>
    <w:rsid w:val="62A9660E"/>
    <w:rsid w:val="62CC1630"/>
    <w:rsid w:val="63343EC4"/>
    <w:rsid w:val="635C5B2F"/>
    <w:rsid w:val="636B5814"/>
    <w:rsid w:val="63A66B70"/>
    <w:rsid w:val="63AB77C4"/>
    <w:rsid w:val="63C523B9"/>
    <w:rsid w:val="63D4719E"/>
    <w:rsid w:val="647C7F86"/>
    <w:rsid w:val="6493770F"/>
    <w:rsid w:val="649A5944"/>
    <w:rsid w:val="64A60D37"/>
    <w:rsid w:val="657B7F78"/>
    <w:rsid w:val="65A62D4B"/>
    <w:rsid w:val="65C009C1"/>
    <w:rsid w:val="66976659"/>
    <w:rsid w:val="66A302D7"/>
    <w:rsid w:val="66C22D3A"/>
    <w:rsid w:val="66C5387F"/>
    <w:rsid w:val="67BE77AD"/>
    <w:rsid w:val="67C92163"/>
    <w:rsid w:val="67DD3829"/>
    <w:rsid w:val="67E35BEA"/>
    <w:rsid w:val="68361357"/>
    <w:rsid w:val="68642D67"/>
    <w:rsid w:val="68752E22"/>
    <w:rsid w:val="690A4AA4"/>
    <w:rsid w:val="694858EC"/>
    <w:rsid w:val="69743D6C"/>
    <w:rsid w:val="699F7AB3"/>
    <w:rsid w:val="69A62926"/>
    <w:rsid w:val="6A2E67E0"/>
    <w:rsid w:val="6A3003EA"/>
    <w:rsid w:val="6A462CC6"/>
    <w:rsid w:val="6A7774B8"/>
    <w:rsid w:val="6AA163F9"/>
    <w:rsid w:val="6AA46935"/>
    <w:rsid w:val="6AF01164"/>
    <w:rsid w:val="6AFC44D2"/>
    <w:rsid w:val="6B2C1A13"/>
    <w:rsid w:val="6B522B86"/>
    <w:rsid w:val="6B726DE3"/>
    <w:rsid w:val="6B896BB2"/>
    <w:rsid w:val="6B9F6C72"/>
    <w:rsid w:val="6BA77AAA"/>
    <w:rsid w:val="6BAC33E4"/>
    <w:rsid w:val="6BBC1336"/>
    <w:rsid w:val="6BD76E85"/>
    <w:rsid w:val="6C072AE0"/>
    <w:rsid w:val="6C1F7745"/>
    <w:rsid w:val="6CA25CA7"/>
    <w:rsid w:val="6CD25D88"/>
    <w:rsid w:val="6CD4209A"/>
    <w:rsid w:val="6D1E680C"/>
    <w:rsid w:val="6D2F0485"/>
    <w:rsid w:val="6D617EE0"/>
    <w:rsid w:val="6DB66549"/>
    <w:rsid w:val="6DBD0123"/>
    <w:rsid w:val="6DC677EC"/>
    <w:rsid w:val="6DF46F20"/>
    <w:rsid w:val="6E2E676D"/>
    <w:rsid w:val="6E9D1541"/>
    <w:rsid w:val="6EAA6BDE"/>
    <w:rsid w:val="6EC23D8F"/>
    <w:rsid w:val="6ED0099F"/>
    <w:rsid w:val="6F2A165E"/>
    <w:rsid w:val="6F8C0F9B"/>
    <w:rsid w:val="6FC85B6C"/>
    <w:rsid w:val="70783D6C"/>
    <w:rsid w:val="70AC73B7"/>
    <w:rsid w:val="70B7303E"/>
    <w:rsid w:val="70C81847"/>
    <w:rsid w:val="70F53893"/>
    <w:rsid w:val="712B6906"/>
    <w:rsid w:val="71327C95"/>
    <w:rsid w:val="713478BB"/>
    <w:rsid w:val="714325E3"/>
    <w:rsid w:val="714571EE"/>
    <w:rsid w:val="71AF12E6"/>
    <w:rsid w:val="71B472BB"/>
    <w:rsid w:val="71B72F7B"/>
    <w:rsid w:val="71C4488E"/>
    <w:rsid w:val="72763948"/>
    <w:rsid w:val="72771ABB"/>
    <w:rsid w:val="728029B2"/>
    <w:rsid w:val="72A90CB1"/>
    <w:rsid w:val="730B6AD2"/>
    <w:rsid w:val="734E0E22"/>
    <w:rsid w:val="73683F57"/>
    <w:rsid w:val="7371736D"/>
    <w:rsid w:val="739E1612"/>
    <w:rsid w:val="73DC0340"/>
    <w:rsid w:val="748E79EE"/>
    <w:rsid w:val="74C85A7B"/>
    <w:rsid w:val="75163569"/>
    <w:rsid w:val="7541639B"/>
    <w:rsid w:val="75572054"/>
    <w:rsid w:val="7572415A"/>
    <w:rsid w:val="75C65658"/>
    <w:rsid w:val="75EB36D0"/>
    <w:rsid w:val="75F32409"/>
    <w:rsid w:val="76761292"/>
    <w:rsid w:val="769B55BF"/>
    <w:rsid w:val="76A51F11"/>
    <w:rsid w:val="76B35000"/>
    <w:rsid w:val="76BD7315"/>
    <w:rsid w:val="76D044C5"/>
    <w:rsid w:val="76D96E05"/>
    <w:rsid w:val="77166B59"/>
    <w:rsid w:val="77212F50"/>
    <w:rsid w:val="772D2B1C"/>
    <w:rsid w:val="77AD08D9"/>
    <w:rsid w:val="77E80656"/>
    <w:rsid w:val="78187848"/>
    <w:rsid w:val="787815F2"/>
    <w:rsid w:val="7878508A"/>
    <w:rsid w:val="78887081"/>
    <w:rsid w:val="789A6465"/>
    <w:rsid w:val="78BB031D"/>
    <w:rsid w:val="78D255F4"/>
    <w:rsid w:val="78D55E59"/>
    <w:rsid w:val="78DB44E6"/>
    <w:rsid w:val="78E8568B"/>
    <w:rsid w:val="78F4767B"/>
    <w:rsid w:val="79412280"/>
    <w:rsid w:val="79627553"/>
    <w:rsid w:val="796865C8"/>
    <w:rsid w:val="797C2CAD"/>
    <w:rsid w:val="79B50F5A"/>
    <w:rsid w:val="7A0829BE"/>
    <w:rsid w:val="7A257174"/>
    <w:rsid w:val="7AB404E5"/>
    <w:rsid w:val="7B316150"/>
    <w:rsid w:val="7B497BC7"/>
    <w:rsid w:val="7BAB1850"/>
    <w:rsid w:val="7BAD1DC3"/>
    <w:rsid w:val="7BCC6677"/>
    <w:rsid w:val="7BE65DBF"/>
    <w:rsid w:val="7C396B93"/>
    <w:rsid w:val="7C4453CC"/>
    <w:rsid w:val="7C643B2B"/>
    <w:rsid w:val="7CAF79BD"/>
    <w:rsid w:val="7CFD5B51"/>
    <w:rsid w:val="7D006E99"/>
    <w:rsid w:val="7D9A1052"/>
    <w:rsid w:val="7DFB4006"/>
    <w:rsid w:val="7E832A1C"/>
    <w:rsid w:val="7E8A0CDE"/>
    <w:rsid w:val="7E940563"/>
    <w:rsid w:val="7E983EF6"/>
    <w:rsid w:val="7EB4386B"/>
    <w:rsid w:val="7F1A681E"/>
    <w:rsid w:val="7F1C68DB"/>
    <w:rsid w:val="7F2B101C"/>
    <w:rsid w:val="7F442A6D"/>
    <w:rsid w:val="7F6F74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2"/>
    <w:autoRedefine/>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3"/>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54"/>
    <w:autoRedefine/>
    <w:qFormat/>
    <w:uiPriority w:val="0"/>
    <w:pPr>
      <w:jc w:val="left"/>
    </w:pPr>
  </w:style>
  <w:style w:type="paragraph" w:styleId="8">
    <w:name w:val="Body Text"/>
    <w:basedOn w:val="1"/>
    <w:next w:val="9"/>
    <w:autoRedefine/>
    <w:qFormat/>
    <w:uiPriority w:val="0"/>
    <w:pPr>
      <w:spacing w:line="480" w:lineRule="auto"/>
      <w:jc w:val="center"/>
    </w:pPr>
    <w:rPr>
      <w:b/>
      <w:sz w:val="72"/>
    </w:rPr>
  </w:style>
  <w:style w:type="paragraph" w:customStyle="1" w:styleId="9">
    <w:name w:val="一级条标题"/>
    <w:basedOn w:val="10"/>
    <w:next w:val="11"/>
    <w:autoRedefine/>
    <w:qFormat/>
    <w:uiPriority w:val="99"/>
    <w:pPr>
      <w:widowControl/>
      <w:ind w:left="420"/>
      <w:outlineLvl w:val="2"/>
    </w:pPr>
    <w:rPr>
      <w:rFonts w:ascii="黑体" w:hAnsi="Times New Roman" w:eastAsia="黑体" w:cs="黑体"/>
      <w:kern w:val="0"/>
      <w:szCs w:val="21"/>
    </w:rPr>
  </w:style>
  <w:style w:type="paragraph" w:customStyle="1" w:styleId="1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basedOn w:val="12"/>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12">
    <w:name w:val="Default"/>
    <w:next w:val="1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ody Text Indent"/>
    <w:basedOn w:val="1"/>
    <w:next w:val="1"/>
    <w:link w:val="55"/>
    <w:autoRedefine/>
    <w:qFormat/>
    <w:uiPriority w:val="0"/>
    <w:pPr>
      <w:spacing w:after="120"/>
      <w:ind w:left="420" w:leftChars="200"/>
    </w:pPr>
    <w:rPr>
      <w:sz w:val="21"/>
    </w:rPr>
  </w:style>
  <w:style w:type="paragraph" w:styleId="15">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6">
    <w:name w:val="Plain Text"/>
    <w:basedOn w:val="1"/>
    <w:link w:val="56"/>
    <w:autoRedefine/>
    <w:qFormat/>
    <w:uiPriority w:val="0"/>
    <w:rPr>
      <w:rFonts w:ascii="宋体" w:hAnsi="Courier New"/>
      <w:sz w:val="21"/>
      <w:szCs w:val="21"/>
    </w:rPr>
  </w:style>
  <w:style w:type="paragraph" w:styleId="17">
    <w:name w:val="Date"/>
    <w:basedOn w:val="1"/>
    <w:next w:val="1"/>
    <w:autoRedefine/>
    <w:qFormat/>
    <w:uiPriority w:val="0"/>
    <w:pPr>
      <w:ind w:left="100" w:leftChars="2500"/>
    </w:pPr>
    <w:rPr>
      <w:rFonts w:eastAsia="仿宋_GB2312"/>
      <w:sz w:val="32"/>
    </w:rPr>
  </w:style>
  <w:style w:type="paragraph" w:styleId="18">
    <w:name w:val="Balloon Text"/>
    <w:basedOn w:val="1"/>
    <w:autoRedefine/>
    <w:qFormat/>
    <w:uiPriority w:val="0"/>
    <w:rPr>
      <w:sz w:val="18"/>
      <w:szCs w:val="18"/>
    </w:rPr>
  </w:style>
  <w:style w:type="paragraph" w:styleId="19">
    <w:name w:val="footer"/>
    <w:basedOn w:val="1"/>
    <w:link w:val="57"/>
    <w:autoRedefine/>
    <w:qFormat/>
    <w:uiPriority w:val="99"/>
    <w:pPr>
      <w:tabs>
        <w:tab w:val="center" w:pos="4153"/>
        <w:tab w:val="right" w:pos="8306"/>
      </w:tabs>
      <w:snapToGrid w:val="0"/>
      <w:jc w:val="left"/>
    </w:pPr>
    <w:rPr>
      <w:sz w:val="18"/>
      <w:szCs w:val="18"/>
    </w:rPr>
  </w:style>
  <w:style w:type="paragraph" w:styleId="20">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line="400" w:lineRule="exact"/>
      <w:ind w:firstLine="200" w:firstLineChars="200"/>
      <w:jc w:val="left"/>
    </w:pPr>
    <w:rPr>
      <w:rFonts w:ascii="Calibri" w:hAnsi="Calibri"/>
      <w:b/>
      <w:bCs/>
      <w:caps/>
      <w:sz w:val="24"/>
      <w:szCs w:val="20"/>
    </w:rPr>
  </w:style>
  <w:style w:type="paragraph" w:styleId="22">
    <w:name w:val="Subtitle"/>
    <w:basedOn w:val="1"/>
    <w:next w:val="1"/>
    <w:link w:val="59"/>
    <w:autoRedefine/>
    <w:qFormat/>
    <w:uiPriority w:val="0"/>
    <w:pPr>
      <w:spacing w:before="240" w:after="60" w:line="312" w:lineRule="auto"/>
      <w:jc w:val="center"/>
      <w:outlineLvl w:val="1"/>
    </w:pPr>
    <w:rPr>
      <w:rFonts w:ascii="Cambria" w:hAnsi="Cambria"/>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next w:val="1"/>
    <w:link w:val="61"/>
    <w:autoRedefine/>
    <w:qFormat/>
    <w:uiPriority w:val="10"/>
    <w:pPr>
      <w:spacing w:before="240" w:after="60"/>
      <w:jc w:val="center"/>
      <w:outlineLvl w:val="0"/>
    </w:pPr>
    <w:rPr>
      <w:rFonts w:ascii="Cambria" w:hAnsi="Cambria"/>
      <w:b/>
      <w:bCs/>
      <w:sz w:val="36"/>
      <w:szCs w:val="32"/>
    </w:rPr>
  </w:style>
  <w:style w:type="paragraph" w:styleId="27">
    <w:name w:val="annotation subject"/>
    <w:basedOn w:val="7"/>
    <w:next w:val="7"/>
    <w:link w:val="62"/>
    <w:autoRedefine/>
    <w:qFormat/>
    <w:uiPriority w:val="0"/>
    <w:rPr>
      <w:b/>
      <w:bCs/>
    </w:rPr>
  </w:style>
  <w:style w:type="paragraph" w:styleId="28">
    <w:name w:val="Body Text First Indent"/>
    <w:basedOn w:val="8"/>
    <w:next w:val="1"/>
    <w:autoRedefine/>
    <w:qFormat/>
    <w:uiPriority w:val="0"/>
    <w:pPr>
      <w:ind w:firstLine="420" w:firstLineChars="100"/>
    </w:pPr>
  </w:style>
  <w:style w:type="paragraph" w:styleId="29">
    <w:name w:val="Body Text First Indent 2"/>
    <w:basedOn w:val="14"/>
    <w:autoRedefine/>
    <w:unhideWhenUsed/>
    <w:qFormat/>
    <w:uiPriority w:val="99"/>
    <w:pPr>
      <w:ind w:firstLine="420"/>
    </w:p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page number"/>
    <w:basedOn w:val="32"/>
    <w:autoRedefine/>
    <w:qFormat/>
    <w:uiPriority w:val="0"/>
  </w:style>
  <w:style w:type="character" w:styleId="35">
    <w:name w:val="FollowedHyperlink"/>
    <w:autoRedefine/>
    <w:qFormat/>
    <w:uiPriority w:val="0"/>
    <w:rPr>
      <w:color w:val="000000"/>
      <w:u w:val="none"/>
    </w:rPr>
  </w:style>
  <w:style w:type="character" w:styleId="36">
    <w:name w:val="Emphasis"/>
    <w:autoRedefine/>
    <w:qFormat/>
    <w:uiPriority w:val="0"/>
  </w:style>
  <w:style w:type="character" w:styleId="37">
    <w:name w:val="HTML Definition"/>
    <w:basedOn w:val="32"/>
    <w:autoRedefine/>
    <w:qFormat/>
    <w:uiPriority w:val="0"/>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autoRedefine/>
    <w:qFormat/>
    <w:uiPriority w:val="99"/>
    <w:rPr>
      <w:color w:val="000000"/>
      <w:u w:val="non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footnote reference"/>
    <w:autoRedefine/>
    <w:qFormat/>
    <w:uiPriority w:val="0"/>
    <w:rPr>
      <w:position w:val="6"/>
      <w:sz w:val="14"/>
      <w:vertAlign w:val="superscript"/>
    </w:rPr>
  </w:style>
  <w:style w:type="character" w:styleId="46">
    <w:name w:val="HTML Keyboard"/>
    <w:basedOn w:val="32"/>
    <w:autoRedefine/>
    <w:qFormat/>
    <w:uiPriority w:val="0"/>
    <w:rPr>
      <w:rFonts w:ascii="monospace" w:hAnsi="monospace" w:eastAsia="monospace" w:cs="monospace"/>
      <w:sz w:val="20"/>
    </w:rPr>
  </w:style>
  <w:style w:type="character" w:styleId="47">
    <w:name w:val="HTML Sample"/>
    <w:basedOn w:val="32"/>
    <w:autoRedefine/>
    <w:qFormat/>
    <w:uiPriority w:val="0"/>
    <w:rPr>
      <w:rFonts w:hint="default" w:ascii="monospace" w:hAnsi="monospace" w:eastAsia="monospace" w:cs="monospace"/>
    </w:rPr>
  </w:style>
  <w:style w:type="paragraph" w:customStyle="1" w:styleId="48">
    <w:name w:val="HTML Preformatted1"/>
    <w:basedOn w:val="1"/>
    <w:autoRedefine/>
    <w:qFormat/>
    <w:uiPriority w:val="0"/>
    <w:rPr>
      <w:rFonts w:ascii="Courier New" w:hAnsi="Courier New" w:cs="Courier New"/>
      <w:sz w:val="20"/>
      <w:szCs w:val="20"/>
    </w:rPr>
  </w:style>
  <w:style w:type="paragraph" w:customStyle="1" w:styleId="49">
    <w:name w:val="纯文本1"/>
    <w:basedOn w:val="1"/>
    <w:autoRedefine/>
    <w:qFormat/>
    <w:uiPriority w:val="0"/>
    <w:rPr>
      <w:rFonts w:ascii="宋体" w:hAnsi="Courier New"/>
      <w:szCs w:val="21"/>
    </w:rPr>
  </w:style>
  <w:style w:type="paragraph" w:customStyle="1" w:styleId="50">
    <w:name w:val="正文1"/>
    <w:autoRedefine/>
    <w:qFormat/>
    <w:uiPriority w:val="0"/>
    <w:pPr>
      <w:widowControl w:val="0"/>
      <w:suppressAutoHyphens w:val="0"/>
      <w:bidi w:val="0"/>
      <w:spacing w:beforeAutospacing="0" w:afterAutospacing="0"/>
      <w:jc w:val="both"/>
    </w:pPr>
    <w:rPr>
      <w:rFonts w:ascii="Times New Roman" w:hAnsi="Times New Roman" w:eastAsia="宋体" w:cs="Times New Roman"/>
      <w:color w:val="auto"/>
      <w:kern w:val="2"/>
      <w:sz w:val="21"/>
      <w:szCs w:val="24"/>
      <w:lang w:val="en-US" w:eastAsia="zh-CN" w:bidi="ar-SA"/>
    </w:rPr>
  </w:style>
  <w:style w:type="paragraph" w:customStyle="1" w:styleId="51">
    <w:name w:val="样式 标题 3 + 首行缩进:  2 字符"/>
    <w:autoRedefine/>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character" w:customStyle="1" w:styleId="52">
    <w:name w:val="标题 1 字符"/>
    <w:link w:val="2"/>
    <w:autoRedefine/>
    <w:qFormat/>
    <w:uiPriority w:val="0"/>
    <w:rPr>
      <w:b/>
      <w:bCs/>
      <w:kern w:val="44"/>
      <w:sz w:val="30"/>
      <w:szCs w:val="44"/>
    </w:rPr>
  </w:style>
  <w:style w:type="character" w:customStyle="1" w:styleId="53">
    <w:name w:val="标题 2 字符"/>
    <w:link w:val="3"/>
    <w:autoRedefine/>
    <w:qFormat/>
    <w:uiPriority w:val="0"/>
    <w:rPr>
      <w:rFonts w:ascii="Cambria" w:hAnsi="Cambria"/>
      <w:b/>
      <w:bCs/>
      <w:kern w:val="2"/>
      <w:sz w:val="32"/>
      <w:szCs w:val="32"/>
    </w:rPr>
  </w:style>
  <w:style w:type="character" w:customStyle="1" w:styleId="54">
    <w:name w:val="批注文字 字符"/>
    <w:link w:val="7"/>
    <w:autoRedefine/>
    <w:qFormat/>
    <w:uiPriority w:val="0"/>
    <w:rPr>
      <w:kern w:val="2"/>
      <w:sz w:val="24"/>
      <w:szCs w:val="24"/>
    </w:rPr>
  </w:style>
  <w:style w:type="character" w:customStyle="1" w:styleId="55">
    <w:name w:val="正文文本缩进 字符"/>
    <w:link w:val="14"/>
    <w:autoRedefine/>
    <w:qFormat/>
    <w:uiPriority w:val="0"/>
    <w:rPr>
      <w:kern w:val="2"/>
      <w:sz w:val="21"/>
      <w:szCs w:val="24"/>
    </w:rPr>
  </w:style>
  <w:style w:type="character" w:customStyle="1" w:styleId="56">
    <w:name w:val="纯文本 字符"/>
    <w:link w:val="16"/>
    <w:autoRedefine/>
    <w:qFormat/>
    <w:uiPriority w:val="0"/>
    <w:rPr>
      <w:rFonts w:ascii="宋体" w:hAnsi="Courier New" w:cs="Courier New"/>
      <w:kern w:val="2"/>
      <w:sz w:val="21"/>
      <w:szCs w:val="21"/>
    </w:rPr>
  </w:style>
  <w:style w:type="character" w:customStyle="1" w:styleId="57">
    <w:name w:val="页脚 字符"/>
    <w:link w:val="19"/>
    <w:autoRedefine/>
    <w:qFormat/>
    <w:uiPriority w:val="99"/>
    <w:rPr>
      <w:kern w:val="2"/>
      <w:sz w:val="18"/>
      <w:szCs w:val="18"/>
    </w:rPr>
  </w:style>
  <w:style w:type="character" w:customStyle="1" w:styleId="58">
    <w:name w:val="页眉 字符"/>
    <w:link w:val="20"/>
    <w:autoRedefine/>
    <w:qFormat/>
    <w:uiPriority w:val="0"/>
    <w:rPr>
      <w:kern w:val="2"/>
      <w:sz w:val="18"/>
      <w:szCs w:val="18"/>
    </w:rPr>
  </w:style>
  <w:style w:type="character" w:customStyle="1" w:styleId="59">
    <w:name w:val="副标题 字符"/>
    <w:link w:val="22"/>
    <w:autoRedefine/>
    <w:qFormat/>
    <w:uiPriority w:val="0"/>
    <w:rPr>
      <w:rFonts w:ascii="Cambria" w:hAnsi="Cambria"/>
      <w:b/>
      <w:bCs/>
      <w:kern w:val="28"/>
      <w:sz w:val="32"/>
      <w:szCs w:val="32"/>
    </w:rPr>
  </w:style>
  <w:style w:type="character" w:customStyle="1" w:styleId="60">
    <w:name w:val="HTML 预设格式 字符"/>
    <w:autoRedefine/>
    <w:qFormat/>
    <w:uiPriority w:val="0"/>
    <w:rPr>
      <w:rFonts w:ascii="Courier New" w:hAnsi="Courier New" w:cs="Courier New"/>
      <w:kern w:val="2"/>
    </w:rPr>
  </w:style>
  <w:style w:type="character" w:customStyle="1" w:styleId="61">
    <w:name w:val="标题 字符"/>
    <w:link w:val="26"/>
    <w:autoRedefine/>
    <w:qFormat/>
    <w:uiPriority w:val="10"/>
    <w:rPr>
      <w:rFonts w:ascii="Cambria" w:hAnsi="Cambria"/>
      <w:b/>
      <w:bCs/>
      <w:kern w:val="2"/>
      <w:sz w:val="36"/>
      <w:szCs w:val="32"/>
    </w:rPr>
  </w:style>
  <w:style w:type="character" w:customStyle="1" w:styleId="62">
    <w:name w:val="批注主题 字符"/>
    <w:basedOn w:val="54"/>
    <w:link w:val="27"/>
    <w:autoRedefine/>
    <w:qFormat/>
    <w:uiPriority w:val="0"/>
  </w:style>
  <w:style w:type="character" w:customStyle="1" w:styleId="63">
    <w:name w:val="font81"/>
    <w:basedOn w:val="32"/>
    <w:autoRedefine/>
    <w:qFormat/>
    <w:uiPriority w:val="0"/>
    <w:rPr>
      <w:rFonts w:hint="default" w:ascii="Times New Roman" w:hAnsi="Times New Roman" w:cs="Times New Roman"/>
      <w:b/>
      <w:color w:val="000000"/>
      <w:sz w:val="30"/>
      <w:szCs w:val="30"/>
      <w:u w:val="none"/>
    </w:rPr>
  </w:style>
  <w:style w:type="character" w:customStyle="1" w:styleId="64">
    <w:name w:val="font11"/>
    <w:basedOn w:val="32"/>
    <w:autoRedefine/>
    <w:qFormat/>
    <w:uiPriority w:val="0"/>
    <w:rPr>
      <w:rFonts w:hint="eastAsia" w:ascii="宋体" w:hAnsi="宋体" w:eastAsia="宋体" w:cs="宋体"/>
      <w:b/>
      <w:color w:val="000000"/>
      <w:sz w:val="22"/>
      <w:szCs w:val="22"/>
      <w:u w:val="none"/>
    </w:rPr>
  </w:style>
  <w:style w:type="character" w:customStyle="1" w:styleId="65">
    <w:name w:val="font151"/>
    <w:basedOn w:val="32"/>
    <w:autoRedefine/>
    <w:qFormat/>
    <w:uiPriority w:val="0"/>
    <w:rPr>
      <w:rFonts w:hint="default" w:ascii="Times New Roman" w:hAnsi="Times New Roman" w:cs="Times New Roman"/>
      <w:b/>
      <w:color w:val="000000"/>
      <w:sz w:val="22"/>
      <w:szCs w:val="22"/>
      <w:u w:val="none"/>
    </w:rPr>
  </w:style>
  <w:style w:type="character" w:customStyle="1" w:styleId="66">
    <w:name w:val="font112"/>
    <w:basedOn w:val="32"/>
    <w:autoRedefine/>
    <w:qFormat/>
    <w:uiPriority w:val="0"/>
    <w:rPr>
      <w:rFonts w:hint="eastAsia" w:ascii="宋体" w:hAnsi="宋体" w:eastAsia="宋体" w:cs="宋体"/>
      <w:color w:val="000000"/>
      <w:sz w:val="22"/>
      <w:szCs w:val="22"/>
      <w:u w:val="none"/>
    </w:rPr>
  </w:style>
  <w:style w:type="character" w:customStyle="1" w:styleId="67">
    <w:name w:val="font21"/>
    <w:basedOn w:val="32"/>
    <w:autoRedefine/>
    <w:qFormat/>
    <w:uiPriority w:val="0"/>
    <w:rPr>
      <w:rFonts w:hint="eastAsia" w:ascii="宋体" w:hAnsi="宋体" w:eastAsia="宋体" w:cs="宋体"/>
      <w:color w:val="000000"/>
      <w:sz w:val="22"/>
      <w:szCs w:val="22"/>
      <w:u w:val="none"/>
    </w:rPr>
  </w:style>
  <w:style w:type="character" w:customStyle="1" w:styleId="68">
    <w:name w:val="font71"/>
    <w:basedOn w:val="32"/>
    <w:autoRedefine/>
    <w:qFormat/>
    <w:uiPriority w:val="0"/>
    <w:rPr>
      <w:rFonts w:hint="default" w:ascii="Times New Roman" w:hAnsi="Times New Roman" w:cs="Times New Roman"/>
      <w:b/>
      <w:color w:val="000000"/>
      <w:sz w:val="22"/>
      <w:szCs w:val="22"/>
      <w:u w:val="none"/>
    </w:rPr>
  </w:style>
  <w:style w:type="character" w:customStyle="1" w:styleId="69">
    <w:name w:val="标题 Char1"/>
    <w:autoRedefine/>
    <w:qFormat/>
    <w:uiPriority w:val="0"/>
    <w:rPr>
      <w:rFonts w:ascii="Cambria" w:hAnsi="Cambria" w:cs="Times New Roman"/>
      <w:b/>
      <w:bCs/>
      <w:kern w:val="2"/>
      <w:sz w:val="32"/>
      <w:szCs w:val="32"/>
    </w:rPr>
  </w:style>
  <w:style w:type="character" w:customStyle="1" w:styleId="70">
    <w:name w:val="font41"/>
    <w:basedOn w:val="32"/>
    <w:autoRedefine/>
    <w:qFormat/>
    <w:uiPriority w:val="0"/>
    <w:rPr>
      <w:rFonts w:hint="default" w:ascii="Times New Roman" w:hAnsi="Times New Roman" w:cs="Times New Roman"/>
      <w:b/>
      <w:color w:val="000000"/>
      <w:sz w:val="22"/>
      <w:szCs w:val="22"/>
      <w:u w:val="none"/>
    </w:rPr>
  </w:style>
  <w:style w:type="character" w:customStyle="1" w:styleId="71">
    <w:name w:val="font31"/>
    <w:basedOn w:val="32"/>
    <w:autoRedefine/>
    <w:qFormat/>
    <w:uiPriority w:val="0"/>
    <w:rPr>
      <w:rFonts w:hint="eastAsia" w:ascii="宋体" w:hAnsi="宋体" w:eastAsia="宋体" w:cs="宋体"/>
      <w:b/>
      <w:color w:val="000000"/>
      <w:sz w:val="30"/>
      <w:szCs w:val="30"/>
      <w:u w:val="none"/>
    </w:rPr>
  </w:style>
  <w:style w:type="character" w:customStyle="1" w:styleId="72">
    <w:name w:val="font51"/>
    <w:basedOn w:val="32"/>
    <w:autoRedefine/>
    <w:qFormat/>
    <w:uiPriority w:val="0"/>
    <w:rPr>
      <w:rFonts w:hint="eastAsia" w:ascii="宋体" w:hAnsi="宋体" w:eastAsia="宋体" w:cs="宋体"/>
      <w:b/>
      <w:color w:val="000000"/>
      <w:sz w:val="30"/>
      <w:szCs w:val="30"/>
      <w:u w:val="none"/>
    </w:rPr>
  </w:style>
  <w:style w:type="character" w:customStyle="1" w:styleId="73">
    <w:name w:val="font12"/>
    <w:basedOn w:val="32"/>
    <w:autoRedefine/>
    <w:qFormat/>
    <w:uiPriority w:val="0"/>
    <w:rPr>
      <w:rFonts w:hint="eastAsia" w:ascii="宋体" w:hAnsi="宋体" w:eastAsia="宋体" w:cs="宋体"/>
      <w:b/>
      <w:color w:val="000000"/>
      <w:sz w:val="22"/>
      <w:szCs w:val="22"/>
      <w:u w:val="none"/>
    </w:rPr>
  </w:style>
  <w:style w:type="character" w:customStyle="1" w:styleId="74">
    <w:name w:val="副标题 Char1"/>
    <w:autoRedefine/>
    <w:qFormat/>
    <w:uiPriority w:val="0"/>
    <w:rPr>
      <w:rFonts w:ascii="Cambria" w:hAnsi="Cambria" w:cs="Times New Roman"/>
      <w:b/>
      <w:bCs/>
      <w:kern w:val="28"/>
      <w:sz w:val="32"/>
      <w:szCs w:val="32"/>
    </w:rPr>
  </w:style>
  <w:style w:type="character" w:customStyle="1" w:styleId="75">
    <w:name w:val="tabg"/>
    <w:autoRedefine/>
    <w:qFormat/>
    <w:uiPriority w:val="0"/>
    <w:rPr>
      <w:rFonts w:ascii="微软雅黑" w:hAnsi="微软雅黑" w:eastAsia="微软雅黑" w:cs="微软雅黑"/>
      <w:color w:val="FFFFFF"/>
      <w:sz w:val="27"/>
      <w:szCs w:val="27"/>
    </w:rPr>
  </w:style>
  <w:style w:type="character" w:customStyle="1" w:styleId="76">
    <w:name w:val="font131"/>
    <w:basedOn w:val="32"/>
    <w:autoRedefine/>
    <w:qFormat/>
    <w:uiPriority w:val="0"/>
    <w:rPr>
      <w:rFonts w:hint="default" w:ascii="Times New Roman" w:hAnsi="Times New Roman" w:cs="Times New Roman"/>
      <w:color w:val="000000"/>
      <w:sz w:val="20"/>
      <w:szCs w:val="20"/>
      <w:u w:val="none"/>
    </w:rPr>
  </w:style>
  <w:style w:type="character" w:customStyle="1" w:styleId="77">
    <w:name w:val="font122"/>
    <w:basedOn w:val="32"/>
    <w:autoRedefine/>
    <w:qFormat/>
    <w:uiPriority w:val="0"/>
    <w:rPr>
      <w:rFonts w:hint="default" w:ascii="Times New Roman" w:hAnsi="Times New Roman" w:cs="Times New Roman"/>
      <w:b/>
      <w:color w:val="000000"/>
      <w:sz w:val="22"/>
      <w:szCs w:val="22"/>
      <w:u w:val="none"/>
    </w:rPr>
  </w:style>
  <w:style w:type="character" w:customStyle="1" w:styleId="78">
    <w:name w:val="bg02"/>
    <w:basedOn w:val="32"/>
    <w:autoRedefine/>
    <w:qFormat/>
    <w:uiPriority w:val="0"/>
  </w:style>
  <w:style w:type="character" w:customStyle="1" w:styleId="79">
    <w:name w:val="font61"/>
    <w:basedOn w:val="32"/>
    <w:autoRedefine/>
    <w:qFormat/>
    <w:uiPriority w:val="0"/>
    <w:rPr>
      <w:rFonts w:hint="eastAsia" w:ascii="宋体" w:hAnsi="宋体" w:eastAsia="宋体" w:cs="宋体"/>
      <w:color w:val="000000"/>
      <w:sz w:val="21"/>
      <w:szCs w:val="21"/>
      <w:u w:val="none"/>
    </w:rPr>
  </w:style>
  <w:style w:type="character" w:customStyle="1" w:styleId="80">
    <w:name w:val="font101"/>
    <w:basedOn w:val="32"/>
    <w:autoRedefine/>
    <w:qFormat/>
    <w:uiPriority w:val="0"/>
    <w:rPr>
      <w:rFonts w:hint="default" w:ascii="Times New Roman" w:hAnsi="Times New Roman" w:cs="Times New Roman"/>
      <w:color w:val="000000"/>
      <w:sz w:val="22"/>
      <w:szCs w:val="22"/>
      <w:u w:val="none"/>
    </w:rPr>
  </w:style>
  <w:style w:type="character" w:customStyle="1" w:styleId="81">
    <w:name w:val="font91"/>
    <w:basedOn w:val="32"/>
    <w:autoRedefine/>
    <w:qFormat/>
    <w:uiPriority w:val="0"/>
    <w:rPr>
      <w:rFonts w:hint="eastAsia" w:ascii="宋体" w:hAnsi="宋体" w:eastAsia="宋体" w:cs="宋体"/>
      <w:color w:val="000000"/>
      <w:sz w:val="22"/>
      <w:szCs w:val="22"/>
      <w:u w:val="none"/>
    </w:rPr>
  </w:style>
  <w:style w:type="character" w:customStyle="1" w:styleId="82">
    <w:name w:val="font01"/>
    <w:basedOn w:val="32"/>
    <w:autoRedefine/>
    <w:qFormat/>
    <w:uiPriority w:val="0"/>
    <w:rPr>
      <w:rFonts w:hint="eastAsia" w:ascii="宋体" w:hAnsi="宋体" w:eastAsia="宋体" w:cs="宋体"/>
      <w:b/>
      <w:color w:val="000000"/>
      <w:sz w:val="22"/>
      <w:szCs w:val="22"/>
      <w:u w:val="none"/>
    </w:rPr>
  </w:style>
  <w:style w:type="character" w:customStyle="1" w:styleId="83">
    <w:name w:val="bg01"/>
    <w:basedOn w:val="32"/>
    <w:autoRedefine/>
    <w:qFormat/>
    <w:uiPriority w:val="0"/>
  </w:style>
  <w:style w:type="character" w:customStyle="1" w:styleId="84">
    <w:name w:val="font121"/>
    <w:basedOn w:val="32"/>
    <w:autoRedefine/>
    <w:qFormat/>
    <w:uiPriority w:val="0"/>
    <w:rPr>
      <w:rFonts w:hint="default" w:ascii="Times New Roman" w:hAnsi="Times New Roman" w:cs="Times New Roman"/>
      <w:color w:val="000000"/>
      <w:sz w:val="22"/>
      <w:szCs w:val="22"/>
      <w:u w:val="none"/>
    </w:rPr>
  </w:style>
  <w:style w:type="character" w:customStyle="1" w:styleId="85">
    <w:name w:val="more"/>
    <w:autoRedefine/>
    <w:qFormat/>
    <w:uiPriority w:val="0"/>
    <w:rPr>
      <w:color w:val="666666"/>
      <w:sz w:val="18"/>
      <w:szCs w:val="18"/>
    </w:rPr>
  </w:style>
  <w:style w:type="paragraph" w:customStyle="1" w:styleId="86">
    <w:name w:val="样式3"/>
    <w:basedOn w:val="87"/>
    <w:autoRedefine/>
    <w:qFormat/>
    <w:uiPriority w:val="0"/>
    <w:pPr>
      <w:jc w:val="center"/>
    </w:pPr>
  </w:style>
  <w:style w:type="paragraph" w:customStyle="1" w:styleId="87">
    <w:name w:val="样式2"/>
    <w:basedOn w:val="1"/>
    <w:autoRedefine/>
    <w:qFormat/>
    <w:uiPriority w:val="0"/>
    <w:rPr>
      <w:rFonts w:eastAsia="华文中宋"/>
      <w:sz w:val="44"/>
    </w:rPr>
  </w:style>
  <w:style w:type="paragraph" w:customStyle="1" w:styleId="88">
    <w:name w:val="正文_0_0"/>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89">
    <w:name w:val="样式1"/>
    <w:basedOn w:val="1"/>
    <w:autoRedefine/>
    <w:qFormat/>
    <w:uiPriority w:val="0"/>
    <w:rPr>
      <w:rFonts w:eastAsia="仿宋_GB2312"/>
      <w:sz w:val="32"/>
    </w:rPr>
  </w:style>
  <w:style w:type="paragraph" w:customStyle="1" w:styleId="90">
    <w:name w:val="Style1"/>
    <w:basedOn w:val="1"/>
    <w:autoRedefine/>
    <w:qFormat/>
    <w:uiPriority w:val="99"/>
    <w:pPr>
      <w:tabs>
        <w:tab w:val="left" w:pos="-720"/>
      </w:tabs>
      <w:spacing w:after="120"/>
    </w:pPr>
    <w:rPr>
      <w:spacing w:val="-3"/>
      <w:sz w:val="24"/>
      <w:lang w:val="en-AU" w:eastAsia="en-US"/>
    </w:rPr>
  </w:style>
  <w:style w:type="paragraph" w:customStyle="1" w:styleId="91">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92">
    <w:name w:val="_Style 85"/>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93">
    <w:name w:val="标题 2_0"/>
    <w:basedOn w:val="94"/>
    <w:next w:val="94"/>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94">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95">
    <w:name w:val="WPSOffice手动目录 3"/>
    <w:autoRedefine/>
    <w:qFormat/>
    <w:uiPriority w:val="0"/>
    <w:pPr>
      <w:ind w:leftChars="400"/>
    </w:pPr>
    <w:rPr>
      <w:rFonts w:ascii="Times New Roman" w:hAnsi="Times New Roman" w:eastAsia="宋体" w:cs="Times New Roman"/>
      <w:lang w:val="en-US" w:eastAsia="zh-CN" w:bidi="ar-SA"/>
    </w:rPr>
  </w:style>
  <w:style w:type="paragraph" w:customStyle="1" w:styleId="9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97">
    <w:name w:val="_Style 31"/>
    <w:basedOn w:val="6"/>
    <w:autoRedefine/>
    <w:qFormat/>
    <w:uiPriority w:val="0"/>
    <w:rPr>
      <w:szCs w:val="20"/>
      <w:shd w:val="clear" w:color="auto" w:fill="000080"/>
    </w:rPr>
  </w:style>
  <w:style w:type="paragraph" w:customStyle="1" w:styleId="98">
    <w:name w:val="标题 1_0"/>
    <w:basedOn w:val="94"/>
    <w:next w:val="94"/>
    <w:autoRedefine/>
    <w:qFormat/>
    <w:uiPriority w:val="0"/>
    <w:pPr>
      <w:keepNext/>
      <w:keepLines/>
      <w:spacing w:before="340" w:after="330" w:line="578" w:lineRule="auto"/>
      <w:outlineLvl w:val="0"/>
    </w:pPr>
    <w:rPr>
      <w:b/>
      <w:bCs/>
      <w:kern w:val="44"/>
      <w:sz w:val="44"/>
      <w:szCs w:val="44"/>
    </w:rPr>
  </w:style>
  <w:style w:type="paragraph" w:customStyle="1" w:styleId="9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00">
    <w:name w:val="TOC 标题_0"/>
    <w:basedOn w:val="101"/>
    <w:next w:val="94"/>
    <w:autoRedefine/>
    <w:qFormat/>
    <w:uiPriority w:val="39"/>
    <w:pPr>
      <w:spacing w:line="576" w:lineRule="auto"/>
      <w:outlineLvl w:val="9"/>
    </w:pPr>
    <w:rPr>
      <w:rFonts w:ascii="Calibri" w:hAnsi="Calibri"/>
    </w:rPr>
  </w:style>
  <w:style w:type="paragraph" w:customStyle="1" w:styleId="101">
    <w:name w:val="标题 1_1"/>
    <w:basedOn w:val="94"/>
    <w:next w:val="94"/>
    <w:qFormat/>
    <w:uiPriority w:val="0"/>
    <w:pPr>
      <w:keepNext/>
      <w:keepLines/>
      <w:spacing w:before="340" w:after="330" w:line="578" w:lineRule="auto"/>
      <w:outlineLvl w:val="0"/>
    </w:pPr>
    <w:rPr>
      <w:b/>
      <w:bCs/>
      <w:kern w:val="44"/>
      <w:sz w:val="44"/>
      <w:szCs w:val="44"/>
    </w:rPr>
  </w:style>
  <w:style w:type="paragraph" w:customStyle="1" w:styleId="102">
    <w:name w:val=" Char"/>
    <w:basedOn w:val="1"/>
    <w:autoRedefine/>
    <w:qFormat/>
    <w:uiPriority w:val="0"/>
    <w:rPr>
      <w:szCs w:val="21"/>
    </w:rPr>
  </w:style>
  <w:style w:type="paragraph" w:customStyle="1" w:styleId="103">
    <w:name w:val="Table Paragraph"/>
    <w:basedOn w:val="1"/>
    <w:autoRedefine/>
    <w:qFormat/>
    <w:uiPriority w:val="1"/>
    <w:rPr>
      <w:rFonts w:ascii="宋体" w:hAnsi="宋体" w:eastAsia="宋体" w:cs="宋体"/>
      <w:lang w:val="zh-CN" w:eastAsia="zh-CN" w:bidi="zh-CN"/>
    </w:rPr>
  </w:style>
  <w:style w:type="paragraph" w:customStyle="1" w:styleId="104">
    <w:name w:val="标题 2_1"/>
    <w:basedOn w:val="94"/>
    <w:next w:val="94"/>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05">
    <w:name w:val="WPSOffice手动目录 1"/>
    <w:autoRedefine/>
    <w:qFormat/>
    <w:uiPriority w:val="0"/>
    <w:rPr>
      <w:rFonts w:ascii="Times New Roman" w:hAnsi="Times New Roman" w:eastAsia="宋体" w:cs="Times New Roman"/>
      <w:lang w:val="en-US" w:eastAsia="zh-CN" w:bidi="ar-SA"/>
    </w:rPr>
  </w:style>
  <w:style w:type="paragraph" w:customStyle="1" w:styleId="106">
    <w:name w:val="正文_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标题 3_0"/>
    <w:basedOn w:val="94"/>
    <w:next w:val="94"/>
    <w:autoRedefine/>
    <w:qFormat/>
    <w:uiPriority w:val="0"/>
    <w:pPr>
      <w:keepNext/>
      <w:keepLines/>
      <w:spacing w:before="260" w:after="260" w:line="416" w:lineRule="auto"/>
      <w:outlineLvl w:val="2"/>
    </w:pPr>
    <w:rPr>
      <w:b/>
      <w:bCs/>
      <w:sz w:val="32"/>
      <w:szCs w:val="32"/>
    </w:rPr>
  </w:style>
  <w:style w:type="paragraph" w:customStyle="1" w:styleId="108">
    <w:name w:val="标题 4_0"/>
    <w:basedOn w:val="94"/>
    <w:next w:val="94"/>
    <w:autoRedefine/>
    <w:qFormat/>
    <w:uiPriority w:val="0"/>
    <w:pPr>
      <w:keepNext/>
      <w:keepLines/>
      <w:adjustRightInd w:val="0"/>
      <w:spacing w:before="280" w:after="290" w:line="376" w:lineRule="atLeast"/>
      <w:textAlignment w:val="baseline"/>
      <w:outlineLvl w:val="3"/>
    </w:pPr>
    <w:rPr>
      <w:rFonts w:ascii="Arial" w:hAnsi="Arial" w:eastAsia="黑体"/>
      <w:b/>
      <w:kern w:val="0"/>
    </w:rPr>
  </w:style>
  <w:style w:type="table" w:customStyle="1" w:styleId="109">
    <w:name w:val="Table Normal"/>
    <w:autoRedefine/>
    <w:semiHidden/>
    <w:unhideWhenUsed/>
    <w:qFormat/>
    <w:uiPriority w:val="0"/>
    <w:tblPr>
      <w:tblCellMar>
        <w:top w:w="0" w:type="dxa"/>
        <w:left w:w="0" w:type="dxa"/>
        <w:bottom w:w="0" w:type="dxa"/>
        <w:right w:w="0" w:type="dxa"/>
      </w:tblCellMar>
    </w:tblPr>
  </w:style>
  <w:style w:type="paragraph" w:customStyle="1" w:styleId="110">
    <w:name w:val="Table Text"/>
    <w:basedOn w:val="1"/>
    <w:autoRedefine/>
    <w:semiHidden/>
    <w:qFormat/>
    <w:uiPriority w:val="0"/>
    <w:rPr>
      <w:rFonts w:ascii="Arial" w:hAnsi="Arial" w:eastAsia="Arial" w:cs="Arial"/>
      <w:sz w:val="21"/>
      <w:szCs w:val="21"/>
      <w:lang w:val="en-US" w:eastAsia="en-US" w:bidi="ar-SA"/>
    </w:rPr>
  </w:style>
  <w:style w:type="character" w:customStyle="1" w:styleId="111">
    <w:name w:val="ca-21"/>
    <w:qFormat/>
    <w:uiPriority w:val="0"/>
    <w:rPr>
      <w:rFonts w:hint="eastAsia" w:ascii="宋体" w:hAnsi="宋体" w:eastAsia="宋体"/>
      <w:sz w:val="24"/>
      <w:szCs w:val="24"/>
    </w:rPr>
  </w:style>
  <w:style w:type="paragraph" w:customStyle="1" w:styleId="112">
    <w:name w:val="列出段落1"/>
    <w:basedOn w:val="1"/>
    <w:qFormat/>
    <w:uiPriority w:val="0"/>
    <w:pPr>
      <w:spacing w:line="240" w:lineRule="auto"/>
      <w:ind w:firstLine="420"/>
    </w:pPr>
    <w:rPr>
      <w:rFonts w:ascii="Calibri" w:hAnsi="Calibri"/>
      <w:sz w:val="21"/>
      <w:szCs w:val="22"/>
    </w:rPr>
  </w:style>
  <w:style w:type="paragraph" w:customStyle="1" w:styleId="113">
    <w:name w:val="正文文本_0"/>
    <w:basedOn w:val="94"/>
    <w:qFormat/>
    <w:uiPriority w:val="0"/>
    <w:rPr>
      <w:rFonts w:eastAsia="黑体"/>
      <w:sz w:val="36"/>
      <w:szCs w:val="24"/>
    </w:rPr>
  </w:style>
  <w:style w:type="paragraph" w:customStyle="1" w:styleId="114">
    <w:name w:val="正文文本缩进_0"/>
    <w:basedOn w:val="94"/>
    <w:qFormat/>
    <w:uiPriority w:val="0"/>
    <w:pPr>
      <w:spacing w:line="360" w:lineRule="auto"/>
      <w:ind w:firstLine="570"/>
    </w:pPr>
    <w:rPr>
      <w:rFonts w:ascii="宋体" w:hAnsi="宋体"/>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94</Pages>
  <Words>32732</Words>
  <Characters>34576</Characters>
  <Lines>336</Lines>
  <Paragraphs>94</Paragraphs>
  <TotalTime>223</TotalTime>
  <ScaleCrop>false</ScaleCrop>
  <LinksUpToDate>false</LinksUpToDate>
  <CharactersWithSpaces>51572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2017-11-28T10:40:00Z</dcterms:created>
  <dc:creator>太子弹琴</dc:creator>
  <cp:lastModifiedBy>李李</cp:lastModifiedBy>
  <cp:lastPrinted>2023-09-15T07:44:00Z</cp:lastPrinted>
  <dcterms:modified xsi:type="dcterms:W3CDTF">2024-06-14T06:47:17Z</dcterms:modified>
  <dc:title>竞争性磋商文件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2D7C8D717AC64024B36138E2AAD8BC0A</vt:lpwstr>
  </property>
</Properties>
</file>