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075FD5">
      <w:pPr>
        <w:autoSpaceDE w:val="0"/>
        <w:autoSpaceDN w:val="0"/>
        <w:adjustRightInd w:val="0"/>
        <w:spacing w:line="360" w:lineRule="auto"/>
        <w:rPr>
          <w:rFonts w:ascii="宋体" w:hAnsi="宋体" w:eastAsia="宋体"/>
          <w:b/>
          <w:sz w:val="48"/>
          <w:szCs w:val="48"/>
        </w:rPr>
      </w:pPr>
    </w:p>
    <w:p w14:paraId="615C3E1E">
      <w:pPr>
        <w:autoSpaceDE w:val="0"/>
        <w:autoSpaceDN w:val="0"/>
        <w:adjustRightInd w:val="0"/>
        <w:spacing w:line="360" w:lineRule="auto"/>
        <w:rPr>
          <w:rFonts w:ascii="宋体" w:hAnsi="宋体" w:eastAsia="宋体" w:cs="宋体"/>
          <w:b/>
          <w:bCs/>
          <w:kern w:val="0"/>
          <w:sz w:val="84"/>
          <w:szCs w:val="84"/>
        </w:rPr>
      </w:pPr>
      <w:r>
        <w:rPr>
          <w:rFonts w:hint="eastAsia" w:ascii="宋体" w:hAnsi="宋体" w:eastAsia="宋体" w:cs="宋体"/>
          <w:b/>
          <w:bCs/>
          <w:kern w:val="0"/>
          <w:sz w:val="84"/>
          <w:szCs w:val="84"/>
        </w:rPr>
        <w:t xml:space="preserve"> </w:t>
      </w:r>
    </w:p>
    <w:p w14:paraId="49EB783B">
      <w:pPr>
        <w:pStyle w:val="3"/>
        <w:rPr>
          <w:rFonts w:ascii="宋体" w:hAnsi="宋体" w:eastAsia="宋体"/>
        </w:rPr>
      </w:pPr>
    </w:p>
    <w:p w14:paraId="3A1FE719">
      <w:pPr>
        <w:pStyle w:val="3"/>
        <w:rPr>
          <w:rFonts w:ascii="宋体" w:hAnsi="宋体" w:eastAsia="宋体"/>
        </w:rPr>
      </w:pPr>
    </w:p>
    <w:p w14:paraId="5488DCBA">
      <w:pPr>
        <w:pStyle w:val="3"/>
        <w:rPr>
          <w:rFonts w:ascii="宋体" w:hAnsi="宋体" w:eastAsia="宋体"/>
        </w:rPr>
      </w:pPr>
    </w:p>
    <w:p w14:paraId="03CD0F28">
      <w:pPr>
        <w:autoSpaceDE w:val="0"/>
        <w:autoSpaceDN w:val="0"/>
        <w:adjustRightInd w:val="0"/>
        <w:spacing w:line="360" w:lineRule="auto"/>
        <w:jc w:val="center"/>
        <w:rPr>
          <w:rFonts w:ascii="宋体" w:hAnsi="宋体" w:eastAsia="宋体" w:cs="宋体"/>
          <w:b/>
          <w:bCs/>
          <w:kern w:val="0"/>
          <w:sz w:val="84"/>
          <w:szCs w:val="84"/>
        </w:rPr>
      </w:pPr>
      <w:r>
        <w:rPr>
          <w:rFonts w:hint="eastAsia" w:ascii="宋体" w:hAnsi="宋体" w:eastAsia="宋体" w:cs="宋体"/>
          <w:b/>
          <w:bCs/>
          <w:kern w:val="0"/>
          <w:sz w:val="84"/>
          <w:szCs w:val="84"/>
          <w:lang w:val="zh-CN"/>
        </w:rPr>
        <w:t>公开招标文件</w:t>
      </w:r>
    </w:p>
    <w:p w14:paraId="7569F5C2">
      <w:pPr>
        <w:autoSpaceDE w:val="0"/>
        <w:autoSpaceDN w:val="0"/>
        <w:adjustRightInd w:val="0"/>
        <w:spacing w:line="360" w:lineRule="auto"/>
        <w:jc w:val="center"/>
        <w:rPr>
          <w:rFonts w:ascii="宋体" w:hAnsi="宋体" w:eastAsia="宋体" w:cs="宋体"/>
          <w:kern w:val="0"/>
          <w:sz w:val="36"/>
          <w:szCs w:val="36"/>
        </w:rPr>
      </w:pPr>
    </w:p>
    <w:p w14:paraId="6F12153F">
      <w:pPr>
        <w:autoSpaceDE w:val="0"/>
        <w:autoSpaceDN w:val="0"/>
        <w:adjustRightInd w:val="0"/>
        <w:spacing w:line="360" w:lineRule="auto"/>
        <w:jc w:val="left"/>
        <w:rPr>
          <w:rFonts w:ascii="宋体" w:hAnsi="宋体" w:eastAsia="宋体" w:cs="宋体"/>
          <w:kern w:val="0"/>
          <w:sz w:val="36"/>
          <w:szCs w:val="36"/>
          <w:u w:val="dotDash"/>
        </w:rPr>
      </w:pPr>
    </w:p>
    <w:p w14:paraId="4E9A68C0">
      <w:pPr>
        <w:autoSpaceDE w:val="0"/>
        <w:autoSpaceDN w:val="0"/>
        <w:adjustRightInd w:val="0"/>
        <w:spacing w:line="360" w:lineRule="auto"/>
        <w:jc w:val="left"/>
        <w:rPr>
          <w:rFonts w:ascii="宋体" w:hAnsi="宋体" w:eastAsia="宋体" w:cs="宋体"/>
          <w:kern w:val="0"/>
          <w:sz w:val="36"/>
          <w:szCs w:val="36"/>
          <w:u w:val="dotDash"/>
        </w:rPr>
      </w:pPr>
    </w:p>
    <w:p w14:paraId="3EE2A40F">
      <w:pPr>
        <w:pStyle w:val="3"/>
        <w:rPr>
          <w:rFonts w:ascii="宋体" w:hAnsi="宋体" w:eastAsia="宋体"/>
        </w:rPr>
      </w:pPr>
    </w:p>
    <w:p w14:paraId="25C17BA7">
      <w:pPr>
        <w:pStyle w:val="4"/>
        <w:rPr>
          <w:rFonts w:hAnsi="宋体"/>
        </w:rPr>
      </w:pPr>
    </w:p>
    <w:p w14:paraId="7800BCE7">
      <w:pPr>
        <w:pStyle w:val="4"/>
        <w:rPr>
          <w:rFonts w:hAnsi="宋体"/>
        </w:rPr>
      </w:pPr>
    </w:p>
    <w:p w14:paraId="27447374">
      <w:pPr>
        <w:autoSpaceDE w:val="0"/>
        <w:autoSpaceDN w:val="0"/>
        <w:adjustRightInd w:val="0"/>
        <w:spacing w:line="360" w:lineRule="auto"/>
        <w:jc w:val="left"/>
        <w:rPr>
          <w:rFonts w:hint="eastAsia" w:ascii="宋体" w:hAnsi="宋体" w:eastAsia="宋体" w:cs="宋体"/>
          <w:b/>
          <w:bCs/>
          <w:kern w:val="0"/>
          <w:sz w:val="32"/>
          <w:szCs w:val="32"/>
          <w:lang w:val="zh-CN"/>
        </w:rPr>
      </w:pPr>
      <w:r>
        <w:rPr>
          <w:rFonts w:hint="eastAsia" w:ascii="宋体" w:hAnsi="宋体" w:eastAsia="宋体" w:cs="宋体"/>
          <w:b/>
          <w:bCs/>
          <w:kern w:val="0"/>
          <w:sz w:val="32"/>
          <w:szCs w:val="32"/>
          <w:lang w:val="zh-CN"/>
        </w:rPr>
        <w:t>采购项目编号：青海欣亚公招（货物）2025-005</w:t>
      </w:r>
    </w:p>
    <w:p w14:paraId="7ADDD90B">
      <w:pPr>
        <w:pStyle w:val="48"/>
        <w:rPr>
          <w:rFonts w:hint="eastAsia"/>
          <w:lang w:val="en-US" w:eastAsia="zh-CN"/>
        </w:rPr>
      </w:pPr>
    </w:p>
    <w:p w14:paraId="335A1DD9">
      <w:pPr>
        <w:autoSpaceDE w:val="0"/>
        <w:autoSpaceDN w:val="0"/>
        <w:adjustRightInd w:val="0"/>
        <w:spacing w:line="360" w:lineRule="auto"/>
        <w:ind w:left="2249" w:hanging="2249" w:hangingChars="700"/>
        <w:jc w:val="left"/>
        <w:rPr>
          <w:rFonts w:hint="eastAsia" w:ascii="宋体" w:hAnsi="宋体" w:eastAsia="宋体" w:cs="宋体"/>
          <w:b/>
          <w:bCs/>
          <w:kern w:val="0"/>
          <w:sz w:val="32"/>
          <w:szCs w:val="32"/>
          <w:lang w:val="en-US" w:eastAsia="zh-CN"/>
        </w:rPr>
      </w:pPr>
      <w:r>
        <w:rPr>
          <w:rFonts w:hint="eastAsia" w:ascii="宋体" w:hAnsi="宋体" w:eastAsia="宋体" w:cs="宋体"/>
          <w:b/>
          <w:bCs/>
          <w:kern w:val="0"/>
          <w:sz w:val="32"/>
          <w:szCs w:val="32"/>
          <w:lang w:val="zh-CN"/>
        </w:rPr>
        <w:t>采购项目名称：</w:t>
      </w:r>
      <w:r>
        <w:rPr>
          <w:rFonts w:hint="eastAsia" w:ascii="宋体" w:hAnsi="宋体" w:eastAsia="宋体" w:cs="宋体"/>
          <w:b/>
          <w:bCs/>
          <w:kern w:val="0"/>
          <w:sz w:val="32"/>
          <w:szCs w:val="32"/>
          <w:lang w:val="en-US" w:eastAsia="zh-CN"/>
        </w:rPr>
        <w:t>湟中区2024年马铃薯水肥一体化技术推广项目</w:t>
      </w:r>
    </w:p>
    <w:p w14:paraId="74FF0A50">
      <w:pPr>
        <w:pStyle w:val="48"/>
        <w:rPr>
          <w:rFonts w:hint="default"/>
          <w:lang w:val="en-US"/>
        </w:rPr>
      </w:pPr>
    </w:p>
    <w:p w14:paraId="7DCB7132">
      <w:pPr>
        <w:autoSpaceDE w:val="0"/>
        <w:autoSpaceDN w:val="0"/>
        <w:adjustRightInd w:val="0"/>
        <w:spacing w:line="360" w:lineRule="auto"/>
        <w:jc w:val="left"/>
        <w:rPr>
          <w:rFonts w:hint="eastAsia" w:ascii="宋体" w:hAnsi="宋体" w:eastAsia="宋体" w:cs="宋体"/>
          <w:b/>
          <w:bCs/>
          <w:kern w:val="0"/>
          <w:sz w:val="32"/>
          <w:szCs w:val="32"/>
          <w:lang w:val="zh-CN"/>
        </w:rPr>
      </w:pPr>
      <w:r>
        <w:rPr>
          <w:rFonts w:hint="eastAsia" w:ascii="宋体" w:hAnsi="宋体" w:eastAsia="宋体" w:cs="宋体"/>
          <w:b/>
          <w:bCs/>
          <w:kern w:val="0"/>
          <w:sz w:val="32"/>
          <w:szCs w:val="32"/>
          <w:lang w:val="zh-CN"/>
        </w:rPr>
        <w:t>采</w:t>
      </w:r>
      <w:r>
        <w:rPr>
          <w:rFonts w:hint="eastAsia" w:ascii="宋体" w:hAnsi="宋体" w:eastAsia="宋体" w:cs="宋体"/>
          <w:b/>
          <w:bCs/>
          <w:kern w:val="0"/>
          <w:sz w:val="32"/>
          <w:szCs w:val="32"/>
        </w:rPr>
        <w:t xml:space="preserve">   </w:t>
      </w:r>
      <w:r>
        <w:rPr>
          <w:rFonts w:hint="eastAsia" w:ascii="宋体" w:hAnsi="宋体" w:eastAsia="宋体" w:cs="宋体"/>
          <w:b/>
          <w:bCs/>
          <w:kern w:val="0"/>
          <w:sz w:val="32"/>
          <w:szCs w:val="32"/>
          <w:lang w:val="zh-CN"/>
        </w:rPr>
        <w:t>购</w:t>
      </w:r>
      <w:r>
        <w:rPr>
          <w:rFonts w:hint="eastAsia" w:ascii="宋体" w:hAnsi="宋体" w:eastAsia="宋体" w:cs="宋体"/>
          <w:b/>
          <w:bCs/>
          <w:kern w:val="0"/>
          <w:sz w:val="32"/>
          <w:szCs w:val="32"/>
        </w:rPr>
        <w:t xml:space="preserve">   </w:t>
      </w:r>
      <w:r>
        <w:rPr>
          <w:rFonts w:hint="eastAsia" w:ascii="宋体" w:hAnsi="宋体" w:eastAsia="宋体" w:cs="宋体"/>
          <w:b/>
          <w:bCs/>
          <w:kern w:val="0"/>
          <w:sz w:val="32"/>
          <w:szCs w:val="32"/>
          <w:lang w:val="zh-CN"/>
        </w:rPr>
        <w:t>人：西宁市湟中区农业技术推广中心</w:t>
      </w:r>
    </w:p>
    <w:p w14:paraId="6723C62B">
      <w:pPr>
        <w:pStyle w:val="48"/>
        <w:rPr>
          <w:rFonts w:hint="default"/>
          <w:lang w:val="en-US" w:eastAsia="zh-CN"/>
        </w:rPr>
      </w:pPr>
    </w:p>
    <w:p w14:paraId="42C2E29D">
      <w:pPr>
        <w:autoSpaceDE w:val="0"/>
        <w:autoSpaceDN w:val="0"/>
        <w:adjustRightInd w:val="0"/>
        <w:spacing w:line="360" w:lineRule="auto"/>
        <w:rPr>
          <w:rFonts w:ascii="宋体" w:hAnsi="宋体" w:eastAsia="宋体" w:cs="宋体"/>
          <w:b/>
          <w:bCs/>
          <w:kern w:val="0"/>
          <w:sz w:val="32"/>
          <w:szCs w:val="32"/>
          <w:lang w:val="zh-CN"/>
        </w:rPr>
      </w:pPr>
      <w:r>
        <w:rPr>
          <w:rFonts w:hint="eastAsia" w:ascii="宋体" w:hAnsi="宋体" w:eastAsia="宋体" w:cs="宋体"/>
          <w:b/>
          <w:bCs/>
          <w:kern w:val="0"/>
          <w:sz w:val="32"/>
          <w:szCs w:val="32"/>
          <w:lang w:val="zh-CN"/>
        </w:rPr>
        <w:t>采购代理机构：青海欣亚工程项目管理有限公司</w:t>
      </w:r>
    </w:p>
    <w:p w14:paraId="62E98A37">
      <w:pPr>
        <w:pStyle w:val="5"/>
        <w:ind w:left="0" w:leftChars="0" w:firstLine="0" w:firstLineChars="0"/>
        <w:rPr>
          <w:lang w:val="zh-CN"/>
        </w:rPr>
      </w:pPr>
    </w:p>
    <w:p w14:paraId="3F48835E">
      <w:pPr>
        <w:autoSpaceDE w:val="0"/>
        <w:autoSpaceDN w:val="0"/>
        <w:adjustRightInd w:val="0"/>
        <w:spacing w:line="360" w:lineRule="auto"/>
        <w:jc w:val="center"/>
        <w:rPr>
          <w:rFonts w:ascii="宋体" w:hAnsi="宋体" w:eastAsia="宋体" w:cs="宋体"/>
          <w:b/>
          <w:sz w:val="40"/>
          <w:szCs w:val="30"/>
        </w:rPr>
      </w:pPr>
      <w:r>
        <w:rPr>
          <w:rFonts w:hint="eastAsia" w:ascii="宋体" w:hAnsi="宋体" w:eastAsia="宋体" w:cs="宋体"/>
          <w:b/>
          <w:bCs/>
          <w:kern w:val="0"/>
          <w:sz w:val="32"/>
          <w:szCs w:val="32"/>
        </w:rPr>
        <w:t>202</w:t>
      </w:r>
      <w:r>
        <w:rPr>
          <w:rFonts w:hint="eastAsia" w:ascii="宋体" w:hAnsi="宋体" w:eastAsia="宋体" w:cs="宋体"/>
          <w:b/>
          <w:bCs/>
          <w:kern w:val="0"/>
          <w:sz w:val="32"/>
          <w:szCs w:val="32"/>
          <w:lang w:val="en-US" w:eastAsia="zh-CN"/>
        </w:rPr>
        <w:t>5</w:t>
      </w:r>
      <w:r>
        <w:rPr>
          <w:rFonts w:hint="eastAsia" w:ascii="宋体" w:hAnsi="宋体" w:eastAsia="宋体" w:cs="宋体"/>
          <w:b/>
          <w:bCs/>
          <w:kern w:val="0"/>
          <w:sz w:val="32"/>
          <w:szCs w:val="32"/>
          <w:lang w:val="zh-CN"/>
        </w:rPr>
        <w:t>年</w:t>
      </w:r>
      <w:r>
        <w:rPr>
          <w:rFonts w:hint="eastAsia" w:ascii="宋体" w:hAnsi="宋体" w:eastAsia="宋体" w:cs="宋体"/>
          <w:b/>
          <w:bCs/>
          <w:kern w:val="0"/>
          <w:sz w:val="32"/>
          <w:szCs w:val="32"/>
          <w:lang w:val="en-US" w:eastAsia="zh-CN"/>
        </w:rPr>
        <w:t>03</w:t>
      </w:r>
      <w:r>
        <w:rPr>
          <w:rFonts w:hint="eastAsia" w:ascii="宋体" w:hAnsi="宋体" w:eastAsia="宋体" w:cs="宋体"/>
          <w:b/>
          <w:bCs/>
          <w:kern w:val="0"/>
          <w:sz w:val="32"/>
          <w:szCs w:val="32"/>
          <w:lang w:val="zh-CN"/>
        </w:rPr>
        <w:t>月</w:t>
      </w:r>
      <w:r>
        <w:rPr>
          <w:rFonts w:hint="eastAsia" w:ascii="宋体" w:hAnsi="宋体" w:eastAsia="宋体" w:cs="宋体"/>
          <w:b/>
          <w:sz w:val="40"/>
          <w:szCs w:val="30"/>
        </w:rPr>
        <w:br w:type="page"/>
      </w:r>
      <w:r>
        <w:rPr>
          <w:rFonts w:hint="eastAsia" w:ascii="宋体" w:hAnsi="宋体" w:eastAsia="宋体" w:cs="宋体"/>
          <w:b/>
          <w:sz w:val="40"/>
          <w:szCs w:val="30"/>
        </w:rPr>
        <w:t>目  录</w:t>
      </w:r>
    </w:p>
    <w:p w14:paraId="1D06E631">
      <w:pPr>
        <w:pStyle w:val="23"/>
        <w:tabs>
          <w:tab w:val="right" w:leader="dot" w:pos="8290"/>
        </w:tabs>
        <w:ind w:firstLine="420"/>
        <w:rPr>
          <w:rFonts w:asciiTheme="minorHAnsi" w:hAnsiTheme="minorHAnsi" w:cstheme="minorBidi"/>
          <w:b w:val="0"/>
          <w:bCs w:val="0"/>
          <w:caps w:val="0"/>
          <w:sz w:val="21"/>
          <w:szCs w:val="22"/>
        </w:rPr>
      </w:pPr>
      <w:r>
        <w:rPr>
          <w:rFonts w:hint="eastAsia" w:ascii="宋体" w:hAnsi="宋体" w:eastAsia="宋体" w:cs="宋体"/>
          <w:b w:val="0"/>
          <w:bCs w:val="0"/>
          <w:kern w:val="0"/>
          <w:sz w:val="21"/>
          <w:szCs w:val="21"/>
        </w:rPr>
        <w:fldChar w:fldCharType="begin"/>
      </w:r>
      <w:r>
        <w:rPr>
          <w:rStyle w:val="42"/>
          <w:rFonts w:hint="eastAsia" w:ascii="宋体" w:hAnsi="宋体" w:eastAsia="宋体" w:cs="宋体"/>
          <w:b w:val="0"/>
          <w:bCs w:val="0"/>
          <w:kern w:val="0"/>
          <w:sz w:val="21"/>
          <w:szCs w:val="21"/>
        </w:rPr>
        <w:instrText xml:space="preserve"> TOC \o "3-3" \h \z \t "标题 1,2,标题 2,3,标题,1" </w:instrText>
      </w:r>
      <w:r>
        <w:rPr>
          <w:rFonts w:hint="eastAsia" w:ascii="宋体" w:hAnsi="宋体" w:eastAsia="宋体" w:cs="宋体"/>
          <w:b w:val="0"/>
          <w:bCs w:val="0"/>
          <w:kern w:val="0"/>
          <w:sz w:val="21"/>
          <w:szCs w:val="21"/>
        </w:rPr>
        <w:fldChar w:fldCharType="separate"/>
      </w:r>
      <w:r>
        <w:fldChar w:fldCharType="begin"/>
      </w:r>
      <w:r>
        <w:instrText xml:space="preserve"> HYPERLINK \l "_Toc97033593" </w:instrText>
      </w:r>
      <w:r>
        <w:fldChar w:fldCharType="separate"/>
      </w:r>
      <w:r>
        <w:rPr>
          <w:rStyle w:val="42"/>
          <w:rFonts w:hint="eastAsia" w:ascii="宋体" w:hAnsi="宋体" w:cs="宋体"/>
          <w:lang w:val="zh-CN"/>
        </w:rPr>
        <w:t>第一部分</w:t>
      </w:r>
      <w:r>
        <w:rPr>
          <w:rStyle w:val="42"/>
          <w:rFonts w:ascii="宋体" w:hAnsi="宋体" w:cs="宋体"/>
          <w:lang w:val="zh-CN"/>
        </w:rPr>
        <w:t xml:space="preserve">  </w:t>
      </w:r>
      <w:r>
        <w:rPr>
          <w:rStyle w:val="42"/>
          <w:rFonts w:hint="eastAsia" w:ascii="宋体" w:hAnsi="宋体" w:cs="宋体"/>
          <w:lang w:val="zh-CN"/>
        </w:rPr>
        <w:t>投标邀请</w:t>
      </w:r>
      <w:r>
        <w:tab/>
      </w:r>
      <w:r>
        <w:fldChar w:fldCharType="begin"/>
      </w:r>
      <w:r>
        <w:instrText xml:space="preserve"> PAGEREF _Toc97033593 \h </w:instrText>
      </w:r>
      <w:r>
        <w:fldChar w:fldCharType="separate"/>
      </w:r>
      <w:r>
        <w:t>1</w:t>
      </w:r>
      <w:r>
        <w:fldChar w:fldCharType="end"/>
      </w:r>
      <w:r>
        <w:fldChar w:fldCharType="end"/>
      </w:r>
    </w:p>
    <w:p w14:paraId="6094FA7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"_Toc97033596" </w:instrText>
      </w:r>
      <w:r>
        <w:fldChar w:fldCharType="separate"/>
      </w:r>
      <w:r>
        <w:rPr>
          <w:rStyle w:val="42"/>
          <w:rFonts w:hint="eastAsia" w:ascii="宋体" w:hAnsi="宋体" w:cs="宋体"/>
          <w:lang w:val="zh-CN"/>
        </w:rPr>
        <w:t>第二部分</w:t>
      </w:r>
      <w:r>
        <w:rPr>
          <w:rStyle w:val="42"/>
          <w:rFonts w:ascii="宋体" w:hAnsi="宋体" w:cs="宋体"/>
          <w:lang w:val="zh-CN"/>
        </w:rPr>
        <w:t xml:space="preserve">  </w:t>
      </w:r>
      <w:r>
        <w:rPr>
          <w:rStyle w:val="42"/>
          <w:rFonts w:hint="eastAsia" w:ascii="宋体" w:hAnsi="宋体" w:cs="宋体"/>
          <w:lang w:val="zh-CN"/>
        </w:rPr>
        <w:t>投标人须知</w:t>
      </w:r>
      <w:r>
        <w:tab/>
      </w:r>
      <w:r>
        <w:fldChar w:fldCharType="begin"/>
      </w:r>
      <w:r>
        <w:instrText xml:space="preserve"> PAGEREF _Toc97033596 \h </w:instrText>
      </w:r>
      <w:r>
        <w:fldChar w:fldCharType="separate"/>
      </w:r>
      <w:r>
        <w:t>4</w:t>
      </w:r>
      <w:r>
        <w:fldChar w:fldCharType="end"/>
      </w:r>
      <w:r>
        <w:fldChar w:fldCharType="end"/>
      </w:r>
    </w:p>
    <w:p w14:paraId="52531CA2">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"_Toc97033597" </w:instrText>
      </w:r>
      <w:r>
        <w:fldChar w:fldCharType="separate"/>
      </w:r>
      <w:r>
        <w:rPr>
          <w:rStyle w:val="42"/>
          <w:rFonts w:hint="eastAsia" w:ascii="宋体" w:hAnsi="宋体" w:cs="宋体"/>
          <w:lang w:val="zh-CN"/>
        </w:rPr>
        <w:t>一、说明</w:t>
      </w:r>
      <w:r>
        <w:tab/>
      </w:r>
      <w:r>
        <w:fldChar w:fldCharType="begin"/>
      </w:r>
      <w:r>
        <w:instrText xml:space="preserve"> PAGEREF _Toc97033597 \h </w:instrText>
      </w:r>
      <w:r>
        <w:fldChar w:fldCharType="separate"/>
      </w:r>
      <w:r>
        <w:t>4</w:t>
      </w:r>
      <w:r>
        <w:fldChar w:fldCharType="end"/>
      </w:r>
      <w:r>
        <w:fldChar w:fldCharType="end"/>
      </w:r>
    </w:p>
    <w:p w14:paraId="469D926A">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"_Toc97033598" </w:instrText>
      </w:r>
      <w:r>
        <w:fldChar w:fldCharType="separate"/>
      </w:r>
      <w:r>
        <w:rPr>
          <w:rStyle w:val="42"/>
          <w:rFonts w:ascii="宋体" w:hAnsi="宋体" w:cs="宋体"/>
          <w:lang w:val="zh-CN"/>
        </w:rPr>
        <w:t>1.</w:t>
      </w:r>
      <w:r>
        <w:rPr>
          <w:rStyle w:val="42"/>
          <w:rFonts w:hint="eastAsia" w:ascii="宋体" w:hAnsi="宋体" w:cs="宋体"/>
          <w:lang w:val="zh-CN"/>
        </w:rPr>
        <w:t>适用范围</w:t>
      </w:r>
      <w:r>
        <w:tab/>
      </w:r>
      <w:r>
        <w:fldChar w:fldCharType="begin"/>
      </w:r>
      <w:r>
        <w:instrText xml:space="preserve"> PAGEREF _Toc97033598 \h </w:instrText>
      </w:r>
      <w:r>
        <w:fldChar w:fldCharType="separate"/>
      </w:r>
      <w:r>
        <w:t>4</w:t>
      </w:r>
      <w:r>
        <w:fldChar w:fldCharType="end"/>
      </w:r>
      <w:r>
        <w:fldChar w:fldCharType="end"/>
      </w:r>
    </w:p>
    <w:p w14:paraId="149DC343">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"_Toc97033599" </w:instrText>
      </w:r>
      <w:r>
        <w:fldChar w:fldCharType="separate"/>
      </w:r>
      <w:r>
        <w:rPr>
          <w:rStyle w:val="42"/>
          <w:rFonts w:ascii="宋体" w:hAnsi="宋体" w:cs="宋体"/>
          <w:lang w:val="zh-CN"/>
        </w:rPr>
        <w:t>2.</w:t>
      </w:r>
      <w:r>
        <w:rPr>
          <w:rStyle w:val="42"/>
          <w:rFonts w:hint="eastAsia" w:ascii="宋体" w:hAnsi="宋体" w:cs="宋体"/>
          <w:lang w:val="zh-CN"/>
        </w:rPr>
        <w:t>采购方式、合格的投标人</w:t>
      </w:r>
      <w:r>
        <w:tab/>
      </w:r>
      <w:r>
        <w:fldChar w:fldCharType="begin"/>
      </w:r>
      <w:r>
        <w:instrText xml:space="preserve"> PAGEREF _Toc97033599 \h </w:instrText>
      </w:r>
      <w:r>
        <w:fldChar w:fldCharType="separate"/>
      </w:r>
      <w:r>
        <w:t>4</w:t>
      </w:r>
      <w:r>
        <w:fldChar w:fldCharType="end"/>
      </w:r>
      <w:r>
        <w:fldChar w:fldCharType="end"/>
      </w:r>
    </w:p>
    <w:p w14:paraId="2EA561C7">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"_Toc97033600" </w:instrText>
      </w:r>
      <w:r>
        <w:fldChar w:fldCharType="separate"/>
      </w:r>
      <w:r>
        <w:rPr>
          <w:rStyle w:val="42"/>
          <w:rFonts w:ascii="宋体" w:hAnsi="宋体" w:cs="宋体"/>
          <w:lang w:val="zh-CN"/>
        </w:rPr>
        <w:t>3.</w:t>
      </w:r>
      <w:r>
        <w:rPr>
          <w:rStyle w:val="42"/>
          <w:rFonts w:hint="eastAsia" w:ascii="宋体" w:hAnsi="宋体" w:cs="宋体"/>
          <w:lang w:val="zh-CN"/>
        </w:rPr>
        <w:t>投标费用</w:t>
      </w:r>
      <w:r>
        <w:tab/>
      </w:r>
      <w:r>
        <w:fldChar w:fldCharType="begin"/>
      </w:r>
      <w:r>
        <w:instrText xml:space="preserve"> PAGEREF _Toc97033600 \h </w:instrText>
      </w:r>
      <w:r>
        <w:fldChar w:fldCharType="separate"/>
      </w:r>
      <w:r>
        <w:t>4</w:t>
      </w:r>
      <w:r>
        <w:fldChar w:fldCharType="end"/>
      </w:r>
      <w:r>
        <w:fldChar w:fldCharType="end"/>
      </w:r>
    </w:p>
    <w:p w14:paraId="0D1F6300">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"_Toc97033601" </w:instrText>
      </w:r>
      <w:r>
        <w:fldChar w:fldCharType="separate"/>
      </w:r>
      <w:r>
        <w:rPr>
          <w:rStyle w:val="42"/>
          <w:rFonts w:hint="eastAsia" w:ascii="宋体" w:hAnsi="宋体" w:cs="宋体"/>
          <w:lang w:val="zh-CN"/>
        </w:rPr>
        <w:t>二、招标文件说明</w:t>
      </w:r>
      <w:r>
        <w:tab/>
      </w:r>
      <w:r>
        <w:fldChar w:fldCharType="begin"/>
      </w:r>
      <w:r>
        <w:instrText xml:space="preserve"> PAGEREF _Toc97033601 \h </w:instrText>
      </w:r>
      <w:r>
        <w:fldChar w:fldCharType="separate"/>
      </w:r>
      <w:r>
        <w:t>4</w:t>
      </w:r>
      <w:r>
        <w:fldChar w:fldCharType="end"/>
      </w:r>
      <w:r>
        <w:fldChar w:fldCharType="end"/>
      </w:r>
    </w:p>
    <w:p w14:paraId="66139D18">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"_Toc97033602" </w:instrText>
      </w:r>
      <w:r>
        <w:fldChar w:fldCharType="separate"/>
      </w:r>
      <w:r>
        <w:rPr>
          <w:rStyle w:val="42"/>
          <w:rFonts w:ascii="宋体" w:hAnsi="宋体" w:cs="宋体"/>
          <w:lang w:val="zh-CN"/>
        </w:rPr>
        <w:t>4.</w:t>
      </w:r>
      <w:r>
        <w:rPr>
          <w:rStyle w:val="42"/>
          <w:rFonts w:hint="eastAsia" w:ascii="宋体" w:hAnsi="宋体" w:cs="宋体"/>
          <w:lang w:val="zh-CN"/>
        </w:rPr>
        <w:t>招标文件的构成</w:t>
      </w:r>
      <w:r>
        <w:tab/>
      </w:r>
      <w:r>
        <w:fldChar w:fldCharType="begin"/>
      </w:r>
      <w:r>
        <w:instrText xml:space="preserve"> PAGEREF _Toc97033602 \h </w:instrText>
      </w:r>
      <w:r>
        <w:fldChar w:fldCharType="separate"/>
      </w:r>
      <w:r>
        <w:t>4</w:t>
      </w:r>
      <w:r>
        <w:fldChar w:fldCharType="end"/>
      </w:r>
      <w:r>
        <w:fldChar w:fldCharType="end"/>
      </w:r>
    </w:p>
    <w:p w14:paraId="4FE5CEC9">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"_Toc97033603" </w:instrText>
      </w:r>
      <w:r>
        <w:fldChar w:fldCharType="separate"/>
      </w:r>
      <w:r>
        <w:rPr>
          <w:rStyle w:val="42"/>
          <w:rFonts w:ascii="宋体" w:hAnsi="宋体" w:cs="宋体"/>
          <w:lang w:val="zh-CN"/>
        </w:rPr>
        <w:t>5.</w:t>
      </w:r>
      <w:r>
        <w:rPr>
          <w:rStyle w:val="42"/>
          <w:rFonts w:hint="eastAsia" w:ascii="宋体" w:hAnsi="宋体" w:cs="宋体"/>
          <w:lang w:val="zh-CN"/>
        </w:rPr>
        <w:t>招标公告、招标文件、采购活动和中标结果的质疑</w:t>
      </w:r>
      <w:r>
        <w:tab/>
      </w:r>
      <w:r>
        <w:fldChar w:fldCharType="begin"/>
      </w:r>
      <w:r>
        <w:instrText xml:space="preserve"> PAGEREF _Toc97033603 \h </w:instrText>
      </w:r>
      <w:r>
        <w:fldChar w:fldCharType="separate"/>
      </w:r>
      <w:r>
        <w:t>4</w:t>
      </w:r>
      <w:r>
        <w:fldChar w:fldCharType="end"/>
      </w:r>
      <w:r>
        <w:fldChar w:fldCharType="end"/>
      </w:r>
    </w:p>
    <w:p w14:paraId="73DAC7F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"_Toc97033604" </w:instrText>
      </w:r>
      <w:r>
        <w:fldChar w:fldCharType="separate"/>
      </w:r>
      <w:r>
        <w:rPr>
          <w:rStyle w:val="42"/>
          <w:rFonts w:ascii="宋体" w:hAnsi="宋体" w:cs="宋体"/>
          <w:lang w:val="zh-CN"/>
        </w:rPr>
        <w:t>6.</w:t>
      </w:r>
      <w:r>
        <w:rPr>
          <w:rStyle w:val="42"/>
          <w:rFonts w:hint="eastAsia" w:ascii="宋体" w:hAnsi="宋体" w:cs="宋体"/>
          <w:lang w:val="zh-CN"/>
        </w:rPr>
        <w:t>招标文件的澄清或修改</w:t>
      </w:r>
      <w:r>
        <w:tab/>
      </w:r>
      <w:r>
        <w:fldChar w:fldCharType="begin"/>
      </w:r>
      <w:r>
        <w:instrText xml:space="preserve"> PAGEREF _Toc97033604 \h </w:instrText>
      </w:r>
      <w:r>
        <w:fldChar w:fldCharType="separate"/>
      </w:r>
      <w:r>
        <w:t>5</w:t>
      </w:r>
      <w:r>
        <w:fldChar w:fldCharType="end"/>
      </w:r>
      <w:r>
        <w:fldChar w:fldCharType="end"/>
      </w:r>
    </w:p>
    <w:p w14:paraId="5D93A34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"_Toc97033605" </w:instrText>
      </w:r>
      <w:r>
        <w:fldChar w:fldCharType="separate"/>
      </w:r>
      <w:r>
        <w:rPr>
          <w:rStyle w:val="42"/>
          <w:rFonts w:hint="eastAsia" w:ascii="宋体" w:hAnsi="宋体" w:cs="宋体"/>
          <w:lang w:val="zh-CN"/>
        </w:rPr>
        <w:t>三、投标文件的编制</w:t>
      </w:r>
      <w:r>
        <w:tab/>
      </w:r>
      <w:r>
        <w:fldChar w:fldCharType="begin"/>
      </w:r>
      <w:r>
        <w:instrText xml:space="preserve"> PAGEREF _Toc97033605 \h </w:instrText>
      </w:r>
      <w:r>
        <w:fldChar w:fldCharType="separate"/>
      </w:r>
      <w:r>
        <w:t>5</w:t>
      </w:r>
      <w:r>
        <w:fldChar w:fldCharType="end"/>
      </w:r>
      <w:r>
        <w:fldChar w:fldCharType="end"/>
      </w:r>
    </w:p>
    <w:p w14:paraId="42AE8912">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"_Toc97033606" </w:instrText>
      </w:r>
      <w:r>
        <w:fldChar w:fldCharType="separate"/>
      </w:r>
      <w:r>
        <w:rPr>
          <w:rStyle w:val="42"/>
          <w:rFonts w:ascii="宋体" w:hAnsi="宋体" w:cs="宋体"/>
          <w:lang w:val="zh-CN"/>
        </w:rPr>
        <w:t>7.</w:t>
      </w:r>
      <w:r>
        <w:rPr>
          <w:rStyle w:val="42"/>
          <w:rFonts w:hint="eastAsia" w:ascii="宋体" w:hAnsi="宋体" w:cs="宋体"/>
          <w:lang w:val="zh-CN"/>
        </w:rPr>
        <w:t>投标文件的语言及度量衡单位</w:t>
      </w:r>
      <w:r>
        <w:tab/>
      </w:r>
      <w:r>
        <w:fldChar w:fldCharType="begin"/>
      </w:r>
      <w:r>
        <w:instrText xml:space="preserve"> PAGEREF _Toc97033606 \h </w:instrText>
      </w:r>
      <w:r>
        <w:fldChar w:fldCharType="separate"/>
      </w:r>
      <w:r>
        <w:t>5</w:t>
      </w:r>
      <w:r>
        <w:fldChar w:fldCharType="end"/>
      </w:r>
      <w:r>
        <w:fldChar w:fldCharType="end"/>
      </w:r>
    </w:p>
    <w:p w14:paraId="27B38A05">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"_Toc97033607" </w:instrText>
      </w:r>
      <w:r>
        <w:fldChar w:fldCharType="separate"/>
      </w:r>
      <w:r>
        <w:rPr>
          <w:rStyle w:val="42"/>
          <w:rFonts w:ascii="宋体" w:hAnsi="宋体" w:cs="宋体"/>
          <w:lang w:val="zh-CN"/>
        </w:rPr>
        <w:t>8.</w:t>
      </w:r>
      <w:r>
        <w:rPr>
          <w:rStyle w:val="42"/>
          <w:rFonts w:hint="eastAsia" w:ascii="宋体" w:hAnsi="宋体" w:cs="宋体"/>
          <w:lang w:val="zh-CN"/>
        </w:rPr>
        <w:t>投标报价及币种</w:t>
      </w:r>
      <w:r>
        <w:tab/>
      </w:r>
      <w:r>
        <w:fldChar w:fldCharType="begin"/>
      </w:r>
      <w:r>
        <w:instrText xml:space="preserve"> PAGEREF _Toc97033607 \h </w:instrText>
      </w:r>
      <w:r>
        <w:fldChar w:fldCharType="separate"/>
      </w:r>
      <w:r>
        <w:t>6</w:t>
      </w:r>
      <w:r>
        <w:fldChar w:fldCharType="end"/>
      </w:r>
      <w:r>
        <w:fldChar w:fldCharType="end"/>
      </w:r>
    </w:p>
    <w:p w14:paraId="441A47A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"_Toc97033608" </w:instrText>
      </w:r>
      <w:r>
        <w:fldChar w:fldCharType="separate"/>
      </w:r>
      <w:r>
        <w:rPr>
          <w:rStyle w:val="42"/>
          <w:rFonts w:ascii="宋体" w:hAnsi="宋体" w:cs="宋体"/>
          <w:lang w:val="zh-CN"/>
        </w:rPr>
        <w:t>9.</w:t>
      </w:r>
      <w:r>
        <w:rPr>
          <w:rStyle w:val="42"/>
          <w:rFonts w:hint="eastAsia" w:ascii="宋体" w:hAnsi="宋体" w:cs="宋体"/>
          <w:lang w:val="zh-CN"/>
        </w:rPr>
        <w:t>投标保证金</w:t>
      </w:r>
      <w:r>
        <w:tab/>
      </w:r>
      <w:r>
        <w:fldChar w:fldCharType="begin"/>
      </w:r>
      <w:r>
        <w:instrText xml:space="preserve"> PAGEREF _Toc97033608 \h </w:instrText>
      </w:r>
      <w:r>
        <w:fldChar w:fldCharType="separate"/>
      </w:r>
      <w:r>
        <w:t>6</w:t>
      </w:r>
      <w:r>
        <w:fldChar w:fldCharType="end"/>
      </w:r>
      <w:r>
        <w:fldChar w:fldCharType="end"/>
      </w:r>
    </w:p>
    <w:p w14:paraId="0ECCAAAF">
      <w:pPr>
        <w:pStyle w:val="23"/>
        <w:tabs>
          <w:tab w:val="left" w:pos="900"/>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"_Toc97033609" </w:instrText>
      </w:r>
      <w:r>
        <w:fldChar w:fldCharType="separate"/>
      </w:r>
      <w:r>
        <w:rPr>
          <w:rStyle w:val="42"/>
          <w:rFonts w:ascii="宋体" w:hAnsi="宋体"/>
          <w:lang w:val="zh-CN"/>
        </w:rPr>
        <w:t>10.</w:t>
      </w:r>
      <w:r>
        <w:rPr>
          <w:rFonts w:asciiTheme="minorHAnsi" w:hAnsiTheme="minorHAnsi" w:cstheme="minorBidi"/>
          <w:b w:val="0"/>
          <w:bCs w:val="0"/>
          <w:caps w:val="0"/>
          <w:sz w:val="21"/>
          <w:szCs w:val="22"/>
        </w:rPr>
        <w:tab/>
      </w:r>
      <w:r>
        <w:rPr>
          <w:rStyle w:val="42"/>
          <w:rFonts w:hint="eastAsia" w:ascii="宋体" w:hAnsi="宋体" w:cs="宋体"/>
          <w:lang w:val="zh-CN"/>
        </w:rPr>
        <w:t>投标有效期</w:t>
      </w:r>
      <w:r>
        <w:tab/>
      </w:r>
      <w:r>
        <w:fldChar w:fldCharType="begin"/>
      </w:r>
      <w:r>
        <w:instrText xml:space="preserve"> PAGEREF _Toc97033609 \h </w:instrText>
      </w:r>
      <w:r>
        <w:fldChar w:fldCharType="separate"/>
      </w:r>
      <w:r>
        <w:t>7</w:t>
      </w:r>
      <w:r>
        <w:fldChar w:fldCharType="end"/>
      </w:r>
      <w:r>
        <w:fldChar w:fldCharType="end"/>
      </w:r>
    </w:p>
    <w:p w14:paraId="09FE80C3">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"_Toc97033610" </w:instrText>
      </w:r>
      <w:r>
        <w:fldChar w:fldCharType="separate"/>
      </w:r>
      <w:r>
        <w:rPr>
          <w:rStyle w:val="42"/>
          <w:rFonts w:ascii="宋体" w:hAnsi="宋体" w:cs="宋体"/>
          <w:lang w:val="zh-CN"/>
        </w:rPr>
        <w:t>11.</w:t>
      </w:r>
      <w:r>
        <w:rPr>
          <w:rStyle w:val="42"/>
          <w:rFonts w:hint="eastAsia" w:ascii="宋体" w:hAnsi="宋体" w:cs="宋体"/>
          <w:lang w:val="zh-CN"/>
        </w:rPr>
        <w:t>投标文件构成</w:t>
      </w:r>
      <w:r>
        <w:tab/>
      </w:r>
      <w:r>
        <w:fldChar w:fldCharType="begin"/>
      </w:r>
      <w:r>
        <w:instrText xml:space="preserve"> PAGEREF _Toc97033610 \h </w:instrText>
      </w:r>
      <w:r>
        <w:fldChar w:fldCharType="separate"/>
      </w:r>
      <w:r>
        <w:t>7</w:t>
      </w:r>
      <w:r>
        <w:fldChar w:fldCharType="end"/>
      </w:r>
      <w:r>
        <w:fldChar w:fldCharType="end"/>
      </w:r>
    </w:p>
    <w:p w14:paraId="264D5D5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"_Toc97033611" </w:instrText>
      </w:r>
      <w:r>
        <w:fldChar w:fldCharType="separate"/>
      </w:r>
      <w:r>
        <w:rPr>
          <w:rStyle w:val="42"/>
          <w:rFonts w:ascii="宋体" w:hAnsi="宋体" w:cs="宋体"/>
          <w:lang w:val="zh-CN"/>
        </w:rPr>
        <w:t>12.</w:t>
      </w:r>
      <w:r>
        <w:rPr>
          <w:rStyle w:val="42"/>
          <w:rFonts w:hint="eastAsia" w:ascii="宋体" w:hAnsi="宋体" w:cs="宋体"/>
          <w:lang w:val="zh-CN"/>
        </w:rPr>
        <w:t>投标文件的编制要求</w:t>
      </w:r>
      <w:r>
        <w:tab/>
      </w:r>
      <w:r>
        <w:fldChar w:fldCharType="begin"/>
      </w:r>
      <w:r>
        <w:instrText xml:space="preserve"> PAGEREF _Toc97033611 \h </w:instrText>
      </w:r>
      <w:r>
        <w:fldChar w:fldCharType="separate"/>
      </w:r>
      <w:r>
        <w:t>8</w:t>
      </w:r>
      <w:r>
        <w:fldChar w:fldCharType="end"/>
      </w:r>
      <w:r>
        <w:fldChar w:fldCharType="end"/>
      </w:r>
    </w:p>
    <w:p w14:paraId="1DF65D58">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"_Toc97033612" </w:instrText>
      </w:r>
      <w:r>
        <w:fldChar w:fldCharType="separate"/>
      </w:r>
      <w:r>
        <w:rPr>
          <w:rStyle w:val="42"/>
          <w:rFonts w:hint="eastAsia" w:ascii="宋体" w:hAnsi="宋体" w:cs="宋体"/>
          <w:lang w:val="zh-CN"/>
        </w:rPr>
        <w:t>四、投标文件的提交</w:t>
      </w:r>
      <w:r>
        <w:tab/>
      </w:r>
      <w:r>
        <w:fldChar w:fldCharType="begin"/>
      </w:r>
      <w:r>
        <w:instrText xml:space="preserve"> PAGEREF _Toc97033612 \h </w:instrText>
      </w:r>
      <w:r>
        <w:fldChar w:fldCharType="separate"/>
      </w:r>
      <w:r>
        <w:t>8</w:t>
      </w:r>
      <w:r>
        <w:fldChar w:fldCharType="end"/>
      </w:r>
      <w:r>
        <w:fldChar w:fldCharType="end"/>
      </w:r>
    </w:p>
    <w:p w14:paraId="1D6E360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"_Toc97033613" </w:instrText>
      </w:r>
      <w:r>
        <w:fldChar w:fldCharType="separate"/>
      </w:r>
      <w:r>
        <w:rPr>
          <w:rStyle w:val="42"/>
          <w:rFonts w:ascii="宋体" w:hAnsi="宋体" w:cs="宋体"/>
          <w:lang w:val="zh-CN"/>
        </w:rPr>
        <w:t>13.</w:t>
      </w:r>
      <w:r>
        <w:rPr>
          <w:rStyle w:val="42"/>
          <w:rFonts w:hint="eastAsia" w:ascii="宋体" w:hAnsi="宋体" w:cs="宋体"/>
          <w:lang w:val="zh-CN"/>
        </w:rPr>
        <w:t>投标文件的密封和标记</w:t>
      </w:r>
      <w:r>
        <w:tab/>
      </w:r>
      <w:r>
        <w:fldChar w:fldCharType="begin"/>
      </w:r>
      <w:r>
        <w:instrText xml:space="preserve"> PAGEREF _Toc97033613 \h </w:instrText>
      </w:r>
      <w:r>
        <w:fldChar w:fldCharType="separate"/>
      </w:r>
      <w:r>
        <w:t>8</w:t>
      </w:r>
      <w:r>
        <w:fldChar w:fldCharType="end"/>
      </w:r>
      <w:r>
        <w:fldChar w:fldCharType="end"/>
      </w:r>
    </w:p>
    <w:p w14:paraId="3FB99950">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"_Toc97033614" </w:instrText>
      </w:r>
      <w:r>
        <w:fldChar w:fldCharType="separate"/>
      </w:r>
      <w:r>
        <w:rPr>
          <w:rStyle w:val="42"/>
          <w:rFonts w:ascii="宋体" w:hAnsi="宋体" w:cs="宋体"/>
          <w:lang w:val="zh-CN"/>
        </w:rPr>
        <w:t>14.</w:t>
      </w:r>
      <w:r>
        <w:rPr>
          <w:rStyle w:val="42"/>
          <w:rFonts w:hint="eastAsia" w:ascii="宋体" w:hAnsi="宋体" w:cs="宋体"/>
          <w:lang w:val="zh-CN"/>
        </w:rPr>
        <w:t>提交投标文件的时间、地点、方式</w:t>
      </w:r>
      <w:r>
        <w:tab/>
      </w:r>
      <w:r>
        <w:fldChar w:fldCharType="begin"/>
      </w:r>
      <w:r>
        <w:instrText xml:space="preserve"> PAGEREF _Toc97033614 \h </w:instrText>
      </w:r>
      <w:r>
        <w:fldChar w:fldCharType="separate"/>
      </w:r>
      <w:r>
        <w:t>8</w:t>
      </w:r>
      <w:r>
        <w:fldChar w:fldCharType="end"/>
      </w:r>
      <w:r>
        <w:fldChar w:fldCharType="end"/>
      </w:r>
    </w:p>
    <w:p w14:paraId="34EE3FC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"_Toc97033615" </w:instrText>
      </w:r>
      <w:r>
        <w:fldChar w:fldCharType="separate"/>
      </w:r>
      <w:r>
        <w:rPr>
          <w:rStyle w:val="42"/>
          <w:rFonts w:ascii="宋体" w:hAnsi="宋体" w:cs="宋体"/>
          <w:lang w:val="zh-CN"/>
        </w:rPr>
        <w:t>15.</w:t>
      </w:r>
      <w:r>
        <w:rPr>
          <w:rStyle w:val="42"/>
          <w:rFonts w:hint="eastAsia" w:ascii="宋体" w:hAnsi="宋体" w:cs="宋体"/>
          <w:lang w:val="zh-CN"/>
        </w:rPr>
        <w:t>投标文件的补充、修改或者撤回</w:t>
      </w:r>
      <w:r>
        <w:tab/>
      </w:r>
      <w:r>
        <w:fldChar w:fldCharType="begin"/>
      </w:r>
      <w:r>
        <w:instrText xml:space="preserve"> PAGEREF _Toc97033615 \h </w:instrText>
      </w:r>
      <w:r>
        <w:fldChar w:fldCharType="separate"/>
      </w:r>
      <w:r>
        <w:t>8</w:t>
      </w:r>
      <w:r>
        <w:fldChar w:fldCharType="end"/>
      </w:r>
      <w:r>
        <w:fldChar w:fldCharType="end"/>
      </w:r>
    </w:p>
    <w:p w14:paraId="1F76E3AC">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"_Toc97033616" </w:instrText>
      </w:r>
      <w:r>
        <w:fldChar w:fldCharType="separate"/>
      </w:r>
      <w:r>
        <w:rPr>
          <w:rStyle w:val="42"/>
          <w:rFonts w:hint="eastAsia" w:ascii="宋体" w:hAnsi="宋体" w:cs="宋体"/>
          <w:lang w:val="zh-CN"/>
        </w:rPr>
        <w:t>五、开标</w:t>
      </w:r>
      <w:r>
        <w:tab/>
      </w:r>
      <w:r>
        <w:fldChar w:fldCharType="begin"/>
      </w:r>
      <w:r>
        <w:instrText xml:space="preserve"> PAGEREF _Toc97033616 \h </w:instrText>
      </w:r>
      <w:r>
        <w:fldChar w:fldCharType="separate"/>
      </w:r>
      <w:r>
        <w:t>9</w:t>
      </w:r>
      <w:r>
        <w:fldChar w:fldCharType="end"/>
      </w:r>
      <w:r>
        <w:fldChar w:fldCharType="end"/>
      </w:r>
    </w:p>
    <w:p w14:paraId="7991BAA1">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"_Toc97033617" </w:instrText>
      </w:r>
      <w:r>
        <w:fldChar w:fldCharType="separate"/>
      </w:r>
      <w:r>
        <w:rPr>
          <w:rStyle w:val="42"/>
          <w:rFonts w:ascii="宋体" w:hAnsi="宋体" w:cs="宋体"/>
          <w:lang w:val="zh-CN"/>
        </w:rPr>
        <w:t>16.</w:t>
      </w:r>
      <w:r>
        <w:rPr>
          <w:rStyle w:val="42"/>
          <w:rFonts w:hint="eastAsia" w:ascii="宋体" w:hAnsi="宋体" w:cs="宋体"/>
          <w:lang w:val="zh-CN"/>
        </w:rPr>
        <w:t>开标</w:t>
      </w:r>
      <w:r>
        <w:tab/>
      </w:r>
      <w:r>
        <w:fldChar w:fldCharType="begin"/>
      </w:r>
      <w:r>
        <w:instrText xml:space="preserve"> PAGEREF _Toc97033617 \h </w:instrText>
      </w:r>
      <w:r>
        <w:fldChar w:fldCharType="separate"/>
      </w:r>
      <w:r>
        <w:t>9</w:t>
      </w:r>
      <w:r>
        <w:fldChar w:fldCharType="end"/>
      </w:r>
      <w:r>
        <w:fldChar w:fldCharType="end"/>
      </w:r>
    </w:p>
    <w:p w14:paraId="2A299F01">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"_Toc97033618" </w:instrText>
      </w:r>
      <w:r>
        <w:fldChar w:fldCharType="separate"/>
      </w:r>
      <w:r>
        <w:rPr>
          <w:rStyle w:val="42"/>
          <w:rFonts w:hint="eastAsia" w:ascii="宋体" w:hAnsi="宋体" w:cs="宋体"/>
          <w:kern w:val="0"/>
        </w:rPr>
        <w:t>六、资格</w:t>
      </w:r>
      <w:r>
        <w:rPr>
          <w:rStyle w:val="42"/>
          <w:rFonts w:hint="eastAsia" w:ascii="宋体" w:hAnsi="宋体" w:cs="宋体"/>
          <w:lang w:val="zh-CN"/>
        </w:rPr>
        <w:t>审查</w:t>
      </w:r>
      <w:r>
        <w:rPr>
          <w:rStyle w:val="42"/>
          <w:rFonts w:hint="eastAsia" w:ascii="宋体" w:hAnsi="宋体" w:cs="宋体"/>
          <w:kern w:val="0"/>
        </w:rPr>
        <w:t>程序</w:t>
      </w:r>
      <w:r>
        <w:tab/>
      </w:r>
      <w:r>
        <w:fldChar w:fldCharType="begin"/>
      </w:r>
      <w:r>
        <w:instrText xml:space="preserve"> PAGEREF _Toc97033618 \h </w:instrText>
      </w:r>
      <w:r>
        <w:fldChar w:fldCharType="separate"/>
      </w:r>
      <w:r>
        <w:t>9</w:t>
      </w:r>
      <w:r>
        <w:fldChar w:fldCharType="end"/>
      </w:r>
      <w:r>
        <w:fldChar w:fldCharType="end"/>
      </w:r>
    </w:p>
    <w:p w14:paraId="20422AF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"_Toc97033619" </w:instrText>
      </w:r>
      <w:r>
        <w:fldChar w:fldCharType="separate"/>
      </w:r>
      <w:r>
        <w:rPr>
          <w:rStyle w:val="42"/>
          <w:rFonts w:ascii="宋体" w:hAnsi="宋体" w:cs="宋体"/>
        </w:rPr>
        <w:t>17.</w:t>
      </w:r>
      <w:r>
        <w:rPr>
          <w:rStyle w:val="42"/>
          <w:rFonts w:hint="eastAsia" w:ascii="宋体" w:hAnsi="宋体" w:cs="宋体"/>
        </w:rPr>
        <w:t>资格审查</w:t>
      </w:r>
      <w:r>
        <w:tab/>
      </w:r>
      <w:r>
        <w:fldChar w:fldCharType="begin"/>
      </w:r>
      <w:r>
        <w:instrText xml:space="preserve"> PAGEREF _Toc97033619 \h </w:instrText>
      </w:r>
      <w:r>
        <w:fldChar w:fldCharType="separate"/>
      </w:r>
      <w:r>
        <w:t>9</w:t>
      </w:r>
      <w:r>
        <w:fldChar w:fldCharType="end"/>
      </w:r>
      <w:r>
        <w:fldChar w:fldCharType="end"/>
      </w:r>
    </w:p>
    <w:p w14:paraId="4E05DC2B">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"_Toc97033620" </w:instrText>
      </w:r>
      <w:r>
        <w:fldChar w:fldCharType="separate"/>
      </w:r>
      <w:r>
        <w:rPr>
          <w:rStyle w:val="42"/>
          <w:rFonts w:hint="eastAsia" w:ascii="宋体" w:hAnsi="宋体" w:cs="宋体"/>
          <w:lang w:val="zh-CN"/>
        </w:rPr>
        <w:t>七、评审程序及方法</w:t>
      </w:r>
      <w:r>
        <w:tab/>
      </w:r>
      <w:r>
        <w:fldChar w:fldCharType="begin"/>
      </w:r>
      <w:r>
        <w:instrText xml:space="preserve"> PAGEREF _Toc97033620 \h </w:instrText>
      </w:r>
      <w:r>
        <w:fldChar w:fldCharType="separate"/>
      </w:r>
      <w:r>
        <w:t>10</w:t>
      </w:r>
      <w:r>
        <w:fldChar w:fldCharType="end"/>
      </w:r>
      <w:r>
        <w:fldChar w:fldCharType="end"/>
      </w:r>
    </w:p>
    <w:p w14:paraId="616DDE38">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"_Toc97033621" </w:instrText>
      </w:r>
      <w:r>
        <w:fldChar w:fldCharType="separate"/>
      </w:r>
      <w:r>
        <w:rPr>
          <w:rStyle w:val="42"/>
          <w:rFonts w:ascii="宋体" w:hAnsi="宋体" w:cs="宋体"/>
          <w:lang w:val="zh-CN"/>
        </w:rPr>
        <w:t>1</w:t>
      </w:r>
      <w:r>
        <w:rPr>
          <w:rStyle w:val="42"/>
          <w:rFonts w:ascii="宋体" w:hAnsi="宋体" w:cs="宋体"/>
        </w:rPr>
        <w:t>8</w:t>
      </w:r>
      <w:r>
        <w:rPr>
          <w:rStyle w:val="42"/>
          <w:rFonts w:ascii="宋体" w:hAnsi="宋体" w:cs="宋体"/>
          <w:lang w:val="zh-CN"/>
        </w:rPr>
        <w:t>.</w:t>
      </w:r>
      <w:r>
        <w:rPr>
          <w:rStyle w:val="42"/>
          <w:rFonts w:hint="eastAsia" w:ascii="宋体" w:hAnsi="宋体" w:cs="宋体"/>
          <w:lang w:val="zh-CN"/>
        </w:rPr>
        <w:t>评标委员会</w:t>
      </w:r>
      <w:r>
        <w:tab/>
      </w:r>
      <w:r>
        <w:fldChar w:fldCharType="begin"/>
      </w:r>
      <w:r>
        <w:instrText xml:space="preserve"> PAGEREF _Toc97033621 \h </w:instrText>
      </w:r>
      <w:r>
        <w:fldChar w:fldCharType="separate"/>
      </w:r>
      <w:r>
        <w:t>10</w:t>
      </w:r>
      <w:r>
        <w:fldChar w:fldCharType="end"/>
      </w:r>
      <w:r>
        <w:fldChar w:fldCharType="end"/>
      </w:r>
    </w:p>
    <w:p w14:paraId="0DB45DC2">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"_Toc97033622" </w:instrText>
      </w:r>
      <w:r>
        <w:fldChar w:fldCharType="separate"/>
      </w:r>
      <w:r>
        <w:rPr>
          <w:rStyle w:val="42"/>
          <w:rFonts w:ascii="宋体" w:hAnsi="宋体" w:cs="宋体"/>
        </w:rPr>
        <w:t>19</w:t>
      </w:r>
      <w:r>
        <w:rPr>
          <w:rStyle w:val="42"/>
          <w:rFonts w:ascii="宋体" w:hAnsi="宋体" w:cs="宋体"/>
          <w:lang w:val="zh-CN"/>
        </w:rPr>
        <w:t>.</w:t>
      </w:r>
      <w:r>
        <w:rPr>
          <w:rStyle w:val="42"/>
          <w:rFonts w:hint="eastAsia" w:ascii="宋体" w:hAnsi="宋体" w:cs="宋体"/>
          <w:lang w:val="zh-CN"/>
        </w:rPr>
        <w:t>评审工作程序</w:t>
      </w:r>
      <w:r>
        <w:tab/>
      </w:r>
      <w:r>
        <w:fldChar w:fldCharType="begin"/>
      </w:r>
      <w:r>
        <w:instrText xml:space="preserve"> PAGEREF _Toc97033622 \h </w:instrText>
      </w:r>
      <w:r>
        <w:fldChar w:fldCharType="separate"/>
      </w:r>
      <w:r>
        <w:t>12</w:t>
      </w:r>
      <w:r>
        <w:fldChar w:fldCharType="end"/>
      </w:r>
      <w:r>
        <w:fldChar w:fldCharType="end"/>
      </w:r>
    </w:p>
    <w:p w14:paraId="48B0D467">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"_Toc97033623" </w:instrText>
      </w:r>
      <w:r>
        <w:fldChar w:fldCharType="separate"/>
      </w:r>
      <w:r>
        <w:rPr>
          <w:rStyle w:val="42"/>
          <w:rFonts w:ascii="宋体" w:hAnsi="宋体" w:cs="宋体"/>
        </w:rPr>
        <w:t>20</w:t>
      </w:r>
      <w:r>
        <w:rPr>
          <w:rStyle w:val="42"/>
          <w:rFonts w:ascii="宋体" w:hAnsi="宋体" w:cs="宋体"/>
          <w:lang w:val="zh-CN"/>
        </w:rPr>
        <w:t>.</w:t>
      </w:r>
      <w:r>
        <w:rPr>
          <w:rStyle w:val="42"/>
          <w:rFonts w:hint="eastAsia" w:ascii="宋体" w:hAnsi="宋体" w:cs="宋体"/>
          <w:lang w:val="zh-CN"/>
        </w:rPr>
        <w:t>评审方法和标准</w:t>
      </w:r>
      <w:r>
        <w:tab/>
      </w:r>
      <w:r>
        <w:fldChar w:fldCharType="begin"/>
      </w:r>
      <w:r>
        <w:instrText xml:space="preserve"> PAGEREF _Toc97033623 \h </w:instrText>
      </w:r>
      <w:r>
        <w:fldChar w:fldCharType="separate"/>
      </w:r>
      <w:r>
        <w:t>14</w:t>
      </w:r>
      <w:r>
        <w:fldChar w:fldCharType="end"/>
      </w:r>
      <w:r>
        <w:fldChar w:fldCharType="end"/>
      </w:r>
    </w:p>
    <w:p w14:paraId="45E24D63">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"_Toc97033624" </w:instrText>
      </w:r>
      <w:r>
        <w:fldChar w:fldCharType="separate"/>
      </w:r>
      <w:r>
        <w:rPr>
          <w:rStyle w:val="42"/>
          <w:rFonts w:hint="eastAsia" w:ascii="宋体" w:hAnsi="宋体" w:cs="宋体"/>
          <w:lang w:val="zh-CN"/>
        </w:rPr>
        <w:t>八、中标</w:t>
      </w:r>
      <w:r>
        <w:tab/>
      </w:r>
      <w:r>
        <w:fldChar w:fldCharType="begin"/>
      </w:r>
      <w:r>
        <w:instrText xml:space="preserve"> PAGEREF _Toc97033624 \h </w:instrText>
      </w:r>
      <w:r>
        <w:fldChar w:fldCharType="separate"/>
      </w:r>
      <w:r>
        <w:t>17</w:t>
      </w:r>
      <w:r>
        <w:fldChar w:fldCharType="end"/>
      </w:r>
      <w:r>
        <w:fldChar w:fldCharType="end"/>
      </w:r>
    </w:p>
    <w:p w14:paraId="2B5A1FE6">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"_Toc97033625" </w:instrText>
      </w:r>
      <w:r>
        <w:fldChar w:fldCharType="separate"/>
      </w:r>
      <w:r>
        <w:rPr>
          <w:rStyle w:val="42"/>
          <w:rFonts w:ascii="宋体" w:hAnsi="宋体" w:cs="宋体"/>
          <w:lang w:val="zh-CN"/>
        </w:rPr>
        <w:t>2</w:t>
      </w:r>
      <w:r>
        <w:rPr>
          <w:rStyle w:val="42"/>
          <w:rFonts w:ascii="宋体" w:hAnsi="宋体" w:cs="宋体"/>
        </w:rPr>
        <w:t>1</w:t>
      </w:r>
      <w:r>
        <w:rPr>
          <w:rStyle w:val="42"/>
          <w:rFonts w:ascii="宋体" w:hAnsi="宋体" w:cs="宋体"/>
          <w:lang w:val="zh-CN"/>
        </w:rPr>
        <w:t>.</w:t>
      </w:r>
      <w:r>
        <w:rPr>
          <w:rStyle w:val="42"/>
          <w:rFonts w:hint="eastAsia" w:ascii="宋体" w:hAnsi="宋体" w:cs="宋体"/>
          <w:lang w:val="zh-CN"/>
        </w:rPr>
        <w:t>推荐并确定中标人</w:t>
      </w:r>
      <w:r>
        <w:tab/>
      </w:r>
      <w:r>
        <w:fldChar w:fldCharType="begin"/>
      </w:r>
      <w:r>
        <w:instrText xml:space="preserve"> PAGEREF _Toc97033625 \h </w:instrText>
      </w:r>
      <w:r>
        <w:fldChar w:fldCharType="separate"/>
      </w:r>
      <w:r>
        <w:t>17</w:t>
      </w:r>
      <w:r>
        <w:fldChar w:fldCharType="end"/>
      </w:r>
      <w:r>
        <w:fldChar w:fldCharType="end"/>
      </w:r>
    </w:p>
    <w:p w14:paraId="575A0D43">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"_Toc97033626" </w:instrText>
      </w:r>
      <w:r>
        <w:fldChar w:fldCharType="separate"/>
      </w:r>
      <w:r>
        <w:rPr>
          <w:rStyle w:val="42"/>
          <w:rFonts w:ascii="宋体" w:hAnsi="宋体" w:cs="宋体"/>
          <w:lang w:val="zh-CN"/>
        </w:rPr>
        <w:t>2</w:t>
      </w:r>
      <w:r>
        <w:rPr>
          <w:rStyle w:val="42"/>
          <w:rFonts w:ascii="宋体" w:hAnsi="宋体" w:cs="宋体"/>
        </w:rPr>
        <w:t>2</w:t>
      </w:r>
      <w:r>
        <w:rPr>
          <w:rStyle w:val="42"/>
          <w:rFonts w:ascii="宋体" w:hAnsi="宋体" w:cs="宋体"/>
          <w:lang w:val="zh-CN"/>
        </w:rPr>
        <w:t>.</w:t>
      </w:r>
      <w:r>
        <w:rPr>
          <w:rStyle w:val="42"/>
          <w:rFonts w:hint="eastAsia" w:ascii="宋体" w:hAnsi="宋体" w:cs="宋体"/>
          <w:lang w:val="zh-CN"/>
        </w:rPr>
        <w:t>中标通知</w:t>
      </w:r>
      <w:r>
        <w:tab/>
      </w:r>
      <w:r>
        <w:fldChar w:fldCharType="begin"/>
      </w:r>
      <w:r>
        <w:instrText xml:space="preserve"> PAGEREF _Toc97033626 \h </w:instrText>
      </w:r>
      <w:r>
        <w:fldChar w:fldCharType="separate"/>
      </w:r>
      <w:r>
        <w:t>17</w:t>
      </w:r>
      <w:r>
        <w:fldChar w:fldCharType="end"/>
      </w:r>
      <w:r>
        <w:fldChar w:fldCharType="end"/>
      </w:r>
    </w:p>
    <w:p w14:paraId="7D7AB33B">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"_Toc97033627" </w:instrText>
      </w:r>
      <w:r>
        <w:fldChar w:fldCharType="separate"/>
      </w:r>
      <w:r>
        <w:rPr>
          <w:rStyle w:val="42"/>
          <w:rFonts w:hint="eastAsia" w:ascii="宋体" w:hAnsi="宋体" w:cs="宋体"/>
          <w:lang w:val="zh-CN"/>
        </w:rPr>
        <w:t>九、授予合同</w:t>
      </w:r>
      <w:r>
        <w:tab/>
      </w:r>
      <w:r>
        <w:fldChar w:fldCharType="begin"/>
      </w:r>
      <w:r>
        <w:instrText xml:space="preserve"> PAGEREF _Toc97033627 \h </w:instrText>
      </w:r>
      <w:r>
        <w:fldChar w:fldCharType="separate"/>
      </w:r>
      <w:r>
        <w:t>18</w:t>
      </w:r>
      <w:r>
        <w:fldChar w:fldCharType="end"/>
      </w:r>
      <w:r>
        <w:fldChar w:fldCharType="end"/>
      </w:r>
    </w:p>
    <w:p w14:paraId="666D3FD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"_Toc97033628" </w:instrText>
      </w:r>
      <w:r>
        <w:fldChar w:fldCharType="separate"/>
      </w:r>
      <w:r>
        <w:rPr>
          <w:rStyle w:val="42"/>
          <w:rFonts w:ascii="宋体" w:hAnsi="宋体" w:cs="宋体"/>
          <w:lang w:val="zh-CN"/>
        </w:rPr>
        <w:t>2</w:t>
      </w:r>
      <w:r>
        <w:rPr>
          <w:rStyle w:val="42"/>
          <w:rFonts w:ascii="宋体" w:hAnsi="宋体" w:cs="宋体"/>
        </w:rPr>
        <w:t>3</w:t>
      </w:r>
      <w:r>
        <w:rPr>
          <w:rStyle w:val="42"/>
          <w:rFonts w:ascii="宋体" w:hAnsi="宋体" w:cs="宋体"/>
          <w:lang w:val="zh-CN"/>
        </w:rPr>
        <w:t>.</w:t>
      </w:r>
      <w:r>
        <w:rPr>
          <w:rStyle w:val="42"/>
          <w:rFonts w:hint="eastAsia" w:ascii="宋体" w:hAnsi="宋体" w:cs="宋体"/>
          <w:lang w:val="zh-CN"/>
        </w:rPr>
        <w:t>签订合同</w:t>
      </w:r>
      <w:r>
        <w:tab/>
      </w:r>
      <w:r>
        <w:fldChar w:fldCharType="begin"/>
      </w:r>
      <w:r>
        <w:instrText xml:space="preserve"> PAGEREF _Toc97033628 \h </w:instrText>
      </w:r>
      <w:r>
        <w:fldChar w:fldCharType="separate"/>
      </w:r>
      <w:r>
        <w:t>18</w:t>
      </w:r>
      <w:r>
        <w:fldChar w:fldCharType="end"/>
      </w:r>
      <w:r>
        <w:fldChar w:fldCharType="end"/>
      </w:r>
    </w:p>
    <w:p w14:paraId="43FDCE70">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"_Toc97033629" </w:instrText>
      </w:r>
      <w:r>
        <w:fldChar w:fldCharType="separate"/>
      </w:r>
      <w:r>
        <w:rPr>
          <w:rStyle w:val="42"/>
          <w:rFonts w:hint="eastAsia" w:ascii="宋体" w:hAnsi="宋体" w:cs="宋体"/>
          <w:lang w:val="zh-CN"/>
        </w:rPr>
        <w:t>十、招标代理费</w:t>
      </w:r>
      <w:r>
        <w:tab/>
      </w:r>
      <w:r>
        <w:fldChar w:fldCharType="begin"/>
      </w:r>
      <w:r>
        <w:instrText xml:space="preserve"> PAGEREF _Toc97033629 \h </w:instrText>
      </w:r>
      <w:r>
        <w:fldChar w:fldCharType="separate"/>
      </w:r>
      <w:r>
        <w:t>18</w:t>
      </w:r>
      <w:r>
        <w:fldChar w:fldCharType="end"/>
      </w:r>
      <w:r>
        <w:fldChar w:fldCharType="end"/>
      </w:r>
    </w:p>
    <w:p w14:paraId="0DCC74F2">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"_Toc97033630" </w:instrText>
      </w:r>
      <w:r>
        <w:fldChar w:fldCharType="separate"/>
      </w:r>
      <w:r>
        <w:rPr>
          <w:rStyle w:val="42"/>
          <w:rFonts w:hint="eastAsia" w:ascii="宋体" w:hAnsi="宋体" w:cs="宋体"/>
          <w:lang w:val="zh-CN"/>
        </w:rPr>
        <w:t>十一、其他</w:t>
      </w:r>
      <w:r>
        <w:tab/>
      </w:r>
      <w:r>
        <w:fldChar w:fldCharType="begin"/>
      </w:r>
      <w:r>
        <w:instrText xml:space="preserve"> PAGEREF _Toc97033630 \h </w:instrText>
      </w:r>
      <w:r>
        <w:fldChar w:fldCharType="separate"/>
      </w:r>
      <w:r>
        <w:t>19</w:t>
      </w:r>
      <w:r>
        <w:fldChar w:fldCharType="end"/>
      </w:r>
      <w:r>
        <w:fldChar w:fldCharType="end"/>
      </w:r>
    </w:p>
    <w:p w14:paraId="28158A55">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"_Toc97033631" </w:instrText>
      </w:r>
      <w:r>
        <w:fldChar w:fldCharType="separate"/>
      </w:r>
      <w:r>
        <w:rPr>
          <w:rStyle w:val="42"/>
          <w:rFonts w:hint="eastAsia" w:ascii="宋体" w:hAnsi="宋体" w:cs="宋体"/>
          <w:lang w:val="zh-CN"/>
        </w:rPr>
        <w:t>第三部分</w:t>
      </w:r>
      <w:r>
        <w:rPr>
          <w:rStyle w:val="42"/>
          <w:rFonts w:ascii="宋体" w:hAnsi="宋体" w:cs="宋体"/>
          <w:lang w:val="zh-CN"/>
        </w:rPr>
        <w:t xml:space="preserve"> </w:t>
      </w:r>
      <w:r>
        <w:rPr>
          <w:rStyle w:val="42"/>
          <w:rFonts w:ascii="宋体" w:hAnsi="宋体" w:cs="宋体"/>
        </w:rPr>
        <w:t xml:space="preserve"> </w:t>
      </w:r>
      <w:r>
        <w:rPr>
          <w:rStyle w:val="42"/>
          <w:rFonts w:hint="eastAsia" w:ascii="宋体" w:hAnsi="宋体" w:cs="宋体"/>
          <w:lang w:val="zh-CN"/>
        </w:rPr>
        <w:t>青海省政府采购项目合同书范本</w:t>
      </w:r>
      <w:r>
        <w:tab/>
      </w:r>
      <w:r>
        <w:fldChar w:fldCharType="begin"/>
      </w:r>
      <w:r>
        <w:instrText xml:space="preserve"> PAGEREF _Toc97033631 \h </w:instrText>
      </w:r>
      <w:r>
        <w:fldChar w:fldCharType="separate"/>
      </w:r>
      <w:r>
        <w:t>21</w:t>
      </w:r>
      <w:r>
        <w:fldChar w:fldCharType="end"/>
      </w:r>
      <w:r>
        <w:fldChar w:fldCharType="end"/>
      </w:r>
    </w:p>
    <w:p w14:paraId="79866D1F">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"_Toc97033632" </w:instrText>
      </w:r>
      <w:r>
        <w:fldChar w:fldCharType="separate"/>
      </w:r>
      <w:r>
        <w:rPr>
          <w:rStyle w:val="42"/>
          <w:rFonts w:hint="eastAsia" w:ascii="宋体" w:hAnsi="宋体" w:cs="宋体"/>
          <w:lang w:val="zh-CN"/>
        </w:rPr>
        <w:t>第四部分</w:t>
      </w:r>
      <w:r>
        <w:rPr>
          <w:rStyle w:val="42"/>
          <w:rFonts w:ascii="宋体" w:hAnsi="宋体" w:cs="宋体"/>
          <w:lang w:val="zh-CN"/>
        </w:rPr>
        <w:t xml:space="preserve">  </w:t>
      </w:r>
      <w:r>
        <w:rPr>
          <w:rStyle w:val="42"/>
          <w:rFonts w:hint="eastAsia" w:ascii="宋体" w:hAnsi="宋体" w:cs="宋体"/>
          <w:lang w:val="zh-CN"/>
        </w:rPr>
        <w:t>投标文件格式</w:t>
      </w:r>
      <w:r>
        <w:tab/>
      </w:r>
      <w:r>
        <w:fldChar w:fldCharType="begin"/>
      </w:r>
      <w:r>
        <w:instrText xml:space="preserve"> PAGEREF _Toc97033632 \h </w:instrText>
      </w:r>
      <w:r>
        <w:fldChar w:fldCharType="separate"/>
      </w:r>
      <w:r>
        <w:t>35</w:t>
      </w:r>
      <w:r>
        <w:fldChar w:fldCharType="end"/>
      </w:r>
      <w:r>
        <w:fldChar w:fldCharType="end"/>
      </w:r>
    </w:p>
    <w:p w14:paraId="2AAA847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"_Toc97033633" </w:instrText>
      </w:r>
      <w:r>
        <w:fldChar w:fldCharType="separate"/>
      </w:r>
      <w:r>
        <w:rPr>
          <w:rStyle w:val="42"/>
          <w:rFonts w:hint="eastAsia" w:ascii="宋体" w:hAnsi="宋体" w:cs="宋体"/>
          <w:lang w:val="zh-CN"/>
        </w:rPr>
        <w:t>封面（上册）</w:t>
      </w:r>
      <w:r>
        <w:tab/>
      </w:r>
      <w:r>
        <w:fldChar w:fldCharType="begin"/>
      </w:r>
      <w:r>
        <w:instrText xml:space="preserve"> PAGEREF _Toc97033633 \h </w:instrText>
      </w:r>
      <w:r>
        <w:fldChar w:fldCharType="separate"/>
      </w:r>
      <w:r>
        <w:t>35</w:t>
      </w:r>
      <w:r>
        <w:fldChar w:fldCharType="end"/>
      </w:r>
      <w:r>
        <w:fldChar w:fldCharType="end"/>
      </w:r>
    </w:p>
    <w:p w14:paraId="1939CC19">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"_Toc97033634" </w:instrText>
      </w:r>
      <w:r>
        <w:fldChar w:fldCharType="separate"/>
      </w:r>
      <w:r>
        <w:rPr>
          <w:rStyle w:val="42"/>
          <w:rFonts w:hint="eastAsia" w:ascii="宋体" w:hAnsi="宋体" w:cs="宋体"/>
          <w:lang w:val="zh-CN"/>
        </w:rPr>
        <w:t>目录（上册）</w:t>
      </w:r>
      <w:r>
        <w:tab/>
      </w:r>
      <w:r>
        <w:fldChar w:fldCharType="begin"/>
      </w:r>
      <w:r>
        <w:instrText xml:space="preserve"> PAGEREF _Toc97033634 \h </w:instrText>
      </w:r>
      <w:r>
        <w:fldChar w:fldCharType="separate"/>
      </w:r>
      <w:r>
        <w:t>36</w:t>
      </w:r>
      <w:r>
        <w:fldChar w:fldCharType="end"/>
      </w:r>
      <w:r>
        <w:fldChar w:fldCharType="end"/>
      </w:r>
    </w:p>
    <w:p w14:paraId="2FD4EA7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"_Toc97033635" </w:instrText>
      </w:r>
      <w:r>
        <w:fldChar w:fldCharType="separate"/>
      </w:r>
      <w:r>
        <w:rPr>
          <w:rStyle w:val="42"/>
          <w:rFonts w:hint="eastAsia" w:ascii="宋体" w:hAnsi="宋体" w:cs="宋体"/>
        </w:rPr>
        <w:t>（</w:t>
      </w:r>
      <w:r>
        <w:rPr>
          <w:rStyle w:val="42"/>
          <w:rFonts w:ascii="宋体" w:hAnsi="宋体" w:cs="宋体"/>
        </w:rPr>
        <w:t>1</w:t>
      </w:r>
      <w:r>
        <w:rPr>
          <w:rStyle w:val="42"/>
          <w:rFonts w:hint="eastAsia" w:ascii="宋体" w:hAnsi="宋体" w:cs="宋体"/>
        </w:rPr>
        <w:t>）</w:t>
      </w:r>
      <w:r>
        <w:rPr>
          <w:rStyle w:val="42"/>
          <w:rFonts w:hint="eastAsia" w:ascii="宋体" w:hAnsi="宋体" w:cs="宋体"/>
          <w:lang w:val="zh-CN"/>
        </w:rPr>
        <w:t>投标函</w:t>
      </w:r>
      <w:r>
        <w:tab/>
      </w:r>
      <w:r>
        <w:fldChar w:fldCharType="begin"/>
      </w:r>
      <w:r>
        <w:instrText xml:space="preserve"> PAGEREF _Toc97033635 \h </w:instrText>
      </w:r>
      <w:r>
        <w:fldChar w:fldCharType="separate"/>
      </w:r>
      <w:r>
        <w:t>37</w:t>
      </w:r>
      <w:r>
        <w:fldChar w:fldCharType="end"/>
      </w:r>
      <w:r>
        <w:fldChar w:fldCharType="end"/>
      </w:r>
    </w:p>
    <w:p w14:paraId="1A5128C6">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"_Toc97033636" </w:instrText>
      </w:r>
      <w:r>
        <w:fldChar w:fldCharType="separate"/>
      </w:r>
      <w:r>
        <w:rPr>
          <w:rStyle w:val="42"/>
          <w:rFonts w:hint="eastAsia" w:ascii="宋体" w:hAnsi="宋体" w:cs="宋体"/>
          <w:kern w:val="0"/>
          <w:lang w:val="zh-CN"/>
        </w:rPr>
        <w:t>（</w:t>
      </w:r>
      <w:r>
        <w:rPr>
          <w:rStyle w:val="42"/>
          <w:rFonts w:ascii="宋体" w:hAnsi="宋体" w:cs="宋体"/>
          <w:kern w:val="0"/>
        </w:rPr>
        <w:t>2</w:t>
      </w:r>
      <w:r>
        <w:rPr>
          <w:rStyle w:val="42"/>
          <w:rFonts w:hint="eastAsia" w:ascii="宋体" w:hAnsi="宋体" w:cs="宋体"/>
          <w:kern w:val="0"/>
          <w:lang w:val="zh-CN"/>
        </w:rPr>
        <w:t>）</w:t>
      </w:r>
      <w:r>
        <w:rPr>
          <w:rStyle w:val="42"/>
          <w:rFonts w:hint="eastAsia" w:ascii="宋体" w:hAnsi="宋体" w:cs="宋体"/>
        </w:rPr>
        <w:t>法定代表人证明书</w:t>
      </w:r>
      <w:r>
        <w:tab/>
      </w:r>
      <w:r>
        <w:fldChar w:fldCharType="begin"/>
      </w:r>
      <w:r>
        <w:instrText xml:space="preserve"> PAGEREF _Toc97033636 \h </w:instrText>
      </w:r>
      <w:r>
        <w:fldChar w:fldCharType="separate"/>
      </w:r>
      <w:r>
        <w:t>38</w:t>
      </w:r>
      <w:r>
        <w:fldChar w:fldCharType="end"/>
      </w:r>
      <w:r>
        <w:fldChar w:fldCharType="end"/>
      </w:r>
    </w:p>
    <w:p w14:paraId="6CBDD171">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"_Toc97033637" </w:instrText>
      </w:r>
      <w:r>
        <w:fldChar w:fldCharType="separate"/>
      </w:r>
      <w:r>
        <w:rPr>
          <w:rStyle w:val="42"/>
          <w:rFonts w:hint="eastAsia" w:ascii="宋体" w:hAnsi="宋体" w:cs="宋体"/>
        </w:rPr>
        <w:t>（</w:t>
      </w:r>
      <w:r>
        <w:rPr>
          <w:rStyle w:val="42"/>
          <w:rFonts w:ascii="宋体" w:hAnsi="宋体" w:cs="宋体"/>
        </w:rPr>
        <w:t>3</w:t>
      </w:r>
      <w:r>
        <w:rPr>
          <w:rStyle w:val="42"/>
          <w:rFonts w:hint="eastAsia" w:ascii="宋体" w:hAnsi="宋体" w:cs="宋体"/>
        </w:rPr>
        <w:t>）</w:t>
      </w:r>
      <w:r>
        <w:rPr>
          <w:rStyle w:val="42"/>
          <w:rFonts w:hint="eastAsia" w:ascii="宋体" w:hAnsi="宋体" w:cs="宋体"/>
          <w:lang w:val="zh-CN"/>
        </w:rPr>
        <w:t>法定代表人授权书</w:t>
      </w:r>
      <w:r>
        <w:tab/>
      </w:r>
      <w:r>
        <w:fldChar w:fldCharType="begin"/>
      </w:r>
      <w:r>
        <w:instrText xml:space="preserve"> PAGEREF _Toc97033637 \h </w:instrText>
      </w:r>
      <w:r>
        <w:fldChar w:fldCharType="separate"/>
      </w:r>
      <w:r>
        <w:t>39</w:t>
      </w:r>
      <w:r>
        <w:fldChar w:fldCharType="end"/>
      </w:r>
      <w:r>
        <w:fldChar w:fldCharType="end"/>
      </w:r>
    </w:p>
    <w:p w14:paraId="4922BF7F">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"_Toc97033638" </w:instrText>
      </w:r>
      <w:r>
        <w:fldChar w:fldCharType="separate"/>
      </w:r>
      <w:r>
        <w:rPr>
          <w:rStyle w:val="42"/>
          <w:rFonts w:hint="eastAsia" w:ascii="宋体" w:hAnsi="宋体" w:cs="宋体"/>
        </w:rPr>
        <w:t>（</w:t>
      </w:r>
      <w:r>
        <w:rPr>
          <w:rStyle w:val="42"/>
          <w:rFonts w:ascii="宋体" w:hAnsi="宋体" w:cs="宋体"/>
        </w:rPr>
        <w:t>4</w:t>
      </w:r>
      <w:r>
        <w:rPr>
          <w:rStyle w:val="42"/>
          <w:rFonts w:hint="eastAsia" w:ascii="宋体" w:hAnsi="宋体" w:cs="宋体"/>
        </w:rPr>
        <w:t>）</w:t>
      </w:r>
      <w:r>
        <w:rPr>
          <w:rStyle w:val="42"/>
          <w:rFonts w:hint="eastAsia" w:ascii="宋体" w:hAnsi="宋体" w:cs="宋体"/>
          <w:lang w:val="zh-CN"/>
        </w:rPr>
        <w:t>投标人承诺函</w:t>
      </w:r>
      <w:r>
        <w:tab/>
      </w:r>
      <w:r>
        <w:fldChar w:fldCharType="begin"/>
      </w:r>
      <w:r>
        <w:instrText xml:space="preserve"> PAGEREF _Toc97033638 \h </w:instrText>
      </w:r>
      <w:r>
        <w:fldChar w:fldCharType="separate"/>
      </w:r>
      <w:r>
        <w:t>40</w:t>
      </w:r>
      <w:r>
        <w:fldChar w:fldCharType="end"/>
      </w:r>
      <w:r>
        <w:fldChar w:fldCharType="end"/>
      </w:r>
    </w:p>
    <w:p w14:paraId="40C3D4C9">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"_Toc97033639" </w:instrText>
      </w:r>
      <w:r>
        <w:fldChar w:fldCharType="separate"/>
      </w:r>
      <w:r>
        <w:rPr>
          <w:rStyle w:val="42"/>
          <w:rFonts w:hint="eastAsia" w:ascii="宋体" w:hAnsi="宋体" w:cs="宋体"/>
        </w:rPr>
        <w:t>（</w:t>
      </w:r>
      <w:r>
        <w:rPr>
          <w:rStyle w:val="42"/>
          <w:rFonts w:ascii="宋体" w:hAnsi="宋体" w:cs="宋体"/>
        </w:rPr>
        <w:t>5</w:t>
      </w:r>
      <w:r>
        <w:rPr>
          <w:rStyle w:val="42"/>
          <w:rFonts w:hint="eastAsia" w:ascii="宋体" w:hAnsi="宋体" w:cs="宋体"/>
        </w:rPr>
        <w:t>）</w:t>
      </w:r>
      <w:r>
        <w:rPr>
          <w:rStyle w:val="42"/>
          <w:rFonts w:hint="eastAsia" w:ascii="宋体" w:hAnsi="宋体" w:cs="宋体"/>
          <w:lang w:val="zh-CN"/>
        </w:rPr>
        <w:t>投标人诚信承诺书</w:t>
      </w:r>
      <w:r>
        <w:tab/>
      </w:r>
      <w:r>
        <w:fldChar w:fldCharType="begin"/>
      </w:r>
      <w:r>
        <w:instrText xml:space="preserve"> PAGEREF _Toc97033639 \h </w:instrText>
      </w:r>
      <w:r>
        <w:fldChar w:fldCharType="separate"/>
      </w:r>
      <w:r>
        <w:t>41</w:t>
      </w:r>
      <w:r>
        <w:fldChar w:fldCharType="end"/>
      </w:r>
      <w:r>
        <w:fldChar w:fldCharType="end"/>
      </w:r>
    </w:p>
    <w:p w14:paraId="4FAF36C6">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"_Toc97033640" </w:instrText>
      </w:r>
      <w:r>
        <w:fldChar w:fldCharType="separate"/>
      </w:r>
      <w:r>
        <w:rPr>
          <w:rStyle w:val="42"/>
          <w:rFonts w:hint="eastAsia" w:ascii="宋体" w:hAnsi="宋体" w:cs="宋体"/>
        </w:rPr>
        <w:t>（</w:t>
      </w:r>
      <w:r>
        <w:rPr>
          <w:rStyle w:val="42"/>
          <w:rFonts w:ascii="宋体" w:hAnsi="宋体" w:cs="宋体"/>
        </w:rPr>
        <w:t>6</w:t>
      </w:r>
      <w:r>
        <w:rPr>
          <w:rStyle w:val="42"/>
          <w:rFonts w:hint="eastAsia" w:ascii="宋体" w:hAnsi="宋体" w:cs="宋体"/>
        </w:rPr>
        <w:t>）</w:t>
      </w:r>
      <w:r>
        <w:rPr>
          <w:rStyle w:val="42"/>
          <w:rFonts w:hint="eastAsia" w:ascii="宋体" w:hAnsi="宋体" w:cs="宋体"/>
          <w:lang w:val="zh-CN"/>
        </w:rPr>
        <w:t>资格证明材料</w:t>
      </w:r>
      <w:r>
        <w:tab/>
      </w:r>
      <w:r>
        <w:fldChar w:fldCharType="begin"/>
      </w:r>
      <w:r>
        <w:instrText xml:space="preserve"> PAGEREF _Toc97033640 \h </w:instrText>
      </w:r>
      <w:r>
        <w:fldChar w:fldCharType="separate"/>
      </w:r>
      <w:r>
        <w:t>42</w:t>
      </w:r>
      <w:r>
        <w:fldChar w:fldCharType="end"/>
      </w:r>
      <w:r>
        <w:fldChar w:fldCharType="end"/>
      </w:r>
    </w:p>
    <w:p w14:paraId="6E5A1A4A">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"_Toc97033641" </w:instrText>
      </w:r>
      <w:r>
        <w:fldChar w:fldCharType="separate"/>
      </w:r>
      <w:r>
        <w:rPr>
          <w:rStyle w:val="42"/>
          <w:rFonts w:hint="eastAsia" w:ascii="宋体" w:hAnsi="宋体" w:cs="宋体"/>
        </w:rPr>
        <w:t>（</w:t>
      </w:r>
      <w:r>
        <w:rPr>
          <w:rStyle w:val="42"/>
          <w:rFonts w:ascii="宋体" w:hAnsi="宋体" w:cs="宋体"/>
        </w:rPr>
        <w:t>7</w:t>
      </w:r>
      <w:r>
        <w:rPr>
          <w:rStyle w:val="42"/>
          <w:rFonts w:hint="eastAsia" w:ascii="宋体" w:hAnsi="宋体" w:cs="宋体"/>
        </w:rPr>
        <w:t>）</w:t>
      </w:r>
      <w:r>
        <w:rPr>
          <w:rStyle w:val="42"/>
          <w:rFonts w:hint="eastAsia" w:ascii="宋体" w:hAnsi="宋体" w:cs="宋体"/>
          <w:lang w:val="zh-CN"/>
        </w:rPr>
        <w:t>财务状况报告，依法缴纳税收和社会保障资金的相关材料</w:t>
      </w:r>
      <w:r>
        <w:tab/>
      </w:r>
      <w:r>
        <w:fldChar w:fldCharType="begin"/>
      </w:r>
      <w:r>
        <w:instrText xml:space="preserve"> PAGEREF _Toc97033641 \h </w:instrText>
      </w:r>
      <w:r>
        <w:fldChar w:fldCharType="separate"/>
      </w:r>
      <w:r>
        <w:t>43</w:t>
      </w:r>
      <w:r>
        <w:fldChar w:fldCharType="end"/>
      </w:r>
      <w:r>
        <w:fldChar w:fldCharType="end"/>
      </w:r>
    </w:p>
    <w:p w14:paraId="4AE43395">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"_Toc97033642" </w:instrText>
      </w:r>
      <w:r>
        <w:fldChar w:fldCharType="separate"/>
      </w:r>
      <w:r>
        <w:rPr>
          <w:rStyle w:val="42"/>
          <w:rFonts w:hint="eastAsia" w:ascii="宋体" w:hAnsi="宋体" w:cs="宋体"/>
        </w:rPr>
        <w:t>（</w:t>
      </w:r>
      <w:r>
        <w:rPr>
          <w:rStyle w:val="42"/>
          <w:rFonts w:ascii="宋体" w:hAnsi="宋体" w:cs="宋体"/>
        </w:rPr>
        <w:t>8</w:t>
      </w:r>
      <w:r>
        <w:rPr>
          <w:rStyle w:val="42"/>
          <w:rFonts w:hint="eastAsia" w:ascii="宋体" w:hAnsi="宋体" w:cs="宋体"/>
        </w:rPr>
        <w:t>）</w:t>
      </w:r>
      <w:r>
        <w:rPr>
          <w:rStyle w:val="42"/>
          <w:rFonts w:hint="eastAsia" w:ascii="宋体" w:hAnsi="宋体" w:cs="宋体"/>
          <w:lang w:val="zh-CN"/>
        </w:rPr>
        <w:t>具备履行合同所必需的设备和专业技术能力的证明材料</w:t>
      </w:r>
      <w:r>
        <w:tab/>
      </w:r>
      <w:r>
        <w:fldChar w:fldCharType="begin"/>
      </w:r>
      <w:r>
        <w:instrText xml:space="preserve"> PAGEREF _Toc97033642 \h </w:instrText>
      </w:r>
      <w:r>
        <w:fldChar w:fldCharType="separate"/>
      </w:r>
      <w:r>
        <w:t>44</w:t>
      </w:r>
      <w:r>
        <w:fldChar w:fldCharType="end"/>
      </w:r>
      <w:r>
        <w:fldChar w:fldCharType="end"/>
      </w:r>
    </w:p>
    <w:p w14:paraId="58A0C24A">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"_Toc97033643" </w:instrText>
      </w:r>
      <w:r>
        <w:fldChar w:fldCharType="separate"/>
      </w:r>
      <w:r>
        <w:rPr>
          <w:rStyle w:val="42"/>
          <w:rFonts w:hint="eastAsia" w:ascii="宋体" w:hAnsi="宋体" w:cs="宋体"/>
        </w:rPr>
        <w:t>（</w:t>
      </w:r>
      <w:r>
        <w:rPr>
          <w:rStyle w:val="42"/>
          <w:rFonts w:ascii="宋体" w:hAnsi="宋体" w:cs="宋体"/>
        </w:rPr>
        <w:t>9</w:t>
      </w:r>
      <w:r>
        <w:rPr>
          <w:rStyle w:val="42"/>
          <w:rFonts w:hint="eastAsia" w:ascii="宋体" w:hAnsi="宋体" w:cs="宋体"/>
        </w:rPr>
        <w:t>）</w:t>
      </w:r>
      <w:r>
        <w:rPr>
          <w:rStyle w:val="42"/>
          <w:rFonts w:hint="eastAsia" w:ascii="宋体" w:hAnsi="宋体" w:cs="宋体"/>
          <w:lang w:val="zh-CN"/>
        </w:rPr>
        <w:t>无重大违法记录声明</w:t>
      </w:r>
      <w:r>
        <w:tab/>
      </w:r>
      <w:r>
        <w:fldChar w:fldCharType="begin"/>
      </w:r>
      <w:r>
        <w:instrText xml:space="preserve"> PAGEREF _Toc97033643 \h </w:instrText>
      </w:r>
      <w:r>
        <w:fldChar w:fldCharType="separate"/>
      </w:r>
      <w:r>
        <w:t>45</w:t>
      </w:r>
      <w:r>
        <w:fldChar w:fldCharType="end"/>
      </w:r>
      <w:r>
        <w:fldChar w:fldCharType="end"/>
      </w:r>
    </w:p>
    <w:p w14:paraId="721397EF">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"_Toc97033644" </w:instrText>
      </w:r>
      <w:r>
        <w:fldChar w:fldCharType="separate"/>
      </w:r>
      <w:r>
        <w:rPr>
          <w:rStyle w:val="42"/>
          <w:rFonts w:hint="eastAsia" w:ascii="宋体" w:hAnsi="宋体" w:cs="宋体"/>
        </w:rPr>
        <w:t>（</w:t>
      </w:r>
      <w:r>
        <w:rPr>
          <w:rStyle w:val="42"/>
          <w:rFonts w:ascii="宋体" w:hAnsi="宋体" w:cs="宋体"/>
        </w:rPr>
        <w:t>10</w:t>
      </w:r>
      <w:r>
        <w:rPr>
          <w:rStyle w:val="42"/>
          <w:rFonts w:hint="eastAsia" w:ascii="宋体" w:hAnsi="宋体" w:cs="宋体"/>
        </w:rPr>
        <w:t>）</w:t>
      </w:r>
      <w:r>
        <w:rPr>
          <w:rStyle w:val="42"/>
          <w:rFonts w:hint="eastAsia" w:ascii="宋体" w:hAnsi="宋体" w:cs="宋体"/>
          <w:lang w:val="zh-CN"/>
        </w:rPr>
        <w:t>投标保证金证明</w:t>
      </w:r>
      <w:r>
        <w:tab/>
      </w:r>
      <w:r>
        <w:fldChar w:fldCharType="begin"/>
      </w:r>
      <w:r>
        <w:instrText xml:space="preserve"> PAGEREF _Toc97033644 \h </w:instrText>
      </w:r>
      <w:r>
        <w:fldChar w:fldCharType="separate"/>
      </w:r>
      <w:r>
        <w:t>46</w:t>
      </w:r>
      <w:r>
        <w:fldChar w:fldCharType="end"/>
      </w:r>
      <w:r>
        <w:fldChar w:fldCharType="end"/>
      </w:r>
    </w:p>
    <w:p w14:paraId="3DD6807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"_Toc97033645" </w:instrText>
      </w:r>
      <w:r>
        <w:fldChar w:fldCharType="separate"/>
      </w:r>
      <w:r>
        <w:rPr>
          <w:rStyle w:val="42"/>
          <w:rFonts w:hint="eastAsia" w:ascii="宋体" w:hAnsi="宋体" w:cs="宋体"/>
          <w:lang w:val="zh-CN"/>
        </w:rPr>
        <w:t>（下册）</w:t>
      </w:r>
      <w:r>
        <w:tab/>
      </w:r>
      <w:r>
        <w:fldChar w:fldCharType="begin"/>
      </w:r>
      <w:r>
        <w:instrText xml:space="preserve"> PAGEREF _Toc97033645 \h </w:instrText>
      </w:r>
      <w:r>
        <w:fldChar w:fldCharType="separate"/>
      </w:r>
      <w:r>
        <w:t>47</w:t>
      </w:r>
      <w:r>
        <w:fldChar w:fldCharType="end"/>
      </w:r>
      <w:r>
        <w:fldChar w:fldCharType="end"/>
      </w:r>
    </w:p>
    <w:p w14:paraId="30AB0ABE">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"_Toc97033646" </w:instrText>
      </w:r>
      <w:r>
        <w:fldChar w:fldCharType="separate"/>
      </w:r>
      <w:r>
        <w:rPr>
          <w:rStyle w:val="42"/>
          <w:rFonts w:hint="eastAsia" w:ascii="宋体" w:hAnsi="宋体" w:cs="宋体"/>
          <w:lang w:val="zh-CN"/>
        </w:rPr>
        <w:t>目录（下册）</w:t>
      </w:r>
      <w:r>
        <w:tab/>
      </w:r>
      <w:r>
        <w:fldChar w:fldCharType="begin"/>
      </w:r>
      <w:r>
        <w:instrText xml:space="preserve"> PAGEREF _Toc97033646 \h </w:instrText>
      </w:r>
      <w:r>
        <w:fldChar w:fldCharType="separate"/>
      </w:r>
      <w:r>
        <w:t>48</w:t>
      </w:r>
      <w:r>
        <w:fldChar w:fldCharType="end"/>
      </w:r>
      <w:r>
        <w:fldChar w:fldCharType="end"/>
      </w:r>
    </w:p>
    <w:p w14:paraId="11C5A9A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"_Toc97033647" </w:instrText>
      </w:r>
      <w:r>
        <w:fldChar w:fldCharType="separate"/>
      </w:r>
      <w:r>
        <w:rPr>
          <w:rStyle w:val="42"/>
          <w:rFonts w:hint="eastAsia" w:ascii="宋体" w:hAnsi="宋体" w:cs="宋体"/>
        </w:rPr>
        <w:t>（</w:t>
      </w:r>
      <w:r>
        <w:rPr>
          <w:rStyle w:val="42"/>
          <w:rFonts w:ascii="宋体" w:hAnsi="宋体" w:cs="宋体"/>
        </w:rPr>
        <w:t>11</w:t>
      </w:r>
      <w:r>
        <w:rPr>
          <w:rStyle w:val="42"/>
          <w:rFonts w:hint="eastAsia" w:ascii="宋体" w:hAnsi="宋体" w:cs="宋体"/>
        </w:rPr>
        <w:t>）</w:t>
      </w:r>
      <w:r>
        <w:rPr>
          <w:rStyle w:val="42"/>
          <w:rFonts w:hint="eastAsia" w:ascii="宋体" w:hAnsi="宋体" w:cs="宋体"/>
          <w:lang w:val="zh-CN"/>
        </w:rPr>
        <w:t>评分对照表</w:t>
      </w:r>
      <w:r>
        <w:tab/>
      </w:r>
      <w:r>
        <w:fldChar w:fldCharType="begin"/>
      </w:r>
      <w:r>
        <w:instrText xml:space="preserve"> PAGEREF _Toc97033647 \h </w:instrText>
      </w:r>
      <w:r>
        <w:fldChar w:fldCharType="separate"/>
      </w:r>
      <w:r>
        <w:t>49</w:t>
      </w:r>
      <w:r>
        <w:fldChar w:fldCharType="end"/>
      </w:r>
      <w:r>
        <w:fldChar w:fldCharType="end"/>
      </w:r>
    </w:p>
    <w:p w14:paraId="6F69331B">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"_Toc97033648" </w:instrText>
      </w:r>
      <w:r>
        <w:fldChar w:fldCharType="separate"/>
      </w:r>
      <w:r>
        <w:rPr>
          <w:rStyle w:val="42"/>
          <w:rFonts w:hint="eastAsia" w:ascii="宋体" w:hAnsi="宋体" w:cs="宋体"/>
        </w:rPr>
        <w:t>（</w:t>
      </w:r>
      <w:r>
        <w:rPr>
          <w:rStyle w:val="42"/>
          <w:rFonts w:ascii="宋体" w:hAnsi="宋体" w:cs="宋体"/>
        </w:rPr>
        <w:t>12</w:t>
      </w:r>
      <w:r>
        <w:rPr>
          <w:rStyle w:val="42"/>
          <w:rFonts w:hint="eastAsia" w:ascii="宋体" w:hAnsi="宋体" w:cs="宋体"/>
        </w:rPr>
        <w:t>）</w:t>
      </w:r>
      <w:r>
        <w:rPr>
          <w:rStyle w:val="42"/>
          <w:rFonts w:hint="eastAsia" w:ascii="宋体" w:hAnsi="宋体" w:cs="宋体"/>
          <w:lang w:val="zh-CN"/>
        </w:rPr>
        <w:t>开标一览表（报价表）</w:t>
      </w:r>
      <w:r>
        <w:tab/>
      </w:r>
      <w:r>
        <w:fldChar w:fldCharType="begin"/>
      </w:r>
      <w:r>
        <w:instrText xml:space="preserve"> PAGEREF _Toc97033648 \h </w:instrText>
      </w:r>
      <w:r>
        <w:fldChar w:fldCharType="separate"/>
      </w:r>
      <w:r>
        <w:t>50</w:t>
      </w:r>
      <w:r>
        <w:fldChar w:fldCharType="end"/>
      </w:r>
      <w:r>
        <w:fldChar w:fldCharType="end"/>
      </w:r>
    </w:p>
    <w:p w14:paraId="0864A52B">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"_Toc97033649" </w:instrText>
      </w:r>
      <w:r>
        <w:fldChar w:fldCharType="separate"/>
      </w:r>
      <w:r>
        <w:rPr>
          <w:rStyle w:val="42"/>
          <w:rFonts w:hint="eastAsia" w:ascii="宋体" w:hAnsi="宋体" w:cs="宋体"/>
        </w:rPr>
        <w:t>（</w:t>
      </w:r>
      <w:r>
        <w:rPr>
          <w:rStyle w:val="42"/>
          <w:rFonts w:ascii="宋体" w:hAnsi="宋体" w:cs="宋体"/>
        </w:rPr>
        <w:t>13</w:t>
      </w:r>
      <w:r>
        <w:rPr>
          <w:rStyle w:val="42"/>
          <w:rFonts w:hint="eastAsia" w:ascii="宋体" w:hAnsi="宋体" w:cs="宋体"/>
        </w:rPr>
        <w:t>）</w:t>
      </w:r>
      <w:r>
        <w:rPr>
          <w:rStyle w:val="42"/>
          <w:rFonts w:hint="eastAsia" w:ascii="宋体" w:hAnsi="宋体" w:cs="宋体"/>
          <w:lang w:val="zh-CN"/>
        </w:rPr>
        <w:t>分项报价表</w:t>
      </w:r>
      <w:r>
        <w:tab/>
      </w:r>
      <w:r>
        <w:fldChar w:fldCharType="begin"/>
      </w:r>
      <w:r>
        <w:instrText xml:space="preserve"> PAGEREF _Toc97033649 \h </w:instrText>
      </w:r>
      <w:r>
        <w:fldChar w:fldCharType="separate"/>
      </w:r>
      <w:r>
        <w:t>51</w:t>
      </w:r>
      <w:r>
        <w:fldChar w:fldCharType="end"/>
      </w:r>
      <w:r>
        <w:fldChar w:fldCharType="end"/>
      </w:r>
    </w:p>
    <w:p w14:paraId="1FC8C35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"_Toc97033650" </w:instrText>
      </w:r>
      <w:r>
        <w:fldChar w:fldCharType="separate"/>
      </w:r>
      <w:r>
        <w:rPr>
          <w:rStyle w:val="42"/>
          <w:rFonts w:hint="eastAsia" w:ascii="宋体" w:hAnsi="宋体" w:cs="宋体"/>
        </w:rPr>
        <w:t>（</w:t>
      </w:r>
      <w:r>
        <w:rPr>
          <w:rStyle w:val="42"/>
          <w:rFonts w:ascii="宋体" w:hAnsi="宋体" w:cs="宋体"/>
        </w:rPr>
        <w:t>14</w:t>
      </w:r>
      <w:r>
        <w:rPr>
          <w:rStyle w:val="42"/>
          <w:rFonts w:hint="eastAsia" w:ascii="宋体" w:hAnsi="宋体" w:cs="宋体"/>
        </w:rPr>
        <w:t>）</w:t>
      </w:r>
      <w:r>
        <w:rPr>
          <w:rStyle w:val="42"/>
          <w:rFonts w:hint="eastAsia" w:ascii="宋体" w:hAnsi="宋体" w:cs="宋体"/>
          <w:lang w:val="zh-CN"/>
        </w:rPr>
        <w:t>技术规格响应表</w:t>
      </w:r>
      <w:r>
        <w:tab/>
      </w:r>
      <w:r>
        <w:fldChar w:fldCharType="begin"/>
      </w:r>
      <w:r>
        <w:instrText xml:space="preserve"> PAGEREF _Toc97033650 \h </w:instrText>
      </w:r>
      <w:r>
        <w:fldChar w:fldCharType="separate"/>
      </w:r>
      <w:r>
        <w:t>52</w:t>
      </w:r>
      <w:r>
        <w:fldChar w:fldCharType="end"/>
      </w:r>
      <w:r>
        <w:fldChar w:fldCharType="end"/>
      </w:r>
    </w:p>
    <w:p w14:paraId="3234AAFB">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"_Toc97033651" </w:instrText>
      </w:r>
      <w:r>
        <w:fldChar w:fldCharType="separate"/>
      </w:r>
      <w:r>
        <w:rPr>
          <w:rStyle w:val="42"/>
          <w:rFonts w:hint="eastAsia" w:ascii="宋体" w:hAnsi="宋体" w:cs="宋体"/>
        </w:rPr>
        <w:t>（</w:t>
      </w:r>
      <w:r>
        <w:rPr>
          <w:rStyle w:val="42"/>
          <w:rFonts w:ascii="宋体" w:hAnsi="宋体" w:cs="宋体"/>
        </w:rPr>
        <w:t>15</w:t>
      </w:r>
      <w:r>
        <w:rPr>
          <w:rStyle w:val="42"/>
          <w:rFonts w:hint="eastAsia" w:ascii="宋体" w:hAnsi="宋体" w:cs="宋体"/>
        </w:rPr>
        <w:t>）</w:t>
      </w:r>
      <w:r>
        <w:rPr>
          <w:rStyle w:val="42"/>
          <w:rFonts w:hint="eastAsia" w:ascii="宋体" w:hAnsi="宋体" w:cs="宋体"/>
          <w:lang w:val="zh-CN"/>
        </w:rPr>
        <w:t>投标产品相关资料</w:t>
      </w:r>
      <w:r>
        <w:tab/>
      </w:r>
      <w:r>
        <w:fldChar w:fldCharType="begin"/>
      </w:r>
      <w:r>
        <w:instrText xml:space="preserve"> PAGEREF _Toc97033651 \h </w:instrText>
      </w:r>
      <w:r>
        <w:fldChar w:fldCharType="separate"/>
      </w:r>
      <w:r>
        <w:t>53</w:t>
      </w:r>
      <w:r>
        <w:fldChar w:fldCharType="end"/>
      </w:r>
      <w:r>
        <w:fldChar w:fldCharType="end"/>
      </w:r>
    </w:p>
    <w:p w14:paraId="4971F585">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"_Toc97033652" </w:instrText>
      </w:r>
      <w:r>
        <w:fldChar w:fldCharType="separate"/>
      </w:r>
      <w:r>
        <w:rPr>
          <w:rStyle w:val="42"/>
          <w:rFonts w:hint="eastAsia" w:ascii="宋体" w:hAnsi="宋体" w:cs="宋体"/>
        </w:rPr>
        <w:t>（</w:t>
      </w:r>
      <w:r>
        <w:rPr>
          <w:rStyle w:val="42"/>
          <w:rFonts w:ascii="宋体" w:hAnsi="宋体" w:cs="宋体"/>
        </w:rPr>
        <w:t>16</w:t>
      </w:r>
      <w:r>
        <w:rPr>
          <w:rStyle w:val="42"/>
          <w:rFonts w:hint="eastAsia" w:ascii="宋体" w:hAnsi="宋体" w:cs="宋体"/>
        </w:rPr>
        <w:t>）</w:t>
      </w:r>
      <w:r>
        <w:rPr>
          <w:rStyle w:val="42"/>
          <w:rFonts w:hint="eastAsia" w:ascii="宋体" w:hAnsi="宋体" w:cs="宋体"/>
          <w:lang w:val="zh-CN"/>
        </w:rPr>
        <w:t>投标人的类似业绩证明材料</w:t>
      </w:r>
      <w:r>
        <w:tab/>
      </w:r>
      <w:r>
        <w:fldChar w:fldCharType="begin"/>
      </w:r>
      <w:r>
        <w:instrText xml:space="preserve"> PAGEREF _Toc97033652 \h </w:instrText>
      </w:r>
      <w:r>
        <w:fldChar w:fldCharType="separate"/>
      </w:r>
      <w:r>
        <w:t>54</w:t>
      </w:r>
      <w:r>
        <w:fldChar w:fldCharType="end"/>
      </w:r>
      <w:r>
        <w:fldChar w:fldCharType="end"/>
      </w:r>
    </w:p>
    <w:p w14:paraId="7EC26972">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"_Toc97033653" </w:instrText>
      </w:r>
      <w:r>
        <w:fldChar w:fldCharType="separate"/>
      </w:r>
      <w:r>
        <w:rPr>
          <w:rStyle w:val="42"/>
          <w:rFonts w:hint="eastAsia" w:ascii="宋体" w:hAnsi="宋体" w:cs="宋体"/>
        </w:rPr>
        <w:t>（</w:t>
      </w:r>
      <w:r>
        <w:rPr>
          <w:rStyle w:val="42"/>
          <w:rFonts w:ascii="宋体" w:hAnsi="宋体" w:cs="宋体"/>
        </w:rPr>
        <w:t>17.1</w:t>
      </w:r>
      <w:r>
        <w:rPr>
          <w:rStyle w:val="42"/>
          <w:rFonts w:hint="eastAsia" w:ascii="宋体" w:hAnsi="宋体" w:cs="宋体"/>
        </w:rPr>
        <w:t>）</w:t>
      </w:r>
      <w:r>
        <w:rPr>
          <w:rStyle w:val="42"/>
          <w:rFonts w:hint="eastAsia" w:ascii="宋体" w:hAnsi="宋体" w:cs="宋体"/>
          <w:lang w:val="zh-CN"/>
        </w:rPr>
        <w:t>制造（生产）企业小型、微型企业声明函</w:t>
      </w:r>
      <w:r>
        <w:tab/>
      </w:r>
      <w:r>
        <w:fldChar w:fldCharType="begin"/>
      </w:r>
      <w:r>
        <w:instrText xml:space="preserve"> PAGEREF _Toc97033653 \h </w:instrText>
      </w:r>
      <w:r>
        <w:fldChar w:fldCharType="separate"/>
      </w:r>
      <w:r>
        <w:t>55</w:t>
      </w:r>
      <w:r>
        <w:fldChar w:fldCharType="end"/>
      </w:r>
      <w:r>
        <w:fldChar w:fldCharType="end"/>
      </w:r>
    </w:p>
    <w:p w14:paraId="5CC4D794">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"_Toc97033654" </w:instrText>
      </w:r>
      <w:r>
        <w:fldChar w:fldCharType="separate"/>
      </w:r>
      <w:r>
        <w:rPr>
          <w:rStyle w:val="42"/>
          <w:rFonts w:hint="eastAsia" w:ascii="宋体" w:hAnsi="宋体" w:cs="宋体"/>
        </w:rPr>
        <w:t>（</w:t>
      </w:r>
      <w:r>
        <w:rPr>
          <w:rStyle w:val="42"/>
          <w:rFonts w:ascii="宋体" w:hAnsi="宋体" w:cs="宋体"/>
        </w:rPr>
        <w:t>17.2</w:t>
      </w:r>
      <w:r>
        <w:rPr>
          <w:rStyle w:val="42"/>
          <w:rFonts w:hint="eastAsia" w:ascii="宋体" w:hAnsi="宋体" w:cs="宋体"/>
        </w:rPr>
        <w:t>）</w:t>
      </w:r>
      <w:r>
        <w:rPr>
          <w:rStyle w:val="42"/>
          <w:rFonts w:hint="eastAsia" w:ascii="宋体" w:hAnsi="宋体" w:cs="宋体"/>
          <w:lang w:val="zh-CN"/>
        </w:rPr>
        <w:t>从业人员声明函</w:t>
      </w:r>
      <w:r>
        <w:tab/>
      </w:r>
      <w:r>
        <w:fldChar w:fldCharType="begin"/>
      </w:r>
      <w:r>
        <w:instrText xml:space="preserve"> PAGEREF _Toc97033654 \h </w:instrText>
      </w:r>
      <w:r>
        <w:fldChar w:fldCharType="separate"/>
      </w:r>
      <w:r>
        <w:t>55</w:t>
      </w:r>
      <w:r>
        <w:fldChar w:fldCharType="end"/>
      </w:r>
      <w:r>
        <w:fldChar w:fldCharType="end"/>
      </w:r>
    </w:p>
    <w:p w14:paraId="5B6C441C">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"_Toc97033655" </w:instrText>
      </w:r>
      <w:r>
        <w:fldChar w:fldCharType="separate"/>
      </w:r>
      <w:r>
        <w:rPr>
          <w:rStyle w:val="42"/>
          <w:rFonts w:hint="eastAsia" w:ascii="宋体" w:hAnsi="宋体" w:cs="宋体"/>
          <w:lang w:val="zh-CN"/>
        </w:rPr>
        <w:t>（</w:t>
      </w:r>
      <w:r>
        <w:rPr>
          <w:rStyle w:val="42"/>
          <w:rFonts w:ascii="宋体" w:hAnsi="宋体" w:cs="宋体"/>
        </w:rPr>
        <w:t>18</w:t>
      </w:r>
      <w:r>
        <w:rPr>
          <w:rStyle w:val="42"/>
          <w:rFonts w:hint="eastAsia" w:ascii="宋体" w:hAnsi="宋体" w:cs="宋体"/>
          <w:lang w:val="zh-CN"/>
        </w:rPr>
        <w:t>）残疾人</w:t>
      </w:r>
      <w:r>
        <w:rPr>
          <w:rStyle w:val="42"/>
          <w:rFonts w:hint="eastAsia" w:ascii="宋体" w:hAnsi="宋体" w:cs="宋体"/>
        </w:rPr>
        <w:t>福利性单位声明函</w:t>
      </w:r>
      <w:r>
        <w:tab/>
      </w:r>
      <w:r>
        <w:fldChar w:fldCharType="begin"/>
      </w:r>
      <w:r>
        <w:instrText xml:space="preserve"> PAGEREF _Toc97033655 \h </w:instrText>
      </w:r>
      <w:r>
        <w:fldChar w:fldCharType="separate"/>
      </w:r>
      <w:r>
        <w:t>57</w:t>
      </w:r>
      <w:r>
        <w:fldChar w:fldCharType="end"/>
      </w:r>
      <w:r>
        <w:fldChar w:fldCharType="end"/>
      </w:r>
    </w:p>
    <w:p w14:paraId="6CE80467">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"_Toc97033656" </w:instrText>
      </w:r>
      <w:r>
        <w:fldChar w:fldCharType="separate"/>
      </w:r>
      <w:r>
        <w:rPr>
          <w:rStyle w:val="42"/>
          <w:rFonts w:hint="eastAsia" w:ascii="宋体" w:hAnsi="宋体" w:cs="宋体"/>
        </w:rPr>
        <w:t>（</w:t>
      </w:r>
      <w:r>
        <w:rPr>
          <w:rStyle w:val="42"/>
          <w:rFonts w:ascii="宋体" w:hAnsi="宋体" w:cs="宋体"/>
        </w:rPr>
        <w:t>19</w:t>
      </w:r>
      <w:r>
        <w:rPr>
          <w:rStyle w:val="42"/>
          <w:rFonts w:hint="eastAsia" w:ascii="宋体" w:hAnsi="宋体" w:cs="宋体"/>
        </w:rPr>
        <w:t>）</w:t>
      </w:r>
      <w:r>
        <w:rPr>
          <w:rStyle w:val="42"/>
          <w:rFonts w:hint="eastAsia" w:ascii="宋体" w:hAnsi="宋体" w:cs="宋体"/>
          <w:lang w:val="zh-CN"/>
        </w:rPr>
        <w:t>投标人认为在其他方面有必要说明的事项</w:t>
      </w:r>
      <w:r>
        <w:tab/>
      </w:r>
      <w:r>
        <w:fldChar w:fldCharType="begin"/>
      </w:r>
      <w:r>
        <w:instrText xml:space="preserve"> PAGEREF _Toc97033656 \h </w:instrText>
      </w:r>
      <w:r>
        <w:fldChar w:fldCharType="separate"/>
      </w:r>
      <w:r>
        <w:t>58</w:t>
      </w:r>
      <w:r>
        <w:fldChar w:fldCharType="end"/>
      </w:r>
      <w:r>
        <w:fldChar w:fldCharType="end"/>
      </w:r>
    </w:p>
    <w:p w14:paraId="1171D92D">
      <w:pPr>
        <w:pStyle w:val="23"/>
        <w:tabs>
          <w:tab w:val="right" w:leader="dot" w:pos="8290"/>
        </w:tabs>
        <w:ind w:firstLine="480"/>
        <w:rPr>
          <w:rFonts w:asciiTheme="minorHAnsi" w:hAnsiTheme="minorHAnsi" w:cstheme="minorBidi"/>
          <w:b w:val="0"/>
          <w:bCs w:val="0"/>
          <w:caps w:val="0"/>
          <w:sz w:val="21"/>
          <w:szCs w:val="22"/>
        </w:rPr>
      </w:pPr>
      <w:r>
        <w:fldChar w:fldCharType="begin"/>
      </w:r>
      <w:r>
        <w:instrText xml:space="preserve"> HYPERLINK \l "_Toc97033657" </w:instrText>
      </w:r>
      <w:r>
        <w:fldChar w:fldCharType="separate"/>
      </w:r>
      <w:r>
        <w:rPr>
          <w:rStyle w:val="42"/>
          <w:rFonts w:hint="eastAsia" w:ascii="宋体" w:hAnsi="宋体" w:cs="宋体"/>
          <w:lang w:val="zh-CN"/>
        </w:rPr>
        <w:t>第五部分 采购项目要求及技术参数</w:t>
      </w:r>
      <w:r>
        <w:tab/>
      </w:r>
      <w:r>
        <w:fldChar w:fldCharType="begin"/>
      </w:r>
      <w:r>
        <w:instrText xml:space="preserve"> PAGEREF _Toc97033657 \h </w:instrText>
      </w:r>
      <w:r>
        <w:fldChar w:fldCharType="separate"/>
      </w:r>
      <w:r>
        <w:t>59</w:t>
      </w:r>
      <w:r>
        <w:fldChar w:fldCharType="end"/>
      </w:r>
      <w:r>
        <w:fldChar w:fldCharType="end"/>
      </w:r>
    </w:p>
    <w:p w14:paraId="26C35EC5">
      <w:pPr>
        <w:spacing w:line="360" w:lineRule="auto"/>
        <w:rPr>
          <w:rFonts w:ascii="宋体" w:hAnsi="宋体" w:eastAsia="宋体" w:cs="宋体"/>
        </w:rPr>
      </w:pPr>
      <w:r>
        <w:rPr>
          <w:rFonts w:hint="eastAsia" w:ascii="宋体" w:hAnsi="宋体" w:eastAsia="宋体" w:cs="宋体"/>
          <w:szCs w:val="21"/>
        </w:rPr>
        <w:fldChar w:fldCharType="end"/>
      </w:r>
    </w:p>
    <w:p w14:paraId="3831E233">
      <w:pPr>
        <w:pStyle w:val="30"/>
        <w:spacing w:before="0" w:after="0" w:line="360" w:lineRule="auto"/>
        <w:rPr>
          <w:rFonts w:ascii="宋体" w:hAnsi="宋体" w:cs="宋体"/>
          <w:szCs w:val="36"/>
          <w:lang w:val="zh-CN"/>
        </w:rPr>
        <w:sectPr>
          <w:pgSz w:w="11900" w:h="16840"/>
          <w:pgMar w:top="1440" w:right="1800" w:bottom="1440" w:left="1800" w:header="851" w:footer="992" w:gutter="0"/>
          <w:cols w:space="425" w:num="1"/>
          <w:docGrid w:type="lines" w:linePitch="312" w:charSpace="0"/>
        </w:sectPr>
      </w:pPr>
    </w:p>
    <w:p w14:paraId="107E066F">
      <w:pPr>
        <w:pStyle w:val="30"/>
        <w:spacing w:before="0" w:after="0" w:line="360" w:lineRule="auto"/>
        <w:rPr>
          <w:rFonts w:ascii="宋体" w:hAnsi="宋体" w:cs="宋体"/>
          <w:szCs w:val="36"/>
          <w:lang w:val="zh-CN"/>
        </w:rPr>
      </w:pPr>
      <w:bookmarkStart w:id="0" w:name="_Toc97033593"/>
      <w:r>
        <w:rPr>
          <w:rFonts w:hint="eastAsia" w:ascii="宋体" w:hAnsi="宋体" w:cs="宋体"/>
          <w:szCs w:val="36"/>
          <w:lang w:val="zh-CN"/>
        </w:rPr>
        <w:t>第一部分  投标邀请</w:t>
      </w:r>
      <w:bookmarkEnd w:id="0"/>
    </w:p>
    <w:p w14:paraId="6D4EDEAB">
      <w:pPr>
        <w:autoSpaceDE w:val="0"/>
        <w:autoSpaceDN w:val="0"/>
        <w:adjustRightInd w:val="0"/>
        <w:spacing w:line="360" w:lineRule="auto"/>
        <w:ind w:firstLine="480" w:firstLineChars="200"/>
        <w:jc w:val="left"/>
        <w:rPr>
          <w:rFonts w:ascii="宋体" w:hAnsi="宋体" w:eastAsia="宋体" w:cs="宋体"/>
          <w:kern w:val="0"/>
          <w:lang w:val="zh-CN"/>
        </w:rPr>
      </w:pPr>
      <w:r>
        <w:rPr>
          <w:rFonts w:hint="eastAsia" w:ascii="宋体" w:hAnsi="宋体" w:eastAsia="宋体" w:cs="宋体"/>
          <w:kern w:val="0"/>
          <w:lang w:val="zh-CN"/>
        </w:rPr>
        <w:t>青海欣亚工程项目管理有限公司（以下均简称“采购代理机构”）受</w:t>
      </w:r>
      <w:r>
        <w:rPr>
          <w:rFonts w:hint="eastAsia" w:ascii="宋体" w:hAnsi="宋体" w:eastAsia="宋体" w:cs="宋体"/>
          <w:kern w:val="0"/>
          <w:lang w:eastAsia="zh-CN"/>
        </w:rPr>
        <w:t>西宁市湟中区农业技术推广中心</w:t>
      </w:r>
      <w:r>
        <w:rPr>
          <w:rFonts w:hint="eastAsia" w:ascii="宋体" w:hAnsi="宋体" w:eastAsia="宋体" w:cs="宋体"/>
          <w:kern w:val="0"/>
          <w:lang w:val="zh-CN"/>
        </w:rPr>
        <w:t>（以下均简称“采购人”）委托,拟对湟中区2024年马铃薯水肥一体化技术推广项目进行国内公开招标，现予以公告，欢迎潜在的投标人参加本次政府采购活动。</w:t>
      </w:r>
    </w:p>
    <w:tbl>
      <w:tblPr>
        <w:tblStyle w:val="31"/>
        <w:tblW w:w="9128" w:type="dxa"/>
        <w:jc w:val="center"/>
        <w:tblLayout w:type="fixed"/>
        <w:tblCellMar>
          <w:top w:w="0" w:type="dxa"/>
          <w:left w:w="108" w:type="dxa"/>
          <w:bottom w:w="0" w:type="dxa"/>
          <w:right w:w="108" w:type="dxa"/>
        </w:tblCellMar>
      </w:tblPr>
      <w:tblGrid>
        <w:gridCol w:w="2400"/>
        <w:gridCol w:w="6728"/>
      </w:tblGrid>
      <w:tr w14:paraId="14F813DB">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56E17F3B">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采购项目编号</w:t>
            </w:r>
          </w:p>
        </w:tc>
        <w:tc>
          <w:tcPr>
            <w:tcW w:w="6728" w:type="dxa"/>
            <w:tcBorders>
              <w:top w:val="single" w:color="000000" w:sz="6" w:space="0"/>
              <w:left w:val="single" w:color="000000" w:sz="6" w:space="0"/>
              <w:bottom w:val="single" w:color="000000" w:sz="6" w:space="0"/>
              <w:right w:val="single" w:color="000000" w:sz="6" w:space="0"/>
            </w:tcBorders>
            <w:vAlign w:val="center"/>
          </w:tcPr>
          <w:p w14:paraId="18E15D88">
            <w:pPr>
              <w:autoSpaceDE w:val="0"/>
              <w:autoSpaceDN w:val="0"/>
              <w:adjustRightInd w:val="0"/>
              <w:spacing w:line="360" w:lineRule="auto"/>
              <w:rPr>
                <w:rFonts w:ascii="宋体" w:hAnsi="宋体" w:eastAsia="宋体" w:cs="宋体"/>
                <w:kern w:val="0"/>
              </w:rPr>
            </w:pPr>
            <w:r>
              <w:rPr>
                <w:rFonts w:hint="eastAsia" w:ascii="宋体" w:hAnsi="宋体" w:eastAsia="宋体" w:cs="宋体"/>
                <w:kern w:val="0"/>
                <w:lang w:val="zh-CN"/>
              </w:rPr>
              <w:t>青海欣亚公招（货物）2025-005</w:t>
            </w:r>
          </w:p>
        </w:tc>
      </w:tr>
      <w:tr w14:paraId="31F75DCB">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4DB648FB">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采购项目名称</w:t>
            </w:r>
          </w:p>
        </w:tc>
        <w:tc>
          <w:tcPr>
            <w:tcW w:w="6728" w:type="dxa"/>
            <w:tcBorders>
              <w:top w:val="single" w:color="000000" w:sz="6" w:space="0"/>
              <w:left w:val="single" w:color="000000" w:sz="6" w:space="0"/>
              <w:bottom w:val="single" w:color="000000" w:sz="6" w:space="0"/>
              <w:right w:val="single" w:color="000000" w:sz="6" w:space="0"/>
            </w:tcBorders>
            <w:vAlign w:val="center"/>
          </w:tcPr>
          <w:p w14:paraId="39011354">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湟中区2024年马铃薯水肥一体化技术推广项目</w:t>
            </w:r>
          </w:p>
        </w:tc>
      </w:tr>
      <w:tr w14:paraId="5F6A9212">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19FA0D6E">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采购方式</w:t>
            </w:r>
          </w:p>
        </w:tc>
        <w:tc>
          <w:tcPr>
            <w:tcW w:w="6728" w:type="dxa"/>
            <w:tcBorders>
              <w:top w:val="single" w:color="000000" w:sz="6" w:space="0"/>
              <w:left w:val="single" w:color="000000" w:sz="6" w:space="0"/>
              <w:bottom w:val="single" w:color="000000" w:sz="6" w:space="0"/>
              <w:right w:val="single" w:color="000000" w:sz="6" w:space="0"/>
            </w:tcBorders>
            <w:vAlign w:val="center"/>
          </w:tcPr>
          <w:p w14:paraId="4E419FBA">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公开招标</w:t>
            </w:r>
          </w:p>
        </w:tc>
      </w:tr>
      <w:tr w14:paraId="31F3C4F6">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659040C9">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采购预算额度</w:t>
            </w:r>
          </w:p>
        </w:tc>
        <w:tc>
          <w:tcPr>
            <w:tcW w:w="6728" w:type="dxa"/>
            <w:tcBorders>
              <w:top w:val="single" w:color="000000" w:sz="6" w:space="0"/>
              <w:left w:val="single" w:color="000000" w:sz="6" w:space="0"/>
              <w:bottom w:val="single" w:color="000000" w:sz="6" w:space="0"/>
              <w:right w:val="single" w:color="000000" w:sz="6" w:space="0"/>
            </w:tcBorders>
            <w:vAlign w:val="center"/>
          </w:tcPr>
          <w:p w14:paraId="2B26C46F">
            <w:pPr>
              <w:autoSpaceDE w:val="0"/>
              <w:autoSpaceDN w:val="0"/>
              <w:adjustRightInd w:val="0"/>
              <w:spacing w:line="360" w:lineRule="auto"/>
              <w:rPr>
                <w:rFonts w:hint="default" w:ascii="宋体" w:hAnsi="宋体" w:eastAsia="宋体" w:cs="宋体"/>
                <w:kern w:val="0"/>
                <w:lang w:val="en-US" w:eastAsia="zh-CN"/>
              </w:rPr>
            </w:pPr>
            <w:r>
              <w:rPr>
                <w:rFonts w:hint="eastAsia" w:ascii="宋体" w:hAnsi="宋体" w:eastAsia="宋体" w:cs="宋体"/>
                <w:kern w:val="0"/>
                <w:lang w:val="en-US" w:eastAsia="zh-CN"/>
              </w:rPr>
              <w:t>2700000.00元</w:t>
            </w:r>
          </w:p>
        </w:tc>
      </w:tr>
      <w:tr w14:paraId="51B5BE84">
        <w:tblPrEx>
          <w:tblCellMar>
            <w:top w:w="0" w:type="dxa"/>
            <w:left w:w="108" w:type="dxa"/>
            <w:bottom w:w="0" w:type="dxa"/>
            <w:right w:w="108" w:type="dxa"/>
          </w:tblCellMar>
        </w:tblPrEx>
        <w:trPr>
          <w:trHeight w:val="90"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466F0964">
            <w:pPr>
              <w:autoSpaceDE w:val="0"/>
              <w:autoSpaceDN w:val="0"/>
              <w:adjustRightInd w:val="0"/>
              <w:spacing w:line="360" w:lineRule="auto"/>
              <w:rPr>
                <w:rFonts w:hint="eastAsia" w:ascii="宋体" w:hAnsi="宋体" w:eastAsia="宋体" w:cs="宋体"/>
                <w:kern w:val="0"/>
                <w:lang w:val="zh-CN"/>
              </w:rPr>
            </w:pPr>
            <w:r>
              <w:rPr>
                <w:rFonts w:hint="eastAsia" w:ascii="宋体" w:hAnsi="宋体" w:eastAsia="宋体" w:cs="宋体"/>
                <w:kern w:val="0"/>
                <w:lang w:val="zh-CN"/>
              </w:rPr>
              <w:t>采购控制价</w:t>
            </w:r>
          </w:p>
        </w:tc>
        <w:tc>
          <w:tcPr>
            <w:tcW w:w="6728" w:type="dxa"/>
            <w:tcBorders>
              <w:top w:val="single" w:color="000000" w:sz="6" w:space="0"/>
              <w:left w:val="single" w:color="000000" w:sz="6" w:space="0"/>
              <w:bottom w:val="single" w:color="000000" w:sz="6" w:space="0"/>
              <w:right w:val="single" w:color="000000" w:sz="6" w:space="0"/>
            </w:tcBorders>
            <w:vAlign w:val="center"/>
          </w:tcPr>
          <w:p w14:paraId="240836ED">
            <w:pPr>
              <w:autoSpaceDE w:val="0"/>
              <w:autoSpaceDN w:val="0"/>
              <w:adjustRightInd w:val="0"/>
              <w:spacing w:line="360" w:lineRule="auto"/>
              <w:rPr>
                <w:rFonts w:hint="eastAsia" w:ascii="宋体" w:hAnsi="宋体" w:eastAsia="宋体" w:cs="宋体"/>
                <w:kern w:val="0"/>
                <w:lang w:val="en-US" w:eastAsia="zh-CN"/>
              </w:rPr>
            </w:pPr>
            <w:r>
              <w:rPr>
                <w:rFonts w:hint="eastAsia" w:ascii="宋体" w:hAnsi="宋体" w:eastAsia="宋体" w:cs="宋体"/>
                <w:kern w:val="0"/>
                <w:lang w:val="en-US" w:eastAsia="zh-CN"/>
              </w:rPr>
              <w:t>包1:506000.00元；包2：264000.00元；包3:269200.00元；</w:t>
            </w:r>
          </w:p>
          <w:p w14:paraId="0E4C6C8F">
            <w:pPr>
              <w:autoSpaceDE w:val="0"/>
              <w:autoSpaceDN w:val="0"/>
              <w:adjustRightInd w:val="0"/>
              <w:spacing w:line="360" w:lineRule="auto"/>
              <w:rPr>
                <w:rFonts w:hint="default" w:ascii="宋体" w:hAnsi="宋体" w:eastAsia="宋体" w:cs="宋体"/>
                <w:kern w:val="0"/>
                <w:lang w:val="en-US" w:eastAsia="zh-CN"/>
              </w:rPr>
            </w:pPr>
            <w:r>
              <w:rPr>
                <w:rFonts w:hint="eastAsia" w:ascii="宋体" w:hAnsi="宋体" w:eastAsia="宋体" w:cs="宋体"/>
                <w:kern w:val="0"/>
                <w:lang w:val="en-US" w:eastAsia="zh-CN"/>
              </w:rPr>
              <w:t>包4:1298000.00元；包5:352000.00元；包6:10800.00元。</w:t>
            </w:r>
          </w:p>
        </w:tc>
      </w:tr>
      <w:tr w14:paraId="5F73900D">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122AD02A">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项目分包个数</w:t>
            </w:r>
          </w:p>
        </w:tc>
        <w:tc>
          <w:tcPr>
            <w:tcW w:w="6728" w:type="dxa"/>
            <w:tcBorders>
              <w:top w:val="single" w:color="000000" w:sz="6" w:space="0"/>
              <w:left w:val="single" w:color="000000" w:sz="6" w:space="0"/>
              <w:bottom w:val="single" w:color="000000" w:sz="6" w:space="0"/>
              <w:right w:val="single" w:color="000000" w:sz="6" w:space="0"/>
            </w:tcBorders>
            <w:vAlign w:val="center"/>
          </w:tcPr>
          <w:p w14:paraId="7437A62C">
            <w:pPr>
              <w:autoSpaceDE w:val="0"/>
              <w:autoSpaceDN w:val="0"/>
              <w:adjustRightInd w:val="0"/>
              <w:spacing w:line="360" w:lineRule="auto"/>
              <w:rPr>
                <w:rFonts w:hint="eastAsia" w:ascii="宋体" w:hAnsi="宋体" w:eastAsia="宋体" w:cs="宋体"/>
                <w:kern w:val="0"/>
                <w:lang w:val="en-US" w:eastAsia="zh-CN"/>
              </w:rPr>
            </w:pPr>
            <w:r>
              <w:rPr>
                <w:rFonts w:hint="eastAsia" w:ascii="宋体" w:hAnsi="宋体" w:eastAsia="宋体" w:cs="宋体"/>
                <w:kern w:val="0"/>
                <w:lang w:val="en-US" w:eastAsia="zh-CN"/>
              </w:rPr>
              <w:t>6</w:t>
            </w:r>
          </w:p>
        </w:tc>
      </w:tr>
      <w:tr w14:paraId="3ABDC600">
        <w:tblPrEx>
          <w:tblCellMar>
            <w:top w:w="0" w:type="dxa"/>
            <w:left w:w="108" w:type="dxa"/>
            <w:bottom w:w="0" w:type="dxa"/>
            <w:right w:w="108" w:type="dxa"/>
          </w:tblCellMar>
        </w:tblPrEx>
        <w:trPr>
          <w:trHeight w:val="90"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2B9E6757">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各包要求</w:t>
            </w:r>
          </w:p>
        </w:tc>
        <w:tc>
          <w:tcPr>
            <w:tcW w:w="6728" w:type="dxa"/>
            <w:tcBorders>
              <w:top w:val="single" w:color="000000" w:sz="6" w:space="0"/>
              <w:left w:val="single" w:color="000000" w:sz="6" w:space="0"/>
              <w:bottom w:val="single" w:color="000000" w:sz="6" w:space="0"/>
              <w:right w:val="single" w:color="000000" w:sz="6" w:space="0"/>
            </w:tcBorders>
            <w:vAlign w:val="center"/>
          </w:tcPr>
          <w:p w14:paraId="3BF7DEF4">
            <w:pPr>
              <w:autoSpaceDE w:val="0"/>
              <w:autoSpaceDN w:val="0"/>
              <w:adjustRightInd w:val="0"/>
              <w:spacing w:line="360" w:lineRule="auto"/>
              <w:rPr>
                <w:rFonts w:ascii="宋体" w:hAnsi="宋体" w:eastAsia="宋体" w:cs="宋体"/>
                <w:kern w:val="0"/>
                <w:u w:val="dashDotHeavy"/>
                <w:lang w:val="zh-CN"/>
              </w:rPr>
            </w:pPr>
            <w:r>
              <w:rPr>
                <w:rFonts w:hint="eastAsia" w:ascii="宋体" w:hAnsi="宋体" w:eastAsia="宋体" w:cs="宋体"/>
                <w:kern w:val="0"/>
                <w:lang w:val="zh-CN"/>
              </w:rPr>
              <w:t>具体内容详见《招标文件》</w:t>
            </w:r>
          </w:p>
        </w:tc>
      </w:tr>
      <w:tr w14:paraId="2A33341C">
        <w:tblPrEx>
          <w:tblCellMar>
            <w:top w:w="0" w:type="dxa"/>
            <w:left w:w="108" w:type="dxa"/>
            <w:bottom w:w="0" w:type="dxa"/>
            <w:right w:w="108" w:type="dxa"/>
          </w:tblCellMar>
        </w:tblPrEx>
        <w:trPr>
          <w:trHeight w:val="536"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0F5C9507">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各包投标人资格要求</w:t>
            </w:r>
          </w:p>
        </w:tc>
        <w:tc>
          <w:tcPr>
            <w:tcW w:w="6728" w:type="dxa"/>
            <w:tcBorders>
              <w:top w:val="single" w:color="000000" w:sz="6" w:space="0"/>
              <w:left w:val="single" w:color="000000" w:sz="6" w:space="0"/>
              <w:bottom w:val="single" w:color="000000" w:sz="6" w:space="0"/>
              <w:right w:val="single" w:color="000000" w:sz="6" w:space="0"/>
            </w:tcBorders>
            <w:vAlign w:val="center"/>
          </w:tcPr>
          <w:p w14:paraId="5FA8A276">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1、符合《政府采购法》第22条条件，并提供下列材料：</w:t>
            </w:r>
          </w:p>
          <w:p w14:paraId="5DAD61A5">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（1）投标人的营业执照等证明文件，自然人的身份证明。</w:t>
            </w:r>
          </w:p>
          <w:p w14:paraId="51E83EF4">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（2）财务状况报告，依法缴纳税收和社会保障资金的相关材料。</w:t>
            </w:r>
          </w:p>
          <w:p w14:paraId="5BC12284">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（3）具备履行合同所必需的设备和专业技术能力的证明材料。</w:t>
            </w:r>
          </w:p>
          <w:p w14:paraId="3ABE1E94">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（4）参加政府采购活动前3年内在经营活动中没有重大违法记录的书面声明。</w:t>
            </w:r>
          </w:p>
          <w:p w14:paraId="6AF494EC">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（5）具备法律、行政法规规定的其他条件的证明材料。</w:t>
            </w:r>
          </w:p>
          <w:p w14:paraId="65350665">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2、单位负责人为同一人或者存在直接控股、管理关系的不同投标人，不得参加同一合同项下的政府采购活动。否则，皆取消投标资格；</w:t>
            </w:r>
          </w:p>
          <w:p w14:paraId="5AFCD5FC">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3、为本采购项目提供整体设计、规范编制或者项目管理、监理、检测等服务的投标人，不得再参加该采购项目的其他采购活动；</w:t>
            </w:r>
          </w:p>
          <w:p w14:paraId="7E41E3BA">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4、本项目不接受投标人以联合体方式进行投标；</w:t>
            </w:r>
          </w:p>
          <w:p w14:paraId="3BCEDC7B">
            <w:pPr>
              <w:autoSpaceDE w:val="0"/>
              <w:autoSpaceDN w:val="0"/>
              <w:spacing w:line="420" w:lineRule="exact"/>
              <w:rPr>
                <w:rFonts w:ascii="宋体" w:hAnsi="宋体" w:eastAsia="宋体" w:cs="宋体"/>
                <w:kern w:val="0"/>
                <w:lang w:val="zh-CN"/>
              </w:rPr>
            </w:pPr>
            <w:r>
              <w:rPr>
                <w:rFonts w:hint="eastAsia" w:ascii="宋体" w:hAnsi="宋体" w:eastAsia="宋体" w:cs="宋体"/>
                <w:kern w:val="0"/>
                <w:lang w:val="zh-CN"/>
              </w:rPr>
              <w:t>5、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w:t>
            </w:r>
            <w:r>
              <w:rPr>
                <w:rFonts w:hint="eastAsia" w:ascii="宋体" w:hAnsi="宋体" w:eastAsia="宋体" w:cs="宋体"/>
                <w:kern w:val="0"/>
                <w:lang w:val="en-US" w:eastAsia="zh-CN"/>
              </w:rPr>
              <w:t>2</w:t>
            </w:r>
            <w:r>
              <w:rPr>
                <w:rFonts w:hint="eastAsia" w:ascii="宋体" w:hAnsi="宋体" w:eastAsia="宋体" w:cs="宋体"/>
                <w:kern w:val="0"/>
                <w:lang w:val="zh-CN"/>
              </w:rPr>
              <w:t>0天内）。</w:t>
            </w:r>
          </w:p>
          <w:p w14:paraId="4D760452">
            <w:pPr>
              <w:autoSpaceDE w:val="0"/>
              <w:autoSpaceDN w:val="0"/>
              <w:spacing w:line="420" w:lineRule="exact"/>
              <w:rPr>
                <w:rFonts w:hint="eastAsia" w:ascii="宋体" w:hAnsi="宋体" w:eastAsia="宋体" w:cs="宋体"/>
                <w:kern w:val="0"/>
                <w:lang w:val="zh-CN"/>
              </w:rPr>
            </w:pPr>
            <w:r>
              <w:rPr>
                <w:rFonts w:hint="eastAsia" w:ascii="宋体" w:hAnsi="宋体" w:eastAsia="宋体" w:cs="宋体"/>
                <w:kern w:val="0"/>
                <w:lang w:val="zh-CN"/>
              </w:rPr>
              <w:t>6、中华人民共和国最高人民法院官方网址(http://www.court.gov.cn/)“全国法院失信被执行人名单信息公布与查询”（http://shixin.court.gov.cn/）栏目查询结果。</w:t>
            </w:r>
          </w:p>
          <w:p w14:paraId="475E5570">
            <w:pPr>
              <w:autoSpaceDE w:val="0"/>
              <w:autoSpaceDN w:val="0"/>
              <w:spacing w:line="420" w:lineRule="exact"/>
              <w:rPr>
                <w:rFonts w:hint="eastAsia" w:ascii="宋体" w:hAnsi="宋体" w:eastAsia="宋体" w:cs="宋体"/>
                <w:kern w:val="0"/>
                <w:lang w:val="en-US" w:eastAsia="zh-CN"/>
              </w:rPr>
            </w:pPr>
            <w:r>
              <w:rPr>
                <w:rFonts w:hint="eastAsia" w:ascii="宋体" w:hAnsi="宋体" w:eastAsia="宋体" w:cs="宋体"/>
                <w:kern w:val="0"/>
                <w:lang w:val="en-US" w:eastAsia="zh-CN"/>
              </w:rPr>
              <w:t>7、本项目包2、包4、包5、包6专门面向中小企业采购，投标人须提供中小企业声明函或监狱企业、残疾人企业证明材料。</w:t>
            </w:r>
          </w:p>
          <w:p w14:paraId="41FCCC6A">
            <w:pPr>
              <w:autoSpaceDE w:val="0"/>
              <w:autoSpaceDN w:val="0"/>
              <w:spacing w:line="420" w:lineRule="exact"/>
              <w:rPr>
                <w:rFonts w:hint="eastAsia" w:ascii="宋体" w:hAnsi="宋体" w:eastAsia="宋体" w:cs="宋体"/>
                <w:kern w:val="0"/>
                <w:lang w:val="en-US" w:eastAsia="zh-CN"/>
              </w:rPr>
            </w:pPr>
            <w:r>
              <w:rPr>
                <w:rFonts w:hint="eastAsia" w:ascii="宋体" w:hAnsi="宋体" w:eastAsia="宋体" w:cs="宋体"/>
                <w:kern w:val="0"/>
                <w:lang w:val="en-US" w:eastAsia="zh-CN"/>
              </w:rPr>
              <w:t>8、其他资质要求：</w:t>
            </w:r>
          </w:p>
          <w:p w14:paraId="3B7D2EA3">
            <w:pPr>
              <w:autoSpaceDE w:val="0"/>
              <w:autoSpaceDN w:val="0"/>
              <w:spacing w:line="420" w:lineRule="exact"/>
              <w:rPr>
                <w:rFonts w:hint="eastAsia" w:ascii="宋体" w:hAnsi="宋体" w:eastAsia="宋体" w:cs="宋体"/>
                <w:color w:val="auto"/>
                <w:kern w:val="0"/>
                <w:lang w:val="en-US" w:eastAsia="zh-CN"/>
              </w:rPr>
            </w:pPr>
            <w:r>
              <w:rPr>
                <w:rFonts w:hint="eastAsia" w:ascii="宋体" w:hAnsi="宋体" w:eastAsia="宋体" w:cs="宋体"/>
                <w:color w:val="auto"/>
                <w:kern w:val="0"/>
                <w:lang w:val="en-US" w:eastAsia="zh-CN"/>
              </w:rPr>
              <w:t>包4：投标人若为生产商的，须提供有效的《肥料登记证》或肥料登记备案截图；投标人若为代理商的，须提供生产厂家有效的《肥料登记证》或肥料登记备案截图；</w:t>
            </w:r>
          </w:p>
          <w:p w14:paraId="52F416B6">
            <w:pPr>
              <w:autoSpaceDE w:val="0"/>
              <w:autoSpaceDN w:val="0"/>
              <w:spacing w:line="420" w:lineRule="exact"/>
              <w:rPr>
                <w:rFonts w:hint="eastAsia" w:ascii="宋体" w:hAnsi="宋体" w:eastAsia="宋体" w:cs="宋体"/>
                <w:color w:val="auto"/>
                <w:kern w:val="0"/>
                <w:lang w:val="en-US" w:eastAsia="zh-CN"/>
              </w:rPr>
            </w:pPr>
            <w:r>
              <w:rPr>
                <w:rFonts w:hint="eastAsia" w:ascii="宋体" w:hAnsi="宋体" w:eastAsia="宋体" w:cs="宋体"/>
                <w:color w:val="auto"/>
                <w:kern w:val="0"/>
                <w:lang w:val="en-US" w:eastAsia="zh-CN"/>
              </w:rPr>
              <w:t>包5：投标人须提供有效的《农药经营许可证》及所投产品的农药登记证、生产许可证、产品标准证。</w:t>
            </w:r>
          </w:p>
          <w:p w14:paraId="270A53C5">
            <w:pPr>
              <w:autoSpaceDE w:val="0"/>
              <w:autoSpaceDN w:val="0"/>
              <w:spacing w:line="420" w:lineRule="exact"/>
              <w:rPr>
                <w:rFonts w:hint="default"/>
                <w:lang w:val="en-US" w:eastAsia="zh-CN"/>
              </w:rPr>
            </w:pPr>
            <w:r>
              <w:rPr>
                <w:rFonts w:hint="eastAsia" w:ascii="宋体" w:hAnsi="宋体" w:eastAsia="宋体" w:cs="宋体"/>
                <w:kern w:val="0"/>
                <w:lang w:val="en-US" w:eastAsia="zh-CN"/>
              </w:rPr>
              <w:t>包6：投标人须具备种子生产许可证或经营许可证；</w:t>
            </w:r>
          </w:p>
        </w:tc>
      </w:tr>
      <w:tr w14:paraId="0959611C">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12AE3B2B">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公告发布时间</w:t>
            </w:r>
          </w:p>
        </w:tc>
        <w:tc>
          <w:tcPr>
            <w:tcW w:w="6728" w:type="dxa"/>
            <w:tcBorders>
              <w:top w:val="single" w:color="000000" w:sz="6" w:space="0"/>
              <w:left w:val="single" w:color="000000" w:sz="6" w:space="0"/>
              <w:bottom w:val="single" w:color="000000" w:sz="6" w:space="0"/>
              <w:right w:val="single" w:color="000000" w:sz="6" w:space="0"/>
            </w:tcBorders>
            <w:vAlign w:val="center"/>
          </w:tcPr>
          <w:p w14:paraId="0A0AB25C">
            <w:pPr>
              <w:autoSpaceDE w:val="0"/>
              <w:autoSpaceDN w:val="0"/>
              <w:spacing w:line="360" w:lineRule="auto"/>
              <w:rPr>
                <w:rFonts w:ascii="宋体" w:hAnsi="宋体" w:eastAsia="宋体" w:cs="宋体"/>
                <w:kern w:val="0"/>
              </w:rPr>
            </w:pPr>
            <w:r>
              <w:rPr>
                <w:rFonts w:hint="eastAsia" w:ascii="宋体" w:hAnsi="宋体" w:eastAsia="宋体" w:cs="宋体"/>
                <w:kern w:val="0"/>
              </w:rPr>
              <w:t>202</w:t>
            </w:r>
            <w:r>
              <w:rPr>
                <w:rFonts w:hint="eastAsia" w:ascii="宋体" w:hAnsi="宋体" w:eastAsia="宋体" w:cs="宋体"/>
                <w:kern w:val="0"/>
                <w:lang w:val="en-US" w:eastAsia="zh-CN"/>
              </w:rPr>
              <w:t>5</w:t>
            </w:r>
            <w:r>
              <w:rPr>
                <w:rFonts w:hint="eastAsia" w:ascii="宋体" w:hAnsi="宋体" w:eastAsia="宋体" w:cs="宋体"/>
                <w:kern w:val="0"/>
              </w:rPr>
              <w:t>年</w:t>
            </w:r>
            <w:r>
              <w:rPr>
                <w:rFonts w:hint="eastAsia" w:ascii="宋体" w:hAnsi="宋体" w:eastAsia="宋体" w:cs="宋体"/>
                <w:kern w:val="0"/>
                <w:lang w:val="en-US" w:eastAsia="zh-CN"/>
              </w:rPr>
              <w:t>03</w:t>
            </w:r>
            <w:r>
              <w:rPr>
                <w:rFonts w:hint="eastAsia" w:ascii="宋体" w:hAnsi="宋体" w:eastAsia="宋体" w:cs="宋体"/>
                <w:kern w:val="0"/>
              </w:rPr>
              <w:t>月</w:t>
            </w:r>
            <w:r>
              <w:rPr>
                <w:rFonts w:hint="eastAsia" w:ascii="宋体" w:hAnsi="宋体" w:eastAsia="宋体" w:cs="宋体"/>
                <w:kern w:val="0"/>
                <w:lang w:val="en-US" w:eastAsia="zh-CN"/>
              </w:rPr>
              <w:t>17</w:t>
            </w:r>
            <w:r>
              <w:rPr>
                <w:rFonts w:hint="eastAsia" w:ascii="宋体" w:hAnsi="宋体" w:eastAsia="宋体" w:cs="宋体"/>
                <w:kern w:val="0"/>
              </w:rPr>
              <w:t>日</w:t>
            </w:r>
          </w:p>
        </w:tc>
      </w:tr>
      <w:tr w14:paraId="41F3AEA9">
        <w:tblPrEx>
          <w:tblCellMar>
            <w:top w:w="0" w:type="dxa"/>
            <w:left w:w="108" w:type="dxa"/>
            <w:bottom w:w="0" w:type="dxa"/>
            <w:right w:w="108" w:type="dxa"/>
          </w:tblCellMar>
        </w:tblPrEx>
        <w:trPr>
          <w:trHeight w:val="966"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7F3FA829">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获取招标文件的时间期限</w:t>
            </w:r>
          </w:p>
        </w:tc>
        <w:tc>
          <w:tcPr>
            <w:tcW w:w="6728" w:type="dxa"/>
            <w:tcBorders>
              <w:top w:val="single" w:color="000000" w:sz="6" w:space="0"/>
              <w:left w:val="single" w:color="000000" w:sz="6" w:space="0"/>
              <w:bottom w:val="single" w:color="000000" w:sz="6" w:space="0"/>
              <w:right w:val="single" w:color="000000" w:sz="6" w:space="0"/>
            </w:tcBorders>
            <w:vAlign w:val="center"/>
          </w:tcPr>
          <w:p w14:paraId="13AE6D7A">
            <w:pPr>
              <w:autoSpaceDE w:val="0"/>
              <w:autoSpaceDN w:val="0"/>
              <w:spacing w:line="360" w:lineRule="auto"/>
              <w:rPr>
                <w:rFonts w:ascii="宋体" w:hAnsi="宋体" w:eastAsia="宋体" w:cs="宋体"/>
                <w:kern w:val="0"/>
                <w:lang w:val="zh-CN"/>
              </w:rPr>
            </w:pPr>
            <w:r>
              <w:rPr>
                <w:rFonts w:hint="eastAsia" w:ascii="宋体" w:hAnsi="宋体" w:eastAsia="宋体" w:cs="宋体"/>
                <w:kern w:val="0"/>
              </w:rPr>
              <w:t>202</w:t>
            </w:r>
            <w:r>
              <w:rPr>
                <w:rFonts w:hint="eastAsia" w:ascii="宋体" w:hAnsi="宋体" w:eastAsia="宋体" w:cs="宋体"/>
                <w:kern w:val="0"/>
                <w:lang w:val="en-US" w:eastAsia="zh-CN"/>
              </w:rPr>
              <w:t>5</w:t>
            </w:r>
            <w:r>
              <w:rPr>
                <w:rFonts w:hint="eastAsia" w:ascii="宋体" w:hAnsi="宋体" w:eastAsia="宋体" w:cs="宋体"/>
                <w:kern w:val="0"/>
              </w:rPr>
              <w:t>年</w:t>
            </w:r>
            <w:r>
              <w:rPr>
                <w:rFonts w:hint="eastAsia" w:ascii="宋体" w:hAnsi="宋体" w:eastAsia="宋体" w:cs="宋体"/>
                <w:kern w:val="0"/>
                <w:lang w:val="en-US" w:eastAsia="zh-CN"/>
              </w:rPr>
              <w:t>03</w:t>
            </w:r>
            <w:r>
              <w:rPr>
                <w:rFonts w:hint="eastAsia" w:ascii="宋体" w:hAnsi="宋体" w:eastAsia="宋体" w:cs="宋体"/>
                <w:kern w:val="0"/>
              </w:rPr>
              <w:t>月</w:t>
            </w:r>
            <w:r>
              <w:rPr>
                <w:rFonts w:hint="eastAsia" w:ascii="宋体" w:hAnsi="宋体" w:eastAsia="宋体" w:cs="宋体"/>
                <w:kern w:val="0"/>
                <w:lang w:val="en-US" w:eastAsia="zh-CN"/>
              </w:rPr>
              <w:t>18</w:t>
            </w:r>
            <w:r>
              <w:rPr>
                <w:rFonts w:hint="eastAsia" w:ascii="宋体" w:hAnsi="宋体" w:eastAsia="宋体" w:cs="宋体"/>
                <w:kern w:val="0"/>
              </w:rPr>
              <w:t>日至202</w:t>
            </w:r>
            <w:r>
              <w:rPr>
                <w:rFonts w:hint="eastAsia" w:ascii="宋体" w:hAnsi="宋体" w:eastAsia="宋体" w:cs="宋体"/>
                <w:kern w:val="0"/>
                <w:lang w:val="en-US" w:eastAsia="zh-CN"/>
              </w:rPr>
              <w:t>5</w:t>
            </w:r>
            <w:r>
              <w:rPr>
                <w:rFonts w:hint="eastAsia" w:ascii="宋体" w:hAnsi="宋体" w:eastAsia="宋体" w:cs="宋体"/>
                <w:kern w:val="0"/>
              </w:rPr>
              <w:t>年</w:t>
            </w:r>
            <w:r>
              <w:rPr>
                <w:rFonts w:hint="eastAsia" w:ascii="宋体" w:hAnsi="宋体" w:eastAsia="宋体" w:cs="宋体"/>
                <w:kern w:val="0"/>
                <w:lang w:val="en-US" w:eastAsia="zh-CN"/>
              </w:rPr>
              <w:t>03</w:t>
            </w:r>
            <w:r>
              <w:rPr>
                <w:rFonts w:hint="eastAsia" w:ascii="宋体" w:hAnsi="宋体" w:eastAsia="宋体" w:cs="宋体"/>
                <w:kern w:val="0"/>
              </w:rPr>
              <w:t>月</w:t>
            </w:r>
            <w:r>
              <w:rPr>
                <w:rFonts w:hint="eastAsia" w:ascii="宋体" w:hAnsi="宋体" w:eastAsia="宋体" w:cs="宋体"/>
                <w:kern w:val="0"/>
                <w:lang w:val="en-US" w:eastAsia="zh-CN"/>
              </w:rPr>
              <w:t>24</w:t>
            </w:r>
            <w:r>
              <w:rPr>
                <w:rFonts w:hint="eastAsia" w:ascii="宋体" w:hAnsi="宋体" w:eastAsia="宋体" w:cs="宋体"/>
                <w:kern w:val="0"/>
              </w:rPr>
              <w:t>日，每天上午9:00-12:00,下午14:30-17:30（午休、节假日除外）</w:t>
            </w:r>
          </w:p>
        </w:tc>
      </w:tr>
      <w:tr w14:paraId="1D6015D0">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7C59A893">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获取招标文件方式</w:t>
            </w:r>
          </w:p>
        </w:tc>
        <w:tc>
          <w:tcPr>
            <w:tcW w:w="6728" w:type="dxa"/>
            <w:tcBorders>
              <w:top w:val="single" w:color="000000" w:sz="6" w:space="0"/>
              <w:left w:val="single" w:color="000000" w:sz="6" w:space="0"/>
              <w:bottom w:val="single" w:color="000000" w:sz="6" w:space="0"/>
              <w:right w:val="single" w:color="000000" w:sz="6" w:space="0"/>
            </w:tcBorders>
            <w:vAlign w:val="center"/>
          </w:tcPr>
          <w:p w14:paraId="3BAC17DF">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政采云平台线上获取</w:t>
            </w:r>
          </w:p>
        </w:tc>
      </w:tr>
      <w:tr w14:paraId="01BB02D4">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48E89345">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招标文件售价</w:t>
            </w:r>
          </w:p>
        </w:tc>
        <w:tc>
          <w:tcPr>
            <w:tcW w:w="6728" w:type="dxa"/>
            <w:tcBorders>
              <w:top w:val="single" w:color="000000" w:sz="6" w:space="0"/>
              <w:left w:val="single" w:color="000000" w:sz="6" w:space="0"/>
              <w:bottom w:val="single" w:color="000000" w:sz="6" w:space="0"/>
              <w:right w:val="single" w:color="000000" w:sz="6" w:space="0"/>
            </w:tcBorders>
            <w:vAlign w:val="center"/>
          </w:tcPr>
          <w:p w14:paraId="56924414">
            <w:pPr>
              <w:autoSpaceDE w:val="0"/>
              <w:autoSpaceDN w:val="0"/>
              <w:adjustRightInd w:val="0"/>
              <w:spacing w:line="360" w:lineRule="auto"/>
              <w:rPr>
                <w:rFonts w:hint="eastAsia" w:ascii="宋体" w:hAnsi="宋体" w:eastAsia="宋体" w:cs="宋体"/>
                <w:kern w:val="0"/>
                <w:lang w:val="zh-CN" w:eastAsia="zh-CN"/>
              </w:rPr>
            </w:pPr>
            <w:r>
              <w:rPr>
                <w:rFonts w:hint="eastAsia" w:ascii="宋体" w:hAnsi="宋体" w:eastAsia="宋体" w:cs="宋体"/>
                <w:kern w:val="0"/>
                <w:lang w:val="en-US" w:eastAsia="zh-CN"/>
              </w:rPr>
              <w:t>0元</w:t>
            </w:r>
          </w:p>
        </w:tc>
      </w:tr>
      <w:tr w14:paraId="51DB6064">
        <w:tblPrEx>
          <w:tblCellMar>
            <w:top w:w="0" w:type="dxa"/>
            <w:left w:w="108" w:type="dxa"/>
            <w:bottom w:w="0" w:type="dxa"/>
            <w:right w:w="108" w:type="dxa"/>
          </w:tblCellMar>
        </w:tblPrEx>
        <w:trPr>
          <w:trHeight w:val="159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533A7617">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获取招标文件地点</w:t>
            </w:r>
          </w:p>
        </w:tc>
        <w:tc>
          <w:tcPr>
            <w:tcW w:w="6728" w:type="dxa"/>
            <w:tcBorders>
              <w:top w:val="single" w:color="000000" w:sz="6" w:space="0"/>
              <w:left w:val="single" w:color="000000" w:sz="6" w:space="0"/>
              <w:bottom w:val="single" w:color="000000" w:sz="6" w:space="0"/>
              <w:right w:val="single" w:color="000000" w:sz="6" w:space="0"/>
            </w:tcBorders>
            <w:vAlign w:val="center"/>
          </w:tcPr>
          <w:p w14:paraId="6F56CC4D">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供应商登录政采云平台https://www.zcygov.cn/在线申请获取采购文件（进入“项目采购”应用，在获取采购文件菜单中选择项目，申请获取采购文件）</w:t>
            </w:r>
          </w:p>
        </w:tc>
      </w:tr>
      <w:tr w14:paraId="18588BB5">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2CE1B4FE">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投标截止及开标时间</w:t>
            </w:r>
          </w:p>
        </w:tc>
        <w:tc>
          <w:tcPr>
            <w:tcW w:w="6728" w:type="dxa"/>
            <w:tcBorders>
              <w:top w:val="single" w:color="000000" w:sz="6" w:space="0"/>
              <w:left w:val="single" w:color="000000" w:sz="6" w:space="0"/>
              <w:bottom w:val="single" w:color="000000" w:sz="6" w:space="0"/>
              <w:right w:val="single" w:color="000000" w:sz="6" w:space="0"/>
            </w:tcBorders>
            <w:vAlign w:val="center"/>
          </w:tcPr>
          <w:p w14:paraId="4478FA23">
            <w:pPr>
              <w:autoSpaceDE w:val="0"/>
              <w:autoSpaceDN w:val="0"/>
              <w:adjustRightInd w:val="0"/>
              <w:spacing w:line="360" w:lineRule="auto"/>
              <w:rPr>
                <w:rFonts w:ascii="宋体" w:hAnsi="宋体" w:eastAsia="宋体" w:cs="宋体"/>
                <w:color w:val="000000" w:themeColor="text1"/>
                <w:kern w:val="0"/>
                <w:lang w:val="zh-CN"/>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202</w:t>
            </w:r>
            <w:r>
              <w:rPr>
                <w:rFonts w:hint="eastAsia" w:ascii="宋体" w:hAnsi="宋体" w:eastAsia="宋体" w:cs="宋体"/>
                <w:color w:val="000000" w:themeColor="text1"/>
                <w:lang w:val="en-US" w:eastAsia="zh-CN"/>
                <w14:textFill>
                  <w14:solidFill>
                    <w14:schemeClr w14:val="tx1"/>
                  </w14:solidFill>
                </w14:textFill>
              </w:rPr>
              <w:t>5</w:t>
            </w:r>
            <w:r>
              <w:rPr>
                <w:rFonts w:hint="eastAsia" w:ascii="宋体" w:hAnsi="宋体" w:eastAsia="宋体" w:cs="宋体"/>
                <w:color w:val="000000" w:themeColor="text1"/>
                <w14:textFill>
                  <w14:solidFill>
                    <w14:schemeClr w14:val="tx1"/>
                  </w14:solidFill>
                </w14:textFill>
              </w:rPr>
              <w:t>年</w:t>
            </w:r>
            <w:r>
              <w:rPr>
                <w:rFonts w:hint="eastAsia" w:ascii="宋体" w:hAnsi="宋体" w:eastAsia="宋体" w:cs="宋体"/>
                <w:color w:val="000000" w:themeColor="text1"/>
                <w:lang w:val="en-US" w:eastAsia="zh-CN"/>
                <w14:textFill>
                  <w14:solidFill>
                    <w14:schemeClr w14:val="tx1"/>
                  </w14:solidFill>
                </w14:textFill>
              </w:rPr>
              <w:t>04</w:t>
            </w:r>
            <w:r>
              <w:rPr>
                <w:rFonts w:hint="eastAsia" w:ascii="宋体" w:hAnsi="宋体" w:eastAsia="宋体" w:cs="宋体"/>
                <w:color w:val="000000" w:themeColor="text1"/>
                <w14:textFill>
                  <w14:solidFill>
                    <w14:schemeClr w14:val="tx1"/>
                  </w14:solidFill>
                </w14:textFill>
              </w:rPr>
              <w:t>月</w:t>
            </w:r>
            <w:r>
              <w:rPr>
                <w:rFonts w:hint="eastAsia" w:ascii="宋体" w:hAnsi="宋体" w:eastAsia="宋体" w:cs="宋体"/>
                <w:color w:val="000000" w:themeColor="text1"/>
                <w:lang w:val="en-US" w:eastAsia="zh-CN"/>
                <w14:textFill>
                  <w14:solidFill>
                    <w14:schemeClr w14:val="tx1"/>
                  </w14:solidFill>
                </w14:textFill>
              </w:rPr>
              <w:t>07</w:t>
            </w:r>
            <w:r>
              <w:rPr>
                <w:rFonts w:hint="eastAsia" w:ascii="宋体" w:hAnsi="宋体" w:eastAsia="宋体" w:cs="宋体"/>
                <w:color w:val="000000" w:themeColor="text1"/>
                <w14:textFill>
                  <w14:solidFill>
                    <w14:schemeClr w14:val="tx1"/>
                  </w14:solidFill>
                </w14:textFill>
              </w:rPr>
              <w:t>日</w:t>
            </w:r>
            <w:r>
              <w:rPr>
                <w:rFonts w:hint="eastAsia" w:ascii="宋体" w:hAnsi="宋体" w:eastAsia="宋体" w:cs="宋体"/>
                <w:color w:val="000000" w:themeColor="text1"/>
                <w:lang w:val="en-US" w:eastAsia="zh-CN"/>
                <w14:textFill>
                  <w14:solidFill>
                    <w14:schemeClr w14:val="tx1"/>
                  </w14:solidFill>
                </w14:textFill>
              </w:rPr>
              <w:t>09</w:t>
            </w:r>
            <w:r>
              <w:rPr>
                <w:rFonts w:hint="eastAsia" w:ascii="宋体" w:hAnsi="宋体" w:eastAsia="宋体" w:cs="宋体"/>
                <w:color w:val="000000" w:themeColor="text1"/>
                <w14:textFill>
                  <w14:solidFill>
                    <w14:schemeClr w14:val="tx1"/>
                  </w14:solidFill>
                </w14:textFill>
              </w:rPr>
              <w:t>时</w:t>
            </w:r>
            <w:r>
              <w:rPr>
                <w:rFonts w:hint="eastAsia" w:ascii="宋体" w:hAnsi="宋体" w:eastAsia="宋体" w:cs="宋体"/>
                <w:color w:val="000000" w:themeColor="text1"/>
                <w:lang w:val="en-US" w:eastAsia="zh-CN"/>
                <w14:textFill>
                  <w14:solidFill>
                    <w14:schemeClr w14:val="tx1"/>
                  </w14:solidFill>
                </w14:textFill>
              </w:rPr>
              <w:t>3</w:t>
            </w:r>
            <w:r>
              <w:rPr>
                <w:rFonts w:hint="eastAsia" w:ascii="宋体" w:hAnsi="宋体" w:eastAsia="宋体" w:cs="宋体"/>
                <w:color w:val="000000" w:themeColor="text1"/>
                <w14:textFill>
                  <w14:solidFill>
                    <w14:schemeClr w14:val="tx1"/>
                  </w14:solidFill>
                </w14:textFill>
              </w:rPr>
              <w:t>0分（北京时间）</w:t>
            </w:r>
          </w:p>
        </w:tc>
      </w:tr>
      <w:tr w14:paraId="4073A5A0">
        <w:tblPrEx>
          <w:tblCellMar>
            <w:top w:w="0" w:type="dxa"/>
            <w:left w:w="108" w:type="dxa"/>
            <w:bottom w:w="0" w:type="dxa"/>
            <w:right w:w="108" w:type="dxa"/>
          </w:tblCellMar>
        </w:tblPrEx>
        <w:trPr>
          <w:trHeight w:val="301"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78F80DA7">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投标及开标地点</w:t>
            </w:r>
          </w:p>
        </w:tc>
        <w:tc>
          <w:tcPr>
            <w:tcW w:w="6728" w:type="dxa"/>
            <w:tcBorders>
              <w:top w:val="single" w:color="000000" w:sz="6" w:space="0"/>
              <w:left w:val="single" w:color="000000" w:sz="6" w:space="0"/>
              <w:bottom w:val="single" w:color="000000" w:sz="6" w:space="0"/>
              <w:right w:val="single" w:color="000000" w:sz="6" w:space="0"/>
            </w:tcBorders>
            <w:vAlign w:val="center"/>
          </w:tcPr>
          <w:p w14:paraId="594659EB">
            <w:pPr>
              <w:autoSpaceDE w:val="0"/>
              <w:autoSpaceDN w:val="0"/>
              <w:adjustRightInd w:val="0"/>
              <w:spacing w:line="420" w:lineRule="exact"/>
              <w:rPr>
                <w:rFonts w:hint="default" w:ascii="宋体" w:hAnsi="宋体" w:eastAsia="宋体" w:cs="宋体"/>
                <w:color w:val="000000" w:themeColor="text1"/>
                <w:kern w:val="0"/>
                <w:lang w:val="en-US"/>
                <w14:textFill>
                  <w14:solidFill>
                    <w14:schemeClr w14:val="tx1"/>
                  </w14:solidFill>
                </w14:textFill>
              </w:rPr>
            </w:pPr>
            <w:r>
              <w:rPr>
                <w:rFonts w:hint="eastAsia" w:ascii="宋体" w:hAnsi="宋体" w:eastAsia="宋体" w:cs="宋体"/>
                <w:color w:val="auto"/>
                <w:kern w:val="0"/>
                <w:lang w:val="en-US" w:eastAsia="zh-CN"/>
              </w:rPr>
              <w:t>西宁市公共资源交易中心1号开标室</w:t>
            </w:r>
          </w:p>
        </w:tc>
      </w:tr>
      <w:tr w14:paraId="2B891ABE">
        <w:tblPrEx>
          <w:tblCellMar>
            <w:top w:w="0" w:type="dxa"/>
            <w:left w:w="108" w:type="dxa"/>
            <w:bottom w:w="0" w:type="dxa"/>
            <w:right w:w="108" w:type="dxa"/>
          </w:tblCellMar>
        </w:tblPrEx>
        <w:trPr>
          <w:trHeight w:val="1750"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16DB739F">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采购人联系</w:t>
            </w:r>
            <w:r>
              <w:rPr>
                <w:rFonts w:hint="eastAsia" w:ascii="宋体" w:hAnsi="宋体" w:eastAsia="宋体" w:cs="宋体"/>
                <w:kern w:val="0"/>
              </w:rPr>
              <w:t>人</w:t>
            </w:r>
          </w:p>
        </w:tc>
        <w:tc>
          <w:tcPr>
            <w:tcW w:w="6728" w:type="dxa"/>
            <w:tcBorders>
              <w:top w:val="single" w:color="000000" w:sz="6" w:space="0"/>
              <w:left w:val="single" w:color="000000" w:sz="6" w:space="0"/>
              <w:bottom w:val="single" w:color="000000" w:sz="6" w:space="0"/>
              <w:right w:val="single" w:color="000000" w:sz="6" w:space="0"/>
            </w:tcBorders>
            <w:vAlign w:val="center"/>
          </w:tcPr>
          <w:p w14:paraId="0F9AA3A3">
            <w:pPr>
              <w:autoSpaceDE w:val="0"/>
              <w:autoSpaceDN w:val="0"/>
              <w:adjustRightInd w:val="0"/>
              <w:spacing w:line="420" w:lineRule="exact"/>
              <w:rPr>
                <w:rFonts w:ascii="宋体" w:hAnsi="宋体" w:eastAsia="宋体" w:cs="宋体"/>
                <w:color w:val="000000"/>
                <w:kern w:val="0"/>
                <w:lang w:val="zh-CN"/>
              </w:rPr>
            </w:pPr>
            <w:r>
              <w:rPr>
                <w:rFonts w:hint="eastAsia" w:ascii="宋体" w:hAnsi="宋体" w:eastAsia="宋体" w:cs="宋体"/>
                <w:color w:val="000000"/>
                <w:kern w:val="0"/>
                <w:lang w:val="zh-CN"/>
              </w:rPr>
              <w:t>采购单位：西宁市湟中区农业技术推广中心</w:t>
            </w:r>
          </w:p>
          <w:p w14:paraId="5BE2A9B3">
            <w:pPr>
              <w:autoSpaceDE w:val="0"/>
              <w:autoSpaceDN w:val="0"/>
              <w:adjustRightInd w:val="0"/>
              <w:spacing w:line="420" w:lineRule="exact"/>
              <w:rPr>
                <w:rFonts w:hint="eastAsia" w:ascii="宋体" w:hAnsi="宋体" w:eastAsia="宋体" w:cs="宋体"/>
                <w:color w:val="000000"/>
                <w:kern w:val="0"/>
                <w:lang w:val="zh-CN" w:eastAsia="zh-CN"/>
              </w:rPr>
            </w:pPr>
            <w:r>
              <w:rPr>
                <w:rFonts w:hint="eastAsia" w:ascii="宋体" w:hAnsi="宋体" w:eastAsia="宋体" w:cs="宋体"/>
                <w:color w:val="000000"/>
                <w:kern w:val="0"/>
                <w:lang w:val="zh-CN" w:eastAsia="zh-CN"/>
              </w:rPr>
              <w:t>联系人：</w:t>
            </w:r>
            <w:r>
              <w:rPr>
                <w:rFonts w:hint="eastAsia" w:ascii="宋体" w:hAnsi="宋体" w:eastAsia="宋体" w:cs="宋体"/>
                <w:color w:val="000000"/>
                <w:kern w:val="0"/>
                <w:lang w:val="en-US" w:eastAsia="zh-CN"/>
              </w:rPr>
              <w:t>李女士</w:t>
            </w:r>
            <w:r>
              <w:rPr>
                <w:rFonts w:hint="eastAsia" w:ascii="宋体" w:hAnsi="宋体" w:eastAsia="宋体" w:cs="宋体"/>
                <w:color w:val="000000"/>
                <w:kern w:val="0"/>
                <w:lang w:val="zh-CN" w:eastAsia="zh-CN"/>
              </w:rPr>
              <w:t xml:space="preserve"> </w:t>
            </w:r>
          </w:p>
          <w:p w14:paraId="3767497C">
            <w:pPr>
              <w:autoSpaceDE w:val="0"/>
              <w:autoSpaceDN w:val="0"/>
              <w:adjustRightInd w:val="0"/>
              <w:spacing w:line="420" w:lineRule="exact"/>
              <w:rPr>
                <w:rFonts w:hint="eastAsia" w:ascii="宋体" w:hAnsi="宋体" w:eastAsia="宋体" w:cs="宋体"/>
                <w:color w:val="000000"/>
                <w:kern w:val="0"/>
                <w:lang w:val="zh-CN" w:eastAsia="zh-CN"/>
              </w:rPr>
            </w:pPr>
            <w:r>
              <w:rPr>
                <w:rFonts w:hint="eastAsia" w:ascii="宋体" w:hAnsi="宋体" w:eastAsia="宋体" w:cs="宋体"/>
                <w:color w:val="000000"/>
                <w:kern w:val="0"/>
                <w:lang w:val="zh-CN" w:eastAsia="zh-CN"/>
              </w:rPr>
              <w:t>联系电话：0971-2232282</w:t>
            </w:r>
          </w:p>
          <w:p w14:paraId="3EE585F2">
            <w:pPr>
              <w:autoSpaceDE w:val="0"/>
              <w:autoSpaceDN w:val="0"/>
              <w:adjustRightInd w:val="0"/>
              <w:spacing w:line="420" w:lineRule="exact"/>
              <w:rPr>
                <w:rFonts w:ascii="宋体" w:hAnsi="宋体" w:eastAsia="宋体" w:cs="宋体"/>
                <w:color w:val="000000"/>
                <w:kern w:val="0"/>
              </w:rPr>
            </w:pPr>
            <w:r>
              <w:rPr>
                <w:rFonts w:hint="eastAsia" w:ascii="宋体" w:hAnsi="宋体" w:eastAsia="宋体" w:cs="宋体"/>
                <w:color w:val="000000"/>
                <w:kern w:val="0"/>
                <w:lang w:val="zh-CN" w:eastAsia="zh-CN"/>
              </w:rPr>
              <w:t>联系地址：湟中区鲁沙尔镇</w:t>
            </w:r>
          </w:p>
        </w:tc>
      </w:tr>
      <w:tr w14:paraId="258E9510">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322E3B95">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采购代理机构联系人</w:t>
            </w:r>
          </w:p>
        </w:tc>
        <w:tc>
          <w:tcPr>
            <w:tcW w:w="6728" w:type="dxa"/>
            <w:tcBorders>
              <w:top w:val="single" w:color="000000" w:sz="6" w:space="0"/>
              <w:left w:val="single" w:color="000000" w:sz="6" w:space="0"/>
              <w:bottom w:val="single" w:color="000000" w:sz="6" w:space="0"/>
              <w:right w:val="single" w:color="000000" w:sz="6" w:space="0"/>
            </w:tcBorders>
            <w:vAlign w:val="center"/>
          </w:tcPr>
          <w:p w14:paraId="5B09E1A6">
            <w:pPr>
              <w:pStyle w:val="16"/>
              <w:spacing w:line="360" w:lineRule="auto"/>
              <w:jc w:val="both"/>
              <w:rPr>
                <w:rFonts w:ascii="宋体" w:hAnsi="宋体" w:eastAsia="宋体" w:cs="宋体"/>
                <w:kern w:val="0"/>
                <w:lang w:val="zh-CN"/>
              </w:rPr>
            </w:pPr>
            <w:r>
              <w:rPr>
                <w:rFonts w:hint="eastAsia" w:ascii="宋体" w:hAnsi="宋体" w:eastAsia="宋体" w:cs="宋体"/>
                <w:kern w:val="0"/>
                <w:lang w:val="zh-CN"/>
              </w:rPr>
              <w:t>采购代理机构：青海欣亚工程项目管理有限公司</w:t>
            </w:r>
          </w:p>
          <w:p w14:paraId="2A1E36D7">
            <w:pPr>
              <w:pStyle w:val="16"/>
              <w:spacing w:line="360" w:lineRule="auto"/>
              <w:jc w:val="both"/>
              <w:rPr>
                <w:rFonts w:ascii="宋体" w:hAnsi="宋体" w:eastAsia="宋体" w:cs="宋体"/>
                <w:kern w:val="0"/>
                <w:lang w:val="zh-CN"/>
              </w:rPr>
            </w:pPr>
            <w:r>
              <w:rPr>
                <w:rFonts w:hint="eastAsia" w:ascii="宋体" w:hAnsi="宋体" w:eastAsia="宋体" w:cs="宋体"/>
                <w:kern w:val="0"/>
                <w:lang w:val="zh-CN"/>
              </w:rPr>
              <w:t>联系人：王女士</w:t>
            </w:r>
          </w:p>
          <w:p w14:paraId="461FF08F">
            <w:pPr>
              <w:pStyle w:val="16"/>
              <w:spacing w:line="360" w:lineRule="auto"/>
              <w:jc w:val="both"/>
              <w:rPr>
                <w:rFonts w:ascii="宋体" w:hAnsi="宋体" w:eastAsia="宋体" w:cs="宋体"/>
                <w:kern w:val="0"/>
                <w:lang w:val="zh-CN"/>
              </w:rPr>
            </w:pPr>
            <w:r>
              <w:rPr>
                <w:rFonts w:hint="eastAsia" w:ascii="宋体" w:hAnsi="宋体" w:eastAsia="宋体" w:cs="宋体"/>
                <w:kern w:val="0"/>
                <w:lang w:val="zh-CN"/>
              </w:rPr>
              <w:t>联系电话：0971-6264664</w:t>
            </w:r>
          </w:p>
          <w:p w14:paraId="57D5BC65">
            <w:pPr>
              <w:pStyle w:val="16"/>
              <w:spacing w:line="360" w:lineRule="auto"/>
              <w:jc w:val="both"/>
              <w:rPr>
                <w:rFonts w:ascii="宋体" w:hAnsi="宋体" w:eastAsia="宋体" w:cs="宋体"/>
                <w:lang w:val="zh-CN"/>
              </w:rPr>
            </w:pPr>
            <w:r>
              <w:rPr>
                <w:rFonts w:hint="eastAsia" w:ascii="宋体" w:hAnsi="宋体" w:eastAsia="宋体" w:cs="宋体"/>
                <w:kern w:val="0"/>
                <w:lang w:val="zh-CN"/>
              </w:rPr>
              <w:t>联系地址：西宁市城西区海湖万达1号写字楼19楼11907室</w:t>
            </w:r>
          </w:p>
        </w:tc>
      </w:tr>
      <w:tr w14:paraId="29AA28B6">
        <w:tblPrEx>
          <w:tblCellMar>
            <w:top w:w="0" w:type="dxa"/>
            <w:left w:w="108" w:type="dxa"/>
            <w:bottom w:w="0" w:type="dxa"/>
            <w:right w:w="108" w:type="dxa"/>
          </w:tblCellMar>
        </w:tblPrEx>
        <w:trPr>
          <w:trHeight w:val="90" w:hRule="atLeast"/>
          <w:jc w:val="center"/>
        </w:trPr>
        <w:tc>
          <w:tcPr>
            <w:tcW w:w="240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4F1C6D4">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代理机构开户行</w:t>
            </w:r>
          </w:p>
        </w:tc>
        <w:tc>
          <w:tcPr>
            <w:tcW w:w="672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59C6637">
            <w:pPr>
              <w:autoSpaceDE w:val="0"/>
              <w:autoSpaceDN w:val="0"/>
              <w:adjustRightInd w:val="0"/>
              <w:spacing w:line="360" w:lineRule="auto"/>
              <w:rPr>
                <w:rFonts w:ascii="宋体" w:hAnsi="宋体" w:eastAsia="宋体" w:cs="宋体"/>
                <w:lang w:val="zh-CN"/>
              </w:rPr>
            </w:pPr>
            <w:r>
              <w:rPr>
                <w:rFonts w:hint="eastAsia" w:ascii="宋体" w:hAnsi="宋体" w:eastAsia="宋体" w:cs="宋体"/>
                <w:lang w:val="zh-CN"/>
              </w:rPr>
              <w:t>中国银行股份有限公司西宁市</w:t>
            </w:r>
            <w:r>
              <w:rPr>
                <w:rFonts w:hint="eastAsia" w:ascii="宋体" w:hAnsi="宋体" w:eastAsia="宋体" w:cs="宋体"/>
                <w:lang w:val="zh-CN" w:eastAsia="zh-CN"/>
              </w:rPr>
              <w:t>商业巷</w:t>
            </w:r>
            <w:r>
              <w:rPr>
                <w:rFonts w:hint="eastAsia" w:ascii="宋体" w:hAnsi="宋体" w:eastAsia="宋体" w:cs="宋体"/>
                <w:lang w:val="zh-CN"/>
              </w:rPr>
              <w:t>支行</w:t>
            </w:r>
          </w:p>
        </w:tc>
      </w:tr>
      <w:tr w14:paraId="13254081">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9DD08F9">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收款人</w:t>
            </w:r>
          </w:p>
        </w:tc>
        <w:tc>
          <w:tcPr>
            <w:tcW w:w="672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203D874">
            <w:pPr>
              <w:autoSpaceDE w:val="0"/>
              <w:autoSpaceDN w:val="0"/>
              <w:adjustRightInd w:val="0"/>
              <w:spacing w:line="360" w:lineRule="auto"/>
              <w:rPr>
                <w:rFonts w:ascii="宋体" w:hAnsi="宋体" w:eastAsia="宋体" w:cs="宋体"/>
                <w:lang w:val="zh-CN"/>
              </w:rPr>
            </w:pPr>
            <w:r>
              <w:rPr>
                <w:rFonts w:hint="eastAsia" w:ascii="宋体" w:hAnsi="宋体" w:eastAsia="宋体" w:cs="宋体"/>
                <w:lang w:val="zh-CN"/>
              </w:rPr>
              <w:t>青海欣亚工程项目管理有限公司</w:t>
            </w:r>
          </w:p>
        </w:tc>
      </w:tr>
      <w:tr w14:paraId="413A7931">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321CA49">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银行账号</w:t>
            </w:r>
          </w:p>
        </w:tc>
        <w:tc>
          <w:tcPr>
            <w:tcW w:w="672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2CE3DB5">
            <w:pPr>
              <w:autoSpaceDE w:val="0"/>
              <w:autoSpaceDN w:val="0"/>
              <w:adjustRightInd w:val="0"/>
              <w:spacing w:line="360" w:lineRule="auto"/>
              <w:rPr>
                <w:rFonts w:ascii="宋体" w:hAnsi="宋体" w:eastAsia="宋体" w:cs="宋体"/>
                <w:lang w:val="zh-CN"/>
              </w:rPr>
            </w:pPr>
            <w:r>
              <w:rPr>
                <w:rFonts w:hint="eastAsia" w:ascii="宋体" w:hAnsi="宋体" w:eastAsia="宋体" w:cs="宋体"/>
                <w:lang w:val="zh-CN"/>
              </w:rPr>
              <w:t>105049309518</w:t>
            </w:r>
          </w:p>
        </w:tc>
      </w:tr>
      <w:tr w14:paraId="2CA791A3">
        <w:tblPrEx>
          <w:tblCellMar>
            <w:top w:w="0" w:type="dxa"/>
            <w:left w:w="108" w:type="dxa"/>
            <w:bottom w:w="0" w:type="dxa"/>
            <w:right w:w="108" w:type="dxa"/>
          </w:tblCellMar>
        </w:tblPrEx>
        <w:trPr>
          <w:trHeight w:val="23"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392477C3">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其他事项</w:t>
            </w:r>
          </w:p>
        </w:tc>
        <w:tc>
          <w:tcPr>
            <w:tcW w:w="6728" w:type="dxa"/>
            <w:tcBorders>
              <w:top w:val="single" w:color="000000" w:sz="6" w:space="0"/>
              <w:left w:val="single" w:color="000000" w:sz="6" w:space="0"/>
              <w:bottom w:val="single" w:color="000000" w:sz="6" w:space="0"/>
              <w:right w:val="single" w:color="000000" w:sz="6" w:space="0"/>
            </w:tcBorders>
            <w:vAlign w:val="center"/>
          </w:tcPr>
          <w:p w14:paraId="3FEA806E">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公告期限：自《青海政府采购网》发布之日起5个工作日；本公告在《青海政府采购网》、《青海省</w:t>
            </w:r>
            <w:r>
              <w:rPr>
                <w:rFonts w:hint="eastAsia" w:ascii="宋体" w:hAnsi="宋体" w:eastAsia="宋体" w:cs="宋体"/>
                <w:kern w:val="0"/>
                <w:lang w:val="zh-CN" w:eastAsia="zh-CN"/>
              </w:rPr>
              <w:t>电子招标投标公共服务平台</w:t>
            </w:r>
            <w:r>
              <w:rPr>
                <w:rFonts w:hint="eastAsia" w:ascii="宋体" w:hAnsi="宋体" w:eastAsia="宋体" w:cs="宋体"/>
                <w:kern w:val="0"/>
                <w:lang w:val="zh-CN"/>
              </w:rPr>
              <w:t>》</w:t>
            </w:r>
            <w:r>
              <w:rPr>
                <w:rFonts w:hint="eastAsia" w:ascii="宋体" w:hAnsi="宋体" w:eastAsia="宋体" w:cs="宋体"/>
                <w:kern w:val="0"/>
                <w:lang w:val="zh-CN" w:eastAsia="zh-CN"/>
              </w:rPr>
              <w:t>、《青海项目信息网》</w:t>
            </w:r>
            <w:r>
              <w:rPr>
                <w:rFonts w:hint="eastAsia" w:ascii="宋体" w:hAnsi="宋体" w:eastAsia="宋体" w:cs="宋体"/>
                <w:kern w:val="0"/>
                <w:lang w:val="zh-CN"/>
              </w:rPr>
              <w:t>同时发布</w:t>
            </w:r>
            <w:r>
              <w:rPr>
                <w:rFonts w:hint="eastAsia" w:ascii="宋体" w:hAnsi="宋体" w:eastAsia="宋体" w:cs="宋体"/>
                <w:kern w:val="0"/>
                <w:lang w:val="zh-CN" w:eastAsia="zh-CN"/>
              </w:rPr>
              <w:t>，公告内容以</w:t>
            </w:r>
            <w:r>
              <w:rPr>
                <w:rFonts w:hint="eastAsia" w:ascii="宋体" w:hAnsi="宋体" w:eastAsia="宋体" w:cs="宋体"/>
                <w:kern w:val="0"/>
                <w:lang w:val="zh-CN"/>
              </w:rPr>
              <w:t>《青海政府采购网》</w:t>
            </w:r>
            <w:r>
              <w:rPr>
                <w:rFonts w:hint="eastAsia" w:ascii="宋体" w:hAnsi="宋体" w:eastAsia="宋体" w:cs="宋体"/>
                <w:kern w:val="0"/>
                <w:lang w:val="zh-CN" w:eastAsia="zh-CN"/>
              </w:rPr>
              <w:t>发布为准。</w:t>
            </w:r>
          </w:p>
        </w:tc>
      </w:tr>
      <w:tr w14:paraId="1EC1170D">
        <w:tblPrEx>
          <w:tblCellMar>
            <w:top w:w="0" w:type="dxa"/>
            <w:left w:w="108" w:type="dxa"/>
            <w:bottom w:w="0" w:type="dxa"/>
            <w:right w:w="108" w:type="dxa"/>
          </w:tblCellMar>
        </w:tblPrEx>
        <w:trPr>
          <w:trHeight w:val="90" w:hRule="atLeast"/>
          <w:jc w:val="center"/>
        </w:trPr>
        <w:tc>
          <w:tcPr>
            <w:tcW w:w="2400" w:type="dxa"/>
            <w:tcBorders>
              <w:top w:val="single" w:color="000000" w:sz="6" w:space="0"/>
              <w:left w:val="single" w:color="000000" w:sz="6" w:space="0"/>
              <w:bottom w:val="single" w:color="000000" w:sz="6" w:space="0"/>
              <w:right w:val="single" w:color="000000" w:sz="6" w:space="0"/>
            </w:tcBorders>
            <w:vAlign w:val="center"/>
          </w:tcPr>
          <w:p w14:paraId="24623FEB">
            <w:pPr>
              <w:autoSpaceDE w:val="0"/>
              <w:autoSpaceDN w:val="0"/>
              <w:adjustRightInd w:val="0"/>
              <w:spacing w:line="360" w:lineRule="auto"/>
              <w:rPr>
                <w:rFonts w:ascii="宋体" w:hAnsi="宋体" w:eastAsia="宋体" w:cs="宋体"/>
                <w:kern w:val="0"/>
                <w:lang w:val="zh-CN"/>
              </w:rPr>
            </w:pPr>
            <w:r>
              <w:rPr>
                <w:rFonts w:hint="eastAsia" w:ascii="宋体" w:hAnsi="宋体" w:eastAsia="宋体" w:cs="宋体"/>
                <w:kern w:val="0"/>
                <w:lang w:val="zh-CN"/>
              </w:rPr>
              <w:t>财政监督部门及电话</w:t>
            </w:r>
          </w:p>
        </w:tc>
        <w:tc>
          <w:tcPr>
            <w:tcW w:w="6728" w:type="dxa"/>
            <w:tcBorders>
              <w:top w:val="single" w:color="000000" w:sz="6" w:space="0"/>
              <w:left w:val="single" w:color="000000" w:sz="6" w:space="0"/>
              <w:bottom w:val="single" w:color="000000" w:sz="6" w:space="0"/>
              <w:right w:val="single" w:color="000000" w:sz="6" w:space="0"/>
            </w:tcBorders>
            <w:vAlign w:val="center"/>
          </w:tcPr>
          <w:p w14:paraId="50119464">
            <w:pPr>
              <w:autoSpaceDE w:val="0"/>
              <w:autoSpaceDN w:val="0"/>
              <w:adjustRightInd w:val="0"/>
              <w:spacing w:line="360" w:lineRule="auto"/>
              <w:rPr>
                <w:rFonts w:hint="default" w:ascii="宋体" w:hAnsi="宋体" w:eastAsia="宋体" w:cs="宋体"/>
                <w:kern w:val="0"/>
                <w:lang w:val="en-US" w:eastAsia="zh-CN"/>
              </w:rPr>
            </w:pPr>
            <w:r>
              <w:rPr>
                <w:rFonts w:hint="default" w:ascii="宋体" w:hAnsi="宋体" w:eastAsia="宋体" w:cs="宋体"/>
                <w:kern w:val="0"/>
                <w:lang w:val="en-US" w:eastAsia="zh-CN"/>
              </w:rPr>
              <w:t>单位名称：西宁市湟中区财政局</w:t>
            </w:r>
          </w:p>
          <w:p w14:paraId="69244634">
            <w:pPr>
              <w:autoSpaceDE w:val="0"/>
              <w:autoSpaceDN w:val="0"/>
              <w:adjustRightInd w:val="0"/>
              <w:spacing w:line="360" w:lineRule="auto"/>
              <w:rPr>
                <w:rFonts w:hint="default" w:ascii="宋体" w:hAnsi="宋体" w:eastAsia="宋体" w:cs="宋体"/>
                <w:kern w:val="0"/>
                <w:lang w:val="en-US"/>
              </w:rPr>
            </w:pPr>
            <w:r>
              <w:rPr>
                <w:rFonts w:hint="default" w:ascii="宋体" w:hAnsi="宋体" w:eastAsia="宋体" w:cs="宋体"/>
                <w:kern w:val="0"/>
                <w:lang w:val="en-US" w:eastAsia="zh-CN"/>
              </w:rPr>
              <w:t>联系电话：0971-2232485</w:t>
            </w:r>
          </w:p>
        </w:tc>
      </w:tr>
    </w:tbl>
    <w:p w14:paraId="117C3930">
      <w:pPr>
        <w:pStyle w:val="30"/>
        <w:spacing w:before="0" w:after="0" w:line="360" w:lineRule="auto"/>
        <w:rPr>
          <w:rFonts w:ascii="宋体" w:hAnsi="宋体" w:cs="宋体"/>
          <w:b w:val="0"/>
          <w:bCs w:val="0"/>
          <w:color w:val="000000"/>
          <w:sz w:val="24"/>
          <w:szCs w:val="24"/>
        </w:rPr>
      </w:pPr>
      <w:bookmarkStart w:id="1" w:name="_Toc428180535"/>
    </w:p>
    <w:p w14:paraId="4D84FA71">
      <w:pPr>
        <w:pStyle w:val="30"/>
        <w:spacing w:before="0" w:after="0" w:line="360" w:lineRule="auto"/>
        <w:jc w:val="right"/>
        <w:rPr>
          <w:rFonts w:ascii="宋体" w:hAnsi="宋体" w:cs="宋体"/>
          <w:b w:val="0"/>
          <w:bCs w:val="0"/>
          <w:color w:val="000000"/>
          <w:sz w:val="24"/>
          <w:szCs w:val="24"/>
        </w:rPr>
      </w:pPr>
      <w:r>
        <w:rPr>
          <w:rFonts w:hint="eastAsia" w:ascii="宋体" w:hAnsi="宋体" w:cs="宋体"/>
          <w:b w:val="0"/>
          <w:bCs w:val="0"/>
          <w:color w:val="000000"/>
          <w:sz w:val="24"/>
          <w:szCs w:val="24"/>
        </w:rPr>
        <w:t xml:space="preserve">   </w:t>
      </w:r>
      <w:bookmarkStart w:id="2" w:name="_Toc97033594"/>
      <w:r>
        <w:rPr>
          <w:rFonts w:hint="eastAsia" w:ascii="宋体" w:hAnsi="宋体" w:cs="宋体"/>
          <w:b w:val="0"/>
          <w:bCs w:val="0"/>
          <w:color w:val="000000"/>
          <w:sz w:val="24"/>
          <w:szCs w:val="24"/>
        </w:rPr>
        <w:t>青海欣亚工程项目管理有限公司</w:t>
      </w:r>
      <w:bookmarkEnd w:id="2"/>
    </w:p>
    <w:p w14:paraId="0849A9B6">
      <w:pPr>
        <w:pStyle w:val="30"/>
        <w:spacing w:before="0" w:after="0" w:line="360" w:lineRule="auto"/>
        <w:rPr>
          <w:rFonts w:ascii="宋体" w:hAnsi="宋体" w:cs="宋体"/>
          <w:szCs w:val="36"/>
        </w:rPr>
      </w:pPr>
      <w:r>
        <w:rPr>
          <w:rFonts w:hint="eastAsia" w:ascii="宋体" w:hAnsi="宋体" w:cs="宋体"/>
          <w:b w:val="0"/>
          <w:bCs w:val="0"/>
          <w:color w:val="000000"/>
          <w:sz w:val="24"/>
          <w:szCs w:val="24"/>
        </w:rPr>
        <w:t xml:space="preserve">                                        </w:t>
      </w:r>
      <w:r>
        <w:rPr>
          <w:rFonts w:hint="eastAsia" w:ascii="宋体" w:hAnsi="宋体" w:cs="宋体"/>
          <w:b w:val="0"/>
          <w:bCs w:val="0"/>
          <w:sz w:val="24"/>
          <w:szCs w:val="24"/>
        </w:rPr>
        <w:t xml:space="preserve"> </w:t>
      </w:r>
      <w:bookmarkStart w:id="3" w:name="_Toc97033595"/>
      <w:r>
        <w:rPr>
          <w:rFonts w:hint="eastAsia" w:ascii="宋体" w:hAnsi="宋体" w:cs="宋体"/>
          <w:b w:val="0"/>
          <w:bCs w:val="0"/>
          <w:sz w:val="24"/>
          <w:szCs w:val="24"/>
        </w:rPr>
        <w:t>202</w:t>
      </w:r>
      <w:r>
        <w:rPr>
          <w:rFonts w:hint="eastAsia" w:ascii="宋体" w:hAnsi="宋体" w:cs="宋体"/>
          <w:b w:val="0"/>
          <w:bCs w:val="0"/>
          <w:sz w:val="24"/>
          <w:szCs w:val="24"/>
          <w:lang w:val="en-US" w:eastAsia="zh-CN"/>
        </w:rPr>
        <w:t>5</w:t>
      </w:r>
      <w:r>
        <w:rPr>
          <w:rFonts w:hint="eastAsia" w:ascii="宋体" w:hAnsi="宋体" w:cs="宋体"/>
          <w:b w:val="0"/>
          <w:bCs w:val="0"/>
          <w:sz w:val="24"/>
          <w:szCs w:val="24"/>
        </w:rPr>
        <w:t>年</w:t>
      </w:r>
      <w:r>
        <w:rPr>
          <w:rFonts w:hint="eastAsia" w:ascii="宋体" w:hAnsi="宋体" w:cs="宋体"/>
          <w:b w:val="0"/>
          <w:bCs w:val="0"/>
          <w:sz w:val="24"/>
          <w:szCs w:val="24"/>
          <w:lang w:val="en-US" w:eastAsia="zh-CN"/>
        </w:rPr>
        <w:t>03</w:t>
      </w:r>
      <w:r>
        <w:rPr>
          <w:rFonts w:hint="eastAsia" w:ascii="宋体" w:hAnsi="宋体" w:cs="宋体"/>
          <w:b w:val="0"/>
          <w:bCs w:val="0"/>
          <w:sz w:val="24"/>
          <w:szCs w:val="24"/>
        </w:rPr>
        <w:t>月</w:t>
      </w:r>
      <w:r>
        <w:rPr>
          <w:rFonts w:hint="eastAsia" w:ascii="宋体" w:hAnsi="宋体" w:cs="宋体"/>
          <w:b w:val="0"/>
          <w:bCs w:val="0"/>
          <w:sz w:val="24"/>
          <w:szCs w:val="24"/>
          <w:lang w:val="en-US" w:eastAsia="zh-CN"/>
        </w:rPr>
        <w:t>17</w:t>
      </w:r>
      <w:r>
        <w:rPr>
          <w:rFonts w:hint="eastAsia" w:ascii="宋体" w:hAnsi="宋体" w:cs="宋体"/>
          <w:b w:val="0"/>
          <w:bCs w:val="0"/>
          <w:sz w:val="24"/>
          <w:szCs w:val="24"/>
        </w:rPr>
        <w:t xml:space="preserve">日 </w:t>
      </w:r>
      <w:r>
        <w:rPr>
          <w:rFonts w:hint="eastAsia" w:ascii="宋体" w:hAnsi="宋体" w:cs="宋体"/>
          <w:lang w:val="zh-CN"/>
        </w:rPr>
        <w:br w:type="page"/>
      </w:r>
      <w:bookmarkEnd w:id="1"/>
      <w:bookmarkStart w:id="4" w:name="_Toc97033596"/>
      <w:r>
        <w:rPr>
          <w:rFonts w:hint="eastAsia" w:ascii="宋体" w:hAnsi="宋体" w:cs="宋体"/>
          <w:szCs w:val="36"/>
          <w:lang w:val="zh-CN"/>
        </w:rPr>
        <w:t>第二部分  投标人须知</w:t>
      </w:r>
      <w:bookmarkEnd w:id="3"/>
      <w:bookmarkEnd w:id="4"/>
    </w:p>
    <w:p w14:paraId="2E8C08E3">
      <w:pPr>
        <w:pStyle w:val="30"/>
        <w:spacing w:before="0" w:after="0" w:line="360" w:lineRule="auto"/>
        <w:rPr>
          <w:rFonts w:ascii="宋体" w:hAnsi="宋体" w:cs="宋体"/>
        </w:rPr>
      </w:pPr>
      <w:bookmarkStart w:id="5" w:name="_Toc97033597"/>
      <w:r>
        <w:rPr>
          <w:rFonts w:hint="eastAsia" w:ascii="宋体" w:hAnsi="宋体" w:cs="宋体"/>
          <w:lang w:val="zh-CN"/>
        </w:rPr>
        <w:t>一、说明</w:t>
      </w:r>
      <w:bookmarkEnd w:id="5"/>
    </w:p>
    <w:p w14:paraId="139A0250">
      <w:pPr>
        <w:pStyle w:val="30"/>
        <w:spacing w:before="0" w:after="0" w:line="360" w:lineRule="auto"/>
        <w:jc w:val="left"/>
        <w:rPr>
          <w:rFonts w:ascii="宋体" w:hAnsi="宋体" w:cs="宋体"/>
          <w:lang w:val="zh-CN"/>
        </w:rPr>
      </w:pPr>
      <w:bookmarkStart w:id="6" w:name="_Toc97033598"/>
      <w:r>
        <w:rPr>
          <w:rFonts w:hint="eastAsia" w:ascii="宋体" w:hAnsi="宋体" w:cs="宋体"/>
          <w:sz w:val="28"/>
          <w:szCs w:val="28"/>
          <w:lang w:val="zh-CN"/>
        </w:rPr>
        <w:t>1.适用范围</w:t>
      </w:r>
      <w:bookmarkEnd w:id="6"/>
    </w:p>
    <w:p w14:paraId="2FCAAD09">
      <w:pPr>
        <w:autoSpaceDE w:val="0"/>
        <w:autoSpaceDN w:val="0"/>
        <w:spacing w:line="360" w:lineRule="auto"/>
        <w:ind w:firstLine="360" w:firstLineChars="150"/>
        <w:rPr>
          <w:rFonts w:ascii="宋体" w:hAnsi="宋体" w:eastAsia="宋体" w:cs="宋体"/>
          <w:kern w:val="0"/>
          <w:lang w:val="zh-CN"/>
        </w:rPr>
      </w:pPr>
      <w:r>
        <w:rPr>
          <w:rFonts w:hint="eastAsia" w:ascii="宋体" w:hAnsi="宋体" w:eastAsia="宋体" w:cs="宋体"/>
          <w:kern w:val="0"/>
          <w:lang w:val="zh-CN"/>
        </w:rPr>
        <w:t>本次招标依据采购人的采购计划，仅适用于本招标文件中所叙述的项目。</w:t>
      </w:r>
    </w:p>
    <w:p w14:paraId="1FBD3D4C">
      <w:pPr>
        <w:pStyle w:val="30"/>
        <w:spacing w:before="0" w:after="0" w:line="360" w:lineRule="auto"/>
        <w:jc w:val="left"/>
        <w:rPr>
          <w:rFonts w:ascii="宋体" w:hAnsi="宋体" w:cs="宋体"/>
          <w:lang w:val="zh-CN"/>
        </w:rPr>
      </w:pPr>
      <w:bookmarkStart w:id="7" w:name="_Toc97033599"/>
      <w:r>
        <w:rPr>
          <w:rFonts w:hint="eastAsia" w:ascii="宋体" w:hAnsi="宋体" w:cs="宋体"/>
          <w:sz w:val="28"/>
          <w:szCs w:val="28"/>
          <w:lang w:val="zh-CN"/>
        </w:rPr>
        <w:t>2.采购方式、合格的投标人</w:t>
      </w:r>
      <w:bookmarkEnd w:id="7"/>
    </w:p>
    <w:p w14:paraId="4B6F7944">
      <w:pPr>
        <w:autoSpaceDE w:val="0"/>
        <w:autoSpaceDN w:val="0"/>
        <w:spacing w:line="360" w:lineRule="auto"/>
        <w:ind w:firstLine="360" w:firstLineChars="150"/>
        <w:rPr>
          <w:rFonts w:ascii="宋体" w:hAnsi="宋体" w:eastAsia="宋体" w:cs="宋体"/>
          <w:b/>
          <w:bCs/>
          <w:kern w:val="0"/>
          <w:lang w:val="zh-CN"/>
        </w:rPr>
      </w:pPr>
      <w:r>
        <w:rPr>
          <w:rFonts w:hint="eastAsia" w:ascii="宋体" w:hAnsi="宋体" w:eastAsia="宋体" w:cs="宋体"/>
          <w:kern w:val="0"/>
          <w:lang w:val="zh-CN"/>
        </w:rPr>
        <w:t>2.1</w:t>
      </w:r>
      <w:r>
        <w:rPr>
          <w:rFonts w:hint="eastAsia" w:ascii="宋体" w:hAnsi="宋体" w:eastAsia="宋体" w:cs="宋体"/>
          <w:kern w:val="0"/>
        </w:rPr>
        <w:t xml:space="preserve"> </w:t>
      </w:r>
      <w:r>
        <w:rPr>
          <w:rFonts w:hint="eastAsia" w:ascii="宋体" w:hAnsi="宋体" w:eastAsia="宋体" w:cs="宋体"/>
          <w:kern w:val="0"/>
          <w:lang w:val="zh-CN"/>
        </w:rPr>
        <w:t>本次招标采取公开招标方式。</w:t>
      </w:r>
    </w:p>
    <w:p w14:paraId="24E8A56D">
      <w:pPr>
        <w:autoSpaceDE w:val="0"/>
        <w:autoSpaceDN w:val="0"/>
        <w:spacing w:line="360" w:lineRule="auto"/>
        <w:ind w:firstLine="360" w:firstLineChars="150"/>
        <w:rPr>
          <w:rFonts w:ascii="宋体" w:hAnsi="宋体" w:eastAsia="宋体" w:cs="宋体"/>
          <w:kern w:val="0"/>
          <w:lang w:val="zh-CN"/>
        </w:rPr>
      </w:pPr>
      <w:r>
        <w:rPr>
          <w:rFonts w:hint="eastAsia" w:ascii="宋体" w:hAnsi="宋体" w:eastAsia="宋体" w:cs="宋体"/>
          <w:kern w:val="0"/>
          <w:lang w:val="zh-CN"/>
        </w:rPr>
        <w:t>2.2</w:t>
      </w:r>
      <w:r>
        <w:rPr>
          <w:rFonts w:hint="eastAsia" w:ascii="宋体" w:hAnsi="宋体" w:eastAsia="宋体" w:cs="宋体"/>
          <w:kern w:val="0"/>
        </w:rPr>
        <w:t xml:space="preserve"> </w:t>
      </w:r>
      <w:r>
        <w:rPr>
          <w:rFonts w:hint="eastAsia" w:ascii="宋体" w:hAnsi="宋体" w:eastAsia="宋体" w:cs="宋体"/>
          <w:kern w:val="0"/>
          <w:lang w:val="zh-CN"/>
        </w:rPr>
        <w:t>合格的投标人：详见第一部分</w:t>
      </w:r>
      <w:r>
        <w:rPr>
          <w:rFonts w:hint="eastAsia" w:ascii="宋体" w:hAnsi="宋体" w:eastAsia="宋体" w:cs="宋体"/>
          <w:kern w:val="0"/>
        </w:rPr>
        <w:t>“</w:t>
      </w:r>
      <w:r>
        <w:rPr>
          <w:rFonts w:hint="eastAsia" w:ascii="宋体" w:hAnsi="宋体" w:eastAsia="宋体" w:cs="宋体"/>
          <w:kern w:val="0"/>
          <w:lang w:val="zh-CN"/>
        </w:rPr>
        <w:t>各包投标人资格要求</w:t>
      </w:r>
      <w:r>
        <w:rPr>
          <w:rFonts w:hint="eastAsia" w:ascii="宋体" w:hAnsi="宋体" w:eastAsia="宋体" w:cs="宋体"/>
          <w:kern w:val="0"/>
        </w:rPr>
        <w:t>”。</w:t>
      </w:r>
    </w:p>
    <w:p w14:paraId="5C7DF837">
      <w:pPr>
        <w:pStyle w:val="30"/>
        <w:spacing w:before="0" w:after="0" w:line="360" w:lineRule="auto"/>
        <w:jc w:val="left"/>
        <w:rPr>
          <w:rFonts w:ascii="宋体" w:hAnsi="宋体" w:cs="宋体"/>
          <w:lang w:val="zh-CN"/>
        </w:rPr>
      </w:pPr>
      <w:bookmarkStart w:id="8" w:name="_Toc97033600"/>
      <w:r>
        <w:rPr>
          <w:rFonts w:hint="eastAsia" w:ascii="宋体" w:hAnsi="宋体" w:cs="宋体"/>
          <w:sz w:val="28"/>
          <w:szCs w:val="28"/>
          <w:lang w:val="zh-CN"/>
        </w:rPr>
        <w:t>3.投标费用</w:t>
      </w:r>
      <w:bookmarkEnd w:id="8"/>
    </w:p>
    <w:p w14:paraId="4B31DE5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投标人应自愿承担与参加本次投标有关的费用。采购代理机构对投标人发生的费用不承担任何责任。</w:t>
      </w:r>
    </w:p>
    <w:p w14:paraId="5E9C69E6">
      <w:pPr>
        <w:pStyle w:val="30"/>
        <w:spacing w:before="0" w:after="0" w:line="360" w:lineRule="auto"/>
        <w:rPr>
          <w:rFonts w:ascii="宋体" w:hAnsi="宋体" w:cs="宋体"/>
        </w:rPr>
      </w:pPr>
      <w:bookmarkStart w:id="9" w:name="_Toc97033601"/>
      <w:r>
        <w:rPr>
          <w:rFonts w:hint="eastAsia" w:ascii="宋体" w:hAnsi="宋体" w:cs="宋体"/>
          <w:lang w:val="zh-CN"/>
        </w:rPr>
        <w:t>二、招标文件说明</w:t>
      </w:r>
      <w:bookmarkEnd w:id="9"/>
    </w:p>
    <w:p w14:paraId="58F243CD">
      <w:pPr>
        <w:pStyle w:val="30"/>
        <w:spacing w:before="0" w:after="0" w:line="360" w:lineRule="auto"/>
        <w:jc w:val="left"/>
        <w:rPr>
          <w:rFonts w:ascii="宋体" w:hAnsi="宋体" w:cs="宋体"/>
          <w:lang w:val="zh-CN"/>
        </w:rPr>
      </w:pPr>
      <w:bookmarkStart w:id="10" w:name="_Toc97033602"/>
      <w:r>
        <w:rPr>
          <w:rFonts w:hint="eastAsia" w:ascii="宋体" w:hAnsi="宋体" w:cs="宋体"/>
          <w:sz w:val="28"/>
          <w:szCs w:val="28"/>
          <w:lang w:val="zh-CN"/>
        </w:rPr>
        <w:t>4.招标文件的构成</w:t>
      </w:r>
      <w:bookmarkEnd w:id="10"/>
    </w:p>
    <w:p w14:paraId="408B79A1">
      <w:pPr>
        <w:autoSpaceDE w:val="0"/>
        <w:autoSpaceDN w:val="0"/>
        <w:spacing w:line="360" w:lineRule="auto"/>
        <w:ind w:firstLine="360" w:firstLineChars="150"/>
        <w:rPr>
          <w:rFonts w:ascii="宋体" w:hAnsi="宋体" w:eastAsia="宋体" w:cs="宋体"/>
          <w:kern w:val="0"/>
          <w:lang w:val="zh-CN"/>
        </w:rPr>
      </w:pPr>
      <w:r>
        <w:rPr>
          <w:rFonts w:hint="eastAsia" w:ascii="宋体" w:hAnsi="宋体" w:eastAsia="宋体" w:cs="宋体"/>
          <w:kern w:val="0"/>
          <w:lang w:val="zh-CN"/>
        </w:rPr>
        <w:t>4.1</w:t>
      </w:r>
      <w:r>
        <w:rPr>
          <w:rFonts w:hint="eastAsia" w:ascii="宋体" w:hAnsi="宋体" w:eastAsia="宋体" w:cs="宋体"/>
          <w:kern w:val="0"/>
        </w:rPr>
        <w:t xml:space="preserve"> </w:t>
      </w:r>
      <w:r>
        <w:rPr>
          <w:rFonts w:hint="eastAsia" w:ascii="宋体" w:hAnsi="宋体" w:eastAsia="宋体" w:cs="宋体"/>
          <w:kern w:val="0"/>
          <w:lang w:val="zh-CN"/>
        </w:rPr>
        <w:t>招标文件包括：</w:t>
      </w:r>
    </w:p>
    <w:p w14:paraId="040B72C1">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（1）投标邀请</w:t>
      </w:r>
    </w:p>
    <w:p w14:paraId="7E9409D7">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2</w:t>
      </w:r>
      <w:r>
        <w:rPr>
          <w:rFonts w:hint="eastAsia" w:ascii="宋体" w:hAnsi="宋体" w:eastAsia="宋体" w:cs="宋体"/>
          <w:kern w:val="0"/>
          <w:lang w:val="zh-CN"/>
        </w:rPr>
        <w:t>）投标人须知</w:t>
      </w:r>
    </w:p>
    <w:p w14:paraId="6DE5427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3</w:t>
      </w:r>
      <w:r>
        <w:rPr>
          <w:rFonts w:hint="eastAsia" w:ascii="宋体" w:hAnsi="宋体" w:eastAsia="宋体" w:cs="宋体"/>
          <w:kern w:val="0"/>
          <w:lang w:val="zh-CN"/>
        </w:rPr>
        <w:t>）青海省政府采购项目合同书范本</w:t>
      </w:r>
    </w:p>
    <w:p w14:paraId="0AC24D2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4</w:t>
      </w:r>
      <w:r>
        <w:rPr>
          <w:rFonts w:hint="eastAsia" w:ascii="宋体" w:hAnsi="宋体" w:eastAsia="宋体" w:cs="宋体"/>
          <w:kern w:val="0"/>
          <w:lang w:val="zh-CN"/>
        </w:rPr>
        <w:t>）投标文件格式</w:t>
      </w:r>
    </w:p>
    <w:p w14:paraId="384E0D2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5</w:t>
      </w:r>
      <w:r>
        <w:rPr>
          <w:rFonts w:hint="eastAsia" w:ascii="宋体" w:hAnsi="宋体" w:eastAsia="宋体" w:cs="宋体"/>
          <w:kern w:val="0"/>
          <w:lang w:val="zh-CN"/>
        </w:rPr>
        <w:t>）采购项目要求及技术参数</w:t>
      </w:r>
    </w:p>
    <w:p w14:paraId="670DE155">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6</w:t>
      </w:r>
      <w:r>
        <w:rPr>
          <w:rFonts w:hint="eastAsia" w:ascii="宋体" w:hAnsi="宋体" w:eastAsia="宋体" w:cs="宋体"/>
          <w:kern w:val="0"/>
          <w:lang w:val="zh-CN"/>
        </w:rPr>
        <w:t>）采购过程中发生的澄清、变更和补充文件</w:t>
      </w:r>
    </w:p>
    <w:p w14:paraId="20808791">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 xml:space="preserve">4.2 </w:t>
      </w:r>
      <w:r>
        <w:rPr>
          <w:rFonts w:hint="eastAsia" w:ascii="宋体" w:hAnsi="宋体" w:eastAsia="宋体" w:cs="宋体"/>
          <w:kern w:val="0"/>
        </w:rPr>
        <w:t>投标人应当按照招标文件的要求编制投标文件。投标文件应当对招标文件提出的要求和条件作出明确响应。</w:t>
      </w:r>
    </w:p>
    <w:p w14:paraId="78A16EDF">
      <w:pPr>
        <w:pStyle w:val="30"/>
        <w:spacing w:before="0" w:after="0" w:line="360" w:lineRule="auto"/>
        <w:jc w:val="left"/>
        <w:rPr>
          <w:rFonts w:ascii="宋体" w:hAnsi="宋体" w:cs="宋体"/>
          <w:sz w:val="28"/>
          <w:szCs w:val="28"/>
          <w:lang w:val="zh-CN"/>
        </w:rPr>
      </w:pPr>
      <w:bookmarkStart w:id="11" w:name="_Toc97033603"/>
      <w:r>
        <w:rPr>
          <w:rFonts w:hint="eastAsia" w:ascii="宋体" w:hAnsi="宋体" w:cs="宋体"/>
          <w:sz w:val="28"/>
          <w:szCs w:val="28"/>
          <w:lang w:val="zh-CN"/>
        </w:rPr>
        <w:t>5.招标公告、招标文件、采购活动和中标结果的质疑</w:t>
      </w:r>
      <w:bookmarkEnd w:id="11"/>
    </w:p>
    <w:p w14:paraId="3CAD476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认为招标公告、招标文件、采购活动和中标结果使自己的权益受到损害的，可以在知道或者应知其权益受到损害之日起7个工作日内以书面形式（如信件、传真等）向采购人或者采购代理机构提出质疑，不接受匿名质疑。</w:t>
      </w:r>
      <w:r>
        <w:rPr>
          <w:rFonts w:hint="eastAsia" w:ascii="宋体" w:hAnsi="宋体" w:eastAsia="宋体" w:cs="宋体"/>
          <w:kern w:val="0"/>
        </w:rPr>
        <w:t>潜在投标人可以对</w:t>
      </w:r>
      <w:r>
        <w:rPr>
          <w:rFonts w:hint="eastAsia" w:ascii="宋体" w:hAnsi="宋体" w:eastAsia="宋体" w:cs="宋体"/>
          <w:kern w:val="0"/>
          <w:lang w:val="zh-CN"/>
        </w:rPr>
        <w:t>招标公告、</w:t>
      </w:r>
      <w:r>
        <w:rPr>
          <w:rFonts w:hint="eastAsia" w:ascii="宋体" w:hAnsi="宋体" w:eastAsia="宋体" w:cs="宋体"/>
          <w:kern w:val="0"/>
        </w:rPr>
        <w:t>招标文件提出质疑。</w:t>
      </w:r>
      <w:r>
        <w:rPr>
          <w:rFonts w:hint="eastAsia" w:ascii="宋体" w:hAnsi="宋体" w:eastAsia="宋体" w:cs="宋体"/>
          <w:kern w:val="0"/>
          <w:lang w:val="zh-CN"/>
        </w:rPr>
        <w:t>采购人或采购代理机构在收到投标人的书面质疑后7个工作日内予以答复，如有变更事宜，应当在发布本次招标公告的网站上发布变更公告，告知本项目的所有潜在投标人。</w:t>
      </w:r>
    </w:p>
    <w:p w14:paraId="014771F7">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参与采购活动的投标人对评审过程或者结果提出质疑的，采购人或采购代理机构可以组织原评审委员会协助处理质疑事项，并依据评审委员会出具的意见进行答复。质疑事项处理完成后，采购人或采购代理机构应按照规定填写《青海省政府采购投标人质疑处理情况表》，并在15日内报同级政府采购监督管理部门备案。</w:t>
      </w:r>
    </w:p>
    <w:p w14:paraId="4AD9855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投标人应知其权益受到损害之日，是指：</w:t>
      </w:r>
    </w:p>
    <w:p w14:paraId="73D7B8B2">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（一）对可以质疑的招标文件提出质疑的，为收到招标文件之日或者招标文件公告期限届满之日；</w:t>
      </w:r>
    </w:p>
    <w:p w14:paraId="7C83C6D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（二）对采购过程提出质疑的，为各采购程序环节结束之日；</w:t>
      </w:r>
    </w:p>
    <w:p w14:paraId="7A45F12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（三）对中标结果提出质疑的，为中标结果公告期限届满之日。</w:t>
      </w:r>
    </w:p>
    <w:p w14:paraId="5E9D5ECE">
      <w:pPr>
        <w:pStyle w:val="30"/>
        <w:spacing w:before="0" w:after="0" w:line="360" w:lineRule="auto"/>
        <w:jc w:val="left"/>
        <w:rPr>
          <w:rFonts w:ascii="宋体" w:hAnsi="宋体" w:cs="宋体"/>
          <w:lang w:val="zh-CN"/>
        </w:rPr>
      </w:pPr>
      <w:bookmarkStart w:id="12" w:name="_Toc97033604"/>
      <w:r>
        <w:rPr>
          <w:rFonts w:hint="eastAsia" w:ascii="宋体" w:hAnsi="宋体" w:cs="宋体"/>
          <w:sz w:val="28"/>
          <w:szCs w:val="28"/>
          <w:lang w:val="zh-CN"/>
        </w:rPr>
        <w:t>6.招标文件的澄清或修改</w:t>
      </w:r>
      <w:bookmarkEnd w:id="12"/>
    </w:p>
    <w:p w14:paraId="3000112C">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6.1 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55A5F943">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71749AE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6.</w:t>
      </w:r>
      <w:r>
        <w:rPr>
          <w:rFonts w:hint="eastAsia" w:ascii="宋体" w:hAnsi="宋体" w:eastAsia="宋体" w:cs="宋体"/>
          <w:kern w:val="0"/>
        </w:rPr>
        <w:t>2</w:t>
      </w:r>
      <w:r>
        <w:rPr>
          <w:rFonts w:hint="eastAsia" w:ascii="宋体" w:hAnsi="宋体" w:eastAsia="宋体" w:cs="宋体"/>
          <w:kern w:val="0"/>
          <w:lang w:val="zh-CN"/>
        </w:rPr>
        <w:t xml:space="preserve"> 在投标截止时间前，采购人或采购代理机构可以视采购活动具体情况，延长投标截止时间和开标时间，并至少应当在招标文件要求提交投标文件的截止时间三日前，将变更时间以书面形式通知所有购买了招标文件的投标人，同时在发布本次招标公告的网站发布变更公告。</w:t>
      </w:r>
    </w:p>
    <w:p w14:paraId="03BB6D34">
      <w:pPr>
        <w:pStyle w:val="30"/>
        <w:spacing w:before="0" w:after="0" w:line="360" w:lineRule="auto"/>
        <w:rPr>
          <w:rFonts w:ascii="宋体" w:hAnsi="宋体" w:cs="宋体"/>
        </w:rPr>
      </w:pPr>
      <w:bookmarkStart w:id="13" w:name="_Toc97033605"/>
      <w:r>
        <w:rPr>
          <w:rFonts w:hint="eastAsia" w:ascii="宋体" w:hAnsi="宋体" w:cs="宋体"/>
          <w:lang w:val="zh-CN"/>
        </w:rPr>
        <w:t>三、投标文件的编制</w:t>
      </w:r>
      <w:bookmarkEnd w:id="13"/>
    </w:p>
    <w:p w14:paraId="7A8F3EDF">
      <w:pPr>
        <w:pStyle w:val="30"/>
        <w:spacing w:before="0" w:after="0" w:line="360" w:lineRule="auto"/>
        <w:jc w:val="left"/>
        <w:rPr>
          <w:rFonts w:ascii="宋体" w:hAnsi="宋体" w:cs="宋体"/>
          <w:lang w:val="zh-CN"/>
        </w:rPr>
      </w:pPr>
      <w:bookmarkStart w:id="14" w:name="_Toc97033606"/>
      <w:r>
        <w:rPr>
          <w:rFonts w:hint="eastAsia" w:ascii="宋体" w:hAnsi="宋体" w:cs="宋体"/>
          <w:sz w:val="28"/>
          <w:szCs w:val="28"/>
          <w:lang w:val="zh-CN"/>
        </w:rPr>
        <w:t>7.投标文件的语言及度量衡单位</w:t>
      </w:r>
      <w:bookmarkEnd w:id="14"/>
    </w:p>
    <w:p w14:paraId="56BBF91D">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7.1</w:t>
      </w:r>
      <w:r>
        <w:rPr>
          <w:rFonts w:hint="eastAsia" w:ascii="宋体" w:hAnsi="宋体" w:eastAsia="宋体" w:cs="宋体"/>
          <w:kern w:val="0"/>
        </w:rPr>
        <w:t xml:space="preserve"> </w:t>
      </w:r>
      <w:r>
        <w:rPr>
          <w:rFonts w:hint="eastAsia" w:ascii="宋体" w:hAnsi="宋体" w:eastAsia="宋体" w:cs="宋体"/>
          <w:kern w:val="0"/>
          <w:lang w:val="zh-CN"/>
        </w:rPr>
        <w:t>投标人提交的投标文件以及投标人与采购代理机构就此投标发生的所有来往函电均应使用简体中文。</w:t>
      </w:r>
      <w:r>
        <w:rPr>
          <w:rFonts w:hint="eastAsia" w:ascii="宋体" w:hAnsi="宋体" w:eastAsia="宋体" w:cs="宋体"/>
        </w:rPr>
        <w:t>除签名、盖章、专用名称等特殊情形外，以中文汉语以外的文字表述的投标文件视同未提供。</w:t>
      </w:r>
    </w:p>
    <w:p w14:paraId="1FC54F1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7.2 除招标文件中另有规定外，投标文件所使用的度量衡单位，均须采用国家法定计量单位。</w:t>
      </w:r>
    </w:p>
    <w:p w14:paraId="1B473165">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7.3 附有外文资料的须翻译成中文，并加盖投标人公章，如果翻译的中文资料与外文资料出现差异与矛盾时，以中文为准，其准确性由投标人负责。</w:t>
      </w:r>
    </w:p>
    <w:p w14:paraId="772028FC">
      <w:pPr>
        <w:pStyle w:val="30"/>
        <w:spacing w:before="0" w:after="0" w:line="360" w:lineRule="auto"/>
        <w:jc w:val="left"/>
        <w:rPr>
          <w:rFonts w:ascii="宋体" w:hAnsi="宋体" w:cs="宋体"/>
          <w:lang w:val="zh-CN"/>
        </w:rPr>
      </w:pPr>
      <w:bookmarkStart w:id="15" w:name="_Toc97033607"/>
      <w:r>
        <w:rPr>
          <w:rFonts w:hint="eastAsia" w:ascii="宋体" w:hAnsi="宋体" w:cs="宋体"/>
          <w:sz w:val="28"/>
          <w:szCs w:val="28"/>
          <w:lang w:val="zh-CN"/>
        </w:rPr>
        <w:t>8.投标报价及币种</w:t>
      </w:r>
      <w:bookmarkEnd w:id="15"/>
    </w:p>
    <w:p w14:paraId="61351439">
      <w:pPr>
        <w:autoSpaceDE w:val="0"/>
        <w:autoSpaceDN w:val="0"/>
        <w:spacing w:line="360" w:lineRule="auto"/>
        <w:ind w:firstLine="480"/>
        <w:rPr>
          <w:rFonts w:ascii="宋体" w:hAnsi="宋体" w:eastAsia="宋体" w:cs="宋体"/>
          <w:sz w:val="24"/>
          <w:szCs w:val="24"/>
        </w:rPr>
      </w:pPr>
      <w:r>
        <w:rPr>
          <w:rFonts w:hint="eastAsia" w:ascii="宋体" w:hAnsi="宋体" w:eastAsia="宋体" w:cs="宋体"/>
          <w:kern w:val="0"/>
          <w:lang w:val="zh-CN"/>
        </w:rPr>
        <w:t>8.1</w:t>
      </w:r>
      <w:r>
        <w:rPr>
          <w:rFonts w:hint="eastAsia" w:ascii="宋体" w:hAnsi="宋体" w:eastAsia="宋体" w:cs="宋体"/>
          <w:kern w:val="0"/>
        </w:rPr>
        <w:t xml:space="preserve"> </w:t>
      </w:r>
      <w:r>
        <w:rPr>
          <w:rFonts w:hint="eastAsia" w:ascii="宋体" w:hAnsi="宋体" w:eastAsia="宋体" w:cs="宋体"/>
          <w:kern w:val="0"/>
          <w:lang w:val="zh-CN"/>
        </w:rPr>
        <w:t>投标报价为投标总价。投标报价必须包括：</w:t>
      </w:r>
      <w:r>
        <w:rPr>
          <w:rFonts w:hint="eastAsia" w:ascii="宋体" w:hAnsi="宋体" w:eastAsia="宋体" w:cs="宋体"/>
          <w:sz w:val="24"/>
          <w:lang w:val="zh-CN"/>
        </w:rPr>
        <w:t>产品费、验收费、手续费、包装费、运输费、保险费、安装费、调试费、培训费、售前、售中、售后服务费、中标服务费及不可预见费等全部费用。</w:t>
      </w:r>
    </w:p>
    <w:p w14:paraId="4005713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8.2</w:t>
      </w:r>
      <w:r>
        <w:rPr>
          <w:rFonts w:hint="eastAsia" w:ascii="宋体" w:hAnsi="宋体" w:eastAsia="宋体" w:cs="宋体"/>
          <w:kern w:val="0"/>
        </w:rPr>
        <w:t xml:space="preserve"> </w:t>
      </w:r>
      <w:r>
        <w:rPr>
          <w:rFonts w:hint="eastAsia" w:ascii="宋体" w:hAnsi="宋体" w:eastAsia="宋体" w:cs="宋体"/>
          <w:kern w:val="0"/>
          <w:lang w:val="zh-CN"/>
        </w:rPr>
        <w:t>投标报价有效期与投标有效期一致。</w:t>
      </w:r>
    </w:p>
    <w:p w14:paraId="5ABB52BC">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8.</w:t>
      </w:r>
      <w:r>
        <w:rPr>
          <w:rFonts w:hint="eastAsia" w:ascii="宋体" w:hAnsi="宋体" w:eastAsia="宋体" w:cs="宋体"/>
          <w:kern w:val="0"/>
        </w:rPr>
        <w:t xml:space="preserve">3 </w:t>
      </w:r>
      <w:r>
        <w:rPr>
          <w:rFonts w:hint="eastAsia" w:ascii="宋体" w:hAnsi="宋体" w:eastAsia="宋体" w:cs="宋体"/>
          <w:kern w:val="0"/>
          <w:lang w:val="zh-CN"/>
        </w:rPr>
        <w:t>投标报价为闭口价，即中标后在合同有效期内价格不变。</w:t>
      </w:r>
    </w:p>
    <w:p w14:paraId="16A512AB">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8.</w:t>
      </w:r>
      <w:r>
        <w:rPr>
          <w:rFonts w:hint="eastAsia" w:ascii="宋体" w:hAnsi="宋体" w:eastAsia="宋体" w:cs="宋体"/>
          <w:kern w:val="0"/>
        </w:rPr>
        <w:t xml:space="preserve">4 </w:t>
      </w:r>
      <w:r>
        <w:rPr>
          <w:rFonts w:hint="eastAsia" w:ascii="宋体" w:hAnsi="宋体" w:eastAsia="宋体" w:cs="宋体"/>
          <w:kern w:val="0"/>
          <w:lang w:val="zh-CN"/>
        </w:rPr>
        <w:t>投标币种是人民币。</w:t>
      </w:r>
    </w:p>
    <w:p w14:paraId="2991CCAB">
      <w:pPr>
        <w:pStyle w:val="30"/>
        <w:spacing w:before="0" w:after="0" w:line="360" w:lineRule="auto"/>
        <w:jc w:val="left"/>
        <w:rPr>
          <w:rFonts w:ascii="宋体" w:hAnsi="宋体" w:cs="宋体"/>
          <w:lang w:val="zh-CN"/>
        </w:rPr>
      </w:pPr>
      <w:bookmarkStart w:id="16" w:name="_Toc97033608"/>
      <w:r>
        <w:rPr>
          <w:rFonts w:hint="eastAsia" w:ascii="宋体" w:hAnsi="宋体" w:cs="宋体"/>
          <w:sz w:val="28"/>
          <w:szCs w:val="28"/>
          <w:lang w:val="zh-CN"/>
        </w:rPr>
        <w:t>9.投标保证金</w:t>
      </w:r>
      <w:bookmarkEnd w:id="16"/>
    </w:p>
    <w:p w14:paraId="7D095D6D">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9.1</w:t>
      </w:r>
      <w:r>
        <w:rPr>
          <w:rFonts w:hint="eastAsia" w:ascii="宋体" w:hAnsi="宋体" w:eastAsia="宋体" w:cs="宋体"/>
          <w:kern w:val="0"/>
        </w:rPr>
        <w:t xml:space="preserve"> </w:t>
      </w:r>
      <w:r>
        <w:rPr>
          <w:rFonts w:hint="eastAsia" w:ascii="宋体" w:hAnsi="宋体" w:eastAsia="宋体" w:cs="宋体"/>
          <w:kern w:val="0"/>
          <w:lang w:val="zh-CN"/>
        </w:rPr>
        <w:t>投标人须在投标截止期前按以下要求交纳投标保证金（说明：收取的投标保证金不得超过采购项目预算金额的2%）：</w:t>
      </w:r>
    </w:p>
    <w:p w14:paraId="0FC19E5C">
      <w:pPr>
        <w:autoSpaceDE w:val="0"/>
        <w:autoSpaceDN w:val="0"/>
        <w:spacing w:line="360" w:lineRule="auto"/>
        <w:ind w:firstLine="482" w:firstLineChars="200"/>
        <w:rPr>
          <w:rFonts w:hint="eastAsia" w:ascii="宋体" w:hAnsi="宋体" w:eastAsia="宋体" w:cs="宋体"/>
          <w:b/>
          <w:bCs/>
          <w:kern w:val="0"/>
          <w:lang w:val="en-US" w:eastAsia="zh-CN"/>
        </w:rPr>
      </w:pPr>
      <w:r>
        <w:rPr>
          <w:rFonts w:hint="eastAsia" w:ascii="宋体" w:hAnsi="宋体" w:eastAsia="宋体" w:cs="宋体"/>
          <w:b/>
          <w:bCs/>
          <w:kern w:val="0"/>
          <w:lang w:val="zh-CN"/>
        </w:rPr>
        <w:t>金  额：</w:t>
      </w:r>
      <w:r>
        <w:rPr>
          <w:rFonts w:hint="eastAsia" w:ascii="宋体" w:hAnsi="宋体" w:eastAsia="宋体" w:cs="宋体"/>
          <w:b/>
          <w:bCs/>
          <w:kern w:val="0"/>
          <w:lang w:val="en-US" w:eastAsia="zh-CN"/>
        </w:rPr>
        <w:t>包1：10000元；包2：5000元；包3：5000元；包4：25000元；</w:t>
      </w:r>
    </w:p>
    <w:p w14:paraId="5485EBB6">
      <w:pPr>
        <w:autoSpaceDE w:val="0"/>
        <w:autoSpaceDN w:val="0"/>
        <w:spacing w:line="360" w:lineRule="auto"/>
        <w:ind w:firstLine="1446" w:firstLineChars="600"/>
        <w:rPr>
          <w:rFonts w:hint="default" w:ascii="宋体" w:hAnsi="宋体" w:eastAsia="宋体" w:cs="宋体"/>
          <w:b/>
          <w:bCs/>
          <w:kern w:val="0"/>
          <w:lang w:val="en-US" w:eastAsia="zh-CN"/>
        </w:rPr>
      </w:pPr>
      <w:r>
        <w:rPr>
          <w:rFonts w:hint="eastAsia" w:ascii="宋体" w:hAnsi="宋体" w:eastAsia="宋体" w:cs="宋体"/>
          <w:b/>
          <w:bCs/>
          <w:kern w:val="0"/>
          <w:lang w:val="en-US" w:eastAsia="zh-CN"/>
        </w:rPr>
        <w:t>包5：7000元；包6：200元。</w:t>
      </w:r>
    </w:p>
    <w:p w14:paraId="2A4548D1">
      <w:pPr>
        <w:autoSpaceDE w:val="0"/>
        <w:autoSpaceDN w:val="0"/>
        <w:spacing w:line="360" w:lineRule="auto"/>
        <w:ind w:firstLine="482" w:firstLineChars="200"/>
        <w:rPr>
          <w:rFonts w:hint="eastAsia" w:ascii="宋体" w:hAnsi="宋体" w:eastAsia="宋体" w:cs="宋体"/>
          <w:b/>
          <w:bCs/>
          <w:kern w:val="0"/>
          <w:lang w:val="zh-CN"/>
        </w:rPr>
      </w:pPr>
      <w:r>
        <w:rPr>
          <w:rFonts w:hint="eastAsia" w:ascii="宋体" w:hAnsi="宋体" w:eastAsia="宋体" w:cs="宋体"/>
          <w:b/>
          <w:bCs/>
          <w:kern w:val="0"/>
          <w:lang w:val="zh-CN"/>
        </w:rPr>
        <w:t>账户名：青海欣亚工程项目管理有限公司</w:t>
      </w:r>
    </w:p>
    <w:p w14:paraId="2AB7DCFA">
      <w:pPr>
        <w:autoSpaceDE w:val="0"/>
        <w:autoSpaceDN w:val="0"/>
        <w:spacing w:line="360" w:lineRule="auto"/>
        <w:ind w:firstLine="482" w:firstLineChars="200"/>
        <w:rPr>
          <w:rFonts w:hint="eastAsia" w:ascii="宋体" w:hAnsi="宋体" w:eastAsia="宋体" w:cs="宋体"/>
          <w:b/>
          <w:bCs/>
          <w:kern w:val="0"/>
          <w:lang w:val="zh-CN"/>
        </w:rPr>
      </w:pPr>
      <w:r>
        <w:rPr>
          <w:rFonts w:hint="eastAsia" w:ascii="宋体" w:hAnsi="宋体" w:eastAsia="宋体" w:cs="宋体"/>
          <w:b/>
          <w:bCs/>
          <w:kern w:val="0"/>
          <w:lang w:val="zh-CN"/>
        </w:rPr>
        <w:t>账号：82010000000517582</w:t>
      </w:r>
    </w:p>
    <w:p w14:paraId="762C1C0E">
      <w:pPr>
        <w:autoSpaceDE w:val="0"/>
        <w:autoSpaceDN w:val="0"/>
        <w:spacing w:line="360" w:lineRule="auto"/>
        <w:ind w:firstLine="482" w:firstLineChars="200"/>
        <w:rPr>
          <w:rFonts w:hint="eastAsia" w:ascii="宋体" w:hAnsi="宋体" w:eastAsia="宋体" w:cs="宋体"/>
          <w:b/>
          <w:bCs/>
          <w:kern w:val="0"/>
          <w:lang w:val="zh-CN"/>
        </w:rPr>
      </w:pPr>
      <w:r>
        <w:rPr>
          <w:rFonts w:hint="eastAsia" w:ascii="宋体" w:hAnsi="宋体" w:eastAsia="宋体" w:cs="宋体"/>
          <w:b/>
          <w:bCs/>
          <w:kern w:val="0"/>
          <w:lang w:val="zh-CN"/>
        </w:rPr>
        <w:t>开户行：青海西宁农村商业股份有限公司市民中心支行</w:t>
      </w:r>
    </w:p>
    <w:p w14:paraId="349AFF4C">
      <w:pPr>
        <w:autoSpaceDE w:val="0"/>
        <w:autoSpaceDN w:val="0"/>
        <w:spacing w:line="360" w:lineRule="auto"/>
        <w:ind w:firstLine="482" w:firstLineChars="200"/>
        <w:rPr>
          <w:rFonts w:hint="eastAsia" w:ascii="宋体" w:hAnsi="宋体" w:eastAsia="宋体" w:cs="宋体"/>
          <w:b/>
          <w:bCs/>
          <w:kern w:val="0"/>
          <w:lang w:val="zh-CN"/>
        </w:rPr>
      </w:pPr>
      <w:r>
        <w:rPr>
          <w:rFonts w:hint="eastAsia" w:ascii="宋体" w:hAnsi="宋体" w:eastAsia="宋体" w:cs="宋体"/>
          <w:b/>
          <w:bCs/>
          <w:kern w:val="0"/>
          <w:lang w:val="zh-CN"/>
        </w:rPr>
        <w:t>（</w:t>
      </w:r>
      <w:r>
        <w:rPr>
          <w:rFonts w:hint="eastAsia" w:ascii="宋体" w:hAnsi="宋体" w:eastAsia="宋体" w:cs="宋体"/>
          <w:b/>
          <w:bCs/>
          <w:kern w:val="0"/>
          <w:lang w:val="en-US" w:eastAsia="zh-CN"/>
        </w:rPr>
        <w:t>交纳投标保证金时须备注项目名称及包号</w:t>
      </w:r>
      <w:r>
        <w:rPr>
          <w:rFonts w:hint="eastAsia" w:ascii="宋体" w:hAnsi="宋体" w:eastAsia="宋体" w:cs="宋体"/>
          <w:b/>
          <w:bCs/>
          <w:kern w:val="0"/>
          <w:lang w:val="zh-CN"/>
        </w:rPr>
        <w:t>）</w:t>
      </w:r>
    </w:p>
    <w:p w14:paraId="3420D3A9">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交纳时间：</w:t>
      </w:r>
      <w:r>
        <w:rPr>
          <w:rFonts w:hint="eastAsia" w:ascii="宋体" w:hAnsi="宋体" w:eastAsia="宋体" w:cs="宋体"/>
          <w:kern w:val="0"/>
        </w:rPr>
        <w:t>投标截止时间之</w:t>
      </w:r>
      <w:r>
        <w:rPr>
          <w:rFonts w:hint="eastAsia" w:ascii="宋体" w:hAnsi="宋体" w:eastAsia="宋体" w:cs="宋体"/>
          <w:kern w:val="0"/>
          <w:lang w:val="zh-CN"/>
        </w:rPr>
        <w:t>前，以银行到账时间为准。</w:t>
      </w:r>
    </w:p>
    <w:p w14:paraId="5FAF34A9">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如采购项目变更开标时间，则保证金交纳时间相应顺延。</w:t>
      </w:r>
    </w:p>
    <w:p w14:paraId="740B225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9.2</w:t>
      </w:r>
      <w:r>
        <w:rPr>
          <w:rFonts w:hint="eastAsia" w:ascii="宋体" w:hAnsi="宋体" w:eastAsia="宋体" w:cs="宋体"/>
          <w:kern w:val="0"/>
        </w:rPr>
        <w:t xml:space="preserve"> 缴费方式：投标保证金应当以支票、汇票、本票或者金融机构、担保机构出具的保函等非现金形式提交。通过银行转账的，必须由投标人从其基本账户(须提供开户许可证复印件)汇（转）入9.1条规定的账户。</w:t>
      </w:r>
    </w:p>
    <w:p w14:paraId="0AD4FCF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9.3</w:t>
      </w:r>
      <w:r>
        <w:rPr>
          <w:rFonts w:hint="eastAsia" w:ascii="宋体" w:hAnsi="宋体" w:eastAsia="宋体" w:cs="宋体"/>
          <w:kern w:val="0"/>
        </w:rPr>
        <w:t xml:space="preserve"> </w:t>
      </w:r>
      <w:r>
        <w:rPr>
          <w:rFonts w:hint="eastAsia" w:ascii="宋体" w:hAnsi="宋体" w:eastAsia="宋体" w:cs="宋体"/>
          <w:kern w:val="0"/>
          <w:lang w:val="zh-CN"/>
        </w:rPr>
        <w:t>投标保证金退还：投标人在投标截止时间前撤回已提交的投标文件的，采购代理机构应当自收到投标人书面撤回通知之日起５个工作日内，退还已收取的投标保证金，但因投标人自身原因导致无法及时退还的除外。</w:t>
      </w:r>
    </w:p>
    <w:p w14:paraId="277F914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采购代理机构应当自中标通知书发出之日起5个工作日内退还未中标人的投标保证金，自采购合同签订之日起5个工作日内退还中标人的投标保证金或者转为中标人的履约保证金。</w:t>
      </w:r>
    </w:p>
    <w:p w14:paraId="4D26734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采购代理机构逾期退还投标保证金的，除应当退还投标保证金本金外，还应当按中国人民银行同期贷款基准利率上浮20％后的利率支付超期资金占用费，但因投标人自身原因导致无法及时退还的除外。</w:t>
      </w:r>
    </w:p>
    <w:p w14:paraId="16502674">
      <w:pPr>
        <w:pStyle w:val="30"/>
        <w:numPr>
          <w:ilvl w:val="0"/>
          <w:numId w:val="4"/>
        </w:numPr>
        <w:spacing w:before="0" w:after="0" w:line="360" w:lineRule="auto"/>
        <w:jc w:val="left"/>
        <w:rPr>
          <w:rFonts w:ascii="宋体" w:hAnsi="宋体"/>
          <w:lang w:val="zh-CN"/>
        </w:rPr>
      </w:pPr>
      <w:bookmarkStart w:id="17" w:name="_Toc97033609"/>
      <w:r>
        <w:rPr>
          <w:rFonts w:hint="eastAsia" w:ascii="宋体" w:hAnsi="宋体" w:cs="宋体"/>
          <w:sz w:val="28"/>
          <w:szCs w:val="28"/>
          <w:lang w:val="zh-CN"/>
        </w:rPr>
        <w:t>投标有效期</w:t>
      </w:r>
      <w:bookmarkEnd w:id="17"/>
    </w:p>
    <w:p w14:paraId="3B59E4C4">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eastAsia="宋体" w:cs="宋体"/>
          <w:shd w:val="clear" w:color="auto" w:fill="FFFFFF"/>
        </w:rPr>
        <w:t>从提交投标文件的截止之日起60</w:t>
      </w:r>
      <w:r>
        <w:rPr>
          <w:rFonts w:hint="eastAsia" w:ascii="宋体" w:hAnsi="宋体" w:eastAsia="宋体" w:cs="宋体"/>
          <w:shd w:val="clear" w:color="auto" w:fill="FFFFFF"/>
          <w:lang w:val="zh-CN"/>
        </w:rPr>
        <w:t>日历</w:t>
      </w:r>
      <w:r>
        <w:rPr>
          <w:rFonts w:hint="eastAsia" w:ascii="宋体" w:hAnsi="宋体" w:eastAsia="宋体" w:cs="宋体"/>
          <w:kern w:val="0"/>
          <w:lang w:val="zh-CN"/>
        </w:rPr>
        <w:t>日。</w:t>
      </w:r>
    </w:p>
    <w:p w14:paraId="3079780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投标文件中承诺的投标有效期应当不少于招标文件中载明的投标有效期。投标有效期内投标人撤销投标文件的，采购人或者采购代理机构可以不退还投标保证金。</w:t>
      </w:r>
    </w:p>
    <w:p w14:paraId="20336D32">
      <w:pPr>
        <w:pStyle w:val="30"/>
        <w:spacing w:before="0" w:after="0" w:line="360" w:lineRule="auto"/>
        <w:jc w:val="left"/>
        <w:rPr>
          <w:rFonts w:ascii="宋体" w:hAnsi="宋体" w:cs="宋体"/>
          <w:lang w:val="zh-CN"/>
        </w:rPr>
      </w:pPr>
      <w:bookmarkStart w:id="18" w:name="_Toc97033610"/>
      <w:r>
        <w:rPr>
          <w:rFonts w:hint="eastAsia" w:ascii="宋体" w:hAnsi="宋体" w:cs="宋体"/>
          <w:sz w:val="28"/>
          <w:szCs w:val="28"/>
          <w:lang w:val="zh-CN"/>
        </w:rPr>
        <w:t>11.投标文件构成</w:t>
      </w:r>
      <w:bookmarkEnd w:id="18"/>
    </w:p>
    <w:p w14:paraId="1D58011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投标人应提交相关证明材料，作为其参加投标和中标后有能力履行合同的证明。编写的投标文件须包括以下内容（格式见招标文件第四部分）：</w:t>
      </w:r>
    </w:p>
    <w:p w14:paraId="2097C999">
      <w:pPr>
        <w:autoSpaceDE w:val="0"/>
        <w:autoSpaceDN w:val="0"/>
        <w:spacing w:line="360" w:lineRule="auto"/>
        <w:ind w:firstLine="482" w:firstLineChars="200"/>
        <w:rPr>
          <w:rFonts w:ascii="宋体" w:hAnsi="宋体" w:eastAsia="宋体" w:cs="宋体"/>
        </w:rPr>
      </w:pPr>
      <w:r>
        <w:rPr>
          <w:rFonts w:hint="eastAsia" w:ascii="宋体" w:hAnsi="宋体" w:eastAsia="宋体" w:cs="宋体"/>
          <w:b/>
          <w:bCs/>
          <w:kern w:val="0"/>
        </w:rPr>
        <w:t>11.1</w:t>
      </w:r>
      <w:r>
        <w:rPr>
          <w:rFonts w:hint="eastAsia" w:ascii="宋体" w:hAnsi="宋体" w:eastAsia="宋体" w:cs="宋体"/>
          <w:b/>
          <w:bCs/>
          <w:kern w:val="0"/>
          <w:lang w:val="zh-CN"/>
        </w:rPr>
        <w:t>、投标文件（上册）（资格审查）</w:t>
      </w:r>
    </w:p>
    <w:p w14:paraId="1ED4BFD1">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投标函</w:t>
      </w:r>
    </w:p>
    <w:p w14:paraId="02DDA8DE">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法定代表人证明书</w:t>
      </w:r>
    </w:p>
    <w:p w14:paraId="4E72DE28">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法定代表人授权书</w:t>
      </w:r>
    </w:p>
    <w:p w14:paraId="32E90439">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投标人承诺函</w:t>
      </w:r>
    </w:p>
    <w:p w14:paraId="44B8939D">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投标人诚信承诺书</w:t>
      </w:r>
    </w:p>
    <w:p w14:paraId="5A06C530">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资格证明材料</w:t>
      </w:r>
    </w:p>
    <w:p w14:paraId="04C6C0D4">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财务状况报告，依法缴纳税收和社会保障资金的相关材料</w:t>
      </w:r>
    </w:p>
    <w:p w14:paraId="60DE79A5">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具备履行合同所必需的设备和专业技术能力的证明材料</w:t>
      </w:r>
    </w:p>
    <w:p w14:paraId="57DB1221">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无重大违法记录声明</w:t>
      </w:r>
    </w:p>
    <w:p w14:paraId="0F4BCE6D">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投标保证金证明</w:t>
      </w:r>
    </w:p>
    <w:p w14:paraId="60D76E9A">
      <w:pPr>
        <w:autoSpaceDE w:val="0"/>
        <w:autoSpaceDN w:val="0"/>
        <w:spacing w:line="360" w:lineRule="auto"/>
        <w:ind w:firstLine="482" w:firstLineChars="200"/>
        <w:rPr>
          <w:rFonts w:ascii="宋体" w:hAnsi="宋体" w:eastAsia="宋体" w:cs="宋体"/>
          <w:kern w:val="0"/>
          <w:lang w:val="zh-CN"/>
        </w:rPr>
      </w:pPr>
      <w:r>
        <w:rPr>
          <w:rFonts w:hint="eastAsia" w:ascii="宋体" w:hAnsi="宋体" w:eastAsia="宋体" w:cs="宋体"/>
          <w:b/>
          <w:bCs/>
          <w:kern w:val="0"/>
        </w:rPr>
        <w:t xml:space="preserve">11.2 </w:t>
      </w:r>
      <w:r>
        <w:rPr>
          <w:rFonts w:hint="eastAsia" w:ascii="宋体" w:hAnsi="宋体" w:eastAsia="宋体" w:cs="宋体"/>
          <w:b/>
          <w:bCs/>
          <w:kern w:val="0"/>
          <w:lang w:val="zh-CN"/>
        </w:rPr>
        <w:t>投标文件（下册）</w:t>
      </w:r>
    </w:p>
    <w:p w14:paraId="392C442B">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评分对照表</w:t>
      </w:r>
    </w:p>
    <w:p w14:paraId="05B026DB">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开标一览表（报价表）</w:t>
      </w:r>
    </w:p>
    <w:p w14:paraId="29289103">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分项报价表</w:t>
      </w:r>
    </w:p>
    <w:p w14:paraId="4141DE5B">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技术规格响应表</w:t>
      </w:r>
    </w:p>
    <w:p w14:paraId="65CBE2D9">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投标产品相关资料</w:t>
      </w:r>
    </w:p>
    <w:p w14:paraId="1F25499B">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投标人的类似业绩证明材料</w:t>
      </w:r>
    </w:p>
    <w:p w14:paraId="6026DA46">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制造（生产）企业小型、微型企业声明函、从业人员声明函</w:t>
      </w:r>
    </w:p>
    <w:p w14:paraId="361BF386">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rPr>
        <w:t>残疾人福利性单位声明函</w:t>
      </w:r>
    </w:p>
    <w:p w14:paraId="6772C9BC">
      <w:pPr>
        <w:numPr>
          <w:ilvl w:val="0"/>
          <w:numId w:val="5"/>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投标人认为在其他方面有必要说明的事项</w:t>
      </w:r>
    </w:p>
    <w:p w14:paraId="45B7C95C">
      <w:pPr>
        <w:autoSpaceDE w:val="0"/>
        <w:autoSpaceDN w:val="0"/>
        <w:spacing w:line="360" w:lineRule="auto"/>
        <w:ind w:firstLine="600" w:firstLineChars="250"/>
        <w:rPr>
          <w:rFonts w:ascii="宋体" w:hAnsi="宋体" w:eastAsia="宋体" w:cs="宋体"/>
          <w:kern w:val="0"/>
          <w:lang w:val="zh-CN"/>
        </w:rPr>
      </w:pPr>
      <w:r>
        <w:rPr>
          <w:rFonts w:hint="eastAsia" w:ascii="宋体" w:hAnsi="宋体" w:eastAsia="宋体" w:cs="宋体"/>
          <w:kern w:val="0"/>
          <w:lang w:val="zh-CN"/>
        </w:rPr>
        <w:t>注：投标人须按上述内容、顺序和格式编制投标文件，并按要求编制目录、页码，并保证所提供的全部资料真实可信，自愿承担相应责任。</w:t>
      </w:r>
    </w:p>
    <w:p w14:paraId="37EDC304">
      <w:pPr>
        <w:pStyle w:val="30"/>
        <w:spacing w:before="0" w:after="0" w:line="360" w:lineRule="auto"/>
        <w:jc w:val="left"/>
        <w:rPr>
          <w:rFonts w:ascii="宋体" w:hAnsi="宋体" w:cs="宋体"/>
          <w:lang w:val="zh-CN"/>
        </w:rPr>
      </w:pPr>
      <w:bookmarkStart w:id="19" w:name="_Toc97033611"/>
      <w:r>
        <w:rPr>
          <w:rFonts w:hint="eastAsia" w:ascii="宋体" w:hAnsi="宋体" w:cs="宋体"/>
          <w:sz w:val="28"/>
          <w:szCs w:val="28"/>
          <w:lang w:val="zh-CN"/>
        </w:rPr>
        <w:t>12.投标文件的编制要求</w:t>
      </w:r>
      <w:bookmarkEnd w:id="19"/>
    </w:p>
    <w:p w14:paraId="79C96BA1">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bookmarkStart w:id="20" w:name="_Toc97033612"/>
      <w:r>
        <w:rPr>
          <w:rFonts w:hint="eastAsia" w:ascii="宋体" w:hAnsi="宋体" w:eastAsia="宋体" w:cs="宋体"/>
          <w:b w:val="0"/>
          <w:bCs w:val="0"/>
          <w:kern w:val="0"/>
          <w:sz w:val="24"/>
          <w:szCs w:val="24"/>
          <w:lang w:val="zh-CN" w:eastAsia="zh-CN" w:bidi="ar-SA"/>
        </w:rPr>
        <w:t>12.1 投标人应按照招标文件所提供的投标文件格式，分别填写招标文件第四部分的内容，应分别注明所提供货物的名称、技术配置及参数、数量和价格等内容；招标文件要求签字、盖章的地方必须由投标人的法定代表人或委托代理人按要求签字、盖章。</w:t>
      </w:r>
    </w:p>
    <w:p w14:paraId="288E2BB0">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r>
        <w:rPr>
          <w:rFonts w:hint="eastAsia" w:ascii="宋体" w:hAnsi="宋体" w:eastAsia="宋体" w:cs="宋体"/>
          <w:b w:val="0"/>
          <w:bCs w:val="0"/>
          <w:kern w:val="0"/>
          <w:sz w:val="24"/>
          <w:szCs w:val="24"/>
          <w:lang w:val="zh-CN" w:eastAsia="zh-CN" w:bidi="ar-SA"/>
        </w:rPr>
        <w:t>12.2 投标文件中不得行间插字、涂改或增删，如有修改错漏处，须由投标人法定代表人或其委托代理人签字、加盖公章。</w:t>
      </w:r>
    </w:p>
    <w:p w14:paraId="1291897F">
      <w:pPr>
        <w:pStyle w:val="30"/>
        <w:spacing w:before="0" w:after="0" w:line="360" w:lineRule="auto"/>
        <w:rPr>
          <w:rFonts w:ascii="宋体" w:hAnsi="宋体" w:cs="宋体"/>
        </w:rPr>
      </w:pPr>
      <w:r>
        <w:rPr>
          <w:rFonts w:hint="eastAsia" w:ascii="宋体" w:hAnsi="宋体" w:cs="宋体"/>
          <w:lang w:val="zh-CN"/>
        </w:rPr>
        <w:t>四、投标文件的提交</w:t>
      </w:r>
      <w:bookmarkEnd w:id="20"/>
    </w:p>
    <w:p w14:paraId="5BFE5D67">
      <w:pPr>
        <w:pStyle w:val="30"/>
        <w:spacing w:before="0" w:after="0" w:line="360" w:lineRule="auto"/>
        <w:jc w:val="left"/>
        <w:rPr>
          <w:rFonts w:ascii="宋体" w:hAnsi="宋体" w:cs="宋体"/>
          <w:lang w:val="zh-CN"/>
        </w:rPr>
      </w:pPr>
      <w:bookmarkStart w:id="21" w:name="_Toc97033613"/>
      <w:r>
        <w:rPr>
          <w:rFonts w:hint="eastAsia" w:ascii="宋体" w:hAnsi="宋体" w:cs="宋体"/>
          <w:sz w:val="28"/>
          <w:szCs w:val="28"/>
          <w:lang w:val="zh-CN"/>
        </w:rPr>
        <w:t>13.投标文件的密封和标记</w:t>
      </w:r>
      <w:bookmarkEnd w:id="21"/>
    </w:p>
    <w:p w14:paraId="57285E6E">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bookmarkStart w:id="22" w:name="_Toc97033614"/>
      <w:r>
        <w:rPr>
          <w:rFonts w:hint="eastAsia" w:ascii="宋体" w:hAnsi="宋体" w:eastAsia="宋体" w:cs="宋体"/>
          <w:b w:val="0"/>
          <w:bCs w:val="0"/>
          <w:kern w:val="0"/>
          <w:sz w:val="24"/>
          <w:szCs w:val="24"/>
          <w:lang w:val="zh-CN" w:eastAsia="zh-CN" w:bidi="ar-SA"/>
        </w:rPr>
        <w:t>13.1 本次招标采用线上提交响应文件的方式进行采购，线上响应文件必须在响应文件递交截止时间前上传至政采云平台。</w:t>
      </w:r>
    </w:p>
    <w:p w14:paraId="11B2DE53">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r>
        <w:rPr>
          <w:rFonts w:hint="eastAsia" w:ascii="宋体" w:hAnsi="宋体" w:eastAsia="宋体" w:cs="宋体"/>
          <w:b w:val="0"/>
          <w:bCs w:val="0"/>
          <w:kern w:val="0"/>
          <w:sz w:val="24"/>
          <w:szCs w:val="24"/>
          <w:lang w:val="zh-CN" w:eastAsia="zh-CN" w:bidi="ar-SA"/>
        </w:rPr>
        <w:t>13.2 提交投标文件的时间、地点、方式。</w:t>
      </w:r>
    </w:p>
    <w:p w14:paraId="49E46B00">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r>
        <w:rPr>
          <w:rFonts w:hint="eastAsia" w:ascii="宋体" w:hAnsi="宋体" w:eastAsia="宋体" w:cs="宋体"/>
          <w:b w:val="0"/>
          <w:bCs w:val="0"/>
          <w:kern w:val="0"/>
          <w:sz w:val="24"/>
          <w:szCs w:val="24"/>
          <w:lang w:val="zh-CN" w:eastAsia="zh-CN" w:bidi="ar-SA"/>
        </w:rPr>
        <w:t>13.3 供应商应当在招标文件要求提交投标文件的截止时间前，将投标文件上传至政采云投标客户端。</w:t>
      </w:r>
    </w:p>
    <w:p w14:paraId="283142FE">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r>
        <w:rPr>
          <w:rFonts w:hint="eastAsia" w:ascii="宋体" w:hAnsi="宋体" w:eastAsia="宋体" w:cs="宋体"/>
          <w:b w:val="0"/>
          <w:bCs w:val="0"/>
          <w:kern w:val="0"/>
          <w:sz w:val="24"/>
          <w:szCs w:val="24"/>
          <w:lang w:val="zh-CN" w:eastAsia="zh-CN" w:bidi="ar-SA"/>
        </w:rPr>
        <w:t>13.4 供应商在招标文件要求提交投标文件的截止时间及开标时间前，未将投标文件上传至政采云投标客户端、或文件解密失败的，视为无效投标。</w:t>
      </w:r>
    </w:p>
    <w:p w14:paraId="0E4F6B43">
      <w:pPr>
        <w:pStyle w:val="30"/>
        <w:spacing w:before="0" w:after="0" w:line="360" w:lineRule="auto"/>
        <w:jc w:val="left"/>
        <w:rPr>
          <w:rFonts w:ascii="宋体" w:hAnsi="宋体" w:cs="宋体"/>
          <w:lang w:val="zh-CN"/>
        </w:rPr>
      </w:pPr>
      <w:r>
        <w:rPr>
          <w:rFonts w:hint="eastAsia" w:ascii="宋体" w:hAnsi="宋体" w:cs="宋体"/>
          <w:sz w:val="28"/>
          <w:szCs w:val="28"/>
          <w:lang w:val="zh-CN"/>
        </w:rPr>
        <w:t>14.提交投标文件的时间、地点、方式</w:t>
      </w:r>
      <w:bookmarkEnd w:id="22"/>
    </w:p>
    <w:p w14:paraId="1FD29115">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bookmarkStart w:id="23" w:name="_Toc97033615"/>
      <w:r>
        <w:rPr>
          <w:rFonts w:hint="eastAsia" w:ascii="宋体" w:hAnsi="宋体" w:eastAsia="宋体" w:cs="宋体"/>
          <w:b w:val="0"/>
          <w:bCs w:val="0"/>
          <w:kern w:val="0"/>
          <w:sz w:val="24"/>
          <w:szCs w:val="24"/>
          <w:lang w:val="zh-CN" w:eastAsia="zh-CN" w:bidi="ar-SA"/>
        </w:rPr>
        <w:t>14.1 响应文件提交的截止时间及地点详见“供应商须知前附表”。</w:t>
      </w:r>
    </w:p>
    <w:p w14:paraId="58A73B8B">
      <w:pPr>
        <w:pStyle w:val="30"/>
        <w:spacing w:before="0" w:after="0" w:line="360" w:lineRule="auto"/>
        <w:ind w:firstLine="480" w:firstLineChars="200"/>
        <w:jc w:val="left"/>
        <w:rPr>
          <w:rFonts w:hint="eastAsia" w:ascii="宋体" w:hAnsi="宋体" w:eastAsia="宋体" w:cs="宋体"/>
          <w:b w:val="0"/>
          <w:bCs w:val="0"/>
          <w:kern w:val="0"/>
          <w:sz w:val="24"/>
          <w:szCs w:val="24"/>
          <w:lang w:val="zh-CN" w:eastAsia="zh-CN" w:bidi="ar-SA"/>
        </w:rPr>
      </w:pPr>
      <w:r>
        <w:rPr>
          <w:rFonts w:hint="eastAsia" w:ascii="宋体" w:hAnsi="宋体" w:eastAsia="宋体" w:cs="宋体"/>
          <w:b w:val="0"/>
          <w:bCs w:val="0"/>
          <w:kern w:val="0"/>
          <w:sz w:val="24"/>
          <w:szCs w:val="24"/>
          <w:lang w:val="zh-CN" w:eastAsia="zh-CN" w:bidi="ar-SA"/>
        </w:rPr>
        <w:t>14.2 采购代理机构将拒绝接受在提交响应文件截止时间之后送达的响应文件。</w:t>
      </w:r>
    </w:p>
    <w:p w14:paraId="42FB1C22">
      <w:pPr>
        <w:pStyle w:val="30"/>
        <w:spacing w:before="0" w:after="0" w:line="360" w:lineRule="auto"/>
        <w:jc w:val="left"/>
        <w:rPr>
          <w:rFonts w:ascii="宋体" w:hAnsi="宋体" w:cs="宋体"/>
          <w:lang w:val="zh-CN"/>
        </w:rPr>
      </w:pPr>
      <w:r>
        <w:rPr>
          <w:rFonts w:hint="eastAsia" w:ascii="宋体" w:hAnsi="宋体" w:cs="宋体"/>
          <w:sz w:val="28"/>
          <w:szCs w:val="28"/>
          <w:lang w:val="zh-CN"/>
        </w:rPr>
        <w:t>15.投标文件的补充、修改或者撤回</w:t>
      </w:r>
      <w:bookmarkEnd w:id="23"/>
    </w:p>
    <w:p w14:paraId="190D1B26">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15.1</w:t>
      </w:r>
      <w:r>
        <w:rPr>
          <w:rFonts w:hint="eastAsia" w:ascii="宋体" w:hAnsi="宋体" w:eastAsia="宋体" w:cs="宋体"/>
          <w:kern w:val="0"/>
        </w:rPr>
        <w:t xml:space="preserve"> 投标人在投标截止时间前，可以对所递交的投标文件进行补充、修改或者撤回，并书面通知采购人或者采购代理机构。补充、修改的内容应当按照招标文件要求签署、盖章、密封后，作为投标文件的组成部分。</w:t>
      </w:r>
    </w:p>
    <w:p w14:paraId="1CD34318">
      <w:pPr>
        <w:pStyle w:val="30"/>
        <w:spacing w:before="0" w:after="0" w:line="360" w:lineRule="auto"/>
        <w:rPr>
          <w:rFonts w:ascii="宋体" w:hAnsi="宋体" w:cs="宋体"/>
          <w:highlight w:val="green"/>
        </w:rPr>
      </w:pPr>
      <w:bookmarkStart w:id="24" w:name="_Toc97033616"/>
      <w:r>
        <w:rPr>
          <w:rFonts w:hint="eastAsia" w:ascii="宋体" w:hAnsi="宋体" w:cs="宋体"/>
          <w:lang w:val="zh-CN"/>
        </w:rPr>
        <w:t>五、开标</w:t>
      </w:r>
      <w:bookmarkEnd w:id="24"/>
    </w:p>
    <w:p w14:paraId="69E16128">
      <w:pPr>
        <w:pStyle w:val="30"/>
        <w:spacing w:before="0" w:after="0" w:line="360" w:lineRule="auto"/>
        <w:jc w:val="left"/>
        <w:rPr>
          <w:rFonts w:ascii="宋体" w:hAnsi="宋体" w:cs="宋体"/>
          <w:lang w:val="zh-CN"/>
        </w:rPr>
      </w:pPr>
      <w:bookmarkStart w:id="25" w:name="_Toc97033617"/>
      <w:r>
        <w:rPr>
          <w:rFonts w:hint="eastAsia" w:ascii="宋体" w:hAnsi="宋体" w:cs="宋体"/>
          <w:sz w:val="28"/>
          <w:szCs w:val="28"/>
          <w:lang w:val="zh-CN"/>
        </w:rPr>
        <w:t>16.开标</w:t>
      </w:r>
      <w:bookmarkEnd w:id="25"/>
    </w:p>
    <w:p w14:paraId="71C379D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16.1</w:t>
      </w:r>
      <w:r>
        <w:rPr>
          <w:rFonts w:hint="eastAsia" w:ascii="宋体" w:hAnsi="宋体" w:eastAsia="宋体" w:cs="宋体"/>
          <w:kern w:val="0"/>
        </w:rPr>
        <w:t xml:space="preserve"> </w:t>
      </w:r>
      <w:r>
        <w:rPr>
          <w:rFonts w:hint="eastAsia" w:ascii="宋体" w:hAnsi="宋体" w:eastAsia="宋体" w:cs="宋体"/>
          <w:kern w:val="0"/>
          <w:lang w:val="zh-CN"/>
        </w:rPr>
        <w:t>开标应当在招标文件确定的提交投标文件截止时间的同一时间进行。采购代理机构应当按本文件中确定的时间和地点组织开标活动。</w:t>
      </w:r>
    </w:p>
    <w:p w14:paraId="56710302">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采购人或者采购代理机构应当对开标、评标现场活动进行全程录音录像。录音录像应当清晰可辨，音像资料作为采购文件一并存档。</w:t>
      </w:r>
    </w:p>
    <w:p w14:paraId="01EC7BC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16.2</w:t>
      </w:r>
      <w:r>
        <w:rPr>
          <w:rFonts w:hint="eastAsia" w:ascii="宋体" w:hAnsi="宋体" w:eastAsia="宋体" w:cs="宋体"/>
          <w:kern w:val="0"/>
        </w:rPr>
        <w:t xml:space="preserve"> </w:t>
      </w:r>
      <w:r>
        <w:rPr>
          <w:rFonts w:hint="eastAsia" w:ascii="宋体" w:hAnsi="宋体" w:eastAsia="宋体" w:cs="宋体"/>
          <w:shd w:val="clear" w:color="auto" w:fill="FFFFFF"/>
        </w:rPr>
        <w:t>开标由</w:t>
      </w:r>
      <w:r>
        <w:rPr>
          <w:rFonts w:hint="eastAsia" w:ascii="宋体" w:hAnsi="宋体" w:eastAsia="宋体" w:cs="宋体"/>
          <w:shd w:val="clear" w:color="auto" w:fill="FFFFFF"/>
          <w:lang w:val="zh-CN"/>
        </w:rPr>
        <w:t>采购代理机构</w:t>
      </w:r>
      <w:r>
        <w:rPr>
          <w:rFonts w:hint="eastAsia" w:ascii="宋体" w:hAnsi="宋体" w:eastAsia="宋体" w:cs="宋体"/>
          <w:shd w:val="clear" w:color="auto" w:fill="FFFFFF"/>
        </w:rPr>
        <w:t>主持，邀请投标人参加。评标委员会成员（包括采购人代表）不得参加开标活动。</w:t>
      </w:r>
    </w:p>
    <w:p w14:paraId="329A763A">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kern w:val="0"/>
          <w:lang w:val="zh-CN"/>
        </w:rPr>
        <w:t xml:space="preserve">16.3 </w:t>
      </w:r>
      <w:r>
        <w:rPr>
          <w:rFonts w:hint="eastAsia" w:ascii="宋体" w:hAnsi="宋体" w:eastAsia="宋体" w:cs="宋体"/>
          <w:shd w:val="clear" w:color="auto" w:fill="FFFFFF"/>
        </w:rPr>
        <w:t>开标时，应当由投标人或者其推选的代表检查投标文件的密封情况；经确认无误后，由</w:t>
      </w:r>
      <w:r>
        <w:rPr>
          <w:rFonts w:hint="eastAsia" w:ascii="宋体" w:hAnsi="宋体" w:eastAsia="宋体" w:cs="宋体"/>
          <w:shd w:val="clear" w:color="auto" w:fill="FFFFFF"/>
          <w:lang w:val="zh-CN"/>
        </w:rPr>
        <w:t>采购代理机构</w:t>
      </w:r>
      <w:r>
        <w:rPr>
          <w:rFonts w:hint="eastAsia" w:ascii="宋体" w:hAnsi="宋体" w:eastAsia="宋体" w:cs="宋体"/>
          <w:shd w:val="clear" w:color="auto" w:fill="FFFFFF"/>
        </w:rPr>
        <w:t>工作人员当众拆封，宣布投标人名称、投标价格和其他主要内容。</w:t>
      </w:r>
    </w:p>
    <w:p w14:paraId="21D8C86C">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shd w:val="clear" w:color="auto" w:fill="FFFFFF"/>
          <w:lang w:val="zh-CN"/>
        </w:rPr>
        <w:t>投标人不足3</w:t>
      </w:r>
      <w:r>
        <w:rPr>
          <w:rFonts w:hint="eastAsia" w:ascii="宋体" w:hAnsi="宋体" w:eastAsia="宋体" w:cs="宋体"/>
          <w:kern w:val="0"/>
          <w:lang w:val="zh-CN"/>
        </w:rPr>
        <w:t>家的，不得开标。</w:t>
      </w:r>
    </w:p>
    <w:p w14:paraId="2C9C6DEF">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16.4 开标过程应当由</w:t>
      </w:r>
      <w:r>
        <w:rPr>
          <w:rFonts w:hint="eastAsia" w:ascii="宋体" w:hAnsi="宋体" w:eastAsia="宋体" w:cs="宋体"/>
          <w:kern w:val="0"/>
          <w:lang w:val="zh-CN"/>
        </w:rPr>
        <w:t>采购代理机构</w:t>
      </w:r>
      <w:r>
        <w:rPr>
          <w:rFonts w:hint="eastAsia" w:ascii="宋体" w:hAnsi="宋体" w:eastAsia="宋体" w:cs="宋体"/>
          <w:kern w:val="0"/>
        </w:rPr>
        <w:t>负责记录，由参加开标的各投标人代表和相关工作人员签字确认。</w:t>
      </w:r>
    </w:p>
    <w:p w14:paraId="63CA28F7">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41B1703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投标人未参加开标的，视同认可开标结果。</w:t>
      </w:r>
      <w:bookmarkStart w:id="26" w:name="_Toc496004006"/>
    </w:p>
    <w:p w14:paraId="298E0B16">
      <w:pPr>
        <w:pStyle w:val="30"/>
        <w:spacing w:before="0" w:after="0" w:line="360" w:lineRule="auto"/>
        <w:rPr>
          <w:rFonts w:ascii="宋体" w:hAnsi="宋体" w:cs="宋体"/>
          <w:kern w:val="0"/>
        </w:rPr>
      </w:pPr>
      <w:bookmarkStart w:id="27" w:name="_Toc97033618"/>
      <w:r>
        <w:rPr>
          <w:rFonts w:hint="eastAsia" w:ascii="宋体" w:hAnsi="宋体" w:cs="宋体"/>
          <w:kern w:val="0"/>
          <w:szCs w:val="36"/>
        </w:rPr>
        <w:t>六、资格</w:t>
      </w:r>
      <w:r>
        <w:rPr>
          <w:rFonts w:hint="eastAsia" w:ascii="宋体" w:hAnsi="宋体" w:cs="宋体"/>
          <w:lang w:val="zh-CN"/>
        </w:rPr>
        <w:t>审查</w:t>
      </w:r>
      <w:r>
        <w:rPr>
          <w:rFonts w:hint="eastAsia" w:ascii="宋体" w:hAnsi="宋体" w:cs="宋体"/>
          <w:kern w:val="0"/>
          <w:szCs w:val="36"/>
        </w:rPr>
        <w:t>程序</w:t>
      </w:r>
      <w:bookmarkEnd w:id="26"/>
      <w:bookmarkEnd w:id="27"/>
    </w:p>
    <w:p w14:paraId="2781D3C0">
      <w:pPr>
        <w:pStyle w:val="30"/>
        <w:spacing w:before="0" w:after="0" w:line="360" w:lineRule="auto"/>
        <w:jc w:val="left"/>
        <w:rPr>
          <w:rFonts w:ascii="宋体" w:hAnsi="宋体" w:cs="宋体"/>
          <w:sz w:val="28"/>
          <w:szCs w:val="28"/>
        </w:rPr>
      </w:pPr>
      <w:bookmarkStart w:id="28" w:name="_Toc97033619"/>
      <w:r>
        <w:rPr>
          <w:rFonts w:hint="eastAsia" w:ascii="宋体" w:hAnsi="宋体" w:cs="宋体"/>
          <w:sz w:val="28"/>
          <w:szCs w:val="28"/>
        </w:rPr>
        <w:t>17.资格审查</w:t>
      </w:r>
      <w:bookmarkEnd w:id="28"/>
    </w:p>
    <w:p w14:paraId="7B19034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17.1 开标结束后，采购人或者采购代理机构应当依法对投标人的资格性审查文件（上册）进行审查。</w:t>
      </w:r>
    </w:p>
    <w:p w14:paraId="0C34FCE3">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17.2 合格投标人不足3家的，不得评标。</w:t>
      </w:r>
    </w:p>
    <w:p w14:paraId="251D900A">
      <w:pPr>
        <w:autoSpaceDE w:val="0"/>
        <w:autoSpaceDN w:val="0"/>
        <w:spacing w:line="360" w:lineRule="auto"/>
        <w:ind w:firstLine="480" w:firstLineChars="200"/>
        <w:rPr>
          <w:rFonts w:ascii="宋体" w:hAnsi="宋体" w:eastAsia="宋体" w:cs="宋体"/>
          <w:sz w:val="28"/>
          <w:szCs w:val="28"/>
        </w:rPr>
      </w:pPr>
      <w:bookmarkStart w:id="29" w:name="_Toc497503249"/>
      <w:bookmarkStart w:id="30" w:name="_Toc30809"/>
      <w:bookmarkStart w:id="31" w:name="_Toc497503315"/>
      <w:bookmarkStart w:id="32" w:name="_Toc497503516"/>
      <w:bookmarkStart w:id="33" w:name="_Toc497503449"/>
      <w:r>
        <w:rPr>
          <w:rFonts w:hint="eastAsia" w:ascii="宋体" w:hAnsi="宋体" w:eastAsia="宋体" w:cs="宋体"/>
          <w:kern w:val="0"/>
        </w:rPr>
        <w:t>17.3 资格审查时，投标人存在下列情况之一的，按无效投标处理：</w:t>
      </w:r>
      <w:bookmarkEnd w:id="29"/>
      <w:bookmarkEnd w:id="30"/>
      <w:bookmarkEnd w:id="31"/>
      <w:bookmarkEnd w:id="32"/>
      <w:bookmarkEnd w:id="33"/>
    </w:p>
    <w:p w14:paraId="3FBF42F7">
      <w:pPr>
        <w:numPr>
          <w:ilvl w:val="0"/>
          <w:numId w:val="6"/>
        </w:numPr>
        <w:tabs>
          <w:tab w:val="left" w:pos="960"/>
        </w:tabs>
        <w:autoSpaceDE w:val="0"/>
        <w:autoSpaceDN w:val="0"/>
        <w:spacing w:line="360" w:lineRule="auto"/>
        <w:ind w:firstLine="480" w:firstLineChars="200"/>
        <w:rPr>
          <w:rFonts w:ascii="宋体" w:hAnsi="宋体" w:eastAsia="宋体" w:cs="宋体"/>
          <w:kern w:val="0"/>
        </w:rPr>
      </w:pPr>
      <w:r>
        <w:rPr>
          <w:rFonts w:hint="eastAsia" w:ascii="宋体" w:hAnsi="宋体" w:eastAsia="宋体" w:cs="宋体"/>
          <w:shd w:val="clear" w:color="auto" w:fill="FFFFFF"/>
        </w:rPr>
        <w:t>不具备</w:t>
      </w:r>
      <w:r>
        <w:rPr>
          <w:rFonts w:hint="eastAsia" w:ascii="宋体" w:hAnsi="宋体" w:eastAsia="宋体" w:cs="宋体"/>
          <w:kern w:val="0"/>
          <w:lang w:val="zh-CN"/>
        </w:rPr>
        <w:t>第2.2款“合格的投标人”</w:t>
      </w:r>
      <w:r>
        <w:rPr>
          <w:rFonts w:hint="eastAsia" w:ascii="宋体" w:hAnsi="宋体" w:eastAsia="宋体" w:cs="宋体"/>
          <w:shd w:val="clear" w:color="auto" w:fill="FFFFFF"/>
        </w:rPr>
        <w:t>规定的资格要求的；</w:t>
      </w:r>
    </w:p>
    <w:p w14:paraId="7A4A49A6">
      <w:pPr>
        <w:numPr>
          <w:ilvl w:val="0"/>
          <w:numId w:val="6"/>
        </w:numPr>
        <w:tabs>
          <w:tab w:val="left" w:pos="960"/>
        </w:tabs>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未按招标文件要求交纳或未足额交纳投标保证金的；</w:t>
      </w:r>
    </w:p>
    <w:p w14:paraId="374C495F">
      <w:pPr>
        <w:numPr>
          <w:ilvl w:val="0"/>
          <w:numId w:val="6"/>
        </w:numPr>
        <w:tabs>
          <w:tab w:val="left" w:pos="960"/>
        </w:tabs>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未按第11.1要求提供相关资料的；</w:t>
      </w:r>
    </w:p>
    <w:p w14:paraId="22BDC1C5">
      <w:pPr>
        <w:numPr>
          <w:ilvl w:val="0"/>
          <w:numId w:val="6"/>
        </w:numPr>
        <w:tabs>
          <w:tab w:val="left" w:pos="960"/>
        </w:tabs>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kern w:val="0"/>
        </w:rPr>
        <w:t>资格性审查文件未按招标文件规定和要求签字、盖章的；</w:t>
      </w:r>
    </w:p>
    <w:p w14:paraId="4B4110F1">
      <w:pPr>
        <w:numPr>
          <w:ilvl w:val="0"/>
          <w:numId w:val="6"/>
        </w:numPr>
        <w:tabs>
          <w:tab w:val="left" w:pos="960"/>
        </w:tabs>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报价超过招标文件中规定的预算金额或者最高限价的；</w:t>
      </w:r>
    </w:p>
    <w:p w14:paraId="5E242974">
      <w:pPr>
        <w:numPr>
          <w:ilvl w:val="0"/>
          <w:numId w:val="6"/>
        </w:numPr>
        <w:tabs>
          <w:tab w:val="left" w:pos="960"/>
        </w:tabs>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kern w:val="0"/>
          <w:lang w:val="zh-CN"/>
        </w:rPr>
        <w:t>投标有效期不能满足招标文件要求的；</w:t>
      </w:r>
    </w:p>
    <w:p w14:paraId="5BA24235">
      <w:pPr>
        <w:numPr>
          <w:ilvl w:val="0"/>
          <w:numId w:val="6"/>
        </w:numPr>
        <w:tabs>
          <w:tab w:val="left" w:pos="960"/>
        </w:tabs>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未按照招标文件要求提供电子文档</w:t>
      </w:r>
      <w:r>
        <w:rPr>
          <w:rFonts w:hint="eastAsia" w:ascii="宋体" w:hAnsi="宋体" w:eastAsia="宋体" w:cs="宋体"/>
          <w:kern w:val="0"/>
          <w:lang w:val="zh-CN"/>
        </w:rPr>
        <w:t>的。</w:t>
      </w:r>
    </w:p>
    <w:p w14:paraId="4326449C">
      <w:pPr>
        <w:pStyle w:val="30"/>
        <w:spacing w:before="0" w:after="0" w:line="360" w:lineRule="auto"/>
        <w:rPr>
          <w:rFonts w:ascii="宋体" w:hAnsi="宋体" w:cs="宋体"/>
        </w:rPr>
      </w:pPr>
      <w:bookmarkStart w:id="34" w:name="_Toc97033620"/>
      <w:r>
        <w:rPr>
          <w:rFonts w:hint="eastAsia" w:ascii="宋体" w:hAnsi="宋体" w:cs="宋体"/>
          <w:lang w:val="zh-CN"/>
        </w:rPr>
        <w:t>七、评审程序及方法</w:t>
      </w:r>
      <w:bookmarkEnd w:id="34"/>
    </w:p>
    <w:p w14:paraId="10A097E9">
      <w:pPr>
        <w:pStyle w:val="30"/>
        <w:spacing w:before="0" w:after="0" w:line="360" w:lineRule="auto"/>
        <w:jc w:val="left"/>
        <w:rPr>
          <w:rFonts w:ascii="宋体" w:hAnsi="宋体" w:cs="宋体"/>
          <w:lang w:val="zh-CN"/>
        </w:rPr>
      </w:pPr>
      <w:bookmarkStart w:id="35" w:name="_Toc97033621"/>
      <w:r>
        <w:rPr>
          <w:rFonts w:hint="eastAsia" w:ascii="宋体" w:hAnsi="宋体" w:cs="宋体"/>
          <w:sz w:val="28"/>
          <w:szCs w:val="28"/>
          <w:lang w:val="zh-CN"/>
        </w:rPr>
        <w:t>1</w:t>
      </w:r>
      <w:r>
        <w:rPr>
          <w:rFonts w:hint="eastAsia" w:ascii="宋体" w:hAnsi="宋体" w:cs="宋体"/>
          <w:sz w:val="28"/>
          <w:szCs w:val="28"/>
        </w:rPr>
        <w:t>8</w:t>
      </w:r>
      <w:r>
        <w:rPr>
          <w:rFonts w:hint="eastAsia" w:ascii="宋体" w:hAnsi="宋体" w:cs="宋体"/>
          <w:sz w:val="28"/>
          <w:szCs w:val="28"/>
          <w:lang w:val="zh-CN"/>
        </w:rPr>
        <w:t>.评标委员会</w:t>
      </w:r>
      <w:bookmarkEnd w:id="35"/>
    </w:p>
    <w:p w14:paraId="3CFA1B5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 xml:space="preserve">18.1 </w:t>
      </w:r>
      <w:r>
        <w:rPr>
          <w:rFonts w:hint="eastAsia" w:ascii="宋体" w:hAnsi="宋体" w:eastAsia="宋体" w:cs="宋体"/>
          <w:kern w:val="0"/>
          <w:lang w:val="zh-CN"/>
        </w:rPr>
        <w:t>采购代理机构负责组织评标工作，并履行下列职责：</w:t>
      </w:r>
    </w:p>
    <w:p w14:paraId="1212B7D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1</w:t>
      </w:r>
      <w:r>
        <w:rPr>
          <w:rFonts w:hint="eastAsia" w:ascii="宋体" w:hAnsi="宋体" w:eastAsia="宋体" w:cs="宋体"/>
          <w:kern w:val="0"/>
          <w:lang w:val="zh-CN"/>
        </w:rPr>
        <w:t>）核对评审专家身份和采购人代表授权函，对评审专家在政府采购活动中的职责履行情况予以记录，并及时将有关违法违规行为向财政部门报告；</w:t>
      </w:r>
    </w:p>
    <w:p w14:paraId="6C07454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2</w:t>
      </w:r>
      <w:r>
        <w:rPr>
          <w:rFonts w:hint="eastAsia" w:ascii="宋体" w:hAnsi="宋体" w:eastAsia="宋体" w:cs="宋体"/>
          <w:kern w:val="0"/>
          <w:lang w:val="zh-CN"/>
        </w:rPr>
        <w:t>）宣布评标纪律；</w:t>
      </w:r>
    </w:p>
    <w:p w14:paraId="513A532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3</w:t>
      </w:r>
      <w:r>
        <w:rPr>
          <w:rFonts w:hint="eastAsia" w:ascii="宋体" w:hAnsi="宋体" w:eastAsia="宋体" w:cs="宋体"/>
          <w:kern w:val="0"/>
          <w:lang w:val="zh-CN"/>
        </w:rPr>
        <w:t>）公布投标人名单，告知评审专家应当回避的情形；</w:t>
      </w:r>
    </w:p>
    <w:p w14:paraId="04BC40DB">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4</w:t>
      </w:r>
      <w:r>
        <w:rPr>
          <w:rFonts w:hint="eastAsia" w:ascii="宋体" w:hAnsi="宋体" w:eastAsia="宋体" w:cs="宋体"/>
          <w:kern w:val="0"/>
          <w:lang w:val="zh-CN"/>
        </w:rPr>
        <w:t>）组织评标委员会推选评标组长，采购人代表不得担任组长；</w:t>
      </w:r>
    </w:p>
    <w:p w14:paraId="1844ECAC">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5</w:t>
      </w:r>
      <w:r>
        <w:rPr>
          <w:rFonts w:hint="eastAsia" w:ascii="宋体" w:hAnsi="宋体" w:eastAsia="宋体" w:cs="宋体"/>
          <w:kern w:val="0"/>
          <w:lang w:val="zh-CN"/>
        </w:rPr>
        <w:t>）在评标期间采取必要的通讯管理措施，保证评标活动不受外界干扰；</w:t>
      </w:r>
    </w:p>
    <w:p w14:paraId="4D90A19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6</w:t>
      </w:r>
      <w:r>
        <w:rPr>
          <w:rFonts w:hint="eastAsia" w:ascii="宋体" w:hAnsi="宋体" w:eastAsia="宋体" w:cs="宋体"/>
          <w:kern w:val="0"/>
          <w:lang w:val="zh-CN"/>
        </w:rPr>
        <w:t>）根据评标委员会的要求介绍政府采购相关政策法规、招标文件；</w:t>
      </w:r>
    </w:p>
    <w:p w14:paraId="256D95F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7</w:t>
      </w:r>
      <w:r>
        <w:rPr>
          <w:rFonts w:hint="eastAsia" w:ascii="宋体" w:hAnsi="宋体" w:eastAsia="宋体" w:cs="宋体"/>
          <w:kern w:val="0"/>
          <w:lang w:val="zh-CN"/>
        </w:rPr>
        <w:t>）维护评标秩序，监督评标委员会依照招标文件规定的评标程序、方法和标准进行独立评审，及时制止和纠正采购人代表、评审专家的倾向性言论或者违法违规行为；</w:t>
      </w:r>
    </w:p>
    <w:p w14:paraId="2FFD3756">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8</w:t>
      </w:r>
      <w:r>
        <w:rPr>
          <w:rFonts w:hint="eastAsia" w:ascii="宋体" w:hAnsi="宋体" w:eastAsia="宋体" w:cs="宋体"/>
          <w:kern w:val="0"/>
          <w:lang w:val="zh-CN"/>
        </w:rPr>
        <w:t>）核对评标结果，有</w:t>
      </w:r>
      <w:r>
        <w:rPr>
          <w:rFonts w:hint="eastAsia" w:ascii="宋体" w:hAnsi="宋体" w:eastAsia="宋体" w:cs="宋体"/>
          <w:kern w:val="0"/>
        </w:rPr>
        <w:t>20.4</w:t>
      </w:r>
      <w:r>
        <w:rPr>
          <w:rFonts w:hint="eastAsia" w:ascii="宋体" w:hAnsi="宋体" w:eastAsia="宋体" w:cs="宋体"/>
          <w:kern w:val="0"/>
          <w:lang w:val="zh-CN"/>
        </w:rPr>
        <w:t>规定情形的，要求评标委员会复核或者书面说明理由，评标委员会拒绝的，应予记录并向本级财政部门报告；</w:t>
      </w:r>
    </w:p>
    <w:p w14:paraId="5436B6C5">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9</w:t>
      </w:r>
      <w:r>
        <w:rPr>
          <w:rFonts w:hint="eastAsia" w:ascii="宋体" w:hAnsi="宋体" w:eastAsia="宋体" w:cs="宋体"/>
          <w:kern w:val="0"/>
          <w:lang w:val="zh-CN"/>
        </w:rPr>
        <w:t>）评审工作完成后，按照规定由采购人向评审专家支付劳务报酬和异地评审差旅费，不得向评审专家以外的其他人员支付评审劳务报酬；</w:t>
      </w:r>
    </w:p>
    <w:p w14:paraId="04D174D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w:t>
      </w:r>
      <w:r>
        <w:rPr>
          <w:rFonts w:hint="eastAsia" w:ascii="宋体" w:hAnsi="宋体" w:eastAsia="宋体" w:cs="宋体"/>
          <w:kern w:val="0"/>
        </w:rPr>
        <w:t>10</w:t>
      </w:r>
      <w:r>
        <w:rPr>
          <w:rFonts w:hint="eastAsia" w:ascii="宋体" w:hAnsi="宋体" w:eastAsia="宋体" w:cs="宋体"/>
          <w:kern w:val="0"/>
          <w:lang w:val="zh-CN"/>
        </w:rPr>
        <w:t>）处理与评标有关的其他事项。</w:t>
      </w:r>
    </w:p>
    <w:p w14:paraId="7C0E1F9E">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lang w:val="zh-CN"/>
        </w:rPr>
        <w:t>采购人可以在评标前说明项目背景和采购需求，说明内容不得含有歧视性、倾向性意见，不得超出招标文件所述范围。说明应当提交书面材料，并随采购文件一并存档。</w:t>
      </w:r>
    </w:p>
    <w:p w14:paraId="2340354B">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18.2 评标委员会负责具体评标事务，并独立履行下列职责：</w:t>
      </w:r>
    </w:p>
    <w:p w14:paraId="568EB029">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严格遵守评审工作纪律,按照客观、公正、审慎的原则,根据采购文件规定的评审程序、评审方法和评审标准进行独立评审</w:t>
      </w:r>
      <w:r>
        <w:rPr>
          <w:rFonts w:hint="eastAsia" w:ascii="宋体" w:hAnsi="宋体" w:eastAsia="宋体" w:cs="宋体"/>
          <w:kern w:val="0"/>
          <w:lang w:val="zh-CN"/>
        </w:rPr>
        <w:t>；</w:t>
      </w:r>
    </w:p>
    <w:p w14:paraId="47D98AB7">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现采购文件内容违反国家有关强制性规定或者采购文件存在歧义、重大缺陷导致评审工作无法进行时,应当停止评审并向采购人或者采购代理机构书面说明情况</w:t>
      </w:r>
      <w:r>
        <w:rPr>
          <w:rFonts w:hint="eastAsia" w:ascii="宋体" w:hAnsi="宋体" w:eastAsia="宋体" w:cs="宋体"/>
          <w:kern w:val="0"/>
          <w:lang w:val="zh-CN"/>
        </w:rPr>
        <w:t>；</w:t>
      </w:r>
    </w:p>
    <w:p w14:paraId="36901E8A">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审查、评价投标文件是否符合招标文件的商务、技术等实质性要求</w:t>
      </w:r>
      <w:r>
        <w:rPr>
          <w:rFonts w:hint="eastAsia" w:ascii="宋体" w:hAnsi="宋体" w:eastAsia="宋体" w:cs="宋体"/>
          <w:kern w:val="0"/>
          <w:lang w:val="zh-CN"/>
        </w:rPr>
        <w:t>；</w:t>
      </w:r>
    </w:p>
    <w:p w14:paraId="0F59D2DD">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要求投标人对投标文件有关事项作出澄清或者说明；</w:t>
      </w:r>
    </w:p>
    <w:p w14:paraId="018A0D8F">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对投标文件进行比较和评价；</w:t>
      </w:r>
    </w:p>
    <w:p w14:paraId="42938543">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确定中标候选人名单，以及根据采购人委托直接确定中标人；</w:t>
      </w:r>
    </w:p>
    <w:p w14:paraId="0A5FB297">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配合答复供应商的询问、质疑和投诉等事项,不得泄露评审文件、评审情况和在评审过程中获悉的商业秘密</w:t>
      </w:r>
      <w:r>
        <w:rPr>
          <w:rFonts w:hint="eastAsia" w:ascii="宋体" w:hAnsi="宋体" w:eastAsia="宋体" w:cs="宋体"/>
          <w:kern w:val="0"/>
          <w:lang w:val="zh-CN"/>
        </w:rPr>
        <w:t>；</w:t>
      </w:r>
    </w:p>
    <w:p w14:paraId="05CBD662">
      <w:pPr>
        <w:numPr>
          <w:ilvl w:val="0"/>
          <w:numId w:val="7"/>
        </w:num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向采购人、采购代理机构或者有关部门报告评标中发现的违法行为。</w:t>
      </w:r>
    </w:p>
    <w:p w14:paraId="69F8500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18.3 评标委员会由采购人代表和评审专家组成，成员人数应当为5人以上单数，其中评审专家不得少于成员总数的三分之二。</w:t>
      </w:r>
    </w:p>
    <w:p w14:paraId="17AB0018">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采购项目符合下列情形之一的，评标委员会成员人数应当为7人以上单数：</w:t>
      </w:r>
    </w:p>
    <w:p w14:paraId="679B206F">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（1）采购预算金额在1000万元以上；</w:t>
      </w:r>
    </w:p>
    <w:p w14:paraId="4B321E15">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（2）技术复杂；</w:t>
      </w:r>
    </w:p>
    <w:p w14:paraId="227A9E34">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（3）社会影响较大。</w:t>
      </w:r>
    </w:p>
    <w:p w14:paraId="758E341E">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评审专家对本单位的采购项目只能作为采购人代表参与评标。采购代理机构工作人员不得参加由本机构代理的政府采购项目的评标。</w:t>
      </w:r>
    </w:p>
    <w:p w14:paraId="2867CC34">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评标委员会成员名单在评标结果公告前应当保密。</w:t>
      </w:r>
    </w:p>
    <w:p w14:paraId="1E32D2B3">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 xml:space="preserve">18.4 </w:t>
      </w:r>
      <w:r>
        <w:rPr>
          <w:rFonts w:hint="eastAsia" w:ascii="宋体" w:hAnsi="宋体" w:eastAsia="宋体" w:cs="宋体"/>
          <w:kern w:val="0"/>
          <w:lang w:val="zh-CN"/>
        </w:rPr>
        <w:t>采购代理机构</w:t>
      </w:r>
      <w:r>
        <w:rPr>
          <w:rFonts w:hint="eastAsia" w:ascii="宋体" w:hAnsi="宋体" w:eastAsia="宋体" w:cs="宋体"/>
          <w:kern w:val="0"/>
        </w:rPr>
        <w:t>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14:paraId="290448BB">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lang w:val="zh-CN"/>
        </w:rPr>
        <w:t>1</w:t>
      </w:r>
      <w:r>
        <w:rPr>
          <w:rFonts w:hint="eastAsia" w:ascii="宋体" w:hAnsi="宋体" w:eastAsia="宋体" w:cs="宋体"/>
          <w:kern w:val="0"/>
        </w:rPr>
        <w:t>8</w:t>
      </w:r>
      <w:r>
        <w:rPr>
          <w:rFonts w:hint="eastAsia" w:ascii="宋体" w:hAnsi="宋体" w:eastAsia="宋体" w:cs="宋体"/>
          <w:kern w:val="0"/>
          <w:lang w:val="zh-CN"/>
        </w:rPr>
        <w:t>.</w:t>
      </w:r>
      <w:r>
        <w:rPr>
          <w:rFonts w:hint="eastAsia" w:ascii="宋体" w:hAnsi="宋体" w:eastAsia="宋体" w:cs="宋体"/>
          <w:kern w:val="0"/>
        </w:rPr>
        <w:t>5 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投标文件和开标、评标资料，依法重新组建评标委员会进行评标。原评标委员会所作出的评标意见无效。</w:t>
      </w:r>
    </w:p>
    <w:p w14:paraId="520FB879">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采购代理机构</w:t>
      </w:r>
      <w:r>
        <w:rPr>
          <w:rFonts w:hint="eastAsia" w:ascii="宋体" w:hAnsi="宋体" w:eastAsia="宋体" w:cs="宋体"/>
          <w:kern w:val="0"/>
        </w:rPr>
        <w:t>应当将变更、重新组建评标委员会的情况予以记录，并随采购文件一并存档。</w:t>
      </w:r>
    </w:p>
    <w:p w14:paraId="5BB5DE32">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lang w:val="zh-CN"/>
        </w:rPr>
        <w:t>1</w:t>
      </w:r>
      <w:r>
        <w:rPr>
          <w:rFonts w:hint="eastAsia" w:ascii="宋体" w:hAnsi="宋体" w:eastAsia="宋体" w:cs="宋体"/>
          <w:kern w:val="0"/>
        </w:rPr>
        <w:t>8</w:t>
      </w:r>
      <w:r>
        <w:rPr>
          <w:rFonts w:hint="eastAsia" w:ascii="宋体" w:hAnsi="宋体" w:eastAsia="宋体" w:cs="宋体"/>
          <w:kern w:val="0"/>
          <w:lang w:val="zh-CN"/>
        </w:rPr>
        <w:t>.</w:t>
      </w:r>
      <w:r>
        <w:rPr>
          <w:rFonts w:hint="eastAsia" w:ascii="宋体" w:hAnsi="宋体" w:eastAsia="宋体" w:cs="宋体"/>
          <w:kern w:val="0"/>
        </w:rPr>
        <w:t>6 采购人、采购代理机构应当采取必要措施，保证评标在严格保密的情况下进行。除采购人代表、评标现场组织人员外，采购人的其他工作人员以及与评标工作无关的人员不得进入评标现场。</w:t>
      </w:r>
    </w:p>
    <w:p w14:paraId="690329D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有关人员对评标情况以及在评标过程中获悉的国家秘密、商业秘密负有保密责任。</w:t>
      </w:r>
    </w:p>
    <w:p w14:paraId="5139A84A">
      <w:pPr>
        <w:pStyle w:val="30"/>
        <w:spacing w:before="0" w:after="0" w:line="360" w:lineRule="auto"/>
        <w:jc w:val="left"/>
        <w:rPr>
          <w:rFonts w:ascii="宋体" w:hAnsi="宋体" w:cs="宋体"/>
          <w:lang w:val="zh-CN"/>
        </w:rPr>
      </w:pPr>
      <w:bookmarkStart w:id="36" w:name="_Toc97033622"/>
      <w:r>
        <w:rPr>
          <w:rFonts w:hint="eastAsia" w:ascii="宋体" w:hAnsi="宋体" w:cs="宋体"/>
          <w:sz w:val="28"/>
          <w:szCs w:val="28"/>
        </w:rPr>
        <w:t>19</w:t>
      </w:r>
      <w:r>
        <w:rPr>
          <w:rFonts w:hint="eastAsia" w:ascii="宋体" w:hAnsi="宋体" w:cs="宋体"/>
          <w:sz w:val="28"/>
          <w:szCs w:val="28"/>
          <w:lang w:val="zh-CN"/>
        </w:rPr>
        <w:t>.评审工作程序</w:t>
      </w:r>
      <w:bookmarkEnd w:id="36"/>
    </w:p>
    <w:p w14:paraId="7285C350">
      <w:pPr>
        <w:autoSpaceDE w:val="0"/>
        <w:autoSpaceDN w:val="0"/>
        <w:spacing w:line="360" w:lineRule="auto"/>
        <w:ind w:firstLine="482" w:firstLineChars="200"/>
        <w:rPr>
          <w:rFonts w:ascii="宋体" w:hAnsi="宋体" w:eastAsia="宋体" w:cs="宋体"/>
          <w:kern w:val="0"/>
          <w:lang w:val="zh-CN"/>
        </w:rPr>
      </w:pPr>
      <w:r>
        <w:rPr>
          <w:rFonts w:hint="eastAsia" w:ascii="宋体" w:hAnsi="宋体" w:eastAsia="宋体" w:cs="宋体"/>
          <w:b/>
          <w:bCs/>
          <w:kern w:val="0"/>
          <w:lang w:val="zh-CN"/>
        </w:rPr>
        <w:t>1</w:t>
      </w:r>
      <w:r>
        <w:rPr>
          <w:rFonts w:hint="eastAsia" w:ascii="宋体" w:hAnsi="宋体" w:eastAsia="宋体" w:cs="宋体"/>
          <w:b/>
          <w:bCs/>
          <w:kern w:val="0"/>
        </w:rPr>
        <w:t>9</w:t>
      </w:r>
      <w:r>
        <w:rPr>
          <w:rFonts w:hint="eastAsia" w:ascii="宋体" w:hAnsi="宋体" w:eastAsia="宋体" w:cs="宋体"/>
          <w:b/>
          <w:bCs/>
          <w:kern w:val="0"/>
          <w:lang w:val="zh-CN"/>
        </w:rPr>
        <w:t>.1</w:t>
      </w:r>
      <w:r>
        <w:rPr>
          <w:rFonts w:hint="eastAsia" w:ascii="宋体" w:hAnsi="宋体" w:eastAsia="宋体" w:cs="宋体"/>
          <w:kern w:val="0"/>
        </w:rPr>
        <w:t xml:space="preserve"> </w:t>
      </w:r>
      <w:r>
        <w:rPr>
          <w:rFonts w:hint="eastAsia" w:ascii="宋体" w:hAnsi="宋体" w:eastAsia="宋体" w:cs="宋体"/>
          <w:kern w:val="0"/>
          <w:lang w:val="zh-CN"/>
        </w:rPr>
        <w:t>评标委员会应当对符合资格的投标人的符合性文件进行审查，以确定其是否满足招标文件的实质性要求。</w:t>
      </w:r>
    </w:p>
    <w:p w14:paraId="4A07A5D3">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19.1.1</w:t>
      </w:r>
      <w:r>
        <w:rPr>
          <w:rFonts w:hint="eastAsia" w:ascii="宋体" w:hAnsi="宋体" w:eastAsia="宋体" w:cs="宋体"/>
          <w:b/>
          <w:bCs/>
          <w:kern w:val="0"/>
        </w:rPr>
        <w:t xml:space="preserve"> </w:t>
      </w:r>
      <w:r>
        <w:rPr>
          <w:rFonts w:hint="eastAsia" w:ascii="宋体" w:hAnsi="宋体" w:eastAsia="宋体" w:cs="宋体"/>
          <w:kern w:val="0"/>
          <w:lang w:val="zh-CN"/>
        </w:rPr>
        <w:t>投标文件中含义不明确、同类问题表述不一致或者有明显文字和计算错误的内容，评标委员会应当以书面形式要求投标人作出必要的澄清、说明或者补正。</w:t>
      </w:r>
    </w:p>
    <w:p w14:paraId="0A851304">
      <w:pPr>
        <w:autoSpaceDE w:val="0"/>
        <w:autoSpaceDN w:val="0"/>
        <w:spacing w:line="360" w:lineRule="auto"/>
        <w:ind w:firstLine="480" w:firstLineChars="200"/>
        <w:rPr>
          <w:rFonts w:ascii="宋体" w:hAnsi="宋体" w:eastAsia="宋体" w:cs="宋体"/>
          <w:b/>
          <w:bCs/>
          <w:kern w:val="0"/>
        </w:rPr>
      </w:pPr>
      <w:r>
        <w:rPr>
          <w:rFonts w:hint="eastAsia" w:ascii="宋体" w:hAnsi="宋体" w:eastAsia="宋体" w:cs="宋体"/>
          <w:kern w:val="0"/>
          <w:lang w:val="zh-CN"/>
        </w:rPr>
        <w:t>投标人的澄清、说明或者补正应当采用书面形式，并加盖公章，或者由法定代表人或其授权的代表签字。投标人的澄清、说明或者补正不得超出投标文件的范围或者改变投标文件的实质性内容。</w:t>
      </w:r>
    </w:p>
    <w:p w14:paraId="5209FB41">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w:t>
      </w:r>
      <w:r>
        <w:rPr>
          <w:rFonts w:hint="eastAsia" w:ascii="宋体" w:hAnsi="宋体" w:eastAsia="宋体" w:cs="宋体"/>
          <w:kern w:val="0"/>
        </w:rPr>
        <w:t>9</w:t>
      </w:r>
      <w:r>
        <w:rPr>
          <w:rFonts w:hint="eastAsia" w:ascii="宋体" w:hAnsi="宋体" w:eastAsia="宋体" w:cs="宋体"/>
          <w:kern w:val="0"/>
          <w:lang w:val="zh-CN"/>
        </w:rPr>
        <w:t>.</w:t>
      </w:r>
      <w:r>
        <w:rPr>
          <w:rFonts w:hint="eastAsia" w:ascii="宋体" w:hAnsi="宋体" w:eastAsia="宋体" w:cs="宋体"/>
          <w:kern w:val="0"/>
        </w:rPr>
        <w:t>1</w:t>
      </w:r>
      <w:r>
        <w:rPr>
          <w:rFonts w:hint="eastAsia" w:ascii="宋体" w:hAnsi="宋体" w:eastAsia="宋体" w:cs="宋体"/>
          <w:kern w:val="0"/>
          <w:lang w:val="zh-CN"/>
        </w:rPr>
        <w:t>.2投标人存在下列情况之一的，投标无效:</w:t>
      </w:r>
    </w:p>
    <w:p w14:paraId="1B316309">
      <w:pPr>
        <w:numPr>
          <w:ilvl w:val="0"/>
          <w:numId w:val="8"/>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符合性审查文件未按招标文件要求签署、盖章的；</w:t>
      </w:r>
    </w:p>
    <w:p w14:paraId="56D0E250">
      <w:pPr>
        <w:numPr>
          <w:ilvl w:val="0"/>
          <w:numId w:val="8"/>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lang w:val="zh-CN"/>
        </w:rPr>
        <w:t>未按第11</w:t>
      </w:r>
      <w:r>
        <w:rPr>
          <w:rFonts w:hint="eastAsia" w:ascii="宋体" w:hAnsi="宋体" w:eastAsia="宋体" w:cs="宋体"/>
        </w:rPr>
        <w:t>.</w:t>
      </w:r>
      <w:r>
        <w:rPr>
          <w:rFonts w:hint="eastAsia" w:ascii="宋体" w:hAnsi="宋体" w:eastAsia="宋体" w:cs="宋体"/>
          <w:lang w:val="zh-CN"/>
        </w:rPr>
        <w:t>2款要求提供相关资料的；</w:t>
      </w:r>
    </w:p>
    <w:p w14:paraId="626D94E9">
      <w:pPr>
        <w:numPr>
          <w:ilvl w:val="0"/>
          <w:numId w:val="8"/>
        </w:num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投标文件含有采购人不能接受的附加条件的；</w:t>
      </w:r>
    </w:p>
    <w:p w14:paraId="18A77578">
      <w:pPr>
        <w:numPr>
          <w:ilvl w:val="0"/>
          <w:numId w:val="8"/>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产品交货时间不能满足招标文件要求的；</w:t>
      </w:r>
    </w:p>
    <w:p w14:paraId="1ACCE053">
      <w:pPr>
        <w:numPr>
          <w:ilvl w:val="0"/>
          <w:numId w:val="8"/>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存在串通投标行为；</w:t>
      </w:r>
    </w:p>
    <w:p w14:paraId="233BAE7D">
      <w:pPr>
        <w:numPr>
          <w:ilvl w:val="0"/>
          <w:numId w:val="8"/>
        </w:num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法律、法规和招标文件规定的其他无效情形。</w:t>
      </w:r>
    </w:p>
    <w:p w14:paraId="146A2557">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对投标无效的投标人，采购人或采购代理机构应当告知其投标无效的原因。</w:t>
      </w:r>
    </w:p>
    <w:p w14:paraId="15FDA7A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19.1.3 投标文件报价出现前后不一致的，按照下列规定修正：</w:t>
      </w:r>
    </w:p>
    <w:p w14:paraId="2878C1A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（1）投标文件中开标一览表（报价表）内容与投标文件中相应内容不一致的，以开标一览表（报价表）为准；</w:t>
      </w:r>
    </w:p>
    <w:p w14:paraId="4E14A64F">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（2）大写金额和小写金额不一致的，以大写金额为准；</w:t>
      </w:r>
    </w:p>
    <w:p w14:paraId="08C90FB0">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（3）单价金额小数点或者百分比有明显错位的，以开标一览表的总价为准，并修改单价；</w:t>
      </w:r>
    </w:p>
    <w:p w14:paraId="667F52B0">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（4）总价金额与按单价汇总金额不一致的，以单价金额计算结果为准。</w:t>
      </w:r>
    </w:p>
    <w:p w14:paraId="36DC7248">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同时出现两种以上不一致的，按照前款规定的顺序修正。修正后的报价按19.1.1第二款的规定经投标人确认后产生约束力，投标人不确认的，其投标无效。</w:t>
      </w:r>
    </w:p>
    <w:p w14:paraId="6196737C">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 xml:space="preserve">19.2 </w:t>
      </w:r>
      <w:r>
        <w:rPr>
          <w:rFonts w:hint="eastAsia" w:ascii="宋体" w:hAnsi="宋体" w:eastAsia="宋体" w:cs="宋体"/>
          <w:kern w:val="0"/>
          <w:lang w:val="zh-CN"/>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32654FB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根据《政府采购促进中小企业发展暂行办法》，属小型、微型企业制造的货物（产品），投标人须提供该制造（生产）企业出具的《小型、微型企业声明函》、《从业人员声明函》，其划型标准严格按照国家工信部、国家统计局、国家发改委、财政部出台的《中小企业划型标准规定》（工信部联企业[2011]300号）执行。投标人提供的《小型、微型企业声明函》、《从业人员声明函》资料必须真实，否则，按照有关规定予以处理。</w:t>
      </w:r>
    </w:p>
    <w:p w14:paraId="07B369DD">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根据财政部、民政部、中国残疾人联合会出台的《关于促进残疾人就业政府采购政策的通知》（财库[2017]141号），属残疾人福利性单位的，投标人须提供《残疾人福利性单位声明函》（详见附件</w:t>
      </w:r>
      <w:r>
        <w:rPr>
          <w:rFonts w:hint="eastAsia" w:ascii="宋体" w:hAnsi="宋体" w:eastAsia="宋体" w:cs="宋体"/>
          <w:kern w:val="0"/>
        </w:rPr>
        <w:t>18</w:t>
      </w:r>
      <w:r>
        <w:rPr>
          <w:rFonts w:hint="eastAsia" w:ascii="宋体" w:hAnsi="宋体" w:eastAsia="宋体" w:cs="宋体"/>
          <w:kern w:val="0"/>
          <w:lang w:val="zh-CN"/>
        </w:rPr>
        <w:t>），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14:paraId="0D846163">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 xml:space="preserve">19.3 </w:t>
      </w:r>
      <w:r>
        <w:rPr>
          <w:rFonts w:hint="eastAsia" w:ascii="宋体" w:hAnsi="宋体" w:eastAsia="宋体" w:cs="宋体"/>
          <w:kern w:val="0"/>
          <w:lang w:val="zh-CN"/>
        </w:rPr>
        <w:t>在评审过程中，</w:t>
      </w:r>
      <w:r>
        <w:rPr>
          <w:rFonts w:hint="eastAsia" w:ascii="宋体" w:hAnsi="宋体" w:eastAsia="宋体" w:cs="宋体"/>
          <w:shd w:val="clear" w:color="auto" w:fill="FFFFFF"/>
        </w:rPr>
        <w:t>评标委员会成员对需要共同认定的事项存在争议的，应当按照少数服从多数的原则作出结论。持不同意见的评标委员会成员应当在评标报告上签署不同意见及理由，否则视为同意评标报告。</w:t>
      </w:r>
    </w:p>
    <w:p w14:paraId="27AD241D">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w:t>
      </w:r>
      <w:r>
        <w:rPr>
          <w:rFonts w:hint="eastAsia" w:ascii="宋体" w:hAnsi="宋体" w:eastAsia="宋体" w:cs="宋体"/>
          <w:kern w:val="0"/>
        </w:rPr>
        <w:t>9</w:t>
      </w:r>
      <w:r>
        <w:rPr>
          <w:rFonts w:hint="eastAsia" w:ascii="宋体" w:hAnsi="宋体" w:eastAsia="宋体" w:cs="宋体"/>
          <w:kern w:val="0"/>
          <w:lang w:val="zh-CN"/>
        </w:rPr>
        <w:t>.</w:t>
      </w:r>
      <w:r>
        <w:rPr>
          <w:rFonts w:hint="eastAsia" w:ascii="宋体" w:hAnsi="宋体" w:eastAsia="宋体" w:cs="宋体"/>
          <w:kern w:val="0"/>
        </w:rPr>
        <w:t>4</w:t>
      </w:r>
      <w:r>
        <w:rPr>
          <w:rFonts w:hint="eastAsia" w:ascii="宋体" w:hAnsi="宋体" w:eastAsia="宋体" w:cs="宋体"/>
          <w:kern w:val="0"/>
          <w:lang w:val="zh-CN"/>
        </w:rPr>
        <w:t xml:space="preserve"> </w:t>
      </w:r>
      <w:r>
        <w:rPr>
          <w:rFonts w:hint="eastAsia" w:ascii="宋体" w:hAnsi="宋体" w:eastAsia="宋体" w:cs="宋体"/>
          <w:shd w:val="clear" w:color="auto" w:fill="FFFFFF"/>
        </w:rPr>
        <w:t>评标委员会应当按照招标文件中规定的评标方法和标准，对符合性审查合格的投标文件进行商务和技术评估，综合比较与评价。</w:t>
      </w:r>
    </w:p>
    <w:p w14:paraId="32324154">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lang w:val="zh-CN"/>
        </w:rPr>
        <w:t>1</w:t>
      </w:r>
      <w:r>
        <w:rPr>
          <w:rFonts w:hint="eastAsia" w:ascii="宋体" w:hAnsi="宋体" w:eastAsia="宋体" w:cs="宋体"/>
          <w:kern w:val="0"/>
        </w:rPr>
        <w:t>9</w:t>
      </w:r>
      <w:r>
        <w:rPr>
          <w:rFonts w:hint="eastAsia" w:ascii="宋体" w:hAnsi="宋体" w:eastAsia="宋体" w:cs="宋体"/>
          <w:kern w:val="0"/>
          <w:lang w:val="zh-CN"/>
        </w:rPr>
        <w:t>.</w:t>
      </w:r>
      <w:r>
        <w:rPr>
          <w:rFonts w:hint="eastAsia" w:ascii="宋体" w:hAnsi="宋体" w:eastAsia="宋体" w:cs="宋体"/>
          <w:kern w:val="0"/>
        </w:rPr>
        <w:t xml:space="preserve">5 </w:t>
      </w:r>
      <w:r>
        <w:rPr>
          <w:rFonts w:hint="eastAsia" w:ascii="宋体" w:hAnsi="宋体" w:eastAsia="宋体" w:cs="宋体"/>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5264C48">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kern w:val="0"/>
        </w:rPr>
        <w:t xml:space="preserve">19.6 </w:t>
      </w:r>
      <w:r>
        <w:rPr>
          <w:rFonts w:hint="eastAsia" w:ascii="宋体" w:hAnsi="宋体" w:eastAsia="宋体" w:cs="宋体"/>
          <w:shd w:val="clear" w:color="auto" w:fill="FFFFFF"/>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非单一产品采购项目，采购人应当根据采购项目技术构成、产品价格比重等合理确定核心产品，并在招标文件中载明。多家投标人提供的核心产品品牌相同的，按前两款规定处理。</w:t>
      </w:r>
    </w:p>
    <w:p w14:paraId="3F6D6FF2">
      <w:pPr>
        <w:pStyle w:val="30"/>
        <w:spacing w:before="0" w:after="0" w:line="360" w:lineRule="auto"/>
        <w:jc w:val="left"/>
        <w:rPr>
          <w:rFonts w:ascii="宋体" w:hAnsi="宋体" w:cs="宋体"/>
          <w:sz w:val="28"/>
          <w:szCs w:val="28"/>
          <w:lang w:val="zh-CN"/>
        </w:rPr>
      </w:pPr>
      <w:bookmarkStart w:id="37" w:name="_Toc97033623"/>
      <w:r>
        <w:rPr>
          <w:rFonts w:hint="eastAsia" w:ascii="宋体" w:hAnsi="宋体" w:cs="宋体"/>
          <w:sz w:val="28"/>
          <w:szCs w:val="28"/>
        </w:rPr>
        <w:t>20</w:t>
      </w:r>
      <w:r>
        <w:rPr>
          <w:rFonts w:hint="eastAsia" w:ascii="宋体" w:hAnsi="宋体" w:cs="宋体"/>
          <w:sz w:val="28"/>
          <w:szCs w:val="28"/>
          <w:lang w:val="zh-CN"/>
        </w:rPr>
        <w:t>.评审方法和标准</w:t>
      </w:r>
      <w:bookmarkEnd w:id="37"/>
    </w:p>
    <w:p w14:paraId="3696DBC9">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20</w:t>
      </w:r>
      <w:r>
        <w:rPr>
          <w:rFonts w:hint="eastAsia" w:ascii="宋体" w:hAnsi="宋体" w:eastAsia="宋体" w:cs="宋体"/>
          <w:kern w:val="0"/>
          <w:lang w:val="zh-CN"/>
        </w:rPr>
        <w:t>.1</w:t>
      </w:r>
      <w:r>
        <w:rPr>
          <w:rFonts w:hint="eastAsia" w:ascii="宋体" w:hAnsi="宋体" w:eastAsia="宋体" w:cs="宋体"/>
          <w:kern w:val="0"/>
        </w:rPr>
        <w:t xml:space="preserve"> </w:t>
      </w:r>
      <w:r>
        <w:rPr>
          <w:rFonts w:hint="eastAsia" w:ascii="宋体" w:hAnsi="宋体" w:eastAsia="宋体" w:cs="宋体"/>
          <w:kern w:val="0"/>
          <w:lang w:val="zh-CN"/>
        </w:rPr>
        <w:t>依照《中华人民共和国政府采购法》、《中华人民共和国政府采购法实施条例》、《政府采购货物和服务招投标管理办法》等法律法规的规定，结合该项目的特点制定本评审办法。</w:t>
      </w:r>
    </w:p>
    <w:p w14:paraId="7631BDEF">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20</w:t>
      </w:r>
      <w:r>
        <w:rPr>
          <w:rFonts w:hint="eastAsia" w:ascii="宋体" w:hAnsi="宋体" w:eastAsia="宋体" w:cs="宋体"/>
          <w:kern w:val="0"/>
          <w:lang w:val="zh-CN"/>
        </w:rPr>
        <w:t>.2</w:t>
      </w:r>
      <w:r>
        <w:rPr>
          <w:rFonts w:hint="eastAsia" w:ascii="宋体" w:hAnsi="宋体" w:eastAsia="宋体" w:cs="宋体"/>
          <w:kern w:val="0"/>
        </w:rPr>
        <w:t xml:space="preserve"> </w:t>
      </w:r>
      <w:r>
        <w:rPr>
          <w:rFonts w:hint="eastAsia" w:ascii="宋体" w:hAnsi="宋体" w:eastAsia="宋体" w:cs="宋体"/>
          <w:kern w:val="0"/>
          <w:lang w:val="zh-CN"/>
        </w:rPr>
        <w:t>本次评审方法采用综合评分法。</w:t>
      </w:r>
    </w:p>
    <w:p w14:paraId="088EDBA8">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shd w:val="clear" w:color="auto" w:fill="FFFFFF"/>
          <w:lang w:val="zh-CN"/>
        </w:rPr>
        <w:t>综合评分法，</w:t>
      </w:r>
      <w:r>
        <w:rPr>
          <w:rFonts w:hint="eastAsia" w:ascii="宋体" w:hAnsi="宋体" w:eastAsia="宋体" w:cs="宋体"/>
          <w:shd w:val="clear" w:color="auto" w:fill="FFFFFF"/>
        </w:rPr>
        <w:t>是指投标文件满足招标文件全部实质性要求，且按照评审因素的量化指标评审得分最高的投标人为中标候选人的评标方法</w:t>
      </w:r>
      <w:r>
        <w:rPr>
          <w:rFonts w:hint="eastAsia" w:ascii="宋体" w:hAnsi="宋体" w:eastAsia="宋体" w:cs="宋体"/>
          <w:kern w:val="0"/>
          <w:lang w:val="zh-CN"/>
        </w:rPr>
        <w:t>。</w:t>
      </w:r>
    </w:p>
    <w:p w14:paraId="34F23783">
      <w:pPr>
        <w:autoSpaceDE w:val="0"/>
        <w:autoSpaceDN w:val="0"/>
        <w:spacing w:line="360" w:lineRule="auto"/>
        <w:ind w:firstLine="480" w:firstLineChars="200"/>
        <w:rPr>
          <w:rFonts w:hint="eastAsia" w:ascii="宋体" w:hAnsi="宋体" w:eastAsia="宋体" w:cs="宋体"/>
          <w:shd w:val="clear" w:color="auto" w:fill="FFFFFF"/>
        </w:rPr>
      </w:pPr>
      <w:r>
        <w:rPr>
          <w:rFonts w:hint="eastAsia" w:ascii="宋体" w:hAnsi="宋体" w:eastAsia="宋体" w:cs="宋体"/>
          <w:shd w:val="clear" w:color="auto" w:fill="FFFFFF"/>
        </w:rPr>
        <w:t>评审因素应当细化和量化，且与相应的商务条件和采购需求对应。商务条件和采购需求指标有区间规定的，评审因素应当量化到相应区间，并设置各区间对应的不同分值。</w:t>
      </w:r>
    </w:p>
    <w:tbl>
      <w:tblPr>
        <w:tblStyle w:val="31"/>
        <w:tblW w:w="90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5"/>
        <w:gridCol w:w="1367"/>
        <w:gridCol w:w="6476"/>
      </w:tblGrid>
      <w:tr w14:paraId="53A96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1245" w:type="dxa"/>
            <w:noWrap w:val="0"/>
            <w:vAlign w:val="center"/>
          </w:tcPr>
          <w:p w14:paraId="08ADEE28">
            <w:pPr>
              <w:pStyle w:val="29"/>
              <w:widowControl/>
              <w:spacing w:before="0" w:beforeAutospacing="0" w:after="0" w:afterAutospacing="0" w:line="240" w:lineRule="auto"/>
              <w:jc w:val="cente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pPr>
            <w: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t>评审因素</w:t>
            </w:r>
          </w:p>
        </w:tc>
        <w:tc>
          <w:tcPr>
            <w:tcW w:w="1367" w:type="dxa"/>
            <w:noWrap w:val="0"/>
            <w:vAlign w:val="center"/>
          </w:tcPr>
          <w:p w14:paraId="5AD9A4B6">
            <w:pPr>
              <w:pStyle w:val="29"/>
              <w:widowControl/>
              <w:spacing w:before="0" w:beforeAutospacing="0" w:after="0" w:afterAutospacing="0" w:line="240" w:lineRule="auto"/>
              <w:jc w:val="cente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pPr>
            <w: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t>满分分值</w:t>
            </w:r>
          </w:p>
        </w:tc>
        <w:tc>
          <w:tcPr>
            <w:tcW w:w="6476" w:type="dxa"/>
            <w:noWrap w:val="0"/>
            <w:vAlign w:val="center"/>
          </w:tcPr>
          <w:p w14:paraId="64A20FA1">
            <w:pPr>
              <w:pStyle w:val="29"/>
              <w:widowControl/>
              <w:spacing w:before="0" w:beforeAutospacing="0" w:after="0" w:afterAutospacing="0" w:line="240" w:lineRule="auto"/>
              <w:jc w:val="cente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pPr>
            <w:r>
              <w:rPr>
                <w:rFonts w:hint="eastAsia" w:ascii="仿宋" w:hAnsi="仿宋" w:eastAsia="仿宋" w:cs="仿宋"/>
                <w:spacing w:val="10"/>
                <w:kern w:val="2"/>
                <w:sz w:val="24"/>
                <w:szCs w:val="24"/>
                <w:highlight w:val="none"/>
                <w:lang w:val="zh-CN" w:eastAsia="zh-CN" w:bidi="ar-SA"/>
                <w14:textOutline w14:w="4358" w14:cap="sq" w14:cmpd="sng">
                  <w14:solidFill>
                    <w14:srgbClr w14:val="000000"/>
                  </w14:solidFill>
                  <w14:prstDash w14:val="solid"/>
                  <w14:bevel/>
                </w14:textOutline>
              </w:rPr>
              <w:t>评审标准</w:t>
            </w:r>
          </w:p>
        </w:tc>
      </w:tr>
      <w:tr w14:paraId="19DFA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245" w:type="dxa"/>
            <w:noWrap w:val="0"/>
            <w:vAlign w:val="center"/>
          </w:tcPr>
          <w:p w14:paraId="2994DBC7">
            <w:pPr>
              <w:autoSpaceDE w:val="0"/>
              <w:autoSpaceDN w:val="0"/>
              <w:spacing w:line="360" w:lineRule="auto"/>
              <w:jc w:val="left"/>
              <w:rPr>
                <w:rFonts w:hint="eastAsia" w:ascii="宋体" w:hAnsi="宋体" w:eastAsia="宋体" w:cs="宋体"/>
                <w:shd w:val="clear" w:color="auto" w:fill="FFFFFF"/>
                <w:lang w:eastAsia="zh-CN"/>
              </w:rPr>
            </w:pPr>
            <w:r>
              <w:rPr>
                <w:rFonts w:hint="eastAsia" w:ascii="宋体" w:hAnsi="宋体" w:eastAsia="宋体" w:cs="宋体"/>
                <w:shd w:val="clear" w:color="auto" w:fill="FFFFFF"/>
                <w:lang w:eastAsia="zh-CN"/>
              </w:rPr>
              <w:t>投标报价</w:t>
            </w:r>
          </w:p>
          <w:p w14:paraId="710C091A">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(30</w:t>
            </w:r>
            <w:r>
              <w:rPr>
                <w:rFonts w:hint="eastAsia" w:ascii="宋体" w:hAnsi="宋体" w:eastAsia="宋体" w:cs="宋体"/>
                <w:shd w:val="clear" w:color="auto" w:fill="FFFFFF"/>
                <w:lang w:eastAsia="zh-CN"/>
              </w:rPr>
              <w:t>分</w:t>
            </w:r>
            <w:r>
              <w:rPr>
                <w:rFonts w:hint="eastAsia" w:ascii="宋体" w:hAnsi="宋体" w:eastAsia="宋体" w:cs="宋体"/>
                <w:shd w:val="clear" w:color="auto" w:fill="FFFFFF"/>
                <w:lang w:val="en-US" w:eastAsia="zh-CN"/>
              </w:rPr>
              <w:t>)</w:t>
            </w:r>
          </w:p>
        </w:tc>
        <w:tc>
          <w:tcPr>
            <w:tcW w:w="1367" w:type="dxa"/>
            <w:noWrap w:val="0"/>
            <w:vAlign w:val="center"/>
          </w:tcPr>
          <w:p w14:paraId="26E17125">
            <w:pPr>
              <w:autoSpaceDE w:val="0"/>
              <w:autoSpaceDN w:val="0"/>
              <w:spacing w:line="360" w:lineRule="auto"/>
              <w:jc w:val="left"/>
              <w:rPr>
                <w:rFonts w:hint="eastAsia" w:ascii="宋体" w:hAnsi="宋体" w:eastAsia="宋体" w:cs="宋体"/>
                <w:shd w:val="clear" w:color="auto" w:fill="FFFFFF"/>
                <w:lang w:eastAsia="zh-CN"/>
              </w:rPr>
            </w:pPr>
            <w:r>
              <w:rPr>
                <w:rFonts w:hint="eastAsia" w:ascii="宋体" w:hAnsi="宋体" w:eastAsia="宋体" w:cs="宋体"/>
                <w:shd w:val="clear" w:color="auto" w:fill="FFFFFF"/>
                <w:lang w:eastAsia="zh-CN"/>
              </w:rPr>
              <w:t>报价（</w:t>
            </w:r>
            <w:r>
              <w:rPr>
                <w:rFonts w:hint="eastAsia" w:ascii="宋体" w:hAnsi="宋体" w:eastAsia="宋体" w:cs="宋体"/>
                <w:shd w:val="clear" w:color="auto" w:fill="FFFFFF"/>
                <w:lang w:val="en-US" w:eastAsia="zh-CN"/>
              </w:rPr>
              <w:t>30分</w:t>
            </w:r>
            <w:r>
              <w:rPr>
                <w:rFonts w:hint="eastAsia" w:ascii="宋体" w:hAnsi="宋体" w:eastAsia="宋体" w:cs="宋体"/>
                <w:shd w:val="clear" w:color="auto" w:fill="FFFFFF"/>
                <w:lang w:eastAsia="zh-CN"/>
              </w:rPr>
              <w:t>）</w:t>
            </w:r>
          </w:p>
        </w:tc>
        <w:tc>
          <w:tcPr>
            <w:tcW w:w="6476" w:type="dxa"/>
            <w:noWrap w:val="0"/>
            <w:vAlign w:val="center"/>
          </w:tcPr>
          <w:p w14:paraId="34E77D8E">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以满足招标文件要求且投标价格最低的投标报价为评标基准价，其价格分为满分；其他投标人的价格分统一按照下列公式计算：</w:t>
            </w:r>
          </w:p>
          <w:p w14:paraId="305102D4">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投标报价得分=（评标基准价/投标报价）×价格分值（四舍五入后保留小数点后两位）</w:t>
            </w:r>
          </w:p>
          <w:p w14:paraId="3D0CA2B4">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b/>
                <w:bCs/>
                <w:shd w:val="clear" w:color="auto" w:fill="FFFFFF"/>
                <w:lang w:val="en-US" w:eastAsia="zh-CN"/>
              </w:rPr>
              <w:t>【包1和包3注】</w:t>
            </w:r>
            <w:r>
              <w:rPr>
                <w:rFonts w:hint="eastAsia" w:ascii="宋体" w:hAnsi="宋体" w:eastAsia="宋体" w:cs="宋体"/>
                <w:shd w:val="clear" w:color="auto" w:fill="FFFFFF"/>
                <w:lang w:val="en-US" w:eastAsia="zh-CN"/>
              </w:rPr>
              <w:t>根据《政府采购促进中小企业发展暂行办法》、《关于促进残疾人就业政府采购政策的通知》的相关规定，对残疾人福利性单位、小型和微型企业制造（生产）产品的价格给予10%的扣除，用扣除后的价格参与评标。</w:t>
            </w:r>
          </w:p>
          <w:p w14:paraId="1898C5FF">
            <w:pPr>
              <w:autoSpaceDE w:val="0"/>
              <w:autoSpaceDN w:val="0"/>
              <w:spacing w:line="360" w:lineRule="auto"/>
              <w:rPr>
                <w:rFonts w:hint="default"/>
                <w:lang w:val="en-US" w:eastAsia="zh-CN"/>
              </w:rPr>
            </w:pPr>
            <w:r>
              <w:rPr>
                <w:rFonts w:hint="eastAsia" w:ascii="宋体" w:hAnsi="宋体" w:eastAsia="宋体" w:cs="宋体"/>
                <w:shd w:val="clear" w:color="auto" w:fill="FFFFFF"/>
                <w:lang w:val="en-US" w:eastAsia="zh-CN"/>
              </w:rPr>
              <w:t>残疾人福利性单位属于小型、微型企业的，不重复享受政策。</w:t>
            </w:r>
          </w:p>
        </w:tc>
      </w:tr>
      <w:tr w14:paraId="3273D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6" w:hRule="atLeast"/>
          <w:jc w:val="center"/>
        </w:trPr>
        <w:tc>
          <w:tcPr>
            <w:tcW w:w="1245" w:type="dxa"/>
            <w:noWrap w:val="0"/>
            <w:vAlign w:val="center"/>
          </w:tcPr>
          <w:p w14:paraId="26D72975">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企业业绩</w:t>
            </w:r>
          </w:p>
          <w:p w14:paraId="16B4D9F3">
            <w:pPr>
              <w:autoSpaceDE w:val="0"/>
              <w:autoSpaceDN w:val="0"/>
              <w:spacing w:line="360" w:lineRule="auto"/>
              <w:jc w:val="left"/>
              <w:rPr>
                <w:rFonts w:hint="eastAsia" w:ascii="宋体" w:hAnsi="宋体" w:eastAsia="宋体" w:cs="宋体"/>
                <w:shd w:val="clear" w:color="auto" w:fill="FFFFFF"/>
              </w:rPr>
            </w:pPr>
            <w:r>
              <w:rPr>
                <w:rFonts w:hint="eastAsia" w:ascii="宋体" w:hAnsi="宋体" w:eastAsia="宋体" w:cs="宋体"/>
                <w:shd w:val="clear" w:color="auto" w:fill="FFFFFF"/>
                <w:lang w:val="en-US" w:eastAsia="zh-CN"/>
              </w:rPr>
              <w:t>(10</w:t>
            </w:r>
            <w:r>
              <w:rPr>
                <w:rFonts w:hint="eastAsia" w:ascii="宋体" w:hAnsi="宋体" w:eastAsia="宋体" w:cs="宋体"/>
                <w:shd w:val="clear" w:color="auto" w:fill="FFFFFF"/>
              </w:rPr>
              <w:t>分</w:t>
            </w:r>
            <w:r>
              <w:rPr>
                <w:rFonts w:hint="eastAsia" w:ascii="宋体" w:hAnsi="宋体" w:eastAsia="宋体" w:cs="宋体"/>
                <w:shd w:val="clear" w:color="auto" w:fill="FFFFFF"/>
                <w:lang w:val="en-US" w:eastAsia="zh-CN"/>
              </w:rPr>
              <w:t>)</w:t>
            </w:r>
          </w:p>
        </w:tc>
        <w:tc>
          <w:tcPr>
            <w:tcW w:w="1367" w:type="dxa"/>
            <w:noWrap w:val="0"/>
            <w:vAlign w:val="center"/>
          </w:tcPr>
          <w:p w14:paraId="6BDEAEDE">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类似业绩</w:t>
            </w:r>
          </w:p>
          <w:p w14:paraId="61D4F22E">
            <w:pPr>
              <w:autoSpaceDE w:val="0"/>
              <w:autoSpaceDN w:val="0"/>
              <w:spacing w:line="360" w:lineRule="auto"/>
              <w:jc w:val="left"/>
              <w:rPr>
                <w:rFonts w:hint="eastAsia" w:ascii="宋体" w:hAnsi="宋体" w:eastAsia="宋体" w:cs="宋体"/>
                <w:shd w:val="clear" w:color="auto" w:fill="FFFFFF"/>
              </w:rPr>
            </w:pPr>
            <w:r>
              <w:rPr>
                <w:rFonts w:hint="eastAsia" w:ascii="宋体" w:hAnsi="宋体" w:eastAsia="宋体" w:cs="宋体"/>
                <w:shd w:val="clear" w:color="auto" w:fill="FFFFFF"/>
                <w:lang w:val="en-US" w:eastAsia="zh-CN"/>
              </w:rPr>
              <w:t>（10分）</w:t>
            </w:r>
          </w:p>
        </w:tc>
        <w:tc>
          <w:tcPr>
            <w:tcW w:w="6476" w:type="dxa"/>
            <w:noWrap w:val="0"/>
            <w:vAlign w:val="center"/>
          </w:tcPr>
          <w:p w14:paraId="2AA75DFD">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提供投标截止日2022年1月1日至今的投标人类似业绩证明材料。每提供1项得2分,满分10分；不提供不得分。业绩证明材料为：中标通知书或合同协议书（需提供合同首页、标的及金额所在页、供货合同签字盖章页）</w:t>
            </w:r>
          </w:p>
        </w:tc>
      </w:tr>
      <w:tr w14:paraId="05987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7" w:hRule="atLeast"/>
          <w:jc w:val="center"/>
        </w:trPr>
        <w:tc>
          <w:tcPr>
            <w:tcW w:w="1245" w:type="dxa"/>
            <w:vMerge w:val="restart"/>
            <w:noWrap w:val="0"/>
            <w:vAlign w:val="center"/>
          </w:tcPr>
          <w:p w14:paraId="2749AC44">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技术水平</w:t>
            </w:r>
          </w:p>
          <w:p w14:paraId="73A81132">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（48</w:t>
            </w:r>
            <w:r>
              <w:rPr>
                <w:rFonts w:hint="eastAsia" w:ascii="宋体" w:hAnsi="宋体" w:eastAsia="宋体" w:cs="宋体"/>
                <w:shd w:val="clear" w:color="auto" w:fill="FFFFFF"/>
              </w:rPr>
              <w:t>分</w:t>
            </w:r>
            <w:r>
              <w:rPr>
                <w:rFonts w:hint="eastAsia" w:ascii="宋体" w:hAnsi="宋体" w:eastAsia="宋体" w:cs="宋体"/>
                <w:shd w:val="clear" w:color="auto" w:fill="FFFFFF"/>
                <w:lang w:val="en-US" w:eastAsia="zh-CN"/>
              </w:rPr>
              <w:t>）</w:t>
            </w:r>
          </w:p>
          <w:p w14:paraId="34D29361">
            <w:pPr>
              <w:autoSpaceDE w:val="0"/>
              <w:autoSpaceDN w:val="0"/>
              <w:spacing w:line="360" w:lineRule="auto"/>
              <w:ind w:firstLine="480" w:firstLineChars="200"/>
              <w:jc w:val="left"/>
              <w:rPr>
                <w:rFonts w:hint="eastAsia" w:ascii="宋体" w:hAnsi="宋体" w:eastAsia="宋体" w:cs="宋体"/>
                <w:shd w:val="clear" w:color="auto" w:fill="FFFFFF"/>
                <w:lang w:val="en-US" w:eastAsia="zh-CN"/>
              </w:rPr>
            </w:pPr>
          </w:p>
        </w:tc>
        <w:tc>
          <w:tcPr>
            <w:tcW w:w="1367" w:type="dxa"/>
            <w:noWrap w:val="0"/>
            <w:vAlign w:val="center"/>
          </w:tcPr>
          <w:p w14:paraId="78AC88E5">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技术参数</w:t>
            </w:r>
          </w:p>
          <w:p w14:paraId="7EED6A9F">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（20分）</w:t>
            </w:r>
          </w:p>
        </w:tc>
        <w:tc>
          <w:tcPr>
            <w:tcW w:w="6476" w:type="dxa"/>
            <w:noWrap w:val="0"/>
            <w:vAlign w:val="center"/>
          </w:tcPr>
          <w:p w14:paraId="726EF5AF">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投标产品技术参数和配置完全满足招标文件要求的，得20分；每有一项负偏离扣2分，扣完该项得分为止。此项评分以相关产品检测报告或彩页（或厂家公开发布的资料参数）或相关认证等资料为依据。</w:t>
            </w:r>
          </w:p>
        </w:tc>
      </w:tr>
      <w:tr w14:paraId="4CA4B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2" w:hRule="atLeast"/>
          <w:jc w:val="center"/>
        </w:trPr>
        <w:tc>
          <w:tcPr>
            <w:tcW w:w="1245" w:type="dxa"/>
            <w:vMerge w:val="continue"/>
            <w:noWrap w:val="0"/>
            <w:vAlign w:val="center"/>
          </w:tcPr>
          <w:p w14:paraId="235B8391">
            <w:pPr>
              <w:autoSpaceDE w:val="0"/>
              <w:autoSpaceDN w:val="0"/>
              <w:spacing w:line="360" w:lineRule="auto"/>
              <w:ind w:firstLine="480" w:firstLineChars="200"/>
              <w:jc w:val="left"/>
              <w:rPr>
                <w:rFonts w:hint="eastAsia" w:ascii="宋体" w:hAnsi="宋体" w:eastAsia="宋体" w:cs="宋体"/>
                <w:shd w:val="clear" w:color="auto" w:fill="FFFFFF"/>
                <w:lang w:val="en-US" w:eastAsia="zh-CN"/>
              </w:rPr>
            </w:pPr>
          </w:p>
        </w:tc>
        <w:tc>
          <w:tcPr>
            <w:tcW w:w="1367" w:type="dxa"/>
            <w:noWrap w:val="0"/>
            <w:vAlign w:val="center"/>
          </w:tcPr>
          <w:p w14:paraId="1ECA5127">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节能和环保（2 分）</w:t>
            </w:r>
          </w:p>
        </w:tc>
        <w:tc>
          <w:tcPr>
            <w:tcW w:w="6476" w:type="dxa"/>
            <w:noWrap w:val="0"/>
            <w:vAlign w:val="center"/>
          </w:tcPr>
          <w:p w14:paraId="66E7658E">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所投产品为节能产品，提供得1分，满分1分；所投产品为环保产品，提供得1分，满分1分；</w:t>
            </w:r>
          </w:p>
          <w:p w14:paraId="3275C890">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未提供不得分。该项得分的认定以《国家节能产品认证证书》、《中国环境标志产品认证证书》为准。</w:t>
            </w:r>
          </w:p>
        </w:tc>
      </w:tr>
      <w:tr w14:paraId="4D715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5" w:hRule="atLeast"/>
          <w:jc w:val="center"/>
        </w:trPr>
        <w:tc>
          <w:tcPr>
            <w:tcW w:w="1245" w:type="dxa"/>
            <w:vMerge w:val="continue"/>
            <w:noWrap w:val="0"/>
            <w:vAlign w:val="center"/>
          </w:tcPr>
          <w:p w14:paraId="5C575E3C">
            <w:pPr>
              <w:autoSpaceDE w:val="0"/>
              <w:autoSpaceDN w:val="0"/>
              <w:spacing w:line="360" w:lineRule="auto"/>
              <w:ind w:firstLine="480" w:firstLineChars="200"/>
              <w:jc w:val="left"/>
              <w:rPr>
                <w:rFonts w:hint="eastAsia" w:ascii="宋体" w:hAnsi="宋体" w:eastAsia="宋体" w:cs="宋体"/>
                <w:shd w:val="clear" w:color="auto" w:fill="FFFFFF"/>
                <w:lang w:val="en-US" w:eastAsia="zh-CN"/>
              </w:rPr>
            </w:pPr>
          </w:p>
        </w:tc>
        <w:tc>
          <w:tcPr>
            <w:tcW w:w="1367" w:type="dxa"/>
            <w:noWrap w:val="0"/>
            <w:vAlign w:val="center"/>
          </w:tcPr>
          <w:p w14:paraId="68F78C6B">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项目实施方案（10 分）</w:t>
            </w:r>
          </w:p>
        </w:tc>
        <w:tc>
          <w:tcPr>
            <w:tcW w:w="6476" w:type="dxa"/>
            <w:noWrap w:val="0"/>
            <w:vAlign w:val="center"/>
          </w:tcPr>
          <w:p w14:paraId="652BD113">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针对本项目制定切实可行的实施方案，内容包括但不限于：①项目管理机构的设置；②配送质量管理制度；③岗位责任制度；④突发事件应急制度；⑤服务团队以上因素每实质性响应一项得 2 分，每有一项存在缺陷或不足的扣 1  分，满分 10 分，未实质性响应或未提供不得分。</w:t>
            </w:r>
          </w:p>
        </w:tc>
      </w:tr>
      <w:tr w14:paraId="17974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45" w:type="dxa"/>
            <w:vMerge w:val="continue"/>
            <w:noWrap w:val="0"/>
            <w:vAlign w:val="center"/>
          </w:tcPr>
          <w:p w14:paraId="7DCCB541">
            <w:pPr>
              <w:autoSpaceDE w:val="0"/>
              <w:autoSpaceDN w:val="0"/>
              <w:spacing w:line="360" w:lineRule="auto"/>
              <w:ind w:firstLine="480" w:firstLineChars="200"/>
              <w:jc w:val="left"/>
              <w:rPr>
                <w:rFonts w:hint="eastAsia" w:ascii="宋体" w:hAnsi="宋体" w:eastAsia="宋体" w:cs="宋体"/>
                <w:shd w:val="clear" w:color="auto" w:fill="FFFFFF"/>
                <w:lang w:val="en-US" w:eastAsia="zh-CN"/>
              </w:rPr>
            </w:pPr>
          </w:p>
        </w:tc>
        <w:tc>
          <w:tcPr>
            <w:tcW w:w="1367" w:type="dxa"/>
            <w:noWrap w:val="0"/>
            <w:vAlign w:val="center"/>
          </w:tcPr>
          <w:p w14:paraId="6FB5A801">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质量保证措施（10 分）</w:t>
            </w:r>
          </w:p>
        </w:tc>
        <w:tc>
          <w:tcPr>
            <w:tcW w:w="6476" w:type="dxa"/>
            <w:noWrap w:val="0"/>
            <w:vAlign w:val="center"/>
          </w:tcPr>
          <w:p w14:paraId="122AAD9C">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质量标准符合招标文件要求，明确质量目标，项目整体实施有完整的质量保证体系内容包含但不限于：①服务质量管理制度；②进度质量保证措施；③产品质量保证措施度；④产品可追溯性控制；⑤协调组织措施。以上因素每实质性响应一项得 2 分，每有一项存在缺陷或不足的扣 1 分，满分 10 分，未实质性响应或未提供不得分。</w:t>
            </w:r>
          </w:p>
        </w:tc>
      </w:tr>
      <w:tr w14:paraId="36884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0" w:hRule="atLeast"/>
          <w:jc w:val="center"/>
        </w:trPr>
        <w:tc>
          <w:tcPr>
            <w:tcW w:w="1245" w:type="dxa"/>
            <w:vMerge w:val="continue"/>
            <w:noWrap w:val="0"/>
            <w:vAlign w:val="center"/>
          </w:tcPr>
          <w:p w14:paraId="17B3DBCD">
            <w:pPr>
              <w:autoSpaceDE w:val="0"/>
              <w:autoSpaceDN w:val="0"/>
              <w:spacing w:line="360" w:lineRule="auto"/>
              <w:ind w:firstLine="480" w:firstLineChars="200"/>
              <w:jc w:val="left"/>
              <w:rPr>
                <w:rFonts w:hint="eastAsia" w:ascii="宋体" w:hAnsi="宋体" w:eastAsia="宋体" w:cs="宋体"/>
                <w:shd w:val="clear" w:color="auto" w:fill="FFFFFF"/>
                <w:lang w:val="en-US" w:eastAsia="zh-CN"/>
              </w:rPr>
            </w:pPr>
          </w:p>
        </w:tc>
        <w:tc>
          <w:tcPr>
            <w:tcW w:w="1367" w:type="dxa"/>
            <w:noWrap w:val="0"/>
            <w:vAlign w:val="center"/>
          </w:tcPr>
          <w:p w14:paraId="1A8AC640">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运输保障安全措施（6分）</w:t>
            </w:r>
          </w:p>
        </w:tc>
        <w:tc>
          <w:tcPr>
            <w:tcW w:w="6476" w:type="dxa"/>
            <w:noWrap w:val="0"/>
            <w:vAlign w:val="center"/>
          </w:tcPr>
          <w:p w14:paraId="4139E248">
            <w:pPr>
              <w:autoSpaceDE w:val="0"/>
              <w:autoSpaceDN w:val="0"/>
              <w:spacing w:line="360" w:lineRule="auto"/>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投标人需按要求制定相应的货物配送、搬运、分配措施，就措施的合理性、时效性、针对性、安全性等方面，内容包括但不限于：①实际配送方案；②配送进度计划等。以上因素每实质性响应一项得 3 分，每有一项存在缺陷或不足的扣 1 分，满分 6 分，未实质性响应或未提供不得分。</w:t>
            </w:r>
          </w:p>
        </w:tc>
      </w:tr>
      <w:tr w14:paraId="3A752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45" w:type="dxa"/>
            <w:noWrap w:val="0"/>
            <w:vAlign w:val="center"/>
          </w:tcPr>
          <w:p w14:paraId="7B674943">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售后服务情况</w:t>
            </w:r>
          </w:p>
          <w:p w14:paraId="73A22BB3">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(12</w:t>
            </w:r>
            <w:r>
              <w:rPr>
                <w:rFonts w:hint="eastAsia" w:ascii="宋体" w:hAnsi="宋体" w:eastAsia="宋体" w:cs="宋体"/>
                <w:shd w:val="clear" w:color="auto" w:fill="FFFFFF"/>
              </w:rPr>
              <w:t>分</w:t>
            </w:r>
            <w:r>
              <w:rPr>
                <w:rFonts w:hint="eastAsia" w:ascii="宋体" w:hAnsi="宋体" w:eastAsia="宋体" w:cs="宋体"/>
                <w:shd w:val="clear" w:color="auto" w:fill="FFFFFF"/>
                <w:lang w:val="en-US" w:eastAsia="zh-CN"/>
              </w:rPr>
              <w:t>)</w:t>
            </w:r>
          </w:p>
        </w:tc>
        <w:tc>
          <w:tcPr>
            <w:tcW w:w="1367" w:type="dxa"/>
            <w:noWrap w:val="0"/>
            <w:vAlign w:val="center"/>
          </w:tcPr>
          <w:p w14:paraId="6F923ED6">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售后服务计划、措施</w:t>
            </w:r>
          </w:p>
          <w:p w14:paraId="5C3B8684">
            <w:pPr>
              <w:autoSpaceDE w:val="0"/>
              <w:autoSpaceDN w:val="0"/>
              <w:spacing w:line="360" w:lineRule="auto"/>
              <w:jc w:val="left"/>
              <w:rPr>
                <w:rFonts w:hint="eastAsia" w:ascii="宋体" w:hAnsi="宋体" w:eastAsia="宋体" w:cs="宋体"/>
                <w:shd w:val="clear" w:color="auto" w:fill="FFFFFF"/>
                <w:lang w:val="en-US" w:eastAsia="zh-CN"/>
              </w:rPr>
            </w:pPr>
            <w:r>
              <w:rPr>
                <w:rFonts w:hint="eastAsia" w:ascii="宋体" w:hAnsi="宋体" w:eastAsia="宋体" w:cs="宋体"/>
                <w:shd w:val="clear" w:color="auto" w:fill="FFFFFF"/>
                <w:lang w:val="en-US" w:eastAsia="zh-CN"/>
              </w:rPr>
              <w:t>（12分）</w:t>
            </w:r>
          </w:p>
        </w:tc>
        <w:tc>
          <w:tcPr>
            <w:tcW w:w="6476" w:type="dxa"/>
            <w:noWrap w:val="0"/>
            <w:vAlign w:val="center"/>
          </w:tcPr>
          <w:p w14:paraId="38F507E2">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针对该项目须有详尽的组织配送、验收、服务人员、售后等方面的服务计划、能力、措施，对投标人售后服务方案综合评价。</w:t>
            </w:r>
          </w:p>
          <w:p w14:paraId="5060F5A3">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售后服务能力强、售后服务具有便捷性，售后服务方案及违约责任完善具体、针对性强，保障措施有力，承诺责任具体、详细可行得1</w:t>
            </w:r>
            <w:r>
              <w:rPr>
                <w:rFonts w:hint="eastAsia" w:ascii="宋体" w:hAnsi="宋体" w:eastAsia="宋体" w:cs="宋体"/>
                <w:shd w:val="clear" w:color="auto" w:fill="FFFFFF"/>
                <w:lang w:val="en-US" w:eastAsia="zh-CN"/>
              </w:rPr>
              <w:t>2</w:t>
            </w:r>
            <w:r>
              <w:rPr>
                <w:rFonts w:hint="default" w:ascii="宋体" w:hAnsi="宋体" w:eastAsia="宋体" w:cs="宋体"/>
                <w:shd w:val="clear" w:color="auto" w:fill="FFFFFF"/>
                <w:lang w:val="en-US" w:eastAsia="zh-CN"/>
              </w:rPr>
              <w:t>分；</w:t>
            </w:r>
          </w:p>
          <w:p w14:paraId="00041A96">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售后服务能力较强、售后服务便捷性较好，售后服务方案、相应保障措施和违约责任承诺具体可行、有一定的针对性得</w:t>
            </w:r>
            <w:r>
              <w:rPr>
                <w:rFonts w:hint="eastAsia" w:ascii="宋体" w:hAnsi="宋体" w:eastAsia="宋体" w:cs="宋体"/>
                <w:shd w:val="clear" w:color="auto" w:fill="FFFFFF"/>
                <w:lang w:val="en-US" w:eastAsia="zh-CN"/>
              </w:rPr>
              <w:t>9</w:t>
            </w:r>
            <w:r>
              <w:rPr>
                <w:rFonts w:hint="default" w:ascii="宋体" w:hAnsi="宋体" w:eastAsia="宋体" w:cs="宋体"/>
                <w:shd w:val="clear" w:color="auto" w:fill="FFFFFF"/>
                <w:lang w:val="en-US" w:eastAsia="zh-CN"/>
              </w:rPr>
              <w:t>分；</w:t>
            </w:r>
          </w:p>
          <w:p w14:paraId="1DD0C82C">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售后服务能力一般，售后服务方案及相应保障措施和违约责任承诺较有可行性的得6分；</w:t>
            </w:r>
          </w:p>
          <w:p w14:paraId="12274655">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投标人售后服务方案无法体现其售后服务能力以及相应保障措施的得</w:t>
            </w:r>
            <w:r>
              <w:rPr>
                <w:rFonts w:hint="eastAsia" w:ascii="宋体" w:hAnsi="宋体" w:eastAsia="宋体" w:cs="宋体"/>
                <w:shd w:val="clear" w:color="auto" w:fill="FFFFFF"/>
                <w:lang w:val="en-US" w:eastAsia="zh-CN"/>
              </w:rPr>
              <w:t>3</w:t>
            </w:r>
            <w:r>
              <w:rPr>
                <w:rFonts w:hint="default" w:ascii="宋体" w:hAnsi="宋体" w:eastAsia="宋体" w:cs="宋体"/>
                <w:shd w:val="clear" w:color="auto" w:fill="FFFFFF"/>
                <w:lang w:val="en-US" w:eastAsia="zh-CN"/>
              </w:rPr>
              <w:t>分；</w:t>
            </w:r>
          </w:p>
          <w:p w14:paraId="27C94A58">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不提供方案的不得分。</w:t>
            </w:r>
          </w:p>
        </w:tc>
      </w:tr>
      <w:tr w14:paraId="40876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88" w:type="dxa"/>
            <w:gridSpan w:val="3"/>
            <w:noWrap w:val="0"/>
            <w:vAlign w:val="center"/>
          </w:tcPr>
          <w:p w14:paraId="178E152C">
            <w:pPr>
              <w:autoSpaceDE w:val="0"/>
              <w:autoSpaceDN w:val="0"/>
              <w:spacing w:line="360" w:lineRule="auto"/>
              <w:rPr>
                <w:rFonts w:hint="default" w:ascii="宋体" w:hAnsi="宋体" w:eastAsia="宋体" w:cs="宋体"/>
                <w:shd w:val="clear" w:color="auto" w:fill="FFFFFF"/>
                <w:lang w:val="en-US" w:eastAsia="zh-CN"/>
              </w:rPr>
            </w:pPr>
            <w:r>
              <w:rPr>
                <w:rFonts w:hint="default" w:ascii="宋体" w:hAnsi="宋体" w:eastAsia="宋体" w:cs="宋体"/>
                <w:shd w:val="clear" w:color="auto" w:fill="FFFFFF"/>
                <w:lang w:val="en-US" w:eastAsia="zh-CN"/>
              </w:rPr>
              <w:t>内容存在缺陷或不足是指:方案内容不切合行业实际、不符合行业政策，或存在项目名称错误、地点区域错误、内容与本项目需求无关、方案内容矛盾或表述前后不一致、仅有框架或标题、适用的标准(方法)错误、明显复制其他项目内容或内容不适用项目实际情况;或内容逻辑漏洞或原理错误。</w:t>
            </w:r>
          </w:p>
        </w:tc>
      </w:tr>
    </w:tbl>
    <w:p w14:paraId="0ED86ED2">
      <w:pPr>
        <w:autoSpaceDE w:val="0"/>
        <w:autoSpaceDN w:val="0"/>
        <w:spacing w:line="360" w:lineRule="auto"/>
        <w:rPr>
          <w:rFonts w:hint="eastAsia" w:ascii="宋体" w:hAnsi="宋体" w:eastAsia="宋体" w:cs="宋体"/>
          <w:shd w:val="clear" w:color="auto" w:fill="FFFFFF"/>
        </w:rPr>
      </w:pPr>
    </w:p>
    <w:p w14:paraId="40033505">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20.3 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939576B">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20.4 评标结果汇总完成后，除下列情形外，任何人不得修改评标结果：</w:t>
      </w:r>
    </w:p>
    <w:p w14:paraId="1753F577">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（1）分值汇总计算错误的；</w:t>
      </w:r>
    </w:p>
    <w:p w14:paraId="62DCF47C">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（2）分项评分超出评分标准范围的；</w:t>
      </w:r>
    </w:p>
    <w:p w14:paraId="354020D3">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（3）评标委员会成员对客观评审因素评分不一致的；</w:t>
      </w:r>
    </w:p>
    <w:p w14:paraId="20F3FC90">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（4）经评标委员会认定评分畸高、畸低的。</w:t>
      </w:r>
    </w:p>
    <w:p w14:paraId="274D2FBC">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6F1607A6">
      <w:pPr>
        <w:autoSpaceDE w:val="0"/>
        <w:autoSpaceDN w:val="0"/>
        <w:spacing w:line="360" w:lineRule="auto"/>
        <w:ind w:firstLine="480" w:firstLineChars="200"/>
        <w:rPr>
          <w:rFonts w:ascii="宋体" w:hAnsi="宋体" w:eastAsia="宋体" w:cs="宋体"/>
          <w:shd w:val="clear" w:color="auto" w:fill="FFFFFF"/>
        </w:rPr>
      </w:pPr>
      <w:r>
        <w:rPr>
          <w:rFonts w:hint="eastAsia" w:ascii="宋体" w:hAnsi="宋体" w:eastAsia="宋体" w:cs="宋体"/>
          <w:shd w:val="clear" w:color="auto" w:fill="FFFFFF"/>
        </w:rPr>
        <w:t>投标人对以上情形提出质疑的，采购人或者采购代理机构可以组织原评标委员会进行重新评审，重新评审改变评标结果的，应当书面报告本级财政部门。</w:t>
      </w:r>
    </w:p>
    <w:p w14:paraId="44E5F33E">
      <w:pPr>
        <w:pStyle w:val="30"/>
        <w:spacing w:before="0" w:after="0" w:line="360" w:lineRule="auto"/>
        <w:rPr>
          <w:rFonts w:ascii="宋体" w:hAnsi="宋体" w:cs="宋体"/>
          <w:lang w:val="zh-CN"/>
        </w:rPr>
      </w:pPr>
      <w:bookmarkStart w:id="38" w:name="_Toc97033624"/>
      <w:r>
        <w:rPr>
          <w:rFonts w:hint="eastAsia" w:ascii="宋体" w:hAnsi="宋体" w:cs="宋体"/>
          <w:lang w:val="zh-CN"/>
        </w:rPr>
        <w:t>八、中标</w:t>
      </w:r>
      <w:bookmarkEnd w:id="38"/>
    </w:p>
    <w:p w14:paraId="6E5C6C84">
      <w:pPr>
        <w:pStyle w:val="30"/>
        <w:spacing w:before="0" w:after="0" w:line="360" w:lineRule="auto"/>
        <w:jc w:val="left"/>
        <w:rPr>
          <w:rFonts w:ascii="宋体" w:hAnsi="宋体" w:cs="宋体"/>
          <w:lang w:val="zh-CN"/>
        </w:rPr>
      </w:pPr>
      <w:bookmarkStart w:id="39" w:name="_Toc97033625"/>
      <w:r>
        <w:rPr>
          <w:rFonts w:hint="eastAsia" w:ascii="宋体" w:hAnsi="宋体" w:cs="宋体"/>
          <w:sz w:val="28"/>
          <w:szCs w:val="28"/>
          <w:lang w:val="zh-CN"/>
        </w:rPr>
        <w:t>2</w:t>
      </w:r>
      <w:r>
        <w:rPr>
          <w:rFonts w:hint="eastAsia" w:ascii="宋体" w:hAnsi="宋体" w:cs="宋体"/>
          <w:sz w:val="28"/>
          <w:szCs w:val="28"/>
        </w:rPr>
        <w:t>1</w:t>
      </w:r>
      <w:r>
        <w:rPr>
          <w:rFonts w:hint="eastAsia" w:ascii="宋体" w:hAnsi="宋体" w:cs="宋体"/>
          <w:sz w:val="28"/>
          <w:szCs w:val="28"/>
          <w:lang w:val="zh-CN"/>
        </w:rPr>
        <w:t>.推荐并确定中标人</w:t>
      </w:r>
      <w:bookmarkEnd w:id="39"/>
    </w:p>
    <w:p w14:paraId="008690B1">
      <w:pPr>
        <w:autoSpaceDE w:val="0"/>
        <w:autoSpaceDN w:val="0"/>
        <w:spacing w:line="360" w:lineRule="auto"/>
        <w:ind w:firstLine="480" w:firstLineChars="200"/>
        <w:rPr>
          <w:rFonts w:ascii="宋体" w:hAnsi="宋体" w:eastAsia="宋体" w:cs="宋体"/>
        </w:rPr>
      </w:pPr>
      <w:r>
        <w:rPr>
          <w:rFonts w:hint="eastAsia" w:ascii="宋体" w:hAnsi="宋体" w:eastAsia="宋体" w:cs="宋体"/>
        </w:rPr>
        <w:t>21.1 采购代理机构应当在评标结束后2个工作日内将评标报告送采购人。采购人应当自收到评标报告之日起5个工作日内，在评标报告确定的中标候选人名单中按顺序确定中标人。中标候选人并列的，由采购人或者采购人委托评标委员会按照招标文件规定的方式确定中标人；招标文件未规定的，采取随机抽取的方式确定。</w:t>
      </w:r>
    </w:p>
    <w:p w14:paraId="7EABBFC4">
      <w:pPr>
        <w:autoSpaceDE w:val="0"/>
        <w:autoSpaceDN w:val="0"/>
        <w:spacing w:line="360" w:lineRule="auto"/>
        <w:ind w:firstLine="480" w:firstLineChars="200"/>
        <w:rPr>
          <w:rFonts w:ascii="宋体" w:hAnsi="宋体" w:eastAsia="宋体" w:cs="宋体"/>
        </w:rPr>
      </w:pPr>
      <w:r>
        <w:rPr>
          <w:rFonts w:hint="eastAsia" w:ascii="宋体" w:hAnsi="宋体" w:eastAsia="宋体" w:cs="宋体"/>
        </w:rPr>
        <w:t>21.2 采购人自行组织招标的，应当在评标结束后5个工作日内确定中标人。</w:t>
      </w:r>
    </w:p>
    <w:p w14:paraId="492F7F48">
      <w:pPr>
        <w:autoSpaceDE w:val="0"/>
        <w:autoSpaceDN w:val="0"/>
        <w:spacing w:line="360" w:lineRule="auto"/>
        <w:ind w:firstLine="480" w:firstLineChars="200"/>
        <w:rPr>
          <w:rFonts w:ascii="宋体" w:hAnsi="宋体" w:eastAsia="宋体" w:cs="宋体"/>
        </w:rPr>
      </w:pPr>
      <w:r>
        <w:rPr>
          <w:rFonts w:hint="eastAsia" w:ascii="宋体" w:hAnsi="宋体" w:eastAsia="宋体" w:cs="宋体"/>
        </w:rPr>
        <w:t>21.3 采购人在收到评标报告5个工作日内未按评标报告推荐的中标候选人顺序确定中标人，又不能说明合法理由的，视同按评标报告推荐的顺序确定排名第一的中标候选人为中标人。</w:t>
      </w:r>
    </w:p>
    <w:p w14:paraId="5F29BCEA">
      <w:pPr>
        <w:pStyle w:val="30"/>
        <w:spacing w:before="0" w:after="0" w:line="360" w:lineRule="auto"/>
        <w:jc w:val="left"/>
        <w:rPr>
          <w:rFonts w:ascii="宋体" w:hAnsi="宋体" w:cs="宋体"/>
          <w:lang w:val="zh-CN"/>
        </w:rPr>
      </w:pPr>
      <w:bookmarkStart w:id="40" w:name="_Toc97033626"/>
      <w:r>
        <w:rPr>
          <w:rFonts w:hint="eastAsia" w:ascii="宋体" w:hAnsi="宋体" w:cs="宋体"/>
          <w:sz w:val="28"/>
          <w:szCs w:val="28"/>
          <w:lang w:val="zh-CN"/>
        </w:rPr>
        <w:t>2</w:t>
      </w:r>
      <w:r>
        <w:rPr>
          <w:rFonts w:hint="eastAsia" w:ascii="宋体" w:hAnsi="宋体" w:cs="宋体"/>
          <w:sz w:val="28"/>
          <w:szCs w:val="28"/>
        </w:rPr>
        <w:t>2</w:t>
      </w:r>
      <w:r>
        <w:rPr>
          <w:rFonts w:hint="eastAsia" w:ascii="宋体" w:hAnsi="宋体" w:cs="宋体"/>
          <w:sz w:val="28"/>
          <w:szCs w:val="28"/>
          <w:lang w:val="zh-CN"/>
        </w:rPr>
        <w:t>.中标通知</w:t>
      </w:r>
      <w:bookmarkEnd w:id="40"/>
    </w:p>
    <w:p w14:paraId="4F4F423F">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22.1 采购人或者采购代理机构应当自中标人确定之日起2个工作日内，在省级以上财政部门指定的媒体上公告中标结果，招标文件应当随中标结果同时公告。</w:t>
      </w:r>
    </w:p>
    <w:p w14:paraId="6E2BF799">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22.2 中标结果公告内容应当包括采购人及其委托的采购代理机构的名称、地址、联系方式，项目名称和项目编号，中标人名称、地址和中标金额，主要中标标的的名称、规格型号、数量、单价、服务要求，中标公告期限以及评审专家名单。</w:t>
      </w:r>
    </w:p>
    <w:p w14:paraId="01DE5367">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22.3 中标公告期限为1个工作日。</w:t>
      </w:r>
    </w:p>
    <w:p w14:paraId="228FB7EC">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22.4 在公告中标结果的同时，采购代理机构应当向中标人发出中标通知书；采用综合评分法评审的，还应当告知未中标人本人的评审得分与排序。</w:t>
      </w:r>
    </w:p>
    <w:p w14:paraId="79CA599E">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22.5 中标通知书发出后，采购人不得违法改变中标结果，中标人无正当理由不得放弃中标。</w:t>
      </w:r>
    </w:p>
    <w:p w14:paraId="7A95B446">
      <w:pPr>
        <w:pStyle w:val="30"/>
        <w:spacing w:before="0" w:after="0" w:line="360" w:lineRule="auto"/>
        <w:rPr>
          <w:rFonts w:ascii="宋体" w:hAnsi="宋体" w:cs="宋体"/>
          <w:lang w:val="zh-CN"/>
        </w:rPr>
      </w:pPr>
      <w:bookmarkStart w:id="41" w:name="_Toc97033627"/>
      <w:r>
        <w:rPr>
          <w:rFonts w:hint="eastAsia" w:ascii="宋体" w:hAnsi="宋体" w:cs="宋体"/>
          <w:lang w:val="zh-CN"/>
        </w:rPr>
        <w:t>九、授予合同</w:t>
      </w:r>
      <w:bookmarkEnd w:id="41"/>
    </w:p>
    <w:p w14:paraId="648BD5B8">
      <w:pPr>
        <w:pStyle w:val="30"/>
        <w:spacing w:before="0" w:after="0" w:line="360" w:lineRule="auto"/>
        <w:jc w:val="left"/>
        <w:rPr>
          <w:rFonts w:ascii="宋体" w:hAnsi="宋体" w:cs="宋体"/>
          <w:kern w:val="0"/>
          <w:sz w:val="24"/>
        </w:rPr>
      </w:pPr>
      <w:bookmarkStart w:id="42" w:name="_Toc97033628"/>
      <w:r>
        <w:rPr>
          <w:rFonts w:hint="eastAsia" w:ascii="宋体" w:hAnsi="宋体" w:cs="宋体"/>
          <w:sz w:val="28"/>
          <w:szCs w:val="28"/>
          <w:lang w:val="zh-CN"/>
        </w:rPr>
        <w:t>2</w:t>
      </w:r>
      <w:r>
        <w:rPr>
          <w:rFonts w:hint="eastAsia" w:ascii="宋体" w:hAnsi="宋体" w:cs="宋体"/>
          <w:sz w:val="28"/>
          <w:szCs w:val="28"/>
        </w:rPr>
        <w:t>3</w:t>
      </w:r>
      <w:r>
        <w:rPr>
          <w:rFonts w:hint="eastAsia" w:ascii="宋体" w:hAnsi="宋体" w:cs="宋体"/>
          <w:sz w:val="28"/>
          <w:szCs w:val="28"/>
          <w:lang w:val="zh-CN"/>
        </w:rPr>
        <w:t>.签订合同</w:t>
      </w:r>
      <w:bookmarkEnd w:id="42"/>
    </w:p>
    <w:p w14:paraId="5BC081E5">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lang w:val="zh-CN"/>
        </w:rPr>
        <w:t>2</w:t>
      </w:r>
      <w:r>
        <w:rPr>
          <w:rFonts w:hint="eastAsia" w:ascii="宋体" w:hAnsi="宋体" w:eastAsia="宋体" w:cs="宋体"/>
          <w:kern w:val="0"/>
        </w:rPr>
        <w:t>3</w:t>
      </w:r>
      <w:r>
        <w:rPr>
          <w:rFonts w:hint="eastAsia" w:ascii="宋体" w:hAnsi="宋体" w:eastAsia="宋体" w:cs="宋体"/>
          <w:kern w:val="0"/>
          <w:lang w:val="zh-CN"/>
        </w:rPr>
        <w:t>.1</w:t>
      </w:r>
      <w:r>
        <w:rPr>
          <w:rFonts w:hint="eastAsia" w:ascii="宋体" w:hAnsi="宋体" w:eastAsia="宋体" w:cs="宋体"/>
          <w:kern w:val="0"/>
        </w:rPr>
        <w:t xml:space="preserve"> 采购人应当自中标通知书发出之日起30日内，按照招标文件和中标人投标文件的规定，与中标人签订书面合同。所签订的合同不得对招标文件确定的事项和中标人投标文件作实质性修改。</w:t>
      </w:r>
    </w:p>
    <w:p w14:paraId="2A8684A9">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采购人不得向中标人提出任何不合理的要求作为签订合同的条件。</w:t>
      </w:r>
    </w:p>
    <w:p w14:paraId="04CD6DF4">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2</w:t>
      </w:r>
      <w:r>
        <w:rPr>
          <w:rFonts w:hint="eastAsia" w:ascii="宋体" w:hAnsi="宋体" w:eastAsia="宋体" w:cs="宋体"/>
          <w:kern w:val="0"/>
        </w:rPr>
        <w:t>3</w:t>
      </w:r>
      <w:r>
        <w:rPr>
          <w:rFonts w:hint="eastAsia" w:ascii="宋体" w:hAnsi="宋体" w:eastAsia="宋体" w:cs="宋体"/>
          <w:kern w:val="0"/>
          <w:lang w:val="zh-CN"/>
        </w:rPr>
        <w:t>.2 签订合同时，可将中标人的投标保证金转为中标人的履约保证金或中标人应当以支票、汇票、本票等非现金形式向采购人指定的账户交纳履约保证金。履约保证金的数额由采购人确定，但不得超出采购合同总金额的10%。</w:t>
      </w:r>
    </w:p>
    <w:p w14:paraId="23D2EB3A">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2</w:t>
      </w:r>
      <w:r>
        <w:rPr>
          <w:rFonts w:hint="eastAsia" w:ascii="宋体" w:hAnsi="宋体" w:eastAsia="宋体" w:cs="宋体"/>
          <w:kern w:val="0"/>
        </w:rPr>
        <w:t>3</w:t>
      </w:r>
      <w:r>
        <w:rPr>
          <w:rFonts w:hint="eastAsia" w:ascii="宋体" w:hAnsi="宋体" w:eastAsia="宋体" w:cs="宋体"/>
          <w:kern w:val="0"/>
          <w:lang w:val="zh-CN"/>
        </w:rPr>
        <w:t>.3</w:t>
      </w:r>
      <w:r>
        <w:rPr>
          <w:rFonts w:hint="eastAsia" w:ascii="宋体" w:hAnsi="宋体" w:eastAsia="宋体" w:cs="宋体"/>
          <w:kern w:val="0"/>
        </w:rPr>
        <w:t xml:space="preserve"> 中标人拒绝与采购人签订合同的</w:t>
      </w:r>
      <w:r>
        <w:rPr>
          <w:rFonts w:hint="eastAsia" w:ascii="宋体" w:hAnsi="宋体" w:eastAsia="宋体" w:cs="宋体"/>
          <w:kern w:val="0"/>
          <w:lang w:val="zh-CN"/>
        </w:rPr>
        <w:t>，采购人可以按照评标报告推荐的中标候选人名单排序，确定下一候选人为中标人，也可重新开展政府采购活动。</w:t>
      </w:r>
    </w:p>
    <w:p w14:paraId="04B6417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2</w:t>
      </w:r>
      <w:r>
        <w:rPr>
          <w:rFonts w:hint="eastAsia" w:ascii="宋体" w:hAnsi="宋体" w:eastAsia="宋体" w:cs="宋体"/>
          <w:kern w:val="0"/>
        </w:rPr>
        <w:t>3</w:t>
      </w:r>
      <w:r>
        <w:rPr>
          <w:rFonts w:hint="eastAsia" w:ascii="宋体" w:hAnsi="宋体" w:eastAsia="宋体" w:cs="宋体"/>
          <w:kern w:val="0"/>
          <w:lang w:val="zh-CN"/>
        </w:rPr>
        <w:t>.4</w:t>
      </w:r>
      <w:r>
        <w:rPr>
          <w:rFonts w:hint="eastAsia" w:ascii="宋体" w:hAnsi="宋体" w:eastAsia="宋体" w:cs="宋体"/>
          <w:kern w:val="0"/>
        </w:rPr>
        <w:t xml:space="preserve"> </w:t>
      </w:r>
      <w:r>
        <w:rPr>
          <w:rFonts w:hint="eastAsia" w:ascii="宋体" w:hAnsi="宋体" w:eastAsia="宋体" w:cs="宋体"/>
          <w:kern w:val="0"/>
          <w:lang w:val="zh-CN"/>
        </w:rPr>
        <w:t>招标文件、中标人的投标文件、《中标通知书》及其澄清、说明文件、承诺等，均为签订采购合同的依据，作为采购合同的组成部分。</w:t>
      </w:r>
    </w:p>
    <w:p w14:paraId="2C0345B6">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 xml:space="preserve">22.5 </w:t>
      </w:r>
      <w:r>
        <w:rPr>
          <w:rFonts w:hint="eastAsia" w:ascii="宋体" w:hAnsi="宋体" w:eastAsia="宋体" w:cs="宋体"/>
          <w:kern w:val="0"/>
          <w:lang w:val="zh-CN"/>
        </w:rPr>
        <w:t>采购合同签订之日起</w:t>
      </w:r>
      <w:r>
        <w:rPr>
          <w:rFonts w:hint="eastAsia" w:ascii="宋体" w:hAnsi="宋体" w:eastAsia="宋体" w:cs="宋体"/>
          <w:kern w:val="0"/>
        </w:rPr>
        <w:t>2</w:t>
      </w:r>
      <w:r>
        <w:rPr>
          <w:rFonts w:hint="eastAsia" w:ascii="宋体" w:hAnsi="宋体" w:eastAsia="宋体" w:cs="宋体"/>
          <w:kern w:val="0"/>
          <w:lang w:val="zh-CN"/>
        </w:rPr>
        <w:t>个工作日内，由采购人将采购合同在青海政府采购网上公告，但采购合同中涉及国家秘密、商业秘密的内容除外。</w:t>
      </w:r>
    </w:p>
    <w:p w14:paraId="334145E3">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23.6 采购人与中标人应当根据合同的约定依法履行合同义务。政府</w:t>
      </w:r>
    </w:p>
    <w:p w14:paraId="416673EE">
      <w:pPr>
        <w:autoSpaceDE w:val="0"/>
        <w:autoSpaceDN w:val="0"/>
        <w:spacing w:line="360" w:lineRule="auto"/>
        <w:rPr>
          <w:rFonts w:ascii="宋体" w:hAnsi="宋体" w:eastAsia="宋体" w:cs="宋体"/>
          <w:kern w:val="0"/>
        </w:rPr>
      </w:pPr>
      <w:r>
        <w:rPr>
          <w:rFonts w:hint="eastAsia" w:ascii="宋体" w:hAnsi="宋体" w:eastAsia="宋体" w:cs="宋体"/>
          <w:kern w:val="0"/>
        </w:rPr>
        <w:t>采购合同的履行、违约责任和解决争议的方法等适用《中华人民共和国合同法》。</w:t>
      </w:r>
    </w:p>
    <w:p w14:paraId="54B482F7">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23.7 采购人应当及时对采购项目进行验收。采购人可以邀请参加本项目的其他投标人或者第三方机构参与验收。参与验收的投标人或者第三方机构的意见作为验收书的参考资料一并存档。</w:t>
      </w:r>
    </w:p>
    <w:p w14:paraId="24CB23AA">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23.8 采购人应当加强对中标人的履约管理，并按照采购合同约定，及时向中标人支付采购资金。对于中标人违反采购合同约定的行为，采购人应当及时处理，依法追究其违约责任。</w:t>
      </w:r>
    </w:p>
    <w:p w14:paraId="1567187E">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23.9 采购人、采购代理机构应当建立真实完整的招标采购档案，妥善保存每项采购活动的采购文件。</w:t>
      </w:r>
    </w:p>
    <w:p w14:paraId="17FE6D52">
      <w:pPr>
        <w:pStyle w:val="30"/>
        <w:spacing w:before="0" w:after="0" w:line="360" w:lineRule="auto"/>
        <w:rPr>
          <w:rFonts w:ascii="宋体" w:hAnsi="宋体" w:cs="宋体"/>
          <w:lang w:val="zh-CN"/>
        </w:rPr>
      </w:pPr>
      <w:bookmarkStart w:id="43" w:name="_Toc97033629"/>
      <w:r>
        <w:rPr>
          <w:rFonts w:hint="eastAsia" w:ascii="宋体" w:hAnsi="宋体" w:cs="宋体"/>
          <w:lang w:val="zh-CN"/>
        </w:rPr>
        <w:t>十、招标代理费</w:t>
      </w:r>
      <w:bookmarkEnd w:id="43"/>
    </w:p>
    <w:p w14:paraId="7E3D5E82">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rPr>
        <w:t>1、</w:t>
      </w:r>
      <w:r>
        <w:rPr>
          <w:rFonts w:hint="eastAsia" w:ascii="宋体" w:hAnsi="宋体" w:eastAsia="宋体" w:cs="宋体"/>
          <w:kern w:val="0"/>
          <w:lang w:val="zh-CN"/>
        </w:rPr>
        <w:t>收取对象：</w:t>
      </w:r>
      <w:r>
        <w:rPr>
          <w:rFonts w:hint="eastAsia" w:ascii="宋体" w:hAnsi="宋体" w:eastAsia="宋体" w:cs="宋体"/>
          <w:kern w:val="0"/>
          <w:lang w:val="en-US" w:eastAsia="zh-CN"/>
        </w:rPr>
        <w:t>中标人</w:t>
      </w:r>
    </w:p>
    <w:p w14:paraId="61175887">
      <w:pPr>
        <w:autoSpaceDE w:val="0"/>
        <w:autoSpaceDN w:val="0"/>
        <w:spacing w:line="360" w:lineRule="auto"/>
        <w:ind w:left="480" w:leftChars="200"/>
        <w:rPr>
          <w:rFonts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en-US" w:eastAsia="zh-CN"/>
        </w:rPr>
        <w:t>收取金额：30000元，</w:t>
      </w:r>
      <w:r>
        <w:rPr>
          <w:rFonts w:hint="eastAsia" w:ascii="宋体" w:hAnsi="宋体" w:eastAsia="宋体" w:cs="宋体"/>
          <w:kern w:val="0"/>
          <w:lang w:val="zh-CN"/>
        </w:rPr>
        <w:t>中标人在领取中标通知书前向采购代理机构缴纳。</w:t>
      </w:r>
    </w:p>
    <w:p w14:paraId="7225A284">
      <w:pPr>
        <w:pStyle w:val="109"/>
        <w:ind w:left="482" w:firstLine="0" w:firstLineChars="0"/>
        <w:rPr>
          <w:rFonts w:ascii="宋体" w:hAnsi="宋体" w:cs="宋体"/>
          <w:sz w:val="24"/>
          <w:szCs w:val="22"/>
          <w:lang w:val="zh-CN"/>
        </w:rPr>
      </w:pPr>
      <w:r>
        <w:rPr>
          <w:rFonts w:hint="eastAsia" w:ascii="宋体" w:hAnsi="宋体" w:cs="宋体"/>
          <w:sz w:val="24"/>
          <w:szCs w:val="22"/>
          <w:lang w:val="zh-CN"/>
        </w:rPr>
        <w:t>收款单位：青海欣亚工程项目管理有限公司</w:t>
      </w:r>
    </w:p>
    <w:p w14:paraId="2A024C87">
      <w:pPr>
        <w:pStyle w:val="109"/>
        <w:ind w:left="482" w:firstLine="0" w:firstLineChars="0"/>
        <w:rPr>
          <w:rFonts w:ascii="宋体" w:hAnsi="宋体" w:cs="宋体"/>
          <w:sz w:val="24"/>
          <w:szCs w:val="22"/>
          <w:lang w:val="zh-CN"/>
        </w:rPr>
      </w:pPr>
      <w:r>
        <w:rPr>
          <w:rFonts w:hint="eastAsia" w:ascii="宋体" w:hAnsi="宋体" w:cs="宋体"/>
          <w:sz w:val="24"/>
          <w:szCs w:val="22"/>
          <w:lang w:val="zh-CN"/>
        </w:rPr>
        <w:t>开 户 行：中国银行股份有限公司西宁市</w:t>
      </w:r>
      <w:r>
        <w:rPr>
          <w:rFonts w:hint="eastAsia" w:ascii="宋体" w:hAnsi="宋体" w:cs="宋体"/>
          <w:sz w:val="24"/>
          <w:szCs w:val="22"/>
          <w:lang w:val="zh-CN" w:eastAsia="zh-CN"/>
        </w:rPr>
        <w:t>商业巷</w:t>
      </w:r>
      <w:r>
        <w:rPr>
          <w:rFonts w:hint="eastAsia" w:ascii="宋体" w:hAnsi="宋体" w:cs="宋体"/>
          <w:sz w:val="24"/>
          <w:szCs w:val="22"/>
          <w:lang w:val="zh-CN"/>
        </w:rPr>
        <w:t>支行</w:t>
      </w:r>
    </w:p>
    <w:p w14:paraId="3C5A7809">
      <w:pPr>
        <w:pStyle w:val="109"/>
        <w:ind w:left="482" w:firstLine="0" w:firstLineChars="0"/>
        <w:rPr>
          <w:rFonts w:ascii="宋体" w:hAnsi="宋体" w:cs="宋体"/>
          <w:sz w:val="24"/>
          <w:szCs w:val="22"/>
          <w:lang w:val="zh-CN"/>
        </w:rPr>
      </w:pPr>
      <w:r>
        <w:rPr>
          <w:rFonts w:hint="eastAsia" w:ascii="宋体" w:hAnsi="宋体" w:cs="宋体"/>
          <w:sz w:val="24"/>
          <w:szCs w:val="22"/>
          <w:lang w:val="zh-CN"/>
        </w:rPr>
        <w:t>银行账号：1050 4930 9518</w:t>
      </w:r>
    </w:p>
    <w:p w14:paraId="667A95AF">
      <w:pPr>
        <w:pStyle w:val="109"/>
        <w:ind w:left="482" w:firstLine="0" w:firstLineChars="0"/>
      </w:pPr>
      <w:r>
        <w:rPr>
          <w:rFonts w:hint="eastAsia" w:ascii="宋体" w:hAnsi="宋体" w:cs="宋体"/>
          <w:sz w:val="24"/>
          <w:szCs w:val="22"/>
          <w:lang w:val="zh-CN"/>
        </w:rPr>
        <w:t>开户行行号：1048</w:t>
      </w:r>
      <w:r>
        <w:rPr>
          <w:rFonts w:hint="eastAsia" w:ascii="宋体" w:hAnsi="宋体" w:cs="宋体"/>
          <w:sz w:val="24"/>
          <w:szCs w:val="22"/>
          <w:lang w:val="en-US" w:eastAsia="zh-CN"/>
        </w:rPr>
        <w:t xml:space="preserve"> </w:t>
      </w:r>
      <w:r>
        <w:rPr>
          <w:rFonts w:hint="eastAsia" w:ascii="宋体" w:hAnsi="宋体" w:cs="宋体"/>
          <w:sz w:val="24"/>
          <w:szCs w:val="22"/>
          <w:lang w:val="zh-CN"/>
        </w:rPr>
        <w:t>5100</w:t>
      </w:r>
      <w:r>
        <w:rPr>
          <w:rFonts w:hint="eastAsia" w:ascii="宋体" w:hAnsi="宋体" w:cs="宋体"/>
          <w:sz w:val="24"/>
          <w:szCs w:val="22"/>
          <w:lang w:val="en-US" w:eastAsia="zh-CN"/>
        </w:rPr>
        <w:t xml:space="preserve"> </w:t>
      </w:r>
      <w:r>
        <w:rPr>
          <w:rFonts w:hint="eastAsia" w:ascii="宋体" w:hAnsi="宋体" w:cs="宋体"/>
          <w:sz w:val="24"/>
          <w:szCs w:val="22"/>
          <w:lang w:val="zh-CN"/>
        </w:rPr>
        <w:t>3359</w:t>
      </w:r>
    </w:p>
    <w:p w14:paraId="1E4C66C9">
      <w:pPr>
        <w:pStyle w:val="4"/>
      </w:pPr>
    </w:p>
    <w:p w14:paraId="252EEB91">
      <w:pPr>
        <w:pStyle w:val="30"/>
        <w:spacing w:before="0" w:after="0" w:line="360" w:lineRule="auto"/>
        <w:rPr>
          <w:rFonts w:ascii="宋体" w:hAnsi="宋体" w:cs="宋体"/>
          <w:lang w:val="zh-CN"/>
        </w:rPr>
      </w:pPr>
      <w:bookmarkStart w:id="44" w:name="_Toc97033630"/>
      <w:r>
        <w:rPr>
          <w:rFonts w:hint="eastAsia" w:ascii="宋体" w:hAnsi="宋体" w:cs="宋体"/>
          <w:lang w:val="zh-CN"/>
        </w:rPr>
        <w:t>十一、其他</w:t>
      </w:r>
      <w:bookmarkEnd w:id="44"/>
    </w:p>
    <w:p w14:paraId="11AFE667">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1、投标人应当遵循公平竞争的原则，不得恶意串通，不得妨碍其他投标人的竞争行为，不得损害采购人或者其他投标人的合法权益。</w:t>
      </w:r>
    </w:p>
    <w:p w14:paraId="59AC0C8A">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在评标过程中发现投标人有上述情形的，评标委员会应当认定其投标无效，并书面报告本级财政部门。</w:t>
      </w:r>
    </w:p>
    <w:p w14:paraId="551D7FE9">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2、有下列情形之一的，视为投标人串通投标，其投标无效：</w:t>
      </w:r>
    </w:p>
    <w:p w14:paraId="6F5FD15A">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（1）不同投标人的投标文件由同一单位或者个人编制；</w:t>
      </w:r>
    </w:p>
    <w:p w14:paraId="67993E0E">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（2）不同投标人委托同一单位或者个人办理投标事宜；</w:t>
      </w:r>
    </w:p>
    <w:p w14:paraId="6255690A">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（3）不同投标人的投标文件载明的项目管理成员或者联系人员为同一人；</w:t>
      </w:r>
    </w:p>
    <w:p w14:paraId="5E659892">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（4）不同投标人的投标文件异常一致或者投标报价呈规律性差异；</w:t>
      </w:r>
    </w:p>
    <w:p w14:paraId="41E60EB8">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（5）不同投标人的投标文件相互混装；</w:t>
      </w:r>
    </w:p>
    <w:p w14:paraId="3C4496A4">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（6）不同投标人的投标保证金从同一单位或者个人的账户转出。</w:t>
      </w:r>
    </w:p>
    <w:p w14:paraId="65DCE1A6">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3、公开招标数额标准以上的采购项目，投标截止后投标人不足3家或者通过资格审查或符合性审查的投标人不足3家的，除采购任务取消情形外，按照以下方式处理：</w:t>
      </w:r>
    </w:p>
    <w:p w14:paraId="5483CD88">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（1）招标文件存在不合理条款或者招标程序不符合规定的，采购人、采购代理机构改正后依法重新招标；</w:t>
      </w:r>
    </w:p>
    <w:p w14:paraId="54C246E6">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（2）招标文件没有不合理条款、招标程序符合规定，需要采用其他采购方式采购的，采购人应当依法报财政部门批准。</w:t>
      </w:r>
    </w:p>
    <w:p w14:paraId="0FCDA342">
      <w:pPr>
        <w:autoSpaceDE w:val="0"/>
        <w:autoSpaceDN w:val="0"/>
        <w:spacing w:line="360" w:lineRule="auto"/>
        <w:ind w:firstLine="560" w:firstLineChars="200"/>
        <w:rPr>
          <w:rFonts w:ascii="宋体" w:hAnsi="宋体" w:eastAsia="宋体" w:cs="宋体"/>
          <w:kern w:val="0"/>
          <w:lang w:val="zh-CN"/>
        </w:rPr>
      </w:pPr>
      <w:r>
        <w:rPr>
          <w:rFonts w:hint="eastAsia" w:ascii="宋体" w:hAnsi="宋体" w:eastAsia="宋体" w:cs="宋体"/>
          <w:sz w:val="28"/>
          <w:szCs w:val="28"/>
        </w:rPr>
        <w:t>4、</w:t>
      </w:r>
      <w:r>
        <w:rPr>
          <w:rFonts w:hint="eastAsia" w:ascii="宋体" w:hAnsi="宋体" w:eastAsia="宋体" w:cs="宋体"/>
          <w:kern w:val="0"/>
          <w:lang w:val="zh-CN"/>
        </w:rPr>
        <w:t>在招标采购中，出现下列情形之一的，应予废标：</w:t>
      </w:r>
    </w:p>
    <w:p w14:paraId="2B7F7E8B">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（1）符合专业条件的投标人或者对招标文件作实质性响应的投标人不足三家的。</w:t>
      </w:r>
    </w:p>
    <w:p w14:paraId="5C7544A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（2）出现影响采购公正的违法、违规行为的。</w:t>
      </w:r>
    </w:p>
    <w:p w14:paraId="1ABF9D66">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（3）投标人的报价均超出采购预算，采购人不能支付的。</w:t>
      </w:r>
    </w:p>
    <w:p w14:paraId="01FF4470">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（4）因重大变故，采购任务取消的。</w:t>
      </w:r>
    </w:p>
    <w:p w14:paraId="5BA8059E">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废标后，由采购代理机构发布废标公告。</w:t>
      </w:r>
    </w:p>
    <w:p w14:paraId="607C0C0F">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5、</w:t>
      </w:r>
      <w:r>
        <w:rPr>
          <w:rFonts w:hint="eastAsia" w:ascii="宋体" w:hAnsi="宋体" w:eastAsia="宋体" w:cs="宋体"/>
          <w:kern w:val="0"/>
          <w:lang w:val="zh-CN"/>
        </w:rPr>
        <w:t>其他未尽事宜，按照《中华人民共和国政府采购法》、《中华人民共和国政府采购法实施条例》、《中华人民共和国合同法》等法律法规的有关条款执行。</w:t>
      </w:r>
    </w:p>
    <w:p w14:paraId="435683BB">
      <w:pPr>
        <w:pStyle w:val="30"/>
        <w:bidi w:val="0"/>
        <w:rPr>
          <w:rFonts w:hint="eastAsia" w:ascii="宋体" w:hAnsi="宋体" w:eastAsia="宋体" w:cs="宋体"/>
          <w:color w:val="auto"/>
          <w:sz w:val="24"/>
          <w:highlight w:val="none"/>
        </w:rPr>
      </w:pPr>
      <w:r>
        <w:rPr>
          <w:rFonts w:hint="eastAsia" w:ascii="宋体" w:hAnsi="宋体" w:cs="宋体"/>
          <w:szCs w:val="36"/>
          <w:lang w:val="zh-CN"/>
        </w:rPr>
        <w:br w:type="page"/>
      </w:r>
      <w:bookmarkStart w:id="45" w:name="_Toc97033631"/>
      <w:r>
        <w:rPr>
          <w:rFonts w:hint="eastAsia" w:ascii="宋体" w:hAnsi="宋体" w:cs="宋体"/>
          <w:szCs w:val="36"/>
          <w:lang w:val="zh-CN"/>
        </w:rPr>
        <w:t xml:space="preserve">第三部分 </w:t>
      </w:r>
      <w:r>
        <w:rPr>
          <w:rFonts w:hint="eastAsia" w:ascii="宋体" w:hAnsi="宋体" w:cs="宋体"/>
          <w:szCs w:val="36"/>
        </w:rPr>
        <w:t xml:space="preserve"> </w:t>
      </w:r>
      <w:bookmarkEnd w:id="45"/>
      <w:r>
        <w:rPr>
          <w:rFonts w:hint="eastAsia" w:ascii="宋体" w:hAnsi="宋体" w:eastAsia="宋体" w:cs="宋体"/>
          <w:color w:val="auto"/>
          <w:szCs w:val="36"/>
          <w:highlight w:val="none"/>
          <w:lang w:val="zh-CN"/>
        </w:rPr>
        <w:t>青海省政府采购项目合同书范本</w:t>
      </w:r>
    </w:p>
    <w:p w14:paraId="0DD0DFC4">
      <w:pPr>
        <w:autoSpaceDE w:val="0"/>
        <w:autoSpaceDN w:val="0"/>
        <w:adjustRightInd w:val="0"/>
        <w:spacing w:line="360" w:lineRule="auto"/>
        <w:jc w:val="center"/>
        <w:rPr>
          <w:rFonts w:hint="eastAsia" w:ascii="宋体" w:hAnsi="宋体" w:eastAsia="宋体" w:cs="宋体"/>
          <w:b/>
          <w:bCs/>
          <w:color w:val="auto"/>
          <w:kern w:val="0"/>
          <w:sz w:val="36"/>
          <w:szCs w:val="36"/>
          <w:highlight w:val="none"/>
        </w:rPr>
      </w:pPr>
      <w:r>
        <w:rPr>
          <w:rFonts w:hint="eastAsia" w:ascii="宋体" w:hAnsi="宋体" w:eastAsia="宋体" w:cs="宋体"/>
          <w:b/>
          <w:bCs/>
          <w:color w:val="auto"/>
          <w:kern w:val="0"/>
          <w:sz w:val="36"/>
          <w:szCs w:val="36"/>
          <w:highlight w:val="none"/>
          <w:lang w:val="zh-CN"/>
        </w:rPr>
        <w:t>（货物类）</w:t>
      </w:r>
    </w:p>
    <w:p w14:paraId="75F48353">
      <w:pPr>
        <w:autoSpaceDE w:val="0"/>
        <w:autoSpaceDN w:val="0"/>
        <w:adjustRightInd w:val="0"/>
        <w:spacing w:line="360" w:lineRule="auto"/>
        <w:rPr>
          <w:rFonts w:hint="eastAsia" w:ascii="宋体" w:hAnsi="宋体" w:eastAsia="宋体" w:cs="宋体"/>
          <w:color w:val="auto"/>
          <w:kern w:val="0"/>
          <w:sz w:val="28"/>
          <w:szCs w:val="28"/>
          <w:highlight w:val="none"/>
        </w:rPr>
      </w:pPr>
    </w:p>
    <w:p w14:paraId="30843D2B">
      <w:pPr>
        <w:autoSpaceDE w:val="0"/>
        <w:autoSpaceDN w:val="0"/>
        <w:adjustRightInd w:val="0"/>
        <w:spacing w:line="360" w:lineRule="auto"/>
        <w:rPr>
          <w:rFonts w:hint="eastAsia" w:ascii="宋体" w:hAnsi="宋体" w:eastAsia="宋体" w:cs="宋体"/>
          <w:color w:val="auto"/>
          <w:kern w:val="0"/>
          <w:sz w:val="28"/>
          <w:szCs w:val="28"/>
          <w:highlight w:val="none"/>
        </w:rPr>
      </w:pPr>
    </w:p>
    <w:p w14:paraId="3239C086">
      <w:pPr>
        <w:autoSpaceDE w:val="0"/>
        <w:autoSpaceDN w:val="0"/>
        <w:adjustRightInd w:val="0"/>
        <w:spacing w:line="360" w:lineRule="auto"/>
        <w:rPr>
          <w:rFonts w:hint="eastAsia" w:ascii="宋体" w:hAnsi="宋体" w:eastAsia="宋体" w:cs="宋体"/>
          <w:color w:val="auto"/>
          <w:kern w:val="0"/>
          <w:sz w:val="28"/>
          <w:szCs w:val="28"/>
          <w:highlight w:val="none"/>
        </w:rPr>
      </w:pPr>
    </w:p>
    <w:p w14:paraId="7295FA88">
      <w:pPr>
        <w:autoSpaceDE w:val="0"/>
        <w:autoSpaceDN w:val="0"/>
        <w:adjustRightInd w:val="0"/>
        <w:spacing w:line="360" w:lineRule="auto"/>
        <w:rPr>
          <w:rFonts w:hint="eastAsia" w:ascii="宋体" w:hAnsi="宋体" w:eastAsia="宋体" w:cs="宋体"/>
          <w:color w:val="auto"/>
          <w:kern w:val="0"/>
          <w:sz w:val="28"/>
          <w:szCs w:val="28"/>
          <w:highlight w:val="none"/>
        </w:rPr>
      </w:pPr>
    </w:p>
    <w:p w14:paraId="4E839B7C">
      <w:pPr>
        <w:autoSpaceDE w:val="0"/>
        <w:autoSpaceDN w:val="0"/>
        <w:adjustRightInd w:val="0"/>
        <w:spacing w:line="360" w:lineRule="auto"/>
        <w:jc w:val="center"/>
        <w:rPr>
          <w:rFonts w:hint="eastAsia" w:ascii="宋体" w:hAnsi="宋体" w:eastAsia="宋体" w:cs="宋体"/>
          <w:b/>
          <w:bCs/>
          <w:color w:val="auto"/>
          <w:kern w:val="0"/>
          <w:sz w:val="48"/>
          <w:szCs w:val="48"/>
          <w:highlight w:val="none"/>
        </w:rPr>
      </w:pPr>
      <w:r>
        <w:rPr>
          <w:rFonts w:hint="eastAsia" w:ascii="宋体" w:hAnsi="宋体" w:eastAsia="宋体" w:cs="宋体"/>
          <w:b/>
          <w:bCs/>
          <w:color w:val="auto"/>
          <w:kern w:val="0"/>
          <w:sz w:val="48"/>
          <w:szCs w:val="48"/>
          <w:highlight w:val="none"/>
          <w:lang w:val="zh-CN"/>
        </w:rPr>
        <w:t>青海省政府采购项目合同书</w:t>
      </w:r>
    </w:p>
    <w:p w14:paraId="43B9C1DA">
      <w:pPr>
        <w:autoSpaceDE w:val="0"/>
        <w:autoSpaceDN w:val="0"/>
        <w:adjustRightInd w:val="0"/>
        <w:spacing w:line="360" w:lineRule="auto"/>
        <w:jc w:val="center"/>
        <w:rPr>
          <w:rFonts w:hint="eastAsia" w:ascii="宋体" w:hAnsi="宋体" w:eastAsia="宋体" w:cs="宋体"/>
          <w:color w:val="auto"/>
          <w:kern w:val="0"/>
          <w:sz w:val="28"/>
          <w:szCs w:val="28"/>
          <w:highlight w:val="none"/>
          <w:lang w:eastAsia="zh-CN"/>
        </w:rPr>
      </w:pPr>
      <w:r>
        <w:rPr>
          <w:rFonts w:hint="eastAsia" w:ascii="宋体" w:hAnsi="宋体" w:eastAsia="宋体" w:cs="宋体"/>
          <w:color w:val="auto"/>
          <w:kern w:val="0"/>
          <w:sz w:val="28"/>
          <w:szCs w:val="28"/>
          <w:highlight w:val="none"/>
          <w:lang w:eastAsia="zh-CN"/>
        </w:rPr>
        <w:t>（货物）</w:t>
      </w:r>
    </w:p>
    <w:p w14:paraId="4F0F2DD2">
      <w:pPr>
        <w:autoSpaceDE w:val="0"/>
        <w:autoSpaceDN w:val="0"/>
        <w:adjustRightInd w:val="0"/>
        <w:spacing w:line="360" w:lineRule="auto"/>
        <w:rPr>
          <w:rFonts w:hint="eastAsia" w:ascii="宋体" w:hAnsi="宋体" w:eastAsia="宋体" w:cs="宋体"/>
          <w:color w:val="auto"/>
          <w:kern w:val="0"/>
          <w:sz w:val="28"/>
          <w:szCs w:val="28"/>
          <w:highlight w:val="none"/>
        </w:rPr>
      </w:pPr>
    </w:p>
    <w:p w14:paraId="2C3AD9D2">
      <w:pPr>
        <w:pStyle w:val="3"/>
        <w:rPr>
          <w:rFonts w:hint="eastAsia"/>
        </w:rPr>
      </w:pPr>
    </w:p>
    <w:p w14:paraId="0175D23E">
      <w:pPr>
        <w:autoSpaceDE w:val="0"/>
        <w:autoSpaceDN w:val="0"/>
        <w:adjustRightInd w:val="0"/>
        <w:spacing w:line="360" w:lineRule="auto"/>
        <w:rPr>
          <w:rFonts w:hint="eastAsia" w:ascii="宋体" w:hAnsi="宋体" w:eastAsia="宋体" w:cs="宋体"/>
          <w:color w:val="auto"/>
          <w:kern w:val="0"/>
          <w:sz w:val="28"/>
          <w:szCs w:val="28"/>
          <w:highlight w:val="none"/>
        </w:rPr>
      </w:pPr>
    </w:p>
    <w:p w14:paraId="2A9790E8">
      <w:pPr>
        <w:autoSpaceDE w:val="0"/>
        <w:autoSpaceDN w:val="0"/>
        <w:adjustRightInd w:val="0"/>
        <w:spacing w:line="360" w:lineRule="auto"/>
        <w:rPr>
          <w:rFonts w:hint="eastAsia" w:ascii="宋体" w:hAnsi="宋体" w:eastAsia="宋体" w:cs="宋体"/>
          <w:color w:val="auto"/>
          <w:kern w:val="0"/>
          <w:sz w:val="28"/>
          <w:szCs w:val="28"/>
          <w:highlight w:val="none"/>
        </w:rPr>
      </w:pPr>
    </w:p>
    <w:p w14:paraId="31EC5CB5">
      <w:pPr>
        <w:autoSpaceDE w:val="0"/>
        <w:autoSpaceDN w:val="0"/>
        <w:adjustRightInd w:val="0"/>
        <w:spacing w:line="360" w:lineRule="auto"/>
        <w:rPr>
          <w:rFonts w:hint="eastAsia" w:ascii="宋体" w:hAnsi="宋体" w:eastAsia="宋体" w:cs="宋体"/>
          <w:b/>
          <w:bCs/>
          <w:color w:val="auto"/>
          <w:kern w:val="0"/>
          <w:sz w:val="30"/>
          <w:szCs w:val="30"/>
          <w:highlight w:val="none"/>
          <w:lang w:val="en-US" w:eastAsia="zh-CN"/>
        </w:rPr>
      </w:pPr>
      <w:r>
        <w:rPr>
          <w:rFonts w:hint="eastAsia" w:ascii="宋体" w:hAnsi="宋体" w:eastAsia="宋体" w:cs="宋体"/>
          <w:b/>
          <w:bCs/>
          <w:color w:val="auto"/>
          <w:kern w:val="0"/>
          <w:sz w:val="30"/>
          <w:szCs w:val="30"/>
          <w:highlight w:val="none"/>
          <w:lang w:val="zh-CN"/>
        </w:rPr>
        <w:t>采购项目编号：</w:t>
      </w:r>
      <w:r>
        <w:rPr>
          <w:rFonts w:hint="eastAsia" w:ascii="宋体" w:hAnsi="宋体" w:eastAsia="宋体" w:cs="宋体"/>
          <w:color w:val="auto"/>
          <w:kern w:val="0"/>
          <w:sz w:val="30"/>
          <w:szCs w:val="30"/>
          <w:highlight w:val="none"/>
          <w:u w:val="single"/>
        </w:rPr>
        <w:t xml:space="preserve">                                 </w:t>
      </w:r>
      <w:r>
        <w:rPr>
          <w:rFonts w:hint="eastAsia" w:ascii="宋体" w:hAnsi="宋体" w:eastAsia="宋体" w:cs="宋体"/>
          <w:color w:val="auto"/>
          <w:kern w:val="0"/>
          <w:sz w:val="30"/>
          <w:szCs w:val="30"/>
          <w:highlight w:val="none"/>
          <w:u w:val="single"/>
          <w:lang w:val="en-US" w:eastAsia="zh-CN"/>
        </w:rPr>
        <w:t>.</w:t>
      </w:r>
    </w:p>
    <w:p w14:paraId="1161B0CC">
      <w:pPr>
        <w:autoSpaceDE w:val="0"/>
        <w:autoSpaceDN w:val="0"/>
        <w:adjustRightInd w:val="0"/>
        <w:spacing w:line="360" w:lineRule="auto"/>
        <w:rPr>
          <w:rFonts w:hint="eastAsia" w:ascii="宋体" w:hAnsi="宋体" w:eastAsia="宋体" w:cs="宋体"/>
          <w:b/>
          <w:bCs/>
          <w:color w:val="auto"/>
          <w:kern w:val="0"/>
          <w:sz w:val="30"/>
          <w:szCs w:val="30"/>
          <w:highlight w:val="none"/>
          <w:lang w:val="en-US" w:eastAsia="zh-CN"/>
        </w:rPr>
      </w:pPr>
      <w:r>
        <w:rPr>
          <w:rFonts w:hint="eastAsia" w:ascii="宋体" w:hAnsi="宋体" w:eastAsia="宋体" w:cs="宋体"/>
          <w:b/>
          <w:bCs/>
          <w:color w:val="auto"/>
          <w:kern w:val="0"/>
          <w:sz w:val="30"/>
          <w:szCs w:val="30"/>
          <w:highlight w:val="none"/>
          <w:lang w:val="zh-CN"/>
        </w:rPr>
        <w:t>采购项目名称：</w:t>
      </w:r>
      <w:r>
        <w:rPr>
          <w:rFonts w:hint="eastAsia" w:ascii="宋体" w:hAnsi="宋体" w:eastAsia="宋体" w:cs="宋体"/>
          <w:b/>
          <w:bCs/>
          <w:color w:val="auto"/>
          <w:kern w:val="0"/>
          <w:sz w:val="30"/>
          <w:szCs w:val="30"/>
          <w:highlight w:val="none"/>
          <w:u w:val="single"/>
        </w:rPr>
        <w:t xml:space="preserve">                                 </w:t>
      </w:r>
      <w:r>
        <w:rPr>
          <w:rFonts w:hint="eastAsia" w:ascii="宋体" w:hAnsi="宋体" w:eastAsia="宋体" w:cs="宋体"/>
          <w:b/>
          <w:bCs/>
          <w:color w:val="auto"/>
          <w:kern w:val="0"/>
          <w:sz w:val="30"/>
          <w:szCs w:val="30"/>
          <w:highlight w:val="none"/>
          <w:u w:val="single"/>
          <w:lang w:val="en-US" w:eastAsia="zh-CN"/>
        </w:rPr>
        <w:t>.</w:t>
      </w:r>
    </w:p>
    <w:p w14:paraId="72850775">
      <w:pPr>
        <w:autoSpaceDE w:val="0"/>
        <w:autoSpaceDN w:val="0"/>
        <w:adjustRightInd w:val="0"/>
        <w:spacing w:line="360" w:lineRule="auto"/>
        <w:rPr>
          <w:rFonts w:hint="eastAsia" w:ascii="宋体" w:hAnsi="宋体" w:eastAsia="宋体" w:cs="宋体"/>
          <w:b/>
          <w:bCs/>
          <w:color w:val="auto"/>
          <w:kern w:val="0"/>
          <w:sz w:val="30"/>
          <w:szCs w:val="30"/>
          <w:highlight w:val="none"/>
          <w:lang w:val="en-US" w:eastAsia="zh-CN"/>
        </w:rPr>
      </w:pPr>
      <w:r>
        <w:rPr>
          <w:rFonts w:hint="eastAsia" w:ascii="宋体" w:hAnsi="宋体" w:eastAsia="宋体" w:cs="宋体"/>
          <w:b/>
          <w:bCs/>
          <w:color w:val="auto"/>
          <w:kern w:val="0"/>
          <w:sz w:val="30"/>
          <w:szCs w:val="30"/>
          <w:highlight w:val="none"/>
          <w:lang w:val="zh-CN"/>
        </w:rPr>
        <w:t>采购合同编号：</w:t>
      </w:r>
      <w:r>
        <w:rPr>
          <w:rFonts w:hint="eastAsia" w:ascii="宋体" w:hAnsi="宋体" w:eastAsia="宋体" w:cs="宋体"/>
          <w:color w:val="auto"/>
          <w:kern w:val="0"/>
          <w:sz w:val="30"/>
          <w:szCs w:val="30"/>
          <w:highlight w:val="none"/>
          <w:u w:val="single"/>
          <w:lang w:val="zh-CN"/>
        </w:rPr>
        <w:t xml:space="preserve">                                 </w:t>
      </w:r>
      <w:r>
        <w:rPr>
          <w:rFonts w:hint="eastAsia" w:ascii="宋体" w:hAnsi="宋体" w:eastAsia="宋体" w:cs="宋体"/>
          <w:color w:val="auto"/>
          <w:kern w:val="0"/>
          <w:sz w:val="30"/>
          <w:szCs w:val="30"/>
          <w:highlight w:val="none"/>
          <w:u w:val="single"/>
          <w:lang w:val="en-US" w:eastAsia="zh-CN"/>
        </w:rPr>
        <w:t>.</w:t>
      </w:r>
    </w:p>
    <w:p w14:paraId="6D8FBC46">
      <w:pPr>
        <w:autoSpaceDE w:val="0"/>
        <w:autoSpaceDN w:val="0"/>
        <w:adjustRightInd w:val="0"/>
        <w:spacing w:line="360" w:lineRule="auto"/>
        <w:rPr>
          <w:rFonts w:hint="eastAsia" w:ascii="宋体" w:hAnsi="宋体" w:eastAsia="宋体" w:cs="宋体"/>
          <w:b/>
          <w:bCs/>
          <w:color w:val="auto"/>
          <w:kern w:val="0"/>
          <w:sz w:val="30"/>
          <w:szCs w:val="30"/>
          <w:highlight w:val="none"/>
          <w:lang w:val="en-US" w:eastAsia="zh-CN"/>
        </w:rPr>
      </w:pPr>
      <w:r>
        <w:rPr>
          <w:rFonts w:hint="eastAsia" w:ascii="宋体" w:hAnsi="宋体" w:eastAsia="宋体" w:cs="宋体"/>
          <w:b/>
          <w:bCs/>
          <w:color w:val="auto"/>
          <w:kern w:val="0"/>
          <w:sz w:val="30"/>
          <w:szCs w:val="30"/>
          <w:highlight w:val="none"/>
          <w:lang w:val="zh-CN"/>
        </w:rPr>
        <w:t>合同金额（人民币）：</w:t>
      </w:r>
      <w:r>
        <w:rPr>
          <w:rFonts w:hint="eastAsia" w:ascii="宋体" w:hAnsi="宋体" w:eastAsia="宋体" w:cs="宋体"/>
          <w:b/>
          <w:bCs/>
          <w:color w:val="auto"/>
          <w:kern w:val="0"/>
          <w:sz w:val="30"/>
          <w:szCs w:val="30"/>
          <w:highlight w:val="none"/>
          <w:u w:val="single"/>
        </w:rPr>
        <w:t xml:space="preserve">                           </w:t>
      </w:r>
      <w:r>
        <w:rPr>
          <w:rFonts w:hint="eastAsia" w:ascii="宋体" w:hAnsi="宋体" w:eastAsia="宋体" w:cs="宋体"/>
          <w:b/>
          <w:bCs/>
          <w:color w:val="auto"/>
          <w:kern w:val="0"/>
          <w:sz w:val="30"/>
          <w:szCs w:val="30"/>
          <w:highlight w:val="none"/>
          <w:u w:val="single"/>
          <w:lang w:val="en-US" w:eastAsia="zh-CN"/>
        </w:rPr>
        <w:t>.</w:t>
      </w:r>
    </w:p>
    <w:p w14:paraId="1382580F">
      <w:pPr>
        <w:autoSpaceDE w:val="0"/>
        <w:autoSpaceDN w:val="0"/>
        <w:adjustRightInd w:val="0"/>
        <w:spacing w:line="360" w:lineRule="auto"/>
        <w:rPr>
          <w:rFonts w:hint="eastAsia" w:ascii="宋体" w:hAnsi="宋体" w:eastAsia="宋体" w:cs="宋体"/>
          <w:b/>
          <w:bCs/>
          <w:color w:val="auto"/>
          <w:kern w:val="0"/>
          <w:sz w:val="30"/>
          <w:szCs w:val="30"/>
          <w:highlight w:val="none"/>
        </w:rPr>
      </w:pPr>
      <w:r>
        <w:rPr>
          <w:rFonts w:hint="eastAsia" w:ascii="宋体" w:hAnsi="宋体" w:eastAsia="宋体" w:cs="宋体"/>
          <w:b/>
          <w:bCs/>
          <w:color w:val="auto"/>
          <w:kern w:val="0"/>
          <w:sz w:val="30"/>
          <w:szCs w:val="30"/>
          <w:highlight w:val="none"/>
          <w:lang w:val="zh-CN"/>
        </w:rPr>
        <w:t>采购人（甲方）：</w:t>
      </w:r>
      <w:r>
        <w:rPr>
          <w:rFonts w:hint="eastAsia" w:ascii="宋体" w:hAnsi="宋体" w:eastAsia="宋体" w:cs="宋体"/>
          <w:b/>
          <w:bCs/>
          <w:color w:val="auto"/>
          <w:kern w:val="0"/>
          <w:sz w:val="30"/>
          <w:szCs w:val="30"/>
          <w:highlight w:val="none"/>
          <w:u w:val="single"/>
        </w:rPr>
        <w:t xml:space="preserve">                       </w:t>
      </w:r>
      <w:r>
        <w:rPr>
          <w:rFonts w:hint="eastAsia" w:ascii="宋体" w:hAnsi="宋体" w:eastAsia="宋体" w:cs="宋体"/>
          <w:b/>
          <w:bCs/>
          <w:color w:val="auto"/>
          <w:kern w:val="0"/>
          <w:sz w:val="30"/>
          <w:szCs w:val="30"/>
          <w:highlight w:val="none"/>
          <w:u w:val="single"/>
          <w:lang w:val="zh-CN"/>
        </w:rPr>
        <w:t>（盖章）</w:t>
      </w:r>
    </w:p>
    <w:p w14:paraId="76FABA26">
      <w:pPr>
        <w:autoSpaceDE w:val="0"/>
        <w:autoSpaceDN w:val="0"/>
        <w:adjustRightInd w:val="0"/>
        <w:spacing w:line="360" w:lineRule="auto"/>
        <w:rPr>
          <w:rFonts w:hint="eastAsia" w:ascii="宋体" w:hAnsi="宋体" w:eastAsia="宋体" w:cs="宋体"/>
          <w:b/>
          <w:bCs/>
          <w:color w:val="auto"/>
          <w:kern w:val="0"/>
          <w:sz w:val="30"/>
          <w:szCs w:val="30"/>
          <w:highlight w:val="none"/>
        </w:rPr>
      </w:pPr>
      <w:r>
        <w:rPr>
          <w:rFonts w:hint="eastAsia" w:ascii="宋体" w:hAnsi="宋体" w:eastAsia="宋体" w:cs="宋体"/>
          <w:b/>
          <w:bCs/>
          <w:color w:val="auto"/>
          <w:kern w:val="0"/>
          <w:sz w:val="30"/>
          <w:szCs w:val="30"/>
          <w:highlight w:val="none"/>
          <w:lang w:val="zh-CN"/>
        </w:rPr>
        <w:t>中标人（乙方）：</w:t>
      </w:r>
      <w:r>
        <w:rPr>
          <w:rFonts w:hint="eastAsia" w:ascii="宋体" w:hAnsi="宋体" w:eastAsia="宋体" w:cs="宋体"/>
          <w:b/>
          <w:bCs/>
          <w:color w:val="auto"/>
          <w:kern w:val="0"/>
          <w:sz w:val="30"/>
          <w:szCs w:val="30"/>
          <w:highlight w:val="none"/>
          <w:u w:val="single"/>
        </w:rPr>
        <w:t xml:space="preserve">                       </w:t>
      </w:r>
      <w:r>
        <w:rPr>
          <w:rFonts w:hint="eastAsia" w:ascii="宋体" w:hAnsi="宋体" w:eastAsia="宋体" w:cs="宋体"/>
          <w:b/>
          <w:bCs/>
          <w:color w:val="auto"/>
          <w:kern w:val="0"/>
          <w:sz w:val="30"/>
          <w:szCs w:val="30"/>
          <w:highlight w:val="none"/>
          <w:u w:val="single"/>
          <w:lang w:val="zh-CN"/>
        </w:rPr>
        <w:t>（盖章）</w:t>
      </w:r>
    </w:p>
    <w:p w14:paraId="25ADCB33">
      <w:pPr>
        <w:autoSpaceDE w:val="0"/>
        <w:autoSpaceDN w:val="0"/>
        <w:adjustRightInd w:val="0"/>
        <w:spacing w:line="360" w:lineRule="auto"/>
        <w:rPr>
          <w:rFonts w:hint="eastAsia" w:ascii="宋体" w:hAnsi="宋体" w:cs="宋体"/>
          <w:color w:val="auto"/>
          <w:kern w:val="0"/>
          <w:sz w:val="28"/>
          <w:szCs w:val="28"/>
          <w:highlight w:val="none"/>
        </w:rPr>
      </w:pPr>
    </w:p>
    <w:p w14:paraId="611FA750">
      <w:pPr>
        <w:autoSpaceDE w:val="0"/>
        <w:autoSpaceDN w:val="0"/>
        <w:spacing w:line="360" w:lineRule="auto"/>
        <w:ind w:firstLine="480"/>
        <w:rPr>
          <w:rFonts w:hint="eastAsia" w:ascii="宋体" w:hAnsi="宋体" w:eastAsia="宋体" w:cs="宋体"/>
          <w:b/>
          <w:bCs/>
          <w:kern w:val="0"/>
        </w:rPr>
      </w:pPr>
      <w:r>
        <w:rPr>
          <w:rFonts w:hint="eastAsia" w:ascii="宋体" w:hAnsi="宋体" w:cs="宋体"/>
          <w:color w:val="auto"/>
          <w:kern w:val="0"/>
          <w:sz w:val="28"/>
          <w:szCs w:val="28"/>
          <w:highlight w:val="none"/>
        </w:rPr>
        <w:br w:type="page"/>
      </w:r>
      <w:r>
        <w:rPr>
          <w:rFonts w:hint="eastAsia" w:ascii="宋体" w:hAnsi="宋体" w:eastAsia="宋体" w:cs="宋体"/>
          <w:b/>
          <w:bCs/>
          <w:kern w:val="0"/>
          <w:lang w:val="zh-CN"/>
        </w:rPr>
        <w:t>采</w:t>
      </w:r>
      <w:r>
        <w:rPr>
          <w:rFonts w:hint="eastAsia" w:ascii="宋体" w:hAnsi="宋体" w:eastAsia="宋体" w:cs="宋体"/>
          <w:b/>
          <w:bCs/>
          <w:kern w:val="0"/>
        </w:rPr>
        <w:t xml:space="preserve"> </w:t>
      </w:r>
      <w:r>
        <w:rPr>
          <w:rFonts w:hint="eastAsia" w:ascii="宋体" w:hAnsi="宋体" w:eastAsia="宋体" w:cs="宋体"/>
          <w:b/>
          <w:bCs/>
          <w:kern w:val="0"/>
          <w:lang w:val="zh-CN"/>
        </w:rPr>
        <w:t>购</w:t>
      </w:r>
      <w:r>
        <w:rPr>
          <w:rFonts w:hint="eastAsia" w:ascii="宋体" w:hAnsi="宋体" w:eastAsia="宋体" w:cs="宋体"/>
          <w:b/>
          <w:bCs/>
          <w:kern w:val="0"/>
        </w:rPr>
        <w:t xml:space="preserve"> </w:t>
      </w:r>
      <w:r>
        <w:rPr>
          <w:rFonts w:hint="eastAsia" w:ascii="宋体" w:hAnsi="宋体" w:eastAsia="宋体" w:cs="宋体"/>
          <w:b/>
          <w:bCs/>
          <w:kern w:val="0"/>
          <w:lang w:val="zh-CN"/>
        </w:rPr>
        <w:t>人（以下简称甲方）：</w:t>
      </w:r>
    </w:p>
    <w:p w14:paraId="3AF5DD99">
      <w:pPr>
        <w:autoSpaceDE w:val="0"/>
        <w:autoSpaceDN w:val="0"/>
        <w:spacing w:line="360" w:lineRule="auto"/>
        <w:ind w:firstLine="480"/>
        <w:rPr>
          <w:rFonts w:hint="eastAsia" w:ascii="宋体" w:hAnsi="宋体" w:eastAsia="宋体" w:cs="宋体"/>
          <w:b/>
          <w:bCs/>
          <w:kern w:val="0"/>
        </w:rPr>
      </w:pPr>
      <w:r>
        <w:rPr>
          <w:rFonts w:hint="eastAsia" w:ascii="宋体" w:hAnsi="宋体" w:eastAsia="宋体" w:cs="宋体"/>
          <w:b/>
          <w:bCs/>
          <w:kern w:val="0"/>
          <w:lang w:val="zh-CN"/>
        </w:rPr>
        <w:t>中</w:t>
      </w:r>
      <w:r>
        <w:rPr>
          <w:rFonts w:hint="eastAsia" w:ascii="宋体" w:hAnsi="宋体" w:eastAsia="宋体" w:cs="宋体"/>
          <w:b/>
          <w:bCs/>
          <w:kern w:val="0"/>
        </w:rPr>
        <w:t xml:space="preserve"> </w:t>
      </w:r>
      <w:r>
        <w:rPr>
          <w:rFonts w:hint="eastAsia" w:ascii="宋体" w:hAnsi="宋体" w:eastAsia="宋体" w:cs="宋体"/>
          <w:b/>
          <w:bCs/>
          <w:kern w:val="0"/>
          <w:lang w:val="zh-CN"/>
        </w:rPr>
        <w:t>标</w:t>
      </w:r>
      <w:r>
        <w:rPr>
          <w:rFonts w:hint="eastAsia" w:ascii="宋体" w:hAnsi="宋体" w:eastAsia="宋体" w:cs="宋体"/>
          <w:b/>
          <w:bCs/>
          <w:kern w:val="0"/>
        </w:rPr>
        <w:t xml:space="preserve"> </w:t>
      </w:r>
      <w:r>
        <w:rPr>
          <w:rFonts w:hint="eastAsia" w:ascii="宋体" w:hAnsi="宋体" w:eastAsia="宋体" w:cs="宋体"/>
          <w:b/>
          <w:bCs/>
          <w:kern w:val="0"/>
          <w:lang w:val="zh-CN"/>
        </w:rPr>
        <w:t>人（以下简称乙方）：</w:t>
      </w:r>
    </w:p>
    <w:p w14:paraId="55B9F663">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甲、乙双方根据XXXX年XX月XX日（采购项目名称）采购项目（采购项目编号）的招标文件要求和采购人采购代理机构出具的《中标通知书》，并经双方协商一致，签订本合同协议书。</w:t>
      </w:r>
    </w:p>
    <w:p w14:paraId="74799D88">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一、签订本政府采购合同的依据</w:t>
      </w:r>
    </w:p>
    <w:p w14:paraId="30A6391A">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本政府采购合同所附下列文件是构成本政府采购合同不可分割的部分：</w:t>
      </w:r>
    </w:p>
    <w:p w14:paraId="2EEF17BC">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1.招标文件；</w:t>
      </w:r>
    </w:p>
    <w:p w14:paraId="1D2084FE">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2.招标文件的澄清、变更公告；</w:t>
      </w:r>
    </w:p>
    <w:p w14:paraId="09DAD7BF">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3.中标人提交的投标文件；</w:t>
      </w:r>
    </w:p>
    <w:p w14:paraId="15BD8318">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4.招标文件中规定的政府采购合同通用条款；</w:t>
      </w:r>
    </w:p>
    <w:p w14:paraId="17D47867">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5.中标通知书；</w:t>
      </w:r>
    </w:p>
    <w:p w14:paraId="4D696C87">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6.履约保证金缴费证明。</w:t>
      </w:r>
    </w:p>
    <w:p w14:paraId="4B6CBE7C">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二、合同标的及金额                                       单位：元</w:t>
      </w:r>
    </w:p>
    <w:tbl>
      <w:tblPr>
        <w:tblStyle w:val="31"/>
        <w:tblW w:w="0" w:type="auto"/>
        <w:jc w:val="center"/>
        <w:tblLayout w:type="fixed"/>
        <w:tblCellMar>
          <w:top w:w="0" w:type="dxa"/>
          <w:left w:w="108" w:type="dxa"/>
          <w:bottom w:w="0" w:type="dxa"/>
          <w:right w:w="108" w:type="dxa"/>
        </w:tblCellMar>
      </w:tblPr>
      <w:tblGrid>
        <w:gridCol w:w="731"/>
        <w:gridCol w:w="2271"/>
        <w:gridCol w:w="1899"/>
        <w:gridCol w:w="990"/>
        <w:gridCol w:w="945"/>
        <w:gridCol w:w="1020"/>
        <w:gridCol w:w="761"/>
      </w:tblGrid>
      <w:tr w14:paraId="70AD6CA6">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5DE2788D">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包号</w:t>
            </w:r>
          </w:p>
        </w:tc>
        <w:tc>
          <w:tcPr>
            <w:tcW w:w="2271" w:type="dxa"/>
            <w:tcBorders>
              <w:top w:val="single" w:color="auto" w:sz="4" w:space="0"/>
              <w:left w:val="single" w:color="auto" w:sz="4" w:space="0"/>
              <w:bottom w:val="single" w:color="auto" w:sz="4" w:space="0"/>
              <w:right w:val="single" w:color="auto" w:sz="4" w:space="0"/>
            </w:tcBorders>
            <w:noWrap w:val="0"/>
            <w:vAlign w:val="center"/>
          </w:tcPr>
          <w:p w14:paraId="14701C47">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标的名称</w:t>
            </w:r>
          </w:p>
        </w:tc>
        <w:tc>
          <w:tcPr>
            <w:tcW w:w="1899" w:type="dxa"/>
            <w:tcBorders>
              <w:top w:val="single" w:color="auto" w:sz="4" w:space="0"/>
              <w:left w:val="single" w:color="auto" w:sz="4" w:space="0"/>
              <w:bottom w:val="single" w:color="auto" w:sz="4" w:space="0"/>
              <w:right w:val="single" w:color="auto" w:sz="4" w:space="0"/>
            </w:tcBorders>
            <w:noWrap w:val="0"/>
            <w:vAlign w:val="center"/>
          </w:tcPr>
          <w:p w14:paraId="6D6F6FEF">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规格型号</w:t>
            </w:r>
          </w:p>
        </w:tc>
        <w:tc>
          <w:tcPr>
            <w:tcW w:w="990" w:type="dxa"/>
            <w:tcBorders>
              <w:top w:val="single" w:color="auto" w:sz="4" w:space="0"/>
              <w:left w:val="single" w:color="auto" w:sz="4" w:space="0"/>
              <w:bottom w:val="single" w:color="auto" w:sz="4" w:space="0"/>
              <w:right w:val="single" w:color="auto" w:sz="4" w:space="0"/>
            </w:tcBorders>
            <w:noWrap w:val="0"/>
            <w:vAlign w:val="center"/>
          </w:tcPr>
          <w:p w14:paraId="1416ADB0">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数量</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50AC7546">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单价</w:t>
            </w:r>
          </w:p>
        </w:tc>
        <w:tc>
          <w:tcPr>
            <w:tcW w:w="1020" w:type="dxa"/>
            <w:tcBorders>
              <w:top w:val="single" w:color="auto" w:sz="4" w:space="0"/>
              <w:left w:val="single" w:color="auto" w:sz="4" w:space="0"/>
              <w:bottom w:val="single" w:color="auto" w:sz="4" w:space="0"/>
              <w:right w:val="single" w:color="auto" w:sz="4" w:space="0"/>
            </w:tcBorders>
            <w:noWrap w:val="0"/>
            <w:vAlign w:val="center"/>
          </w:tcPr>
          <w:p w14:paraId="08196613">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总价</w:t>
            </w:r>
          </w:p>
        </w:tc>
        <w:tc>
          <w:tcPr>
            <w:tcW w:w="761" w:type="dxa"/>
            <w:tcBorders>
              <w:top w:val="single" w:color="auto" w:sz="4" w:space="0"/>
              <w:left w:val="single" w:color="auto" w:sz="4" w:space="0"/>
              <w:bottom w:val="single" w:color="auto" w:sz="4" w:space="0"/>
              <w:right w:val="single" w:color="auto" w:sz="4" w:space="0"/>
            </w:tcBorders>
            <w:noWrap w:val="0"/>
            <w:vAlign w:val="center"/>
          </w:tcPr>
          <w:p w14:paraId="7D4B84B2">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备注</w:t>
            </w:r>
          </w:p>
        </w:tc>
      </w:tr>
      <w:tr w14:paraId="641D75A3">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4C43AD3E">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1161FE02">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4E097C25">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43C2B55D">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5CEDB78C">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60E9ACEE">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4E0AAA02">
            <w:pPr>
              <w:autoSpaceDE w:val="0"/>
              <w:autoSpaceDN w:val="0"/>
              <w:spacing w:line="360" w:lineRule="auto"/>
              <w:ind w:firstLine="480"/>
              <w:rPr>
                <w:rFonts w:hint="eastAsia" w:ascii="宋体" w:hAnsi="宋体" w:eastAsia="宋体" w:cs="宋体"/>
                <w:kern w:val="0"/>
                <w:lang w:val="zh-CN"/>
              </w:rPr>
            </w:pPr>
          </w:p>
        </w:tc>
      </w:tr>
      <w:tr w14:paraId="5038B97C">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093D035E">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43BA75DB">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358283F4">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5C490F73">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671BAFA6">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37315DC1">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3F7C289D">
            <w:pPr>
              <w:autoSpaceDE w:val="0"/>
              <w:autoSpaceDN w:val="0"/>
              <w:spacing w:line="360" w:lineRule="auto"/>
              <w:ind w:firstLine="480"/>
              <w:rPr>
                <w:rFonts w:hint="eastAsia" w:ascii="宋体" w:hAnsi="宋体" w:eastAsia="宋体" w:cs="宋体"/>
                <w:kern w:val="0"/>
                <w:lang w:val="zh-CN"/>
              </w:rPr>
            </w:pPr>
          </w:p>
        </w:tc>
      </w:tr>
      <w:tr w14:paraId="46340F15">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10B138D4">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4E4CC046">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379377C6">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6DDF2778">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24F7AAAB">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14240876">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7F9268F6">
            <w:pPr>
              <w:autoSpaceDE w:val="0"/>
              <w:autoSpaceDN w:val="0"/>
              <w:spacing w:line="360" w:lineRule="auto"/>
              <w:ind w:firstLine="480"/>
              <w:rPr>
                <w:rFonts w:hint="eastAsia" w:ascii="宋体" w:hAnsi="宋体" w:eastAsia="宋体" w:cs="宋体"/>
                <w:kern w:val="0"/>
                <w:lang w:val="zh-CN"/>
              </w:rPr>
            </w:pPr>
          </w:p>
        </w:tc>
      </w:tr>
      <w:tr w14:paraId="55A7CB21">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68E71D30">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0D5AC0BC">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587826B5">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0E2B3D6F">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08D298DC">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656A9AC1">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6C64D199">
            <w:pPr>
              <w:autoSpaceDE w:val="0"/>
              <w:autoSpaceDN w:val="0"/>
              <w:spacing w:line="360" w:lineRule="auto"/>
              <w:ind w:firstLine="480"/>
              <w:rPr>
                <w:rFonts w:hint="eastAsia" w:ascii="宋体" w:hAnsi="宋体" w:eastAsia="宋体" w:cs="宋体"/>
                <w:kern w:val="0"/>
                <w:lang w:val="zh-CN"/>
              </w:rPr>
            </w:pPr>
          </w:p>
        </w:tc>
      </w:tr>
      <w:tr w14:paraId="5F890946">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17674AA1">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27FDB0FC">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2245777D">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6223E86E">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0450E56F">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1EA2A395">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516A9C58">
            <w:pPr>
              <w:autoSpaceDE w:val="0"/>
              <w:autoSpaceDN w:val="0"/>
              <w:spacing w:line="360" w:lineRule="auto"/>
              <w:ind w:firstLine="480"/>
              <w:rPr>
                <w:rFonts w:hint="eastAsia" w:ascii="宋体" w:hAnsi="宋体" w:eastAsia="宋体" w:cs="宋体"/>
                <w:kern w:val="0"/>
                <w:lang w:val="zh-CN"/>
              </w:rPr>
            </w:pPr>
          </w:p>
        </w:tc>
      </w:tr>
      <w:tr w14:paraId="0CC78CF1">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14:paraId="6FD70BD6">
            <w:pPr>
              <w:autoSpaceDE w:val="0"/>
              <w:autoSpaceDN w:val="0"/>
              <w:spacing w:line="360" w:lineRule="auto"/>
              <w:ind w:firstLine="480"/>
              <w:rPr>
                <w:rFonts w:hint="eastAsia" w:ascii="宋体" w:hAnsi="宋体" w:eastAsia="宋体" w:cs="宋体"/>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14:paraId="61E3297D">
            <w:pPr>
              <w:autoSpaceDE w:val="0"/>
              <w:autoSpaceDN w:val="0"/>
              <w:spacing w:line="360" w:lineRule="auto"/>
              <w:ind w:firstLine="480"/>
              <w:rPr>
                <w:rFonts w:hint="eastAsia" w:ascii="宋体" w:hAnsi="宋体" w:eastAsia="宋体" w:cs="宋体"/>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14:paraId="64A4265B">
            <w:pPr>
              <w:autoSpaceDE w:val="0"/>
              <w:autoSpaceDN w:val="0"/>
              <w:spacing w:line="360" w:lineRule="auto"/>
              <w:ind w:firstLine="480"/>
              <w:rPr>
                <w:rFonts w:hint="eastAsia" w:ascii="宋体" w:hAnsi="宋体" w:eastAsia="宋体" w:cs="宋体"/>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14:paraId="58DACDB1">
            <w:pPr>
              <w:autoSpaceDE w:val="0"/>
              <w:autoSpaceDN w:val="0"/>
              <w:spacing w:line="360" w:lineRule="auto"/>
              <w:ind w:firstLine="480"/>
              <w:rPr>
                <w:rFonts w:hint="eastAsia" w:ascii="宋体" w:hAnsi="宋体" w:eastAsia="宋体" w:cs="宋体"/>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14:paraId="3BED27A7">
            <w:pPr>
              <w:autoSpaceDE w:val="0"/>
              <w:autoSpaceDN w:val="0"/>
              <w:spacing w:line="360" w:lineRule="auto"/>
              <w:ind w:firstLine="480"/>
              <w:rPr>
                <w:rFonts w:hint="eastAsia" w:ascii="宋体" w:hAnsi="宋体" w:eastAsia="宋体" w:cs="宋体"/>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14:paraId="2F00623D">
            <w:pPr>
              <w:autoSpaceDE w:val="0"/>
              <w:autoSpaceDN w:val="0"/>
              <w:spacing w:line="360" w:lineRule="auto"/>
              <w:ind w:firstLine="480"/>
              <w:rPr>
                <w:rFonts w:hint="eastAsia" w:ascii="宋体" w:hAnsi="宋体" w:eastAsia="宋体" w:cs="宋体"/>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14:paraId="5EAB15C1">
            <w:pPr>
              <w:autoSpaceDE w:val="0"/>
              <w:autoSpaceDN w:val="0"/>
              <w:spacing w:line="360" w:lineRule="auto"/>
              <w:ind w:firstLine="480"/>
              <w:rPr>
                <w:rFonts w:hint="eastAsia" w:ascii="宋体" w:hAnsi="宋体" w:eastAsia="宋体" w:cs="宋体"/>
                <w:kern w:val="0"/>
                <w:lang w:val="zh-CN"/>
              </w:rPr>
            </w:pPr>
          </w:p>
        </w:tc>
      </w:tr>
    </w:tbl>
    <w:p w14:paraId="7D2ABB56">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根据上述政府采购合同文件要求，本政府采购合同的总金额为人民币</w:t>
      </w:r>
      <w:r>
        <w:rPr>
          <w:rFonts w:hint="eastAsia" w:ascii="宋体" w:hAnsi="宋体" w:eastAsia="宋体" w:cs="宋体"/>
          <w:kern w:val="0"/>
        </w:rPr>
        <w:t xml:space="preserve">           </w:t>
      </w:r>
    </w:p>
    <w:p w14:paraId="4C3FFEBE">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（大写）                 元。</w:t>
      </w:r>
    </w:p>
    <w:p w14:paraId="46C6777A">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本合同以人民币进行结算，合同总价包括：</w:t>
      </w:r>
      <w:r>
        <w:rPr>
          <w:rFonts w:hint="eastAsia" w:ascii="宋体" w:hAnsi="宋体" w:eastAsia="宋体" w:cs="宋体"/>
          <w:sz w:val="24"/>
          <w:lang w:val="zh-CN"/>
        </w:rPr>
        <w:t>产品费、验收费、手续费、包装费、运输费、保险费、安装费、调试费、培训费、售前、售中、售后服务费、中标服务费及不可预见费等全部费用。</w:t>
      </w:r>
    </w:p>
    <w:p w14:paraId="351A6F9F">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三、交付时间、地点和要求</w:t>
      </w:r>
    </w:p>
    <w:p w14:paraId="34B444FB">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1.</w:t>
      </w:r>
      <w:r>
        <w:rPr>
          <w:rFonts w:hint="eastAsia" w:ascii="宋体" w:hAnsi="宋体" w:eastAsia="宋体" w:cs="宋体"/>
          <w:kern w:val="0"/>
          <w:lang w:val="zh-CN"/>
        </w:rPr>
        <w:t>交货时间：</w:t>
      </w:r>
      <w:r>
        <w:rPr>
          <w:rFonts w:hint="eastAsia" w:ascii="宋体" w:hAnsi="宋体" w:eastAsia="宋体" w:cs="宋体"/>
          <w:kern w:val="0"/>
        </w:rPr>
        <w:t xml:space="preserve">                    </w:t>
      </w:r>
      <w:r>
        <w:rPr>
          <w:rFonts w:hint="eastAsia" w:ascii="宋体" w:hAnsi="宋体" w:eastAsia="宋体" w:cs="宋体"/>
          <w:kern w:val="0"/>
          <w:lang w:val="zh-CN"/>
        </w:rPr>
        <w:t xml:space="preserve">；交货地点：          </w:t>
      </w:r>
      <w:r>
        <w:rPr>
          <w:rFonts w:hint="eastAsia" w:ascii="宋体" w:hAnsi="宋体" w:eastAsia="宋体" w:cs="宋体"/>
          <w:kern w:val="0"/>
        </w:rPr>
        <w:t xml:space="preserve">   </w:t>
      </w: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w:t>
      </w:r>
    </w:p>
    <w:p w14:paraId="45CA4DD8">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zh-CN"/>
        </w:rPr>
        <w:t>乙方提供不符合招投标文件和本合同规定的产品，甲方有权拒绝接受。</w:t>
      </w:r>
    </w:p>
    <w:p w14:paraId="4402C036">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3.</w:t>
      </w:r>
      <w:r>
        <w:rPr>
          <w:rFonts w:hint="eastAsia" w:ascii="宋体" w:hAnsi="宋体" w:eastAsia="宋体" w:cs="宋体"/>
          <w:kern w:val="0"/>
          <w:lang w:val="zh-CN"/>
        </w:rPr>
        <w:t>乙方应将提供产品的装箱清单、用户手册、原厂保修卡、随机资料、工具和备品、备件等交付给甲方，如有缺失应及时补齐，否则视为逾期交货。</w:t>
      </w:r>
    </w:p>
    <w:p w14:paraId="3E8C7F64">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4.</w:t>
      </w:r>
      <w:r>
        <w:rPr>
          <w:rFonts w:hint="eastAsia" w:ascii="宋体" w:hAnsi="宋体" w:eastAsia="宋体" w:cs="宋体"/>
          <w:kern w:val="0"/>
          <w:lang w:val="zh-CN"/>
        </w:rPr>
        <w:t>甲方应当在到货（安装、调试完）后</w:t>
      </w:r>
      <w:r>
        <w:rPr>
          <w:rFonts w:hint="eastAsia" w:ascii="宋体" w:hAnsi="宋体" w:eastAsia="宋体" w:cs="宋体"/>
          <w:kern w:val="0"/>
        </w:rPr>
        <w:t xml:space="preserve"> </w:t>
      </w:r>
      <w:r>
        <w:rPr>
          <w:rFonts w:hint="eastAsia" w:ascii="宋体" w:hAnsi="宋体" w:eastAsia="宋体" w:cs="宋体"/>
          <w:kern w:val="0"/>
          <w:lang w:val="en-US" w:eastAsia="zh-CN"/>
        </w:rPr>
        <w:t>7</w:t>
      </w:r>
      <w:r>
        <w:rPr>
          <w:rFonts w:hint="eastAsia" w:ascii="宋体" w:hAnsi="宋体" w:eastAsia="宋体" w:cs="宋体"/>
          <w:kern w:val="0"/>
        </w:rPr>
        <w:t xml:space="preserve"> </w:t>
      </w:r>
      <w:r>
        <w:rPr>
          <w:rFonts w:hint="eastAsia" w:ascii="宋体" w:hAnsi="宋体" w:eastAsia="宋体" w:cs="宋体"/>
          <w:kern w:val="0"/>
          <w:lang w:val="zh-CN"/>
        </w:rPr>
        <w:t>个工作日内进行验收，逾期不验收的，乙方可视为验收合格。验收合格后，由甲乙双方签署产品验收单并加盖采购人公章，甲乙双方各执一份。</w:t>
      </w:r>
    </w:p>
    <w:p w14:paraId="3EC6379E">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5.</w:t>
      </w:r>
      <w:r>
        <w:rPr>
          <w:rFonts w:hint="eastAsia" w:ascii="宋体" w:hAnsi="宋体" w:eastAsia="宋体" w:cs="宋体"/>
          <w:kern w:val="0"/>
          <w:lang w:val="zh-CN"/>
        </w:rPr>
        <w:t>甲方应提供该项目验收报告交同级财政监管部门，由财政部门按规定程序抽验后办理资金拨付。</w:t>
      </w:r>
    </w:p>
    <w:p w14:paraId="66472DF1">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6.</w:t>
      </w:r>
      <w:r>
        <w:rPr>
          <w:rFonts w:hint="eastAsia" w:ascii="宋体" w:hAnsi="宋体" w:eastAsia="宋体" w:cs="宋体"/>
          <w:kern w:val="0"/>
          <w:lang w:val="zh-CN"/>
        </w:rPr>
        <w:t>甲方在验收过程中发现乙方有违约问题，可按招、投标文件的规定要求乙方及时予以解决。</w:t>
      </w:r>
    </w:p>
    <w:p w14:paraId="0F30AA56">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7.</w:t>
      </w:r>
      <w:r>
        <w:rPr>
          <w:rFonts w:hint="eastAsia" w:ascii="宋体" w:hAnsi="宋体" w:eastAsia="宋体" w:cs="宋体"/>
          <w:kern w:val="0"/>
          <w:lang w:val="zh-CN"/>
        </w:rPr>
        <w:t>乙方向甲方提供产品相关完税销售发票。</w:t>
      </w:r>
    </w:p>
    <w:p w14:paraId="54CDC39D">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四、付款方式</w:t>
      </w:r>
    </w:p>
    <w:p w14:paraId="32EF3B29">
      <w:pPr>
        <w:autoSpaceDE w:val="0"/>
        <w:autoSpaceDN w:val="0"/>
        <w:spacing w:line="360" w:lineRule="auto"/>
        <w:ind w:firstLine="480"/>
        <w:rPr>
          <w:rFonts w:hint="eastAsia" w:ascii="宋体" w:hAnsi="宋体" w:eastAsia="宋体" w:cs="宋体"/>
          <w:kern w:val="0"/>
          <w:lang w:val="zh-CN" w:eastAsia="zh-CN"/>
        </w:rPr>
      </w:pPr>
      <w:r>
        <w:rPr>
          <w:rFonts w:hint="eastAsia" w:ascii="宋体" w:hAnsi="宋体" w:eastAsia="宋体" w:cs="宋体"/>
          <w:kern w:val="0"/>
          <w:lang w:val="zh-CN" w:eastAsia="zh-CN"/>
        </w:rPr>
        <w:t>1.签订合同前乙方向甲方缴纳合同价款5%的合同履约保证金，签订合同并供货完成验收合格后甲方向乙方支付合同价款的100%，质量保质期满无任何质量问题后，甲方退还合同履约保证金。</w:t>
      </w:r>
    </w:p>
    <w:p w14:paraId="51F1934D">
      <w:pPr>
        <w:autoSpaceDE w:val="0"/>
        <w:autoSpaceDN w:val="0"/>
        <w:spacing w:line="360" w:lineRule="auto"/>
        <w:ind w:firstLine="480"/>
        <w:rPr>
          <w:rFonts w:hint="eastAsia" w:ascii="宋体" w:hAnsi="宋体" w:eastAsia="宋体" w:cs="宋体"/>
          <w:kern w:val="0"/>
          <w:lang w:val="zh-CN" w:eastAsia="zh-CN"/>
        </w:rPr>
      </w:pPr>
      <w:r>
        <w:rPr>
          <w:rFonts w:hint="eastAsia" w:ascii="宋体" w:hAnsi="宋体" w:eastAsia="宋体" w:cs="宋体"/>
          <w:kern w:val="0"/>
          <w:lang w:val="zh-CN" w:eastAsia="zh-CN"/>
        </w:rPr>
        <w:t>2.乙方向甲方提交的履约保证金计        元（大写：         ）。待约定的免费质量质保期满</w:t>
      </w:r>
      <w:r>
        <w:rPr>
          <w:rFonts w:hint="eastAsia" w:ascii="宋体" w:hAnsi="宋体" w:eastAsia="宋体" w:cs="宋体"/>
          <w:kern w:val="0"/>
          <w:highlight w:val="none"/>
          <w:lang w:val="zh-CN" w:eastAsia="zh-CN"/>
        </w:rPr>
        <w:t>（</w:t>
      </w:r>
      <w:r>
        <w:rPr>
          <w:rFonts w:hint="eastAsia" w:ascii="宋体" w:hAnsi="宋体" w:eastAsia="宋体" w:cs="宋体"/>
          <w:kern w:val="0"/>
          <w:highlight w:val="none"/>
          <w:u w:val="single"/>
          <w:lang w:val="en-US" w:eastAsia="zh-CN"/>
        </w:rPr>
        <w:t xml:space="preserve">      </w:t>
      </w:r>
      <w:r>
        <w:rPr>
          <w:rFonts w:hint="eastAsia" w:ascii="宋体" w:hAnsi="宋体" w:eastAsia="宋体" w:cs="宋体"/>
          <w:kern w:val="0"/>
          <w:highlight w:val="none"/>
          <w:lang w:val="en-US" w:eastAsia="zh-CN"/>
        </w:rPr>
        <w:t>年</w:t>
      </w:r>
      <w:r>
        <w:rPr>
          <w:rFonts w:hint="eastAsia" w:ascii="宋体" w:hAnsi="宋体" w:eastAsia="宋体" w:cs="宋体"/>
          <w:kern w:val="0"/>
          <w:highlight w:val="none"/>
          <w:u w:val="single"/>
          <w:lang w:val="en-US" w:eastAsia="zh-CN"/>
        </w:rPr>
        <w:t xml:space="preserve">    </w:t>
      </w:r>
      <w:r>
        <w:rPr>
          <w:rFonts w:hint="eastAsia" w:ascii="宋体" w:hAnsi="宋体" w:eastAsia="宋体" w:cs="宋体"/>
          <w:kern w:val="0"/>
          <w:highlight w:val="none"/>
          <w:lang w:val="en-US" w:eastAsia="zh-CN"/>
        </w:rPr>
        <w:t>月</w:t>
      </w:r>
      <w:r>
        <w:rPr>
          <w:rFonts w:hint="eastAsia" w:ascii="宋体" w:hAnsi="宋体" w:eastAsia="宋体" w:cs="宋体"/>
          <w:kern w:val="0"/>
          <w:highlight w:val="none"/>
          <w:u w:val="single"/>
          <w:lang w:val="en-US" w:eastAsia="zh-CN"/>
        </w:rPr>
        <w:t xml:space="preserve">    </w:t>
      </w:r>
      <w:r>
        <w:rPr>
          <w:rFonts w:hint="eastAsia" w:ascii="宋体" w:hAnsi="宋体" w:eastAsia="宋体" w:cs="宋体"/>
          <w:kern w:val="0"/>
          <w:highlight w:val="none"/>
          <w:lang w:val="en-US" w:eastAsia="zh-CN"/>
        </w:rPr>
        <w:t>日</w:t>
      </w:r>
      <w:r>
        <w:rPr>
          <w:rFonts w:hint="eastAsia" w:ascii="宋体" w:hAnsi="宋体" w:eastAsia="宋体" w:cs="宋体"/>
          <w:kern w:val="0"/>
          <w:highlight w:val="none"/>
          <w:lang w:val="zh-CN" w:eastAsia="zh-CN"/>
        </w:rPr>
        <w:t>）</w:t>
      </w:r>
      <w:r>
        <w:rPr>
          <w:rFonts w:hint="eastAsia" w:ascii="宋体" w:hAnsi="宋体" w:eastAsia="宋体" w:cs="宋体"/>
          <w:kern w:val="0"/>
          <w:lang w:val="zh-CN" w:eastAsia="zh-CN"/>
        </w:rPr>
        <w:t>，且产品无质量问题后，由乙方提出书面申请，甲方以转账方式予以退还。</w:t>
      </w:r>
    </w:p>
    <w:p w14:paraId="1694EA7B">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五、合同的变更、终止与转让</w:t>
      </w:r>
    </w:p>
    <w:p w14:paraId="563F055D">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1.</w:t>
      </w:r>
      <w:r>
        <w:rPr>
          <w:rFonts w:hint="eastAsia" w:ascii="宋体" w:hAnsi="宋体" w:eastAsia="宋体" w:cs="宋体"/>
          <w:kern w:val="0"/>
          <w:lang w:val="zh-CN"/>
        </w:rPr>
        <w:t>除《中华人民共和国政府采购法》第</w:t>
      </w:r>
      <w:r>
        <w:rPr>
          <w:rFonts w:hint="eastAsia" w:ascii="宋体" w:hAnsi="宋体" w:eastAsia="宋体" w:cs="宋体"/>
          <w:kern w:val="0"/>
        </w:rPr>
        <w:t>50</w:t>
      </w:r>
      <w:r>
        <w:rPr>
          <w:rFonts w:hint="eastAsia" w:ascii="宋体" w:hAnsi="宋体" w:eastAsia="宋体" w:cs="宋体"/>
          <w:kern w:val="0"/>
          <w:lang w:val="zh-CN"/>
        </w:rPr>
        <w:t>条规定的情形外，本合同一经签订，甲乙双方不得擅自变更、中止或终止。</w:t>
      </w:r>
    </w:p>
    <w:p w14:paraId="5057B7DC">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zh-CN"/>
        </w:rPr>
        <w:t>乙方不得擅自转让其应履行的合同义务。</w:t>
      </w:r>
    </w:p>
    <w:p w14:paraId="18EECDCF">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六、违约责任</w:t>
      </w:r>
    </w:p>
    <w:p w14:paraId="52845AFE">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1.</w:t>
      </w:r>
      <w:r>
        <w:rPr>
          <w:rFonts w:hint="eastAsia" w:ascii="宋体" w:hAnsi="宋体" w:eastAsia="宋体" w:cs="宋体"/>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058D0874">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zh-CN"/>
        </w:rPr>
        <w:t>乙方提供的货物如侵犯了第三方权益而引发纠纷或诉讼的，均由乙方负责交涉并承担全部责任。</w:t>
      </w:r>
    </w:p>
    <w:p w14:paraId="769968E9">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3.</w:t>
      </w:r>
      <w:r>
        <w:rPr>
          <w:rFonts w:hint="eastAsia" w:ascii="宋体" w:hAnsi="宋体" w:eastAsia="宋体" w:cs="宋体"/>
          <w:kern w:val="0"/>
          <w:lang w:val="zh-CN"/>
        </w:rPr>
        <w:t>因包装、运输引起的货物损坏，按质量不合格处罚。</w:t>
      </w:r>
    </w:p>
    <w:p w14:paraId="1A0B6002">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4.</w:t>
      </w:r>
      <w:r>
        <w:rPr>
          <w:rFonts w:hint="eastAsia" w:ascii="宋体" w:hAnsi="宋体" w:eastAsia="宋体" w:cs="宋体"/>
          <w:kern w:val="0"/>
          <w:lang w:val="zh-CN"/>
        </w:rPr>
        <w:t>甲方无故延期接受货物和乙方逾期交货的，每天应向对方偿付未交货物的货款</w:t>
      </w:r>
      <w:r>
        <w:rPr>
          <w:rFonts w:hint="eastAsia" w:ascii="宋体" w:hAnsi="宋体" w:eastAsia="宋体" w:cs="宋体"/>
          <w:kern w:val="0"/>
        </w:rPr>
        <w:t>3</w:t>
      </w:r>
      <w:r>
        <w:rPr>
          <w:rFonts w:hint="eastAsia" w:ascii="宋体" w:hAnsi="宋体" w:eastAsia="宋体" w:cs="宋体"/>
          <w:kern w:val="0"/>
          <w:lang w:val="zh-CN"/>
        </w:rPr>
        <w:t>‰的违约金，但违约金累计不得超过违约货款的</w:t>
      </w:r>
      <w:r>
        <w:rPr>
          <w:rFonts w:hint="eastAsia" w:ascii="宋体" w:hAnsi="宋体" w:eastAsia="宋体" w:cs="宋体"/>
          <w:kern w:val="0"/>
        </w:rPr>
        <w:t>5%</w:t>
      </w:r>
      <w:r>
        <w:rPr>
          <w:rFonts w:hint="eastAsia" w:ascii="宋体" w:hAnsi="宋体" w:eastAsia="宋体" w:cs="宋体"/>
          <w:kern w:val="0"/>
          <w:lang w:val="zh-CN"/>
        </w:rPr>
        <w:t>，超过</w:t>
      </w:r>
      <w:r>
        <w:rPr>
          <w:rFonts w:hint="eastAsia" w:ascii="宋体" w:hAnsi="宋体" w:eastAsia="宋体" w:cs="宋体"/>
          <w:kern w:val="0"/>
        </w:rPr>
        <w:t xml:space="preserve"> </w:t>
      </w:r>
      <w:r>
        <w:rPr>
          <w:rFonts w:hint="eastAsia" w:ascii="宋体" w:hAnsi="宋体" w:eastAsia="宋体" w:cs="宋体"/>
          <w:kern w:val="0"/>
          <w:lang w:val="en-US" w:eastAsia="zh-CN"/>
        </w:rPr>
        <w:t>30</w:t>
      </w:r>
      <w:r>
        <w:rPr>
          <w:rFonts w:hint="eastAsia" w:ascii="宋体" w:hAnsi="宋体" w:eastAsia="宋体" w:cs="宋体"/>
          <w:kern w:val="0"/>
        </w:rPr>
        <w:t xml:space="preserve"> </w:t>
      </w:r>
      <w:r>
        <w:rPr>
          <w:rFonts w:hint="eastAsia" w:ascii="宋体" w:hAnsi="宋体" w:eastAsia="宋体" w:cs="宋体"/>
          <w:kern w:val="0"/>
          <w:lang w:val="zh-CN"/>
        </w:rPr>
        <w:t>天对方有权解除合同，违约方承担因此给对方造成的经济损失。</w:t>
      </w:r>
    </w:p>
    <w:p w14:paraId="4E29EDA0">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5.</w:t>
      </w:r>
      <w:r>
        <w:rPr>
          <w:rFonts w:hint="eastAsia" w:ascii="宋体" w:hAnsi="宋体" w:eastAsia="宋体" w:cs="宋体"/>
          <w:kern w:val="0"/>
          <w:lang w:val="zh-CN"/>
        </w:rPr>
        <w:t>乙方未按本合同和投标文件中规定的服务承诺提供售后服务的，乙方应按本合同合计金额的</w:t>
      </w:r>
      <w:r>
        <w:rPr>
          <w:rFonts w:hint="eastAsia" w:ascii="宋体" w:hAnsi="宋体" w:eastAsia="宋体" w:cs="宋体"/>
          <w:kern w:val="0"/>
        </w:rPr>
        <w:t>5%</w:t>
      </w:r>
      <w:r>
        <w:rPr>
          <w:rFonts w:hint="eastAsia" w:ascii="宋体" w:hAnsi="宋体" w:eastAsia="宋体" w:cs="宋体"/>
          <w:kern w:val="0"/>
          <w:lang w:val="zh-CN"/>
        </w:rPr>
        <w:t>向甲方支付违约金。</w:t>
      </w:r>
    </w:p>
    <w:p w14:paraId="749CC2FC">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6.</w:t>
      </w:r>
      <w:r>
        <w:rPr>
          <w:rFonts w:hint="eastAsia" w:ascii="宋体" w:hAnsi="宋体" w:eastAsia="宋体" w:cs="宋体"/>
          <w:kern w:val="0"/>
          <w:lang w:val="zh-CN"/>
        </w:rPr>
        <w:t>乙方提供的货物在质量保证期内，因设计、工艺或材料的缺陷和其它质量原因造成的问题，由乙方负责，费用从履约保证金中扣除，不足另补。</w:t>
      </w:r>
    </w:p>
    <w:p w14:paraId="56D0D963">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7.</w:t>
      </w:r>
      <w:r>
        <w:rPr>
          <w:rFonts w:hint="eastAsia" w:ascii="宋体" w:hAnsi="宋体" w:eastAsia="宋体" w:cs="宋体"/>
          <w:kern w:val="0"/>
          <w:lang w:val="zh-CN"/>
        </w:rPr>
        <w:t>其它违约行为按违约货款额</w:t>
      </w:r>
      <w:r>
        <w:rPr>
          <w:rFonts w:hint="eastAsia" w:ascii="宋体" w:hAnsi="宋体" w:eastAsia="宋体" w:cs="宋体"/>
          <w:kern w:val="0"/>
        </w:rPr>
        <w:t>5%</w:t>
      </w:r>
      <w:r>
        <w:rPr>
          <w:rFonts w:hint="eastAsia" w:ascii="宋体" w:hAnsi="宋体" w:eastAsia="宋体" w:cs="宋体"/>
          <w:kern w:val="0"/>
          <w:lang w:val="zh-CN"/>
        </w:rPr>
        <w:t>收取违约金并赔偿经济损失。</w:t>
      </w:r>
    </w:p>
    <w:p w14:paraId="50F28D6E">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七、不可抗力</w:t>
      </w:r>
    </w:p>
    <w:p w14:paraId="3A823EAB">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不可抗力使合同的某些内容有变更必要的，双方应通过协商在</w:t>
      </w:r>
      <w:r>
        <w:rPr>
          <w:rFonts w:hint="eastAsia" w:ascii="宋体" w:hAnsi="宋体" w:eastAsia="宋体" w:cs="宋体"/>
          <w:kern w:val="0"/>
        </w:rPr>
        <w:t xml:space="preserve">   </w:t>
      </w:r>
      <w:r>
        <w:rPr>
          <w:rFonts w:hint="eastAsia" w:ascii="宋体" w:hAnsi="宋体" w:eastAsia="宋体" w:cs="宋体"/>
          <w:kern w:val="0"/>
          <w:lang w:val="zh-CN"/>
        </w:rPr>
        <w:t>天内达成进一步履行合同的协议，因不可抗力致使合同不能履行的，合同终止。</w:t>
      </w:r>
    </w:p>
    <w:p w14:paraId="5BC967C8">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八、知识产权：详见合同通用条款</w:t>
      </w:r>
    </w:p>
    <w:p w14:paraId="55B5D61B">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九、其他约定：</w:t>
      </w:r>
    </w:p>
    <w:p w14:paraId="50C97CEB">
      <w:pPr>
        <w:autoSpaceDE w:val="0"/>
        <w:autoSpaceDN w:val="0"/>
        <w:spacing w:line="360" w:lineRule="auto"/>
        <w:ind w:firstLine="480"/>
        <w:rPr>
          <w:rFonts w:hint="eastAsia" w:ascii="宋体" w:hAnsi="宋体" w:eastAsia="宋体" w:cs="宋体"/>
          <w:b w:val="0"/>
          <w:bCs w:val="0"/>
          <w:kern w:val="0"/>
          <w:lang w:val="zh-CN"/>
        </w:rPr>
      </w:pPr>
      <w:r>
        <w:rPr>
          <w:rFonts w:hint="eastAsia" w:ascii="宋体" w:hAnsi="宋体" w:eastAsia="宋体" w:cs="宋体"/>
          <w:b w:val="0"/>
          <w:bCs w:val="0"/>
          <w:kern w:val="0"/>
          <w:lang w:val="en-US" w:eastAsia="zh-CN"/>
        </w:rPr>
        <w:t>1、本项目的供应商在人员、技术、设备和服务项目内容等方面必须满足项目要求。按招标文件和采购人要求，按农时及时足量供应，由所供产品质量问题，而造成农作物减产或绝收时，所造成的一切损失由提供产品的供应商负全部责任，甲方有权终止合同，并收回财政资金。</w:t>
      </w:r>
    </w:p>
    <w:p w14:paraId="54F197BA">
      <w:pPr>
        <w:autoSpaceDE w:val="0"/>
        <w:autoSpaceDN w:val="0"/>
        <w:spacing w:line="360" w:lineRule="auto"/>
        <w:ind w:firstLine="480"/>
        <w:rPr>
          <w:rFonts w:hint="eastAsia" w:ascii="宋体" w:hAnsi="宋体" w:eastAsia="宋体" w:cs="宋体"/>
          <w:b w:val="0"/>
          <w:bCs w:val="0"/>
          <w:kern w:val="0"/>
          <w:lang w:val="en-US" w:eastAsia="zh-CN"/>
        </w:rPr>
      </w:pPr>
      <w:r>
        <w:rPr>
          <w:rFonts w:hint="eastAsia" w:ascii="宋体" w:hAnsi="宋体" w:eastAsia="宋体" w:cs="宋体"/>
          <w:b w:val="0"/>
          <w:bCs w:val="0"/>
          <w:kern w:val="0"/>
          <w:lang w:val="en-US" w:eastAsia="zh-CN"/>
        </w:rPr>
        <w:t>2、采购货物供货期间采购人随时进行质量抽检，质量不合格的采购人有权拒收。（如需邀请第三方机构进行检测，费用由中标供应商自行承担）。</w:t>
      </w:r>
    </w:p>
    <w:p w14:paraId="1D7B3D0C">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十、合同争议解决</w:t>
      </w:r>
    </w:p>
    <w:p w14:paraId="050AE6B6">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1.</w:t>
      </w:r>
      <w:r>
        <w:rPr>
          <w:rFonts w:hint="eastAsia" w:ascii="宋体" w:hAnsi="宋体" w:eastAsia="宋体" w:cs="宋体"/>
          <w:kern w:val="0"/>
          <w:lang w:val="zh-CN"/>
        </w:rPr>
        <w:t>因产品质量问题发生争议的，应邀请国家认可的质量检测机构进行鉴定。产品符合标准的，鉴定费由甲方承担；产品不符合标准的，鉴定费由乙方承担。</w:t>
      </w:r>
    </w:p>
    <w:p w14:paraId="386C9F64">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zh-CN"/>
        </w:rPr>
        <w:t>因履行本合同引起的或与本合同有关的争议，甲乙双方应首先通过友好协商解决，如果协商不能解决，可向甲方所在地仲裁委员会申请仲裁或向甲方所在地人民法院提起诉讼。</w:t>
      </w:r>
    </w:p>
    <w:p w14:paraId="622C6CCF">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3.</w:t>
      </w:r>
      <w:r>
        <w:rPr>
          <w:rFonts w:hint="eastAsia" w:ascii="宋体" w:hAnsi="宋体" w:eastAsia="宋体" w:cs="宋体"/>
          <w:kern w:val="0"/>
          <w:lang w:val="zh-CN"/>
        </w:rPr>
        <w:t>诉讼期间，本合同继续履行。</w:t>
      </w:r>
    </w:p>
    <w:p w14:paraId="607A0D60">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十一、合同生效及其它</w:t>
      </w:r>
      <w:r>
        <w:rPr>
          <w:rFonts w:hint="eastAsia" w:ascii="宋体" w:hAnsi="宋体" w:eastAsia="宋体" w:cs="宋体"/>
          <w:kern w:val="0"/>
        </w:rPr>
        <w:t>：</w:t>
      </w:r>
    </w:p>
    <w:p w14:paraId="58468A33">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1.</w:t>
      </w:r>
      <w:r>
        <w:rPr>
          <w:rFonts w:hint="eastAsia" w:ascii="宋体" w:hAnsi="宋体" w:eastAsia="宋体" w:cs="宋体"/>
          <w:kern w:val="0"/>
          <w:lang w:val="zh-CN"/>
        </w:rPr>
        <w:t>本合同一式八份，经双方签字，并加盖公章即为生效。</w:t>
      </w:r>
    </w:p>
    <w:p w14:paraId="616D541B">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2.</w:t>
      </w:r>
      <w:r>
        <w:rPr>
          <w:rFonts w:hint="eastAsia" w:ascii="宋体" w:hAnsi="宋体" w:eastAsia="宋体" w:cs="宋体"/>
          <w:kern w:val="0"/>
          <w:lang w:val="zh-CN"/>
        </w:rPr>
        <w:t>本合同未尽事宜，按经济合同法有关规定处理。</w:t>
      </w:r>
    </w:p>
    <w:p w14:paraId="3947F7DB">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rPr>
        <w:t>3.</w:t>
      </w:r>
      <w:r>
        <w:rPr>
          <w:rFonts w:hint="eastAsia" w:ascii="宋体" w:hAnsi="宋体" w:eastAsia="宋体" w:cs="宋体"/>
          <w:kern w:val="0"/>
          <w:lang w:val="zh-CN"/>
        </w:rPr>
        <w:t>本合同的组成包含《合同通用条款》。</w:t>
      </w:r>
    </w:p>
    <w:p w14:paraId="6776E21C">
      <w:pPr>
        <w:autoSpaceDE w:val="0"/>
        <w:autoSpaceDN w:val="0"/>
        <w:spacing w:line="360" w:lineRule="auto"/>
        <w:ind w:firstLine="480"/>
        <w:rPr>
          <w:rFonts w:hint="eastAsia" w:ascii="宋体" w:hAnsi="宋体" w:eastAsia="宋体" w:cs="宋体"/>
          <w:kern w:val="0"/>
          <w:lang w:val="zh-CN"/>
        </w:rPr>
      </w:pPr>
    </w:p>
    <w:p w14:paraId="6AB4B089">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甲方（盖章）：</w:t>
      </w:r>
      <w:r>
        <w:rPr>
          <w:rFonts w:hint="eastAsia" w:ascii="宋体" w:hAnsi="宋体" w:eastAsia="宋体" w:cs="宋体"/>
          <w:kern w:val="0"/>
        </w:rPr>
        <w:t xml:space="preserve">                         </w:t>
      </w:r>
      <w:r>
        <w:rPr>
          <w:rFonts w:hint="eastAsia" w:ascii="宋体" w:hAnsi="宋体" w:eastAsia="宋体" w:cs="宋体"/>
          <w:kern w:val="0"/>
          <w:lang w:val="zh-CN"/>
        </w:rPr>
        <w:t>乙方（盖章）：</w:t>
      </w:r>
    </w:p>
    <w:p w14:paraId="0F582CA2">
      <w:pPr>
        <w:autoSpaceDE w:val="0"/>
        <w:autoSpaceDN w:val="0"/>
        <w:spacing w:line="360" w:lineRule="auto"/>
        <w:ind w:firstLine="480"/>
        <w:rPr>
          <w:rFonts w:hint="eastAsia" w:ascii="宋体" w:hAnsi="宋体" w:eastAsia="宋体" w:cs="宋体"/>
          <w:kern w:val="0"/>
          <w:lang w:val="zh-CN"/>
        </w:rPr>
      </w:pPr>
    </w:p>
    <w:p w14:paraId="2122DDAD">
      <w:pPr>
        <w:autoSpaceDE w:val="0"/>
        <w:autoSpaceDN w:val="0"/>
        <w:spacing w:line="360" w:lineRule="auto"/>
        <w:ind w:left="5520" w:leftChars="200" w:hanging="5040" w:hangingChars="2100"/>
        <w:rPr>
          <w:rFonts w:hint="eastAsia" w:ascii="宋体" w:hAnsi="宋体" w:eastAsia="宋体" w:cs="宋体"/>
          <w:kern w:val="0"/>
          <w:lang w:val="zh-CN"/>
        </w:rPr>
      </w:pPr>
      <w:r>
        <w:rPr>
          <w:rFonts w:hint="eastAsia" w:ascii="宋体" w:hAnsi="宋体" w:eastAsia="宋体" w:cs="宋体"/>
          <w:kern w:val="0"/>
          <w:lang w:val="zh-CN"/>
        </w:rPr>
        <w:t>法定代表人或委托代理人（签字）</w:t>
      </w:r>
      <w:r>
        <w:rPr>
          <w:rFonts w:hint="eastAsia" w:ascii="宋体" w:hAnsi="宋体" w:eastAsia="宋体" w:cs="宋体"/>
          <w:kern w:val="0"/>
        </w:rPr>
        <w:t xml:space="preserve">：       </w:t>
      </w:r>
      <w:r>
        <w:rPr>
          <w:rFonts w:hint="eastAsia" w:ascii="宋体" w:hAnsi="宋体" w:eastAsia="宋体" w:cs="宋体"/>
          <w:kern w:val="0"/>
          <w:lang w:val="zh-CN"/>
        </w:rPr>
        <w:t>法定代表人或委托代理人</w:t>
      </w:r>
    </w:p>
    <w:p w14:paraId="268B5E94">
      <w:pPr>
        <w:autoSpaceDE w:val="0"/>
        <w:autoSpaceDN w:val="0"/>
        <w:spacing w:line="360" w:lineRule="auto"/>
        <w:ind w:left="5520" w:leftChars="2100" w:hanging="480" w:hangingChars="200"/>
        <w:rPr>
          <w:rFonts w:hint="eastAsia" w:ascii="宋体" w:hAnsi="宋体" w:eastAsia="宋体" w:cs="宋体"/>
          <w:kern w:val="0"/>
        </w:rPr>
      </w:pPr>
      <w:r>
        <w:rPr>
          <w:rFonts w:hint="eastAsia" w:ascii="宋体" w:hAnsi="宋体" w:eastAsia="宋体" w:cs="宋体"/>
          <w:kern w:val="0"/>
          <w:lang w:val="zh-CN"/>
        </w:rPr>
        <w:t>（签字）</w:t>
      </w:r>
      <w:r>
        <w:rPr>
          <w:rFonts w:hint="eastAsia" w:ascii="宋体" w:hAnsi="宋体" w:eastAsia="宋体" w:cs="宋体"/>
          <w:kern w:val="0"/>
        </w:rPr>
        <w:t>：</w:t>
      </w:r>
    </w:p>
    <w:p w14:paraId="0FC9ED2F">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rPr>
        <w:t xml:space="preserve">                                       </w:t>
      </w:r>
      <w:r>
        <w:rPr>
          <w:rFonts w:hint="eastAsia" w:ascii="宋体" w:hAnsi="宋体" w:eastAsia="宋体" w:cs="宋体"/>
          <w:kern w:val="0"/>
          <w:lang w:val="zh-CN"/>
        </w:rPr>
        <w:t>开户银行：</w:t>
      </w:r>
    </w:p>
    <w:p w14:paraId="7764F620">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rPr>
        <w:t xml:space="preserve">                                       </w:t>
      </w:r>
      <w:r>
        <w:rPr>
          <w:rFonts w:hint="eastAsia" w:ascii="宋体" w:hAnsi="宋体" w:eastAsia="宋体" w:cs="宋体"/>
          <w:kern w:val="0"/>
          <w:lang w:val="zh-CN"/>
        </w:rPr>
        <w:t>账号：</w:t>
      </w:r>
    </w:p>
    <w:p w14:paraId="178BFA51">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地址：</w:t>
      </w:r>
      <w:r>
        <w:rPr>
          <w:rFonts w:hint="eastAsia" w:ascii="宋体" w:hAnsi="宋体" w:eastAsia="宋体" w:cs="宋体"/>
          <w:kern w:val="0"/>
        </w:rPr>
        <w:t xml:space="preserve">                                 </w:t>
      </w:r>
      <w:r>
        <w:rPr>
          <w:rFonts w:hint="eastAsia" w:ascii="宋体" w:hAnsi="宋体" w:eastAsia="宋体" w:cs="宋体"/>
          <w:kern w:val="0"/>
          <w:lang w:val="zh-CN"/>
        </w:rPr>
        <w:t>地址：</w:t>
      </w:r>
    </w:p>
    <w:p w14:paraId="3904355C">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联系电话：</w:t>
      </w:r>
      <w:r>
        <w:rPr>
          <w:rFonts w:hint="eastAsia" w:ascii="宋体" w:hAnsi="宋体" w:eastAsia="宋体" w:cs="宋体"/>
          <w:kern w:val="0"/>
        </w:rPr>
        <w:t xml:space="preserve">                             </w:t>
      </w:r>
      <w:r>
        <w:rPr>
          <w:rFonts w:hint="eastAsia" w:ascii="宋体" w:hAnsi="宋体" w:eastAsia="宋体" w:cs="宋体"/>
          <w:kern w:val="0"/>
          <w:lang w:val="zh-CN"/>
        </w:rPr>
        <w:t>联系电话：</w:t>
      </w:r>
    </w:p>
    <w:p w14:paraId="218E8B37">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签约时间：</w:t>
      </w:r>
      <w:r>
        <w:rPr>
          <w:rFonts w:hint="eastAsia" w:ascii="宋体" w:hAnsi="宋体" w:eastAsia="宋体" w:cs="宋体"/>
          <w:kern w:val="0"/>
        </w:rPr>
        <w:t xml:space="preserve">    </w:t>
      </w:r>
      <w:r>
        <w:rPr>
          <w:rFonts w:hint="eastAsia" w:ascii="宋体" w:hAnsi="宋体" w:eastAsia="宋体" w:cs="宋体"/>
          <w:kern w:val="0"/>
          <w:lang w:val="zh-CN"/>
        </w:rPr>
        <w:t>年</w:t>
      </w:r>
      <w:r>
        <w:rPr>
          <w:rFonts w:hint="eastAsia" w:ascii="宋体" w:hAnsi="宋体" w:eastAsia="宋体" w:cs="宋体"/>
          <w:kern w:val="0"/>
        </w:rPr>
        <w:t xml:space="preserve">    </w:t>
      </w:r>
      <w:r>
        <w:rPr>
          <w:rFonts w:hint="eastAsia" w:ascii="宋体" w:hAnsi="宋体" w:eastAsia="宋体" w:cs="宋体"/>
          <w:kern w:val="0"/>
          <w:lang w:val="zh-CN"/>
        </w:rPr>
        <w:t>月</w:t>
      </w:r>
      <w:r>
        <w:rPr>
          <w:rFonts w:hint="eastAsia" w:ascii="宋体" w:hAnsi="宋体" w:eastAsia="宋体" w:cs="宋体"/>
          <w:kern w:val="0"/>
        </w:rPr>
        <w:t xml:space="preserve">    </w:t>
      </w:r>
      <w:r>
        <w:rPr>
          <w:rFonts w:hint="eastAsia" w:ascii="宋体" w:hAnsi="宋体" w:eastAsia="宋体" w:cs="宋体"/>
          <w:kern w:val="0"/>
          <w:lang w:val="zh-CN"/>
        </w:rPr>
        <w:t>日</w:t>
      </w:r>
    </w:p>
    <w:p w14:paraId="35E33437">
      <w:pPr>
        <w:autoSpaceDE w:val="0"/>
        <w:autoSpaceDN w:val="0"/>
        <w:spacing w:line="360" w:lineRule="auto"/>
        <w:ind w:firstLine="480"/>
        <w:rPr>
          <w:rFonts w:hint="eastAsia" w:ascii="宋体" w:hAnsi="宋体" w:eastAsia="宋体" w:cs="宋体"/>
          <w:kern w:val="0"/>
          <w:lang w:val="zh-CN"/>
        </w:rPr>
      </w:pPr>
    </w:p>
    <w:p w14:paraId="3D9FA883">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采购代理机构（盖章）：</w:t>
      </w:r>
    </w:p>
    <w:p w14:paraId="6882DA48">
      <w:pPr>
        <w:autoSpaceDE w:val="0"/>
        <w:autoSpaceDN w:val="0"/>
        <w:spacing w:line="360" w:lineRule="auto"/>
        <w:ind w:firstLine="480"/>
        <w:rPr>
          <w:rFonts w:hint="eastAsia" w:ascii="宋体" w:hAnsi="宋体" w:eastAsia="宋体" w:cs="宋体"/>
          <w:kern w:val="0"/>
        </w:rPr>
      </w:pPr>
      <w:r>
        <w:rPr>
          <w:rFonts w:hint="eastAsia" w:ascii="宋体" w:hAnsi="宋体" w:eastAsia="宋体" w:cs="宋体"/>
          <w:kern w:val="0"/>
          <w:lang w:val="zh-CN"/>
        </w:rPr>
        <w:t>负责人或经办人（签字）：</w:t>
      </w:r>
    </w:p>
    <w:p w14:paraId="25087E90">
      <w:pPr>
        <w:autoSpaceDE w:val="0"/>
        <w:autoSpaceDN w:val="0"/>
        <w:spacing w:line="360" w:lineRule="auto"/>
        <w:ind w:firstLine="480"/>
        <w:jc w:val="center"/>
        <w:rPr>
          <w:rFonts w:ascii="宋体" w:hAnsi="宋体" w:eastAsia="宋体" w:cs="宋体"/>
          <w:kern w:val="0"/>
          <w:sz w:val="28"/>
          <w:szCs w:val="28"/>
        </w:rPr>
      </w:pPr>
      <w:r>
        <w:rPr>
          <w:rFonts w:hint="eastAsia" w:ascii="宋体" w:hAnsi="宋体" w:eastAsia="宋体" w:cs="宋体"/>
          <w:kern w:val="0"/>
          <w:lang w:val="zh-CN"/>
        </w:rPr>
        <w:t>时间：</w:t>
      </w:r>
      <w:r>
        <w:rPr>
          <w:rFonts w:hint="eastAsia" w:ascii="宋体" w:hAnsi="宋体" w:eastAsia="宋体" w:cs="宋体"/>
          <w:kern w:val="0"/>
        </w:rPr>
        <w:t xml:space="preserve">    </w:t>
      </w:r>
      <w:r>
        <w:rPr>
          <w:rFonts w:hint="eastAsia" w:ascii="宋体" w:hAnsi="宋体" w:eastAsia="宋体" w:cs="宋体"/>
          <w:kern w:val="0"/>
          <w:lang w:val="zh-CN"/>
        </w:rPr>
        <w:t>年</w:t>
      </w:r>
      <w:r>
        <w:rPr>
          <w:rFonts w:hint="eastAsia" w:ascii="宋体" w:hAnsi="宋体" w:eastAsia="宋体" w:cs="宋体"/>
          <w:kern w:val="0"/>
        </w:rPr>
        <w:t xml:space="preserve">    </w:t>
      </w:r>
      <w:r>
        <w:rPr>
          <w:rFonts w:hint="eastAsia" w:ascii="宋体" w:hAnsi="宋体" w:eastAsia="宋体" w:cs="宋体"/>
          <w:kern w:val="0"/>
          <w:lang w:val="zh-CN"/>
        </w:rPr>
        <w:t>月</w:t>
      </w:r>
      <w:r>
        <w:rPr>
          <w:rFonts w:hint="eastAsia" w:ascii="宋体" w:hAnsi="宋体" w:eastAsia="宋体" w:cs="宋体"/>
          <w:kern w:val="0"/>
        </w:rPr>
        <w:t xml:space="preserve">    </w:t>
      </w:r>
      <w:r>
        <w:rPr>
          <w:rFonts w:hint="eastAsia" w:ascii="宋体" w:hAnsi="宋体" w:eastAsia="宋体" w:cs="宋体"/>
          <w:kern w:val="0"/>
          <w:lang w:val="zh-CN"/>
        </w:rPr>
        <w:t>日</w:t>
      </w:r>
      <w:r>
        <w:rPr>
          <w:rFonts w:hint="eastAsia" w:ascii="宋体" w:hAnsi="宋体" w:cs="宋体"/>
          <w:b/>
          <w:bCs/>
          <w:color w:val="auto"/>
          <w:kern w:val="0"/>
          <w:sz w:val="28"/>
          <w:szCs w:val="28"/>
          <w:highlight w:val="none"/>
          <w:lang w:val="zh-CN"/>
        </w:rPr>
        <w:br w:type="page"/>
      </w:r>
      <w:r>
        <w:rPr>
          <w:rFonts w:hint="eastAsia" w:ascii="宋体" w:hAnsi="宋体" w:eastAsia="宋体" w:cs="宋体"/>
          <w:b/>
          <w:bCs/>
          <w:kern w:val="0"/>
          <w:sz w:val="28"/>
          <w:szCs w:val="28"/>
          <w:lang w:val="zh-CN"/>
        </w:rPr>
        <w:t>合同通用条款</w:t>
      </w:r>
    </w:p>
    <w:p w14:paraId="7656E544">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根据《中华人民共和国合同法》、《中华人民共和国政府采购法》的规定，合同双方经协商达成一致，自愿订立本合同，遵循公平原则明确双方的权利、义务，确保双方诚实守信地履行合同。</w:t>
      </w:r>
    </w:p>
    <w:p w14:paraId="27EB92B6">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w:t>
      </w:r>
      <w:r>
        <w:rPr>
          <w:rFonts w:hint="eastAsia" w:ascii="宋体" w:hAnsi="宋体" w:eastAsia="宋体" w:cs="宋体"/>
          <w:b/>
          <w:bCs/>
          <w:kern w:val="0"/>
          <w:lang w:val="zh-CN"/>
        </w:rPr>
        <w:t>定义</w:t>
      </w:r>
    </w:p>
    <w:p w14:paraId="47E87A8F">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本合同中的下列术语应解释为：</w:t>
      </w:r>
    </w:p>
    <w:p w14:paraId="1EF53267">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 </w:t>
      </w:r>
      <w:r>
        <w:rPr>
          <w:rFonts w:hint="eastAsia" w:ascii="宋体" w:hAnsi="宋体" w:eastAsia="宋体" w:cs="宋体"/>
          <w:kern w:val="0"/>
          <w:lang w:val="zh-CN"/>
        </w:rPr>
        <w:t>“合同”指甲乙双方签署的、载明的甲乙双方权利义务的协议，包括所有的附件、附录和上述文件所提到的构成合同的所有文件。</w:t>
      </w:r>
    </w:p>
    <w:p w14:paraId="26AE1E1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1.2 </w:t>
      </w:r>
      <w:r>
        <w:rPr>
          <w:rFonts w:hint="eastAsia" w:ascii="宋体" w:hAnsi="宋体" w:eastAsia="宋体" w:cs="宋体"/>
          <w:kern w:val="0"/>
          <w:lang w:val="zh-CN"/>
        </w:rPr>
        <w:t>“合同金额”指根据合同规定，乙方在正确地完全履行合同义务后甲方应付给乙方的价款。</w:t>
      </w:r>
    </w:p>
    <w:p w14:paraId="27E34F8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 </w:t>
      </w:r>
      <w:r>
        <w:rPr>
          <w:rFonts w:hint="eastAsia" w:ascii="宋体" w:hAnsi="宋体" w:eastAsia="宋体" w:cs="宋体"/>
          <w:kern w:val="0"/>
          <w:lang w:val="zh-CN"/>
        </w:rPr>
        <w:t>“合同条款”指本合同条款。</w:t>
      </w:r>
    </w:p>
    <w:p w14:paraId="3B00E99A">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 </w:t>
      </w:r>
      <w:r>
        <w:rPr>
          <w:rFonts w:hint="eastAsia" w:ascii="宋体" w:hAnsi="宋体" w:eastAsia="宋体" w:cs="宋体"/>
          <w:kern w:val="0"/>
          <w:lang w:val="zh-CN"/>
        </w:rPr>
        <w:t>“货物”指乙方根据合同约定须向甲方提供的一切产品、设备、机械、仪表、备件等，包括辅助工具、使用手册等相关资料。</w:t>
      </w:r>
    </w:p>
    <w:p w14:paraId="5C07FCD7">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1.5 </w:t>
      </w:r>
      <w:r>
        <w:rPr>
          <w:rFonts w:hint="eastAsia" w:ascii="宋体" w:hAnsi="宋体" w:eastAsia="宋体" w:cs="宋体"/>
          <w:kern w:val="0"/>
          <w:lang w:val="zh-CN"/>
        </w:rPr>
        <w:t>“服务”指根据本合同规定乙方承担与供货有关的辅助服务，如运输、保险及安装、调试、提供技术援助、培训和合同中规定乙方应承担的其它义务。</w:t>
      </w:r>
    </w:p>
    <w:p w14:paraId="74EA582C">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1.6 </w:t>
      </w:r>
      <w:r>
        <w:rPr>
          <w:rFonts w:hint="eastAsia" w:ascii="宋体" w:hAnsi="宋体" w:eastAsia="宋体" w:cs="宋体"/>
          <w:kern w:val="0"/>
          <w:lang w:val="zh-CN"/>
        </w:rPr>
        <w:t>“甲方”指购买货物和服务的单位。</w:t>
      </w:r>
    </w:p>
    <w:p w14:paraId="14DA746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1.7 </w:t>
      </w:r>
      <w:r>
        <w:rPr>
          <w:rFonts w:hint="eastAsia" w:ascii="宋体" w:hAnsi="宋体" w:eastAsia="宋体" w:cs="宋体"/>
          <w:kern w:val="0"/>
          <w:lang w:val="zh-CN"/>
        </w:rPr>
        <w:t>“乙方”指提供本合同条款下货物和服务的公司或其他实体。</w:t>
      </w:r>
    </w:p>
    <w:p w14:paraId="1F0632FF">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1.8 </w:t>
      </w:r>
      <w:r>
        <w:rPr>
          <w:rFonts w:hint="eastAsia" w:ascii="宋体" w:hAnsi="宋体" w:eastAsia="宋体" w:cs="宋体"/>
          <w:kern w:val="0"/>
          <w:lang w:val="zh-CN"/>
        </w:rPr>
        <w:t>“现场”指合同规定货物将要运至和安装的地点。</w:t>
      </w:r>
    </w:p>
    <w:p w14:paraId="7871FDD7">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1.9 </w:t>
      </w:r>
      <w:r>
        <w:rPr>
          <w:rFonts w:hint="eastAsia" w:ascii="宋体" w:hAnsi="宋体" w:eastAsia="宋体" w:cs="宋体"/>
          <w:kern w:val="0"/>
          <w:lang w:val="zh-CN"/>
        </w:rPr>
        <w:t>“验收”指合同双方依据强制性的国家技术质量规范和合同约定，确认合同条款下的货物符合合同规定的活动。</w:t>
      </w:r>
    </w:p>
    <w:p w14:paraId="662E330C">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1.10 </w:t>
      </w:r>
      <w:r>
        <w:rPr>
          <w:rFonts w:hint="eastAsia" w:ascii="宋体" w:hAnsi="宋体" w:eastAsia="宋体" w:cs="宋体"/>
          <w:kern w:val="0"/>
          <w:lang w:val="zh-CN"/>
        </w:rPr>
        <w:t>原厂商：产品制造商或其在中国境内设立的办事或技术服务机构。除另有说明外，本合同文件所述的制造商、产品制造商、制造厂家、产品制造厂家均为原厂商。</w:t>
      </w:r>
    </w:p>
    <w:p w14:paraId="019E8BE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1.11 </w:t>
      </w:r>
      <w:r>
        <w:rPr>
          <w:rFonts w:hint="eastAsia" w:ascii="宋体" w:hAnsi="宋体" w:eastAsia="宋体" w:cs="宋体"/>
          <w:kern w:val="0"/>
          <w:lang w:val="zh-CN"/>
        </w:rPr>
        <w:t>原产地：指产品的生产地，或提供服务的来源地。</w:t>
      </w:r>
    </w:p>
    <w:p w14:paraId="07A97FC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 </w:t>
      </w:r>
      <w:r>
        <w:rPr>
          <w:rFonts w:hint="eastAsia" w:ascii="宋体" w:hAnsi="宋体" w:eastAsia="宋体" w:cs="宋体"/>
          <w:kern w:val="0"/>
          <w:lang w:val="zh-CN"/>
        </w:rPr>
        <w:t>“工作日”指国家法定工作日，“天”指日历天数。</w:t>
      </w:r>
    </w:p>
    <w:p w14:paraId="248FF4EA">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w:t>
      </w:r>
      <w:r>
        <w:rPr>
          <w:rFonts w:hint="eastAsia" w:ascii="宋体" w:hAnsi="宋体" w:eastAsia="宋体" w:cs="宋体"/>
          <w:b/>
          <w:bCs/>
          <w:kern w:val="0"/>
          <w:lang w:val="zh-CN"/>
        </w:rPr>
        <w:t>技术规格要求</w:t>
      </w:r>
    </w:p>
    <w:p w14:paraId="477E464C">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2.1 </w:t>
      </w:r>
      <w:r>
        <w:rPr>
          <w:rFonts w:hint="eastAsia" w:ascii="宋体" w:hAnsi="宋体" w:eastAsia="宋体" w:cs="宋体"/>
          <w:kern w:val="0"/>
          <w:lang w:val="zh-CN"/>
        </w:rPr>
        <w:t>本合同条款下提交货物的技术规格要求应等于或优于招投标文件技术规格要求。若技术规格要求中无相应规定，则应符合相应的国家有关部门最新颁布的相应正式标准。</w:t>
      </w:r>
    </w:p>
    <w:p w14:paraId="69939EDA">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2.2 </w:t>
      </w:r>
      <w:r>
        <w:rPr>
          <w:rFonts w:hint="eastAsia" w:ascii="宋体" w:hAnsi="宋体" w:eastAsia="宋体" w:cs="宋体"/>
          <w:kern w:val="0"/>
          <w:lang w:val="zh-CN"/>
        </w:rPr>
        <w:t>乙方应向甲方提供货物及服务有关的标准的中文文本。</w:t>
      </w:r>
    </w:p>
    <w:p w14:paraId="69364FE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2.3 </w:t>
      </w:r>
      <w:r>
        <w:rPr>
          <w:rFonts w:hint="eastAsia" w:ascii="宋体" w:hAnsi="宋体" w:eastAsia="宋体" w:cs="宋体"/>
          <w:kern w:val="0"/>
          <w:lang w:val="zh-CN"/>
        </w:rPr>
        <w:t>除非技术规范中另有规定，计量单位均采用中华人民共和国法定计量单位。</w:t>
      </w:r>
    </w:p>
    <w:p w14:paraId="54F653F0">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3.</w:t>
      </w:r>
      <w:r>
        <w:rPr>
          <w:rFonts w:hint="eastAsia" w:ascii="宋体" w:hAnsi="宋体" w:eastAsia="宋体" w:cs="宋体"/>
          <w:b/>
          <w:bCs/>
          <w:kern w:val="0"/>
          <w:lang w:val="zh-CN"/>
        </w:rPr>
        <w:t>合同范围</w:t>
      </w:r>
    </w:p>
    <w:p w14:paraId="1D8699DF">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3.1 </w:t>
      </w:r>
      <w:r>
        <w:rPr>
          <w:rFonts w:hint="eastAsia" w:ascii="宋体" w:hAnsi="宋体" w:eastAsia="宋体" w:cs="宋体"/>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065680C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3.2 </w:t>
      </w:r>
      <w:r>
        <w:rPr>
          <w:rFonts w:hint="eastAsia" w:ascii="宋体" w:hAnsi="宋体" w:eastAsia="宋体" w:cs="宋体"/>
          <w:kern w:val="0"/>
          <w:lang w:val="zh-CN"/>
        </w:rPr>
        <w:t>乙方应负责培训甲方的技术人员。</w:t>
      </w:r>
    </w:p>
    <w:p w14:paraId="57C31F8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3.3 </w:t>
      </w:r>
      <w:r>
        <w:rPr>
          <w:rFonts w:hint="eastAsia" w:ascii="宋体" w:hAnsi="宋体" w:eastAsia="宋体" w:cs="宋体"/>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659AD205">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4.</w:t>
      </w:r>
      <w:r>
        <w:rPr>
          <w:rFonts w:hint="eastAsia" w:ascii="宋体" w:hAnsi="宋体" w:eastAsia="宋体" w:cs="宋体"/>
          <w:b/>
          <w:bCs/>
          <w:kern w:val="0"/>
          <w:lang w:val="zh-CN"/>
        </w:rPr>
        <w:t>合同文件和资料</w:t>
      </w:r>
    </w:p>
    <w:p w14:paraId="02BDD68B">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4.1 </w:t>
      </w:r>
      <w:r>
        <w:rPr>
          <w:rFonts w:hint="eastAsia" w:ascii="宋体" w:hAnsi="宋体" w:eastAsia="宋体" w:cs="宋体"/>
          <w:kern w:val="0"/>
          <w:lang w:val="zh-CN"/>
        </w:rPr>
        <w:t>乙方在提供仪器设备时应同时提供中文版相关的技术资料，如目录索引、图纸、操作手册、使用指南、维修指南、服务手册等。</w:t>
      </w:r>
    </w:p>
    <w:p w14:paraId="07C541AC">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4.2 </w:t>
      </w:r>
      <w:r>
        <w:rPr>
          <w:rFonts w:hint="eastAsia" w:ascii="宋体" w:hAnsi="宋体" w:eastAsia="宋体" w:cs="宋体"/>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1765D03F">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5.</w:t>
      </w:r>
      <w:r>
        <w:rPr>
          <w:rFonts w:hint="eastAsia" w:ascii="宋体" w:hAnsi="宋体" w:eastAsia="宋体" w:cs="宋体"/>
          <w:b/>
          <w:bCs/>
          <w:kern w:val="0"/>
          <w:lang w:val="zh-CN"/>
        </w:rPr>
        <w:t>知识产权</w:t>
      </w:r>
    </w:p>
    <w:p w14:paraId="033C8B8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5.1 </w:t>
      </w:r>
      <w:r>
        <w:rPr>
          <w:rFonts w:hint="eastAsia" w:ascii="宋体" w:hAnsi="宋体" w:eastAsia="宋体" w:cs="宋体"/>
          <w:kern w:val="0"/>
          <w:lang w:val="zh-CN"/>
        </w:rPr>
        <w:t>乙方应保证甲方在使用该货物或其任何一部分时不受第三方提出的侵犯专利权、著作权、商标权和工业设计权等的起诉。</w:t>
      </w:r>
    </w:p>
    <w:p w14:paraId="0988AF0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5.2 </w:t>
      </w:r>
      <w:r>
        <w:rPr>
          <w:rFonts w:hint="eastAsia" w:ascii="宋体" w:hAnsi="宋体" w:eastAsia="宋体" w:cs="宋体"/>
          <w:kern w:val="0"/>
          <w:lang w:val="zh-CN"/>
        </w:rPr>
        <w:t>任何第三方提出侵权指控，乙方须与第三方交涉并承担由此产生的一切责任、费用和经济赔偿。</w:t>
      </w:r>
    </w:p>
    <w:p w14:paraId="7EF3B04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5.3 </w:t>
      </w:r>
      <w:r>
        <w:rPr>
          <w:rFonts w:hint="eastAsia" w:ascii="宋体" w:hAnsi="宋体" w:eastAsia="宋体" w:cs="宋体"/>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2B6D26C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5.4 </w:t>
      </w:r>
      <w:r>
        <w:rPr>
          <w:rFonts w:hint="eastAsia" w:ascii="宋体" w:hAnsi="宋体" w:eastAsia="宋体" w:cs="宋体"/>
          <w:kern w:val="0"/>
          <w:lang w:val="zh-CN"/>
        </w:rPr>
        <w:t>在本合同生效时已经存在并为各方合法拥有或使用的所有技术、资料和信息的知识产权，仍应属于其各自的原权利人所有或享有，另有约定的除外。</w:t>
      </w:r>
    </w:p>
    <w:p w14:paraId="2679495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5.5 </w:t>
      </w:r>
      <w:r>
        <w:rPr>
          <w:rFonts w:hint="eastAsia" w:ascii="宋体" w:hAnsi="宋体" w:eastAsia="宋体" w:cs="宋体"/>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3669EBE8">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6.</w:t>
      </w:r>
      <w:r>
        <w:rPr>
          <w:rFonts w:hint="eastAsia" w:ascii="宋体" w:hAnsi="宋体" w:eastAsia="宋体" w:cs="宋体"/>
          <w:b/>
          <w:bCs/>
          <w:kern w:val="0"/>
          <w:lang w:val="zh-CN"/>
        </w:rPr>
        <w:t>保密</w:t>
      </w:r>
    </w:p>
    <w:p w14:paraId="4973616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6.1 </w:t>
      </w:r>
      <w:r>
        <w:rPr>
          <w:rFonts w:hint="eastAsia" w:ascii="宋体" w:hAnsi="宋体" w:eastAsia="宋体" w:cs="宋体"/>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063F6D6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6.2 </w:t>
      </w:r>
      <w:r>
        <w:rPr>
          <w:rFonts w:hint="eastAsia" w:ascii="宋体" w:hAnsi="宋体" w:eastAsia="宋体" w:cs="宋体"/>
          <w:kern w:val="0"/>
          <w:lang w:val="zh-CN"/>
        </w:rPr>
        <w:t>保密信息指任何一方因履行本合同所知悉的任何以口头、书面、图表或电子形式存在的对方信息，具体包括：</w:t>
      </w:r>
    </w:p>
    <w:p w14:paraId="65AEC12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6.2.1 </w:t>
      </w:r>
      <w:r>
        <w:rPr>
          <w:rFonts w:hint="eastAsia" w:ascii="宋体" w:hAnsi="宋体" w:eastAsia="宋体" w:cs="宋体"/>
          <w:kern w:val="0"/>
          <w:lang w:val="zh-CN"/>
        </w:rPr>
        <w:t>任何涉及对方过去、现在或将来的商业计划、规章制度、操作规程、处理手段、财务信息；</w:t>
      </w:r>
    </w:p>
    <w:p w14:paraId="3B457C4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6.2.2 </w:t>
      </w:r>
      <w:r>
        <w:rPr>
          <w:rFonts w:hint="eastAsia" w:ascii="宋体" w:hAnsi="宋体" w:eastAsia="宋体" w:cs="宋体"/>
          <w:kern w:val="0"/>
          <w:lang w:val="zh-CN"/>
        </w:rPr>
        <w:t>任何对方的技术措施、技术方案、软件应用及开发，硬件设备的品种、质量、数量、品牌等；</w:t>
      </w:r>
    </w:p>
    <w:p w14:paraId="1A9702C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6.2.3 </w:t>
      </w:r>
      <w:r>
        <w:rPr>
          <w:rFonts w:hint="eastAsia" w:ascii="宋体" w:hAnsi="宋体" w:eastAsia="宋体" w:cs="宋体"/>
          <w:kern w:val="0"/>
          <w:lang w:val="zh-CN"/>
        </w:rPr>
        <w:t>任何对方的技术秘密或专有知识、文件</w:t>
      </w:r>
      <w:r>
        <w:rPr>
          <w:rFonts w:hint="eastAsia" w:ascii="宋体" w:hAnsi="宋体" w:eastAsia="宋体" w:cs="宋体"/>
          <w:kern w:val="0"/>
        </w:rPr>
        <w:t xml:space="preserve"> </w:t>
      </w:r>
      <w:r>
        <w:rPr>
          <w:rFonts w:hint="eastAsia" w:ascii="宋体" w:hAnsi="宋体" w:eastAsia="宋体" w:cs="宋体"/>
          <w:kern w:val="0"/>
          <w:lang w:val="zh-CN"/>
        </w:rPr>
        <w:t>、报告、数据、客户软件、流程图、数据库、发明、知识、贸易秘密。</w:t>
      </w:r>
    </w:p>
    <w:p w14:paraId="3ED59C4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6.3 </w:t>
      </w:r>
      <w:r>
        <w:rPr>
          <w:rFonts w:hint="eastAsia" w:ascii="宋体" w:hAnsi="宋体" w:eastAsia="宋体" w:cs="宋体"/>
          <w:kern w:val="0"/>
          <w:lang w:val="zh-CN"/>
        </w:rPr>
        <w:t>乙方应根据甲方的要求签署相应的保密协议，保密协议与本条款存在不一致的，以保密协议为准。</w:t>
      </w:r>
    </w:p>
    <w:p w14:paraId="0082B0BE">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 xml:space="preserve">7. </w:t>
      </w:r>
      <w:r>
        <w:rPr>
          <w:rFonts w:hint="eastAsia" w:ascii="宋体" w:hAnsi="宋体" w:eastAsia="宋体" w:cs="宋体"/>
          <w:b/>
          <w:bCs/>
          <w:kern w:val="0"/>
          <w:lang w:val="zh-CN"/>
        </w:rPr>
        <w:t>质量保证</w:t>
      </w:r>
    </w:p>
    <w:p w14:paraId="6232693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 </w:t>
      </w:r>
      <w:r>
        <w:rPr>
          <w:rFonts w:hint="eastAsia" w:ascii="宋体" w:hAnsi="宋体" w:eastAsia="宋体" w:cs="宋体"/>
          <w:kern w:val="0"/>
          <w:lang w:val="zh-CN"/>
        </w:rPr>
        <w:t>货物质量保证</w:t>
      </w:r>
    </w:p>
    <w:p w14:paraId="7FFD4BB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7.1.1 </w:t>
      </w:r>
      <w:r>
        <w:rPr>
          <w:rFonts w:hint="eastAsia" w:ascii="宋体" w:hAnsi="宋体" w:eastAsia="宋体" w:cs="宋体"/>
          <w:kern w:val="0"/>
          <w:lang w:val="zh-CN"/>
        </w:rPr>
        <w:t>乙方必须保证货物是全新、未使用过的，并完全符合强制性的国家技术质量规范和合同规定的质量、规格、性能和技术规范等的要求。</w:t>
      </w:r>
    </w:p>
    <w:p w14:paraId="4A82F1CF">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7.1.2 </w:t>
      </w:r>
      <w:r>
        <w:rPr>
          <w:rFonts w:hint="eastAsia" w:ascii="宋体" w:hAnsi="宋体" w:eastAsia="宋体" w:cs="宋体"/>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10F7EA0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7.1.3 </w:t>
      </w:r>
      <w:r>
        <w:rPr>
          <w:rFonts w:hint="eastAsia" w:ascii="宋体" w:hAnsi="宋体" w:eastAsia="宋体" w:cs="宋体"/>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2286FCF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7.1.4 </w:t>
      </w:r>
      <w:r>
        <w:rPr>
          <w:rFonts w:hint="eastAsia" w:ascii="宋体" w:hAnsi="宋体" w:eastAsia="宋体" w:cs="宋体"/>
          <w:kern w:val="0"/>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24DEE76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7.1.5 </w:t>
      </w:r>
      <w:r>
        <w:rPr>
          <w:rFonts w:hint="eastAsia" w:ascii="宋体" w:hAnsi="宋体" w:eastAsia="宋体" w:cs="宋体"/>
          <w:kern w:val="0"/>
          <w:lang w:val="zh-CN"/>
        </w:rPr>
        <w:t>合同条款下货物的质量保证期自货物通过最终验收起算，合同另行规定除外。</w:t>
      </w:r>
    </w:p>
    <w:p w14:paraId="052C479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7.2 </w:t>
      </w:r>
      <w:r>
        <w:rPr>
          <w:rFonts w:hint="eastAsia" w:ascii="宋体" w:hAnsi="宋体" w:eastAsia="宋体" w:cs="宋体"/>
          <w:kern w:val="0"/>
          <w:lang w:val="zh-CN"/>
        </w:rPr>
        <w:t>辅助服务质量保证</w:t>
      </w:r>
    </w:p>
    <w:p w14:paraId="217C0EBF">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7.2.1 </w:t>
      </w:r>
      <w:r>
        <w:rPr>
          <w:rFonts w:hint="eastAsia" w:ascii="宋体" w:hAnsi="宋体" w:eastAsia="宋体" w:cs="宋体"/>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2F16F09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7.2.2 </w:t>
      </w:r>
      <w:r>
        <w:rPr>
          <w:rFonts w:hint="eastAsia" w:ascii="宋体" w:hAnsi="宋体" w:eastAsia="宋体" w:cs="宋体"/>
          <w:kern w:val="0"/>
          <w:lang w:val="zh-CN"/>
        </w:rPr>
        <w:t>乙方应保证合同条款下所提供的服务包括培训、安装指导、单机调试、系统联调和试验等，按合同规定方式进行，并保证不存在因乙方工作人员的过失、错误或疏忽而产生的缺陷。</w:t>
      </w:r>
    </w:p>
    <w:p w14:paraId="2C645F5B">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8.</w:t>
      </w:r>
      <w:r>
        <w:rPr>
          <w:rFonts w:hint="eastAsia" w:ascii="宋体" w:hAnsi="宋体" w:eastAsia="宋体" w:cs="宋体"/>
          <w:b/>
          <w:bCs/>
          <w:kern w:val="0"/>
          <w:lang w:val="zh-CN"/>
        </w:rPr>
        <w:t>包装要求</w:t>
      </w:r>
    </w:p>
    <w:p w14:paraId="3B57294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8.1 </w:t>
      </w:r>
      <w:r>
        <w:rPr>
          <w:rFonts w:hint="eastAsia" w:ascii="宋体" w:hAnsi="宋体" w:eastAsia="宋体" w:cs="宋体"/>
          <w:kern w:val="0"/>
          <w:lang w:val="zh-CN"/>
        </w:rPr>
        <w:t>除合同另有约定外</w:t>
      </w:r>
      <w:r>
        <w:rPr>
          <w:rFonts w:hint="eastAsia" w:ascii="宋体" w:hAnsi="宋体" w:eastAsia="宋体" w:cs="宋体"/>
          <w:kern w:val="0"/>
        </w:rPr>
        <w:t>,</w:t>
      </w:r>
      <w:r>
        <w:rPr>
          <w:rFonts w:hint="eastAsia" w:ascii="宋体" w:hAnsi="宋体" w:eastAsia="宋体" w:cs="宋体"/>
          <w:kern w:val="0"/>
          <w:lang w:val="zh-CN"/>
        </w:rPr>
        <w:t>乙方提供的全部货物</w:t>
      </w:r>
      <w:r>
        <w:rPr>
          <w:rFonts w:hint="eastAsia" w:ascii="宋体" w:hAnsi="宋体" w:eastAsia="宋体" w:cs="宋体"/>
          <w:kern w:val="0"/>
        </w:rPr>
        <w:t>,</w:t>
      </w:r>
      <w:r>
        <w:rPr>
          <w:rFonts w:hint="eastAsia" w:ascii="宋体" w:hAnsi="宋体" w:eastAsia="宋体" w:cs="宋体"/>
          <w:kern w:val="0"/>
          <w:lang w:val="zh-CN"/>
        </w:rPr>
        <w:t>均应采用本行业通用的方式进行包装，且该包装应符合国家有关包装的法律、法规的规定。</w:t>
      </w:r>
    </w:p>
    <w:p w14:paraId="57DCC2C8">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8.2 </w:t>
      </w:r>
      <w:r>
        <w:rPr>
          <w:rFonts w:hint="eastAsia" w:ascii="宋体" w:hAnsi="宋体" w:eastAsia="宋体" w:cs="宋体"/>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14:paraId="0C17CFFB">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8.3 </w:t>
      </w:r>
      <w:r>
        <w:rPr>
          <w:rFonts w:hint="eastAsia" w:ascii="宋体" w:hAnsi="宋体" w:eastAsia="宋体" w:cs="宋体"/>
          <w:kern w:val="0"/>
          <w:lang w:val="zh-CN"/>
        </w:rPr>
        <w:t>乙方所提供的货物包装均为出厂时原包装。</w:t>
      </w:r>
    </w:p>
    <w:p w14:paraId="283B965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8.4 </w:t>
      </w:r>
      <w:r>
        <w:rPr>
          <w:rFonts w:hint="eastAsia" w:ascii="宋体" w:hAnsi="宋体" w:eastAsia="宋体" w:cs="宋体"/>
          <w:kern w:val="0"/>
          <w:lang w:val="zh-CN"/>
        </w:rPr>
        <w:t>乙方所提供货物必须附有质量合格证，装箱清单，主机、附件、各种零部件和消耗品，有清楚的与装箱单相对应的名称和编号。</w:t>
      </w:r>
    </w:p>
    <w:p w14:paraId="59E9777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8.5 </w:t>
      </w:r>
      <w:r>
        <w:rPr>
          <w:rFonts w:hint="eastAsia" w:ascii="宋体" w:hAnsi="宋体" w:eastAsia="宋体" w:cs="宋体"/>
          <w:kern w:val="0"/>
          <w:lang w:val="zh-CN"/>
        </w:rPr>
        <w:t>货物运输中的运输费用和保险费用均由乙方承担。运输过程中的一切损失、损坏均由乙方负责。</w:t>
      </w:r>
    </w:p>
    <w:p w14:paraId="58861BB2">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9.</w:t>
      </w:r>
      <w:r>
        <w:rPr>
          <w:rFonts w:hint="eastAsia" w:ascii="宋体" w:hAnsi="宋体" w:eastAsia="宋体" w:cs="宋体"/>
          <w:b/>
          <w:bCs/>
          <w:kern w:val="0"/>
          <w:lang w:val="zh-CN"/>
        </w:rPr>
        <w:t>价格</w:t>
      </w:r>
    </w:p>
    <w:p w14:paraId="60EB3E4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9.1 </w:t>
      </w:r>
      <w:r>
        <w:rPr>
          <w:rFonts w:hint="eastAsia" w:ascii="宋体" w:hAnsi="宋体" w:eastAsia="宋体" w:cs="宋体"/>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4D1D05D6">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9.2 </w:t>
      </w:r>
      <w:r>
        <w:rPr>
          <w:rFonts w:hint="eastAsia" w:ascii="宋体" w:hAnsi="宋体" w:eastAsia="宋体" w:cs="宋体"/>
          <w:kern w:val="0"/>
          <w:lang w:val="zh-CN"/>
        </w:rPr>
        <w:t>本合同价格为固定价格，包括了乙方履行合同全过程产生的所有成本和费用以及乙方应承担的一切税费。</w:t>
      </w:r>
    </w:p>
    <w:p w14:paraId="1133488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9.3 </w:t>
      </w:r>
      <w:r>
        <w:rPr>
          <w:rFonts w:hint="eastAsia" w:ascii="宋体" w:hAnsi="宋体" w:eastAsia="宋体" w:cs="宋体"/>
          <w:kern w:val="0"/>
          <w:lang w:val="zh-CN"/>
        </w:rPr>
        <w:t>检验费用</w:t>
      </w:r>
    </w:p>
    <w:p w14:paraId="6F62A26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9.3.1 </w:t>
      </w:r>
      <w:r>
        <w:rPr>
          <w:rFonts w:hint="eastAsia" w:ascii="宋体" w:hAnsi="宋体" w:eastAsia="宋体" w:cs="宋体"/>
          <w:kern w:val="0"/>
          <w:lang w:val="zh-CN"/>
        </w:rPr>
        <w:t>乙方必须负担本条款下属于乙方负责的检验、测试、调试、试运行和验收的所有费用，并负责乙方派往买方组织的检验、测试和验收人员的所有费用。</w:t>
      </w:r>
    </w:p>
    <w:p w14:paraId="39965C8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9.3.2 </w:t>
      </w:r>
      <w:r>
        <w:rPr>
          <w:rFonts w:hint="eastAsia" w:ascii="宋体" w:hAnsi="宋体" w:eastAsia="宋体" w:cs="宋体"/>
          <w:kern w:val="0"/>
          <w:lang w:val="zh-CN"/>
        </w:rPr>
        <w:t>甲方按合同计划参加在乙方工厂所在地检验、测试和验收的费用全部由乙方负责并已包含在合同总价中。</w:t>
      </w:r>
    </w:p>
    <w:p w14:paraId="68B2010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9.3.3 </w:t>
      </w:r>
      <w:r>
        <w:rPr>
          <w:rFonts w:hint="eastAsia" w:ascii="宋体" w:hAnsi="宋体" w:eastAsia="宋体" w:cs="宋体"/>
          <w:kern w:val="0"/>
          <w:lang w:val="zh-CN"/>
        </w:rPr>
        <w:t>甲方检验人员已到卖方所在地，测试无法依照合同进行，</w:t>
      </w:r>
      <w:r>
        <w:rPr>
          <w:rFonts w:hint="eastAsia" w:ascii="宋体" w:hAnsi="宋体" w:eastAsia="宋体" w:cs="宋体"/>
          <w:kern w:val="0"/>
        </w:rPr>
        <w:t xml:space="preserve"> </w:t>
      </w:r>
      <w:r>
        <w:rPr>
          <w:rFonts w:hint="eastAsia" w:ascii="宋体" w:hAnsi="宋体" w:eastAsia="宋体" w:cs="宋体"/>
          <w:kern w:val="0"/>
          <w:lang w:val="zh-CN"/>
        </w:rPr>
        <w:t>而引起甲方人员延长逗留时间，所有由此产生的包括甲方人员在内的直接费用及成本由乙方承担。</w:t>
      </w:r>
    </w:p>
    <w:p w14:paraId="4131B81D">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10.</w:t>
      </w:r>
      <w:r>
        <w:rPr>
          <w:rFonts w:hint="eastAsia" w:ascii="宋体" w:hAnsi="宋体" w:eastAsia="宋体" w:cs="宋体"/>
          <w:b/>
          <w:bCs/>
          <w:kern w:val="0"/>
          <w:lang w:val="zh-CN"/>
        </w:rPr>
        <w:t>交货方式及交货日期</w:t>
      </w:r>
    </w:p>
    <w:p w14:paraId="2F2FF835">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交货方式：现场交货，乙方负责办理运输和保险，将货物运抵现场。</w:t>
      </w:r>
    </w:p>
    <w:p w14:paraId="1087487C">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交货期应根据产品的特点实事求是填写，进口产品90个工作日内，国产产品60个工作日内。特殊产品交货期需说明。</w:t>
      </w:r>
    </w:p>
    <w:p w14:paraId="0FD61BE1">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交货日期：所有货物运抵现场并经双方开箱验收合格之日。</w:t>
      </w:r>
    </w:p>
    <w:p w14:paraId="769C7E4E">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11.检验和验收</w:t>
      </w:r>
    </w:p>
    <w:p w14:paraId="56C9861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11.1 </w:t>
      </w:r>
      <w:r>
        <w:rPr>
          <w:rFonts w:hint="eastAsia" w:ascii="宋体" w:hAnsi="宋体" w:eastAsia="宋体" w:cs="宋体"/>
          <w:kern w:val="0"/>
          <w:lang w:val="zh-CN"/>
        </w:rPr>
        <w:t>开箱验收</w:t>
      </w:r>
    </w:p>
    <w:p w14:paraId="111CCE5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11.1.1 </w:t>
      </w:r>
      <w:r>
        <w:rPr>
          <w:rFonts w:hint="eastAsia" w:ascii="宋体" w:hAnsi="宋体" w:eastAsia="宋体" w:cs="宋体"/>
          <w:kern w:val="0"/>
          <w:lang w:val="zh-CN"/>
        </w:rPr>
        <w:t>货物运抵现场后，双方应及时开箱验收，并制作验收记录，以确认与本合同约定的数量、型号等是否一致。</w:t>
      </w:r>
    </w:p>
    <w:p w14:paraId="121C266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11.1.2 </w:t>
      </w:r>
      <w:r>
        <w:rPr>
          <w:rFonts w:hint="eastAsia" w:ascii="宋体" w:hAnsi="宋体" w:eastAsia="宋体" w:cs="宋体"/>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0A6487BC">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11.1.3 </w:t>
      </w:r>
      <w:r>
        <w:rPr>
          <w:rFonts w:hint="eastAsia" w:ascii="宋体" w:hAnsi="宋体" w:eastAsia="宋体" w:cs="宋体"/>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14:paraId="279FA653">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 </w:t>
      </w:r>
      <w:r>
        <w:rPr>
          <w:rFonts w:hint="eastAsia" w:ascii="宋体" w:hAnsi="宋体" w:eastAsia="宋体" w:cs="宋体"/>
          <w:kern w:val="0"/>
          <w:lang w:val="zh-CN"/>
        </w:rPr>
        <w:t>检验验收</w:t>
      </w:r>
    </w:p>
    <w:p w14:paraId="6332BE9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11.2.1 </w:t>
      </w:r>
      <w:r>
        <w:rPr>
          <w:rFonts w:hint="eastAsia" w:ascii="宋体" w:hAnsi="宋体" w:eastAsia="宋体" w:cs="宋体"/>
          <w:kern w:val="0"/>
          <w:lang w:val="zh-CN"/>
        </w:rPr>
        <w:t>交货完成后，乙方应及时组装、调试、试运行，按照合同专用条款规定的试运行完成后，双方及时组织对货物检验验收。合同双方均须派人参加合同要求双方参加的试验、检验。</w:t>
      </w:r>
    </w:p>
    <w:p w14:paraId="5158820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11.2.2 </w:t>
      </w:r>
      <w:r>
        <w:rPr>
          <w:rFonts w:hint="eastAsia" w:ascii="宋体" w:hAnsi="宋体" w:eastAsia="宋体" w:cs="宋体"/>
          <w:kern w:val="0"/>
          <w:lang w:val="zh-CN"/>
        </w:rPr>
        <w:t>在具体实施合同规定的检验验收之前，乙方需提前提交相应的测试计划（包括测试程序、测试内容和检验标准、试验时间安排等）供甲方确认。</w:t>
      </w:r>
    </w:p>
    <w:p w14:paraId="0B851C3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11.2.3 </w:t>
      </w:r>
      <w:r>
        <w:rPr>
          <w:rFonts w:hint="eastAsia" w:ascii="宋体" w:hAnsi="宋体" w:eastAsia="宋体" w:cs="宋体"/>
          <w:kern w:val="0"/>
          <w:lang w:val="zh-CN"/>
        </w:rPr>
        <w:t>除需甲方确认的试验验收外，乙方还应对所有检验验收测试的结果、步骤、原始数据等作妥善记录。如甲方要求，乙方应提供这些记录给买方。</w:t>
      </w:r>
    </w:p>
    <w:p w14:paraId="199A9DC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11.2.4 </w:t>
      </w:r>
      <w:r>
        <w:rPr>
          <w:rFonts w:hint="eastAsia" w:ascii="宋体" w:hAnsi="宋体" w:eastAsia="宋体" w:cs="宋体"/>
          <w:kern w:val="0"/>
          <w:lang w:val="zh-CN"/>
        </w:rPr>
        <w:t>检验测试出现全部或部分未达到本合同所约定的技术指标，甲方有权选择下列任一处理方式：</w:t>
      </w:r>
    </w:p>
    <w:p w14:paraId="725D63F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a.</w:t>
      </w:r>
      <w:r>
        <w:rPr>
          <w:rFonts w:hint="eastAsia" w:ascii="宋体" w:hAnsi="宋体" w:eastAsia="宋体" w:cs="宋体"/>
          <w:kern w:val="0"/>
          <w:lang w:val="zh-CN"/>
        </w:rPr>
        <w:t>重新测试直至合格为止；</w:t>
      </w:r>
    </w:p>
    <w:p w14:paraId="74A9ACBB">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b.</w:t>
      </w:r>
      <w:r>
        <w:rPr>
          <w:rFonts w:hint="eastAsia" w:ascii="宋体" w:hAnsi="宋体" w:eastAsia="宋体" w:cs="宋体"/>
          <w:kern w:val="0"/>
          <w:lang w:val="zh-CN"/>
        </w:rPr>
        <w:t>要求乙方对货物进行免费更换，然后重新测试直至合格为止；</w:t>
      </w:r>
    </w:p>
    <w:p w14:paraId="5845EE88">
      <w:pPr>
        <w:autoSpaceDE w:val="0"/>
        <w:autoSpaceDN w:val="0"/>
        <w:spacing w:line="360" w:lineRule="auto"/>
        <w:rPr>
          <w:rFonts w:ascii="宋体" w:hAnsi="宋体" w:eastAsia="宋体" w:cs="宋体"/>
          <w:kern w:val="0"/>
        </w:rPr>
      </w:pPr>
      <w:r>
        <w:rPr>
          <w:rFonts w:hint="eastAsia" w:ascii="宋体" w:hAnsi="宋体" w:eastAsia="宋体" w:cs="宋体"/>
          <w:kern w:val="0"/>
          <w:lang w:val="zh-CN"/>
        </w:rPr>
        <w:t>无论选择何种方式，甲方因此而发生的因卖方原因引起的所有费用均由乙方负担。</w:t>
      </w:r>
    </w:p>
    <w:p w14:paraId="67A09FB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11.3 </w:t>
      </w:r>
      <w:r>
        <w:rPr>
          <w:rFonts w:hint="eastAsia" w:ascii="宋体" w:hAnsi="宋体" w:eastAsia="宋体" w:cs="宋体"/>
          <w:kern w:val="0"/>
          <w:lang w:val="zh-CN"/>
        </w:rPr>
        <w:t>使用过程检验</w:t>
      </w:r>
    </w:p>
    <w:p w14:paraId="75CCDE7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11.3.1 </w:t>
      </w:r>
      <w:r>
        <w:rPr>
          <w:rFonts w:hint="eastAsia" w:ascii="宋体" w:hAnsi="宋体" w:eastAsia="宋体" w:cs="宋体"/>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62412CF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11.3.2 </w:t>
      </w:r>
      <w:r>
        <w:rPr>
          <w:rFonts w:hint="eastAsia" w:ascii="宋体" w:hAnsi="宋体" w:eastAsia="宋体" w:cs="宋体"/>
          <w:kern w:val="0"/>
          <w:lang w:val="zh-CN"/>
        </w:rPr>
        <w:t>如果合同双方对乙方提供的上述试验结果报告的解释有分歧，双方须于出现分歧后</w:t>
      </w:r>
      <w:r>
        <w:rPr>
          <w:rFonts w:hint="eastAsia" w:ascii="宋体" w:hAnsi="宋体" w:eastAsia="宋体" w:cs="宋体"/>
          <w:kern w:val="0"/>
        </w:rPr>
        <w:t>10</w:t>
      </w:r>
      <w:r>
        <w:rPr>
          <w:rFonts w:hint="eastAsia" w:ascii="宋体" w:hAnsi="宋体" w:eastAsia="宋体" w:cs="宋体"/>
          <w:kern w:val="0"/>
          <w:lang w:val="zh-CN"/>
        </w:rPr>
        <w:t>天内给对方声明，以陈述己方的观点。声明须附有关证据。分歧应通过协商解决。</w:t>
      </w:r>
    </w:p>
    <w:p w14:paraId="48DD472B">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12.</w:t>
      </w:r>
      <w:r>
        <w:rPr>
          <w:rFonts w:hint="eastAsia" w:ascii="宋体" w:hAnsi="宋体" w:eastAsia="宋体" w:cs="宋体"/>
          <w:b/>
          <w:bCs/>
          <w:kern w:val="0"/>
          <w:lang w:val="zh-CN"/>
        </w:rPr>
        <w:t>付款方法和条件</w:t>
      </w:r>
    </w:p>
    <w:p w14:paraId="1097622C">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本合同条款下的付款方法和条件在“青海省政府采购项目合同书”中具体规定。</w:t>
      </w:r>
    </w:p>
    <w:p w14:paraId="7C52A703">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13.</w:t>
      </w:r>
      <w:r>
        <w:rPr>
          <w:rFonts w:hint="eastAsia" w:ascii="宋体" w:hAnsi="宋体" w:eastAsia="宋体" w:cs="宋体"/>
          <w:b/>
          <w:bCs/>
          <w:kern w:val="0"/>
          <w:lang w:val="zh-CN"/>
        </w:rPr>
        <w:t>履约保证金</w:t>
      </w:r>
    </w:p>
    <w:p w14:paraId="591DE73A">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13.1 </w:t>
      </w:r>
      <w:r>
        <w:rPr>
          <w:rFonts w:hint="eastAsia" w:ascii="宋体" w:hAnsi="宋体" w:eastAsia="宋体" w:cs="宋体"/>
          <w:kern w:val="0"/>
          <w:lang w:val="zh-CN"/>
        </w:rPr>
        <w:t>乙方应在合同签订前，按招标文件第</w:t>
      </w:r>
      <w:r>
        <w:rPr>
          <w:rFonts w:hint="eastAsia" w:ascii="宋体" w:hAnsi="宋体" w:eastAsia="宋体" w:cs="宋体"/>
          <w:kern w:val="0"/>
        </w:rPr>
        <w:t>二</w:t>
      </w:r>
      <w:r>
        <w:rPr>
          <w:rFonts w:hint="eastAsia" w:ascii="宋体" w:hAnsi="宋体" w:eastAsia="宋体" w:cs="宋体"/>
          <w:kern w:val="0"/>
          <w:lang w:val="zh-CN"/>
        </w:rPr>
        <w:t>部分“八 授予合同”中第22.2项的约定提交履约保证金。</w:t>
      </w:r>
    </w:p>
    <w:p w14:paraId="104306C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13.2 </w:t>
      </w:r>
      <w:r>
        <w:rPr>
          <w:rFonts w:hint="eastAsia" w:ascii="宋体" w:hAnsi="宋体" w:eastAsia="宋体" w:cs="宋体"/>
          <w:kern w:val="0"/>
          <w:lang w:val="zh-CN"/>
        </w:rPr>
        <w:t>履约保证金用于补偿甲方因乙方不能履行其合同义务而蒙受的损失。</w:t>
      </w:r>
    </w:p>
    <w:p w14:paraId="159221FA">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13.3 </w:t>
      </w:r>
      <w:r>
        <w:rPr>
          <w:rFonts w:hint="eastAsia" w:ascii="宋体" w:hAnsi="宋体" w:eastAsia="宋体" w:cs="宋体"/>
          <w:kern w:val="0"/>
          <w:lang w:val="zh-CN"/>
        </w:rPr>
        <w:t>履约保证金应使用本合同货币，按下述方式之一提交（招标文件中另有约定的除外）：</w:t>
      </w:r>
    </w:p>
    <w:p w14:paraId="276D4A2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13.3.1 </w:t>
      </w:r>
      <w:r>
        <w:rPr>
          <w:rFonts w:hint="eastAsia" w:ascii="宋体" w:hAnsi="宋体" w:eastAsia="宋体" w:cs="宋体"/>
          <w:kern w:val="0"/>
          <w:lang w:val="zh-CN"/>
        </w:rPr>
        <w:t>甲方可接受的在中华人民共和国注册和营业的银行出具的履约保函；</w:t>
      </w:r>
    </w:p>
    <w:p w14:paraId="737EC73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13.3.2 </w:t>
      </w:r>
      <w:r>
        <w:rPr>
          <w:rFonts w:hint="eastAsia" w:ascii="宋体" w:hAnsi="宋体" w:eastAsia="宋体" w:cs="宋体"/>
          <w:kern w:val="0"/>
          <w:lang w:val="zh-CN"/>
        </w:rPr>
        <w:t>支票或汇票。</w:t>
      </w:r>
    </w:p>
    <w:p w14:paraId="0B5AB206">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13.4 </w:t>
      </w:r>
      <w:r>
        <w:rPr>
          <w:rFonts w:hint="eastAsia" w:ascii="宋体" w:hAnsi="宋体" w:eastAsia="宋体" w:cs="宋体"/>
          <w:kern w:val="0"/>
          <w:lang w:val="zh-CN"/>
        </w:rPr>
        <w:t>乙方未能按合同规定履行其义务，甲方有权从履约保证金中取得补偿。货物验收合格后，甲方将履约保证金退还乙方或转为质量保证金。</w:t>
      </w:r>
    </w:p>
    <w:p w14:paraId="7932F50F">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14.</w:t>
      </w:r>
      <w:r>
        <w:rPr>
          <w:rFonts w:hint="eastAsia" w:ascii="宋体" w:hAnsi="宋体" w:eastAsia="宋体" w:cs="宋体"/>
          <w:b/>
          <w:bCs/>
          <w:kern w:val="0"/>
          <w:lang w:val="zh-CN"/>
        </w:rPr>
        <w:t>索赔</w:t>
      </w:r>
    </w:p>
    <w:p w14:paraId="25A9FBB5">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14.1 </w:t>
      </w:r>
      <w:r>
        <w:rPr>
          <w:rFonts w:hint="eastAsia" w:ascii="宋体" w:hAnsi="宋体" w:eastAsia="宋体" w:cs="宋体"/>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3134C9F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14.2 </w:t>
      </w:r>
      <w:r>
        <w:rPr>
          <w:rFonts w:hint="eastAsia" w:ascii="宋体" w:hAnsi="宋体" w:eastAsia="宋体" w:cs="宋体"/>
          <w:kern w:val="0"/>
          <w:lang w:val="zh-CN"/>
        </w:rPr>
        <w:t>在履约保证期和检验期内，乙方对甲方提出的索赔负有责任，乙方应按照甲方同意的下列一种或多种方式解决索赔事宜：</w:t>
      </w:r>
    </w:p>
    <w:p w14:paraId="59A3BD2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14.2.1 </w:t>
      </w:r>
      <w:r>
        <w:rPr>
          <w:rFonts w:hint="eastAsia" w:ascii="宋体" w:hAnsi="宋体" w:eastAsia="宋体" w:cs="宋体"/>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03FCCF7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14.2.2 </w:t>
      </w:r>
      <w:r>
        <w:rPr>
          <w:rFonts w:hint="eastAsia" w:ascii="宋体" w:hAnsi="宋体" w:eastAsia="宋体" w:cs="宋体"/>
          <w:kern w:val="0"/>
          <w:lang w:val="zh-CN"/>
        </w:rPr>
        <w:t>根据货物低劣程度、损坏程度以及甲方所遭受损失的数额，经甲乙双方商定降低货物的价格，或由有资质的中介机构评估，以降低后的价格或评估价格为准。</w:t>
      </w:r>
    </w:p>
    <w:p w14:paraId="091F42C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14.2.3 </w:t>
      </w:r>
      <w:r>
        <w:rPr>
          <w:rFonts w:hint="eastAsia" w:ascii="宋体" w:hAnsi="宋体" w:eastAsia="宋体" w:cs="宋体"/>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2AA4CE5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14.3 </w:t>
      </w:r>
      <w:r>
        <w:rPr>
          <w:rFonts w:hint="eastAsia" w:ascii="宋体" w:hAnsi="宋体" w:eastAsia="宋体" w:cs="宋体"/>
          <w:kern w:val="0"/>
          <w:lang w:val="zh-CN"/>
        </w:rPr>
        <w:t>乙方收到甲方发出的索赔通知之日起</w:t>
      </w:r>
      <w:r>
        <w:rPr>
          <w:rFonts w:hint="eastAsia" w:ascii="宋体" w:hAnsi="宋体" w:eastAsia="宋体" w:cs="宋体"/>
          <w:kern w:val="0"/>
        </w:rPr>
        <w:t>5</w:t>
      </w:r>
      <w:r>
        <w:rPr>
          <w:rFonts w:hint="eastAsia" w:ascii="宋体" w:hAnsi="宋体" w:eastAsia="宋体" w:cs="宋体"/>
          <w:kern w:val="0"/>
          <w:lang w:val="zh-CN"/>
        </w:rPr>
        <w:t>个工作日内未作答复的，甲方可从合同款或履约保证金中扣回索赔金额，如金额不足以补偿索赔金额，乙方应补足差额部分。</w:t>
      </w:r>
    </w:p>
    <w:p w14:paraId="7EFFB4C7">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15.</w:t>
      </w:r>
      <w:r>
        <w:rPr>
          <w:rFonts w:hint="eastAsia" w:ascii="宋体" w:hAnsi="宋体" w:eastAsia="宋体" w:cs="宋体"/>
          <w:b/>
          <w:bCs/>
          <w:kern w:val="0"/>
          <w:lang w:val="zh-CN"/>
        </w:rPr>
        <w:t>迟延交货</w:t>
      </w:r>
    </w:p>
    <w:p w14:paraId="53D86F32">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15.1 </w:t>
      </w:r>
      <w:r>
        <w:rPr>
          <w:rFonts w:hint="eastAsia" w:ascii="宋体" w:hAnsi="宋体" w:eastAsia="宋体" w:cs="宋体"/>
          <w:kern w:val="0"/>
          <w:lang w:val="zh-CN"/>
        </w:rPr>
        <w:t>乙方应按照合同约定的时间交货和提供服务。</w:t>
      </w:r>
    </w:p>
    <w:p w14:paraId="5583A63D">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15.2 </w:t>
      </w:r>
      <w:r>
        <w:rPr>
          <w:rFonts w:hint="eastAsia" w:ascii="宋体" w:hAnsi="宋体" w:eastAsia="宋体" w:cs="宋体"/>
          <w:kern w:val="0"/>
          <w:lang w:val="zh-CN"/>
        </w:rPr>
        <w:t>除不可抗力因素外，乙方迟延交货，甲方有权提出违约损失赔偿或解除合同。</w:t>
      </w:r>
    </w:p>
    <w:p w14:paraId="0853760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15.3 </w:t>
      </w:r>
      <w:r>
        <w:rPr>
          <w:rFonts w:hint="eastAsia" w:ascii="宋体" w:hAnsi="宋体" w:eastAsia="宋体" w:cs="宋体"/>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172FB2F7">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16.</w:t>
      </w:r>
      <w:r>
        <w:rPr>
          <w:rFonts w:hint="eastAsia" w:ascii="宋体" w:hAnsi="宋体" w:eastAsia="宋体" w:cs="宋体"/>
          <w:b/>
          <w:bCs/>
          <w:kern w:val="0"/>
          <w:lang w:val="zh-CN"/>
        </w:rPr>
        <w:t>违约赔偿</w:t>
      </w:r>
    </w:p>
    <w:p w14:paraId="15D0FCF5">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除不可抗力因素外，乙方没有按照合同规定的时间交货和提供服务，甲方可要求乙方支付违约金。违约金每日按合同总价款的千分之五计收。</w:t>
      </w:r>
    </w:p>
    <w:p w14:paraId="5328AC0F">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17.</w:t>
      </w:r>
      <w:r>
        <w:rPr>
          <w:rFonts w:hint="eastAsia" w:ascii="宋体" w:hAnsi="宋体" w:eastAsia="宋体" w:cs="宋体"/>
          <w:b/>
          <w:bCs/>
          <w:kern w:val="0"/>
          <w:lang w:val="zh-CN"/>
        </w:rPr>
        <w:t>不可抗力</w:t>
      </w:r>
    </w:p>
    <w:p w14:paraId="0821807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17.1 </w:t>
      </w:r>
      <w:r>
        <w:rPr>
          <w:rFonts w:hint="eastAsia" w:ascii="宋体" w:hAnsi="宋体" w:eastAsia="宋体" w:cs="宋体"/>
          <w:kern w:val="0"/>
          <w:lang w:val="zh-CN"/>
        </w:rPr>
        <w:t>双方中任何一方遭遇法律规定的不可抗力，致使合同履行受阻时，履行合同的期限应予延长，延长的期限应相当于不可抗力所影响的时间。</w:t>
      </w:r>
    </w:p>
    <w:p w14:paraId="50A8B6E9">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17.2 </w:t>
      </w:r>
      <w:r>
        <w:rPr>
          <w:rFonts w:hint="eastAsia" w:ascii="宋体" w:hAnsi="宋体" w:eastAsia="宋体" w:cs="宋体"/>
          <w:kern w:val="0"/>
          <w:lang w:val="zh-CN"/>
        </w:rPr>
        <w:t>受事故影响的一方应在不可抗力的事故发生后以书面形式通知另一方。</w:t>
      </w:r>
    </w:p>
    <w:p w14:paraId="796F4C80">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17.3 </w:t>
      </w:r>
      <w:r>
        <w:rPr>
          <w:rFonts w:hint="eastAsia" w:ascii="宋体" w:hAnsi="宋体" w:eastAsia="宋体" w:cs="宋体"/>
          <w:kern w:val="0"/>
          <w:lang w:val="zh-CN"/>
        </w:rPr>
        <w:t>不可抗力使合同的某些内容有变更必要的，双方应通过协商达成进一步履行合同的协议，因不可抗力致使合同不能履行的，合同终止。</w:t>
      </w:r>
    </w:p>
    <w:p w14:paraId="77D3B170">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18.</w:t>
      </w:r>
      <w:r>
        <w:rPr>
          <w:rFonts w:hint="eastAsia" w:ascii="宋体" w:hAnsi="宋体" w:eastAsia="宋体" w:cs="宋体"/>
          <w:b/>
          <w:bCs/>
          <w:kern w:val="0"/>
          <w:lang w:val="zh-CN"/>
        </w:rPr>
        <w:t>税费</w:t>
      </w:r>
    </w:p>
    <w:p w14:paraId="0B2864B2">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与本合同有关的一切税费均由乙方承担。</w:t>
      </w:r>
    </w:p>
    <w:p w14:paraId="39BA1176">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19.</w:t>
      </w:r>
      <w:r>
        <w:rPr>
          <w:rFonts w:hint="eastAsia" w:ascii="宋体" w:hAnsi="宋体" w:eastAsia="宋体" w:cs="宋体"/>
          <w:b/>
          <w:bCs/>
          <w:kern w:val="0"/>
          <w:lang w:val="zh-CN"/>
        </w:rPr>
        <w:t>合同争议的解决</w:t>
      </w:r>
    </w:p>
    <w:p w14:paraId="659D4B14">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19.1 </w:t>
      </w:r>
      <w:r>
        <w:rPr>
          <w:rFonts w:hint="eastAsia" w:ascii="宋体" w:hAnsi="宋体" w:eastAsia="宋体" w:cs="宋体"/>
          <w:kern w:val="0"/>
          <w:lang w:val="zh-CN"/>
        </w:rPr>
        <w:t>甲方和乙方由于本合同的履行而发生任何争议时，双方可先通过协商解决。</w:t>
      </w:r>
    </w:p>
    <w:p w14:paraId="331BC88A">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19.2 </w:t>
      </w:r>
      <w:r>
        <w:rPr>
          <w:rFonts w:hint="eastAsia" w:ascii="宋体" w:hAnsi="宋体" w:eastAsia="宋体" w:cs="宋体"/>
          <w:kern w:val="0"/>
          <w:lang w:val="zh-CN"/>
        </w:rPr>
        <w:t>任何一方不愿通过协商或通过协商仍不能解决争议，则双方中任何一方均应向甲方所在地人民法院起诉。</w:t>
      </w:r>
    </w:p>
    <w:p w14:paraId="6ED73F61">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20.</w:t>
      </w:r>
      <w:r>
        <w:rPr>
          <w:rFonts w:hint="eastAsia" w:ascii="宋体" w:hAnsi="宋体" w:eastAsia="宋体" w:cs="宋体"/>
          <w:b/>
          <w:bCs/>
          <w:kern w:val="0"/>
          <w:lang w:val="zh-CN"/>
        </w:rPr>
        <w:t>违约解除合同</w:t>
      </w:r>
    </w:p>
    <w:p w14:paraId="5C3EA878">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20.1 </w:t>
      </w:r>
      <w:r>
        <w:rPr>
          <w:rFonts w:hint="eastAsia" w:ascii="宋体" w:hAnsi="宋体" w:eastAsia="宋体" w:cs="宋体"/>
          <w:kern w:val="0"/>
          <w:lang w:val="zh-CN"/>
        </w:rPr>
        <w:t>出现下列情形之一的，视为乙方违约。甲方可向乙方发出书面通知，部分或全部终止合同，同时保留向乙方索赔的权利。</w:t>
      </w:r>
    </w:p>
    <w:p w14:paraId="6AAFF5E8">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20.1.1 </w:t>
      </w:r>
      <w:r>
        <w:rPr>
          <w:rFonts w:hint="eastAsia" w:ascii="宋体" w:hAnsi="宋体" w:eastAsia="宋体" w:cs="宋体"/>
          <w:kern w:val="0"/>
          <w:lang w:val="zh-CN"/>
        </w:rPr>
        <w:t>乙方未能在合同规定的限期或甲方同意延长的限期内，提供全部或部分货物的；</w:t>
      </w:r>
    </w:p>
    <w:p w14:paraId="0C51ACA8">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20.1.2 </w:t>
      </w:r>
      <w:r>
        <w:rPr>
          <w:rFonts w:hint="eastAsia" w:ascii="宋体" w:hAnsi="宋体" w:eastAsia="宋体" w:cs="宋体"/>
          <w:kern w:val="0"/>
          <w:lang w:val="zh-CN"/>
        </w:rPr>
        <w:t>乙方未能履行合同规定的其它主要义务的；</w:t>
      </w:r>
    </w:p>
    <w:p w14:paraId="3D77FD41">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20.1.3 </w:t>
      </w:r>
      <w:r>
        <w:rPr>
          <w:rFonts w:hint="eastAsia" w:ascii="宋体" w:hAnsi="宋体" w:eastAsia="宋体" w:cs="宋体"/>
          <w:kern w:val="0"/>
          <w:lang w:val="zh-CN"/>
        </w:rPr>
        <w:t>乙方在本合同履行过程中有欺诈行为的。</w:t>
      </w:r>
    </w:p>
    <w:p w14:paraId="5790FE6E">
      <w:pPr>
        <w:autoSpaceDE w:val="0"/>
        <w:autoSpaceDN w:val="0"/>
        <w:spacing w:line="360" w:lineRule="auto"/>
        <w:ind w:firstLine="480"/>
        <w:rPr>
          <w:rFonts w:ascii="宋体" w:hAnsi="宋体" w:eastAsia="宋体" w:cs="宋体"/>
          <w:kern w:val="0"/>
        </w:rPr>
      </w:pPr>
      <w:r>
        <w:rPr>
          <w:rFonts w:hint="eastAsia" w:ascii="宋体" w:hAnsi="宋体" w:eastAsia="宋体" w:cs="宋体"/>
          <w:kern w:val="0"/>
        </w:rPr>
        <w:t xml:space="preserve">20.2 </w:t>
      </w:r>
      <w:r>
        <w:rPr>
          <w:rFonts w:hint="eastAsia" w:ascii="宋体" w:hAnsi="宋体" w:eastAsia="宋体" w:cs="宋体"/>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6ADEC2E1">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21.</w:t>
      </w:r>
      <w:r>
        <w:rPr>
          <w:rFonts w:hint="eastAsia" w:ascii="宋体" w:hAnsi="宋体" w:eastAsia="宋体" w:cs="宋体"/>
          <w:b/>
          <w:bCs/>
          <w:kern w:val="0"/>
          <w:lang w:val="zh-CN"/>
        </w:rPr>
        <w:t>破产终止合同</w:t>
      </w:r>
    </w:p>
    <w:p w14:paraId="0413CBEA">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790BA13B">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22.</w:t>
      </w:r>
      <w:r>
        <w:rPr>
          <w:rFonts w:hint="eastAsia" w:ascii="宋体" w:hAnsi="宋体" w:eastAsia="宋体" w:cs="宋体"/>
          <w:b/>
          <w:bCs/>
          <w:kern w:val="0"/>
          <w:lang w:val="zh-CN"/>
        </w:rPr>
        <w:t>转让和分包</w:t>
      </w:r>
    </w:p>
    <w:p w14:paraId="1293C190">
      <w:pPr>
        <w:autoSpaceDE w:val="0"/>
        <w:autoSpaceDN w:val="0"/>
        <w:spacing w:line="360" w:lineRule="auto"/>
        <w:ind w:firstLine="360"/>
        <w:rPr>
          <w:rFonts w:ascii="宋体" w:hAnsi="宋体" w:eastAsia="宋体" w:cs="宋体"/>
          <w:kern w:val="0"/>
        </w:rPr>
      </w:pPr>
      <w:r>
        <w:rPr>
          <w:rFonts w:hint="eastAsia" w:ascii="宋体" w:hAnsi="宋体" w:eastAsia="宋体" w:cs="宋体"/>
          <w:kern w:val="0"/>
        </w:rPr>
        <w:t xml:space="preserve">22.1 </w:t>
      </w:r>
      <w:r>
        <w:rPr>
          <w:rFonts w:hint="eastAsia" w:ascii="宋体" w:hAnsi="宋体" w:eastAsia="宋体" w:cs="宋体"/>
          <w:kern w:val="0"/>
          <w:lang w:val="zh-CN"/>
        </w:rPr>
        <w:t>政府采购合同不能转让。</w:t>
      </w:r>
    </w:p>
    <w:p w14:paraId="4868150B">
      <w:pPr>
        <w:autoSpaceDE w:val="0"/>
        <w:autoSpaceDN w:val="0"/>
        <w:spacing w:line="360" w:lineRule="auto"/>
        <w:ind w:firstLine="360"/>
        <w:rPr>
          <w:rFonts w:ascii="宋体" w:hAnsi="宋体" w:eastAsia="宋体" w:cs="宋体"/>
          <w:kern w:val="0"/>
        </w:rPr>
      </w:pPr>
      <w:r>
        <w:rPr>
          <w:rFonts w:hint="eastAsia" w:ascii="宋体" w:hAnsi="宋体" w:eastAsia="宋体" w:cs="宋体"/>
          <w:kern w:val="0"/>
        </w:rPr>
        <w:t xml:space="preserve">22.2 </w:t>
      </w:r>
      <w:r>
        <w:rPr>
          <w:rFonts w:hint="eastAsia" w:ascii="宋体" w:hAnsi="宋体" w:eastAsia="宋体" w:cs="宋体"/>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6B0AE250">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23.</w:t>
      </w:r>
      <w:r>
        <w:rPr>
          <w:rFonts w:hint="eastAsia" w:ascii="宋体" w:hAnsi="宋体" w:eastAsia="宋体" w:cs="宋体"/>
          <w:b/>
          <w:bCs/>
          <w:kern w:val="0"/>
          <w:lang w:val="zh-CN"/>
        </w:rPr>
        <w:t>合同修改</w:t>
      </w:r>
    </w:p>
    <w:p w14:paraId="1FD05F06">
      <w:pPr>
        <w:autoSpaceDE w:val="0"/>
        <w:autoSpaceDN w:val="0"/>
        <w:spacing w:line="360" w:lineRule="auto"/>
        <w:ind w:firstLine="480" w:firstLineChars="200"/>
        <w:rPr>
          <w:rFonts w:ascii="宋体" w:hAnsi="宋体" w:eastAsia="宋体" w:cs="宋体"/>
          <w:kern w:val="0"/>
        </w:rPr>
      </w:pPr>
      <w:r>
        <w:rPr>
          <w:rFonts w:hint="eastAsia" w:ascii="宋体" w:hAnsi="宋体" w:eastAsia="宋体" w:cs="宋体"/>
          <w:kern w:val="0"/>
        </w:rPr>
        <w:t>政府采购合同的双方当事人不得擅自变更、中止或者终止合同</w:t>
      </w:r>
    </w:p>
    <w:p w14:paraId="55D63045">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24.</w:t>
      </w:r>
      <w:r>
        <w:rPr>
          <w:rFonts w:hint="eastAsia" w:ascii="宋体" w:hAnsi="宋体" w:eastAsia="宋体" w:cs="宋体"/>
          <w:b/>
          <w:bCs/>
          <w:kern w:val="0"/>
          <w:lang w:val="zh-CN"/>
        </w:rPr>
        <w:t>通知</w:t>
      </w:r>
    </w:p>
    <w:p w14:paraId="5619A40F">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本合同任何一方给另一方的通知，都应以书面形式发送，而另一方也应以书面形式确认并发送到对方明确的地址。</w:t>
      </w:r>
    </w:p>
    <w:p w14:paraId="6B0244EB">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25.</w:t>
      </w:r>
      <w:r>
        <w:rPr>
          <w:rFonts w:hint="eastAsia" w:ascii="宋体" w:hAnsi="宋体" w:eastAsia="宋体" w:cs="宋体"/>
          <w:b/>
          <w:bCs/>
          <w:kern w:val="0"/>
          <w:lang w:val="zh-CN"/>
        </w:rPr>
        <w:t>计量单位</w:t>
      </w:r>
    </w:p>
    <w:p w14:paraId="2F1CC448">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除技术规范中另有规定外</w:t>
      </w:r>
      <w:r>
        <w:rPr>
          <w:rFonts w:hint="eastAsia" w:ascii="宋体" w:hAnsi="宋体" w:eastAsia="宋体" w:cs="宋体"/>
          <w:kern w:val="0"/>
        </w:rPr>
        <w:t>,</w:t>
      </w:r>
      <w:r>
        <w:rPr>
          <w:rFonts w:hint="eastAsia" w:ascii="宋体" w:hAnsi="宋体" w:eastAsia="宋体" w:cs="宋体"/>
          <w:kern w:val="0"/>
          <w:lang w:val="zh-CN"/>
        </w:rPr>
        <w:t>计量单位均使用国家法定计量单位。</w:t>
      </w:r>
    </w:p>
    <w:p w14:paraId="61EA347C">
      <w:pPr>
        <w:autoSpaceDE w:val="0"/>
        <w:autoSpaceDN w:val="0"/>
        <w:spacing w:line="360" w:lineRule="auto"/>
        <w:rPr>
          <w:rFonts w:ascii="宋体" w:hAnsi="宋体" w:eastAsia="宋体" w:cs="宋体"/>
          <w:b/>
          <w:bCs/>
          <w:kern w:val="0"/>
        </w:rPr>
      </w:pPr>
      <w:r>
        <w:rPr>
          <w:rFonts w:hint="eastAsia" w:ascii="宋体" w:hAnsi="宋体" w:eastAsia="宋体" w:cs="宋体"/>
          <w:b/>
          <w:bCs/>
          <w:kern w:val="0"/>
        </w:rPr>
        <w:t>26.</w:t>
      </w:r>
      <w:r>
        <w:rPr>
          <w:rFonts w:hint="eastAsia" w:ascii="宋体" w:hAnsi="宋体" w:eastAsia="宋体" w:cs="宋体"/>
          <w:b/>
          <w:bCs/>
          <w:kern w:val="0"/>
          <w:lang w:val="zh-CN"/>
        </w:rPr>
        <w:t>适用法律</w:t>
      </w:r>
    </w:p>
    <w:p w14:paraId="09DC1643">
      <w:pPr>
        <w:autoSpaceDE w:val="0"/>
        <w:autoSpaceDN w:val="0"/>
        <w:spacing w:line="360" w:lineRule="auto"/>
        <w:ind w:firstLine="480"/>
        <w:rPr>
          <w:rFonts w:ascii="宋体" w:hAnsi="宋体" w:eastAsia="宋体" w:cs="宋体"/>
          <w:lang w:val="zh-CN"/>
        </w:rPr>
      </w:pPr>
      <w:r>
        <w:rPr>
          <w:rFonts w:hint="eastAsia" w:ascii="宋体" w:hAnsi="宋体" w:eastAsia="宋体" w:cs="宋体"/>
          <w:kern w:val="0"/>
          <w:lang w:val="zh-CN"/>
        </w:rPr>
        <w:t>本合同按照中华人民共和国的相关法律进行解释。</w:t>
      </w:r>
    </w:p>
    <w:p w14:paraId="288C415A">
      <w:pPr>
        <w:pStyle w:val="30"/>
        <w:spacing w:before="0" w:after="0" w:line="360" w:lineRule="auto"/>
        <w:rPr>
          <w:rFonts w:ascii="宋体" w:hAnsi="宋体" w:cs="宋体"/>
          <w:lang w:val="zh-CN"/>
        </w:rPr>
      </w:pPr>
      <w:r>
        <w:rPr>
          <w:rFonts w:hint="eastAsia" w:ascii="宋体" w:hAnsi="宋体" w:cs="宋体"/>
          <w:szCs w:val="36"/>
          <w:lang w:val="zh-CN"/>
        </w:rPr>
        <w:br w:type="page"/>
      </w:r>
      <w:bookmarkStart w:id="46" w:name="_Toc97033632"/>
      <w:r>
        <w:rPr>
          <w:rFonts w:hint="eastAsia" w:ascii="宋体" w:hAnsi="宋体" w:cs="宋体"/>
          <w:szCs w:val="36"/>
          <w:lang w:val="zh-CN"/>
        </w:rPr>
        <w:t>第四部分  投标文件格式</w:t>
      </w:r>
      <w:bookmarkEnd w:id="46"/>
    </w:p>
    <w:p w14:paraId="5E703889">
      <w:pPr>
        <w:pStyle w:val="30"/>
        <w:spacing w:before="0" w:after="0" w:line="360" w:lineRule="auto"/>
        <w:jc w:val="left"/>
        <w:outlineLvl w:val="1"/>
        <w:rPr>
          <w:rFonts w:ascii="宋体" w:hAnsi="宋体" w:cs="宋体"/>
        </w:rPr>
      </w:pPr>
      <w:bookmarkStart w:id="47" w:name="_Toc11851"/>
      <w:bookmarkStart w:id="48" w:name="_Toc97033633"/>
      <w:r>
        <w:rPr>
          <w:rFonts w:hint="eastAsia" w:ascii="宋体" w:hAnsi="宋体" w:cs="宋体"/>
          <w:sz w:val="30"/>
          <w:szCs w:val="30"/>
          <w:lang w:val="zh-CN"/>
        </w:rPr>
        <w:t>封面</w:t>
      </w:r>
      <w:bookmarkEnd w:id="47"/>
      <w:r>
        <w:rPr>
          <w:rFonts w:hint="eastAsia" w:ascii="宋体" w:hAnsi="宋体" w:cs="宋体"/>
          <w:sz w:val="30"/>
          <w:szCs w:val="30"/>
          <w:lang w:val="zh-CN"/>
        </w:rPr>
        <w:t>（上册）</w:t>
      </w:r>
      <w:bookmarkEnd w:id="48"/>
    </w:p>
    <w:p w14:paraId="7C8DD7D2">
      <w:pPr>
        <w:autoSpaceDE w:val="0"/>
        <w:autoSpaceDN w:val="0"/>
        <w:spacing w:line="360" w:lineRule="auto"/>
        <w:jc w:val="right"/>
        <w:rPr>
          <w:rFonts w:ascii="宋体" w:hAnsi="宋体" w:eastAsia="宋体" w:cs="宋体"/>
          <w:b/>
          <w:bCs/>
          <w:kern w:val="0"/>
          <w:sz w:val="36"/>
          <w:szCs w:val="36"/>
        </w:rPr>
      </w:pPr>
      <w:r>
        <w:rPr>
          <w:rFonts w:hint="eastAsia" w:ascii="宋体" w:hAnsi="宋体" w:eastAsia="宋体" w:cs="宋体"/>
          <w:b/>
          <w:bCs/>
          <w:kern w:val="0"/>
          <w:sz w:val="36"/>
          <w:szCs w:val="36"/>
        </w:rPr>
        <w:t>正本/副本</w:t>
      </w:r>
    </w:p>
    <w:p w14:paraId="6CE8362C">
      <w:pPr>
        <w:autoSpaceDE w:val="0"/>
        <w:autoSpaceDN w:val="0"/>
        <w:spacing w:line="360" w:lineRule="auto"/>
        <w:jc w:val="center"/>
        <w:rPr>
          <w:rFonts w:ascii="宋体" w:hAnsi="宋体" w:eastAsia="宋体" w:cs="宋体"/>
          <w:b/>
          <w:bCs/>
          <w:kern w:val="0"/>
          <w:sz w:val="52"/>
          <w:szCs w:val="52"/>
          <w:lang w:val="zh-CN"/>
        </w:rPr>
      </w:pPr>
      <w:r>
        <w:rPr>
          <w:rFonts w:hint="eastAsia" w:ascii="宋体" w:hAnsi="宋体" w:eastAsia="宋体" w:cs="宋体"/>
          <w:b/>
          <w:bCs/>
          <w:kern w:val="0"/>
          <w:sz w:val="52"/>
          <w:szCs w:val="52"/>
          <w:lang w:val="zh-CN"/>
        </w:rPr>
        <w:t>青海省政府采购项目</w:t>
      </w:r>
    </w:p>
    <w:p w14:paraId="1723EA53">
      <w:pPr>
        <w:autoSpaceDE w:val="0"/>
        <w:autoSpaceDN w:val="0"/>
        <w:spacing w:line="360" w:lineRule="auto"/>
        <w:rPr>
          <w:rFonts w:ascii="宋体" w:hAnsi="宋体" w:eastAsia="宋体" w:cs="宋体"/>
          <w:kern w:val="0"/>
          <w:sz w:val="36"/>
          <w:szCs w:val="36"/>
        </w:rPr>
      </w:pPr>
    </w:p>
    <w:p w14:paraId="35F73B88">
      <w:pPr>
        <w:autoSpaceDE w:val="0"/>
        <w:autoSpaceDN w:val="0"/>
        <w:spacing w:line="360" w:lineRule="auto"/>
        <w:jc w:val="center"/>
        <w:rPr>
          <w:rFonts w:ascii="宋体" w:hAnsi="宋体" w:eastAsia="宋体" w:cs="宋体"/>
          <w:b/>
          <w:bCs/>
          <w:kern w:val="0"/>
          <w:sz w:val="72"/>
          <w:szCs w:val="72"/>
          <w:lang w:val="zh-CN"/>
        </w:rPr>
      </w:pPr>
      <w:r>
        <w:rPr>
          <w:rFonts w:hint="eastAsia" w:ascii="宋体" w:hAnsi="宋体" w:eastAsia="宋体" w:cs="宋体"/>
          <w:b/>
          <w:bCs/>
          <w:kern w:val="0"/>
          <w:sz w:val="72"/>
          <w:szCs w:val="72"/>
          <w:lang w:val="zh-CN"/>
        </w:rPr>
        <w:t>投</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标</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文</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件</w:t>
      </w:r>
    </w:p>
    <w:p w14:paraId="40AA6E79">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sz w:val="36"/>
          <w:szCs w:val="36"/>
          <w:lang w:val="zh-CN"/>
        </w:rPr>
        <w:t>（上册）</w:t>
      </w:r>
    </w:p>
    <w:p w14:paraId="4FEBB421">
      <w:pPr>
        <w:autoSpaceDE w:val="0"/>
        <w:autoSpaceDN w:val="0"/>
        <w:spacing w:line="360" w:lineRule="auto"/>
        <w:jc w:val="center"/>
        <w:rPr>
          <w:rFonts w:ascii="宋体" w:hAnsi="宋体" w:eastAsia="宋体" w:cs="宋体"/>
          <w:sz w:val="36"/>
          <w:szCs w:val="36"/>
          <w:lang w:val="zh-CN"/>
        </w:rPr>
      </w:pPr>
      <w:r>
        <w:rPr>
          <w:rFonts w:hint="eastAsia" w:ascii="宋体" w:hAnsi="宋体" w:eastAsia="宋体" w:cs="宋体"/>
          <w:b/>
          <w:bCs/>
          <w:sz w:val="36"/>
          <w:szCs w:val="36"/>
          <w:lang w:val="zh-CN"/>
        </w:rPr>
        <w:t>（资格审查文件）</w:t>
      </w:r>
    </w:p>
    <w:p w14:paraId="6CB6BB71">
      <w:pPr>
        <w:autoSpaceDE w:val="0"/>
        <w:autoSpaceDN w:val="0"/>
        <w:spacing w:line="360" w:lineRule="auto"/>
        <w:rPr>
          <w:rFonts w:ascii="宋体" w:hAnsi="宋体" w:eastAsia="宋体" w:cs="宋体"/>
          <w:kern w:val="0"/>
          <w:sz w:val="36"/>
          <w:szCs w:val="36"/>
        </w:rPr>
      </w:pPr>
    </w:p>
    <w:p w14:paraId="07523315">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lang w:val="zh-CN"/>
        </w:rPr>
        <w:t>采购项目编号：</w:t>
      </w:r>
    </w:p>
    <w:p w14:paraId="2CF02173">
      <w:pPr>
        <w:autoSpaceDE w:val="0"/>
        <w:autoSpaceDN w:val="0"/>
        <w:spacing w:line="360" w:lineRule="auto"/>
        <w:rPr>
          <w:rFonts w:hint="eastAsia" w:ascii="宋体" w:hAnsi="宋体" w:eastAsia="宋体" w:cs="宋体"/>
          <w:b/>
          <w:bCs/>
          <w:kern w:val="0"/>
          <w:sz w:val="36"/>
          <w:szCs w:val="36"/>
        </w:rPr>
      </w:pPr>
      <w:r>
        <w:rPr>
          <w:rFonts w:hint="eastAsia" w:ascii="宋体" w:hAnsi="宋体" w:eastAsia="宋体" w:cs="宋体"/>
          <w:b/>
          <w:bCs/>
          <w:kern w:val="0"/>
          <w:sz w:val="36"/>
          <w:szCs w:val="36"/>
          <w:lang w:val="zh-CN"/>
        </w:rPr>
        <w:t>采购项目名称</w:t>
      </w:r>
      <w:r>
        <w:rPr>
          <w:rFonts w:hint="eastAsia" w:ascii="宋体" w:hAnsi="宋体" w:eastAsia="宋体" w:cs="宋体"/>
          <w:b/>
          <w:bCs/>
          <w:kern w:val="0"/>
          <w:sz w:val="36"/>
          <w:szCs w:val="36"/>
        </w:rPr>
        <w:t>：</w:t>
      </w:r>
    </w:p>
    <w:p w14:paraId="3EEC550D">
      <w:pPr>
        <w:autoSpaceDE w:val="0"/>
        <w:autoSpaceDN w:val="0"/>
        <w:spacing w:line="360" w:lineRule="auto"/>
        <w:rPr>
          <w:rFonts w:hint="eastAsia" w:ascii="宋体" w:hAnsi="宋体" w:eastAsia="宋体" w:cs="宋体"/>
          <w:b/>
          <w:bCs/>
          <w:kern w:val="0"/>
          <w:sz w:val="36"/>
          <w:szCs w:val="36"/>
          <w:lang w:val="en-US" w:eastAsia="zh-CN"/>
        </w:rPr>
      </w:pPr>
      <w:r>
        <w:rPr>
          <w:rFonts w:hint="eastAsia" w:ascii="宋体" w:hAnsi="宋体" w:eastAsia="宋体" w:cs="宋体"/>
          <w:b/>
          <w:bCs/>
          <w:kern w:val="0"/>
          <w:sz w:val="36"/>
          <w:szCs w:val="36"/>
          <w:lang w:val="en-US" w:eastAsia="zh-CN"/>
        </w:rPr>
        <w:t>包号：</w:t>
      </w:r>
    </w:p>
    <w:p w14:paraId="07F107A0">
      <w:pPr>
        <w:autoSpaceDE w:val="0"/>
        <w:autoSpaceDN w:val="0"/>
        <w:spacing w:line="360" w:lineRule="auto"/>
        <w:rPr>
          <w:rFonts w:ascii="宋体" w:hAnsi="宋体" w:eastAsia="宋体" w:cs="宋体"/>
          <w:b/>
          <w:bCs/>
          <w:kern w:val="0"/>
          <w:sz w:val="36"/>
          <w:szCs w:val="36"/>
        </w:rPr>
      </w:pPr>
    </w:p>
    <w:p w14:paraId="79C49C2E">
      <w:pPr>
        <w:autoSpaceDE w:val="0"/>
        <w:autoSpaceDN w:val="0"/>
        <w:spacing w:line="360" w:lineRule="auto"/>
        <w:rPr>
          <w:rFonts w:ascii="宋体" w:hAnsi="宋体" w:eastAsia="宋体" w:cs="宋体"/>
          <w:b/>
          <w:bCs/>
          <w:kern w:val="0"/>
          <w:sz w:val="36"/>
          <w:szCs w:val="36"/>
        </w:rPr>
      </w:pPr>
    </w:p>
    <w:p w14:paraId="2E7A9D61">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投标人：</w:t>
      </w:r>
      <w:r>
        <w:rPr>
          <w:rFonts w:hint="eastAsia" w:ascii="宋体" w:hAnsi="宋体" w:eastAsia="宋体" w:cs="宋体"/>
          <w:b/>
          <w:bCs/>
          <w:kern w:val="0"/>
          <w:sz w:val="36"/>
          <w:szCs w:val="36"/>
          <w:u w:val="single"/>
        </w:rPr>
        <w:t xml:space="preserve">                          </w:t>
      </w:r>
      <w:r>
        <w:rPr>
          <w:rFonts w:hint="eastAsia" w:ascii="宋体" w:hAnsi="宋体" w:eastAsia="宋体" w:cs="宋体"/>
          <w:b/>
          <w:bCs/>
          <w:kern w:val="0"/>
          <w:sz w:val="36"/>
          <w:szCs w:val="36"/>
        </w:rPr>
        <w:t>（</w:t>
      </w:r>
      <w:r>
        <w:rPr>
          <w:rFonts w:hint="eastAsia" w:ascii="宋体" w:hAnsi="宋体" w:eastAsia="宋体" w:cs="宋体"/>
          <w:b/>
          <w:bCs/>
          <w:kern w:val="0"/>
          <w:sz w:val="36"/>
          <w:szCs w:val="36"/>
          <w:lang w:val="zh-CN"/>
        </w:rPr>
        <w:t>公章）</w:t>
      </w:r>
    </w:p>
    <w:p w14:paraId="59A6754F">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法定代表人或委托代理人：</w:t>
      </w:r>
      <w:r>
        <w:rPr>
          <w:rFonts w:hint="eastAsia" w:ascii="宋体" w:hAnsi="宋体" w:eastAsia="宋体" w:cs="宋体"/>
          <w:b/>
          <w:bCs/>
          <w:kern w:val="0"/>
          <w:sz w:val="36"/>
          <w:szCs w:val="36"/>
          <w:u w:val="single"/>
        </w:rPr>
        <w:t xml:space="preserve">           </w:t>
      </w:r>
      <w:r>
        <w:rPr>
          <w:rFonts w:hint="eastAsia" w:ascii="宋体" w:hAnsi="宋体" w:eastAsia="宋体" w:cs="宋体"/>
          <w:b/>
          <w:bCs/>
          <w:kern w:val="0"/>
          <w:sz w:val="36"/>
          <w:szCs w:val="36"/>
          <w:lang w:val="zh-CN"/>
        </w:rPr>
        <w:t>（签字）</w:t>
      </w:r>
    </w:p>
    <w:p w14:paraId="7E7E2685">
      <w:pPr>
        <w:autoSpaceDE w:val="0"/>
        <w:autoSpaceDN w:val="0"/>
        <w:spacing w:line="360" w:lineRule="auto"/>
        <w:rPr>
          <w:rFonts w:ascii="宋体" w:hAnsi="宋体" w:eastAsia="宋体" w:cs="宋体"/>
          <w:b/>
          <w:bCs/>
          <w:kern w:val="0"/>
          <w:sz w:val="36"/>
          <w:szCs w:val="36"/>
          <w:lang w:val="zh-CN"/>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年</w:t>
      </w: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月</w:t>
      </w: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日</w:t>
      </w:r>
    </w:p>
    <w:p w14:paraId="7E00B414">
      <w:pPr>
        <w:pStyle w:val="30"/>
        <w:spacing w:before="0" w:after="0" w:line="360" w:lineRule="auto"/>
        <w:jc w:val="left"/>
        <w:outlineLvl w:val="1"/>
        <w:rPr>
          <w:rFonts w:ascii="宋体" w:hAnsi="宋体" w:cs="宋体"/>
          <w:lang w:val="zh-CN"/>
        </w:rPr>
      </w:pPr>
      <w:r>
        <w:rPr>
          <w:rFonts w:hint="eastAsia" w:ascii="宋体" w:hAnsi="宋体" w:cs="宋体"/>
          <w:b w:val="0"/>
          <w:bCs w:val="0"/>
          <w:kern w:val="0"/>
          <w:lang w:val="zh-CN"/>
        </w:rPr>
        <w:br w:type="page"/>
      </w:r>
      <w:bookmarkStart w:id="49" w:name="_Toc97033634"/>
      <w:bookmarkStart w:id="50" w:name="_Toc29902"/>
      <w:bookmarkStart w:id="51" w:name="_Toc8514"/>
      <w:r>
        <w:rPr>
          <w:rFonts w:hint="eastAsia" w:ascii="宋体" w:hAnsi="宋体" w:cs="宋体"/>
          <w:sz w:val="30"/>
          <w:szCs w:val="30"/>
          <w:lang w:val="zh-CN"/>
        </w:rPr>
        <w:t>目录（上册）</w:t>
      </w:r>
      <w:bookmarkEnd w:id="49"/>
    </w:p>
    <w:p w14:paraId="1308003A">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投标函……………………………………………………………所在页码</w:t>
      </w:r>
    </w:p>
    <w:p w14:paraId="512373A8">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法定代表人证明书………………………………………………所在页码</w:t>
      </w:r>
    </w:p>
    <w:p w14:paraId="0070105A">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法定代表人授权书………………………………………………所在页码</w:t>
      </w:r>
    </w:p>
    <w:p w14:paraId="58A77AE6">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投标人承诺函……………………………………………………所在页码</w:t>
      </w:r>
    </w:p>
    <w:p w14:paraId="19ADEF89">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投标人诚信承诺书………………………………………………所在页码</w:t>
      </w:r>
    </w:p>
    <w:p w14:paraId="2A9D6293">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资格证明材料……………………………………………………所在页码</w:t>
      </w:r>
    </w:p>
    <w:p w14:paraId="4967F20B">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财务状况报告，依法缴纳税收和社会保障资金的相关材料…所在页码</w:t>
      </w:r>
    </w:p>
    <w:p w14:paraId="4DA59C1C">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具备履行合同所必需的设备和专业技术能力的证明材料……所在页码</w:t>
      </w:r>
    </w:p>
    <w:p w14:paraId="66B0278E">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无重大违法记录声明……………………………………………所在页码</w:t>
      </w:r>
    </w:p>
    <w:p w14:paraId="0B0AF9C6">
      <w:pPr>
        <w:numPr>
          <w:ilvl w:val="0"/>
          <w:numId w:val="9"/>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投标保证金证明…………………………………………………所在页码</w:t>
      </w:r>
    </w:p>
    <w:bookmarkEnd w:id="50"/>
    <w:bookmarkEnd w:id="51"/>
    <w:p w14:paraId="0888EA84">
      <w:pPr>
        <w:pStyle w:val="30"/>
        <w:spacing w:before="0" w:after="0" w:line="360" w:lineRule="auto"/>
        <w:jc w:val="left"/>
        <w:outlineLvl w:val="1"/>
        <w:rPr>
          <w:rFonts w:ascii="宋体" w:hAnsi="宋体" w:cs="宋体"/>
          <w:lang w:val="zh-CN"/>
        </w:rPr>
      </w:pPr>
      <w:bookmarkStart w:id="52" w:name="_Toc19582"/>
      <w:r>
        <w:rPr>
          <w:rFonts w:hint="eastAsia" w:ascii="宋体" w:hAnsi="宋体" w:cs="宋体"/>
          <w:sz w:val="30"/>
          <w:szCs w:val="30"/>
          <w:lang w:val="zh-CN"/>
        </w:rPr>
        <w:br w:type="page"/>
      </w:r>
      <w:bookmarkStart w:id="53" w:name="_Toc97033635"/>
      <w:r>
        <w:rPr>
          <w:rFonts w:hint="eastAsia" w:ascii="宋体" w:hAnsi="宋体" w:cs="宋体"/>
          <w:sz w:val="30"/>
          <w:szCs w:val="30"/>
        </w:rPr>
        <w:t>（1）</w:t>
      </w:r>
      <w:r>
        <w:rPr>
          <w:rFonts w:hint="eastAsia" w:ascii="宋体" w:hAnsi="宋体" w:cs="宋体"/>
          <w:sz w:val="30"/>
          <w:szCs w:val="30"/>
          <w:lang w:val="zh-CN"/>
        </w:rPr>
        <w:t>投标函</w:t>
      </w:r>
      <w:bookmarkEnd w:id="52"/>
      <w:bookmarkEnd w:id="53"/>
    </w:p>
    <w:p w14:paraId="6CA8B018">
      <w:pPr>
        <w:autoSpaceDE w:val="0"/>
        <w:autoSpaceDN w:val="0"/>
        <w:spacing w:line="360" w:lineRule="auto"/>
        <w:rPr>
          <w:rFonts w:ascii="宋体" w:hAnsi="宋体" w:eastAsia="宋体" w:cs="宋体"/>
          <w:b/>
          <w:bCs/>
          <w:kern w:val="0"/>
          <w:sz w:val="28"/>
          <w:szCs w:val="28"/>
          <w:lang w:val="zh-CN"/>
        </w:rPr>
      </w:pPr>
    </w:p>
    <w:p w14:paraId="1455FC17">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投标函</w:t>
      </w:r>
    </w:p>
    <w:p w14:paraId="03A0C3B3">
      <w:pPr>
        <w:autoSpaceDE w:val="0"/>
        <w:autoSpaceDN w:val="0"/>
        <w:spacing w:line="360" w:lineRule="auto"/>
        <w:rPr>
          <w:rFonts w:ascii="宋体" w:hAnsi="宋体" w:eastAsia="宋体" w:cs="宋体"/>
          <w:b/>
          <w:bCs/>
          <w:kern w:val="0"/>
          <w:sz w:val="28"/>
          <w:szCs w:val="28"/>
          <w:lang w:val="zh-CN"/>
        </w:rPr>
      </w:pPr>
    </w:p>
    <w:p w14:paraId="2D50812D">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致：青海欣亚工程项目管理有限公司</w:t>
      </w:r>
    </w:p>
    <w:p w14:paraId="557B0564">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我们收到</w:t>
      </w:r>
      <w:r>
        <w:rPr>
          <w:rFonts w:hint="eastAsia" w:ascii="宋体" w:hAnsi="宋体" w:eastAsia="宋体" w:cs="宋体"/>
          <w:kern w:val="0"/>
          <w:u w:val="single"/>
          <w:lang w:val="zh-CN"/>
        </w:rPr>
        <w:t>采购项目名称（采购项目编号）</w:t>
      </w:r>
      <w:r>
        <w:rPr>
          <w:rFonts w:hint="eastAsia" w:ascii="宋体" w:hAnsi="宋体" w:eastAsia="宋体" w:cs="宋体"/>
          <w:kern w:val="0"/>
          <w:lang w:val="zh-CN"/>
        </w:rPr>
        <w:t>招标文件，经研究，法定代表人（姓名、职务）正式授权（委托代理人姓名、职务）代表投标人（投标人名称、地址）提交投标文件。</w:t>
      </w:r>
    </w:p>
    <w:p w14:paraId="2EFEF05B">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据此函，签字代表宣布同意如下：</w:t>
      </w:r>
    </w:p>
    <w:p w14:paraId="47254E21">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1.我方已详阅招标文件的全部内容，包括澄清、修改条款等有关附件，承诺对其完全理解并接受。</w:t>
      </w:r>
    </w:p>
    <w:p w14:paraId="21736AED">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2.投标有效期：</w:t>
      </w:r>
      <w:r>
        <w:rPr>
          <w:rFonts w:hint="eastAsia" w:ascii="宋体" w:hAnsi="宋体" w:eastAsia="宋体" w:cs="宋体"/>
          <w:shd w:val="clear" w:color="auto" w:fill="FFFFFF"/>
        </w:rPr>
        <w:t>从提交投标文件的截止之日起</w:t>
      </w:r>
      <w:r>
        <w:rPr>
          <w:rFonts w:hint="eastAsia" w:ascii="宋体" w:hAnsi="宋体" w:eastAsia="宋体" w:cs="宋体"/>
          <w:kern w:val="0"/>
          <w:u w:val="single"/>
          <w:lang w:val="zh-CN"/>
        </w:rPr>
        <w:t xml:space="preserve">    </w:t>
      </w:r>
      <w:r>
        <w:rPr>
          <w:rFonts w:hint="eastAsia" w:ascii="宋体" w:hAnsi="宋体" w:eastAsia="宋体" w:cs="宋体"/>
          <w:kern w:val="0"/>
          <w:lang w:val="zh-CN"/>
        </w:rPr>
        <w:t>日历日内有效。如果我方在投标有效期内撤回投标或中标后不签约的，投标保证金将被贵方没收。</w:t>
      </w:r>
    </w:p>
    <w:p w14:paraId="79B77003">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3.我方同意按照贵方要求提供与投标有关的一切数据或资料，理解并接受贵方制定的评标办法。</w:t>
      </w:r>
    </w:p>
    <w:p w14:paraId="4B36077F">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4.与本投标有关的一切正式往来通讯请寄：</w:t>
      </w:r>
    </w:p>
    <w:p w14:paraId="6A7BE9C4">
      <w:pPr>
        <w:autoSpaceDE w:val="0"/>
        <w:autoSpaceDN w:val="0"/>
        <w:spacing w:line="360" w:lineRule="auto"/>
        <w:rPr>
          <w:rFonts w:ascii="宋体" w:hAnsi="宋体" w:eastAsia="宋体" w:cs="宋体"/>
          <w:kern w:val="0"/>
          <w:lang w:val="zh-CN"/>
        </w:rPr>
      </w:pPr>
    </w:p>
    <w:p w14:paraId="3E2B79C7">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地址：_______________          邮编：______________</w:t>
      </w:r>
    </w:p>
    <w:p w14:paraId="2874ECD3">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电话：_______________          传真：______________</w:t>
      </w:r>
    </w:p>
    <w:p w14:paraId="6E965B63">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法定代表人姓名： ___________   职务：____________</w:t>
      </w:r>
    </w:p>
    <w:p w14:paraId="05D526AD">
      <w:pPr>
        <w:autoSpaceDE w:val="0"/>
        <w:autoSpaceDN w:val="0"/>
        <w:spacing w:line="360" w:lineRule="auto"/>
        <w:rPr>
          <w:rFonts w:ascii="宋体" w:hAnsi="宋体" w:eastAsia="宋体" w:cs="宋体"/>
          <w:kern w:val="0"/>
          <w:lang w:val="zh-CN"/>
        </w:rPr>
      </w:pPr>
    </w:p>
    <w:p w14:paraId="108BEB87">
      <w:pPr>
        <w:autoSpaceDE w:val="0"/>
        <w:autoSpaceDN w:val="0"/>
        <w:spacing w:line="360" w:lineRule="auto"/>
        <w:rPr>
          <w:rFonts w:ascii="宋体" w:hAnsi="宋体" w:eastAsia="宋体" w:cs="宋体"/>
          <w:kern w:val="0"/>
          <w:lang w:val="zh-CN"/>
        </w:rPr>
      </w:pPr>
    </w:p>
    <w:p w14:paraId="4C206073">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7EAEC035">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468B47CE">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77E81ECA">
      <w:pPr>
        <w:pStyle w:val="30"/>
        <w:spacing w:before="0" w:after="0" w:line="360" w:lineRule="auto"/>
        <w:jc w:val="left"/>
        <w:outlineLvl w:val="1"/>
        <w:rPr>
          <w:rFonts w:ascii="宋体" w:hAnsi="宋体" w:cs="宋体"/>
        </w:rPr>
      </w:pPr>
      <w:r>
        <w:rPr>
          <w:rFonts w:hint="eastAsia" w:ascii="宋体" w:hAnsi="宋体" w:cs="宋体"/>
          <w:b w:val="0"/>
          <w:bCs w:val="0"/>
          <w:kern w:val="0"/>
          <w:sz w:val="24"/>
          <w:lang w:val="zh-CN"/>
        </w:rPr>
        <w:br w:type="page"/>
      </w:r>
      <w:bookmarkStart w:id="54" w:name="_Toc97033636"/>
      <w:bookmarkStart w:id="55" w:name="_Toc29944"/>
      <w:r>
        <w:rPr>
          <w:rFonts w:hint="eastAsia" w:ascii="宋体" w:hAnsi="宋体" w:cs="宋体"/>
          <w:kern w:val="0"/>
          <w:sz w:val="30"/>
          <w:szCs w:val="30"/>
          <w:lang w:val="zh-CN"/>
        </w:rPr>
        <w:t>（</w:t>
      </w:r>
      <w:r>
        <w:rPr>
          <w:rFonts w:hint="eastAsia" w:ascii="宋体" w:hAnsi="宋体" w:cs="宋体"/>
          <w:kern w:val="0"/>
          <w:sz w:val="30"/>
          <w:szCs w:val="30"/>
        </w:rPr>
        <w:t>2</w:t>
      </w:r>
      <w:r>
        <w:rPr>
          <w:rFonts w:hint="eastAsia" w:ascii="宋体" w:hAnsi="宋体" w:cs="宋体"/>
          <w:kern w:val="0"/>
          <w:sz w:val="30"/>
          <w:szCs w:val="30"/>
          <w:lang w:val="zh-CN"/>
        </w:rPr>
        <w:t>）</w:t>
      </w:r>
      <w:r>
        <w:rPr>
          <w:rFonts w:hint="eastAsia" w:ascii="宋体" w:hAnsi="宋体" w:cs="宋体"/>
          <w:sz w:val="30"/>
          <w:szCs w:val="30"/>
        </w:rPr>
        <w:t>法定代表人证明书</w:t>
      </w:r>
      <w:bookmarkEnd w:id="54"/>
    </w:p>
    <w:p w14:paraId="52FA6C46">
      <w:pPr>
        <w:autoSpaceDE w:val="0"/>
        <w:autoSpaceDN w:val="0"/>
        <w:spacing w:line="360" w:lineRule="auto"/>
        <w:rPr>
          <w:rFonts w:ascii="宋体" w:hAnsi="宋体" w:eastAsia="宋体" w:cs="宋体"/>
          <w:kern w:val="0"/>
          <w:sz w:val="28"/>
          <w:szCs w:val="28"/>
          <w:lang w:val="zh-CN"/>
        </w:rPr>
      </w:pPr>
    </w:p>
    <w:p w14:paraId="459A4FC0">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法定代表人证明书</w:t>
      </w:r>
    </w:p>
    <w:p w14:paraId="336497F6">
      <w:pPr>
        <w:autoSpaceDE w:val="0"/>
        <w:autoSpaceDN w:val="0"/>
        <w:spacing w:line="360" w:lineRule="auto"/>
        <w:rPr>
          <w:rFonts w:ascii="宋体" w:hAnsi="宋体" w:eastAsia="宋体" w:cs="宋体"/>
          <w:b/>
          <w:bCs/>
          <w:kern w:val="0"/>
          <w:sz w:val="28"/>
          <w:szCs w:val="28"/>
          <w:lang w:val="zh-CN"/>
        </w:rPr>
      </w:pPr>
    </w:p>
    <w:p w14:paraId="27B65E89">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致：青海欣亚工程项目管理有限公司</w:t>
      </w:r>
    </w:p>
    <w:p w14:paraId="5626283D">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u w:val="single"/>
          <w:lang w:val="zh-CN"/>
        </w:rPr>
        <w:t>（法定代表人姓名）</w:t>
      </w:r>
      <w:r>
        <w:rPr>
          <w:rFonts w:hint="eastAsia" w:ascii="宋体" w:hAnsi="宋体" w:eastAsia="宋体" w:cs="宋体"/>
          <w:kern w:val="0"/>
          <w:lang w:val="zh-CN"/>
        </w:rPr>
        <w:t>现任我单位</w:t>
      </w:r>
      <w:r>
        <w:rPr>
          <w:rFonts w:hint="eastAsia" w:ascii="宋体" w:hAnsi="宋体" w:eastAsia="宋体" w:cs="宋体"/>
          <w:kern w:val="0"/>
          <w:u w:val="single"/>
          <w:lang w:val="zh-CN"/>
        </w:rPr>
        <w:t xml:space="preserve">      </w:t>
      </w:r>
      <w:r>
        <w:rPr>
          <w:rFonts w:hint="eastAsia" w:ascii="宋体" w:hAnsi="宋体" w:eastAsia="宋体" w:cs="宋体"/>
          <w:kern w:val="0"/>
          <w:lang w:val="zh-CN"/>
        </w:rPr>
        <w:t>职务，为法定代表人，特此证明。</w:t>
      </w:r>
    </w:p>
    <w:p w14:paraId="18644E55">
      <w:pPr>
        <w:autoSpaceDE w:val="0"/>
        <w:autoSpaceDN w:val="0"/>
        <w:spacing w:line="360" w:lineRule="auto"/>
        <w:rPr>
          <w:rFonts w:ascii="宋体" w:hAnsi="宋体" w:eastAsia="宋体" w:cs="宋体"/>
          <w:kern w:val="0"/>
          <w:lang w:val="zh-CN"/>
        </w:rPr>
      </w:pPr>
    </w:p>
    <w:p w14:paraId="52DC7198">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法定代表人基本情况：</w:t>
      </w:r>
    </w:p>
    <w:p w14:paraId="7C9852FE">
      <w:pPr>
        <w:autoSpaceDE w:val="0"/>
        <w:autoSpaceDN w:val="0"/>
        <w:spacing w:line="360" w:lineRule="auto"/>
        <w:rPr>
          <w:rFonts w:ascii="宋体" w:hAnsi="宋体" w:eastAsia="宋体" w:cs="宋体"/>
          <w:kern w:val="0"/>
          <w:u w:val="single"/>
          <w:lang w:val="zh-CN"/>
        </w:rPr>
      </w:pPr>
      <w:r>
        <w:rPr>
          <w:rFonts w:hint="eastAsia" w:ascii="宋体" w:hAnsi="宋体" w:eastAsia="宋体" w:cs="宋体"/>
          <w:kern w:val="0"/>
          <w:lang w:val="zh-CN"/>
        </w:rPr>
        <w:t>性别：</w:t>
      </w:r>
      <w:r>
        <w:rPr>
          <w:rFonts w:hint="eastAsia" w:ascii="宋体" w:hAnsi="宋体" w:eastAsia="宋体" w:cs="宋体"/>
          <w:kern w:val="0"/>
          <w:u w:val="single"/>
          <w:lang w:val="zh-CN"/>
        </w:rPr>
        <w:t xml:space="preserve">           </w:t>
      </w:r>
      <w:r>
        <w:rPr>
          <w:rFonts w:hint="eastAsia" w:ascii="宋体" w:hAnsi="宋体" w:eastAsia="宋体" w:cs="宋体"/>
          <w:kern w:val="0"/>
          <w:lang w:val="zh-CN"/>
        </w:rPr>
        <w:t>年龄：</w:t>
      </w:r>
      <w:r>
        <w:rPr>
          <w:rFonts w:hint="eastAsia" w:ascii="宋体" w:hAnsi="宋体" w:eastAsia="宋体" w:cs="宋体"/>
          <w:kern w:val="0"/>
          <w:u w:val="single"/>
          <w:lang w:val="zh-CN"/>
        </w:rPr>
        <w:t xml:space="preserve">           </w:t>
      </w:r>
      <w:r>
        <w:rPr>
          <w:rFonts w:hint="eastAsia" w:ascii="宋体" w:hAnsi="宋体" w:eastAsia="宋体" w:cs="宋体"/>
          <w:kern w:val="0"/>
          <w:lang w:val="zh-CN"/>
        </w:rPr>
        <w:t xml:space="preserve"> 民族：     </w:t>
      </w:r>
      <w:r>
        <w:rPr>
          <w:rFonts w:hint="eastAsia" w:ascii="宋体" w:hAnsi="宋体" w:eastAsia="宋体" w:cs="宋体"/>
          <w:kern w:val="0"/>
          <w:u w:val="single"/>
          <w:lang w:val="zh-CN"/>
        </w:rPr>
        <w:t xml:space="preserve">    </w:t>
      </w:r>
    </w:p>
    <w:p w14:paraId="01A5F331">
      <w:pPr>
        <w:autoSpaceDE w:val="0"/>
        <w:autoSpaceDN w:val="0"/>
        <w:spacing w:line="360" w:lineRule="auto"/>
        <w:rPr>
          <w:rFonts w:ascii="宋体" w:hAnsi="宋体" w:eastAsia="宋体" w:cs="宋体"/>
          <w:kern w:val="0"/>
          <w:u w:val="single"/>
          <w:lang w:val="zh-CN"/>
        </w:rPr>
      </w:pPr>
      <w:r>
        <w:rPr>
          <w:rFonts w:hint="eastAsia" w:ascii="宋体" w:hAnsi="宋体" w:eastAsia="宋体" w:cs="宋体"/>
          <w:kern w:val="0"/>
          <w:lang w:val="zh-CN"/>
        </w:rPr>
        <w:t>地址：</w:t>
      </w:r>
      <w:r>
        <w:rPr>
          <w:rFonts w:hint="eastAsia" w:ascii="宋体" w:hAnsi="宋体" w:eastAsia="宋体" w:cs="宋体"/>
          <w:kern w:val="0"/>
          <w:u w:val="single"/>
          <w:lang w:val="zh-CN"/>
        </w:rPr>
        <w:t xml:space="preserve">                                            </w:t>
      </w:r>
    </w:p>
    <w:p w14:paraId="6901953D">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身份证号码：</w:t>
      </w:r>
      <w:r>
        <w:rPr>
          <w:rFonts w:hint="eastAsia" w:ascii="宋体" w:hAnsi="宋体" w:eastAsia="宋体" w:cs="宋体"/>
          <w:kern w:val="0"/>
          <w:u w:val="single"/>
          <w:lang w:val="zh-CN"/>
        </w:rPr>
        <w:t xml:space="preserve">                                      </w:t>
      </w:r>
    </w:p>
    <w:p w14:paraId="03434222">
      <w:pPr>
        <w:autoSpaceDE w:val="0"/>
        <w:autoSpaceDN w:val="0"/>
        <w:spacing w:line="360" w:lineRule="auto"/>
        <w:rPr>
          <w:rFonts w:ascii="宋体" w:hAnsi="宋体" w:eastAsia="宋体" w:cs="宋体"/>
          <w:kern w:val="0"/>
          <w:lang w:val="zh-CN"/>
        </w:rPr>
      </w:pPr>
    </w:p>
    <w:p w14:paraId="17B04E6B">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附法定代表人第二代身份证双面扫描（或复印）件</w:t>
      </w:r>
    </w:p>
    <w:p w14:paraId="3AD8CC26">
      <w:pPr>
        <w:autoSpaceDE w:val="0"/>
        <w:autoSpaceDN w:val="0"/>
        <w:spacing w:line="360" w:lineRule="auto"/>
        <w:rPr>
          <w:rFonts w:ascii="宋体" w:hAnsi="宋体" w:eastAsia="宋体" w:cs="宋体"/>
          <w:kern w:val="0"/>
          <w:lang w:val="zh-CN"/>
        </w:rPr>
      </w:pPr>
    </w:p>
    <w:p w14:paraId="01F635AF">
      <w:pPr>
        <w:autoSpaceDE w:val="0"/>
        <w:autoSpaceDN w:val="0"/>
        <w:spacing w:line="360" w:lineRule="auto"/>
        <w:rPr>
          <w:rFonts w:ascii="宋体" w:hAnsi="宋体" w:eastAsia="宋体" w:cs="宋体"/>
          <w:kern w:val="0"/>
          <w:lang w:val="zh-CN"/>
        </w:rPr>
      </w:pPr>
    </w:p>
    <w:p w14:paraId="6F0A8986">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44ED6ACB">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78523011">
      <w:pPr>
        <w:pStyle w:val="30"/>
        <w:spacing w:before="0" w:after="0" w:line="360" w:lineRule="auto"/>
        <w:jc w:val="left"/>
        <w:outlineLvl w:val="1"/>
        <w:rPr>
          <w:rFonts w:ascii="宋体" w:hAnsi="宋体" w:cs="宋体"/>
          <w:lang w:val="zh-CN"/>
        </w:rPr>
      </w:pPr>
      <w:r>
        <w:rPr>
          <w:rFonts w:hint="eastAsia" w:ascii="宋体" w:hAnsi="宋体" w:cs="宋体"/>
          <w:lang w:val="zh-CN"/>
        </w:rPr>
        <w:br w:type="page"/>
      </w:r>
      <w:bookmarkEnd w:id="55"/>
      <w:bookmarkStart w:id="56" w:name="_Toc97033637"/>
      <w:bookmarkStart w:id="57" w:name="_Toc17284"/>
      <w:r>
        <w:rPr>
          <w:rFonts w:hint="eastAsia" w:ascii="宋体" w:hAnsi="宋体" w:cs="宋体"/>
          <w:sz w:val="30"/>
          <w:szCs w:val="30"/>
        </w:rPr>
        <w:t>（3）</w:t>
      </w:r>
      <w:r>
        <w:rPr>
          <w:rFonts w:hint="eastAsia" w:ascii="宋体" w:hAnsi="宋体" w:cs="宋体"/>
          <w:sz w:val="30"/>
          <w:szCs w:val="30"/>
          <w:lang w:val="zh-CN"/>
        </w:rPr>
        <w:t>法定代表人授权书</w:t>
      </w:r>
      <w:bookmarkEnd w:id="56"/>
    </w:p>
    <w:p w14:paraId="248DD9B3">
      <w:pPr>
        <w:spacing w:line="360" w:lineRule="auto"/>
        <w:rPr>
          <w:rFonts w:ascii="宋体" w:hAnsi="宋体" w:eastAsia="宋体" w:cs="宋体"/>
          <w:sz w:val="28"/>
          <w:szCs w:val="28"/>
          <w:lang w:val="zh-CN"/>
        </w:rPr>
      </w:pPr>
    </w:p>
    <w:p w14:paraId="75F05595">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法定代表人授权书</w:t>
      </w:r>
    </w:p>
    <w:p w14:paraId="6C0547E9">
      <w:pPr>
        <w:autoSpaceDE w:val="0"/>
        <w:autoSpaceDN w:val="0"/>
        <w:spacing w:line="360" w:lineRule="auto"/>
        <w:rPr>
          <w:rFonts w:ascii="宋体" w:hAnsi="宋体" w:eastAsia="宋体" w:cs="宋体"/>
          <w:b/>
          <w:bCs/>
          <w:kern w:val="0"/>
          <w:sz w:val="28"/>
          <w:szCs w:val="28"/>
          <w:lang w:val="zh-CN"/>
        </w:rPr>
      </w:pPr>
    </w:p>
    <w:p w14:paraId="03C59B92">
      <w:pPr>
        <w:autoSpaceDE w:val="0"/>
        <w:autoSpaceDN w:val="0"/>
        <w:spacing w:line="360" w:lineRule="auto"/>
        <w:rPr>
          <w:rFonts w:ascii="宋体" w:hAnsi="宋体" w:eastAsia="宋体" w:cs="宋体"/>
          <w:b/>
          <w:bCs/>
          <w:kern w:val="0"/>
          <w:lang w:val="zh-CN"/>
        </w:rPr>
      </w:pPr>
      <w:r>
        <w:rPr>
          <w:rFonts w:hint="eastAsia" w:ascii="宋体" w:hAnsi="宋体" w:eastAsia="宋体" w:cs="宋体"/>
          <w:b/>
          <w:bCs/>
          <w:kern w:val="0"/>
          <w:lang w:val="zh-CN"/>
        </w:rPr>
        <w:t>致：青海欣亚工程项目管理有限公司</w:t>
      </w:r>
    </w:p>
    <w:p w14:paraId="649B27EB">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u w:val="single"/>
          <w:lang w:val="zh-CN"/>
        </w:rPr>
        <w:t>（投标人名称）</w:t>
      </w:r>
      <w:r>
        <w:rPr>
          <w:rFonts w:hint="eastAsia" w:ascii="宋体" w:hAnsi="宋体" w:eastAsia="宋体" w:cs="宋体"/>
          <w:kern w:val="0"/>
          <w:lang w:val="zh-CN"/>
        </w:rPr>
        <w:t>系中华人民共和国合法企业，法定地址</w:t>
      </w:r>
      <w:r>
        <w:rPr>
          <w:rFonts w:hint="eastAsia" w:ascii="宋体" w:hAnsi="宋体" w:eastAsia="宋体" w:cs="宋体"/>
          <w:kern w:val="0"/>
          <w:u w:val="single"/>
          <w:lang w:val="zh-CN"/>
        </w:rPr>
        <w:t xml:space="preserve">              </w:t>
      </w:r>
      <w:r>
        <w:rPr>
          <w:rFonts w:hint="eastAsia" w:ascii="宋体" w:hAnsi="宋体" w:eastAsia="宋体" w:cs="宋体"/>
          <w:kern w:val="0"/>
          <w:lang w:val="zh-CN"/>
        </w:rPr>
        <w:t>。</w:t>
      </w:r>
    </w:p>
    <w:p w14:paraId="45380CCF">
      <w:pPr>
        <w:autoSpaceDE w:val="0"/>
        <w:autoSpaceDN w:val="0"/>
        <w:spacing w:line="360" w:lineRule="auto"/>
        <w:rPr>
          <w:rFonts w:ascii="宋体" w:hAnsi="宋体" w:eastAsia="宋体" w:cs="宋体"/>
          <w:kern w:val="0"/>
          <w:lang w:val="zh-CN"/>
        </w:rPr>
      </w:pPr>
      <w:r>
        <w:rPr>
          <w:rFonts w:hint="eastAsia" w:ascii="宋体" w:hAnsi="宋体" w:eastAsia="宋体" w:cs="宋体"/>
          <w:kern w:val="0"/>
        </w:rPr>
        <w:t xml:space="preserve">    </w:t>
      </w:r>
      <w:r>
        <w:rPr>
          <w:rFonts w:hint="eastAsia" w:ascii="宋体" w:hAnsi="宋体" w:eastAsia="宋体" w:cs="宋体"/>
          <w:kern w:val="0"/>
          <w:u w:val="single"/>
          <w:lang w:val="zh-CN"/>
        </w:rPr>
        <w:t>（法定代表人姓名）</w:t>
      </w:r>
      <w:r>
        <w:rPr>
          <w:rFonts w:hint="eastAsia" w:ascii="宋体" w:hAnsi="宋体" w:eastAsia="宋体" w:cs="宋体"/>
          <w:kern w:val="0"/>
          <w:lang w:val="zh-CN"/>
        </w:rPr>
        <w:t>特授权</w:t>
      </w:r>
      <w:r>
        <w:rPr>
          <w:rFonts w:hint="eastAsia" w:ascii="宋体" w:hAnsi="宋体" w:eastAsia="宋体" w:cs="宋体"/>
          <w:kern w:val="0"/>
          <w:u w:val="single"/>
          <w:lang w:val="zh-CN"/>
        </w:rPr>
        <w:t>（委托代理人姓名）</w:t>
      </w:r>
      <w:r>
        <w:rPr>
          <w:rFonts w:hint="eastAsia" w:ascii="宋体" w:hAnsi="宋体" w:eastAsia="宋体" w:cs="宋体"/>
          <w:kern w:val="0"/>
          <w:lang w:val="zh-CN"/>
        </w:rPr>
        <w:t>代表我单位全权办理</w:t>
      </w:r>
    </w:p>
    <w:p w14:paraId="54F2FCD2">
      <w:pPr>
        <w:autoSpaceDE w:val="0"/>
        <w:autoSpaceDN w:val="0"/>
        <w:spacing w:line="360" w:lineRule="auto"/>
        <w:rPr>
          <w:rFonts w:ascii="宋体" w:hAnsi="宋体" w:eastAsia="宋体" w:cs="宋体"/>
          <w:kern w:val="0"/>
          <w:lang w:val="zh-CN"/>
        </w:rPr>
      </w:pPr>
      <w:r>
        <w:rPr>
          <w:rFonts w:hint="eastAsia" w:ascii="宋体" w:hAnsi="宋体" w:eastAsia="宋体" w:cs="宋体"/>
          <w:kern w:val="0"/>
          <w:u w:val="single"/>
          <w:lang w:val="zh-CN"/>
        </w:rPr>
        <w:t xml:space="preserve">                         </w:t>
      </w:r>
      <w:r>
        <w:rPr>
          <w:rFonts w:hint="eastAsia" w:ascii="宋体" w:hAnsi="宋体" w:eastAsia="宋体" w:cs="宋体"/>
          <w:kern w:val="0"/>
          <w:lang w:val="zh-CN"/>
        </w:rPr>
        <w:t>项目的投标、答疑等具体工作，并签署全部有关的文件、资料。</w:t>
      </w:r>
    </w:p>
    <w:p w14:paraId="16E86861">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我单位对被授权人的签名负全部责任。</w:t>
      </w:r>
    </w:p>
    <w:p w14:paraId="17164F17">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被授权人联系电话：</w:t>
      </w:r>
    </w:p>
    <w:p w14:paraId="156F4730">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被授权人（委托代理人）签字：</w:t>
      </w:r>
    </w:p>
    <w:p w14:paraId="6CED7CA7">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职务：</w:t>
      </w:r>
      <w:r>
        <w:rPr>
          <w:rFonts w:hint="eastAsia" w:ascii="宋体" w:hAnsi="宋体" w:eastAsia="宋体" w:cs="宋体"/>
          <w:kern w:val="0"/>
          <w:u w:val="single"/>
          <w:lang w:val="zh-CN"/>
        </w:rPr>
        <w:t xml:space="preserve">                                     </w:t>
      </w:r>
      <w:r>
        <w:rPr>
          <w:rFonts w:hint="eastAsia" w:ascii="宋体" w:hAnsi="宋体" w:eastAsia="宋体" w:cs="宋体"/>
          <w:kern w:val="0"/>
          <w:lang w:val="zh-CN"/>
        </w:rPr>
        <w:t xml:space="preserve">  </w:t>
      </w:r>
    </w:p>
    <w:p w14:paraId="1993A5E9">
      <w:pPr>
        <w:autoSpaceDE w:val="0"/>
        <w:autoSpaceDN w:val="0"/>
        <w:spacing w:line="360" w:lineRule="auto"/>
        <w:rPr>
          <w:rFonts w:ascii="宋体" w:hAnsi="宋体" w:eastAsia="宋体" w:cs="宋体"/>
          <w:kern w:val="0"/>
          <w:u w:val="single"/>
          <w:lang w:val="zh-CN"/>
        </w:rPr>
      </w:pPr>
      <w:r>
        <w:rPr>
          <w:rFonts w:hint="eastAsia" w:ascii="宋体" w:hAnsi="宋体" w:eastAsia="宋体" w:cs="宋体"/>
          <w:kern w:val="0"/>
          <w:lang w:val="zh-CN"/>
        </w:rPr>
        <w:t xml:space="preserve">授权人（法定代表人）签字：    </w:t>
      </w:r>
      <w:r>
        <w:rPr>
          <w:rFonts w:hint="eastAsia" w:ascii="宋体" w:hAnsi="宋体" w:eastAsia="宋体" w:cs="宋体"/>
          <w:kern w:val="0"/>
          <w:u w:val="single"/>
          <w:lang w:val="zh-CN"/>
        </w:rPr>
        <w:t xml:space="preserve">   </w:t>
      </w:r>
    </w:p>
    <w:p w14:paraId="57759C51">
      <w:pPr>
        <w:autoSpaceDE w:val="0"/>
        <w:autoSpaceDN w:val="0"/>
        <w:spacing w:line="360" w:lineRule="auto"/>
        <w:rPr>
          <w:rFonts w:ascii="宋体" w:hAnsi="宋体" w:eastAsia="宋体" w:cs="宋体"/>
          <w:kern w:val="0"/>
          <w:u w:val="single"/>
          <w:lang w:val="zh-CN"/>
        </w:rPr>
      </w:pPr>
      <w:r>
        <w:rPr>
          <w:rFonts w:hint="eastAsia" w:ascii="宋体" w:hAnsi="宋体" w:eastAsia="宋体" w:cs="宋体"/>
          <w:kern w:val="0"/>
          <w:lang w:val="zh-CN"/>
        </w:rPr>
        <w:t>职务：</w:t>
      </w:r>
      <w:r>
        <w:rPr>
          <w:rFonts w:hint="eastAsia" w:ascii="宋体" w:hAnsi="宋体" w:eastAsia="宋体" w:cs="宋体"/>
          <w:kern w:val="0"/>
          <w:u w:val="single"/>
          <w:lang w:val="zh-CN"/>
        </w:rPr>
        <w:t xml:space="preserve">                           </w:t>
      </w:r>
    </w:p>
    <w:p w14:paraId="085264E9">
      <w:pPr>
        <w:autoSpaceDE w:val="0"/>
        <w:autoSpaceDN w:val="0"/>
        <w:spacing w:line="360" w:lineRule="auto"/>
        <w:rPr>
          <w:rFonts w:ascii="宋体" w:hAnsi="宋体" w:eastAsia="宋体" w:cs="宋体"/>
          <w:kern w:val="0"/>
          <w:lang w:val="zh-CN"/>
        </w:rPr>
      </w:pPr>
    </w:p>
    <w:p w14:paraId="08B47A8A">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附被授权人第二代身份证双面扫描（或复印）件</w:t>
      </w:r>
    </w:p>
    <w:p w14:paraId="4D00EDFF">
      <w:pPr>
        <w:autoSpaceDE w:val="0"/>
        <w:autoSpaceDN w:val="0"/>
        <w:spacing w:line="360" w:lineRule="auto"/>
        <w:rPr>
          <w:rFonts w:ascii="宋体" w:hAnsi="宋体" w:eastAsia="宋体" w:cs="宋体"/>
          <w:kern w:val="0"/>
          <w:lang w:val="zh-CN"/>
        </w:rPr>
      </w:pPr>
    </w:p>
    <w:p w14:paraId="5A8FD639">
      <w:pPr>
        <w:autoSpaceDE w:val="0"/>
        <w:autoSpaceDN w:val="0"/>
        <w:spacing w:line="360" w:lineRule="auto"/>
        <w:rPr>
          <w:rFonts w:ascii="宋体" w:hAnsi="宋体" w:eastAsia="宋体" w:cs="宋体"/>
          <w:kern w:val="0"/>
          <w:lang w:val="zh-CN"/>
        </w:rPr>
      </w:pPr>
    </w:p>
    <w:p w14:paraId="7FEFF26F">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3B437E81">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5D56AC14">
      <w:pPr>
        <w:autoSpaceDE w:val="0"/>
        <w:autoSpaceDN w:val="0"/>
        <w:spacing w:line="360" w:lineRule="auto"/>
        <w:rPr>
          <w:rFonts w:ascii="宋体" w:hAnsi="宋体" w:eastAsia="宋体" w:cs="宋体"/>
          <w:kern w:val="0"/>
          <w:lang w:val="zh-CN"/>
        </w:rPr>
      </w:pPr>
    </w:p>
    <w:p w14:paraId="6ED6CADD">
      <w:pPr>
        <w:pStyle w:val="30"/>
        <w:spacing w:before="0" w:after="0" w:line="360" w:lineRule="auto"/>
        <w:jc w:val="left"/>
        <w:outlineLvl w:val="1"/>
        <w:rPr>
          <w:rFonts w:ascii="宋体" w:hAnsi="宋体" w:cs="宋体"/>
          <w:lang w:val="zh-CN"/>
        </w:rPr>
      </w:pPr>
      <w:r>
        <w:rPr>
          <w:rFonts w:hint="eastAsia" w:ascii="宋体" w:hAnsi="宋体" w:cs="宋体"/>
          <w:lang w:val="zh-CN"/>
        </w:rPr>
        <w:br w:type="page"/>
      </w:r>
      <w:bookmarkStart w:id="58" w:name="_Toc97033638"/>
      <w:r>
        <w:rPr>
          <w:rFonts w:hint="eastAsia" w:ascii="宋体" w:hAnsi="宋体" w:cs="宋体"/>
          <w:sz w:val="30"/>
          <w:szCs w:val="30"/>
        </w:rPr>
        <w:t>（4）</w:t>
      </w:r>
      <w:r>
        <w:rPr>
          <w:rFonts w:hint="eastAsia" w:ascii="宋体" w:hAnsi="宋体" w:cs="宋体"/>
          <w:sz w:val="30"/>
          <w:szCs w:val="30"/>
          <w:lang w:val="zh-CN"/>
        </w:rPr>
        <w:t>投标人承诺函</w:t>
      </w:r>
      <w:bookmarkEnd w:id="58"/>
    </w:p>
    <w:p w14:paraId="4771F4E3">
      <w:pPr>
        <w:autoSpaceDE w:val="0"/>
        <w:autoSpaceDN w:val="0"/>
        <w:spacing w:line="360" w:lineRule="auto"/>
        <w:rPr>
          <w:rFonts w:ascii="宋体" w:hAnsi="宋体" w:eastAsia="宋体" w:cs="宋体"/>
          <w:kern w:val="0"/>
          <w:sz w:val="28"/>
          <w:szCs w:val="28"/>
          <w:lang w:val="zh-CN"/>
        </w:rPr>
      </w:pPr>
    </w:p>
    <w:p w14:paraId="41E25760">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投标人承诺函</w:t>
      </w:r>
    </w:p>
    <w:p w14:paraId="28C869DB">
      <w:pPr>
        <w:autoSpaceDE w:val="0"/>
        <w:autoSpaceDN w:val="0"/>
        <w:spacing w:line="360" w:lineRule="auto"/>
        <w:rPr>
          <w:rFonts w:ascii="宋体" w:hAnsi="宋体" w:eastAsia="宋体" w:cs="宋体"/>
          <w:b/>
          <w:bCs/>
          <w:kern w:val="0"/>
          <w:sz w:val="28"/>
          <w:szCs w:val="28"/>
          <w:lang w:val="zh-CN"/>
        </w:rPr>
      </w:pPr>
    </w:p>
    <w:p w14:paraId="7496717A">
      <w:pPr>
        <w:autoSpaceDE w:val="0"/>
        <w:autoSpaceDN w:val="0"/>
        <w:spacing w:line="360" w:lineRule="auto"/>
        <w:rPr>
          <w:rFonts w:ascii="宋体" w:hAnsi="宋体" w:eastAsia="宋体" w:cs="宋体"/>
          <w:b/>
          <w:bCs/>
          <w:kern w:val="0"/>
          <w:lang w:val="zh-CN"/>
        </w:rPr>
      </w:pPr>
      <w:r>
        <w:rPr>
          <w:rFonts w:hint="eastAsia" w:ascii="宋体" w:hAnsi="宋体" w:eastAsia="宋体" w:cs="宋体"/>
          <w:b/>
          <w:bCs/>
          <w:kern w:val="0"/>
          <w:lang w:val="zh-CN"/>
        </w:rPr>
        <w:t>致：青海欣亚工程项目管理有限公司</w:t>
      </w:r>
    </w:p>
    <w:p w14:paraId="20B77328">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关于贵方</w:t>
      </w:r>
      <w:r>
        <w:rPr>
          <w:rFonts w:hint="eastAsia" w:ascii="宋体" w:hAnsi="宋体" w:eastAsia="宋体" w:cs="宋体"/>
          <w:kern w:val="0"/>
        </w:rPr>
        <w:t>202</w:t>
      </w:r>
      <w:r>
        <w:rPr>
          <w:rFonts w:hint="eastAsia" w:ascii="宋体" w:hAnsi="宋体" w:eastAsia="宋体" w:cs="宋体"/>
          <w:kern w:val="0"/>
          <w:lang w:val="en-US" w:eastAsia="zh-CN"/>
        </w:rPr>
        <w:t>5</w:t>
      </w:r>
      <w:r>
        <w:rPr>
          <w:rFonts w:hint="eastAsia" w:ascii="宋体" w:hAnsi="宋体" w:eastAsia="宋体" w:cs="宋体"/>
          <w:kern w:val="0"/>
          <w:lang w:val="zh-CN"/>
        </w:rPr>
        <w:t>年</w:t>
      </w:r>
      <w:r>
        <w:rPr>
          <w:rFonts w:hint="eastAsia" w:ascii="宋体" w:hAnsi="宋体" w:eastAsia="宋体" w:cs="宋体"/>
          <w:kern w:val="0"/>
          <w:u w:val="single"/>
          <w:lang w:val="zh-CN"/>
        </w:rPr>
        <w:t xml:space="preserve">   </w:t>
      </w:r>
      <w:r>
        <w:rPr>
          <w:rFonts w:hint="eastAsia" w:ascii="宋体" w:hAnsi="宋体" w:eastAsia="宋体" w:cs="宋体"/>
          <w:kern w:val="0"/>
          <w:lang w:val="zh-CN"/>
        </w:rPr>
        <w:t>月</w:t>
      </w:r>
      <w:r>
        <w:rPr>
          <w:rFonts w:hint="eastAsia" w:ascii="宋体" w:hAnsi="宋体" w:eastAsia="宋体" w:cs="宋体"/>
          <w:kern w:val="0"/>
          <w:u w:val="single"/>
          <w:lang w:val="zh-CN"/>
        </w:rPr>
        <w:t xml:space="preserve">   </w:t>
      </w:r>
      <w:r>
        <w:rPr>
          <w:rFonts w:hint="eastAsia" w:ascii="宋体" w:hAnsi="宋体" w:eastAsia="宋体" w:cs="宋体"/>
          <w:kern w:val="0"/>
          <w:lang w:val="zh-CN"/>
        </w:rPr>
        <w:t>日</w:t>
      </w:r>
      <w:r>
        <w:rPr>
          <w:rFonts w:hint="eastAsia" w:ascii="宋体" w:hAnsi="宋体" w:eastAsia="宋体" w:cs="宋体"/>
          <w:kern w:val="0"/>
          <w:u w:val="single"/>
          <w:lang w:val="zh-CN"/>
        </w:rPr>
        <w:t xml:space="preserve">          (项目名称)</w:t>
      </w:r>
      <w:r>
        <w:rPr>
          <w:rFonts w:hint="eastAsia" w:ascii="宋体" w:hAnsi="宋体" w:eastAsia="宋体" w:cs="宋体"/>
          <w:kern w:val="0"/>
          <w:lang w:val="zh-CN"/>
        </w:rPr>
        <w:t>采购项目，本签字人愿意参加投标，提供采购一览表中要求的所有产品，并证实提交的所有资料是准确的和真实的。同时，我代表（投标人名称），在此作如下承诺：</w:t>
      </w:r>
    </w:p>
    <w:p w14:paraId="08A2EC90">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1.完全理解和接受招标文件的一切规定和要求；</w:t>
      </w:r>
    </w:p>
    <w:p w14:paraId="73834832">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14:paraId="774E9326">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 xml:space="preserve"> 3.在整个招标过程中我方若有违规行为，贵方可按招标文件之规定给予处罚，我方完全接受。</w:t>
      </w:r>
    </w:p>
    <w:p w14:paraId="7A1C1323">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rPr>
        <w:t xml:space="preserve"> </w:t>
      </w:r>
      <w:r>
        <w:rPr>
          <w:rFonts w:hint="eastAsia" w:ascii="宋体" w:hAnsi="宋体" w:eastAsia="宋体" w:cs="宋体"/>
          <w:kern w:val="0"/>
          <w:lang w:val="zh-CN"/>
        </w:rPr>
        <w:t>4.若中标，本承诺将成为合同不可分割的一部分，与合同具有同等的法律效力。</w:t>
      </w:r>
    </w:p>
    <w:p w14:paraId="52A054A4">
      <w:pPr>
        <w:autoSpaceDE w:val="0"/>
        <w:autoSpaceDN w:val="0"/>
        <w:spacing w:line="360" w:lineRule="auto"/>
        <w:rPr>
          <w:rFonts w:ascii="宋体" w:hAnsi="宋体" w:eastAsia="宋体" w:cs="宋体"/>
          <w:kern w:val="0"/>
          <w:lang w:val="zh-CN"/>
        </w:rPr>
      </w:pPr>
    </w:p>
    <w:p w14:paraId="3077F631">
      <w:pPr>
        <w:autoSpaceDE w:val="0"/>
        <w:autoSpaceDN w:val="0"/>
        <w:spacing w:line="360" w:lineRule="auto"/>
        <w:rPr>
          <w:rFonts w:ascii="宋体" w:hAnsi="宋体" w:eastAsia="宋体" w:cs="宋体"/>
          <w:kern w:val="0"/>
          <w:lang w:val="zh-CN"/>
        </w:rPr>
      </w:pPr>
    </w:p>
    <w:p w14:paraId="64011083">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263684CB">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33F744F4">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0F51DFDB">
      <w:pPr>
        <w:pStyle w:val="30"/>
        <w:spacing w:before="0" w:after="0" w:line="360" w:lineRule="auto"/>
        <w:jc w:val="left"/>
        <w:outlineLvl w:val="1"/>
        <w:rPr>
          <w:rFonts w:ascii="宋体" w:hAnsi="宋体" w:cs="宋体"/>
          <w:lang w:val="zh-CN"/>
        </w:rPr>
      </w:pPr>
      <w:r>
        <w:rPr>
          <w:rFonts w:hint="eastAsia" w:ascii="宋体" w:hAnsi="宋体" w:cs="宋体"/>
          <w:lang w:val="zh-CN"/>
        </w:rPr>
        <w:br w:type="page"/>
      </w:r>
      <w:bookmarkStart w:id="59" w:name="_Toc97033639"/>
      <w:r>
        <w:rPr>
          <w:rFonts w:hint="eastAsia" w:ascii="宋体" w:hAnsi="宋体" w:cs="宋体"/>
          <w:sz w:val="30"/>
          <w:szCs w:val="30"/>
        </w:rPr>
        <w:t>（5）</w:t>
      </w:r>
      <w:r>
        <w:rPr>
          <w:rFonts w:hint="eastAsia" w:ascii="宋体" w:hAnsi="宋体" w:cs="宋体"/>
          <w:sz w:val="30"/>
          <w:szCs w:val="30"/>
          <w:lang w:val="zh-CN"/>
        </w:rPr>
        <w:t>投标人诚信承诺书</w:t>
      </w:r>
      <w:bookmarkEnd w:id="59"/>
    </w:p>
    <w:p w14:paraId="5E981380">
      <w:pPr>
        <w:spacing w:line="360" w:lineRule="auto"/>
        <w:rPr>
          <w:rFonts w:ascii="宋体" w:hAnsi="宋体" w:eastAsia="宋体" w:cs="宋体"/>
          <w:sz w:val="28"/>
          <w:szCs w:val="28"/>
          <w:lang w:val="zh-CN"/>
        </w:rPr>
      </w:pPr>
    </w:p>
    <w:p w14:paraId="1CD402E6">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投标人诚信承诺书</w:t>
      </w:r>
    </w:p>
    <w:p w14:paraId="0259D37A">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致：青海欣亚工程项目管理有限公司</w:t>
      </w:r>
    </w:p>
    <w:p w14:paraId="49B74B91">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为了诚实、客观、有序地参与青海省政府采购活动，愿就以下内容作出承诺：</w:t>
      </w:r>
    </w:p>
    <w:p w14:paraId="13167653">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一、自觉遵守各项法律、法规、规章、制度以及社会公德，维护廉洁环境，与同场竞争的其他投标人平等参加政府采购活动。</w:t>
      </w:r>
    </w:p>
    <w:p w14:paraId="3ECCDCAE">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二、参加采购代理机构组织的政府采购活动时，严格按照招标文件的规定和要求提供所需的相关材料，并对所提供的各类资料的真实性负责，不虚假应标，不虚列业绩。</w:t>
      </w:r>
    </w:p>
    <w:p w14:paraId="4045366C">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三、尊重参与政府采购活动各相关方的合法行为，接受政府采购活动依法形成的意见、结果。</w:t>
      </w:r>
    </w:p>
    <w:p w14:paraId="43362D73">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四、依法参加政府采购活动，不围标、串标，维护市场秩序，不提供“三无”产品、以次充好。</w:t>
      </w:r>
    </w:p>
    <w:p w14:paraId="363815A7">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五、积极推动政府采购活动健康开展，对采购活动有疑问、异议时，按法律规定的程序实名反映情况，不恶意中伤、无事生非，以和谐、平等的心态参加政府采购活动。</w:t>
      </w:r>
    </w:p>
    <w:p w14:paraId="03977AEC">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六、认真履行中标人应承担的责任和义务，全面执行采购合同规定的各项内容，保质保量地按时提供采购物品。</w:t>
      </w:r>
    </w:p>
    <w:p w14:paraId="65C23E71">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若本企业（单位）发生有悖于上述承诺的行为，愿意接受《中华人民共和国政府采购法》和《政府采购法实施条例》中对投标人的相关处理。</w:t>
      </w:r>
    </w:p>
    <w:p w14:paraId="29A50336">
      <w:pPr>
        <w:autoSpaceDE w:val="0"/>
        <w:autoSpaceDN w:val="0"/>
        <w:spacing w:line="360" w:lineRule="auto"/>
        <w:ind w:firstLine="480" w:firstLineChars="200"/>
        <w:rPr>
          <w:rFonts w:ascii="宋体" w:hAnsi="宋体" w:eastAsia="宋体" w:cs="宋体"/>
          <w:kern w:val="0"/>
          <w:lang w:val="zh-CN"/>
        </w:rPr>
      </w:pPr>
      <w:r>
        <w:rPr>
          <w:rFonts w:hint="eastAsia" w:ascii="宋体" w:hAnsi="宋体" w:eastAsia="宋体" w:cs="宋体"/>
          <w:kern w:val="0"/>
          <w:lang w:val="zh-CN"/>
        </w:rPr>
        <w:t>本承诺是采购项目投标文件的组成部分。</w:t>
      </w:r>
    </w:p>
    <w:p w14:paraId="5CD7F990">
      <w:pPr>
        <w:autoSpaceDE w:val="0"/>
        <w:autoSpaceDN w:val="0"/>
        <w:spacing w:line="360" w:lineRule="auto"/>
        <w:rPr>
          <w:rFonts w:ascii="宋体" w:hAnsi="宋体" w:eastAsia="宋体" w:cs="宋体"/>
          <w:kern w:val="0"/>
          <w:lang w:val="zh-CN"/>
        </w:rPr>
      </w:pPr>
    </w:p>
    <w:p w14:paraId="1D17A559">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56ED4D27">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1BC64C06">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61445267">
      <w:pPr>
        <w:pStyle w:val="30"/>
        <w:spacing w:before="0" w:after="0" w:line="360" w:lineRule="auto"/>
        <w:jc w:val="left"/>
        <w:outlineLvl w:val="1"/>
        <w:rPr>
          <w:rFonts w:ascii="宋体" w:hAnsi="宋体" w:cs="宋体"/>
          <w:lang w:val="zh-CN"/>
        </w:rPr>
      </w:pPr>
      <w:r>
        <w:rPr>
          <w:rFonts w:hint="eastAsia" w:ascii="宋体" w:hAnsi="宋体" w:cs="宋体"/>
          <w:kern w:val="0"/>
          <w:sz w:val="24"/>
          <w:lang w:val="zh-CN"/>
        </w:rPr>
        <w:br w:type="page"/>
      </w:r>
      <w:bookmarkEnd w:id="57"/>
      <w:bookmarkStart w:id="60" w:name="_Toc97033640"/>
      <w:bookmarkStart w:id="61" w:name="_Toc8344"/>
      <w:r>
        <w:rPr>
          <w:rFonts w:hint="eastAsia" w:ascii="宋体" w:hAnsi="宋体" w:cs="宋体"/>
          <w:sz w:val="30"/>
          <w:szCs w:val="30"/>
        </w:rPr>
        <w:t>（6）</w:t>
      </w:r>
      <w:r>
        <w:rPr>
          <w:rFonts w:hint="eastAsia" w:ascii="宋体" w:hAnsi="宋体" w:cs="宋体"/>
          <w:sz w:val="30"/>
          <w:szCs w:val="30"/>
          <w:lang w:val="zh-CN"/>
        </w:rPr>
        <w:t>资格证明材料</w:t>
      </w:r>
      <w:bookmarkEnd w:id="60"/>
    </w:p>
    <w:p w14:paraId="74C49BC3">
      <w:pPr>
        <w:spacing w:line="360" w:lineRule="auto"/>
        <w:rPr>
          <w:rFonts w:ascii="宋体" w:hAnsi="宋体" w:eastAsia="宋体" w:cs="宋体"/>
          <w:sz w:val="28"/>
          <w:szCs w:val="28"/>
          <w:lang w:val="zh-CN"/>
        </w:rPr>
      </w:pPr>
    </w:p>
    <w:p w14:paraId="623E79CC">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资格证明材料</w:t>
      </w:r>
    </w:p>
    <w:p w14:paraId="1E289AEB">
      <w:pPr>
        <w:autoSpaceDE w:val="0"/>
        <w:autoSpaceDN w:val="0"/>
        <w:spacing w:line="360" w:lineRule="auto"/>
        <w:rPr>
          <w:rFonts w:ascii="宋体" w:hAnsi="宋体" w:eastAsia="宋体" w:cs="宋体"/>
          <w:kern w:val="0"/>
          <w:sz w:val="28"/>
          <w:szCs w:val="28"/>
          <w:lang w:val="zh-CN"/>
        </w:rPr>
      </w:pPr>
    </w:p>
    <w:p w14:paraId="1ED2F4D6">
      <w:pPr>
        <w:spacing w:line="360" w:lineRule="auto"/>
        <w:ind w:firstLine="480" w:firstLineChars="200"/>
        <w:rPr>
          <w:rFonts w:ascii="宋体" w:hAnsi="宋体" w:eastAsia="宋体" w:cs="宋体"/>
        </w:rPr>
      </w:pPr>
      <w:r>
        <w:rPr>
          <w:rFonts w:hint="eastAsia" w:ascii="宋体" w:hAnsi="宋体" w:eastAsia="宋体" w:cs="宋体"/>
        </w:rPr>
        <w:t>资格证明材料包括：</w:t>
      </w:r>
    </w:p>
    <w:p w14:paraId="781E9A91">
      <w:pPr>
        <w:numPr>
          <w:ilvl w:val="0"/>
          <w:numId w:val="10"/>
        </w:numPr>
        <w:spacing w:line="360" w:lineRule="auto"/>
        <w:ind w:firstLine="480" w:firstLineChars="200"/>
        <w:rPr>
          <w:rFonts w:ascii="宋体" w:hAnsi="宋体" w:eastAsia="宋体" w:cs="宋体"/>
        </w:rPr>
      </w:pPr>
      <w:r>
        <w:rPr>
          <w:rFonts w:hint="eastAsia" w:ascii="宋体" w:hAnsi="宋体" w:eastAsia="宋体" w:cs="宋体"/>
        </w:rPr>
        <w:t>投标人的营业执照；</w:t>
      </w:r>
    </w:p>
    <w:p w14:paraId="674AE453">
      <w:pPr>
        <w:spacing w:line="360" w:lineRule="auto"/>
        <w:ind w:firstLine="480" w:firstLineChars="200"/>
        <w:rPr>
          <w:rFonts w:ascii="宋体" w:hAnsi="宋体" w:eastAsia="宋体" w:cs="宋体"/>
        </w:rPr>
      </w:pPr>
      <w:r>
        <w:rPr>
          <w:rFonts w:hint="eastAsia" w:ascii="宋体" w:hAnsi="宋体" w:eastAsia="宋体" w:cs="宋体"/>
        </w:rPr>
        <w:t>（2）招标文件规定的有关资格证书、许可证书、认证等；</w:t>
      </w:r>
    </w:p>
    <w:p w14:paraId="1062EE56">
      <w:pPr>
        <w:spacing w:line="360" w:lineRule="auto"/>
        <w:ind w:firstLine="480" w:firstLineChars="200"/>
        <w:rPr>
          <w:rFonts w:ascii="宋体" w:hAnsi="宋体" w:eastAsia="宋体" w:cs="宋体"/>
        </w:rPr>
      </w:pPr>
      <w:r>
        <w:rPr>
          <w:rFonts w:hint="eastAsia" w:ascii="宋体" w:hAnsi="宋体" w:eastAsia="宋体" w:cs="宋体"/>
        </w:rPr>
        <w:t>（3）投标企业简介及获得相关证书证明文件；</w:t>
      </w:r>
    </w:p>
    <w:p w14:paraId="4E521952">
      <w:pPr>
        <w:spacing w:line="360" w:lineRule="auto"/>
        <w:ind w:firstLine="480" w:firstLineChars="200"/>
        <w:rPr>
          <w:rFonts w:ascii="宋体" w:hAnsi="宋体" w:eastAsia="宋体" w:cs="宋体"/>
        </w:rPr>
      </w:pPr>
      <w:r>
        <w:rPr>
          <w:rFonts w:hint="eastAsia" w:ascii="宋体" w:hAnsi="宋体" w:eastAsia="宋体" w:cs="宋体"/>
        </w:rPr>
        <w:t>（4）投标人认为有必要提供的其他资格证明文件。</w:t>
      </w:r>
    </w:p>
    <w:p w14:paraId="5F3AE085">
      <w:pPr>
        <w:autoSpaceDE w:val="0"/>
        <w:autoSpaceDN w:val="0"/>
        <w:spacing w:line="360" w:lineRule="auto"/>
        <w:ind w:firstLine="600" w:firstLineChars="250"/>
        <w:rPr>
          <w:rFonts w:ascii="宋体" w:hAnsi="宋体" w:eastAsia="宋体" w:cs="宋体"/>
          <w:kern w:val="0"/>
          <w:lang w:val="zh-CN"/>
        </w:rPr>
      </w:pPr>
      <w:r>
        <w:rPr>
          <w:rFonts w:hint="eastAsia" w:ascii="宋体" w:hAnsi="宋体" w:eastAsia="宋体" w:cs="宋体"/>
          <w:kern w:val="0"/>
          <w:lang w:val="zh-CN"/>
        </w:rPr>
        <w:t>如果是非法人资格的投标人，须提供身份证明。</w:t>
      </w:r>
    </w:p>
    <w:p w14:paraId="26385270">
      <w:pPr>
        <w:pStyle w:val="30"/>
        <w:spacing w:before="0" w:after="0" w:line="360" w:lineRule="auto"/>
        <w:jc w:val="left"/>
        <w:outlineLvl w:val="1"/>
        <w:rPr>
          <w:rFonts w:ascii="宋体" w:hAnsi="宋体" w:cs="宋体"/>
        </w:rPr>
      </w:pPr>
      <w:r>
        <w:rPr>
          <w:rFonts w:hint="eastAsia" w:ascii="宋体" w:hAnsi="宋体" w:cs="宋体"/>
          <w:kern w:val="0"/>
          <w:sz w:val="24"/>
          <w:lang w:val="zh-CN"/>
        </w:rPr>
        <w:br w:type="page"/>
      </w:r>
      <w:bookmarkStart w:id="62" w:name="_Toc97033641"/>
      <w:r>
        <w:rPr>
          <w:rFonts w:hint="eastAsia" w:ascii="宋体" w:hAnsi="宋体" w:cs="宋体"/>
          <w:sz w:val="30"/>
          <w:szCs w:val="30"/>
        </w:rPr>
        <w:t>（7）</w:t>
      </w:r>
      <w:r>
        <w:rPr>
          <w:rFonts w:hint="eastAsia" w:ascii="宋体" w:hAnsi="宋体" w:cs="宋体"/>
          <w:sz w:val="30"/>
          <w:szCs w:val="30"/>
          <w:lang w:val="zh-CN"/>
        </w:rPr>
        <w:t>财务状况报告，依法缴纳税收和社会保障资金的相关材料</w:t>
      </w:r>
      <w:bookmarkEnd w:id="62"/>
    </w:p>
    <w:p w14:paraId="5429B1AF">
      <w:pPr>
        <w:autoSpaceDE w:val="0"/>
        <w:autoSpaceDN w:val="0"/>
        <w:spacing w:line="360" w:lineRule="auto"/>
        <w:rPr>
          <w:rFonts w:ascii="宋体" w:hAnsi="宋体" w:eastAsia="宋体" w:cs="宋体"/>
          <w:kern w:val="0"/>
          <w:sz w:val="28"/>
          <w:szCs w:val="28"/>
          <w:lang w:val="zh-CN"/>
        </w:rPr>
      </w:pPr>
    </w:p>
    <w:p w14:paraId="2E26D8A5">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财务状况报告，依法缴纳税收和社会保障资金的相关材料</w:t>
      </w:r>
    </w:p>
    <w:p w14:paraId="6F282B5E">
      <w:pPr>
        <w:autoSpaceDE w:val="0"/>
        <w:autoSpaceDN w:val="0"/>
        <w:spacing w:line="360" w:lineRule="auto"/>
        <w:rPr>
          <w:rFonts w:ascii="宋体" w:hAnsi="宋体" w:eastAsia="宋体" w:cs="宋体"/>
          <w:kern w:val="0"/>
          <w:sz w:val="28"/>
          <w:szCs w:val="28"/>
          <w:lang w:val="zh-CN"/>
        </w:rPr>
      </w:pPr>
    </w:p>
    <w:p w14:paraId="42EC0249">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按照招标文件第2.2款（1）中第&lt;2&gt;条规定提供以下相关材料。</w:t>
      </w:r>
    </w:p>
    <w:p w14:paraId="0866F360">
      <w:pPr>
        <w:autoSpaceDE w:val="0"/>
        <w:autoSpaceDN w:val="0"/>
        <w:spacing w:line="360" w:lineRule="auto"/>
        <w:ind w:firstLine="480"/>
        <w:rPr>
          <w:rFonts w:hint="eastAsia" w:ascii="宋体" w:hAnsi="宋体" w:eastAsia="宋体" w:cs="宋体"/>
          <w:color w:val="000000"/>
          <w:kern w:val="0"/>
          <w:lang w:val="zh-CN"/>
        </w:rPr>
      </w:pPr>
      <w:r>
        <w:rPr>
          <w:rFonts w:hint="eastAsia" w:ascii="宋体" w:hAnsi="宋体" w:eastAsia="宋体" w:cs="宋体"/>
          <w:color w:val="000000"/>
          <w:kern w:val="0"/>
          <w:lang w:val="zh-CN"/>
        </w:rPr>
        <w:t>1、投标人基本开户银行近三个月内出具的资信证明或经第三方机构出具</w:t>
      </w:r>
      <w:r>
        <w:rPr>
          <w:rFonts w:hint="eastAsia" w:ascii="宋体" w:hAnsi="宋体" w:eastAsia="宋体" w:cs="宋体"/>
          <w:color w:val="000000"/>
          <w:kern w:val="0"/>
        </w:rPr>
        <w:t>20</w:t>
      </w:r>
      <w:r>
        <w:rPr>
          <w:rFonts w:hint="eastAsia" w:ascii="宋体" w:hAnsi="宋体" w:eastAsia="宋体" w:cs="宋体"/>
          <w:color w:val="000000"/>
          <w:kern w:val="0"/>
          <w:lang w:val="en-US" w:eastAsia="zh-CN"/>
        </w:rPr>
        <w:t>22</w:t>
      </w:r>
      <w:r>
        <w:rPr>
          <w:rFonts w:hint="eastAsia" w:ascii="宋体" w:hAnsi="宋体" w:eastAsia="宋体" w:cs="宋体"/>
          <w:color w:val="000000"/>
          <w:kern w:val="0"/>
        </w:rPr>
        <w:t>年度或202</w:t>
      </w:r>
      <w:r>
        <w:rPr>
          <w:rFonts w:hint="eastAsia" w:ascii="宋体" w:hAnsi="宋体" w:eastAsia="宋体" w:cs="宋体"/>
          <w:color w:val="000000"/>
          <w:kern w:val="0"/>
          <w:lang w:val="en-US" w:eastAsia="zh-CN"/>
        </w:rPr>
        <w:t>3</w:t>
      </w:r>
      <w:r>
        <w:rPr>
          <w:rFonts w:hint="eastAsia" w:ascii="宋体" w:hAnsi="宋体" w:eastAsia="宋体" w:cs="宋体"/>
          <w:color w:val="000000"/>
          <w:kern w:val="0"/>
        </w:rPr>
        <w:t>年度</w:t>
      </w:r>
      <w:r>
        <w:rPr>
          <w:rFonts w:hint="eastAsia" w:ascii="宋体" w:hAnsi="宋体" w:eastAsia="宋体" w:cs="宋体"/>
          <w:color w:val="000000"/>
          <w:kern w:val="0"/>
          <w:lang w:val="zh-CN"/>
        </w:rPr>
        <w:t>财务状况审计报告（扫描或复印件应全面、完整、清晰），包括资产负债表、现金流量表、利润表和财务（会计）报表附注</w:t>
      </w:r>
      <w:r>
        <w:rPr>
          <w:rFonts w:hint="eastAsia" w:ascii="宋体" w:hAnsi="宋体" w:eastAsia="宋体" w:cs="宋体"/>
          <w:color w:val="000000"/>
          <w:kern w:val="0"/>
        </w:rPr>
        <w:t>,</w:t>
      </w:r>
      <w:r>
        <w:rPr>
          <w:rFonts w:hint="eastAsia" w:ascii="宋体" w:hAnsi="宋体" w:eastAsia="宋体" w:cs="宋体"/>
          <w:color w:val="000000"/>
          <w:kern w:val="0"/>
          <w:lang w:val="zh-CN"/>
        </w:rPr>
        <w:t>并提供第三方机构的营业执照、执业证书。</w:t>
      </w:r>
    </w:p>
    <w:p w14:paraId="58291C08">
      <w:pPr>
        <w:autoSpaceDE w:val="0"/>
        <w:autoSpaceDN w:val="0"/>
        <w:spacing w:line="360" w:lineRule="auto"/>
        <w:ind w:firstLine="480"/>
        <w:rPr>
          <w:rFonts w:ascii="宋体" w:hAnsi="宋体" w:cs="宋体"/>
        </w:rPr>
      </w:pPr>
      <w:r>
        <w:rPr>
          <w:rFonts w:hint="eastAsia" w:ascii="宋体" w:hAnsi="宋体" w:eastAsia="宋体" w:cs="宋体"/>
          <w:color w:val="000000"/>
          <w:kern w:val="0"/>
          <w:lang w:val="zh-CN"/>
        </w:rPr>
        <w:t>2、</w:t>
      </w:r>
      <w:r>
        <w:rPr>
          <w:rFonts w:hint="eastAsia" w:ascii="宋体" w:hAnsi="宋体" w:eastAsia="宋体" w:cs="宋体"/>
          <w:color w:val="000000"/>
          <w:kern w:val="0"/>
          <w:lang w:val="zh-CN" w:eastAsia="zh-CN"/>
        </w:rPr>
        <w:t>近</w:t>
      </w:r>
      <w:r>
        <w:rPr>
          <w:rFonts w:hint="eastAsia" w:ascii="宋体" w:hAnsi="宋体" w:eastAsia="宋体" w:cs="宋体"/>
          <w:color w:val="000000"/>
          <w:kern w:val="0"/>
          <w:lang w:val="en-US" w:eastAsia="zh-CN"/>
        </w:rPr>
        <w:t>一</w:t>
      </w:r>
      <w:r>
        <w:rPr>
          <w:rFonts w:hint="eastAsia" w:ascii="宋体" w:hAnsi="宋体" w:eastAsia="宋体" w:cs="宋体"/>
          <w:color w:val="000000"/>
          <w:kern w:val="0"/>
          <w:lang w:val="zh-CN" w:eastAsia="zh-CN"/>
        </w:rPr>
        <w:t>年内任意三个月的依法缴纳税收和社会保障资金记录的证明材料；依法免税或不需要缴纳社会保障资金的投标人须提供相应文件证明其依法免税或不需要缴纳社会保障资金。投标人为个体工商户等其他组织和自然人的，提供新农合或者相应人员的社保缴纳证明。</w:t>
      </w:r>
      <w:r>
        <w:rPr>
          <w:rFonts w:hint="eastAsia" w:ascii="宋体" w:hAnsi="宋体" w:cs="宋体"/>
          <w:kern w:val="0"/>
          <w:sz w:val="24"/>
          <w:lang w:val="zh-CN"/>
        </w:rPr>
        <w:br w:type="page"/>
      </w:r>
      <w:bookmarkEnd w:id="61"/>
      <w:bookmarkStart w:id="63" w:name="_Toc97033642"/>
      <w:bookmarkStart w:id="64" w:name="_Toc21530"/>
      <w:r>
        <w:rPr>
          <w:rFonts w:hint="eastAsia" w:ascii="宋体" w:hAnsi="宋体" w:eastAsia="宋体" w:cs="宋体"/>
          <w:b/>
          <w:bCs/>
          <w:kern w:val="2"/>
          <w:sz w:val="30"/>
          <w:szCs w:val="30"/>
          <w:lang w:val="zh-CN" w:eastAsia="zh-CN" w:bidi="ar-SA"/>
        </w:rPr>
        <w:t>（8）具备履行合同所必需的设备和专业技术能力的证明材料</w:t>
      </w:r>
      <w:bookmarkEnd w:id="63"/>
    </w:p>
    <w:p w14:paraId="7BBAE0DF">
      <w:pPr>
        <w:autoSpaceDE w:val="0"/>
        <w:autoSpaceDN w:val="0"/>
        <w:spacing w:line="360" w:lineRule="auto"/>
        <w:rPr>
          <w:rFonts w:ascii="宋体" w:hAnsi="宋体" w:eastAsia="宋体" w:cs="宋体"/>
          <w:kern w:val="0"/>
          <w:sz w:val="28"/>
          <w:szCs w:val="28"/>
          <w:lang w:val="zh-CN"/>
        </w:rPr>
      </w:pPr>
    </w:p>
    <w:p w14:paraId="61531517">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具备履行合同所必需的设备和专业技术能力的证明材料</w:t>
      </w:r>
    </w:p>
    <w:p w14:paraId="60ADBA54">
      <w:pPr>
        <w:autoSpaceDE w:val="0"/>
        <w:autoSpaceDN w:val="0"/>
        <w:spacing w:line="360" w:lineRule="auto"/>
        <w:rPr>
          <w:rFonts w:ascii="宋体" w:hAnsi="宋体" w:eastAsia="宋体" w:cs="宋体"/>
          <w:kern w:val="0"/>
          <w:sz w:val="28"/>
          <w:szCs w:val="28"/>
          <w:lang w:val="zh-CN"/>
        </w:rPr>
      </w:pPr>
    </w:p>
    <w:p w14:paraId="38D3707F">
      <w:pPr>
        <w:autoSpaceDE w:val="0"/>
        <w:autoSpaceDN w:val="0"/>
        <w:spacing w:line="360" w:lineRule="auto"/>
        <w:ind w:firstLine="480"/>
        <w:rPr>
          <w:rFonts w:ascii="宋体" w:hAnsi="宋体" w:eastAsia="宋体" w:cs="宋体"/>
          <w:color w:val="000000"/>
          <w:kern w:val="0"/>
          <w:lang w:val="zh-CN"/>
        </w:rPr>
      </w:pPr>
      <w:r>
        <w:rPr>
          <w:rFonts w:hint="eastAsia" w:ascii="宋体" w:hAnsi="宋体" w:eastAsia="宋体" w:cs="宋体"/>
          <w:color w:val="000000"/>
          <w:kern w:val="0"/>
          <w:lang w:val="zh-CN"/>
        </w:rPr>
        <w:t>为保证本项目合同的顺利履行，投标人必须具备履行合同的设备和专业技术能力，须提供必须具备履行合同的设备和专业技术能力的承诺函（格式自拟）。</w:t>
      </w:r>
    </w:p>
    <w:p w14:paraId="75BE3D84">
      <w:pPr>
        <w:pStyle w:val="30"/>
        <w:spacing w:before="0" w:after="0" w:line="360" w:lineRule="auto"/>
        <w:jc w:val="left"/>
        <w:outlineLvl w:val="1"/>
        <w:rPr>
          <w:rFonts w:ascii="宋体" w:hAnsi="宋体" w:cs="宋体"/>
        </w:rPr>
      </w:pPr>
      <w:r>
        <w:rPr>
          <w:rFonts w:hint="eastAsia" w:ascii="宋体" w:hAnsi="宋体" w:cs="宋体"/>
          <w:kern w:val="0"/>
          <w:sz w:val="24"/>
          <w:lang w:val="zh-CN"/>
        </w:rPr>
        <w:br w:type="page"/>
      </w:r>
      <w:bookmarkStart w:id="65" w:name="_Toc97033643"/>
      <w:r>
        <w:rPr>
          <w:rFonts w:hint="eastAsia" w:ascii="宋体" w:hAnsi="宋体" w:cs="宋体"/>
          <w:sz w:val="30"/>
          <w:szCs w:val="30"/>
        </w:rPr>
        <w:t>（9）</w:t>
      </w:r>
      <w:r>
        <w:rPr>
          <w:rFonts w:hint="eastAsia" w:ascii="宋体" w:hAnsi="宋体" w:cs="宋体"/>
          <w:sz w:val="30"/>
          <w:szCs w:val="30"/>
          <w:lang w:val="zh-CN"/>
        </w:rPr>
        <w:t>无重大违法记录声明</w:t>
      </w:r>
      <w:bookmarkEnd w:id="65"/>
    </w:p>
    <w:p w14:paraId="25A57C86">
      <w:pPr>
        <w:autoSpaceDE w:val="0"/>
        <w:autoSpaceDN w:val="0"/>
        <w:spacing w:line="360" w:lineRule="auto"/>
        <w:rPr>
          <w:rFonts w:ascii="宋体" w:hAnsi="宋体" w:eastAsia="宋体" w:cs="宋体"/>
          <w:kern w:val="0"/>
          <w:sz w:val="28"/>
          <w:szCs w:val="28"/>
          <w:lang w:val="zh-CN"/>
        </w:rPr>
      </w:pPr>
    </w:p>
    <w:p w14:paraId="6BBAB318">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无重大违法记录声明</w:t>
      </w:r>
    </w:p>
    <w:p w14:paraId="34B10B40">
      <w:pPr>
        <w:spacing w:line="360" w:lineRule="auto"/>
        <w:rPr>
          <w:rFonts w:ascii="宋体" w:hAnsi="宋体" w:eastAsia="宋体" w:cs="宋体"/>
          <w:b/>
          <w:bCs/>
          <w:sz w:val="28"/>
          <w:szCs w:val="28"/>
        </w:rPr>
      </w:pPr>
    </w:p>
    <w:p w14:paraId="7E26C46E">
      <w:pPr>
        <w:spacing w:line="360" w:lineRule="auto"/>
        <w:rPr>
          <w:rFonts w:ascii="宋体" w:hAnsi="宋体" w:eastAsia="宋体" w:cs="宋体"/>
          <w:b/>
          <w:bCs/>
        </w:rPr>
      </w:pPr>
      <w:r>
        <w:rPr>
          <w:rFonts w:hint="eastAsia" w:ascii="宋体" w:hAnsi="宋体" w:eastAsia="宋体" w:cs="宋体"/>
          <w:b/>
          <w:bCs/>
        </w:rPr>
        <w:t>致：</w:t>
      </w:r>
      <w:r>
        <w:rPr>
          <w:rFonts w:hint="eastAsia" w:ascii="宋体" w:hAnsi="宋体" w:eastAsia="宋体" w:cs="宋体"/>
          <w:b/>
          <w:bCs/>
          <w:kern w:val="0"/>
          <w:lang w:val="zh-CN"/>
        </w:rPr>
        <w:t>青海欣亚工程项目管理有限公司</w:t>
      </w:r>
    </w:p>
    <w:p w14:paraId="173659BB">
      <w:pPr>
        <w:spacing w:line="360" w:lineRule="auto"/>
        <w:ind w:firstLine="480" w:firstLineChars="200"/>
        <w:rPr>
          <w:rFonts w:ascii="宋体" w:hAnsi="宋体" w:eastAsia="宋体" w:cs="宋体"/>
          <w:shd w:val="clear" w:color="auto" w:fill="FFFFFF"/>
        </w:rPr>
      </w:pPr>
      <w:r>
        <w:rPr>
          <w:rFonts w:hint="eastAsia" w:ascii="宋体" w:hAnsi="宋体" w:eastAsia="宋体" w:cs="宋体"/>
        </w:rPr>
        <w:t>我单位参加本次政府采购项目活动前三年内，在经营活动中无重大违法活动记录，符合《政府采购法》规定的供应商资格条</w:t>
      </w:r>
      <w:r>
        <w:rPr>
          <w:rFonts w:hint="eastAsia" w:ascii="宋体" w:hAnsi="宋体" w:eastAsia="宋体" w:cs="宋体"/>
          <w:shd w:val="clear" w:color="auto" w:fill="FFFFFF"/>
        </w:rPr>
        <w:t>件。我方对此声明负全部法律责任。</w:t>
      </w:r>
    </w:p>
    <w:p w14:paraId="5E6D3083">
      <w:pPr>
        <w:spacing w:line="360" w:lineRule="auto"/>
        <w:ind w:firstLine="480" w:firstLineChars="200"/>
        <w:rPr>
          <w:rFonts w:ascii="宋体" w:hAnsi="宋体" w:eastAsia="宋体" w:cs="宋体"/>
        </w:rPr>
      </w:pPr>
      <w:r>
        <w:rPr>
          <w:rFonts w:hint="eastAsia" w:ascii="宋体" w:hAnsi="宋体" w:eastAsia="宋体" w:cs="宋体"/>
        </w:rPr>
        <w:t>特此声明。</w:t>
      </w:r>
    </w:p>
    <w:p w14:paraId="65D9B754">
      <w:pPr>
        <w:autoSpaceDE w:val="0"/>
        <w:autoSpaceDN w:val="0"/>
        <w:spacing w:line="360" w:lineRule="auto"/>
        <w:jc w:val="left"/>
        <w:rPr>
          <w:rFonts w:ascii="宋体" w:hAnsi="宋体" w:eastAsia="宋体" w:cs="宋体"/>
          <w:kern w:val="0"/>
          <w:lang w:val="zh-CN"/>
        </w:rPr>
      </w:pPr>
    </w:p>
    <w:p w14:paraId="3FBF58AA">
      <w:pPr>
        <w:autoSpaceDE w:val="0"/>
        <w:autoSpaceDN w:val="0"/>
        <w:spacing w:line="360" w:lineRule="auto"/>
        <w:jc w:val="left"/>
        <w:rPr>
          <w:rFonts w:ascii="宋体" w:hAnsi="宋体" w:eastAsia="宋体" w:cs="宋体"/>
          <w:kern w:val="0"/>
          <w:lang w:val="zh-CN"/>
        </w:rPr>
      </w:pPr>
    </w:p>
    <w:p w14:paraId="1CCD8F8D">
      <w:pPr>
        <w:autoSpaceDE w:val="0"/>
        <w:autoSpaceDN w:val="0"/>
        <w:spacing w:line="360" w:lineRule="auto"/>
        <w:jc w:val="left"/>
        <w:rPr>
          <w:rFonts w:ascii="宋体" w:hAnsi="宋体" w:eastAsia="宋体" w:cs="宋体"/>
          <w:kern w:val="0"/>
          <w:lang w:val="zh-CN"/>
        </w:rPr>
      </w:pPr>
    </w:p>
    <w:p w14:paraId="4A0E123A">
      <w:pPr>
        <w:autoSpaceDE w:val="0"/>
        <w:autoSpaceDN w:val="0"/>
        <w:spacing w:line="360" w:lineRule="auto"/>
        <w:jc w:val="left"/>
        <w:rPr>
          <w:rFonts w:ascii="宋体" w:hAnsi="宋体" w:eastAsia="宋体" w:cs="宋体"/>
          <w:kern w:val="0"/>
          <w:lang w:val="zh-CN"/>
        </w:rPr>
      </w:pPr>
    </w:p>
    <w:p w14:paraId="777D2F6A">
      <w:pPr>
        <w:autoSpaceDE w:val="0"/>
        <w:autoSpaceDN w:val="0"/>
        <w:spacing w:line="360" w:lineRule="auto"/>
        <w:jc w:val="left"/>
        <w:rPr>
          <w:rFonts w:ascii="宋体" w:hAnsi="宋体" w:eastAsia="宋体" w:cs="宋体"/>
          <w:kern w:val="0"/>
          <w:lang w:val="zh-CN"/>
        </w:rPr>
      </w:pPr>
    </w:p>
    <w:p w14:paraId="546A574A">
      <w:pPr>
        <w:autoSpaceDE w:val="0"/>
        <w:autoSpaceDN w:val="0"/>
        <w:spacing w:line="360" w:lineRule="auto"/>
        <w:jc w:val="left"/>
        <w:rPr>
          <w:rFonts w:ascii="宋体" w:hAnsi="宋体" w:eastAsia="宋体" w:cs="宋体"/>
          <w:kern w:val="0"/>
          <w:lang w:val="zh-CN"/>
        </w:rPr>
      </w:pPr>
    </w:p>
    <w:p w14:paraId="557596E8">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5CF6603E">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6406190D">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5C81C248">
      <w:pPr>
        <w:pStyle w:val="30"/>
        <w:spacing w:before="0" w:after="0" w:line="360" w:lineRule="auto"/>
        <w:jc w:val="left"/>
        <w:outlineLvl w:val="1"/>
        <w:rPr>
          <w:rFonts w:ascii="宋体" w:hAnsi="宋体" w:cs="宋体"/>
          <w:lang w:val="zh-CN"/>
        </w:rPr>
      </w:pPr>
      <w:r>
        <w:rPr>
          <w:rFonts w:hint="eastAsia" w:ascii="宋体" w:hAnsi="宋体" w:cs="宋体"/>
          <w:lang w:val="zh-CN"/>
        </w:rPr>
        <w:br w:type="page"/>
      </w:r>
      <w:bookmarkStart w:id="66" w:name="_Toc29764"/>
      <w:bookmarkStart w:id="67" w:name="_Toc97033644"/>
      <w:r>
        <w:rPr>
          <w:rFonts w:hint="eastAsia" w:ascii="宋体" w:hAnsi="宋体" w:cs="宋体"/>
          <w:sz w:val="30"/>
          <w:szCs w:val="30"/>
        </w:rPr>
        <w:t>（10）</w:t>
      </w:r>
      <w:r>
        <w:rPr>
          <w:rFonts w:hint="eastAsia" w:ascii="宋体" w:hAnsi="宋体" w:cs="宋体"/>
          <w:sz w:val="30"/>
          <w:szCs w:val="30"/>
          <w:lang w:val="zh-CN"/>
        </w:rPr>
        <w:t>投标保证金证明</w:t>
      </w:r>
      <w:bookmarkEnd w:id="66"/>
      <w:bookmarkEnd w:id="67"/>
    </w:p>
    <w:p w14:paraId="78B4F427">
      <w:pPr>
        <w:spacing w:line="360" w:lineRule="auto"/>
        <w:rPr>
          <w:rFonts w:ascii="宋体" w:hAnsi="宋体" w:eastAsia="宋体" w:cs="宋体"/>
          <w:sz w:val="28"/>
          <w:szCs w:val="28"/>
          <w:lang w:val="zh-CN"/>
        </w:rPr>
      </w:pPr>
    </w:p>
    <w:p w14:paraId="0DC06C6A">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投标保证金证明</w:t>
      </w:r>
    </w:p>
    <w:p w14:paraId="7E8BA659">
      <w:pPr>
        <w:autoSpaceDE w:val="0"/>
        <w:autoSpaceDN w:val="0"/>
        <w:spacing w:line="360" w:lineRule="auto"/>
        <w:rPr>
          <w:rFonts w:ascii="宋体" w:hAnsi="宋体" w:eastAsia="宋体" w:cs="宋体"/>
          <w:b/>
          <w:bCs/>
          <w:kern w:val="0"/>
          <w:sz w:val="28"/>
          <w:szCs w:val="28"/>
          <w:lang w:val="zh-CN"/>
        </w:rPr>
      </w:pPr>
    </w:p>
    <w:p w14:paraId="5A47ED87">
      <w:pPr>
        <w:autoSpaceDE w:val="0"/>
        <w:autoSpaceDN w:val="0"/>
        <w:spacing w:line="360" w:lineRule="auto"/>
        <w:rPr>
          <w:rFonts w:ascii="宋体" w:hAnsi="宋体" w:eastAsia="宋体" w:cs="宋体"/>
          <w:b/>
          <w:bCs/>
          <w:kern w:val="0"/>
          <w:lang w:val="zh-CN"/>
        </w:rPr>
      </w:pPr>
      <w:r>
        <w:rPr>
          <w:rFonts w:hint="eastAsia" w:ascii="宋体" w:hAnsi="宋体" w:eastAsia="宋体" w:cs="宋体"/>
          <w:b/>
          <w:bCs/>
          <w:kern w:val="0"/>
          <w:lang w:val="zh-CN"/>
        </w:rPr>
        <w:t>致：青海欣亚工程项目管理有限公司</w:t>
      </w:r>
    </w:p>
    <w:p w14:paraId="45D82D62">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我方为（采购项目名称）项目（采购项目编号为：        ）递交保证金人民币       （大写：人民币        元）已于     年    月   日以基本户转账方式汇入你方账户。</w:t>
      </w:r>
    </w:p>
    <w:p w14:paraId="24E5EC0C">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附件：保证金交款证明复印件（加盖公章）</w:t>
      </w:r>
    </w:p>
    <w:p w14:paraId="5E2120EF">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开户许可证复印件（加盖公章）</w:t>
      </w:r>
    </w:p>
    <w:p w14:paraId="5014088E">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退还保证金时请按以下内容汇入至我方账户（同递交保证金账户）。若因提供内容不全、错误等原因导致该项目保证金未能及时退还或退还过程中发生错误，我方将承担全部责任和损失。</w:t>
      </w:r>
    </w:p>
    <w:p w14:paraId="5A72B0B6">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户    名：</w:t>
      </w:r>
    </w:p>
    <w:p w14:paraId="06D2B044">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开户银行：</w:t>
      </w:r>
    </w:p>
    <w:p w14:paraId="1CD4DE84">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开户帐号：</w:t>
      </w:r>
    </w:p>
    <w:p w14:paraId="5352AFA6">
      <w:pPr>
        <w:autoSpaceDE w:val="0"/>
        <w:autoSpaceDN w:val="0"/>
        <w:spacing w:line="360" w:lineRule="auto"/>
        <w:ind w:firstLine="360"/>
        <w:rPr>
          <w:rFonts w:ascii="宋体" w:hAnsi="宋体" w:eastAsia="宋体" w:cs="宋体"/>
          <w:kern w:val="0"/>
          <w:lang w:val="zh-CN"/>
        </w:rPr>
      </w:pPr>
      <w:r>
        <w:rPr>
          <w:rFonts w:hint="eastAsia" w:ascii="宋体" w:hAnsi="宋体" w:eastAsia="宋体" w:cs="宋体"/>
          <w:kern w:val="0"/>
          <w:lang w:val="zh-CN"/>
        </w:rPr>
        <w:t>注：通过银行转账的，必须由投标人从其基本账户汇（转）入</w:t>
      </w:r>
      <w:r>
        <w:rPr>
          <w:rFonts w:hint="eastAsia" w:ascii="宋体" w:hAnsi="宋体" w:eastAsia="宋体" w:cs="宋体"/>
          <w:kern w:val="0"/>
        </w:rPr>
        <w:t>9.1条规定的账户</w:t>
      </w:r>
      <w:r>
        <w:rPr>
          <w:rFonts w:hint="eastAsia" w:ascii="宋体" w:hAnsi="宋体" w:eastAsia="宋体" w:cs="宋体"/>
          <w:kern w:val="0"/>
          <w:lang w:val="zh-CN"/>
        </w:rPr>
        <w:t>。</w:t>
      </w:r>
    </w:p>
    <w:p w14:paraId="58CD7DF9">
      <w:pPr>
        <w:autoSpaceDE w:val="0"/>
        <w:autoSpaceDN w:val="0"/>
        <w:spacing w:line="360" w:lineRule="auto"/>
        <w:ind w:firstLine="360"/>
        <w:rPr>
          <w:rFonts w:ascii="宋体" w:hAnsi="宋体" w:eastAsia="宋体" w:cs="宋体"/>
          <w:kern w:val="0"/>
          <w:lang w:val="zh-CN"/>
        </w:rPr>
      </w:pPr>
    </w:p>
    <w:p w14:paraId="51EB9B86">
      <w:pPr>
        <w:autoSpaceDE w:val="0"/>
        <w:autoSpaceDN w:val="0"/>
        <w:spacing w:line="360" w:lineRule="auto"/>
        <w:ind w:firstLine="360"/>
        <w:rPr>
          <w:rFonts w:ascii="宋体" w:hAnsi="宋体" w:eastAsia="宋体" w:cs="宋体"/>
          <w:kern w:val="0"/>
          <w:lang w:val="zh-CN"/>
        </w:rPr>
      </w:pPr>
    </w:p>
    <w:p w14:paraId="1242132F">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6C5723E0">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0B152C7D">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0F123EAB">
      <w:pPr>
        <w:autoSpaceDE w:val="0"/>
        <w:autoSpaceDN w:val="0"/>
        <w:spacing w:line="360" w:lineRule="auto"/>
        <w:rPr>
          <w:rFonts w:ascii="宋体" w:hAnsi="宋体" w:eastAsia="宋体" w:cs="宋体"/>
          <w:b/>
          <w:bCs/>
          <w:kern w:val="0"/>
          <w:lang w:val="zh-CN"/>
        </w:rPr>
      </w:pPr>
    </w:p>
    <w:bookmarkEnd w:id="64"/>
    <w:p w14:paraId="5020C63B">
      <w:pPr>
        <w:pStyle w:val="30"/>
        <w:spacing w:before="0" w:after="0" w:line="360" w:lineRule="auto"/>
        <w:jc w:val="left"/>
        <w:rPr>
          <w:rFonts w:ascii="宋体" w:hAnsi="宋体" w:cs="宋体"/>
        </w:rPr>
      </w:pPr>
      <w:r>
        <w:rPr>
          <w:rFonts w:hint="eastAsia" w:ascii="宋体" w:hAnsi="宋体" w:cs="宋体"/>
          <w:kern w:val="0"/>
          <w:sz w:val="24"/>
          <w:szCs w:val="24"/>
          <w:lang w:val="zh-CN"/>
        </w:rPr>
        <w:br w:type="page"/>
      </w:r>
      <w:bookmarkStart w:id="68" w:name="_Toc97033645"/>
      <w:r>
        <w:rPr>
          <w:rFonts w:hint="eastAsia" w:ascii="宋体" w:hAnsi="宋体" w:cs="宋体"/>
          <w:sz w:val="30"/>
          <w:szCs w:val="30"/>
          <w:lang w:val="zh-CN"/>
        </w:rPr>
        <w:t>（下册）</w:t>
      </w:r>
      <w:bookmarkEnd w:id="68"/>
    </w:p>
    <w:p w14:paraId="2A473E09">
      <w:pPr>
        <w:autoSpaceDE w:val="0"/>
        <w:autoSpaceDN w:val="0"/>
        <w:spacing w:line="360" w:lineRule="auto"/>
        <w:jc w:val="right"/>
        <w:rPr>
          <w:rFonts w:ascii="宋体" w:hAnsi="宋体" w:eastAsia="宋体" w:cs="宋体"/>
          <w:b/>
          <w:bCs/>
          <w:kern w:val="0"/>
          <w:sz w:val="36"/>
          <w:szCs w:val="36"/>
        </w:rPr>
      </w:pPr>
      <w:r>
        <w:rPr>
          <w:rFonts w:hint="eastAsia" w:ascii="宋体" w:hAnsi="宋体" w:eastAsia="宋体" w:cs="宋体"/>
          <w:b/>
          <w:bCs/>
          <w:kern w:val="0"/>
          <w:sz w:val="36"/>
          <w:szCs w:val="36"/>
        </w:rPr>
        <w:t>正本/副本</w:t>
      </w:r>
    </w:p>
    <w:p w14:paraId="10C8FF5C">
      <w:pPr>
        <w:autoSpaceDE w:val="0"/>
        <w:autoSpaceDN w:val="0"/>
        <w:spacing w:line="360" w:lineRule="auto"/>
        <w:jc w:val="center"/>
        <w:rPr>
          <w:rFonts w:ascii="宋体" w:hAnsi="宋体" w:eastAsia="宋体" w:cs="宋体"/>
          <w:b/>
          <w:bCs/>
          <w:kern w:val="0"/>
          <w:sz w:val="52"/>
          <w:szCs w:val="52"/>
          <w:lang w:val="zh-CN"/>
        </w:rPr>
      </w:pPr>
      <w:r>
        <w:rPr>
          <w:rFonts w:hint="eastAsia" w:ascii="宋体" w:hAnsi="宋体" w:eastAsia="宋体" w:cs="宋体"/>
          <w:b/>
          <w:bCs/>
          <w:kern w:val="0"/>
          <w:sz w:val="52"/>
          <w:szCs w:val="52"/>
          <w:lang w:val="zh-CN"/>
        </w:rPr>
        <w:t>青海省政府采购项目</w:t>
      </w:r>
    </w:p>
    <w:p w14:paraId="3624D33C">
      <w:pPr>
        <w:autoSpaceDE w:val="0"/>
        <w:autoSpaceDN w:val="0"/>
        <w:spacing w:line="360" w:lineRule="auto"/>
        <w:rPr>
          <w:rFonts w:ascii="宋体" w:hAnsi="宋体" w:eastAsia="宋体" w:cs="宋体"/>
          <w:kern w:val="0"/>
          <w:sz w:val="36"/>
          <w:szCs w:val="36"/>
        </w:rPr>
      </w:pPr>
    </w:p>
    <w:p w14:paraId="01DE6961">
      <w:pPr>
        <w:autoSpaceDE w:val="0"/>
        <w:autoSpaceDN w:val="0"/>
        <w:spacing w:line="360" w:lineRule="auto"/>
        <w:jc w:val="center"/>
        <w:rPr>
          <w:rFonts w:ascii="宋体" w:hAnsi="宋体" w:eastAsia="宋体" w:cs="宋体"/>
          <w:b/>
          <w:bCs/>
          <w:kern w:val="0"/>
          <w:sz w:val="72"/>
          <w:szCs w:val="72"/>
        </w:rPr>
      </w:pPr>
      <w:r>
        <w:rPr>
          <w:rFonts w:hint="eastAsia" w:ascii="宋体" w:hAnsi="宋体" w:eastAsia="宋体" w:cs="宋体"/>
          <w:b/>
          <w:bCs/>
          <w:kern w:val="0"/>
          <w:sz w:val="72"/>
          <w:szCs w:val="72"/>
          <w:lang w:val="zh-CN"/>
        </w:rPr>
        <w:t>投</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标</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文</w:t>
      </w:r>
      <w:r>
        <w:rPr>
          <w:rFonts w:hint="eastAsia" w:ascii="宋体" w:hAnsi="宋体" w:eastAsia="宋体" w:cs="宋体"/>
          <w:b/>
          <w:bCs/>
          <w:kern w:val="0"/>
          <w:sz w:val="72"/>
          <w:szCs w:val="72"/>
        </w:rPr>
        <w:t xml:space="preserve"> </w:t>
      </w:r>
      <w:r>
        <w:rPr>
          <w:rFonts w:hint="eastAsia" w:ascii="宋体" w:hAnsi="宋体" w:eastAsia="宋体" w:cs="宋体"/>
          <w:b/>
          <w:bCs/>
          <w:kern w:val="0"/>
          <w:sz w:val="72"/>
          <w:szCs w:val="72"/>
          <w:lang w:val="zh-CN"/>
        </w:rPr>
        <w:t>件</w:t>
      </w:r>
    </w:p>
    <w:p w14:paraId="28D48812">
      <w:pPr>
        <w:autoSpaceDE w:val="0"/>
        <w:autoSpaceDN w:val="0"/>
        <w:spacing w:line="360" w:lineRule="auto"/>
        <w:jc w:val="center"/>
        <w:rPr>
          <w:rFonts w:ascii="宋体" w:hAnsi="宋体" w:eastAsia="宋体" w:cs="宋体"/>
          <w:kern w:val="0"/>
          <w:sz w:val="44"/>
          <w:szCs w:val="44"/>
        </w:rPr>
      </w:pPr>
      <w:r>
        <w:rPr>
          <w:rFonts w:hint="eastAsia" w:ascii="宋体" w:hAnsi="宋体" w:eastAsia="宋体" w:cs="宋体"/>
          <w:b/>
          <w:bCs/>
          <w:sz w:val="44"/>
          <w:szCs w:val="44"/>
          <w:lang w:val="zh-CN"/>
        </w:rPr>
        <w:t>（下册）</w:t>
      </w:r>
    </w:p>
    <w:p w14:paraId="43F004B1">
      <w:pPr>
        <w:autoSpaceDE w:val="0"/>
        <w:autoSpaceDN w:val="0"/>
        <w:spacing w:line="360" w:lineRule="auto"/>
        <w:rPr>
          <w:rFonts w:ascii="宋体" w:hAnsi="宋体" w:eastAsia="宋体" w:cs="宋体"/>
          <w:kern w:val="0"/>
          <w:sz w:val="36"/>
          <w:szCs w:val="36"/>
        </w:rPr>
      </w:pPr>
    </w:p>
    <w:p w14:paraId="7F3C15B4">
      <w:pPr>
        <w:autoSpaceDE w:val="0"/>
        <w:autoSpaceDN w:val="0"/>
        <w:spacing w:line="360" w:lineRule="auto"/>
        <w:rPr>
          <w:rFonts w:ascii="宋体" w:hAnsi="宋体" w:eastAsia="宋体" w:cs="宋体"/>
          <w:kern w:val="0"/>
          <w:sz w:val="36"/>
          <w:szCs w:val="36"/>
        </w:rPr>
      </w:pPr>
    </w:p>
    <w:p w14:paraId="26FBCDB0">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lang w:val="zh-CN"/>
        </w:rPr>
        <w:t>采购项目编号：</w:t>
      </w:r>
    </w:p>
    <w:p w14:paraId="10115037">
      <w:pPr>
        <w:autoSpaceDE w:val="0"/>
        <w:autoSpaceDN w:val="0"/>
        <w:spacing w:line="360" w:lineRule="auto"/>
        <w:rPr>
          <w:rFonts w:hint="eastAsia" w:ascii="宋体" w:hAnsi="宋体" w:eastAsia="宋体" w:cs="宋体"/>
          <w:b/>
          <w:bCs/>
          <w:kern w:val="0"/>
          <w:sz w:val="36"/>
          <w:szCs w:val="36"/>
        </w:rPr>
      </w:pPr>
      <w:r>
        <w:rPr>
          <w:rFonts w:hint="eastAsia" w:ascii="宋体" w:hAnsi="宋体" w:eastAsia="宋体" w:cs="宋体"/>
          <w:b/>
          <w:bCs/>
          <w:kern w:val="0"/>
          <w:sz w:val="36"/>
          <w:szCs w:val="36"/>
          <w:lang w:val="zh-CN"/>
        </w:rPr>
        <w:t>采购项目名称</w:t>
      </w:r>
      <w:r>
        <w:rPr>
          <w:rFonts w:hint="eastAsia" w:ascii="宋体" w:hAnsi="宋体" w:eastAsia="宋体" w:cs="宋体"/>
          <w:b/>
          <w:bCs/>
          <w:kern w:val="0"/>
          <w:sz w:val="36"/>
          <w:szCs w:val="36"/>
        </w:rPr>
        <w:t>：</w:t>
      </w:r>
    </w:p>
    <w:p w14:paraId="11DCEE46">
      <w:pPr>
        <w:autoSpaceDE w:val="0"/>
        <w:autoSpaceDN w:val="0"/>
        <w:spacing w:line="360" w:lineRule="auto"/>
        <w:rPr>
          <w:rFonts w:hint="default" w:ascii="宋体" w:hAnsi="宋体" w:eastAsia="宋体" w:cs="宋体"/>
          <w:b/>
          <w:bCs/>
          <w:kern w:val="0"/>
          <w:sz w:val="36"/>
          <w:szCs w:val="36"/>
          <w:lang w:val="en-US" w:eastAsia="zh-CN"/>
        </w:rPr>
      </w:pPr>
      <w:r>
        <w:rPr>
          <w:rFonts w:hint="eastAsia" w:ascii="宋体" w:hAnsi="宋体" w:eastAsia="宋体" w:cs="宋体"/>
          <w:b/>
          <w:bCs/>
          <w:kern w:val="0"/>
          <w:sz w:val="36"/>
          <w:szCs w:val="36"/>
          <w:lang w:val="en-US" w:eastAsia="zh-CN"/>
        </w:rPr>
        <w:t>包号：</w:t>
      </w:r>
    </w:p>
    <w:p w14:paraId="115D089D">
      <w:pPr>
        <w:autoSpaceDE w:val="0"/>
        <w:autoSpaceDN w:val="0"/>
        <w:spacing w:line="360" w:lineRule="auto"/>
        <w:rPr>
          <w:rFonts w:ascii="宋体" w:hAnsi="宋体" w:eastAsia="宋体" w:cs="宋体"/>
          <w:b/>
          <w:bCs/>
          <w:kern w:val="0"/>
          <w:sz w:val="36"/>
          <w:szCs w:val="36"/>
        </w:rPr>
      </w:pPr>
    </w:p>
    <w:p w14:paraId="0521CE27">
      <w:pPr>
        <w:autoSpaceDE w:val="0"/>
        <w:autoSpaceDN w:val="0"/>
        <w:spacing w:line="360" w:lineRule="auto"/>
        <w:rPr>
          <w:rFonts w:ascii="宋体" w:hAnsi="宋体" w:eastAsia="宋体" w:cs="宋体"/>
          <w:b/>
          <w:bCs/>
          <w:kern w:val="0"/>
          <w:sz w:val="36"/>
          <w:szCs w:val="36"/>
        </w:rPr>
      </w:pPr>
    </w:p>
    <w:p w14:paraId="3F638F46">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投标人：</w:t>
      </w:r>
      <w:r>
        <w:rPr>
          <w:rFonts w:hint="eastAsia" w:ascii="宋体" w:hAnsi="宋体" w:eastAsia="宋体" w:cs="宋体"/>
          <w:b/>
          <w:bCs/>
          <w:kern w:val="0"/>
          <w:sz w:val="36"/>
          <w:szCs w:val="36"/>
          <w:u w:val="single"/>
        </w:rPr>
        <w:t xml:space="preserve">                          </w:t>
      </w:r>
      <w:r>
        <w:rPr>
          <w:rFonts w:hint="eastAsia" w:ascii="宋体" w:hAnsi="宋体" w:eastAsia="宋体" w:cs="宋体"/>
          <w:b/>
          <w:bCs/>
          <w:kern w:val="0"/>
          <w:sz w:val="36"/>
          <w:szCs w:val="36"/>
        </w:rPr>
        <w:t>（</w:t>
      </w:r>
      <w:r>
        <w:rPr>
          <w:rFonts w:hint="eastAsia" w:ascii="宋体" w:hAnsi="宋体" w:eastAsia="宋体" w:cs="宋体"/>
          <w:b/>
          <w:bCs/>
          <w:kern w:val="0"/>
          <w:sz w:val="36"/>
          <w:szCs w:val="36"/>
          <w:lang w:val="zh-CN"/>
        </w:rPr>
        <w:t>公章）</w:t>
      </w:r>
    </w:p>
    <w:p w14:paraId="287F3FFB">
      <w:pPr>
        <w:autoSpaceDE w:val="0"/>
        <w:autoSpaceDN w:val="0"/>
        <w:spacing w:line="360" w:lineRule="auto"/>
        <w:rPr>
          <w:rFonts w:ascii="宋体" w:hAnsi="宋体" w:eastAsia="宋体" w:cs="宋体"/>
          <w:b/>
          <w:bCs/>
          <w:kern w:val="0"/>
          <w:sz w:val="36"/>
          <w:szCs w:val="36"/>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法定代表人或委托代理人：</w:t>
      </w:r>
      <w:r>
        <w:rPr>
          <w:rFonts w:hint="eastAsia" w:ascii="宋体" w:hAnsi="宋体" w:eastAsia="宋体" w:cs="宋体"/>
          <w:b/>
          <w:bCs/>
          <w:kern w:val="0"/>
          <w:sz w:val="36"/>
          <w:szCs w:val="36"/>
          <w:u w:val="single"/>
        </w:rPr>
        <w:t xml:space="preserve">           </w:t>
      </w:r>
      <w:r>
        <w:rPr>
          <w:rFonts w:hint="eastAsia" w:ascii="宋体" w:hAnsi="宋体" w:eastAsia="宋体" w:cs="宋体"/>
          <w:b/>
          <w:bCs/>
          <w:kern w:val="0"/>
          <w:sz w:val="36"/>
          <w:szCs w:val="36"/>
          <w:lang w:val="zh-CN"/>
        </w:rPr>
        <w:t>（签字）</w:t>
      </w:r>
    </w:p>
    <w:p w14:paraId="2EA5C8DD">
      <w:pPr>
        <w:autoSpaceDE w:val="0"/>
        <w:autoSpaceDN w:val="0"/>
        <w:spacing w:line="360" w:lineRule="auto"/>
        <w:rPr>
          <w:rFonts w:ascii="宋体" w:hAnsi="宋体" w:eastAsia="宋体" w:cs="宋体"/>
          <w:b/>
          <w:bCs/>
          <w:kern w:val="0"/>
          <w:sz w:val="36"/>
          <w:szCs w:val="36"/>
          <w:lang w:val="zh-CN"/>
        </w:rPr>
      </w:pP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年</w:t>
      </w: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月</w:t>
      </w:r>
      <w:r>
        <w:rPr>
          <w:rFonts w:hint="eastAsia" w:ascii="宋体" w:hAnsi="宋体" w:eastAsia="宋体" w:cs="宋体"/>
          <w:b/>
          <w:bCs/>
          <w:kern w:val="0"/>
          <w:sz w:val="36"/>
          <w:szCs w:val="36"/>
        </w:rPr>
        <w:t xml:space="preserve">    </w:t>
      </w:r>
      <w:r>
        <w:rPr>
          <w:rFonts w:hint="eastAsia" w:ascii="宋体" w:hAnsi="宋体" w:eastAsia="宋体" w:cs="宋体"/>
          <w:b/>
          <w:bCs/>
          <w:kern w:val="0"/>
          <w:sz w:val="36"/>
          <w:szCs w:val="36"/>
          <w:lang w:val="zh-CN"/>
        </w:rPr>
        <w:t>日</w:t>
      </w:r>
    </w:p>
    <w:p w14:paraId="6C380539">
      <w:pPr>
        <w:pStyle w:val="30"/>
        <w:spacing w:before="0" w:after="0" w:line="360" w:lineRule="auto"/>
        <w:jc w:val="left"/>
        <w:rPr>
          <w:rFonts w:ascii="宋体" w:hAnsi="宋体" w:cs="宋体"/>
          <w:lang w:val="zh-CN"/>
        </w:rPr>
      </w:pPr>
      <w:r>
        <w:rPr>
          <w:rFonts w:hint="eastAsia" w:ascii="宋体" w:hAnsi="宋体" w:cs="宋体"/>
          <w:b w:val="0"/>
          <w:bCs w:val="0"/>
          <w:kern w:val="0"/>
          <w:lang w:val="zh-CN"/>
        </w:rPr>
        <w:br w:type="page"/>
      </w:r>
      <w:bookmarkStart w:id="69" w:name="_Toc97033646"/>
      <w:r>
        <w:rPr>
          <w:rFonts w:hint="eastAsia" w:ascii="宋体" w:hAnsi="宋体" w:cs="宋体"/>
          <w:sz w:val="30"/>
          <w:szCs w:val="30"/>
          <w:lang w:val="zh-CN"/>
        </w:rPr>
        <w:t>目录（下册）</w:t>
      </w:r>
      <w:bookmarkEnd w:id="69"/>
    </w:p>
    <w:p w14:paraId="0283396E">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rPr>
        <w:t>评分对照表</w:t>
      </w:r>
      <w:r>
        <w:rPr>
          <w:rFonts w:hint="eastAsia" w:ascii="宋体" w:hAnsi="宋体" w:eastAsia="宋体" w:cs="宋体"/>
          <w:kern w:val="0"/>
          <w:lang w:val="zh-CN"/>
        </w:rPr>
        <w:t>………………………………………………………所在页码</w:t>
      </w:r>
    </w:p>
    <w:p w14:paraId="11165686">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开标一览表（报价表）…………………………………………所在页码</w:t>
      </w:r>
    </w:p>
    <w:p w14:paraId="2768DD95">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分项报价表………………………………………………………所在页码</w:t>
      </w:r>
    </w:p>
    <w:p w14:paraId="67E98B82">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技术规格响应表…………………………………………………所在页码</w:t>
      </w:r>
    </w:p>
    <w:p w14:paraId="1B63221E">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投标产品相关资料………………………………………………所在页码</w:t>
      </w:r>
    </w:p>
    <w:p w14:paraId="2E8277AD">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投标人的类似业绩证明材料……………………………………所在页码</w:t>
      </w:r>
    </w:p>
    <w:p w14:paraId="51959180">
      <w:pPr>
        <w:numPr>
          <w:ilvl w:val="0"/>
          <w:numId w:val="11"/>
        </w:numPr>
        <w:autoSpaceDE w:val="0"/>
        <w:autoSpaceDN w:val="0"/>
        <w:spacing w:line="360" w:lineRule="auto"/>
        <w:rPr>
          <w:rFonts w:ascii="宋体" w:hAnsi="宋体" w:eastAsia="宋体" w:cs="宋体"/>
          <w:lang w:val="zh-CN"/>
        </w:rPr>
      </w:pPr>
      <w:r>
        <w:rPr>
          <w:rFonts w:hint="eastAsia" w:ascii="宋体" w:hAnsi="宋体" w:eastAsia="宋体" w:cs="宋体"/>
          <w:kern w:val="0"/>
          <w:lang w:val="zh-CN"/>
        </w:rPr>
        <w:t>制造（生产）企业小型微型企业声明函、从业人员声明函…所在页码</w:t>
      </w:r>
    </w:p>
    <w:p w14:paraId="47FA4B47">
      <w:pPr>
        <w:numPr>
          <w:ilvl w:val="0"/>
          <w:numId w:val="11"/>
        </w:num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残疾人福利性单位声明函………………………………………所在页码</w:t>
      </w:r>
    </w:p>
    <w:p w14:paraId="1C3236D1">
      <w:pPr>
        <w:numPr>
          <w:ilvl w:val="0"/>
          <w:numId w:val="11"/>
        </w:numPr>
        <w:autoSpaceDE w:val="0"/>
        <w:autoSpaceDN w:val="0"/>
        <w:spacing w:line="360" w:lineRule="auto"/>
        <w:rPr>
          <w:rFonts w:ascii="宋体" w:hAnsi="宋体" w:eastAsia="宋体" w:cs="宋体"/>
          <w:lang w:val="zh-CN"/>
        </w:rPr>
      </w:pPr>
      <w:r>
        <w:rPr>
          <w:rFonts w:hint="eastAsia" w:ascii="宋体" w:hAnsi="宋体" w:eastAsia="宋体" w:cs="宋体"/>
          <w:kern w:val="0"/>
          <w:lang w:val="zh-CN"/>
        </w:rPr>
        <w:t>投标人认为在其他方面有必要说明的事项……………………所在页码</w:t>
      </w:r>
    </w:p>
    <w:p w14:paraId="6BC06E6E">
      <w:pPr>
        <w:pStyle w:val="30"/>
        <w:spacing w:before="0" w:after="0" w:line="360" w:lineRule="auto"/>
        <w:jc w:val="left"/>
        <w:outlineLvl w:val="1"/>
        <w:rPr>
          <w:rFonts w:ascii="宋体" w:hAnsi="宋体" w:cs="宋体"/>
          <w:sz w:val="30"/>
          <w:szCs w:val="30"/>
          <w:lang w:val="zh-CN"/>
        </w:rPr>
      </w:pPr>
      <w:r>
        <w:rPr>
          <w:rFonts w:hint="eastAsia" w:ascii="宋体" w:hAnsi="宋体" w:cs="宋体"/>
          <w:lang w:val="zh-CN"/>
        </w:rPr>
        <w:br w:type="page"/>
      </w:r>
      <w:bookmarkStart w:id="70" w:name="_Toc97033647"/>
      <w:r>
        <w:rPr>
          <w:rFonts w:hint="eastAsia" w:ascii="宋体" w:hAnsi="宋体" w:cs="宋体"/>
          <w:sz w:val="30"/>
          <w:szCs w:val="30"/>
        </w:rPr>
        <w:t>（11）</w:t>
      </w:r>
      <w:r>
        <w:rPr>
          <w:rFonts w:hint="eastAsia" w:ascii="宋体" w:hAnsi="宋体" w:cs="宋体"/>
          <w:sz w:val="30"/>
          <w:szCs w:val="30"/>
          <w:lang w:val="zh-CN"/>
        </w:rPr>
        <w:t>评分对照表</w:t>
      </w:r>
      <w:bookmarkEnd w:id="70"/>
    </w:p>
    <w:p w14:paraId="206561D9">
      <w:pPr>
        <w:spacing w:line="360" w:lineRule="auto"/>
        <w:rPr>
          <w:rFonts w:ascii="宋体" w:hAnsi="宋体" w:eastAsia="宋体" w:cs="宋体"/>
          <w:sz w:val="28"/>
          <w:szCs w:val="28"/>
        </w:rPr>
      </w:pPr>
    </w:p>
    <w:p w14:paraId="68365A08">
      <w:pPr>
        <w:spacing w:line="360" w:lineRule="auto"/>
        <w:jc w:val="center"/>
        <w:rPr>
          <w:rFonts w:ascii="宋体" w:hAnsi="宋体" w:eastAsia="宋体" w:cs="宋体"/>
        </w:rPr>
      </w:pPr>
      <w:r>
        <w:rPr>
          <w:rFonts w:hint="eastAsia" w:ascii="宋体" w:hAnsi="宋体" w:eastAsia="宋体" w:cs="宋体"/>
          <w:b/>
          <w:bCs/>
          <w:sz w:val="28"/>
          <w:szCs w:val="28"/>
        </w:rPr>
        <w:t>评分对照表</w:t>
      </w:r>
    </w:p>
    <w:p w14:paraId="1DE41971">
      <w:pPr>
        <w:spacing w:line="360" w:lineRule="auto"/>
        <w:rPr>
          <w:rFonts w:ascii="宋体" w:hAnsi="宋体" w:eastAsia="宋体" w:cs="宋体"/>
          <w:sz w:val="28"/>
          <w:szCs w:val="28"/>
        </w:rPr>
      </w:pPr>
    </w:p>
    <w:tbl>
      <w:tblPr>
        <w:tblStyle w:val="3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1"/>
        <w:gridCol w:w="2514"/>
        <w:gridCol w:w="2266"/>
        <w:gridCol w:w="2966"/>
      </w:tblGrid>
      <w:tr w14:paraId="42F07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7156CC2E">
            <w:pPr>
              <w:pStyle w:val="14"/>
              <w:spacing w:line="360" w:lineRule="auto"/>
              <w:ind w:firstLine="0"/>
              <w:jc w:val="center"/>
              <w:rPr>
                <w:rFonts w:ascii="宋体" w:hAnsi="宋体" w:eastAsia="宋体" w:cs="宋体"/>
                <w:szCs w:val="24"/>
              </w:rPr>
            </w:pPr>
            <w:r>
              <w:rPr>
                <w:rFonts w:hint="eastAsia" w:ascii="宋体" w:hAnsi="宋体" w:eastAsia="宋体" w:cs="宋体"/>
                <w:szCs w:val="24"/>
              </w:rPr>
              <w:t>序号</w:t>
            </w:r>
          </w:p>
        </w:tc>
        <w:tc>
          <w:tcPr>
            <w:tcW w:w="2514" w:type="dxa"/>
            <w:vAlign w:val="center"/>
          </w:tcPr>
          <w:p w14:paraId="1A975579">
            <w:pPr>
              <w:pStyle w:val="14"/>
              <w:spacing w:line="360" w:lineRule="auto"/>
              <w:ind w:firstLine="0"/>
              <w:jc w:val="center"/>
              <w:rPr>
                <w:rFonts w:ascii="宋体" w:hAnsi="宋体" w:eastAsia="宋体" w:cs="宋体"/>
                <w:szCs w:val="24"/>
              </w:rPr>
            </w:pPr>
            <w:r>
              <w:rPr>
                <w:rFonts w:hint="eastAsia" w:ascii="宋体" w:hAnsi="宋体" w:eastAsia="宋体" w:cs="宋体"/>
                <w:szCs w:val="24"/>
              </w:rPr>
              <w:t>招标文件评分标准</w:t>
            </w:r>
          </w:p>
        </w:tc>
        <w:tc>
          <w:tcPr>
            <w:tcW w:w="2266" w:type="dxa"/>
            <w:vAlign w:val="center"/>
          </w:tcPr>
          <w:p w14:paraId="035CD7BD">
            <w:pPr>
              <w:pStyle w:val="14"/>
              <w:spacing w:line="360" w:lineRule="auto"/>
              <w:ind w:firstLine="0"/>
              <w:jc w:val="center"/>
              <w:rPr>
                <w:rFonts w:ascii="宋体" w:hAnsi="宋体" w:eastAsia="宋体" w:cs="宋体"/>
                <w:szCs w:val="24"/>
              </w:rPr>
            </w:pPr>
            <w:r>
              <w:rPr>
                <w:rFonts w:hint="eastAsia" w:ascii="宋体" w:hAnsi="宋体" w:eastAsia="宋体" w:cs="宋体"/>
                <w:szCs w:val="24"/>
              </w:rPr>
              <w:t>投标响应部分</w:t>
            </w:r>
          </w:p>
        </w:tc>
        <w:tc>
          <w:tcPr>
            <w:tcW w:w="2966" w:type="dxa"/>
            <w:vAlign w:val="center"/>
          </w:tcPr>
          <w:p w14:paraId="5F76EA5F">
            <w:pPr>
              <w:pStyle w:val="14"/>
              <w:spacing w:line="360" w:lineRule="auto"/>
              <w:ind w:firstLine="0"/>
              <w:jc w:val="center"/>
              <w:rPr>
                <w:rFonts w:ascii="宋体" w:hAnsi="宋体" w:eastAsia="宋体" w:cs="宋体"/>
                <w:szCs w:val="24"/>
              </w:rPr>
            </w:pPr>
            <w:r>
              <w:rPr>
                <w:rFonts w:hint="eastAsia" w:ascii="宋体" w:hAnsi="宋体" w:eastAsia="宋体" w:cs="宋体"/>
                <w:szCs w:val="24"/>
              </w:rPr>
              <w:t>投标文件中对应页码</w:t>
            </w:r>
          </w:p>
        </w:tc>
      </w:tr>
      <w:tr w14:paraId="33C05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4CE6F7C7">
            <w:pPr>
              <w:pStyle w:val="14"/>
              <w:spacing w:line="360" w:lineRule="auto"/>
              <w:ind w:firstLine="0"/>
              <w:jc w:val="center"/>
              <w:rPr>
                <w:rFonts w:ascii="宋体" w:hAnsi="宋体" w:eastAsia="宋体" w:cs="宋体"/>
                <w:szCs w:val="24"/>
              </w:rPr>
            </w:pPr>
          </w:p>
        </w:tc>
        <w:tc>
          <w:tcPr>
            <w:tcW w:w="2514" w:type="dxa"/>
            <w:vAlign w:val="center"/>
          </w:tcPr>
          <w:p w14:paraId="2A105012">
            <w:pPr>
              <w:pStyle w:val="14"/>
              <w:spacing w:line="360" w:lineRule="auto"/>
              <w:ind w:firstLine="0"/>
              <w:jc w:val="center"/>
              <w:rPr>
                <w:rFonts w:ascii="宋体" w:hAnsi="宋体" w:eastAsia="宋体" w:cs="宋体"/>
                <w:szCs w:val="24"/>
              </w:rPr>
            </w:pPr>
          </w:p>
        </w:tc>
        <w:tc>
          <w:tcPr>
            <w:tcW w:w="2266" w:type="dxa"/>
            <w:vAlign w:val="center"/>
          </w:tcPr>
          <w:p w14:paraId="40602256">
            <w:pPr>
              <w:pStyle w:val="14"/>
              <w:spacing w:line="360" w:lineRule="auto"/>
              <w:ind w:firstLine="0"/>
              <w:jc w:val="center"/>
              <w:rPr>
                <w:rFonts w:ascii="宋体" w:hAnsi="宋体" w:eastAsia="宋体" w:cs="宋体"/>
                <w:szCs w:val="24"/>
              </w:rPr>
            </w:pPr>
          </w:p>
        </w:tc>
        <w:tc>
          <w:tcPr>
            <w:tcW w:w="2966" w:type="dxa"/>
            <w:vAlign w:val="center"/>
          </w:tcPr>
          <w:p w14:paraId="450EB0AE">
            <w:pPr>
              <w:pStyle w:val="14"/>
              <w:spacing w:line="360" w:lineRule="auto"/>
              <w:ind w:firstLine="0"/>
              <w:jc w:val="center"/>
              <w:rPr>
                <w:rFonts w:ascii="宋体" w:hAnsi="宋体" w:eastAsia="宋体" w:cs="宋体"/>
                <w:szCs w:val="24"/>
              </w:rPr>
            </w:pPr>
          </w:p>
        </w:tc>
      </w:tr>
      <w:tr w14:paraId="2E661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38A6522A">
            <w:pPr>
              <w:pStyle w:val="14"/>
              <w:spacing w:line="360" w:lineRule="auto"/>
              <w:ind w:firstLine="0"/>
              <w:jc w:val="center"/>
              <w:rPr>
                <w:rFonts w:ascii="宋体" w:hAnsi="宋体" w:eastAsia="宋体" w:cs="宋体"/>
                <w:szCs w:val="24"/>
              </w:rPr>
            </w:pPr>
          </w:p>
        </w:tc>
        <w:tc>
          <w:tcPr>
            <w:tcW w:w="2514" w:type="dxa"/>
            <w:vAlign w:val="center"/>
          </w:tcPr>
          <w:p w14:paraId="26896454">
            <w:pPr>
              <w:pStyle w:val="14"/>
              <w:spacing w:line="360" w:lineRule="auto"/>
              <w:ind w:firstLine="0"/>
              <w:jc w:val="center"/>
              <w:rPr>
                <w:rFonts w:ascii="宋体" w:hAnsi="宋体" w:eastAsia="宋体" w:cs="宋体"/>
                <w:szCs w:val="24"/>
              </w:rPr>
            </w:pPr>
          </w:p>
        </w:tc>
        <w:tc>
          <w:tcPr>
            <w:tcW w:w="2266" w:type="dxa"/>
            <w:vAlign w:val="center"/>
          </w:tcPr>
          <w:p w14:paraId="7D4BF85A">
            <w:pPr>
              <w:pStyle w:val="14"/>
              <w:spacing w:line="360" w:lineRule="auto"/>
              <w:ind w:firstLine="0"/>
              <w:jc w:val="center"/>
              <w:rPr>
                <w:rFonts w:ascii="宋体" w:hAnsi="宋体" w:eastAsia="宋体" w:cs="宋体"/>
                <w:szCs w:val="24"/>
              </w:rPr>
            </w:pPr>
          </w:p>
        </w:tc>
        <w:tc>
          <w:tcPr>
            <w:tcW w:w="2966" w:type="dxa"/>
            <w:vAlign w:val="center"/>
          </w:tcPr>
          <w:p w14:paraId="5CC257CF">
            <w:pPr>
              <w:pStyle w:val="14"/>
              <w:spacing w:line="360" w:lineRule="auto"/>
              <w:ind w:firstLine="0"/>
              <w:jc w:val="center"/>
              <w:rPr>
                <w:rFonts w:ascii="宋体" w:hAnsi="宋体" w:eastAsia="宋体" w:cs="宋体"/>
                <w:szCs w:val="24"/>
              </w:rPr>
            </w:pPr>
          </w:p>
        </w:tc>
      </w:tr>
      <w:tr w14:paraId="651AD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2D238BA0">
            <w:pPr>
              <w:pStyle w:val="14"/>
              <w:spacing w:line="360" w:lineRule="auto"/>
              <w:ind w:firstLine="0"/>
              <w:jc w:val="center"/>
              <w:rPr>
                <w:rFonts w:ascii="宋体" w:hAnsi="宋体" w:eastAsia="宋体" w:cs="宋体"/>
                <w:szCs w:val="24"/>
              </w:rPr>
            </w:pPr>
          </w:p>
        </w:tc>
        <w:tc>
          <w:tcPr>
            <w:tcW w:w="2514" w:type="dxa"/>
            <w:vAlign w:val="center"/>
          </w:tcPr>
          <w:p w14:paraId="11E23580">
            <w:pPr>
              <w:pStyle w:val="14"/>
              <w:spacing w:line="360" w:lineRule="auto"/>
              <w:ind w:firstLine="0"/>
              <w:jc w:val="center"/>
              <w:rPr>
                <w:rFonts w:ascii="宋体" w:hAnsi="宋体" w:eastAsia="宋体" w:cs="宋体"/>
                <w:szCs w:val="24"/>
              </w:rPr>
            </w:pPr>
          </w:p>
        </w:tc>
        <w:tc>
          <w:tcPr>
            <w:tcW w:w="2266" w:type="dxa"/>
            <w:vAlign w:val="center"/>
          </w:tcPr>
          <w:p w14:paraId="132B7F15">
            <w:pPr>
              <w:pStyle w:val="14"/>
              <w:spacing w:line="360" w:lineRule="auto"/>
              <w:ind w:firstLine="0"/>
              <w:jc w:val="center"/>
              <w:rPr>
                <w:rFonts w:ascii="宋体" w:hAnsi="宋体" w:eastAsia="宋体" w:cs="宋体"/>
                <w:szCs w:val="24"/>
              </w:rPr>
            </w:pPr>
          </w:p>
        </w:tc>
        <w:tc>
          <w:tcPr>
            <w:tcW w:w="2966" w:type="dxa"/>
            <w:vAlign w:val="center"/>
          </w:tcPr>
          <w:p w14:paraId="4A803F0C">
            <w:pPr>
              <w:pStyle w:val="14"/>
              <w:spacing w:line="360" w:lineRule="auto"/>
              <w:ind w:firstLine="0"/>
              <w:jc w:val="center"/>
              <w:rPr>
                <w:rFonts w:ascii="宋体" w:hAnsi="宋体" w:eastAsia="宋体" w:cs="宋体"/>
                <w:szCs w:val="24"/>
              </w:rPr>
            </w:pPr>
          </w:p>
        </w:tc>
      </w:tr>
      <w:tr w14:paraId="5EB56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646A3619">
            <w:pPr>
              <w:pStyle w:val="14"/>
              <w:spacing w:line="360" w:lineRule="auto"/>
              <w:ind w:firstLine="0"/>
              <w:jc w:val="center"/>
              <w:rPr>
                <w:rFonts w:ascii="宋体" w:hAnsi="宋体" w:eastAsia="宋体" w:cs="宋体"/>
                <w:szCs w:val="24"/>
              </w:rPr>
            </w:pPr>
          </w:p>
        </w:tc>
        <w:tc>
          <w:tcPr>
            <w:tcW w:w="2514" w:type="dxa"/>
            <w:vAlign w:val="center"/>
          </w:tcPr>
          <w:p w14:paraId="035D5E88">
            <w:pPr>
              <w:pStyle w:val="14"/>
              <w:spacing w:line="360" w:lineRule="auto"/>
              <w:ind w:firstLine="0"/>
              <w:jc w:val="center"/>
              <w:rPr>
                <w:rFonts w:ascii="宋体" w:hAnsi="宋体" w:eastAsia="宋体" w:cs="宋体"/>
                <w:szCs w:val="24"/>
              </w:rPr>
            </w:pPr>
          </w:p>
        </w:tc>
        <w:tc>
          <w:tcPr>
            <w:tcW w:w="2266" w:type="dxa"/>
            <w:vAlign w:val="center"/>
          </w:tcPr>
          <w:p w14:paraId="02DCB72C">
            <w:pPr>
              <w:pStyle w:val="14"/>
              <w:spacing w:line="360" w:lineRule="auto"/>
              <w:ind w:firstLine="0"/>
              <w:jc w:val="center"/>
              <w:rPr>
                <w:rFonts w:ascii="宋体" w:hAnsi="宋体" w:eastAsia="宋体" w:cs="宋体"/>
                <w:szCs w:val="24"/>
              </w:rPr>
            </w:pPr>
          </w:p>
        </w:tc>
        <w:tc>
          <w:tcPr>
            <w:tcW w:w="2966" w:type="dxa"/>
            <w:vAlign w:val="center"/>
          </w:tcPr>
          <w:p w14:paraId="045C4CE2">
            <w:pPr>
              <w:pStyle w:val="14"/>
              <w:spacing w:line="360" w:lineRule="auto"/>
              <w:ind w:firstLine="0"/>
              <w:jc w:val="center"/>
              <w:rPr>
                <w:rFonts w:ascii="宋体" w:hAnsi="宋体" w:eastAsia="宋体" w:cs="宋体"/>
                <w:szCs w:val="24"/>
              </w:rPr>
            </w:pPr>
          </w:p>
        </w:tc>
      </w:tr>
      <w:tr w14:paraId="7432D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3127DD0F">
            <w:pPr>
              <w:pStyle w:val="14"/>
              <w:spacing w:line="360" w:lineRule="auto"/>
              <w:ind w:firstLine="0"/>
              <w:jc w:val="center"/>
              <w:rPr>
                <w:rFonts w:ascii="宋体" w:hAnsi="宋体" w:eastAsia="宋体" w:cs="宋体"/>
                <w:szCs w:val="24"/>
              </w:rPr>
            </w:pPr>
          </w:p>
        </w:tc>
        <w:tc>
          <w:tcPr>
            <w:tcW w:w="2514" w:type="dxa"/>
            <w:vAlign w:val="center"/>
          </w:tcPr>
          <w:p w14:paraId="07AD4278">
            <w:pPr>
              <w:pStyle w:val="14"/>
              <w:spacing w:line="360" w:lineRule="auto"/>
              <w:ind w:firstLine="0"/>
              <w:jc w:val="center"/>
              <w:rPr>
                <w:rFonts w:ascii="宋体" w:hAnsi="宋体" w:eastAsia="宋体" w:cs="宋体"/>
                <w:szCs w:val="24"/>
              </w:rPr>
            </w:pPr>
          </w:p>
        </w:tc>
        <w:tc>
          <w:tcPr>
            <w:tcW w:w="2266" w:type="dxa"/>
            <w:vAlign w:val="center"/>
          </w:tcPr>
          <w:p w14:paraId="4BF736B7">
            <w:pPr>
              <w:pStyle w:val="14"/>
              <w:spacing w:line="360" w:lineRule="auto"/>
              <w:ind w:firstLine="0"/>
              <w:jc w:val="center"/>
              <w:rPr>
                <w:rFonts w:ascii="宋体" w:hAnsi="宋体" w:eastAsia="宋体" w:cs="宋体"/>
                <w:szCs w:val="24"/>
              </w:rPr>
            </w:pPr>
          </w:p>
        </w:tc>
        <w:tc>
          <w:tcPr>
            <w:tcW w:w="2966" w:type="dxa"/>
            <w:vAlign w:val="center"/>
          </w:tcPr>
          <w:p w14:paraId="1A0CF31A">
            <w:pPr>
              <w:pStyle w:val="14"/>
              <w:spacing w:line="360" w:lineRule="auto"/>
              <w:ind w:firstLine="0"/>
              <w:jc w:val="center"/>
              <w:rPr>
                <w:rFonts w:ascii="宋体" w:hAnsi="宋体" w:eastAsia="宋体" w:cs="宋体"/>
                <w:szCs w:val="24"/>
              </w:rPr>
            </w:pPr>
          </w:p>
        </w:tc>
      </w:tr>
      <w:tr w14:paraId="1F5EE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23353F15">
            <w:pPr>
              <w:pStyle w:val="14"/>
              <w:spacing w:line="360" w:lineRule="auto"/>
              <w:ind w:firstLine="0"/>
              <w:jc w:val="center"/>
              <w:rPr>
                <w:rFonts w:ascii="宋体" w:hAnsi="宋体" w:eastAsia="宋体" w:cs="宋体"/>
                <w:szCs w:val="24"/>
              </w:rPr>
            </w:pPr>
          </w:p>
        </w:tc>
        <w:tc>
          <w:tcPr>
            <w:tcW w:w="2514" w:type="dxa"/>
            <w:vAlign w:val="center"/>
          </w:tcPr>
          <w:p w14:paraId="7899B856">
            <w:pPr>
              <w:pStyle w:val="14"/>
              <w:spacing w:line="360" w:lineRule="auto"/>
              <w:ind w:firstLine="0"/>
              <w:jc w:val="center"/>
              <w:rPr>
                <w:rFonts w:ascii="宋体" w:hAnsi="宋体" w:eastAsia="宋体" w:cs="宋体"/>
                <w:szCs w:val="24"/>
              </w:rPr>
            </w:pPr>
          </w:p>
        </w:tc>
        <w:tc>
          <w:tcPr>
            <w:tcW w:w="2266" w:type="dxa"/>
            <w:vAlign w:val="center"/>
          </w:tcPr>
          <w:p w14:paraId="0A53AA3A">
            <w:pPr>
              <w:pStyle w:val="14"/>
              <w:spacing w:line="360" w:lineRule="auto"/>
              <w:ind w:firstLine="0"/>
              <w:jc w:val="center"/>
              <w:rPr>
                <w:rFonts w:ascii="宋体" w:hAnsi="宋体" w:eastAsia="宋体" w:cs="宋体"/>
                <w:szCs w:val="24"/>
              </w:rPr>
            </w:pPr>
          </w:p>
        </w:tc>
        <w:tc>
          <w:tcPr>
            <w:tcW w:w="2966" w:type="dxa"/>
            <w:vAlign w:val="center"/>
          </w:tcPr>
          <w:p w14:paraId="24D179D7">
            <w:pPr>
              <w:pStyle w:val="14"/>
              <w:spacing w:line="360" w:lineRule="auto"/>
              <w:ind w:firstLine="0"/>
              <w:jc w:val="center"/>
              <w:rPr>
                <w:rFonts w:ascii="宋体" w:hAnsi="宋体" w:eastAsia="宋体" w:cs="宋体"/>
                <w:szCs w:val="24"/>
              </w:rPr>
            </w:pPr>
          </w:p>
        </w:tc>
      </w:tr>
    </w:tbl>
    <w:p w14:paraId="4C4B2CB0">
      <w:pPr>
        <w:spacing w:line="360" w:lineRule="auto"/>
        <w:rPr>
          <w:rFonts w:ascii="宋体" w:hAnsi="宋体" w:eastAsia="宋体" w:cs="宋体"/>
          <w:lang w:val="zh-CN"/>
        </w:rPr>
      </w:pPr>
    </w:p>
    <w:p w14:paraId="5175BBB4">
      <w:pPr>
        <w:pStyle w:val="30"/>
        <w:spacing w:before="0" w:after="0" w:line="360" w:lineRule="auto"/>
        <w:jc w:val="left"/>
        <w:outlineLvl w:val="1"/>
        <w:rPr>
          <w:rFonts w:ascii="宋体" w:hAnsi="宋体" w:cs="宋体"/>
          <w:lang w:val="zh-CN"/>
        </w:rPr>
      </w:pPr>
      <w:bookmarkStart w:id="71" w:name="_Toc28963"/>
      <w:r>
        <w:rPr>
          <w:rFonts w:hint="eastAsia" w:ascii="宋体" w:hAnsi="宋体" w:cs="宋体"/>
          <w:sz w:val="30"/>
          <w:szCs w:val="30"/>
          <w:lang w:val="zh-CN"/>
        </w:rPr>
        <w:br w:type="page"/>
      </w:r>
      <w:bookmarkStart w:id="72" w:name="_Toc26451"/>
      <w:bookmarkStart w:id="73" w:name="_Toc97033648"/>
      <w:r>
        <w:rPr>
          <w:rFonts w:hint="eastAsia" w:ascii="宋体" w:hAnsi="宋体" w:cs="宋体"/>
          <w:sz w:val="30"/>
          <w:szCs w:val="30"/>
        </w:rPr>
        <w:t>（12）</w:t>
      </w:r>
      <w:r>
        <w:rPr>
          <w:rFonts w:hint="eastAsia" w:ascii="宋体" w:hAnsi="宋体" w:cs="宋体"/>
          <w:sz w:val="30"/>
          <w:szCs w:val="30"/>
          <w:lang w:val="zh-CN"/>
        </w:rPr>
        <w:t>开标一览表（报价表）</w:t>
      </w:r>
      <w:bookmarkEnd w:id="72"/>
      <w:bookmarkEnd w:id="73"/>
    </w:p>
    <w:p w14:paraId="57D73A74">
      <w:pPr>
        <w:autoSpaceDE w:val="0"/>
        <w:autoSpaceDN w:val="0"/>
        <w:spacing w:line="360" w:lineRule="auto"/>
        <w:rPr>
          <w:rFonts w:ascii="宋体" w:hAnsi="宋体" w:eastAsia="宋体" w:cs="宋体"/>
          <w:b/>
          <w:bCs/>
          <w:kern w:val="0"/>
          <w:sz w:val="28"/>
          <w:szCs w:val="28"/>
          <w:lang w:val="zh-CN"/>
        </w:rPr>
      </w:pPr>
    </w:p>
    <w:p w14:paraId="66F7C459">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开标一览表（报价表）</w:t>
      </w:r>
    </w:p>
    <w:p w14:paraId="25FB9ECC">
      <w:pPr>
        <w:autoSpaceDE w:val="0"/>
        <w:autoSpaceDN w:val="0"/>
        <w:spacing w:line="360" w:lineRule="auto"/>
        <w:rPr>
          <w:rFonts w:ascii="宋体" w:hAnsi="宋体" w:eastAsia="宋体" w:cs="宋体"/>
          <w:b/>
          <w:bCs/>
          <w:kern w:val="0"/>
          <w:sz w:val="28"/>
          <w:szCs w:val="28"/>
          <w:lang w:val="zh-CN"/>
        </w:rPr>
      </w:pPr>
    </w:p>
    <w:tbl>
      <w:tblPr>
        <w:tblStyle w:val="3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14:paraId="773CD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15E6FA8C">
            <w:pPr>
              <w:pStyle w:val="14"/>
              <w:spacing w:line="360" w:lineRule="auto"/>
              <w:ind w:firstLine="0"/>
              <w:jc w:val="center"/>
              <w:rPr>
                <w:rFonts w:ascii="宋体" w:hAnsi="宋体" w:eastAsia="宋体" w:cs="宋体"/>
                <w:szCs w:val="24"/>
              </w:rPr>
            </w:pPr>
            <w:r>
              <w:rPr>
                <w:rFonts w:hint="eastAsia" w:ascii="宋体" w:hAnsi="宋体" w:eastAsia="宋体" w:cs="宋体"/>
                <w:szCs w:val="24"/>
              </w:rPr>
              <w:t>投标人名称</w:t>
            </w:r>
          </w:p>
        </w:tc>
        <w:tc>
          <w:tcPr>
            <w:tcW w:w="5985" w:type="dxa"/>
            <w:vAlign w:val="center"/>
          </w:tcPr>
          <w:p w14:paraId="017A7EDE">
            <w:pPr>
              <w:pStyle w:val="14"/>
              <w:spacing w:line="360" w:lineRule="auto"/>
              <w:ind w:firstLine="0"/>
              <w:rPr>
                <w:rFonts w:ascii="宋体" w:hAnsi="宋体" w:eastAsia="宋体" w:cs="宋体"/>
                <w:szCs w:val="24"/>
              </w:rPr>
            </w:pPr>
          </w:p>
        </w:tc>
      </w:tr>
      <w:tr w14:paraId="3BDA7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jc w:val="center"/>
        </w:trPr>
        <w:tc>
          <w:tcPr>
            <w:tcW w:w="2632" w:type="dxa"/>
            <w:vAlign w:val="center"/>
          </w:tcPr>
          <w:p w14:paraId="66B046AD">
            <w:pPr>
              <w:pStyle w:val="14"/>
              <w:spacing w:line="360" w:lineRule="auto"/>
              <w:ind w:firstLine="0"/>
              <w:jc w:val="center"/>
              <w:rPr>
                <w:rFonts w:hint="eastAsia" w:ascii="宋体" w:hAnsi="宋体" w:eastAsia="宋体" w:cs="宋体"/>
                <w:szCs w:val="24"/>
                <w:lang w:val="en-US" w:eastAsia="zh-CN"/>
              </w:rPr>
            </w:pPr>
            <w:r>
              <w:rPr>
                <w:rFonts w:hint="eastAsia" w:ascii="宋体" w:hAnsi="宋体" w:eastAsia="宋体" w:cs="宋体"/>
                <w:szCs w:val="24"/>
                <w:lang w:val="en-US" w:eastAsia="zh-CN"/>
              </w:rPr>
              <w:t>包号</w:t>
            </w:r>
          </w:p>
        </w:tc>
        <w:tc>
          <w:tcPr>
            <w:tcW w:w="5985" w:type="dxa"/>
            <w:vAlign w:val="center"/>
          </w:tcPr>
          <w:p w14:paraId="71B80E73">
            <w:pPr>
              <w:pStyle w:val="14"/>
              <w:spacing w:line="360" w:lineRule="auto"/>
              <w:ind w:firstLine="0"/>
              <w:rPr>
                <w:rFonts w:ascii="宋体" w:hAnsi="宋体" w:eastAsia="宋体" w:cs="宋体"/>
                <w:szCs w:val="24"/>
              </w:rPr>
            </w:pPr>
          </w:p>
        </w:tc>
      </w:tr>
      <w:tr w14:paraId="10D90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1E3F2A83">
            <w:pPr>
              <w:pStyle w:val="14"/>
              <w:spacing w:line="360" w:lineRule="auto"/>
              <w:ind w:firstLine="0"/>
              <w:jc w:val="center"/>
              <w:rPr>
                <w:rFonts w:ascii="宋体" w:hAnsi="宋体" w:eastAsia="宋体" w:cs="宋体"/>
                <w:szCs w:val="24"/>
              </w:rPr>
            </w:pPr>
            <w:r>
              <w:rPr>
                <w:rFonts w:hint="eastAsia" w:ascii="宋体" w:hAnsi="宋体" w:eastAsia="宋体" w:cs="宋体"/>
                <w:szCs w:val="24"/>
              </w:rPr>
              <w:t>投标报价</w:t>
            </w:r>
          </w:p>
        </w:tc>
        <w:tc>
          <w:tcPr>
            <w:tcW w:w="5985" w:type="dxa"/>
            <w:vAlign w:val="center"/>
          </w:tcPr>
          <w:p w14:paraId="406E78ED">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大写：</w:t>
            </w:r>
          </w:p>
          <w:p w14:paraId="35C1B5E6">
            <w:pPr>
              <w:pStyle w:val="14"/>
              <w:spacing w:line="360" w:lineRule="auto"/>
              <w:ind w:firstLine="0"/>
              <w:rPr>
                <w:rFonts w:ascii="宋体" w:hAnsi="宋体" w:eastAsia="宋体" w:cs="宋体"/>
                <w:szCs w:val="24"/>
              </w:rPr>
            </w:pPr>
            <w:r>
              <w:rPr>
                <w:rFonts w:hint="eastAsia" w:ascii="宋体" w:hAnsi="宋体" w:eastAsia="宋体" w:cs="宋体"/>
                <w:kern w:val="0"/>
                <w:szCs w:val="24"/>
                <w:lang w:val="zh-CN"/>
              </w:rPr>
              <w:t>小写：</w:t>
            </w:r>
          </w:p>
        </w:tc>
      </w:tr>
      <w:tr w14:paraId="2015D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6AC19CCC">
            <w:pPr>
              <w:pStyle w:val="14"/>
              <w:spacing w:line="360" w:lineRule="auto"/>
              <w:ind w:firstLine="0"/>
              <w:jc w:val="center"/>
              <w:rPr>
                <w:rFonts w:hint="eastAsia" w:ascii="宋体" w:hAnsi="宋体" w:eastAsia="宋体" w:cs="宋体"/>
                <w:szCs w:val="24"/>
                <w:lang w:val="en-US" w:eastAsia="zh-CN"/>
              </w:rPr>
            </w:pPr>
            <w:r>
              <w:rPr>
                <w:rFonts w:hint="eastAsia" w:ascii="宋体" w:hAnsi="宋体" w:eastAsia="宋体" w:cs="宋体"/>
                <w:szCs w:val="24"/>
              </w:rPr>
              <w:t>交货</w:t>
            </w:r>
            <w:r>
              <w:rPr>
                <w:rFonts w:hint="eastAsia" w:ascii="宋体" w:hAnsi="宋体" w:eastAsia="宋体" w:cs="宋体"/>
                <w:szCs w:val="24"/>
                <w:lang w:val="en-US" w:eastAsia="zh-CN"/>
              </w:rPr>
              <w:t>期</w:t>
            </w:r>
          </w:p>
        </w:tc>
        <w:tc>
          <w:tcPr>
            <w:tcW w:w="5985" w:type="dxa"/>
            <w:vAlign w:val="center"/>
          </w:tcPr>
          <w:p w14:paraId="4B077432">
            <w:pPr>
              <w:pStyle w:val="14"/>
              <w:spacing w:line="360" w:lineRule="auto"/>
              <w:ind w:firstLine="0"/>
              <w:rPr>
                <w:rFonts w:ascii="宋体" w:hAnsi="宋体" w:eastAsia="宋体" w:cs="宋体"/>
                <w:szCs w:val="24"/>
              </w:rPr>
            </w:pPr>
          </w:p>
        </w:tc>
      </w:tr>
      <w:tr w14:paraId="5E613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100E93BB">
            <w:pPr>
              <w:pStyle w:val="14"/>
              <w:spacing w:line="360" w:lineRule="auto"/>
              <w:ind w:firstLine="0"/>
              <w:jc w:val="center"/>
              <w:rPr>
                <w:rFonts w:ascii="宋体" w:hAnsi="宋体" w:eastAsia="宋体" w:cs="宋体"/>
                <w:szCs w:val="24"/>
              </w:rPr>
            </w:pPr>
            <w:r>
              <w:rPr>
                <w:rFonts w:hint="eastAsia" w:ascii="宋体" w:hAnsi="宋体" w:eastAsia="宋体" w:cs="宋体"/>
                <w:szCs w:val="24"/>
                <w:lang w:val="en-US" w:eastAsia="zh-CN"/>
              </w:rPr>
              <w:t>免费</w:t>
            </w:r>
            <w:r>
              <w:rPr>
                <w:rFonts w:hint="eastAsia" w:ascii="宋体" w:hAnsi="宋体" w:eastAsia="宋体" w:cs="宋体"/>
                <w:szCs w:val="24"/>
              </w:rPr>
              <w:t>质保期</w:t>
            </w:r>
          </w:p>
        </w:tc>
        <w:tc>
          <w:tcPr>
            <w:tcW w:w="5985" w:type="dxa"/>
            <w:vAlign w:val="center"/>
          </w:tcPr>
          <w:p w14:paraId="2C0DC6F7">
            <w:pPr>
              <w:pStyle w:val="14"/>
              <w:spacing w:line="360" w:lineRule="auto"/>
              <w:ind w:firstLine="0"/>
              <w:rPr>
                <w:rFonts w:ascii="宋体" w:hAnsi="宋体" w:eastAsia="宋体" w:cs="宋体"/>
                <w:szCs w:val="24"/>
              </w:rPr>
            </w:pPr>
          </w:p>
        </w:tc>
      </w:tr>
    </w:tbl>
    <w:p w14:paraId="2D32D5C0">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注：</w:t>
      </w:r>
      <w:r>
        <w:rPr>
          <w:rFonts w:hint="eastAsia" w:ascii="宋体" w:hAnsi="宋体" w:eastAsia="宋体" w:cs="宋体"/>
          <w:kern w:val="0"/>
          <w:lang w:val="zh-CN"/>
        </w:rPr>
        <w:t>1.填写此表时不得改变表格形式。</w:t>
      </w:r>
    </w:p>
    <w:p w14:paraId="6D5F93F6">
      <w:pPr>
        <w:autoSpaceDE w:val="0"/>
        <w:autoSpaceDN w:val="0"/>
        <w:spacing w:line="360" w:lineRule="auto"/>
        <w:ind w:firstLine="480"/>
        <w:rPr>
          <w:rFonts w:hint="eastAsia" w:ascii="宋体" w:hAnsi="宋体" w:eastAsia="宋体" w:cs="宋体"/>
          <w:kern w:val="0"/>
          <w:highlight w:val="yellow"/>
          <w:lang w:val="zh-CN"/>
        </w:rPr>
      </w:pPr>
      <w:r>
        <w:rPr>
          <w:rFonts w:hint="eastAsia" w:ascii="宋体" w:hAnsi="宋体" w:eastAsia="宋体" w:cs="宋体"/>
          <w:kern w:val="0"/>
          <w:lang w:val="zh-CN"/>
        </w:rPr>
        <w:t>2.“投标报价”为投标总价。投标报价必须包括：</w:t>
      </w:r>
      <w:r>
        <w:rPr>
          <w:rFonts w:hint="eastAsia" w:ascii="宋体" w:hAnsi="宋体" w:eastAsia="宋体" w:cs="宋体"/>
          <w:sz w:val="24"/>
          <w:lang w:val="zh-CN"/>
        </w:rPr>
        <w:t>产品费、验收费、手续费、包装费、运输费、保险费、安装费、调试费、培训费、售前、售中、售后服务费、中标服务费及不可预见费等全部费用。</w:t>
      </w:r>
    </w:p>
    <w:p w14:paraId="40203506">
      <w:pPr>
        <w:autoSpaceDE w:val="0"/>
        <w:autoSpaceDN w:val="0"/>
        <w:spacing w:line="360" w:lineRule="auto"/>
        <w:ind w:firstLine="480"/>
        <w:rPr>
          <w:rFonts w:ascii="宋体" w:hAnsi="宋体" w:eastAsia="宋体" w:cs="宋体"/>
          <w:kern w:val="0"/>
        </w:rPr>
      </w:pPr>
      <w:r>
        <w:rPr>
          <w:rFonts w:hint="eastAsia" w:ascii="宋体" w:hAnsi="宋体" w:eastAsia="宋体" w:cs="宋体"/>
          <w:kern w:val="0"/>
          <w:lang w:val="zh-CN"/>
        </w:rPr>
        <w:t>3.“交货</w:t>
      </w:r>
      <w:r>
        <w:rPr>
          <w:rFonts w:hint="eastAsia" w:ascii="宋体" w:hAnsi="宋体" w:eastAsia="宋体" w:cs="宋体"/>
          <w:kern w:val="0"/>
          <w:lang w:val="en-US" w:eastAsia="zh-CN"/>
        </w:rPr>
        <w:t>期</w:t>
      </w:r>
      <w:r>
        <w:rPr>
          <w:rFonts w:hint="eastAsia" w:ascii="宋体" w:hAnsi="宋体" w:eastAsia="宋体" w:cs="宋体"/>
          <w:kern w:val="0"/>
          <w:lang w:val="zh-CN"/>
        </w:rPr>
        <w:t>”是指产品能够交付使用的具体时间。</w:t>
      </w:r>
    </w:p>
    <w:p w14:paraId="222CE777">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4.投标报价不能有两个或两个以上的报价方案，</w:t>
      </w:r>
      <w:r>
        <w:rPr>
          <w:rFonts w:hint="eastAsia" w:ascii="宋体" w:hAnsi="宋体" w:eastAsia="宋体" w:cs="宋体"/>
          <w:kern w:val="0"/>
        </w:rPr>
        <w:t>否则投标无效</w:t>
      </w:r>
      <w:r>
        <w:rPr>
          <w:rFonts w:hint="eastAsia" w:ascii="宋体" w:hAnsi="宋体" w:eastAsia="宋体" w:cs="宋体"/>
          <w:kern w:val="0"/>
          <w:lang w:val="zh-CN"/>
        </w:rPr>
        <w:t>。</w:t>
      </w:r>
    </w:p>
    <w:p w14:paraId="311E4BB3">
      <w:pPr>
        <w:autoSpaceDE w:val="0"/>
        <w:autoSpaceDN w:val="0"/>
        <w:spacing w:line="360" w:lineRule="auto"/>
        <w:rPr>
          <w:rFonts w:ascii="宋体" w:hAnsi="宋体" w:eastAsia="宋体" w:cs="宋体"/>
          <w:kern w:val="0"/>
          <w:lang w:val="zh-CN"/>
        </w:rPr>
      </w:pPr>
    </w:p>
    <w:p w14:paraId="1795D2D9">
      <w:pPr>
        <w:autoSpaceDE w:val="0"/>
        <w:autoSpaceDN w:val="0"/>
        <w:spacing w:line="360" w:lineRule="auto"/>
        <w:rPr>
          <w:rFonts w:ascii="宋体" w:hAnsi="宋体" w:eastAsia="宋体" w:cs="宋体"/>
          <w:kern w:val="0"/>
          <w:lang w:val="zh-CN"/>
        </w:rPr>
      </w:pPr>
    </w:p>
    <w:p w14:paraId="054B3CBB">
      <w:pPr>
        <w:autoSpaceDE w:val="0"/>
        <w:autoSpaceDN w:val="0"/>
        <w:spacing w:line="360" w:lineRule="auto"/>
        <w:jc w:val="center"/>
        <w:rPr>
          <w:rFonts w:ascii="宋体" w:hAnsi="宋体" w:eastAsia="宋体" w:cs="宋体"/>
          <w:b/>
          <w:bCs/>
          <w:kern w:val="0"/>
          <w:sz w:val="28"/>
          <w:szCs w:val="28"/>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5010234E">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4296201C">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521649E2">
      <w:pPr>
        <w:autoSpaceDE w:val="0"/>
        <w:autoSpaceDN w:val="0"/>
        <w:spacing w:line="360" w:lineRule="auto"/>
        <w:rPr>
          <w:rFonts w:ascii="宋体" w:hAnsi="宋体" w:eastAsia="宋体" w:cs="宋体"/>
          <w:kern w:val="0"/>
          <w:lang w:val="zh-CN"/>
        </w:rPr>
      </w:pPr>
    </w:p>
    <w:p w14:paraId="480EE87D">
      <w:pPr>
        <w:pStyle w:val="30"/>
        <w:spacing w:before="0" w:after="0" w:line="360" w:lineRule="auto"/>
        <w:jc w:val="left"/>
        <w:outlineLvl w:val="1"/>
        <w:rPr>
          <w:rFonts w:ascii="宋体" w:hAnsi="宋体" w:cs="宋体"/>
        </w:rPr>
      </w:pPr>
      <w:r>
        <w:rPr>
          <w:rFonts w:hint="eastAsia" w:ascii="宋体" w:hAnsi="宋体" w:cs="宋体"/>
          <w:sz w:val="30"/>
          <w:szCs w:val="30"/>
          <w:lang w:val="zh-CN"/>
        </w:rPr>
        <w:br w:type="page"/>
      </w:r>
      <w:bookmarkStart w:id="74" w:name="_Toc97033649"/>
      <w:r>
        <w:rPr>
          <w:rFonts w:hint="eastAsia" w:ascii="宋体" w:hAnsi="宋体" w:cs="宋体"/>
          <w:sz w:val="30"/>
          <w:szCs w:val="30"/>
        </w:rPr>
        <w:t>（13）</w:t>
      </w:r>
      <w:r>
        <w:rPr>
          <w:rFonts w:hint="eastAsia" w:ascii="宋体" w:hAnsi="宋体" w:cs="宋体"/>
          <w:sz w:val="30"/>
          <w:szCs w:val="30"/>
          <w:lang w:val="zh-CN"/>
        </w:rPr>
        <w:t>分项报价表</w:t>
      </w:r>
      <w:bookmarkEnd w:id="71"/>
      <w:bookmarkEnd w:id="74"/>
    </w:p>
    <w:p w14:paraId="5206117A">
      <w:pPr>
        <w:autoSpaceDE w:val="0"/>
        <w:autoSpaceDN w:val="0"/>
        <w:spacing w:line="360" w:lineRule="auto"/>
        <w:rPr>
          <w:rFonts w:ascii="宋体" w:hAnsi="宋体" w:eastAsia="宋体" w:cs="宋体"/>
          <w:b/>
          <w:bCs/>
          <w:kern w:val="0"/>
          <w:sz w:val="28"/>
          <w:szCs w:val="28"/>
          <w:lang w:val="zh-CN"/>
        </w:rPr>
      </w:pPr>
    </w:p>
    <w:p w14:paraId="2E52E19D">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分项报价表</w:t>
      </w:r>
    </w:p>
    <w:p w14:paraId="0C78F680">
      <w:pPr>
        <w:autoSpaceDE w:val="0"/>
        <w:autoSpaceDN w:val="0"/>
        <w:spacing w:line="360" w:lineRule="auto"/>
        <w:rPr>
          <w:rFonts w:ascii="宋体" w:hAnsi="宋体" w:eastAsia="宋体" w:cs="宋体"/>
          <w:b/>
          <w:bCs/>
          <w:kern w:val="0"/>
          <w:sz w:val="28"/>
          <w:szCs w:val="28"/>
          <w:lang w:val="zh-CN"/>
        </w:rPr>
      </w:pPr>
    </w:p>
    <w:p w14:paraId="36D94B77">
      <w:pPr>
        <w:autoSpaceDE w:val="0"/>
        <w:autoSpaceDN w:val="0"/>
        <w:spacing w:line="360" w:lineRule="auto"/>
        <w:rPr>
          <w:rFonts w:ascii="宋体" w:hAnsi="宋体" w:eastAsia="宋体" w:cs="宋体"/>
          <w:kern w:val="0"/>
          <w:lang w:val="zh-CN"/>
        </w:rPr>
      </w:pPr>
      <w:r>
        <w:rPr>
          <w:rFonts w:hint="eastAsia" w:ascii="宋体" w:hAnsi="宋体" w:eastAsia="宋体" w:cs="宋体"/>
          <w:b/>
          <w:bCs/>
          <w:kern w:val="0"/>
          <w:lang w:val="zh-CN"/>
        </w:rPr>
        <w:t>投标人名称</w:t>
      </w:r>
      <w:r>
        <w:rPr>
          <w:rFonts w:hint="eastAsia" w:ascii="宋体" w:hAnsi="宋体" w:eastAsia="宋体" w:cs="宋体"/>
          <w:b/>
          <w:bCs/>
          <w:kern w:val="0"/>
        </w:rPr>
        <w:t xml:space="preserve">：               </w:t>
      </w:r>
      <w:r>
        <w:rPr>
          <w:rFonts w:hint="eastAsia" w:ascii="宋体" w:hAnsi="宋体" w:eastAsia="宋体" w:cs="宋体"/>
          <w:b/>
          <w:bCs/>
          <w:kern w:val="0"/>
          <w:lang w:val="en-US" w:eastAsia="zh-CN"/>
        </w:rPr>
        <w:t xml:space="preserve">                                包号：</w:t>
      </w:r>
      <w:r>
        <w:rPr>
          <w:rFonts w:hint="eastAsia" w:ascii="宋体" w:hAnsi="宋体" w:eastAsia="宋体" w:cs="宋体"/>
          <w:b/>
          <w:bCs/>
          <w:kern w:val="0"/>
        </w:rPr>
        <w:t xml:space="preserve">                             </w:t>
      </w:r>
    </w:p>
    <w:tbl>
      <w:tblPr>
        <w:tblStyle w:val="31"/>
        <w:tblW w:w="9489" w:type="dxa"/>
        <w:jc w:val="center"/>
        <w:tblLayout w:type="fixed"/>
        <w:tblCellMar>
          <w:top w:w="0" w:type="dxa"/>
          <w:left w:w="28" w:type="dxa"/>
          <w:bottom w:w="0" w:type="dxa"/>
          <w:right w:w="28" w:type="dxa"/>
        </w:tblCellMar>
      </w:tblPr>
      <w:tblGrid>
        <w:gridCol w:w="716"/>
        <w:gridCol w:w="1560"/>
        <w:gridCol w:w="1328"/>
        <w:gridCol w:w="1283"/>
        <w:gridCol w:w="1305"/>
        <w:gridCol w:w="931"/>
        <w:gridCol w:w="706"/>
        <w:gridCol w:w="831"/>
        <w:gridCol w:w="829"/>
      </w:tblGrid>
      <w:tr w14:paraId="27EC0579">
        <w:trPr>
          <w:trHeight w:val="23" w:hRule="atLeast"/>
          <w:jc w:val="center"/>
        </w:trPr>
        <w:tc>
          <w:tcPr>
            <w:tcW w:w="716" w:type="dxa"/>
            <w:tcBorders>
              <w:top w:val="single" w:color="000000" w:sz="8" w:space="0"/>
              <w:left w:val="single" w:color="000000" w:sz="8" w:space="0"/>
              <w:bottom w:val="single" w:color="000000" w:sz="6" w:space="0"/>
              <w:right w:val="single" w:color="000000" w:sz="6" w:space="0"/>
            </w:tcBorders>
            <w:vAlign w:val="center"/>
          </w:tcPr>
          <w:p w14:paraId="0B4FB407">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序号</w:t>
            </w:r>
          </w:p>
        </w:tc>
        <w:tc>
          <w:tcPr>
            <w:tcW w:w="1560" w:type="dxa"/>
            <w:tcBorders>
              <w:top w:val="single" w:color="000000" w:sz="8" w:space="0"/>
              <w:left w:val="single" w:color="000000" w:sz="6" w:space="0"/>
              <w:bottom w:val="single" w:color="000000" w:sz="6" w:space="0"/>
              <w:right w:val="single" w:color="000000" w:sz="6" w:space="0"/>
            </w:tcBorders>
            <w:vAlign w:val="center"/>
          </w:tcPr>
          <w:p w14:paraId="5EB490E4">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产品名称</w:t>
            </w:r>
          </w:p>
        </w:tc>
        <w:tc>
          <w:tcPr>
            <w:tcW w:w="1328" w:type="dxa"/>
            <w:tcBorders>
              <w:top w:val="single" w:color="000000" w:sz="8" w:space="0"/>
              <w:left w:val="single" w:color="000000" w:sz="6" w:space="0"/>
              <w:bottom w:val="single" w:color="000000" w:sz="6" w:space="0"/>
              <w:right w:val="single" w:color="000000" w:sz="6" w:space="0"/>
            </w:tcBorders>
            <w:vAlign w:val="center"/>
          </w:tcPr>
          <w:p w14:paraId="3C86C124">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品牌</w:t>
            </w:r>
          </w:p>
        </w:tc>
        <w:tc>
          <w:tcPr>
            <w:tcW w:w="1283" w:type="dxa"/>
            <w:tcBorders>
              <w:top w:val="single" w:color="000000" w:sz="8" w:space="0"/>
              <w:left w:val="single" w:color="000000" w:sz="6" w:space="0"/>
              <w:bottom w:val="single" w:color="000000" w:sz="6" w:space="0"/>
              <w:right w:val="single" w:color="000000" w:sz="6" w:space="0"/>
            </w:tcBorders>
            <w:vAlign w:val="center"/>
          </w:tcPr>
          <w:p w14:paraId="2AEF690A">
            <w:pPr>
              <w:autoSpaceDE w:val="0"/>
              <w:autoSpaceDN w:val="0"/>
              <w:spacing w:line="360" w:lineRule="auto"/>
              <w:jc w:val="center"/>
              <w:rPr>
                <w:rFonts w:ascii="宋体" w:hAnsi="宋体" w:eastAsia="宋体" w:cs="宋体"/>
                <w:kern w:val="0"/>
                <w:lang w:val="zh-CN"/>
              </w:rPr>
            </w:pPr>
            <w:r>
              <w:rPr>
                <w:rFonts w:hint="eastAsia" w:ascii="宋体" w:hAnsi="宋体" w:eastAsia="宋体" w:cs="宋体"/>
                <w:lang w:val="zh-CN"/>
              </w:rPr>
              <w:t>规格型号</w:t>
            </w:r>
          </w:p>
        </w:tc>
        <w:tc>
          <w:tcPr>
            <w:tcW w:w="1305" w:type="dxa"/>
            <w:tcBorders>
              <w:top w:val="single" w:color="000000" w:sz="8" w:space="0"/>
              <w:left w:val="single" w:color="000000" w:sz="6" w:space="0"/>
              <w:bottom w:val="single" w:color="000000" w:sz="6" w:space="0"/>
              <w:right w:val="single" w:color="000000" w:sz="6" w:space="0"/>
            </w:tcBorders>
            <w:vAlign w:val="center"/>
          </w:tcPr>
          <w:p w14:paraId="1BFD9319">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生产厂家</w:t>
            </w:r>
          </w:p>
        </w:tc>
        <w:tc>
          <w:tcPr>
            <w:tcW w:w="931" w:type="dxa"/>
            <w:tcBorders>
              <w:top w:val="single" w:color="000000" w:sz="8" w:space="0"/>
              <w:left w:val="single" w:color="000000" w:sz="6" w:space="0"/>
              <w:bottom w:val="single" w:color="000000" w:sz="6" w:space="0"/>
              <w:right w:val="single" w:color="000000" w:sz="6" w:space="0"/>
            </w:tcBorders>
            <w:vAlign w:val="center"/>
          </w:tcPr>
          <w:p w14:paraId="68CF31E4">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数量及单位</w:t>
            </w:r>
          </w:p>
        </w:tc>
        <w:tc>
          <w:tcPr>
            <w:tcW w:w="706" w:type="dxa"/>
            <w:tcBorders>
              <w:top w:val="single" w:color="000000" w:sz="8" w:space="0"/>
              <w:left w:val="single" w:color="000000" w:sz="6" w:space="0"/>
              <w:bottom w:val="single" w:color="000000" w:sz="6" w:space="0"/>
              <w:right w:val="single" w:color="000000" w:sz="6" w:space="0"/>
            </w:tcBorders>
            <w:vAlign w:val="center"/>
          </w:tcPr>
          <w:p w14:paraId="2DEC7D67">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单价</w:t>
            </w:r>
          </w:p>
        </w:tc>
        <w:tc>
          <w:tcPr>
            <w:tcW w:w="831" w:type="dxa"/>
            <w:tcBorders>
              <w:top w:val="single" w:color="000000" w:sz="8" w:space="0"/>
              <w:left w:val="single" w:color="000000" w:sz="6" w:space="0"/>
              <w:bottom w:val="single" w:color="000000" w:sz="6" w:space="0"/>
              <w:right w:val="single" w:color="000000" w:sz="6" w:space="0"/>
            </w:tcBorders>
            <w:vAlign w:val="center"/>
          </w:tcPr>
          <w:p w14:paraId="2FCE9FEF">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合计</w:t>
            </w:r>
          </w:p>
        </w:tc>
        <w:tc>
          <w:tcPr>
            <w:tcW w:w="829" w:type="dxa"/>
            <w:tcBorders>
              <w:top w:val="single" w:color="000000" w:sz="8" w:space="0"/>
              <w:left w:val="single" w:color="000000" w:sz="6" w:space="0"/>
              <w:bottom w:val="single" w:color="000000" w:sz="6" w:space="0"/>
              <w:right w:val="single" w:color="000000" w:sz="8" w:space="0"/>
            </w:tcBorders>
            <w:vAlign w:val="center"/>
          </w:tcPr>
          <w:p w14:paraId="25CBBD5E">
            <w:pPr>
              <w:autoSpaceDE w:val="0"/>
              <w:autoSpaceDN w:val="0"/>
              <w:spacing w:line="360" w:lineRule="auto"/>
              <w:jc w:val="center"/>
              <w:rPr>
                <w:rFonts w:ascii="宋体" w:hAnsi="宋体" w:eastAsia="宋体" w:cs="宋体"/>
                <w:kern w:val="0"/>
                <w:lang w:val="zh-CN"/>
              </w:rPr>
            </w:pPr>
            <w:r>
              <w:rPr>
                <w:rFonts w:hint="eastAsia" w:ascii="宋体" w:hAnsi="宋体" w:eastAsia="宋体" w:cs="宋体"/>
              </w:rPr>
              <w:t>免费质保期</w:t>
            </w:r>
          </w:p>
        </w:tc>
      </w:tr>
      <w:tr w14:paraId="17D15B59">
        <w:tblPrEx>
          <w:tblCellMar>
            <w:top w:w="0" w:type="dxa"/>
            <w:left w:w="28" w:type="dxa"/>
            <w:bottom w:w="0" w:type="dxa"/>
            <w:right w:w="28" w:type="dxa"/>
          </w:tblCellMar>
        </w:tblPrEx>
        <w:trPr>
          <w:trHeight w:val="23" w:hRule="atLeast"/>
          <w:jc w:val="center"/>
        </w:trPr>
        <w:tc>
          <w:tcPr>
            <w:tcW w:w="716" w:type="dxa"/>
            <w:tcBorders>
              <w:top w:val="single" w:color="000000" w:sz="6" w:space="0"/>
              <w:left w:val="single" w:color="000000" w:sz="8" w:space="0"/>
              <w:bottom w:val="single" w:color="000000" w:sz="6" w:space="0"/>
              <w:right w:val="single" w:color="000000" w:sz="6" w:space="0"/>
            </w:tcBorders>
            <w:vAlign w:val="center"/>
          </w:tcPr>
          <w:p w14:paraId="1BF88E35">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1</w:t>
            </w:r>
          </w:p>
        </w:tc>
        <w:tc>
          <w:tcPr>
            <w:tcW w:w="1560" w:type="dxa"/>
            <w:tcBorders>
              <w:top w:val="single" w:color="000000" w:sz="6" w:space="0"/>
              <w:left w:val="single" w:color="000000" w:sz="6" w:space="0"/>
              <w:bottom w:val="single" w:color="000000" w:sz="6" w:space="0"/>
              <w:right w:val="single" w:color="000000" w:sz="6" w:space="0"/>
            </w:tcBorders>
            <w:vAlign w:val="center"/>
          </w:tcPr>
          <w:p w14:paraId="0BEAEDD9">
            <w:pPr>
              <w:autoSpaceDE w:val="0"/>
              <w:autoSpaceDN w:val="0"/>
              <w:spacing w:line="360" w:lineRule="auto"/>
              <w:jc w:val="center"/>
              <w:rPr>
                <w:rFonts w:ascii="宋体" w:hAnsi="宋体" w:eastAsia="宋体" w:cs="宋体"/>
                <w:kern w:val="0"/>
                <w:lang w:val="zh-CN"/>
              </w:rPr>
            </w:pPr>
          </w:p>
        </w:tc>
        <w:tc>
          <w:tcPr>
            <w:tcW w:w="1328" w:type="dxa"/>
            <w:tcBorders>
              <w:top w:val="single" w:color="000000" w:sz="6" w:space="0"/>
              <w:left w:val="single" w:color="000000" w:sz="6" w:space="0"/>
              <w:bottom w:val="single" w:color="000000" w:sz="6" w:space="0"/>
              <w:right w:val="single" w:color="000000" w:sz="6" w:space="0"/>
            </w:tcBorders>
            <w:vAlign w:val="center"/>
          </w:tcPr>
          <w:p w14:paraId="4FE0D890">
            <w:pPr>
              <w:autoSpaceDE w:val="0"/>
              <w:autoSpaceDN w:val="0"/>
              <w:spacing w:line="360" w:lineRule="auto"/>
              <w:jc w:val="center"/>
              <w:rPr>
                <w:rFonts w:ascii="宋体" w:hAnsi="宋体" w:eastAsia="宋体" w:cs="宋体"/>
                <w:kern w:val="0"/>
                <w:lang w:val="zh-CN"/>
              </w:rPr>
            </w:pPr>
          </w:p>
        </w:tc>
        <w:tc>
          <w:tcPr>
            <w:tcW w:w="1283" w:type="dxa"/>
            <w:tcBorders>
              <w:top w:val="single" w:color="000000" w:sz="6" w:space="0"/>
              <w:left w:val="single" w:color="000000" w:sz="6" w:space="0"/>
              <w:bottom w:val="single" w:color="000000" w:sz="6" w:space="0"/>
              <w:right w:val="single" w:color="000000" w:sz="6" w:space="0"/>
            </w:tcBorders>
            <w:vAlign w:val="center"/>
          </w:tcPr>
          <w:p w14:paraId="69AD79D6">
            <w:pPr>
              <w:autoSpaceDE w:val="0"/>
              <w:autoSpaceDN w:val="0"/>
              <w:spacing w:line="360" w:lineRule="auto"/>
              <w:jc w:val="center"/>
              <w:rPr>
                <w:rFonts w:ascii="宋体" w:hAnsi="宋体" w:eastAsia="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6245860B">
            <w:pPr>
              <w:autoSpaceDE w:val="0"/>
              <w:autoSpaceDN w:val="0"/>
              <w:spacing w:line="360" w:lineRule="auto"/>
              <w:jc w:val="center"/>
              <w:rPr>
                <w:rFonts w:ascii="宋体" w:hAnsi="宋体" w:eastAsia="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014A80F5">
            <w:pPr>
              <w:autoSpaceDE w:val="0"/>
              <w:autoSpaceDN w:val="0"/>
              <w:spacing w:line="360" w:lineRule="auto"/>
              <w:jc w:val="center"/>
              <w:rPr>
                <w:rFonts w:ascii="宋体" w:hAnsi="宋体" w:eastAsia="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028E9DE8">
            <w:pPr>
              <w:autoSpaceDE w:val="0"/>
              <w:autoSpaceDN w:val="0"/>
              <w:spacing w:line="360" w:lineRule="auto"/>
              <w:jc w:val="center"/>
              <w:rPr>
                <w:rFonts w:ascii="宋体" w:hAnsi="宋体" w:eastAsia="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52D5B2D4">
            <w:pPr>
              <w:autoSpaceDE w:val="0"/>
              <w:autoSpaceDN w:val="0"/>
              <w:spacing w:line="360" w:lineRule="auto"/>
              <w:jc w:val="center"/>
              <w:rPr>
                <w:rFonts w:ascii="宋体" w:hAnsi="宋体" w:eastAsia="宋体" w:cs="宋体"/>
                <w:kern w:val="0"/>
                <w:lang w:val="zh-CN"/>
              </w:rPr>
            </w:pPr>
          </w:p>
        </w:tc>
        <w:tc>
          <w:tcPr>
            <w:tcW w:w="829" w:type="dxa"/>
            <w:vMerge w:val="restart"/>
            <w:tcBorders>
              <w:top w:val="single" w:color="000000" w:sz="6" w:space="0"/>
              <w:left w:val="single" w:color="000000" w:sz="6" w:space="0"/>
              <w:right w:val="single" w:color="000000" w:sz="8" w:space="0"/>
            </w:tcBorders>
            <w:vAlign w:val="center"/>
          </w:tcPr>
          <w:p w14:paraId="4D06ABFA">
            <w:pPr>
              <w:autoSpaceDE w:val="0"/>
              <w:autoSpaceDN w:val="0"/>
              <w:spacing w:line="360" w:lineRule="auto"/>
              <w:jc w:val="center"/>
              <w:rPr>
                <w:rFonts w:ascii="宋体" w:hAnsi="宋体" w:eastAsia="宋体" w:cs="宋体"/>
                <w:kern w:val="0"/>
                <w:lang w:val="zh-CN"/>
              </w:rPr>
            </w:pPr>
          </w:p>
        </w:tc>
      </w:tr>
      <w:tr w14:paraId="781EDF95">
        <w:tblPrEx>
          <w:tblCellMar>
            <w:top w:w="0" w:type="dxa"/>
            <w:left w:w="28" w:type="dxa"/>
            <w:bottom w:w="0" w:type="dxa"/>
            <w:right w:w="28" w:type="dxa"/>
          </w:tblCellMar>
        </w:tblPrEx>
        <w:trPr>
          <w:trHeight w:val="23" w:hRule="atLeast"/>
          <w:jc w:val="center"/>
        </w:trPr>
        <w:tc>
          <w:tcPr>
            <w:tcW w:w="716" w:type="dxa"/>
            <w:tcBorders>
              <w:top w:val="single" w:color="000000" w:sz="6" w:space="0"/>
              <w:left w:val="single" w:color="000000" w:sz="8" w:space="0"/>
              <w:bottom w:val="single" w:color="000000" w:sz="6" w:space="0"/>
              <w:right w:val="single" w:color="000000" w:sz="6" w:space="0"/>
            </w:tcBorders>
            <w:vAlign w:val="center"/>
          </w:tcPr>
          <w:p w14:paraId="084FD4A1">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2</w:t>
            </w:r>
          </w:p>
        </w:tc>
        <w:tc>
          <w:tcPr>
            <w:tcW w:w="1560" w:type="dxa"/>
            <w:tcBorders>
              <w:top w:val="single" w:color="000000" w:sz="6" w:space="0"/>
              <w:left w:val="single" w:color="000000" w:sz="6" w:space="0"/>
              <w:bottom w:val="single" w:color="000000" w:sz="6" w:space="0"/>
              <w:right w:val="single" w:color="000000" w:sz="6" w:space="0"/>
            </w:tcBorders>
            <w:vAlign w:val="center"/>
          </w:tcPr>
          <w:p w14:paraId="53D309E3">
            <w:pPr>
              <w:autoSpaceDE w:val="0"/>
              <w:autoSpaceDN w:val="0"/>
              <w:spacing w:line="360" w:lineRule="auto"/>
              <w:jc w:val="center"/>
              <w:rPr>
                <w:rFonts w:ascii="宋体" w:hAnsi="宋体" w:eastAsia="宋体" w:cs="宋体"/>
                <w:kern w:val="0"/>
                <w:lang w:val="zh-CN"/>
              </w:rPr>
            </w:pPr>
          </w:p>
        </w:tc>
        <w:tc>
          <w:tcPr>
            <w:tcW w:w="1328" w:type="dxa"/>
            <w:tcBorders>
              <w:top w:val="single" w:color="000000" w:sz="6" w:space="0"/>
              <w:left w:val="single" w:color="000000" w:sz="6" w:space="0"/>
              <w:bottom w:val="single" w:color="000000" w:sz="6" w:space="0"/>
              <w:right w:val="single" w:color="000000" w:sz="6" w:space="0"/>
            </w:tcBorders>
            <w:vAlign w:val="center"/>
          </w:tcPr>
          <w:p w14:paraId="0C1E8233">
            <w:pPr>
              <w:autoSpaceDE w:val="0"/>
              <w:autoSpaceDN w:val="0"/>
              <w:spacing w:line="360" w:lineRule="auto"/>
              <w:jc w:val="center"/>
              <w:rPr>
                <w:rFonts w:ascii="宋体" w:hAnsi="宋体" w:eastAsia="宋体" w:cs="宋体"/>
                <w:kern w:val="0"/>
                <w:lang w:val="zh-CN"/>
              </w:rPr>
            </w:pPr>
          </w:p>
        </w:tc>
        <w:tc>
          <w:tcPr>
            <w:tcW w:w="1283" w:type="dxa"/>
            <w:tcBorders>
              <w:top w:val="single" w:color="000000" w:sz="6" w:space="0"/>
              <w:left w:val="single" w:color="000000" w:sz="6" w:space="0"/>
              <w:bottom w:val="single" w:color="000000" w:sz="6" w:space="0"/>
              <w:right w:val="single" w:color="000000" w:sz="6" w:space="0"/>
            </w:tcBorders>
            <w:vAlign w:val="center"/>
          </w:tcPr>
          <w:p w14:paraId="4EC5C399">
            <w:pPr>
              <w:autoSpaceDE w:val="0"/>
              <w:autoSpaceDN w:val="0"/>
              <w:spacing w:line="360" w:lineRule="auto"/>
              <w:jc w:val="center"/>
              <w:rPr>
                <w:rFonts w:ascii="宋体" w:hAnsi="宋体" w:eastAsia="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32411BCE">
            <w:pPr>
              <w:autoSpaceDE w:val="0"/>
              <w:autoSpaceDN w:val="0"/>
              <w:spacing w:line="360" w:lineRule="auto"/>
              <w:jc w:val="center"/>
              <w:rPr>
                <w:rFonts w:ascii="宋体" w:hAnsi="宋体" w:eastAsia="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46FAB07A">
            <w:pPr>
              <w:autoSpaceDE w:val="0"/>
              <w:autoSpaceDN w:val="0"/>
              <w:spacing w:line="360" w:lineRule="auto"/>
              <w:jc w:val="center"/>
              <w:rPr>
                <w:rFonts w:ascii="宋体" w:hAnsi="宋体" w:eastAsia="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2BD4B83C">
            <w:pPr>
              <w:autoSpaceDE w:val="0"/>
              <w:autoSpaceDN w:val="0"/>
              <w:spacing w:line="360" w:lineRule="auto"/>
              <w:jc w:val="center"/>
              <w:rPr>
                <w:rFonts w:ascii="宋体" w:hAnsi="宋体" w:eastAsia="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25EEC064">
            <w:pPr>
              <w:autoSpaceDE w:val="0"/>
              <w:autoSpaceDN w:val="0"/>
              <w:spacing w:line="360" w:lineRule="auto"/>
              <w:jc w:val="center"/>
              <w:rPr>
                <w:rFonts w:ascii="宋体" w:hAnsi="宋体" w:eastAsia="宋体" w:cs="宋体"/>
                <w:kern w:val="0"/>
                <w:lang w:val="zh-CN"/>
              </w:rPr>
            </w:pPr>
          </w:p>
        </w:tc>
        <w:tc>
          <w:tcPr>
            <w:tcW w:w="829" w:type="dxa"/>
            <w:vMerge w:val="continue"/>
            <w:tcBorders>
              <w:left w:val="single" w:color="000000" w:sz="6" w:space="0"/>
              <w:right w:val="single" w:color="000000" w:sz="8" w:space="0"/>
            </w:tcBorders>
            <w:vAlign w:val="center"/>
          </w:tcPr>
          <w:p w14:paraId="361AEA2B">
            <w:pPr>
              <w:autoSpaceDE w:val="0"/>
              <w:autoSpaceDN w:val="0"/>
              <w:spacing w:line="360" w:lineRule="auto"/>
              <w:jc w:val="center"/>
              <w:rPr>
                <w:rFonts w:ascii="宋体" w:hAnsi="宋体" w:eastAsia="宋体" w:cs="宋体"/>
                <w:kern w:val="0"/>
                <w:lang w:val="zh-CN"/>
              </w:rPr>
            </w:pPr>
          </w:p>
        </w:tc>
      </w:tr>
      <w:tr w14:paraId="6A6387ED">
        <w:tblPrEx>
          <w:tblCellMar>
            <w:top w:w="0" w:type="dxa"/>
            <w:left w:w="28" w:type="dxa"/>
            <w:bottom w:w="0" w:type="dxa"/>
            <w:right w:w="28" w:type="dxa"/>
          </w:tblCellMar>
        </w:tblPrEx>
        <w:trPr>
          <w:trHeight w:val="23" w:hRule="atLeast"/>
          <w:jc w:val="center"/>
        </w:trPr>
        <w:tc>
          <w:tcPr>
            <w:tcW w:w="716" w:type="dxa"/>
            <w:tcBorders>
              <w:top w:val="single" w:color="000000" w:sz="6" w:space="0"/>
              <w:left w:val="single" w:color="000000" w:sz="8" w:space="0"/>
              <w:bottom w:val="single" w:color="000000" w:sz="6" w:space="0"/>
              <w:right w:val="single" w:color="000000" w:sz="6" w:space="0"/>
            </w:tcBorders>
            <w:vAlign w:val="center"/>
          </w:tcPr>
          <w:p w14:paraId="385AA9D6">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3</w:t>
            </w:r>
          </w:p>
        </w:tc>
        <w:tc>
          <w:tcPr>
            <w:tcW w:w="1560" w:type="dxa"/>
            <w:tcBorders>
              <w:top w:val="single" w:color="000000" w:sz="6" w:space="0"/>
              <w:left w:val="single" w:color="000000" w:sz="6" w:space="0"/>
              <w:bottom w:val="single" w:color="000000" w:sz="6" w:space="0"/>
              <w:right w:val="single" w:color="000000" w:sz="6" w:space="0"/>
            </w:tcBorders>
            <w:vAlign w:val="center"/>
          </w:tcPr>
          <w:p w14:paraId="1C66D388">
            <w:pPr>
              <w:autoSpaceDE w:val="0"/>
              <w:autoSpaceDN w:val="0"/>
              <w:spacing w:line="360" w:lineRule="auto"/>
              <w:jc w:val="center"/>
              <w:rPr>
                <w:rFonts w:ascii="宋体" w:hAnsi="宋体" w:eastAsia="宋体" w:cs="宋体"/>
                <w:kern w:val="0"/>
                <w:lang w:val="zh-CN"/>
              </w:rPr>
            </w:pPr>
          </w:p>
        </w:tc>
        <w:tc>
          <w:tcPr>
            <w:tcW w:w="1328" w:type="dxa"/>
            <w:tcBorders>
              <w:top w:val="single" w:color="000000" w:sz="6" w:space="0"/>
              <w:left w:val="single" w:color="000000" w:sz="6" w:space="0"/>
              <w:bottom w:val="single" w:color="000000" w:sz="6" w:space="0"/>
              <w:right w:val="single" w:color="000000" w:sz="6" w:space="0"/>
            </w:tcBorders>
            <w:vAlign w:val="center"/>
          </w:tcPr>
          <w:p w14:paraId="09F8C08E">
            <w:pPr>
              <w:autoSpaceDE w:val="0"/>
              <w:autoSpaceDN w:val="0"/>
              <w:spacing w:line="360" w:lineRule="auto"/>
              <w:jc w:val="center"/>
              <w:rPr>
                <w:rFonts w:ascii="宋体" w:hAnsi="宋体" w:eastAsia="宋体" w:cs="宋体"/>
                <w:kern w:val="0"/>
                <w:lang w:val="zh-CN"/>
              </w:rPr>
            </w:pPr>
          </w:p>
        </w:tc>
        <w:tc>
          <w:tcPr>
            <w:tcW w:w="1283" w:type="dxa"/>
            <w:tcBorders>
              <w:top w:val="single" w:color="000000" w:sz="6" w:space="0"/>
              <w:left w:val="single" w:color="000000" w:sz="6" w:space="0"/>
              <w:bottom w:val="single" w:color="000000" w:sz="6" w:space="0"/>
              <w:right w:val="single" w:color="000000" w:sz="6" w:space="0"/>
            </w:tcBorders>
            <w:vAlign w:val="center"/>
          </w:tcPr>
          <w:p w14:paraId="33AE7E8A">
            <w:pPr>
              <w:autoSpaceDE w:val="0"/>
              <w:autoSpaceDN w:val="0"/>
              <w:spacing w:line="360" w:lineRule="auto"/>
              <w:jc w:val="center"/>
              <w:rPr>
                <w:rFonts w:ascii="宋体" w:hAnsi="宋体" w:eastAsia="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36C736FD">
            <w:pPr>
              <w:autoSpaceDE w:val="0"/>
              <w:autoSpaceDN w:val="0"/>
              <w:spacing w:line="360" w:lineRule="auto"/>
              <w:jc w:val="center"/>
              <w:rPr>
                <w:rFonts w:ascii="宋体" w:hAnsi="宋体" w:eastAsia="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7040510E">
            <w:pPr>
              <w:autoSpaceDE w:val="0"/>
              <w:autoSpaceDN w:val="0"/>
              <w:spacing w:line="360" w:lineRule="auto"/>
              <w:jc w:val="center"/>
              <w:rPr>
                <w:rFonts w:ascii="宋体" w:hAnsi="宋体" w:eastAsia="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654C5CFB">
            <w:pPr>
              <w:autoSpaceDE w:val="0"/>
              <w:autoSpaceDN w:val="0"/>
              <w:spacing w:line="360" w:lineRule="auto"/>
              <w:jc w:val="center"/>
              <w:rPr>
                <w:rFonts w:ascii="宋体" w:hAnsi="宋体" w:eastAsia="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2B57B543">
            <w:pPr>
              <w:autoSpaceDE w:val="0"/>
              <w:autoSpaceDN w:val="0"/>
              <w:spacing w:line="360" w:lineRule="auto"/>
              <w:jc w:val="center"/>
              <w:rPr>
                <w:rFonts w:ascii="宋体" w:hAnsi="宋体" w:eastAsia="宋体" w:cs="宋体"/>
                <w:kern w:val="0"/>
                <w:lang w:val="zh-CN"/>
              </w:rPr>
            </w:pPr>
          </w:p>
        </w:tc>
        <w:tc>
          <w:tcPr>
            <w:tcW w:w="829" w:type="dxa"/>
            <w:vMerge w:val="continue"/>
            <w:tcBorders>
              <w:left w:val="single" w:color="000000" w:sz="6" w:space="0"/>
              <w:right w:val="single" w:color="000000" w:sz="8" w:space="0"/>
            </w:tcBorders>
            <w:vAlign w:val="center"/>
          </w:tcPr>
          <w:p w14:paraId="4A2B480F">
            <w:pPr>
              <w:autoSpaceDE w:val="0"/>
              <w:autoSpaceDN w:val="0"/>
              <w:spacing w:line="360" w:lineRule="auto"/>
              <w:jc w:val="center"/>
              <w:rPr>
                <w:rFonts w:ascii="宋体" w:hAnsi="宋体" w:eastAsia="宋体" w:cs="宋体"/>
                <w:kern w:val="0"/>
                <w:lang w:val="zh-CN"/>
              </w:rPr>
            </w:pPr>
          </w:p>
        </w:tc>
      </w:tr>
      <w:tr w14:paraId="28CCC3AD">
        <w:trPr>
          <w:trHeight w:val="23" w:hRule="atLeast"/>
          <w:jc w:val="center"/>
        </w:trPr>
        <w:tc>
          <w:tcPr>
            <w:tcW w:w="716" w:type="dxa"/>
            <w:tcBorders>
              <w:top w:val="single" w:color="000000" w:sz="6" w:space="0"/>
              <w:left w:val="single" w:color="000000" w:sz="8" w:space="0"/>
              <w:bottom w:val="single" w:color="000000" w:sz="6" w:space="0"/>
              <w:right w:val="single" w:color="000000" w:sz="6" w:space="0"/>
            </w:tcBorders>
            <w:vAlign w:val="center"/>
          </w:tcPr>
          <w:p w14:paraId="572B57F8">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4</w:t>
            </w:r>
          </w:p>
        </w:tc>
        <w:tc>
          <w:tcPr>
            <w:tcW w:w="1560" w:type="dxa"/>
            <w:tcBorders>
              <w:top w:val="single" w:color="000000" w:sz="6" w:space="0"/>
              <w:left w:val="single" w:color="000000" w:sz="6" w:space="0"/>
              <w:bottom w:val="single" w:color="000000" w:sz="6" w:space="0"/>
              <w:right w:val="single" w:color="000000" w:sz="6" w:space="0"/>
            </w:tcBorders>
            <w:vAlign w:val="center"/>
          </w:tcPr>
          <w:p w14:paraId="026C1C68">
            <w:pPr>
              <w:autoSpaceDE w:val="0"/>
              <w:autoSpaceDN w:val="0"/>
              <w:spacing w:line="360" w:lineRule="auto"/>
              <w:jc w:val="center"/>
              <w:rPr>
                <w:rFonts w:ascii="宋体" w:hAnsi="宋体" w:eastAsia="宋体" w:cs="宋体"/>
                <w:kern w:val="0"/>
                <w:lang w:val="zh-CN"/>
              </w:rPr>
            </w:pPr>
          </w:p>
        </w:tc>
        <w:tc>
          <w:tcPr>
            <w:tcW w:w="1328" w:type="dxa"/>
            <w:tcBorders>
              <w:top w:val="single" w:color="000000" w:sz="6" w:space="0"/>
              <w:left w:val="single" w:color="000000" w:sz="6" w:space="0"/>
              <w:bottom w:val="single" w:color="000000" w:sz="6" w:space="0"/>
              <w:right w:val="single" w:color="000000" w:sz="6" w:space="0"/>
            </w:tcBorders>
            <w:vAlign w:val="center"/>
          </w:tcPr>
          <w:p w14:paraId="7E5DEEAB">
            <w:pPr>
              <w:autoSpaceDE w:val="0"/>
              <w:autoSpaceDN w:val="0"/>
              <w:spacing w:line="360" w:lineRule="auto"/>
              <w:jc w:val="center"/>
              <w:rPr>
                <w:rFonts w:ascii="宋体" w:hAnsi="宋体" w:eastAsia="宋体" w:cs="宋体"/>
                <w:kern w:val="0"/>
                <w:lang w:val="zh-CN"/>
              </w:rPr>
            </w:pPr>
          </w:p>
        </w:tc>
        <w:tc>
          <w:tcPr>
            <w:tcW w:w="1283" w:type="dxa"/>
            <w:tcBorders>
              <w:top w:val="single" w:color="000000" w:sz="6" w:space="0"/>
              <w:left w:val="single" w:color="000000" w:sz="6" w:space="0"/>
              <w:bottom w:val="single" w:color="000000" w:sz="6" w:space="0"/>
              <w:right w:val="single" w:color="000000" w:sz="6" w:space="0"/>
            </w:tcBorders>
            <w:vAlign w:val="center"/>
          </w:tcPr>
          <w:p w14:paraId="3943EC4C">
            <w:pPr>
              <w:autoSpaceDE w:val="0"/>
              <w:autoSpaceDN w:val="0"/>
              <w:spacing w:line="360" w:lineRule="auto"/>
              <w:jc w:val="center"/>
              <w:rPr>
                <w:rFonts w:ascii="宋体" w:hAnsi="宋体" w:eastAsia="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6517AFA4">
            <w:pPr>
              <w:autoSpaceDE w:val="0"/>
              <w:autoSpaceDN w:val="0"/>
              <w:spacing w:line="360" w:lineRule="auto"/>
              <w:jc w:val="center"/>
              <w:rPr>
                <w:rFonts w:ascii="宋体" w:hAnsi="宋体" w:eastAsia="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0B2CE377">
            <w:pPr>
              <w:autoSpaceDE w:val="0"/>
              <w:autoSpaceDN w:val="0"/>
              <w:spacing w:line="360" w:lineRule="auto"/>
              <w:jc w:val="center"/>
              <w:rPr>
                <w:rFonts w:ascii="宋体" w:hAnsi="宋体" w:eastAsia="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36FBA8B4">
            <w:pPr>
              <w:autoSpaceDE w:val="0"/>
              <w:autoSpaceDN w:val="0"/>
              <w:spacing w:line="360" w:lineRule="auto"/>
              <w:jc w:val="center"/>
              <w:rPr>
                <w:rFonts w:ascii="宋体" w:hAnsi="宋体" w:eastAsia="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6894CEBD">
            <w:pPr>
              <w:autoSpaceDE w:val="0"/>
              <w:autoSpaceDN w:val="0"/>
              <w:spacing w:line="360" w:lineRule="auto"/>
              <w:jc w:val="center"/>
              <w:rPr>
                <w:rFonts w:ascii="宋体" w:hAnsi="宋体" w:eastAsia="宋体" w:cs="宋体"/>
                <w:kern w:val="0"/>
                <w:lang w:val="zh-CN"/>
              </w:rPr>
            </w:pPr>
          </w:p>
        </w:tc>
        <w:tc>
          <w:tcPr>
            <w:tcW w:w="829" w:type="dxa"/>
            <w:vMerge w:val="continue"/>
            <w:tcBorders>
              <w:left w:val="single" w:color="000000" w:sz="6" w:space="0"/>
              <w:right w:val="single" w:color="000000" w:sz="8" w:space="0"/>
            </w:tcBorders>
            <w:vAlign w:val="center"/>
          </w:tcPr>
          <w:p w14:paraId="3E07FD93">
            <w:pPr>
              <w:autoSpaceDE w:val="0"/>
              <w:autoSpaceDN w:val="0"/>
              <w:spacing w:line="360" w:lineRule="auto"/>
              <w:jc w:val="center"/>
              <w:rPr>
                <w:rFonts w:ascii="宋体" w:hAnsi="宋体" w:eastAsia="宋体" w:cs="宋体"/>
                <w:kern w:val="0"/>
                <w:lang w:val="zh-CN"/>
              </w:rPr>
            </w:pPr>
          </w:p>
        </w:tc>
      </w:tr>
      <w:tr w14:paraId="14C02290">
        <w:tblPrEx>
          <w:tblCellMar>
            <w:top w:w="0" w:type="dxa"/>
            <w:left w:w="28" w:type="dxa"/>
            <w:bottom w:w="0" w:type="dxa"/>
            <w:right w:w="28" w:type="dxa"/>
          </w:tblCellMar>
        </w:tblPrEx>
        <w:trPr>
          <w:trHeight w:val="23" w:hRule="atLeast"/>
          <w:jc w:val="center"/>
        </w:trPr>
        <w:tc>
          <w:tcPr>
            <w:tcW w:w="716" w:type="dxa"/>
            <w:tcBorders>
              <w:top w:val="single" w:color="000000" w:sz="6" w:space="0"/>
              <w:left w:val="single" w:color="000000" w:sz="8" w:space="0"/>
              <w:bottom w:val="single" w:color="000000" w:sz="6" w:space="0"/>
              <w:right w:val="single" w:color="000000" w:sz="6" w:space="0"/>
            </w:tcBorders>
            <w:vAlign w:val="center"/>
          </w:tcPr>
          <w:p w14:paraId="03CA6161">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w:t>
            </w:r>
          </w:p>
        </w:tc>
        <w:tc>
          <w:tcPr>
            <w:tcW w:w="1560" w:type="dxa"/>
            <w:tcBorders>
              <w:top w:val="single" w:color="000000" w:sz="6" w:space="0"/>
              <w:left w:val="single" w:color="000000" w:sz="6" w:space="0"/>
              <w:bottom w:val="single" w:color="000000" w:sz="6" w:space="0"/>
              <w:right w:val="single" w:color="000000" w:sz="6" w:space="0"/>
            </w:tcBorders>
            <w:vAlign w:val="center"/>
          </w:tcPr>
          <w:p w14:paraId="2BA98C09">
            <w:pPr>
              <w:autoSpaceDE w:val="0"/>
              <w:autoSpaceDN w:val="0"/>
              <w:spacing w:line="360" w:lineRule="auto"/>
              <w:jc w:val="center"/>
              <w:rPr>
                <w:rFonts w:ascii="宋体" w:hAnsi="宋体" w:eastAsia="宋体" w:cs="宋体"/>
                <w:kern w:val="0"/>
                <w:lang w:val="zh-CN"/>
              </w:rPr>
            </w:pPr>
          </w:p>
        </w:tc>
        <w:tc>
          <w:tcPr>
            <w:tcW w:w="1328" w:type="dxa"/>
            <w:tcBorders>
              <w:top w:val="single" w:color="000000" w:sz="6" w:space="0"/>
              <w:left w:val="single" w:color="000000" w:sz="6" w:space="0"/>
              <w:bottom w:val="single" w:color="000000" w:sz="6" w:space="0"/>
              <w:right w:val="single" w:color="000000" w:sz="6" w:space="0"/>
            </w:tcBorders>
            <w:vAlign w:val="center"/>
          </w:tcPr>
          <w:p w14:paraId="0188326A">
            <w:pPr>
              <w:autoSpaceDE w:val="0"/>
              <w:autoSpaceDN w:val="0"/>
              <w:spacing w:line="360" w:lineRule="auto"/>
              <w:jc w:val="center"/>
              <w:rPr>
                <w:rFonts w:ascii="宋体" w:hAnsi="宋体" w:eastAsia="宋体" w:cs="宋体"/>
                <w:kern w:val="0"/>
                <w:lang w:val="zh-CN"/>
              </w:rPr>
            </w:pPr>
          </w:p>
        </w:tc>
        <w:tc>
          <w:tcPr>
            <w:tcW w:w="1283" w:type="dxa"/>
            <w:tcBorders>
              <w:top w:val="single" w:color="000000" w:sz="6" w:space="0"/>
              <w:left w:val="single" w:color="000000" w:sz="6" w:space="0"/>
              <w:bottom w:val="single" w:color="000000" w:sz="6" w:space="0"/>
              <w:right w:val="single" w:color="000000" w:sz="6" w:space="0"/>
            </w:tcBorders>
            <w:vAlign w:val="center"/>
          </w:tcPr>
          <w:p w14:paraId="5A949A0E">
            <w:pPr>
              <w:autoSpaceDE w:val="0"/>
              <w:autoSpaceDN w:val="0"/>
              <w:spacing w:line="360" w:lineRule="auto"/>
              <w:jc w:val="center"/>
              <w:rPr>
                <w:rFonts w:ascii="宋体" w:hAnsi="宋体" w:eastAsia="宋体" w:cs="宋体"/>
                <w:kern w:val="0"/>
                <w:lang w:val="zh-CN"/>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211AA033">
            <w:pPr>
              <w:autoSpaceDE w:val="0"/>
              <w:autoSpaceDN w:val="0"/>
              <w:spacing w:line="360" w:lineRule="auto"/>
              <w:jc w:val="center"/>
              <w:rPr>
                <w:rFonts w:ascii="宋体" w:hAnsi="宋体" w:eastAsia="宋体" w:cs="宋体"/>
                <w:kern w:val="0"/>
                <w:lang w:val="zh-CN"/>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7D8F2598">
            <w:pPr>
              <w:autoSpaceDE w:val="0"/>
              <w:autoSpaceDN w:val="0"/>
              <w:spacing w:line="360" w:lineRule="auto"/>
              <w:jc w:val="center"/>
              <w:rPr>
                <w:rFonts w:ascii="宋体" w:hAnsi="宋体" w:eastAsia="宋体" w:cs="宋体"/>
                <w:kern w:val="0"/>
                <w:lang w:val="zh-CN"/>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018D2A30">
            <w:pPr>
              <w:autoSpaceDE w:val="0"/>
              <w:autoSpaceDN w:val="0"/>
              <w:spacing w:line="360" w:lineRule="auto"/>
              <w:jc w:val="center"/>
              <w:rPr>
                <w:rFonts w:ascii="宋体" w:hAnsi="宋体" w:eastAsia="宋体" w:cs="宋体"/>
                <w:kern w:val="0"/>
                <w:lang w:val="zh-CN"/>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684B0D56">
            <w:pPr>
              <w:autoSpaceDE w:val="0"/>
              <w:autoSpaceDN w:val="0"/>
              <w:spacing w:line="360" w:lineRule="auto"/>
              <w:jc w:val="center"/>
              <w:rPr>
                <w:rFonts w:ascii="宋体" w:hAnsi="宋体" w:eastAsia="宋体" w:cs="宋体"/>
                <w:kern w:val="0"/>
                <w:lang w:val="zh-CN"/>
              </w:rPr>
            </w:pPr>
          </w:p>
        </w:tc>
        <w:tc>
          <w:tcPr>
            <w:tcW w:w="829" w:type="dxa"/>
            <w:vMerge w:val="continue"/>
            <w:tcBorders>
              <w:left w:val="single" w:color="000000" w:sz="6" w:space="0"/>
              <w:bottom w:val="single" w:color="000000" w:sz="6" w:space="0"/>
              <w:right w:val="single" w:color="000000" w:sz="8" w:space="0"/>
            </w:tcBorders>
            <w:vAlign w:val="center"/>
          </w:tcPr>
          <w:p w14:paraId="0E9B6879">
            <w:pPr>
              <w:autoSpaceDE w:val="0"/>
              <w:autoSpaceDN w:val="0"/>
              <w:spacing w:line="360" w:lineRule="auto"/>
              <w:jc w:val="center"/>
              <w:rPr>
                <w:rFonts w:ascii="宋体" w:hAnsi="宋体" w:eastAsia="宋体" w:cs="宋体"/>
                <w:kern w:val="0"/>
                <w:lang w:val="zh-CN"/>
              </w:rPr>
            </w:pPr>
          </w:p>
        </w:tc>
      </w:tr>
      <w:tr w14:paraId="4BFD1AEB">
        <w:tblPrEx>
          <w:tblCellMar>
            <w:top w:w="0" w:type="dxa"/>
            <w:left w:w="28" w:type="dxa"/>
            <w:bottom w:w="0" w:type="dxa"/>
            <w:right w:w="28" w:type="dxa"/>
          </w:tblCellMar>
        </w:tblPrEx>
        <w:trPr>
          <w:trHeight w:val="23" w:hRule="atLeast"/>
          <w:jc w:val="center"/>
        </w:trPr>
        <w:tc>
          <w:tcPr>
            <w:tcW w:w="2276" w:type="dxa"/>
            <w:gridSpan w:val="2"/>
            <w:tcBorders>
              <w:top w:val="single" w:color="000000" w:sz="6" w:space="0"/>
              <w:left w:val="single" w:color="000000" w:sz="8" w:space="0"/>
              <w:bottom w:val="single" w:color="000000" w:sz="6" w:space="0"/>
              <w:right w:val="single" w:color="000000" w:sz="8" w:space="0"/>
            </w:tcBorders>
            <w:vAlign w:val="center"/>
          </w:tcPr>
          <w:p w14:paraId="71EB30EB">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投标总价</w:t>
            </w:r>
          </w:p>
        </w:tc>
        <w:tc>
          <w:tcPr>
            <w:tcW w:w="7213" w:type="dxa"/>
            <w:gridSpan w:val="7"/>
            <w:tcBorders>
              <w:top w:val="single" w:color="000000" w:sz="6" w:space="0"/>
              <w:left w:val="single" w:color="000000" w:sz="6" w:space="0"/>
              <w:bottom w:val="single" w:color="000000" w:sz="6" w:space="0"/>
              <w:right w:val="single" w:color="000000" w:sz="8" w:space="0"/>
            </w:tcBorders>
            <w:vAlign w:val="center"/>
          </w:tcPr>
          <w:p w14:paraId="2CC79B03">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大写：</w:t>
            </w:r>
          </w:p>
          <w:p w14:paraId="650179DA">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小写：</w:t>
            </w:r>
          </w:p>
        </w:tc>
      </w:tr>
    </w:tbl>
    <w:p w14:paraId="0C0AA124">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注：</w:t>
      </w:r>
      <w:r>
        <w:rPr>
          <w:rFonts w:hint="eastAsia" w:ascii="宋体" w:hAnsi="宋体" w:eastAsia="宋体" w:cs="宋体"/>
          <w:kern w:val="0"/>
        </w:rPr>
        <w:t>1.</w:t>
      </w:r>
      <w:r>
        <w:rPr>
          <w:rFonts w:hint="eastAsia" w:ascii="宋体" w:hAnsi="宋体" w:eastAsia="宋体" w:cs="宋体"/>
          <w:kern w:val="0"/>
          <w:lang w:val="zh-CN"/>
        </w:rPr>
        <w:t>本表应依照每包采购一览表中的产品序号按顺序逐项填写，不得遗漏。</w:t>
      </w:r>
    </w:p>
    <w:p w14:paraId="2312733A">
      <w:pPr>
        <w:autoSpaceDE w:val="0"/>
        <w:autoSpaceDN w:val="0"/>
        <w:spacing w:line="360" w:lineRule="auto"/>
        <w:rPr>
          <w:rFonts w:ascii="宋体" w:hAnsi="宋体" w:eastAsia="宋体" w:cs="宋体"/>
          <w:kern w:val="0"/>
        </w:rPr>
      </w:pPr>
      <w:r>
        <w:rPr>
          <w:rFonts w:hint="eastAsia" w:ascii="宋体" w:hAnsi="宋体" w:eastAsia="宋体" w:cs="宋体"/>
          <w:kern w:val="0"/>
        </w:rPr>
        <w:t xml:space="preserve">    2.</w:t>
      </w:r>
      <w:r>
        <w:rPr>
          <w:rFonts w:hint="eastAsia" w:ascii="宋体" w:hAnsi="宋体" w:eastAsia="宋体" w:cs="宋体"/>
          <w:kern w:val="0"/>
          <w:lang w:val="zh-CN"/>
        </w:rPr>
        <w:t>投标报价不能有两个或两个以上的报价方案。</w:t>
      </w:r>
    </w:p>
    <w:p w14:paraId="602199B1">
      <w:pPr>
        <w:autoSpaceDE w:val="0"/>
        <w:autoSpaceDN w:val="0"/>
        <w:spacing w:line="360" w:lineRule="auto"/>
        <w:rPr>
          <w:rFonts w:ascii="宋体" w:hAnsi="宋体" w:eastAsia="宋体" w:cs="宋体"/>
          <w:kern w:val="0"/>
          <w:lang w:val="zh-CN"/>
        </w:rPr>
      </w:pPr>
    </w:p>
    <w:p w14:paraId="52C1F467">
      <w:pPr>
        <w:autoSpaceDE w:val="0"/>
        <w:autoSpaceDN w:val="0"/>
        <w:spacing w:line="360" w:lineRule="auto"/>
        <w:rPr>
          <w:rFonts w:ascii="宋体" w:hAnsi="宋体" w:eastAsia="宋体" w:cs="宋体"/>
          <w:kern w:val="0"/>
          <w:lang w:val="zh-CN"/>
        </w:rPr>
      </w:pPr>
    </w:p>
    <w:p w14:paraId="259E31A9">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00ADA94A">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2AFED139">
      <w:pPr>
        <w:jc w:val="center"/>
        <w:rPr>
          <w:rFonts w:ascii="宋体" w:hAnsi="宋体" w:eastAsia="宋体" w:cs="宋体"/>
          <w:b/>
          <w:bCs/>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011DE66A">
      <w:pPr>
        <w:rPr>
          <w:rFonts w:ascii="宋体" w:hAnsi="宋体" w:eastAsia="宋体" w:cs="宋体"/>
          <w:b/>
          <w:bCs/>
          <w:kern w:val="0"/>
          <w:lang w:val="zh-CN"/>
        </w:rPr>
      </w:pPr>
    </w:p>
    <w:p w14:paraId="519FA3AB">
      <w:pPr>
        <w:pStyle w:val="30"/>
        <w:spacing w:before="0" w:after="0" w:line="360" w:lineRule="auto"/>
        <w:jc w:val="both"/>
        <w:outlineLvl w:val="1"/>
        <w:rPr>
          <w:rFonts w:hint="eastAsia" w:ascii="宋体" w:hAnsi="宋体" w:cs="宋体"/>
          <w:sz w:val="30"/>
          <w:szCs w:val="30"/>
          <w:lang w:val="zh-CN"/>
        </w:rPr>
      </w:pPr>
    </w:p>
    <w:p w14:paraId="67C9DDC4">
      <w:pPr>
        <w:pStyle w:val="30"/>
        <w:spacing w:before="0" w:after="0" w:line="360" w:lineRule="auto"/>
        <w:jc w:val="both"/>
        <w:outlineLvl w:val="1"/>
        <w:rPr>
          <w:rFonts w:hint="eastAsia" w:ascii="宋体" w:hAnsi="宋体" w:cs="宋体"/>
          <w:sz w:val="30"/>
          <w:szCs w:val="30"/>
          <w:lang w:val="zh-CN"/>
        </w:rPr>
      </w:pPr>
    </w:p>
    <w:p w14:paraId="326FE88F">
      <w:pPr>
        <w:pStyle w:val="30"/>
        <w:spacing w:before="0" w:after="0" w:line="360" w:lineRule="auto"/>
        <w:jc w:val="both"/>
        <w:outlineLvl w:val="1"/>
        <w:rPr>
          <w:rFonts w:hint="eastAsia" w:ascii="宋体" w:hAnsi="宋体" w:cs="宋体"/>
          <w:sz w:val="30"/>
          <w:szCs w:val="30"/>
          <w:lang w:val="zh-CN"/>
        </w:rPr>
      </w:pPr>
    </w:p>
    <w:p w14:paraId="4FE703A6">
      <w:pPr>
        <w:pStyle w:val="30"/>
        <w:spacing w:before="0" w:after="0" w:line="360" w:lineRule="auto"/>
        <w:jc w:val="both"/>
        <w:outlineLvl w:val="1"/>
        <w:rPr>
          <w:rFonts w:hint="eastAsia" w:ascii="宋体" w:hAnsi="宋体" w:cs="宋体"/>
          <w:sz w:val="30"/>
          <w:szCs w:val="30"/>
          <w:lang w:val="zh-CN"/>
        </w:rPr>
      </w:pPr>
    </w:p>
    <w:p w14:paraId="4F48B3D3">
      <w:pPr>
        <w:pStyle w:val="30"/>
        <w:spacing w:before="0" w:after="0" w:line="360" w:lineRule="auto"/>
        <w:jc w:val="both"/>
        <w:outlineLvl w:val="1"/>
        <w:rPr>
          <w:rFonts w:hint="eastAsia" w:ascii="宋体" w:hAnsi="宋体" w:cs="宋体"/>
          <w:sz w:val="30"/>
          <w:szCs w:val="30"/>
          <w:lang w:val="zh-CN"/>
        </w:rPr>
      </w:pPr>
    </w:p>
    <w:p w14:paraId="1D906CB0">
      <w:pPr>
        <w:pStyle w:val="30"/>
        <w:spacing w:before="0" w:after="0" w:line="360" w:lineRule="auto"/>
        <w:jc w:val="both"/>
        <w:outlineLvl w:val="1"/>
        <w:rPr>
          <w:rFonts w:ascii="宋体" w:hAnsi="宋体" w:cs="宋体"/>
        </w:rPr>
      </w:pPr>
      <w:bookmarkStart w:id="75" w:name="_Toc97033650"/>
      <w:r>
        <w:rPr>
          <w:rFonts w:hint="eastAsia" w:ascii="宋体" w:hAnsi="宋体" w:cs="宋体"/>
          <w:sz w:val="30"/>
          <w:szCs w:val="30"/>
        </w:rPr>
        <w:t>（14）</w:t>
      </w:r>
      <w:r>
        <w:rPr>
          <w:rFonts w:hint="eastAsia" w:ascii="宋体" w:hAnsi="宋体" w:cs="宋体"/>
          <w:sz w:val="30"/>
          <w:szCs w:val="30"/>
          <w:lang w:val="zh-CN"/>
        </w:rPr>
        <w:t>技术规格响应表</w:t>
      </w:r>
      <w:bookmarkEnd w:id="75"/>
    </w:p>
    <w:p w14:paraId="3244D9AA">
      <w:pPr>
        <w:autoSpaceDE w:val="0"/>
        <w:autoSpaceDN w:val="0"/>
        <w:spacing w:line="360" w:lineRule="auto"/>
        <w:rPr>
          <w:rFonts w:ascii="宋体" w:hAnsi="宋体" w:eastAsia="宋体" w:cs="宋体"/>
          <w:kern w:val="0"/>
          <w:sz w:val="28"/>
          <w:szCs w:val="28"/>
          <w:lang w:val="zh-CN"/>
        </w:rPr>
      </w:pPr>
    </w:p>
    <w:p w14:paraId="1F320318">
      <w:pPr>
        <w:autoSpaceDE w:val="0"/>
        <w:autoSpaceDN w:val="0"/>
        <w:spacing w:line="360" w:lineRule="auto"/>
        <w:jc w:val="center"/>
        <w:rPr>
          <w:rFonts w:hint="default" w:ascii="宋体" w:hAnsi="宋体" w:eastAsia="宋体" w:cs="宋体"/>
          <w:b/>
          <w:bCs/>
          <w:kern w:val="0"/>
          <w:sz w:val="36"/>
          <w:szCs w:val="36"/>
          <w:lang w:val="en-US" w:eastAsia="zh-CN"/>
        </w:rPr>
      </w:pPr>
      <w:r>
        <w:rPr>
          <w:rFonts w:hint="eastAsia" w:ascii="宋体" w:hAnsi="宋体" w:eastAsia="宋体" w:cs="宋体"/>
          <w:b/>
          <w:bCs/>
          <w:kern w:val="0"/>
          <w:sz w:val="28"/>
          <w:szCs w:val="28"/>
          <w:lang w:val="zh-CN"/>
        </w:rPr>
        <w:t>技术规格响应表</w:t>
      </w:r>
    </w:p>
    <w:p w14:paraId="7BBE44B6">
      <w:pPr>
        <w:autoSpaceDE w:val="0"/>
        <w:autoSpaceDN w:val="0"/>
        <w:spacing w:line="360" w:lineRule="auto"/>
        <w:rPr>
          <w:rFonts w:ascii="宋体" w:hAnsi="宋体" w:eastAsia="宋体" w:cs="宋体"/>
          <w:b/>
          <w:bCs/>
          <w:kern w:val="0"/>
          <w:lang w:val="zh-CN"/>
        </w:rPr>
      </w:pPr>
      <w:r>
        <w:rPr>
          <w:rFonts w:hint="eastAsia" w:ascii="宋体" w:hAnsi="宋体" w:eastAsia="宋体" w:cs="宋体"/>
          <w:b/>
          <w:bCs/>
          <w:kern w:val="0"/>
          <w:lang w:val="zh-CN"/>
        </w:rPr>
        <w:t>投标人名称</w:t>
      </w:r>
      <w:r>
        <w:rPr>
          <w:rFonts w:hint="eastAsia" w:ascii="宋体" w:hAnsi="宋体" w:eastAsia="宋体" w:cs="宋体"/>
          <w:b/>
          <w:bCs/>
          <w:kern w:val="0"/>
        </w:rPr>
        <w:t xml:space="preserve">：             </w:t>
      </w:r>
      <w:r>
        <w:rPr>
          <w:rFonts w:hint="eastAsia" w:ascii="宋体" w:hAnsi="宋体" w:eastAsia="宋体" w:cs="宋体"/>
          <w:b/>
          <w:bCs/>
          <w:kern w:val="0"/>
          <w:lang w:val="en-US" w:eastAsia="zh-CN"/>
        </w:rPr>
        <w:t xml:space="preserve">                               包号：</w:t>
      </w:r>
      <w:r>
        <w:rPr>
          <w:rFonts w:hint="eastAsia" w:ascii="宋体" w:hAnsi="宋体" w:eastAsia="宋体" w:cs="宋体"/>
          <w:b/>
          <w:bCs/>
          <w:kern w:val="0"/>
        </w:rPr>
        <w:t xml:space="preserve">                              </w:t>
      </w:r>
    </w:p>
    <w:tbl>
      <w:tblPr>
        <w:tblStyle w:val="31"/>
        <w:tblW w:w="8617" w:type="dxa"/>
        <w:jc w:val="center"/>
        <w:tblLayout w:type="fixed"/>
        <w:tblCellMar>
          <w:top w:w="0" w:type="dxa"/>
          <w:left w:w="28" w:type="dxa"/>
          <w:bottom w:w="0" w:type="dxa"/>
          <w:right w:w="28" w:type="dxa"/>
        </w:tblCellMar>
      </w:tblPr>
      <w:tblGrid>
        <w:gridCol w:w="616"/>
        <w:gridCol w:w="1233"/>
        <w:gridCol w:w="2378"/>
        <w:gridCol w:w="1247"/>
        <w:gridCol w:w="2467"/>
        <w:gridCol w:w="676"/>
      </w:tblGrid>
      <w:tr w14:paraId="2600E59C">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73512BF5">
            <w:pPr>
              <w:autoSpaceDE w:val="0"/>
              <w:autoSpaceDN w:val="0"/>
              <w:spacing w:line="360" w:lineRule="auto"/>
              <w:jc w:val="center"/>
              <w:rPr>
                <w:rFonts w:ascii="宋体" w:hAnsi="宋体" w:eastAsia="宋体" w:cs="宋体"/>
                <w:kern w:val="0"/>
                <w:lang w:val="zh-CN"/>
              </w:rPr>
            </w:pPr>
          </w:p>
        </w:tc>
        <w:tc>
          <w:tcPr>
            <w:tcW w:w="3611" w:type="dxa"/>
            <w:gridSpan w:val="2"/>
            <w:tcBorders>
              <w:top w:val="single" w:color="000000" w:sz="6" w:space="0"/>
              <w:left w:val="single" w:color="000000" w:sz="6" w:space="0"/>
              <w:bottom w:val="single" w:color="000000" w:sz="6" w:space="0"/>
              <w:right w:val="single" w:color="000000" w:sz="6" w:space="0"/>
            </w:tcBorders>
            <w:vAlign w:val="center"/>
          </w:tcPr>
          <w:p w14:paraId="44C6E722">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vAlign w:val="center"/>
          </w:tcPr>
          <w:p w14:paraId="6EA3FC35">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vAlign w:val="center"/>
          </w:tcPr>
          <w:p w14:paraId="3AAD6233">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偏离</w:t>
            </w:r>
          </w:p>
        </w:tc>
      </w:tr>
      <w:tr w14:paraId="1BF32A5B">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629C6C04">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序号</w:t>
            </w:r>
          </w:p>
        </w:tc>
        <w:tc>
          <w:tcPr>
            <w:tcW w:w="1233" w:type="dxa"/>
            <w:tcBorders>
              <w:top w:val="single" w:color="000000" w:sz="6" w:space="0"/>
              <w:left w:val="single" w:color="000000" w:sz="6" w:space="0"/>
              <w:bottom w:val="single" w:color="000000" w:sz="6" w:space="0"/>
              <w:right w:val="single" w:color="000000" w:sz="6" w:space="0"/>
            </w:tcBorders>
            <w:vAlign w:val="center"/>
          </w:tcPr>
          <w:p w14:paraId="047E83CA">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名称</w:t>
            </w:r>
          </w:p>
        </w:tc>
        <w:tc>
          <w:tcPr>
            <w:tcW w:w="2378" w:type="dxa"/>
            <w:tcBorders>
              <w:top w:val="single" w:color="000000" w:sz="6" w:space="0"/>
              <w:left w:val="single" w:color="000000" w:sz="6" w:space="0"/>
              <w:bottom w:val="single" w:color="000000" w:sz="6" w:space="0"/>
              <w:right w:val="single" w:color="000000" w:sz="6" w:space="0"/>
            </w:tcBorders>
            <w:vAlign w:val="center"/>
          </w:tcPr>
          <w:p w14:paraId="1ABCF3AB">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vAlign w:val="center"/>
          </w:tcPr>
          <w:p w14:paraId="1872CD49">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名称</w:t>
            </w:r>
          </w:p>
        </w:tc>
        <w:tc>
          <w:tcPr>
            <w:tcW w:w="2467" w:type="dxa"/>
            <w:tcBorders>
              <w:top w:val="single" w:color="000000" w:sz="6" w:space="0"/>
              <w:left w:val="single" w:color="000000" w:sz="6" w:space="0"/>
              <w:bottom w:val="single" w:color="000000" w:sz="6" w:space="0"/>
              <w:right w:val="single" w:color="000000" w:sz="6" w:space="0"/>
            </w:tcBorders>
            <w:vAlign w:val="center"/>
          </w:tcPr>
          <w:p w14:paraId="4C033EFC">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vAlign w:val="center"/>
          </w:tcPr>
          <w:p w14:paraId="58D12F0E">
            <w:pPr>
              <w:autoSpaceDE w:val="0"/>
              <w:autoSpaceDN w:val="0"/>
              <w:spacing w:line="360" w:lineRule="auto"/>
              <w:jc w:val="center"/>
              <w:rPr>
                <w:rFonts w:ascii="宋体" w:hAnsi="宋体" w:eastAsia="宋体" w:cs="宋体"/>
                <w:kern w:val="0"/>
                <w:lang w:val="zh-CN"/>
              </w:rPr>
            </w:pPr>
          </w:p>
        </w:tc>
      </w:tr>
      <w:tr w14:paraId="3E6B2AC9">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4E4DC840">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14:paraId="65113B06">
            <w:pPr>
              <w:autoSpaceDE w:val="0"/>
              <w:autoSpaceDN w:val="0"/>
              <w:spacing w:line="360" w:lineRule="auto"/>
              <w:jc w:val="center"/>
              <w:rPr>
                <w:rFonts w:ascii="宋体" w:hAnsi="宋体" w:eastAsia="宋体" w:cs="宋体"/>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16BE566E">
            <w:pPr>
              <w:autoSpaceDE w:val="0"/>
              <w:autoSpaceDN w:val="0"/>
              <w:spacing w:line="360" w:lineRule="auto"/>
              <w:jc w:val="center"/>
              <w:rPr>
                <w:rFonts w:ascii="宋体" w:hAnsi="宋体" w:eastAsia="宋体" w:cs="宋体"/>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7BCE8314">
            <w:pPr>
              <w:autoSpaceDE w:val="0"/>
              <w:autoSpaceDN w:val="0"/>
              <w:spacing w:line="360" w:lineRule="auto"/>
              <w:jc w:val="center"/>
              <w:rPr>
                <w:rFonts w:ascii="宋体" w:hAnsi="宋体" w:eastAsia="宋体" w:cs="宋体"/>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573BF56B">
            <w:pPr>
              <w:autoSpaceDE w:val="0"/>
              <w:autoSpaceDN w:val="0"/>
              <w:spacing w:line="360" w:lineRule="auto"/>
              <w:jc w:val="center"/>
              <w:rPr>
                <w:rFonts w:ascii="宋体" w:hAnsi="宋体" w:eastAsia="宋体" w:cs="宋体"/>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7904F49A">
            <w:pPr>
              <w:autoSpaceDE w:val="0"/>
              <w:autoSpaceDN w:val="0"/>
              <w:spacing w:line="360" w:lineRule="auto"/>
              <w:jc w:val="center"/>
              <w:rPr>
                <w:rFonts w:ascii="宋体" w:hAnsi="宋体" w:eastAsia="宋体" w:cs="宋体"/>
                <w:kern w:val="0"/>
                <w:lang w:val="zh-CN"/>
              </w:rPr>
            </w:pPr>
          </w:p>
        </w:tc>
      </w:tr>
      <w:tr w14:paraId="2B464E53">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4384604B">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14:paraId="1A4BE76E">
            <w:pPr>
              <w:autoSpaceDE w:val="0"/>
              <w:autoSpaceDN w:val="0"/>
              <w:spacing w:line="360" w:lineRule="auto"/>
              <w:jc w:val="center"/>
              <w:rPr>
                <w:rFonts w:ascii="宋体" w:hAnsi="宋体" w:eastAsia="宋体" w:cs="宋体"/>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17CAD4B7">
            <w:pPr>
              <w:autoSpaceDE w:val="0"/>
              <w:autoSpaceDN w:val="0"/>
              <w:spacing w:line="360" w:lineRule="auto"/>
              <w:jc w:val="center"/>
              <w:rPr>
                <w:rFonts w:ascii="宋体" w:hAnsi="宋体" w:eastAsia="宋体" w:cs="宋体"/>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33D836E4">
            <w:pPr>
              <w:autoSpaceDE w:val="0"/>
              <w:autoSpaceDN w:val="0"/>
              <w:spacing w:line="360" w:lineRule="auto"/>
              <w:jc w:val="center"/>
              <w:rPr>
                <w:rFonts w:ascii="宋体" w:hAnsi="宋体" w:eastAsia="宋体" w:cs="宋体"/>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62BB3E7D">
            <w:pPr>
              <w:autoSpaceDE w:val="0"/>
              <w:autoSpaceDN w:val="0"/>
              <w:spacing w:line="360" w:lineRule="auto"/>
              <w:jc w:val="center"/>
              <w:rPr>
                <w:rFonts w:ascii="宋体" w:hAnsi="宋体" w:eastAsia="宋体" w:cs="宋体"/>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2ECA888E">
            <w:pPr>
              <w:autoSpaceDE w:val="0"/>
              <w:autoSpaceDN w:val="0"/>
              <w:spacing w:line="360" w:lineRule="auto"/>
              <w:jc w:val="center"/>
              <w:rPr>
                <w:rFonts w:ascii="宋体" w:hAnsi="宋体" w:eastAsia="宋体" w:cs="宋体"/>
                <w:kern w:val="0"/>
                <w:lang w:val="zh-CN"/>
              </w:rPr>
            </w:pPr>
          </w:p>
        </w:tc>
      </w:tr>
      <w:tr w14:paraId="0B7C6DF0">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14F24131">
            <w:pPr>
              <w:autoSpaceDE w:val="0"/>
              <w:autoSpaceDN w:val="0"/>
              <w:spacing w:line="360" w:lineRule="auto"/>
              <w:jc w:val="center"/>
              <w:rPr>
                <w:rFonts w:ascii="宋体" w:hAnsi="宋体" w:eastAsia="宋体" w:cs="宋体"/>
                <w:kern w:val="0"/>
                <w:lang w:val="zh-CN"/>
              </w:rPr>
            </w:pPr>
            <w:r>
              <w:rPr>
                <w:rFonts w:hint="eastAsia" w:ascii="宋体" w:hAnsi="宋体" w:eastAsia="宋体" w:cs="宋体"/>
                <w:kern w:val="0"/>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14:paraId="3697A8F9">
            <w:pPr>
              <w:autoSpaceDE w:val="0"/>
              <w:autoSpaceDN w:val="0"/>
              <w:spacing w:line="360" w:lineRule="auto"/>
              <w:jc w:val="center"/>
              <w:rPr>
                <w:rFonts w:ascii="宋体" w:hAnsi="宋体" w:eastAsia="宋体" w:cs="宋体"/>
                <w:kern w:val="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14163D3B">
            <w:pPr>
              <w:autoSpaceDE w:val="0"/>
              <w:autoSpaceDN w:val="0"/>
              <w:spacing w:line="360" w:lineRule="auto"/>
              <w:jc w:val="center"/>
              <w:rPr>
                <w:rFonts w:ascii="宋体" w:hAnsi="宋体" w:eastAsia="宋体" w:cs="宋体"/>
                <w:kern w:val="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6A93494A">
            <w:pPr>
              <w:autoSpaceDE w:val="0"/>
              <w:autoSpaceDN w:val="0"/>
              <w:spacing w:line="360" w:lineRule="auto"/>
              <w:jc w:val="center"/>
              <w:rPr>
                <w:rFonts w:ascii="宋体" w:hAnsi="宋体" w:eastAsia="宋体" w:cs="宋体"/>
                <w:kern w:val="0"/>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67FD4ACC">
            <w:pPr>
              <w:autoSpaceDE w:val="0"/>
              <w:autoSpaceDN w:val="0"/>
              <w:spacing w:line="360" w:lineRule="auto"/>
              <w:jc w:val="center"/>
              <w:rPr>
                <w:rFonts w:ascii="宋体" w:hAnsi="宋体" w:eastAsia="宋体" w:cs="宋体"/>
                <w:kern w:val="0"/>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6F24C821">
            <w:pPr>
              <w:autoSpaceDE w:val="0"/>
              <w:autoSpaceDN w:val="0"/>
              <w:spacing w:line="360" w:lineRule="auto"/>
              <w:jc w:val="center"/>
              <w:rPr>
                <w:rFonts w:ascii="宋体" w:hAnsi="宋体" w:eastAsia="宋体" w:cs="宋体"/>
                <w:kern w:val="0"/>
                <w:lang w:val="zh-CN"/>
              </w:rPr>
            </w:pPr>
          </w:p>
        </w:tc>
      </w:tr>
    </w:tbl>
    <w:p w14:paraId="7B9EAEA3">
      <w:pPr>
        <w:autoSpaceDE w:val="0"/>
        <w:autoSpaceDN w:val="0"/>
        <w:spacing w:line="360" w:lineRule="auto"/>
        <w:rPr>
          <w:rFonts w:ascii="宋体" w:hAnsi="宋体" w:eastAsia="宋体" w:cs="宋体"/>
          <w:kern w:val="0"/>
          <w:lang w:val="zh-CN"/>
        </w:rPr>
      </w:pPr>
      <w:r>
        <w:rPr>
          <w:rFonts w:hint="eastAsia" w:ascii="宋体" w:hAnsi="宋体" w:eastAsia="宋体" w:cs="宋体"/>
          <w:kern w:val="0"/>
          <w:lang w:val="zh-CN"/>
        </w:rPr>
        <w:t>注：1.本表应按照每包“项目概况及技术参数”中产品序号的指标逐项填写，不得遗漏。</w:t>
      </w:r>
    </w:p>
    <w:p w14:paraId="48816564">
      <w:pPr>
        <w:numPr>
          <w:ilvl w:val="0"/>
          <w:numId w:val="12"/>
        </w:num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填写此表时以招标项目参数要求为基本投标要求，满足招标项目参数要求的指标需列出“</w:t>
      </w:r>
      <w:r>
        <w:rPr>
          <w:rFonts w:hint="eastAsia" w:ascii="宋体" w:hAnsi="宋体" w:eastAsia="宋体" w:cs="宋体"/>
          <w:kern w:val="0"/>
        </w:rPr>
        <w:t>0</w:t>
      </w:r>
      <w:r>
        <w:rPr>
          <w:rFonts w:hint="eastAsia" w:ascii="宋体" w:hAnsi="宋体" w:eastAsia="宋体" w:cs="宋体"/>
          <w:kern w:val="0"/>
          <w:lang w:val="zh-CN"/>
        </w:rPr>
        <w:t>”；超出、不满足招标项目参数要求的指标需列出“+”、“-”偏差，并做出详细说明；如果只注明“+”、“-”或未填写，将视为该项指标不响应。</w:t>
      </w:r>
    </w:p>
    <w:p w14:paraId="45072260">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rPr>
        <w:t>3</w:t>
      </w:r>
      <w:r>
        <w:rPr>
          <w:rFonts w:hint="eastAsia" w:ascii="宋体" w:hAnsi="宋体" w:eastAsia="宋体" w:cs="宋体"/>
          <w:kern w:val="0"/>
          <w:lang w:val="zh-CN"/>
        </w:rPr>
        <w:t>.投标人响应采购需求应具体、明确，含糊不清、不确切或伪造、编造证明材料的，按照实质性不响应处理。对伪造、编造证明材料的，将报送采购监管部门查处。</w:t>
      </w:r>
    </w:p>
    <w:p w14:paraId="5D56783E">
      <w:pPr>
        <w:autoSpaceDE w:val="0"/>
        <w:autoSpaceDN w:val="0"/>
        <w:spacing w:line="360" w:lineRule="auto"/>
        <w:ind w:firstLine="480"/>
        <w:rPr>
          <w:rFonts w:ascii="宋体" w:hAnsi="宋体" w:eastAsia="宋体" w:cs="宋体"/>
          <w:kern w:val="0"/>
          <w:lang w:val="zh-CN"/>
        </w:rPr>
      </w:pPr>
    </w:p>
    <w:p w14:paraId="1E31A234">
      <w:pPr>
        <w:autoSpaceDE w:val="0"/>
        <w:autoSpaceDN w:val="0"/>
        <w:spacing w:line="360" w:lineRule="auto"/>
        <w:ind w:firstLine="480"/>
        <w:rPr>
          <w:rFonts w:ascii="宋体" w:hAnsi="宋体" w:eastAsia="宋体" w:cs="宋体"/>
          <w:kern w:val="0"/>
          <w:lang w:val="zh-CN"/>
        </w:rPr>
      </w:pPr>
    </w:p>
    <w:p w14:paraId="68F813FA">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 xml:space="preserve">投标人：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（公章）</w:t>
      </w:r>
    </w:p>
    <w:p w14:paraId="069F1166">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法定代表人或委托代理人：        （签字）</w:t>
      </w:r>
    </w:p>
    <w:p w14:paraId="7868D06F">
      <w:pPr>
        <w:autoSpaceDE w:val="0"/>
        <w:autoSpaceDN w:val="0"/>
        <w:spacing w:line="360" w:lineRule="auto"/>
        <w:ind w:firstLine="3253"/>
        <w:rPr>
          <w:rFonts w:ascii="宋体" w:hAnsi="宋体" w:eastAsia="宋体" w:cs="宋体"/>
          <w:b/>
          <w:bCs/>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50328A5F">
      <w:pPr>
        <w:pStyle w:val="30"/>
        <w:spacing w:before="0" w:after="0" w:line="360" w:lineRule="auto"/>
        <w:jc w:val="left"/>
        <w:outlineLvl w:val="1"/>
        <w:rPr>
          <w:rFonts w:hint="eastAsia" w:ascii="宋体" w:hAnsi="宋体" w:cs="宋体"/>
          <w:kern w:val="0"/>
          <w:sz w:val="24"/>
          <w:szCs w:val="24"/>
          <w:lang w:val="zh-CN"/>
        </w:rPr>
      </w:pPr>
      <w:r>
        <w:rPr>
          <w:rFonts w:hint="eastAsia" w:ascii="宋体" w:hAnsi="宋体" w:cs="宋体"/>
          <w:kern w:val="0"/>
          <w:sz w:val="24"/>
          <w:szCs w:val="24"/>
          <w:lang w:val="zh-CN"/>
        </w:rPr>
        <w:br w:type="page"/>
      </w:r>
      <w:bookmarkStart w:id="76" w:name="_Toc97033651"/>
      <w:bookmarkStart w:id="77" w:name="_Toc14290"/>
    </w:p>
    <w:p w14:paraId="76CF4278">
      <w:pPr>
        <w:pStyle w:val="30"/>
        <w:spacing w:before="0" w:after="0" w:line="360" w:lineRule="auto"/>
        <w:jc w:val="left"/>
        <w:outlineLvl w:val="1"/>
        <w:rPr>
          <w:rFonts w:ascii="宋体" w:hAnsi="宋体" w:cs="宋体"/>
        </w:rPr>
      </w:pPr>
      <w:r>
        <w:rPr>
          <w:rFonts w:hint="eastAsia" w:ascii="宋体" w:hAnsi="宋体" w:cs="宋体"/>
          <w:sz w:val="30"/>
          <w:szCs w:val="30"/>
        </w:rPr>
        <w:t>（15）</w:t>
      </w:r>
      <w:r>
        <w:rPr>
          <w:rFonts w:hint="eastAsia" w:ascii="宋体" w:hAnsi="宋体" w:cs="宋体"/>
          <w:sz w:val="30"/>
          <w:szCs w:val="30"/>
          <w:lang w:val="zh-CN"/>
        </w:rPr>
        <w:t>投标产品相关资料</w:t>
      </w:r>
      <w:bookmarkEnd w:id="76"/>
    </w:p>
    <w:p w14:paraId="01DE4016">
      <w:pPr>
        <w:autoSpaceDE w:val="0"/>
        <w:autoSpaceDN w:val="0"/>
        <w:spacing w:line="360" w:lineRule="auto"/>
        <w:rPr>
          <w:rFonts w:ascii="宋体" w:hAnsi="宋体" w:eastAsia="宋体" w:cs="宋体"/>
          <w:kern w:val="0"/>
          <w:sz w:val="28"/>
          <w:szCs w:val="28"/>
          <w:lang w:val="zh-CN"/>
        </w:rPr>
      </w:pPr>
    </w:p>
    <w:p w14:paraId="59799426">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投标产品相关资料</w:t>
      </w:r>
    </w:p>
    <w:p w14:paraId="376739B7">
      <w:pPr>
        <w:autoSpaceDE w:val="0"/>
        <w:autoSpaceDN w:val="0"/>
        <w:spacing w:line="360" w:lineRule="auto"/>
        <w:ind w:firstLine="480" w:firstLineChars="200"/>
        <w:rPr>
          <w:rFonts w:ascii="宋体" w:hAnsi="宋体" w:eastAsia="宋体" w:cs="宋体"/>
          <w:color w:val="FF0000"/>
          <w:sz w:val="32"/>
          <w:lang w:val="zh-CN"/>
        </w:rPr>
      </w:pPr>
      <w:r>
        <w:rPr>
          <w:rFonts w:hint="eastAsia" w:ascii="宋体" w:hAnsi="宋体" w:eastAsia="宋体" w:cs="宋体"/>
          <w:kern w:val="0"/>
          <w:lang w:val="zh-CN"/>
        </w:rPr>
        <w:t>根据采购项目内容，投标时提供投标产品的产品检验报告</w:t>
      </w:r>
      <w:r>
        <w:rPr>
          <w:rFonts w:hint="eastAsia" w:ascii="宋体" w:hAnsi="宋体" w:eastAsia="宋体" w:cs="宋体"/>
          <w:kern w:val="0"/>
          <w:lang w:val="en-US" w:eastAsia="zh-CN"/>
        </w:rPr>
        <w:t>或</w:t>
      </w:r>
      <w:r>
        <w:rPr>
          <w:rFonts w:hint="eastAsia" w:ascii="宋体" w:hAnsi="宋体" w:eastAsia="宋体" w:cs="宋体"/>
          <w:kern w:val="0"/>
          <w:lang w:val="zh-CN"/>
        </w:rPr>
        <w:t>证明技术参数响应的相关资料</w:t>
      </w:r>
      <w:r>
        <w:rPr>
          <w:rFonts w:hint="eastAsia" w:ascii="宋体" w:hAnsi="宋体" w:eastAsia="宋体" w:cs="宋体"/>
          <w:kern w:val="0"/>
          <w:lang w:val="en-US" w:eastAsia="zh-CN"/>
        </w:rPr>
        <w:t>或</w:t>
      </w:r>
      <w:r>
        <w:rPr>
          <w:rFonts w:hint="eastAsia" w:ascii="宋体" w:hAnsi="宋体" w:eastAsia="宋体" w:cs="宋体"/>
          <w:kern w:val="0"/>
          <w:lang w:val="zh-CN"/>
        </w:rPr>
        <w:t>彩页或厂家公开发布的资料参数等资料）。</w:t>
      </w:r>
    </w:p>
    <w:p w14:paraId="1A7B8340">
      <w:pPr>
        <w:pStyle w:val="30"/>
        <w:spacing w:before="0" w:after="0" w:line="360" w:lineRule="auto"/>
        <w:jc w:val="left"/>
        <w:outlineLvl w:val="1"/>
        <w:rPr>
          <w:rFonts w:hint="eastAsia" w:ascii="宋体" w:hAnsi="宋体" w:cs="宋体"/>
          <w:lang w:val="zh-CN"/>
        </w:rPr>
      </w:pPr>
    </w:p>
    <w:p w14:paraId="505471B2">
      <w:pPr>
        <w:pStyle w:val="30"/>
        <w:spacing w:before="0" w:after="0" w:line="360" w:lineRule="auto"/>
        <w:jc w:val="left"/>
        <w:outlineLvl w:val="1"/>
        <w:rPr>
          <w:rFonts w:hint="eastAsia" w:ascii="宋体" w:hAnsi="宋体" w:eastAsia="宋体" w:cs="宋体"/>
          <w:b/>
          <w:bCs/>
          <w:kern w:val="0"/>
          <w:sz w:val="28"/>
          <w:szCs w:val="28"/>
          <w:lang w:val="zh-CN" w:eastAsia="zh-CN" w:bidi="ar-SA"/>
        </w:rPr>
      </w:pPr>
    </w:p>
    <w:p w14:paraId="65CA21A9">
      <w:pPr>
        <w:rPr>
          <w:rFonts w:hint="eastAsia" w:ascii="宋体" w:hAnsi="宋体" w:eastAsia="宋体" w:cs="宋体"/>
          <w:b/>
          <w:bCs/>
          <w:kern w:val="0"/>
          <w:sz w:val="28"/>
          <w:szCs w:val="28"/>
          <w:lang w:val="zh-CN" w:eastAsia="zh-CN" w:bidi="ar-SA"/>
        </w:rPr>
      </w:pPr>
    </w:p>
    <w:p w14:paraId="2AC5576B">
      <w:pPr>
        <w:rPr>
          <w:rFonts w:hint="eastAsia" w:ascii="宋体" w:hAnsi="宋体" w:eastAsia="宋体" w:cs="宋体"/>
          <w:b/>
          <w:bCs/>
          <w:kern w:val="0"/>
          <w:sz w:val="28"/>
          <w:szCs w:val="28"/>
          <w:lang w:val="zh-CN" w:eastAsia="zh-CN" w:bidi="ar-SA"/>
        </w:rPr>
      </w:pPr>
    </w:p>
    <w:p w14:paraId="12C90C45">
      <w:pPr>
        <w:rPr>
          <w:rFonts w:hint="eastAsia" w:ascii="宋体" w:hAnsi="宋体" w:eastAsia="宋体" w:cs="宋体"/>
          <w:b/>
          <w:bCs/>
          <w:kern w:val="0"/>
          <w:sz w:val="28"/>
          <w:szCs w:val="28"/>
          <w:lang w:val="zh-CN" w:eastAsia="zh-CN" w:bidi="ar-SA"/>
        </w:rPr>
      </w:pPr>
    </w:p>
    <w:p w14:paraId="466FEC9A">
      <w:pPr>
        <w:rPr>
          <w:rFonts w:hint="eastAsia" w:ascii="宋体" w:hAnsi="宋体" w:eastAsia="宋体" w:cs="宋体"/>
          <w:b/>
          <w:bCs/>
          <w:kern w:val="0"/>
          <w:sz w:val="28"/>
          <w:szCs w:val="28"/>
          <w:lang w:val="zh-CN" w:eastAsia="zh-CN" w:bidi="ar-SA"/>
        </w:rPr>
      </w:pPr>
    </w:p>
    <w:p w14:paraId="12F9FA76">
      <w:pPr>
        <w:rPr>
          <w:rFonts w:hint="eastAsia" w:ascii="宋体" w:hAnsi="宋体" w:eastAsia="宋体" w:cs="宋体"/>
          <w:b/>
          <w:bCs/>
          <w:kern w:val="0"/>
          <w:sz w:val="28"/>
          <w:szCs w:val="28"/>
          <w:lang w:val="zh-CN" w:eastAsia="zh-CN" w:bidi="ar-SA"/>
        </w:rPr>
      </w:pPr>
    </w:p>
    <w:p w14:paraId="413F0064">
      <w:pPr>
        <w:rPr>
          <w:rFonts w:hint="eastAsia" w:ascii="宋体" w:hAnsi="宋体" w:eastAsia="宋体" w:cs="宋体"/>
          <w:b/>
          <w:bCs/>
          <w:kern w:val="0"/>
          <w:sz w:val="28"/>
          <w:szCs w:val="28"/>
          <w:lang w:val="zh-CN" w:eastAsia="zh-CN" w:bidi="ar-SA"/>
        </w:rPr>
      </w:pPr>
    </w:p>
    <w:p w14:paraId="26E0F493">
      <w:pPr>
        <w:rPr>
          <w:rFonts w:hint="eastAsia" w:ascii="宋体" w:hAnsi="宋体" w:eastAsia="宋体" w:cs="宋体"/>
          <w:b/>
          <w:bCs/>
          <w:kern w:val="0"/>
          <w:sz w:val="28"/>
          <w:szCs w:val="28"/>
          <w:lang w:val="zh-CN" w:eastAsia="zh-CN" w:bidi="ar-SA"/>
        </w:rPr>
      </w:pPr>
    </w:p>
    <w:p w14:paraId="52A07A82">
      <w:pPr>
        <w:rPr>
          <w:rFonts w:hint="eastAsia" w:ascii="宋体" w:hAnsi="宋体" w:eastAsia="宋体" w:cs="宋体"/>
          <w:b/>
          <w:bCs/>
          <w:kern w:val="0"/>
          <w:sz w:val="28"/>
          <w:szCs w:val="28"/>
          <w:lang w:val="zh-CN" w:eastAsia="zh-CN" w:bidi="ar-SA"/>
        </w:rPr>
      </w:pPr>
    </w:p>
    <w:p w14:paraId="622CF87E">
      <w:pPr>
        <w:rPr>
          <w:rFonts w:hint="eastAsia" w:ascii="宋体" w:hAnsi="宋体" w:eastAsia="宋体" w:cs="宋体"/>
          <w:b/>
          <w:bCs/>
          <w:kern w:val="0"/>
          <w:sz w:val="28"/>
          <w:szCs w:val="28"/>
          <w:lang w:val="zh-CN" w:eastAsia="zh-CN" w:bidi="ar-SA"/>
        </w:rPr>
      </w:pPr>
    </w:p>
    <w:p w14:paraId="2F8BAE04">
      <w:pPr>
        <w:rPr>
          <w:rFonts w:hint="eastAsia" w:ascii="宋体" w:hAnsi="宋体" w:eastAsia="宋体" w:cs="宋体"/>
          <w:b/>
          <w:bCs/>
          <w:kern w:val="0"/>
          <w:sz w:val="28"/>
          <w:szCs w:val="28"/>
          <w:lang w:val="zh-CN" w:eastAsia="zh-CN" w:bidi="ar-SA"/>
        </w:rPr>
      </w:pPr>
    </w:p>
    <w:p w14:paraId="6A0752A2">
      <w:pPr>
        <w:rPr>
          <w:rFonts w:hint="eastAsia" w:ascii="宋体" w:hAnsi="宋体" w:eastAsia="宋体" w:cs="宋体"/>
          <w:b/>
          <w:bCs/>
          <w:kern w:val="0"/>
          <w:sz w:val="28"/>
          <w:szCs w:val="28"/>
          <w:lang w:val="zh-CN" w:eastAsia="zh-CN" w:bidi="ar-SA"/>
        </w:rPr>
      </w:pPr>
    </w:p>
    <w:p w14:paraId="434A7F55">
      <w:pPr>
        <w:rPr>
          <w:rFonts w:hint="eastAsia" w:ascii="宋体" w:hAnsi="宋体" w:eastAsia="宋体" w:cs="宋体"/>
          <w:b/>
          <w:bCs/>
          <w:kern w:val="0"/>
          <w:sz w:val="28"/>
          <w:szCs w:val="28"/>
          <w:lang w:val="zh-CN" w:eastAsia="zh-CN" w:bidi="ar-SA"/>
        </w:rPr>
      </w:pPr>
    </w:p>
    <w:p w14:paraId="09CEBE1E">
      <w:pPr>
        <w:rPr>
          <w:rFonts w:hint="eastAsia" w:ascii="宋体" w:hAnsi="宋体" w:eastAsia="宋体" w:cs="宋体"/>
          <w:b/>
          <w:bCs/>
          <w:kern w:val="0"/>
          <w:sz w:val="28"/>
          <w:szCs w:val="28"/>
          <w:lang w:val="zh-CN" w:eastAsia="zh-CN" w:bidi="ar-SA"/>
        </w:rPr>
      </w:pPr>
    </w:p>
    <w:p w14:paraId="0F531DA4">
      <w:pPr>
        <w:rPr>
          <w:rFonts w:hint="eastAsia" w:ascii="宋体" w:hAnsi="宋体" w:eastAsia="宋体" w:cs="宋体"/>
          <w:b/>
          <w:bCs/>
          <w:kern w:val="0"/>
          <w:sz w:val="28"/>
          <w:szCs w:val="28"/>
          <w:lang w:val="zh-CN" w:eastAsia="zh-CN" w:bidi="ar-SA"/>
        </w:rPr>
      </w:pPr>
    </w:p>
    <w:p w14:paraId="752C7CDC">
      <w:pPr>
        <w:rPr>
          <w:rFonts w:hint="eastAsia" w:ascii="宋体" w:hAnsi="宋体" w:eastAsia="宋体" w:cs="宋体"/>
          <w:b/>
          <w:bCs/>
          <w:kern w:val="0"/>
          <w:sz w:val="28"/>
          <w:szCs w:val="28"/>
          <w:lang w:val="zh-CN" w:eastAsia="zh-CN" w:bidi="ar-SA"/>
        </w:rPr>
      </w:pPr>
    </w:p>
    <w:p w14:paraId="51421700">
      <w:pPr>
        <w:rPr>
          <w:rFonts w:hint="eastAsia" w:ascii="宋体" w:hAnsi="宋体" w:eastAsia="宋体" w:cs="宋体"/>
          <w:b/>
          <w:bCs/>
          <w:kern w:val="0"/>
          <w:sz w:val="28"/>
          <w:szCs w:val="28"/>
          <w:lang w:val="zh-CN" w:eastAsia="zh-CN" w:bidi="ar-SA"/>
        </w:rPr>
      </w:pPr>
    </w:p>
    <w:p w14:paraId="5FC64343">
      <w:pPr>
        <w:pStyle w:val="30"/>
        <w:spacing w:before="0" w:after="0" w:line="360" w:lineRule="auto"/>
        <w:jc w:val="left"/>
        <w:outlineLvl w:val="1"/>
        <w:rPr>
          <w:rFonts w:ascii="宋体" w:hAnsi="宋体" w:cs="宋体"/>
        </w:rPr>
      </w:pPr>
      <w:bookmarkStart w:id="78" w:name="_Toc97033652"/>
      <w:r>
        <w:rPr>
          <w:rFonts w:hint="eastAsia" w:ascii="宋体" w:hAnsi="宋体" w:cs="宋体"/>
          <w:sz w:val="30"/>
          <w:szCs w:val="30"/>
        </w:rPr>
        <w:t>（16）</w:t>
      </w:r>
      <w:r>
        <w:rPr>
          <w:rFonts w:hint="eastAsia" w:ascii="宋体" w:hAnsi="宋体" w:cs="宋体"/>
          <w:sz w:val="30"/>
          <w:szCs w:val="30"/>
          <w:lang w:val="zh-CN"/>
        </w:rPr>
        <w:t>投标人的类似业绩证明材料</w:t>
      </w:r>
      <w:bookmarkEnd w:id="77"/>
      <w:bookmarkEnd w:id="78"/>
    </w:p>
    <w:p w14:paraId="69C68047">
      <w:pPr>
        <w:autoSpaceDE w:val="0"/>
        <w:autoSpaceDN w:val="0"/>
        <w:spacing w:line="360" w:lineRule="auto"/>
        <w:rPr>
          <w:rFonts w:ascii="宋体" w:hAnsi="宋体" w:eastAsia="宋体" w:cs="宋体"/>
          <w:kern w:val="0"/>
          <w:sz w:val="28"/>
          <w:szCs w:val="28"/>
          <w:lang w:val="zh-CN"/>
        </w:rPr>
      </w:pPr>
    </w:p>
    <w:p w14:paraId="6076B3E7">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投标人的类似业绩证明材料</w:t>
      </w:r>
    </w:p>
    <w:p w14:paraId="30AAFEA8">
      <w:pPr>
        <w:autoSpaceDE w:val="0"/>
        <w:autoSpaceDN w:val="0"/>
        <w:spacing w:line="360" w:lineRule="auto"/>
        <w:rPr>
          <w:rFonts w:ascii="宋体" w:hAnsi="宋体" w:eastAsia="宋体" w:cs="宋体"/>
          <w:kern w:val="0"/>
          <w:sz w:val="28"/>
          <w:szCs w:val="28"/>
          <w:lang w:val="zh-CN"/>
        </w:rPr>
      </w:pPr>
    </w:p>
    <w:p w14:paraId="69C0B7EB">
      <w:pPr>
        <w:autoSpaceDE w:val="0"/>
        <w:autoSpaceDN w:val="0"/>
        <w:spacing w:line="360" w:lineRule="auto"/>
        <w:ind w:firstLine="480"/>
        <w:rPr>
          <w:rFonts w:ascii="宋体" w:hAnsi="宋体" w:eastAsia="宋体" w:cs="宋体"/>
          <w:color w:val="000000"/>
          <w:kern w:val="0"/>
          <w:lang w:val="zh-CN"/>
        </w:rPr>
      </w:pPr>
      <w:r>
        <w:rPr>
          <w:rFonts w:hint="eastAsia" w:ascii="宋体" w:hAnsi="宋体" w:eastAsia="宋体"/>
          <w:color w:val="000000"/>
          <w:lang w:val="zh-CN"/>
        </w:rPr>
        <w:t>提供自</w:t>
      </w:r>
      <w:r>
        <w:rPr>
          <w:rFonts w:hint="eastAsia" w:ascii="宋体" w:hAnsi="宋体" w:eastAsia="宋体"/>
          <w:color w:val="000000"/>
        </w:rPr>
        <w:t>20</w:t>
      </w:r>
      <w:r>
        <w:rPr>
          <w:rFonts w:hint="eastAsia" w:ascii="宋体" w:hAnsi="宋体" w:eastAsia="宋体"/>
          <w:color w:val="000000"/>
          <w:lang w:val="en-US" w:eastAsia="zh-CN"/>
        </w:rPr>
        <w:t>22</w:t>
      </w:r>
      <w:r>
        <w:rPr>
          <w:rFonts w:hint="eastAsia" w:ascii="宋体" w:hAnsi="宋体" w:eastAsia="宋体"/>
          <w:color w:val="000000"/>
          <w:lang w:val="zh-CN"/>
        </w:rPr>
        <w:t>年</w:t>
      </w:r>
      <w:r>
        <w:rPr>
          <w:rFonts w:hint="eastAsia" w:ascii="宋体" w:hAnsi="宋体" w:eastAsia="宋体"/>
          <w:color w:val="000000"/>
        </w:rPr>
        <w:t>1月1日至今</w:t>
      </w:r>
      <w:r>
        <w:rPr>
          <w:rFonts w:hint="eastAsia" w:ascii="宋体" w:hAnsi="宋体" w:eastAsia="宋体"/>
          <w:color w:val="000000"/>
          <w:lang w:val="zh-CN"/>
        </w:rPr>
        <w:t>的类似业绩证明材料</w:t>
      </w:r>
      <w:r>
        <w:rPr>
          <w:rFonts w:hint="eastAsia" w:ascii="宋体" w:hAnsi="宋体" w:eastAsia="宋体" w:cs="宋体"/>
          <w:color w:val="000000"/>
          <w:kern w:val="0"/>
          <w:lang w:val="zh-CN"/>
        </w:rPr>
        <w:t>。类似业绩是指与采购项目在产品类型、使用功能等方面相同或相近的项目。</w:t>
      </w:r>
    </w:p>
    <w:p w14:paraId="58538372">
      <w:pPr>
        <w:pStyle w:val="30"/>
        <w:spacing w:before="0" w:after="0" w:line="360" w:lineRule="auto"/>
        <w:ind w:firstLine="0" w:firstLineChars="0"/>
        <w:jc w:val="left"/>
        <w:outlineLvl w:val="1"/>
        <w:rPr>
          <w:rFonts w:ascii="宋体" w:hAnsi="宋体" w:cs="宋体"/>
          <w:lang w:val="zh-CN"/>
        </w:rPr>
      </w:pPr>
      <w:r>
        <w:rPr>
          <w:rFonts w:hint="eastAsia" w:ascii="宋体" w:hAnsi="宋体" w:cs="宋体"/>
          <w:lang w:val="zh-CN"/>
        </w:rPr>
        <w:br w:type="page"/>
      </w:r>
      <w:bookmarkStart w:id="79" w:name="_Toc10010"/>
      <w:bookmarkStart w:id="80" w:name="_Toc97033653"/>
      <w:r>
        <w:rPr>
          <w:rFonts w:hint="eastAsia" w:ascii="宋体" w:hAnsi="宋体" w:cs="宋体"/>
          <w:sz w:val="30"/>
          <w:szCs w:val="30"/>
        </w:rPr>
        <w:t>（17.1）</w:t>
      </w:r>
      <w:bookmarkEnd w:id="79"/>
      <w:bookmarkEnd w:id="80"/>
      <w:bookmarkStart w:id="81" w:name="_Toc97033654"/>
      <w:r>
        <w:rPr>
          <w:rFonts w:hint="eastAsia" w:ascii="宋体" w:hAnsi="宋体" w:eastAsia="宋体" w:cs="宋体"/>
          <w:bCs w:val="0"/>
          <w:sz w:val="24"/>
          <w:szCs w:val="24"/>
          <w:lang w:val="zh-CN"/>
        </w:rPr>
        <w:t>中小微型企业声明函</w:t>
      </w:r>
    </w:p>
    <w:p w14:paraId="2B0DB045">
      <w:pPr>
        <w:spacing w:line="360" w:lineRule="auto"/>
        <w:ind w:firstLine="560"/>
        <w:rPr>
          <w:rFonts w:ascii="宋体" w:hAnsi="宋体" w:cs="宋体"/>
          <w:sz w:val="28"/>
          <w:szCs w:val="28"/>
          <w:lang w:val="zh-CN"/>
        </w:rPr>
      </w:pPr>
    </w:p>
    <w:p w14:paraId="5628C11D">
      <w:pPr>
        <w:jc w:val="center"/>
        <w:rPr>
          <w:rFonts w:hint="eastAsia" w:ascii="宋体" w:hAnsi="宋体" w:eastAsia="华文宋体" w:cs="Arial"/>
          <w:b/>
          <w:sz w:val="32"/>
          <w:lang w:eastAsia="zh-CN"/>
        </w:rPr>
      </w:pPr>
      <w:bookmarkStart w:id="82" w:name="_Toc1064"/>
      <w:r>
        <w:rPr>
          <w:rFonts w:hint="eastAsia" w:ascii="宋体" w:hAnsi="宋体" w:cs="Arial"/>
          <w:b/>
          <w:sz w:val="32"/>
        </w:rPr>
        <w:t>中小微型企业声明函</w:t>
      </w:r>
      <w:r>
        <w:rPr>
          <w:rFonts w:hint="eastAsia" w:ascii="宋体" w:hAnsi="宋体" w:cs="Arial"/>
          <w:b/>
          <w:sz w:val="32"/>
          <w:lang w:eastAsia="zh-CN"/>
        </w:rPr>
        <w:t>（</w:t>
      </w:r>
      <w:r>
        <w:rPr>
          <w:rFonts w:hint="eastAsia" w:ascii="宋体" w:hAnsi="宋体" w:cs="Arial"/>
          <w:b/>
          <w:sz w:val="32"/>
          <w:lang w:val="en-US" w:eastAsia="zh-CN"/>
        </w:rPr>
        <w:t>货物</w:t>
      </w:r>
      <w:r>
        <w:rPr>
          <w:rFonts w:hint="eastAsia" w:ascii="宋体" w:hAnsi="宋体" w:cs="Arial"/>
          <w:b/>
          <w:sz w:val="32"/>
          <w:lang w:eastAsia="zh-CN"/>
        </w:rPr>
        <w:t>）</w:t>
      </w:r>
    </w:p>
    <w:p w14:paraId="6A07DF43">
      <w:pPr>
        <w:rPr>
          <w:rFonts w:ascii="宋体" w:hAnsi="宋体" w:cs="Arial"/>
          <w:b w:val="0"/>
          <w:bCs/>
        </w:rPr>
      </w:pPr>
    </w:p>
    <w:p w14:paraId="19D29E3C">
      <w:pPr>
        <w:rPr>
          <w:rFonts w:ascii="宋体" w:hAnsi="宋体" w:cs="Arial"/>
          <w:b w:val="0"/>
          <w:bCs/>
        </w:rPr>
      </w:pPr>
    </w:p>
    <w:p w14:paraId="49C0761C">
      <w:pPr>
        <w:spacing w:line="360" w:lineRule="auto"/>
        <w:rPr>
          <w:rFonts w:hint="eastAsia" w:ascii="宋体" w:hAnsi="宋体" w:eastAsia="宋体" w:cs="Arial"/>
          <w:b w:val="0"/>
          <w:bCs/>
          <w:lang w:eastAsia="zh-CN"/>
        </w:rPr>
      </w:pPr>
      <w:r>
        <w:rPr>
          <w:rFonts w:hint="eastAsia" w:ascii="宋体" w:hAnsi="宋体" w:eastAsia="宋体" w:cs="Arial"/>
          <w:b w:val="0"/>
          <w:bCs/>
          <w:lang w:val="en-US" w:eastAsia="zh-CN"/>
        </w:rPr>
        <w:t>致：青海欣亚工程项目管理有限公司</w:t>
      </w:r>
    </w:p>
    <w:p w14:paraId="74355CE7">
      <w:pPr>
        <w:spacing w:line="360" w:lineRule="auto"/>
        <w:ind w:firstLine="480" w:firstLineChars="200"/>
        <w:rPr>
          <w:rFonts w:hint="eastAsia" w:ascii="宋体" w:hAnsi="宋体" w:eastAsia="宋体" w:cs="Arial"/>
          <w:b w:val="0"/>
          <w:bCs/>
          <w:lang w:val="en-US" w:eastAsia="zh-CN"/>
        </w:rPr>
      </w:pPr>
      <w:r>
        <w:rPr>
          <w:rFonts w:hint="eastAsia" w:ascii="宋体" w:hAnsi="宋体" w:eastAsia="宋体" w:cs="Arial"/>
          <w:b w:val="0"/>
          <w:bCs/>
          <w:lang w:val="en-US" w:eastAsia="zh-CN"/>
        </w:rPr>
        <w:t>本公司（联合体）郑重声明，根据《政府采购促进中小企业发展管理办法》（财库﹝2020﹞46 号）的规定，本公司（非联合体）参加</w:t>
      </w:r>
      <w:r>
        <w:rPr>
          <w:rFonts w:hint="eastAsia" w:ascii="宋体" w:hAnsi="宋体" w:eastAsia="宋体" w:cs="Arial"/>
          <w:b w:val="0"/>
          <w:bCs/>
          <w:u w:val="single"/>
          <w:lang w:val="en-US" w:eastAsia="zh-CN"/>
        </w:rPr>
        <w:t>（单位名称）</w:t>
      </w:r>
      <w:r>
        <w:rPr>
          <w:rFonts w:hint="eastAsia" w:ascii="宋体" w:hAnsi="宋体" w:eastAsia="宋体" w:cs="Arial"/>
          <w:b w:val="0"/>
          <w:bCs/>
          <w:lang w:val="en-US" w:eastAsia="zh-CN"/>
        </w:rPr>
        <w:t>的</w:t>
      </w:r>
      <w:r>
        <w:rPr>
          <w:rFonts w:hint="eastAsia" w:ascii="宋体" w:hAnsi="宋体" w:eastAsia="宋体" w:cs="Arial"/>
          <w:b w:val="0"/>
          <w:bCs/>
          <w:u w:val="single"/>
          <w:lang w:val="en-US" w:eastAsia="zh-CN"/>
        </w:rPr>
        <w:t>（项目名称）</w:t>
      </w:r>
      <w:r>
        <w:rPr>
          <w:rFonts w:hint="eastAsia" w:ascii="宋体" w:hAnsi="宋体" w:eastAsia="宋体" w:cs="Arial"/>
          <w:b w:val="0"/>
          <w:bCs/>
          <w:lang w:val="en-US" w:eastAsia="zh-CN"/>
        </w:rPr>
        <w:t>采购活动，提供的货物全部由符合政策要求的中小企业制造。相关企业（含联合体中的中小企业、签订分包意向协议的中小企业）的具体情况如下：</w:t>
      </w:r>
    </w:p>
    <w:p w14:paraId="3C065F3D">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1.</w:t>
      </w:r>
      <w:r>
        <w:rPr>
          <w:rFonts w:hint="eastAsia" w:ascii="宋体" w:hAnsi="宋体" w:eastAsia="宋体" w:cs="Arial"/>
          <w:b w:val="0"/>
          <w:bCs/>
          <w:u w:val="single"/>
          <w:lang w:val="en-US" w:eastAsia="zh-CN"/>
        </w:rPr>
        <w:t xml:space="preserve">（标的名称） </w:t>
      </w:r>
      <w:r>
        <w:rPr>
          <w:rFonts w:hint="eastAsia" w:ascii="宋体" w:hAnsi="宋体" w:eastAsia="宋体" w:cs="Arial"/>
          <w:b w:val="0"/>
          <w:bCs/>
          <w:lang w:val="en-US" w:eastAsia="zh-CN"/>
        </w:rPr>
        <w:t xml:space="preserve"> ，属于</w:t>
      </w:r>
      <w:r>
        <w:rPr>
          <w:rFonts w:hint="eastAsia" w:ascii="宋体" w:hAnsi="宋体" w:eastAsia="宋体" w:cs="Arial"/>
          <w:b w:val="0"/>
          <w:bCs/>
          <w:u w:val="single"/>
          <w:lang w:val="en-US" w:eastAsia="zh-CN"/>
        </w:rPr>
        <w:t xml:space="preserve">（采购文件中明确的所属行业） </w:t>
      </w:r>
      <w:r>
        <w:rPr>
          <w:rFonts w:hint="eastAsia" w:ascii="宋体" w:hAnsi="宋体" w:eastAsia="宋体" w:cs="Arial"/>
          <w:b w:val="0"/>
          <w:bCs/>
          <w:lang w:val="en-US" w:eastAsia="zh-CN"/>
        </w:rPr>
        <w:t>；制造商为</w:t>
      </w:r>
      <w:r>
        <w:rPr>
          <w:rFonts w:hint="eastAsia" w:ascii="宋体" w:hAnsi="宋体" w:eastAsia="宋体" w:cs="Arial"/>
          <w:b w:val="0"/>
          <w:bCs/>
          <w:u w:val="single"/>
          <w:lang w:val="en-US" w:eastAsia="zh-CN"/>
        </w:rPr>
        <w:t>（企业名称）</w:t>
      </w:r>
      <w:r>
        <w:rPr>
          <w:rFonts w:hint="eastAsia" w:ascii="宋体" w:hAnsi="宋体" w:eastAsia="宋体" w:cs="Arial"/>
          <w:b w:val="0"/>
          <w:bCs/>
          <w:lang w:val="en-US" w:eastAsia="zh-CN"/>
        </w:rPr>
        <w:t>，从业人员</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人，营业收入为</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 xml:space="preserve"> 万元，资产总额为</w:t>
      </w:r>
      <w:r>
        <w:rPr>
          <w:rFonts w:hint="eastAsia" w:ascii="宋体" w:hAnsi="宋体" w:eastAsia="宋体" w:cs="Arial"/>
          <w:b w:val="0"/>
          <w:bCs/>
          <w:u w:val="single"/>
          <w:lang w:val="en-US" w:eastAsia="zh-CN"/>
        </w:rPr>
        <w:t xml:space="preserve">       </w:t>
      </w:r>
      <w:r>
        <w:rPr>
          <w:rFonts w:hint="eastAsia" w:ascii="宋体" w:hAnsi="宋体" w:eastAsia="宋体" w:cs="Arial"/>
          <w:b w:val="0"/>
          <w:bCs/>
          <w:u w:val="single"/>
          <w:lang w:val="en-US" w:eastAsia="zh-CN"/>
        </w:rPr>
        <w:tab/>
      </w:r>
      <w:r>
        <w:rPr>
          <w:rFonts w:hint="eastAsia" w:ascii="宋体" w:hAnsi="宋体" w:eastAsia="宋体" w:cs="Arial"/>
          <w:b w:val="0"/>
          <w:bCs/>
          <w:lang w:val="en-US" w:eastAsia="zh-CN"/>
        </w:rPr>
        <w:t>万元，属于</w:t>
      </w:r>
      <w:r>
        <w:rPr>
          <w:rFonts w:hint="eastAsia" w:ascii="宋体" w:hAnsi="宋体" w:eastAsia="宋体" w:cs="Arial"/>
          <w:b w:val="0"/>
          <w:bCs/>
          <w:u w:val="single"/>
          <w:lang w:val="en-US" w:eastAsia="zh-CN"/>
        </w:rPr>
        <w:t>（中型企业、小型企业、微型企业）</w:t>
      </w:r>
      <w:r>
        <w:rPr>
          <w:rFonts w:hint="eastAsia" w:ascii="宋体" w:hAnsi="宋体" w:eastAsia="宋体" w:cs="Arial"/>
          <w:b w:val="0"/>
          <w:bCs/>
          <w:lang w:val="en-US" w:eastAsia="zh-CN"/>
        </w:rPr>
        <w:t xml:space="preserve">；                                                                                                                                                                                                                                               </w:t>
      </w:r>
    </w:p>
    <w:p w14:paraId="39789808">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2.</w:t>
      </w:r>
      <w:r>
        <w:rPr>
          <w:rFonts w:hint="eastAsia" w:ascii="宋体" w:hAnsi="宋体" w:eastAsia="宋体" w:cs="Arial"/>
          <w:b w:val="0"/>
          <w:bCs/>
          <w:u w:val="single"/>
          <w:lang w:val="en-US" w:eastAsia="zh-CN"/>
        </w:rPr>
        <w:t xml:space="preserve">（标的名称） </w:t>
      </w:r>
      <w:r>
        <w:rPr>
          <w:rFonts w:hint="eastAsia" w:ascii="宋体" w:hAnsi="宋体" w:eastAsia="宋体" w:cs="Arial"/>
          <w:b w:val="0"/>
          <w:bCs/>
          <w:lang w:val="en-US" w:eastAsia="zh-CN"/>
        </w:rPr>
        <w:t>，属于</w:t>
      </w:r>
      <w:r>
        <w:rPr>
          <w:rFonts w:hint="eastAsia" w:ascii="宋体" w:hAnsi="宋体" w:eastAsia="宋体" w:cs="Arial"/>
          <w:b w:val="0"/>
          <w:bCs/>
          <w:u w:val="single"/>
          <w:lang w:val="en-US" w:eastAsia="zh-CN"/>
        </w:rPr>
        <w:t xml:space="preserve">（采购文件中明确的所属行业） </w:t>
      </w:r>
      <w:r>
        <w:rPr>
          <w:rFonts w:hint="eastAsia" w:ascii="宋体" w:hAnsi="宋体" w:eastAsia="宋体" w:cs="Arial"/>
          <w:b w:val="0"/>
          <w:bCs/>
          <w:lang w:val="en-US" w:eastAsia="zh-CN"/>
        </w:rPr>
        <w:t>；制造商为</w:t>
      </w:r>
      <w:r>
        <w:rPr>
          <w:rFonts w:hint="eastAsia" w:ascii="宋体" w:hAnsi="宋体" w:eastAsia="宋体" w:cs="Arial"/>
          <w:b w:val="0"/>
          <w:bCs/>
          <w:u w:val="single"/>
          <w:lang w:val="en-US" w:eastAsia="zh-CN"/>
        </w:rPr>
        <w:t>（企业名称）</w:t>
      </w:r>
      <w:r>
        <w:rPr>
          <w:rFonts w:hint="eastAsia" w:ascii="宋体" w:hAnsi="宋体" w:eastAsia="宋体" w:cs="Arial"/>
          <w:b w:val="0"/>
          <w:bCs/>
          <w:lang w:val="en-US" w:eastAsia="zh-CN"/>
        </w:rPr>
        <w:t>，从业人员</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人，营业收入为</w:t>
      </w:r>
      <w:r>
        <w:rPr>
          <w:rFonts w:hint="eastAsia" w:ascii="宋体" w:hAnsi="宋体" w:eastAsia="宋体" w:cs="Arial"/>
          <w:b w:val="0"/>
          <w:bCs/>
          <w:u w:val="single"/>
          <w:lang w:val="en-US" w:eastAsia="zh-CN"/>
        </w:rPr>
        <w:t xml:space="preserve">            </w:t>
      </w:r>
      <w:r>
        <w:rPr>
          <w:rFonts w:hint="eastAsia" w:ascii="宋体" w:hAnsi="宋体" w:eastAsia="宋体" w:cs="Arial"/>
          <w:b w:val="0"/>
          <w:bCs/>
          <w:lang w:val="en-US" w:eastAsia="zh-CN"/>
        </w:rPr>
        <w:t>万元，资产总额为</w:t>
      </w:r>
      <w:r>
        <w:rPr>
          <w:rFonts w:hint="eastAsia" w:ascii="宋体" w:hAnsi="宋体" w:eastAsia="宋体" w:cs="Arial"/>
          <w:b w:val="0"/>
          <w:bCs/>
          <w:u w:val="single"/>
          <w:lang w:val="en-US" w:eastAsia="zh-CN"/>
        </w:rPr>
        <w:t xml:space="preserve">       </w:t>
      </w:r>
      <w:r>
        <w:rPr>
          <w:rFonts w:hint="eastAsia" w:ascii="宋体" w:hAnsi="宋体" w:eastAsia="宋体" w:cs="Arial"/>
          <w:b w:val="0"/>
          <w:bCs/>
          <w:u w:val="single"/>
          <w:lang w:val="en-US" w:eastAsia="zh-CN"/>
        </w:rPr>
        <w:tab/>
      </w:r>
      <w:r>
        <w:rPr>
          <w:rFonts w:hint="eastAsia" w:ascii="宋体" w:hAnsi="宋体" w:eastAsia="宋体" w:cs="Arial"/>
          <w:b w:val="0"/>
          <w:bCs/>
          <w:lang w:val="en-US" w:eastAsia="zh-CN"/>
        </w:rPr>
        <w:t>万元，属于</w:t>
      </w:r>
      <w:r>
        <w:rPr>
          <w:rFonts w:hint="eastAsia" w:ascii="宋体" w:hAnsi="宋体" w:eastAsia="宋体" w:cs="Arial"/>
          <w:b w:val="0"/>
          <w:bCs/>
          <w:u w:val="single"/>
          <w:lang w:val="en-US" w:eastAsia="zh-CN"/>
        </w:rPr>
        <w:t>（中型企业、小型企业、微型企业）</w:t>
      </w:r>
      <w:r>
        <w:rPr>
          <w:rFonts w:hint="eastAsia" w:ascii="宋体" w:hAnsi="宋体" w:eastAsia="宋体" w:cs="Arial"/>
          <w:b w:val="0"/>
          <w:bCs/>
          <w:lang w:val="en-US" w:eastAsia="zh-CN"/>
        </w:rPr>
        <w:t>；</w:t>
      </w:r>
    </w:p>
    <w:p w14:paraId="40B20A34">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w:t>
      </w:r>
    </w:p>
    <w:p w14:paraId="5B482D6E">
      <w:pPr>
        <w:spacing w:line="360" w:lineRule="auto"/>
        <w:rPr>
          <w:rFonts w:hint="eastAsia" w:ascii="宋体" w:hAnsi="宋体" w:eastAsia="宋体" w:cs="Arial"/>
          <w:b w:val="0"/>
          <w:bCs/>
          <w:lang w:val="en-US" w:eastAsia="zh-CN"/>
        </w:rPr>
      </w:pPr>
    </w:p>
    <w:p w14:paraId="72C3B467">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以上企业，不属于大企业的分支机构，不存在控股股东为大企业的情形，也不存在与大企业的负责人为同一人的情形。</w:t>
      </w:r>
    </w:p>
    <w:p w14:paraId="665EA98D">
      <w:pPr>
        <w:spacing w:line="360" w:lineRule="auto"/>
        <w:rPr>
          <w:rFonts w:hint="eastAsia" w:ascii="宋体" w:hAnsi="宋体" w:eastAsia="宋体" w:cs="Arial"/>
          <w:b w:val="0"/>
          <w:bCs/>
          <w:lang w:val="en-US" w:eastAsia="zh-CN"/>
        </w:rPr>
      </w:pPr>
      <w:r>
        <w:rPr>
          <w:rFonts w:hint="eastAsia" w:ascii="宋体" w:hAnsi="宋体" w:eastAsia="宋体" w:cs="Arial"/>
          <w:b w:val="0"/>
          <w:bCs/>
          <w:lang w:val="en-US" w:eastAsia="zh-CN"/>
        </w:rPr>
        <w:t>本企业对上述声明内容的真实性负责。如有虚假，将依法承担相应责任。</w:t>
      </w:r>
    </w:p>
    <w:p w14:paraId="1E4DEDD1">
      <w:pPr>
        <w:spacing w:line="360" w:lineRule="auto"/>
        <w:rPr>
          <w:rFonts w:hint="eastAsia" w:ascii="宋体" w:hAnsi="宋体" w:eastAsia="宋体" w:cs="Arial"/>
          <w:b w:val="0"/>
          <w:bCs/>
          <w:lang w:val="en-US" w:eastAsia="zh-CN"/>
        </w:rPr>
      </w:pPr>
    </w:p>
    <w:p w14:paraId="47BD616D">
      <w:pPr>
        <w:pStyle w:val="2"/>
        <w:rPr>
          <w:rFonts w:hint="eastAsia"/>
          <w:lang w:val="en-US" w:eastAsia="zh-CN"/>
        </w:rPr>
      </w:pPr>
    </w:p>
    <w:p w14:paraId="713C151E">
      <w:pPr>
        <w:spacing w:line="360" w:lineRule="auto"/>
        <w:jc w:val="center"/>
        <w:rPr>
          <w:rFonts w:hint="eastAsia" w:ascii="宋体" w:hAnsi="宋体" w:eastAsia="宋体" w:cs="Arial"/>
          <w:b w:val="0"/>
          <w:bCs/>
          <w:lang w:val="en-US" w:eastAsia="zh-CN"/>
        </w:rPr>
      </w:pPr>
      <w:r>
        <w:rPr>
          <w:rFonts w:hint="eastAsia" w:ascii="宋体" w:hAnsi="宋体" w:eastAsia="宋体" w:cs="Arial"/>
          <w:b w:val="0"/>
          <w:bCs/>
          <w:lang w:val="en-US" w:eastAsia="zh-CN"/>
        </w:rPr>
        <w:t>企业名称（盖章）：</w:t>
      </w:r>
    </w:p>
    <w:p w14:paraId="63839D8A">
      <w:pPr>
        <w:spacing w:line="360" w:lineRule="auto"/>
        <w:jc w:val="center"/>
        <w:rPr>
          <w:rFonts w:hint="eastAsia" w:ascii="宋体" w:hAnsi="宋体" w:eastAsia="宋体" w:cs="Arial"/>
          <w:b w:val="0"/>
          <w:bCs/>
          <w:lang w:val="en-US" w:eastAsia="zh-CN"/>
        </w:rPr>
      </w:pPr>
      <w:r>
        <w:rPr>
          <w:rFonts w:hint="eastAsia" w:ascii="宋体" w:hAnsi="宋体" w:eastAsia="宋体" w:cs="Arial"/>
          <w:b w:val="0"/>
          <w:bCs/>
          <w:lang w:val="en-US" w:eastAsia="zh-CN"/>
        </w:rPr>
        <w:t>日期：</w:t>
      </w:r>
    </w:p>
    <w:p w14:paraId="402B2E24">
      <w:pPr>
        <w:spacing w:line="360" w:lineRule="auto"/>
        <w:rPr>
          <w:rFonts w:hint="eastAsia" w:ascii="宋体" w:hAnsi="宋体" w:eastAsia="宋体" w:cs="Arial"/>
          <w:b w:val="0"/>
          <w:bCs/>
          <w:lang w:val="en-US" w:eastAsia="zh-CN"/>
        </w:rPr>
      </w:pPr>
    </w:p>
    <w:p w14:paraId="250979E4">
      <w:pPr>
        <w:spacing w:line="360" w:lineRule="auto"/>
        <w:rPr>
          <w:rFonts w:hint="eastAsia" w:ascii="宋体" w:hAnsi="宋体" w:eastAsia="宋体" w:cs="Arial"/>
          <w:b w:val="0"/>
          <w:bCs/>
          <w:lang w:val="en-US" w:eastAsia="zh-CN"/>
        </w:rPr>
      </w:pPr>
    </w:p>
    <w:p w14:paraId="63F9D8EE">
      <w:pPr>
        <w:spacing w:line="360" w:lineRule="auto"/>
        <w:rPr>
          <w:rFonts w:ascii="宋体" w:hAnsi="宋体" w:cs="Arial"/>
          <w:b w:val="0"/>
          <w:bCs/>
        </w:rPr>
      </w:pPr>
      <w:r>
        <w:rPr>
          <w:rFonts w:hint="eastAsia" w:ascii="宋体" w:hAnsi="宋体" w:eastAsia="宋体" w:cs="Arial"/>
          <w:b w:val="0"/>
          <w:bCs/>
          <w:lang w:val="en-US" w:eastAsia="zh-CN"/>
        </w:rPr>
        <w:t>注：1 从业人员、营业收入、资产总额填报上一年度数据，无上一年度数据的新成立企业可不填报。</w:t>
      </w:r>
    </w:p>
    <w:bookmarkEnd w:id="82"/>
    <w:p w14:paraId="571B683F">
      <w:pPr>
        <w:pStyle w:val="30"/>
        <w:spacing w:before="0" w:after="0" w:line="360" w:lineRule="auto"/>
        <w:jc w:val="left"/>
        <w:outlineLvl w:val="1"/>
        <w:rPr>
          <w:rFonts w:ascii="宋体" w:hAnsi="宋体" w:cs="宋体"/>
          <w:lang w:val="zh-CN"/>
        </w:rPr>
      </w:pPr>
      <w:r>
        <w:rPr>
          <w:rFonts w:hint="eastAsia" w:ascii="宋体" w:hAnsi="宋体" w:cs="宋体"/>
          <w:sz w:val="30"/>
          <w:szCs w:val="30"/>
        </w:rPr>
        <w:t>（17.2）</w:t>
      </w:r>
      <w:r>
        <w:rPr>
          <w:rFonts w:hint="eastAsia" w:ascii="宋体" w:hAnsi="宋体" w:cs="宋体"/>
          <w:sz w:val="30"/>
          <w:szCs w:val="30"/>
          <w:lang w:val="zh-CN"/>
        </w:rPr>
        <w:t>从业人员声明函</w:t>
      </w:r>
      <w:bookmarkEnd w:id="81"/>
    </w:p>
    <w:p w14:paraId="0FEA1617">
      <w:pPr>
        <w:adjustRightInd w:val="0"/>
        <w:snapToGrid w:val="0"/>
        <w:spacing w:line="440" w:lineRule="exact"/>
        <w:ind w:left="6987" w:hanging="6987" w:hangingChars="2900"/>
        <w:jc w:val="center"/>
        <w:rPr>
          <w:rFonts w:ascii="宋体" w:hAnsi="宋体" w:eastAsia="宋体" w:cs="宋体"/>
          <w:b/>
          <w:bCs/>
          <w:kern w:val="0"/>
          <w:lang w:val="zh-CN"/>
        </w:rPr>
      </w:pPr>
    </w:p>
    <w:p w14:paraId="6D55C19A">
      <w:pPr>
        <w:adjustRightInd w:val="0"/>
        <w:snapToGrid w:val="0"/>
        <w:spacing w:line="440" w:lineRule="exact"/>
        <w:ind w:left="8152" w:hanging="8152" w:hangingChars="2900"/>
        <w:jc w:val="center"/>
        <w:rPr>
          <w:rFonts w:ascii="宋体" w:hAnsi="宋体" w:eastAsia="宋体" w:cs="宋体"/>
          <w:b/>
        </w:rPr>
      </w:pPr>
      <w:r>
        <w:rPr>
          <w:rFonts w:hint="eastAsia" w:ascii="宋体" w:hAnsi="宋体" w:eastAsia="宋体" w:cs="宋体"/>
          <w:b/>
          <w:sz w:val="28"/>
          <w:szCs w:val="28"/>
        </w:rPr>
        <w:t>从业人员声明函</w:t>
      </w:r>
    </w:p>
    <w:p w14:paraId="4CFE1A7C">
      <w:pPr>
        <w:adjustRightInd w:val="0"/>
        <w:snapToGrid w:val="0"/>
        <w:spacing w:line="440" w:lineRule="exact"/>
        <w:ind w:left="6987" w:hanging="6987" w:hangingChars="2900"/>
        <w:rPr>
          <w:rFonts w:ascii="宋体" w:hAnsi="宋体" w:eastAsia="宋体" w:cs="宋体"/>
          <w:b/>
          <w:bCs/>
          <w:kern w:val="0"/>
          <w:lang w:val="zh-CN"/>
        </w:rPr>
      </w:pPr>
    </w:p>
    <w:p w14:paraId="7F06C350">
      <w:pPr>
        <w:adjustRightInd w:val="0"/>
        <w:snapToGrid w:val="0"/>
        <w:spacing w:line="440" w:lineRule="exact"/>
        <w:ind w:left="6987" w:hanging="6987" w:hangingChars="2900"/>
        <w:rPr>
          <w:rFonts w:ascii="宋体" w:hAnsi="宋体" w:eastAsia="宋体" w:cs="宋体"/>
        </w:rPr>
      </w:pPr>
      <w:r>
        <w:rPr>
          <w:rFonts w:hint="eastAsia" w:ascii="宋体" w:hAnsi="宋体" w:eastAsia="宋体" w:cs="宋体"/>
          <w:b/>
          <w:bCs/>
          <w:kern w:val="0"/>
          <w:lang w:val="zh-CN"/>
        </w:rPr>
        <w:t>致：青海欣亚工程项目管理有限公司</w:t>
      </w:r>
    </w:p>
    <w:p w14:paraId="50B63548">
      <w:pPr>
        <w:adjustRightInd w:val="0"/>
        <w:snapToGrid w:val="0"/>
        <w:spacing w:line="440" w:lineRule="exact"/>
        <w:ind w:left="-5" w:leftChars="-2" w:firstLine="480" w:firstLineChars="200"/>
        <w:rPr>
          <w:rFonts w:ascii="宋体" w:hAnsi="宋体" w:eastAsia="宋体" w:cs="宋体"/>
        </w:rPr>
      </w:pPr>
      <w:r>
        <w:rPr>
          <w:rFonts w:hint="eastAsia" w:ascii="宋体" w:hAnsi="宋体" w:eastAsia="宋体" w:cs="宋体"/>
        </w:rPr>
        <w:t>本公司郑重声明：根据《政府采购促进中小企业发展暂行办法》（财库[2011]181号）、《工业和信息部、国家统计局、国家发展和改革委员会、财政部关于印发中小企业划型标准规定的通知》（工信部联企业[2011]300 号）规定，本公司从业人员数为</w:t>
      </w:r>
      <w:r>
        <w:rPr>
          <w:rFonts w:hint="eastAsia" w:ascii="宋体" w:hAnsi="宋体" w:eastAsia="宋体" w:cs="宋体"/>
          <w:u w:val="single"/>
        </w:rPr>
        <w:t xml:space="preserve">       </w:t>
      </w:r>
      <w:r>
        <w:rPr>
          <w:rFonts w:hint="eastAsia" w:ascii="宋体" w:hAnsi="宋体" w:eastAsia="宋体" w:cs="宋体"/>
        </w:rPr>
        <w:t>人。</w:t>
      </w:r>
    </w:p>
    <w:p w14:paraId="10BB0677">
      <w:pPr>
        <w:adjustRightInd w:val="0"/>
        <w:snapToGrid w:val="0"/>
        <w:spacing w:line="440" w:lineRule="exact"/>
        <w:ind w:left="-2" w:leftChars="-1" w:firstLine="480" w:firstLineChars="200"/>
        <w:rPr>
          <w:rFonts w:ascii="宋体" w:hAnsi="宋体" w:eastAsia="宋体" w:cs="宋体"/>
        </w:rPr>
      </w:pPr>
      <w:r>
        <w:rPr>
          <w:rFonts w:hint="eastAsia" w:ascii="宋体" w:hAnsi="宋体" w:eastAsia="宋体" w:cs="宋体"/>
        </w:rPr>
        <w:t>本公司对上述声明的真实性负责，如有虚假，将依法承担相应责任。</w:t>
      </w:r>
    </w:p>
    <w:p w14:paraId="3F9F0B77">
      <w:pPr>
        <w:spacing w:line="360" w:lineRule="auto"/>
        <w:rPr>
          <w:rFonts w:ascii="宋体" w:hAnsi="宋体" w:eastAsia="宋体" w:cs="宋体"/>
        </w:rPr>
      </w:pPr>
    </w:p>
    <w:p w14:paraId="423085D6">
      <w:pPr>
        <w:spacing w:line="360" w:lineRule="auto"/>
        <w:rPr>
          <w:rFonts w:ascii="宋体" w:hAnsi="宋体" w:eastAsia="宋体" w:cs="宋体"/>
        </w:rPr>
      </w:pPr>
      <w:r>
        <w:rPr>
          <w:rFonts w:hint="eastAsia" w:ascii="宋体" w:hAnsi="宋体" w:eastAsia="宋体" w:cs="宋体"/>
        </w:rPr>
        <w:t>注：若无此项内容，可不提供此函。</w:t>
      </w:r>
    </w:p>
    <w:p w14:paraId="5F547C91">
      <w:pPr>
        <w:pStyle w:val="26"/>
        <w:ind w:left="480"/>
      </w:pPr>
    </w:p>
    <w:p w14:paraId="4E3E364A">
      <w:pPr>
        <w:autoSpaceDE w:val="0"/>
        <w:autoSpaceDN w:val="0"/>
        <w:spacing w:line="360" w:lineRule="auto"/>
        <w:jc w:val="center"/>
        <w:rPr>
          <w:rFonts w:ascii="宋体" w:hAnsi="宋体" w:eastAsia="宋体" w:cs="宋体"/>
          <w:b/>
          <w:bCs/>
          <w:kern w:val="0"/>
          <w:lang w:val="zh-CN"/>
        </w:rPr>
      </w:pPr>
    </w:p>
    <w:p w14:paraId="661AA773">
      <w:pPr>
        <w:autoSpaceDE w:val="0"/>
        <w:autoSpaceDN w:val="0"/>
        <w:spacing w:line="360" w:lineRule="auto"/>
        <w:jc w:val="center"/>
        <w:rPr>
          <w:rFonts w:ascii="宋体" w:hAnsi="宋体" w:eastAsia="宋体" w:cs="宋体"/>
          <w:b/>
          <w:bCs/>
          <w:kern w:val="0"/>
          <w:lang w:val="zh-CN"/>
        </w:rPr>
      </w:pPr>
    </w:p>
    <w:p w14:paraId="248987F0">
      <w:pPr>
        <w:autoSpaceDE w:val="0"/>
        <w:autoSpaceDN w:val="0"/>
        <w:spacing w:line="360" w:lineRule="auto"/>
        <w:jc w:val="center"/>
        <w:rPr>
          <w:rFonts w:ascii="宋体" w:hAnsi="宋体" w:eastAsia="宋体" w:cs="宋体"/>
          <w:b/>
          <w:bCs/>
          <w:kern w:val="0"/>
          <w:lang w:val="zh-CN"/>
        </w:rPr>
      </w:pPr>
    </w:p>
    <w:p w14:paraId="172F25AA">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企业名称：       （公章）</w:t>
      </w:r>
    </w:p>
    <w:p w14:paraId="619B83EB">
      <w:pPr>
        <w:autoSpaceDE w:val="0"/>
        <w:autoSpaceDN w:val="0"/>
        <w:spacing w:line="360" w:lineRule="auto"/>
        <w:jc w:val="center"/>
        <w:rPr>
          <w:rFonts w:ascii="宋体" w:hAnsi="宋体" w:eastAsia="宋体" w:cs="宋体"/>
          <w:b/>
          <w:bCs/>
          <w:kern w:val="0"/>
          <w:lang w:val="zh-CN"/>
        </w:rPr>
      </w:pPr>
      <w:r>
        <w:rPr>
          <w:rFonts w:hint="eastAsia" w:ascii="宋体" w:hAnsi="宋体" w:eastAsia="宋体" w:cs="宋体"/>
          <w:b/>
          <w:bCs/>
          <w:kern w:val="0"/>
          <w:lang w:val="zh-CN"/>
        </w:rPr>
        <w:t>企业法定代表人：       （</w:t>
      </w:r>
      <w:r>
        <w:rPr>
          <w:rFonts w:hint="eastAsia" w:ascii="宋体" w:hAnsi="宋体" w:eastAsia="宋体" w:cs="宋体"/>
          <w:b/>
        </w:rPr>
        <w:t>签字或盖章</w:t>
      </w:r>
      <w:r>
        <w:rPr>
          <w:rFonts w:hint="eastAsia" w:ascii="宋体" w:hAnsi="宋体" w:eastAsia="宋体" w:cs="宋体"/>
          <w:b/>
          <w:bCs/>
          <w:kern w:val="0"/>
          <w:lang w:val="zh-CN"/>
        </w:rPr>
        <w:t>）</w:t>
      </w:r>
    </w:p>
    <w:p w14:paraId="473B91B3">
      <w:pPr>
        <w:autoSpaceDE w:val="0"/>
        <w:autoSpaceDN w:val="0"/>
        <w:spacing w:line="360" w:lineRule="auto"/>
        <w:jc w:val="center"/>
        <w:rPr>
          <w:rFonts w:ascii="宋体" w:hAnsi="宋体" w:eastAsia="宋体" w:cs="宋体"/>
          <w:kern w:val="0"/>
          <w:lang w:val="zh-CN"/>
        </w:rPr>
      </w:pPr>
      <w:r>
        <w:rPr>
          <w:rFonts w:hint="eastAsia" w:ascii="宋体" w:hAnsi="宋体" w:eastAsia="宋体" w:cs="宋体"/>
          <w:b/>
          <w:bCs/>
          <w:kern w:val="0"/>
          <w:lang w:val="zh-CN"/>
        </w:rPr>
        <w:t xml:space="preserve">年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月 </w:t>
      </w:r>
      <w:r>
        <w:rPr>
          <w:rFonts w:hint="eastAsia" w:ascii="宋体" w:hAnsi="宋体" w:eastAsia="宋体" w:cs="宋体"/>
          <w:b/>
          <w:bCs/>
          <w:kern w:val="0"/>
        </w:rPr>
        <w:t xml:space="preserve">  </w:t>
      </w:r>
      <w:r>
        <w:rPr>
          <w:rFonts w:hint="eastAsia" w:ascii="宋体" w:hAnsi="宋体" w:eastAsia="宋体" w:cs="宋体"/>
          <w:b/>
          <w:bCs/>
          <w:kern w:val="0"/>
          <w:lang w:val="zh-CN"/>
        </w:rPr>
        <w:t xml:space="preserve"> 日</w:t>
      </w:r>
    </w:p>
    <w:p w14:paraId="05BFC504">
      <w:pPr>
        <w:pStyle w:val="30"/>
        <w:spacing w:before="0" w:after="0" w:line="360" w:lineRule="auto"/>
        <w:jc w:val="left"/>
        <w:outlineLvl w:val="1"/>
        <w:rPr>
          <w:rFonts w:ascii="宋体" w:hAnsi="宋体" w:cs="宋体"/>
          <w:b w:val="0"/>
          <w:sz w:val="28"/>
          <w:szCs w:val="28"/>
        </w:rPr>
      </w:pPr>
      <w:r>
        <w:rPr>
          <w:rFonts w:hint="eastAsia" w:ascii="宋体" w:hAnsi="宋体" w:cs="宋体"/>
          <w:lang w:val="zh-CN"/>
        </w:rPr>
        <w:br w:type="page"/>
      </w:r>
      <w:bookmarkStart w:id="83" w:name="_Toc97033655"/>
      <w:bookmarkStart w:id="84" w:name="_Toc743"/>
      <w:r>
        <w:rPr>
          <w:rFonts w:hint="eastAsia" w:ascii="宋体" w:hAnsi="宋体" w:cs="宋体"/>
          <w:bCs w:val="0"/>
          <w:sz w:val="28"/>
          <w:szCs w:val="28"/>
          <w:lang w:val="zh-CN"/>
        </w:rPr>
        <w:t>（</w:t>
      </w:r>
      <w:r>
        <w:rPr>
          <w:rFonts w:hint="eastAsia" w:ascii="宋体" w:hAnsi="宋体" w:cs="宋体"/>
          <w:bCs w:val="0"/>
          <w:sz w:val="28"/>
          <w:szCs w:val="28"/>
        </w:rPr>
        <w:t>18</w:t>
      </w:r>
      <w:r>
        <w:rPr>
          <w:rFonts w:hint="eastAsia" w:ascii="宋体" w:hAnsi="宋体" w:cs="宋体"/>
          <w:bCs w:val="0"/>
          <w:sz w:val="28"/>
          <w:szCs w:val="28"/>
          <w:lang w:val="zh-CN"/>
        </w:rPr>
        <w:t>）</w:t>
      </w:r>
      <w:r>
        <w:rPr>
          <w:rFonts w:hint="eastAsia" w:ascii="宋体" w:hAnsi="宋体" w:cs="宋体"/>
          <w:bCs w:val="0"/>
          <w:sz w:val="30"/>
          <w:szCs w:val="30"/>
          <w:lang w:val="zh-CN"/>
        </w:rPr>
        <w:t>残疾人</w:t>
      </w:r>
      <w:r>
        <w:rPr>
          <w:rFonts w:hint="eastAsia" w:ascii="宋体" w:hAnsi="宋体" w:cs="宋体"/>
          <w:bCs w:val="0"/>
          <w:sz w:val="28"/>
          <w:szCs w:val="28"/>
        </w:rPr>
        <w:t>福利性单位声明函</w:t>
      </w:r>
      <w:bookmarkEnd w:id="83"/>
    </w:p>
    <w:p w14:paraId="450B821C">
      <w:pPr>
        <w:jc w:val="center"/>
        <w:rPr>
          <w:rFonts w:ascii="宋体" w:hAnsi="宋体" w:eastAsia="宋体" w:cs="宋体"/>
          <w:b/>
          <w:sz w:val="36"/>
          <w:szCs w:val="36"/>
        </w:rPr>
      </w:pPr>
      <w:bookmarkStart w:id="85" w:name="OLE_LINK14"/>
      <w:bookmarkStart w:id="86" w:name="OLE_LINK13"/>
    </w:p>
    <w:p w14:paraId="415883B4">
      <w:pPr>
        <w:jc w:val="center"/>
        <w:rPr>
          <w:rFonts w:ascii="宋体" w:hAnsi="宋体" w:eastAsia="宋体" w:cs="宋体"/>
          <w:b/>
          <w:sz w:val="36"/>
          <w:szCs w:val="36"/>
        </w:rPr>
      </w:pPr>
      <w:r>
        <w:rPr>
          <w:rFonts w:hint="eastAsia" w:ascii="宋体" w:hAnsi="宋体" w:eastAsia="宋体" w:cs="宋体"/>
          <w:b/>
          <w:sz w:val="36"/>
          <w:szCs w:val="36"/>
        </w:rPr>
        <w:t>残疾人福利性单位声明函</w:t>
      </w:r>
    </w:p>
    <w:bookmarkEnd w:id="85"/>
    <w:bookmarkEnd w:id="86"/>
    <w:p w14:paraId="77331C8A">
      <w:pPr>
        <w:spacing w:afterLines="50"/>
        <w:rPr>
          <w:rFonts w:ascii="宋体" w:hAnsi="宋体" w:eastAsia="宋体" w:cs="宋体"/>
          <w:bCs/>
        </w:rPr>
      </w:pPr>
    </w:p>
    <w:p w14:paraId="03689903">
      <w:pPr>
        <w:spacing w:afterLines="50"/>
        <w:rPr>
          <w:rFonts w:ascii="宋体" w:hAnsi="宋体" w:eastAsia="宋体" w:cs="宋体"/>
          <w:b/>
          <w:bCs/>
        </w:rPr>
      </w:pPr>
      <w:r>
        <w:rPr>
          <w:rFonts w:hint="eastAsia" w:ascii="宋体" w:hAnsi="宋体" w:eastAsia="宋体" w:cs="宋体"/>
          <w:b/>
          <w:bCs/>
        </w:rPr>
        <w:t>致：</w:t>
      </w:r>
      <w:r>
        <w:rPr>
          <w:rFonts w:hint="eastAsia" w:ascii="宋体" w:hAnsi="宋体" w:eastAsia="宋体" w:cs="宋体"/>
          <w:b/>
          <w:bCs/>
          <w:kern w:val="0"/>
          <w:lang w:val="zh-CN"/>
        </w:rPr>
        <w:t>青海欣亚工程项目管理有限公司</w:t>
      </w:r>
    </w:p>
    <w:p w14:paraId="6F0C5ECE">
      <w:pPr>
        <w:spacing w:line="360" w:lineRule="auto"/>
        <w:ind w:firstLine="480"/>
        <w:rPr>
          <w:rFonts w:ascii="宋体" w:hAnsi="宋体" w:eastAsia="宋体" w:cs="宋体"/>
        </w:rPr>
      </w:pPr>
    </w:p>
    <w:p w14:paraId="58CE0D5C">
      <w:pPr>
        <w:spacing w:line="360" w:lineRule="auto"/>
        <w:ind w:firstLine="480"/>
        <w:rPr>
          <w:rFonts w:ascii="宋体" w:hAnsi="宋体" w:eastAsia="宋体" w:cs="宋体"/>
        </w:rPr>
      </w:pPr>
      <w:r>
        <w:rPr>
          <w:rFonts w:hint="eastAsia" w:ascii="宋体" w:hAnsi="宋体" w:eastAsia="宋体" w:cs="宋体"/>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u w:val="single"/>
        </w:rPr>
        <w:t xml:space="preserve">       </w:t>
      </w:r>
      <w:r>
        <w:rPr>
          <w:rFonts w:hint="eastAsia" w:ascii="宋体" w:hAnsi="宋体" w:eastAsia="宋体" w:cs="宋体"/>
        </w:rPr>
        <w:t>人，安置的残疾人人数</w:t>
      </w:r>
      <w:r>
        <w:rPr>
          <w:rFonts w:hint="eastAsia" w:ascii="宋体" w:hAnsi="宋体" w:eastAsia="宋体" w:cs="宋体"/>
          <w:u w:val="single"/>
        </w:rPr>
        <w:t xml:space="preserve">      </w:t>
      </w:r>
      <w:r>
        <w:rPr>
          <w:rFonts w:hint="eastAsia" w:ascii="宋体" w:hAnsi="宋体" w:eastAsia="宋体" w:cs="宋体"/>
        </w:rPr>
        <w:t>人。且本单位参加______单位的______项目采购活动提供本单位制造的货物（由本单位承担工程/提供服务），或者提供其他残疾人福利性单位制造的货物（不包括使用非残疾人福利性单位注册商标的货物）。</w:t>
      </w:r>
    </w:p>
    <w:p w14:paraId="763A4555">
      <w:pPr>
        <w:spacing w:line="360" w:lineRule="auto"/>
        <w:ind w:firstLine="480"/>
        <w:rPr>
          <w:rFonts w:ascii="宋体" w:hAnsi="宋体" w:eastAsia="宋体" w:cs="宋体"/>
        </w:rPr>
      </w:pPr>
      <w:r>
        <w:rPr>
          <w:rFonts w:hint="eastAsia" w:ascii="宋体" w:hAnsi="宋体" w:eastAsia="宋体" w:cs="宋体"/>
        </w:rPr>
        <w:t>本单位对上述声明的真实性负责。如有虚假，将依法承担相应责任。</w:t>
      </w:r>
    </w:p>
    <w:p w14:paraId="54A6106A">
      <w:pPr>
        <w:spacing w:line="360" w:lineRule="auto"/>
        <w:ind w:firstLine="480"/>
        <w:rPr>
          <w:rFonts w:ascii="宋体" w:hAnsi="宋体" w:eastAsia="宋体" w:cs="宋体"/>
        </w:rPr>
      </w:pPr>
    </w:p>
    <w:p w14:paraId="25FE6785">
      <w:pPr>
        <w:spacing w:line="360" w:lineRule="auto"/>
        <w:rPr>
          <w:rFonts w:ascii="宋体" w:hAnsi="宋体" w:eastAsia="宋体" w:cs="宋体"/>
        </w:rPr>
      </w:pPr>
      <w:r>
        <w:rPr>
          <w:rFonts w:hint="eastAsia" w:ascii="宋体" w:hAnsi="宋体" w:eastAsia="宋体" w:cs="宋体"/>
        </w:rPr>
        <w:t>注：若无此项内容，可不提供此函。</w:t>
      </w:r>
    </w:p>
    <w:p w14:paraId="5AA3AAE7">
      <w:pPr>
        <w:spacing w:line="360" w:lineRule="auto"/>
        <w:ind w:firstLine="480"/>
        <w:rPr>
          <w:rFonts w:ascii="宋体" w:hAnsi="宋体" w:eastAsia="宋体" w:cs="宋体"/>
        </w:rPr>
      </w:pPr>
    </w:p>
    <w:p w14:paraId="2B7DB663">
      <w:pPr>
        <w:spacing w:line="360" w:lineRule="auto"/>
        <w:ind w:firstLine="480"/>
        <w:rPr>
          <w:rFonts w:ascii="宋体" w:hAnsi="宋体" w:eastAsia="宋体" w:cs="宋体"/>
        </w:rPr>
      </w:pPr>
    </w:p>
    <w:p w14:paraId="4C3E52E5">
      <w:pPr>
        <w:spacing w:line="360" w:lineRule="auto"/>
        <w:ind w:firstLine="480"/>
        <w:rPr>
          <w:rFonts w:ascii="宋体" w:hAnsi="宋体" w:eastAsia="宋体" w:cs="宋体"/>
        </w:rPr>
      </w:pPr>
    </w:p>
    <w:p w14:paraId="14338805">
      <w:pPr>
        <w:spacing w:line="360" w:lineRule="auto"/>
        <w:ind w:firstLine="480"/>
        <w:rPr>
          <w:rFonts w:ascii="宋体" w:hAnsi="宋体" w:eastAsia="宋体" w:cs="宋体"/>
        </w:rPr>
      </w:pPr>
    </w:p>
    <w:p w14:paraId="174EB4E6">
      <w:pPr>
        <w:spacing w:line="360" w:lineRule="auto"/>
        <w:ind w:firstLine="480"/>
        <w:rPr>
          <w:rFonts w:ascii="宋体" w:hAnsi="宋体" w:eastAsia="宋体" w:cs="宋体"/>
        </w:rPr>
      </w:pPr>
    </w:p>
    <w:p w14:paraId="15BDE1B2">
      <w:pPr>
        <w:spacing w:line="360" w:lineRule="auto"/>
        <w:ind w:firstLine="480"/>
        <w:rPr>
          <w:rFonts w:ascii="宋体" w:hAnsi="宋体" w:eastAsia="宋体" w:cs="宋体"/>
        </w:rPr>
      </w:pPr>
    </w:p>
    <w:p w14:paraId="43FC5716">
      <w:pPr>
        <w:spacing w:line="360" w:lineRule="auto"/>
        <w:ind w:firstLine="480"/>
        <w:rPr>
          <w:rFonts w:ascii="宋体" w:hAnsi="宋体" w:eastAsia="宋体" w:cs="宋体"/>
        </w:rPr>
      </w:pPr>
    </w:p>
    <w:p w14:paraId="358EF7A8">
      <w:pPr>
        <w:spacing w:line="360" w:lineRule="auto"/>
        <w:jc w:val="center"/>
        <w:rPr>
          <w:rFonts w:ascii="宋体" w:hAnsi="宋体" w:eastAsia="宋体" w:cs="宋体"/>
          <w:b/>
        </w:rPr>
      </w:pPr>
      <w:r>
        <w:rPr>
          <w:rFonts w:hint="eastAsia" w:ascii="宋体" w:hAnsi="宋体" w:eastAsia="宋体" w:cs="宋体"/>
          <w:b/>
        </w:rPr>
        <w:t xml:space="preserve">                                企业名称：</w:t>
      </w:r>
      <w:r>
        <w:rPr>
          <w:rFonts w:hint="eastAsia" w:ascii="宋体" w:hAnsi="宋体" w:eastAsia="宋体" w:cs="宋体"/>
          <w:kern w:val="0"/>
          <w:sz w:val="28"/>
          <w:szCs w:val="28"/>
          <w:u w:val="single"/>
        </w:rPr>
        <w:t xml:space="preserve">       </w:t>
      </w:r>
      <w:r>
        <w:rPr>
          <w:rFonts w:hint="eastAsia" w:ascii="宋体" w:hAnsi="宋体" w:eastAsia="宋体" w:cs="宋体"/>
          <w:b/>
        </w:rPr>
        <w:t>（公章）</w:t>
      </w:r>
    </w:p>
    <w:p w14:paraId="47B4AEDD">
      <w:pPr>
        <w:spacing w:line="360" w:lineRule="auto"/>
        <w:ind w:firstLine="482"/>
        <w:jc w:val="right"/>
        <w:rPr>
          <w:rFonts w:ascii="宋体" w:hAnsi="宋体" w:eastAsia="宋体" w:cs="宋体"/>
          <w:b/>
        </w:rPr>
      </w:pPr>
      <w:r>
        <w:rPr>
          <w:rFonts w:hint="eastAsia" w:ascii="宋体" w:hAnsi="宋体" w:eastAsia="宋体" w:cs="宋体"/>
          <w:b/>
        </w:rPr>
        <w:t xml:space="preserve">       企业法定代表人：</w:t>
      </w:r>
      <w:r>
        <w:rPr>
          <w:rFonts w:hint="eastAsia" w:ascii="宋体" w:hAnsi="宋体" w:eastAsia="宋体" w:cs="宋体"/>
          <w:kern w:val="0"/>
          <w:sz w:val="28"/>
          <w:szCs w:val="28"/>
          <w:u w:val="single"/>
        </w:rPr>
        <w:t xml:space="preserve">       </w:t>
      </w:r>
      <w:r>
        <w:rPr>
          <w:rFonts w:hint="eastAsia" w:ascii="宋体" w:hAnsi="宋体" w:eastAsia="宋体" w:cs="宋体"/>
          <w:b/>
        </w:rPr>
        <w:t>（签字或盖章）</w:t>
      </w:r>
    </w:p>
    <w:p w14:paraId="20C35AF2">
      <w:pPr>
        <w:ind w:firstLine="482"/>
        <w:jc w:val="center"/>
        <w:rPr>
          <w:rFonts w:ascii="宋体" w:hAnsi="宋体" w:eastAsia="宋体" w:cs="宋体"/>
          <w:b/>
        </w:rPr>
      </w:pPr>
      <w:r>
        <w:rPr>
          <w:rFonts w:hint="eastAsia" w:ascii="宋体" w:hAnsi="宋体" w:eastAsia="宋体" w:cs="宋体"/>
          <w:b/>
        </w:rPr>
        <w:t xml:space="preserve">              年   月  日</w:t>
      </w:r>
    </w:p>
    <w:p w14:paraId="59531ECC">
      <w:pPr>
        <w:pStyle w:val="30"/>
        <w:spacing w:before="0" w:after="0" w:line="360" w:lineRule="auto"/>
        <w:jc w:val="left"/>
        <w:outlineLvl w:val="1"/>
        <w:rPr>
          <w:rFonts w:ascii="宋体" w:hAnsi="宋体" w:cs="宋体"/>
        </w:rPr>
      </w:pPr>
      <w:r>
        <w:rPr>
          <w:rFonts w:hint="eastAsia" w:ascii="宋体" w:hAnsi="宋体" w:cs="宋体"/>
          <w:lang w:val="zh-CN"/>
        </w:rPr>
        <w:br w:type="page"/>
      </w:r>
      <w:bookmarkStart w:id="87" w:name="_Toc97033656"/>
      <w:r>
        <w:rPr>
          <w:rFonts w:hint="eastAsia" w:ascii="宋体" w:hAnsi="宋体" w:cs="宋体"/>
          <w:sz w:val="30"/>
          <w:szCs w:val="30"/>
        </w:rPr>
        <w:t>（19）</w:t>
      </w:r>
      <w:r>
        <w:rPr>
          <w:rFonts w:hint="eastAsia" w:ascii="宋体" w:hAnsi="宋体" w:cs="宋体"/>
          <w:sz w:val="30"/>
          <w:szCs w:val="30"/>
          <w:lang w:val="zh-CN"/>
        </w:rPr>
        <w:t>投标人认为在其他方面有必要说明的事项</w:t>
      </w:r>
      <w:bookmarkEnd w:id="84"/>
      <w:bookmarkEnd w:id="87"/>
    </w:p>
    <w:p w14:paraId="5AE54B01">
      <w:pPr>
        <w:autoSpaceDE w:val="0"/>
        <w:autoSpaceDN w:val="0"/>
        <w:spacing w:line="360" w:lineRule="auto"/>
        <w:rPr>
          <w:rFonts w:ascii="宋体" w:hAnsi="宋体" w:eastAsia="宋体" w:cs="宋体"/>
          <w:kern w:val="0"/>
          <w:sz w:val="28"/>
          <w:szCs w:val="28"/>
          <w:lang w:val="zh-CN"/>
        </w:rPr>
      </w:pPr>
    </w:p>
    <w:p w14:paraId="1359395F">
      <w:pPr>
        <w:autoSpaceDE w:val="0"/>
        <w:autoSpaceDN w:val="0"/>
        <w:spacing w:line="360" w:lineRule="auto"/>
        <w:jc w:val="center"/>
        <w:rPr>
          <w:rFonts w:ascii="宋体" w:hAnsi="宋体" w:eastAsia="宋体" w:cs="宋体"/>
          <w:b/>
          <w:bCs/>
          <w:kern w:val="0"/>
          <w:sz w:val="36"/>
          <w:szCs w:val="36"/>
          <w:lang w:val="zh-CN"/>
        </w:rPr>
      </w:pPr>
      <w:r>
        <w:rPr>
          <w:rFonts w:hint="eastAsia" w:ascii="宋体" w:hAnsi="宋体" w:eastAsia="宋体" w:cs="宋体"/>
          <w:b/>
          <w:bCs/>
          <w:kern w:val="0"/>
          <w:sz w:val="28"/>
          <w:szCs w:val="28"/>
          <w:lang w:val="zh-CN"/>
        </w:rPr>
        <w:t>投标人认为在其他方面有必要说明的事项</w:t>
      </w:r>
    </w:p>
    <w:p w14:paraId="7E780A6E">
      <w:pPr>
        <w:autoSpaceDE w:val="0"/>
        <w:autoSpaceDN w:val="0"/>
        <w:spacing w:line="360" w:lineRule="auto"/>
        <w:rPr>
          <w:rFonts w:ascii="宋体" w:hAnsi="宋体" w:eastAsia="宋体" w:cs="宋体"/>
          <w:lang w:val="zh-CN"/>
        </w:rPr>
      </w:pPr>
      <w:r>
        <w:rPr>
          <w:rFonts w:hint="eastAsia" w:ascii="宋体" w:hAnsi="宋体" w:eastAsia="宋体" w:cs="宋体"/>
          <w:lang w:val="zh-CN"/>
        </w:rPr>
        <w:t>格式自定</w:t>
      </w:r>
    </w:p>
    <w:p w14:paraId="1246BC7B">
      <w:pPr>
        <w:pStyle w:val="30"/>
        <w:numPr>
          <w:ilvl w:val="0"/>
          <w:numId w:val="13"/>
        </w:numPr>
        <w:spacing w:before="0" w:after="0" w:line="360" w:lineRule="auto"/>
        <w:rPr>
          <w:rFonts w:ascii="宋体" w:hAnsi="宋体" w:cs="宋体"/>
          <w:szCs w:val="36"/>
          <w:lang w:val="zh-CN"/>
        </w:rPr>
      </w:pPr>
      <w:r>
        <w:rPr>
          <w:rFonts w:hint="eastAsia" w:ascii="宋体" w:hAnsi="宋体" w:cs="宋体"/>
          <w:lang w:val="zh-CN"/>
        </w:rPr>
        <w:br w:type="page"/>
      </w:r>
      <w:bookmarkStart w:id="88" w:name="_Toc18752"/>
      <w:r>
        <w:rPr>
          <w:rFonts w:hint="eastAsia" w:ascii="宋体" w:hAnsi="宋体" w:cs="宋体"/>
          <w:szCs w:val="36"/>
          <w:lang w:val="zh-CN"/>
        </w:rPr>
        <w:t xml:space="preserve"> </w:t>
      </w:r>
      <w:bookmarkStart w:id="89" w:name="_Toc97033657"/>
      <w:r>
        <w:rPr>
          <w:rFonts w:hint="eastAsia" w:ascii="宋体" w:hAnsi="宋体" w:cs="宋体"/>
          <w:szCs w:val="36"/>
          <w:lang w:val="zh-CN"/>
        </w:rPr>
        <w:t>采购项目要求及技术参数</w:t>
      </w:r>
      <w:bookmarkEnd w:id="88"/>
      <w:bookmarkEnd w:id="89"/>
    </w:p>
    <w:p w14:paraId="7A2A708D">
      <w:pPr>
        <w:spacing w:line="560" w:lineRule="exact"/>
        <w:jc w:val="center"/>
        <w:rPr>
          <w:b/>
          <w:bCs/>
          <w:sz w:val="28"/>
          <w:szCs w:val="28"/>
        </w:rPr>
      </w:pPr>
      <w:r>
        <w:rPr>
          <w:rFonts w:hint="eastAsia"/>
          <w:b/>
          <w:bCs/>
          <w:sz w:val="28"/>
          <w:szCs w:val="28"/>
        </w:rPr>
        <w:t>(一)投标要求</w:t>
      </w:r>
    </w:p>
    <w:p w14:paraId="4884DD01">
      <w:pPr>
        <w:spacing w:line="560" w:lineRule="exact"/>
        <w:rPr>
          <w:rFonts w:ascii="宋体" w:hAnsi="宋体" w:eastAsia="宋体" w:cs="宋体"/>
          <w:b/>
          <w:bCs/>
        </w:rPr>
      </w:pPr>
      <w:r>
        <w:rPr>
          <w:rFonts w:hint="eastAsia" w:ascii="宋体" w:hAnsi="宋体" w:eastAsia="宋体" w:cs="宋体"/>
          <w:b/>
          <w:bCs/>
        </w:rPr>
        <w:t xml:space="preserve">1.投标说明 </w:t>
      </w:r>
    </w:p>
    <w:p w14:paraId="601906DF">
      <w:pPr>
        <w:spacing w:line="560" w:lineRule="exact"/>
        <w:rPr>
          <w:rFonts w:ascii="宋体" w:hAnsi="宋体" w:eastAsia="宋体" w:cs="宋体"/>
        </w:rPr>
      </w:pPr>
      <w:r>
        <w:rPr>
          <w:rFonts w:hint="eastAsia" w:ascii="宋体" w:hAnsi="宋体" w:eastAsia="宋体" w:cs="宋体"/>
        </w:rPr>
        <w:t xml:space="preserve">1.1投标人可以按照招标文件规定的包号选择投标，但必须对所投包号中的所有 内容作为一个整体进行投标，不能拆分或少报。否则，投标无效。 </w:t>
      </w:r>
    </w:p>
    <w:p w14:paraId="6D26D47E">
      <w:pPr>
        <w:spacing w:line="560" w:lineRule="exact"/>
        <w:rPr>
          <w:rFonts w:ascii="宋体" w:hAnsi="宋体" w:eastAsia="宋体" w:cs="宋体"/>
        </w:rPr>
      </w:pPr>
      <w:r>
        <w:rPr>
          <w:rFonts w:hint="eastAsia" w:ascii="宋体" w:hAnsi="宋体" w:eastAsia="宋体" w:cs="宋体"/>
        </w:rPr>
        <w:t xml:space="preserve">1.2投标人必须如实填写“技术规格响应表”，在“投标产品技术参数、指标” 栏中列出所投产品的具体技术参数、指标；以采购人需求为最低指标要求，投标人对超出或不满足最低指标要求的指标需列出“＋、-”偏差。 </w:t>
      </w:r>
    </w:p>
    <w:p w14:paraId="69339B3B">
      <w:pPr>
        <w:spacing w:line="560" w:lineRule="exact"/>
        <w:rPr>
          <w:rFonts w:ascii="宋体" w:hAnsi="宋体" w:eastAsia="宋体" w:cs="宋体"/>
        </w:rPr>
      </w:pPr>
      <w:r>
        <w:rPr>
          <w:rFonts w:hint="eastAsia" w:ascii="宋体" w:hAnsi="宋体" w:eastAsia="宋体" w:cs="宋体"/>
        </w:rPr>
        <w:t>1.3招标内容中未特别标注为“原装进口”字样的产品，投标人必须投国产产品； 标注为“原装进口”字样的产品，投标人可以投进口产品，但如果因信息不对称等原因，仍有满足采购需求的国内产品要求参与采购竞争的，可以投国产产品，并且按照公平竞争原则实施采购。</w:t>
      </w:r>
    </w:p>
    <w:p w14:paraId="7A58047F">
      <w:pPr>
        <w:spacing w:line="560" w:lineRule="exact"/>
        <w:rPr>
          <w:rFonts w:ascii="宋体" w:hAnsi="宋体" w:eastAsia="宋体" w:cs="宋体"/>
        </w:rPr>
      </w:pPr>
      <w:r>
        <w:rPr>
          <w:rFonts w:hint="eastAsia" w:ascii="宋体" w:hAnsi="宋体" w:eastAsia="宋体" w:cs="宋体"/>
        </w:rPr>
        <w:t xml:space="preserve">1.4所投产品或其任何一部分不得侵犯专利权、著作权、商标权和工业设计权等 知识产权。 </w:t>
      </w:r>
    </w:p>
    <w:p w14:paraId="6054A7FC">
      <w:pPr>
        <w:spacing w:line="560" w:lineRule="exact"/>
        <w:rPr>
          <w:rFonts w:ascii="宋体" w:hAnsi="宋体" w:eastAsia="宋体" w:cs="宋体"/>
        </w:rPr>
      </w:pPr>
      <w:r>
        <w:rPr>
          <w:rFonts w:hint="eastAsia" w:ascii="宋体" w:hAnsi="宋体" w:eastAsia="宋体" w:cs="宋体"/>
        </w:rPr>
        <w:t xml:space="preserve">1.5项目中标后分包情况：不允许。 </w:t>
      </w:r>
    </w:p>
    <w:p w14:paraId="28F96815">
      <w:pPr>
        <w:spacing w:line="560" w:lineRule="exact"/>
        <w:rPr>
          <w:rFonts w:ascii="宋体" w:hAnsi="宋体" w:eastAsia="宋体" w:cs="宋体"/>
          <w:b/>
          <w:bCs/>
        </w:rPr>
      </w:pPr>
      <w:r>
        <w:rPr>
          <w:rFonts w:hint="eastAsia" w:ascii="宋体" w:hAnsi="宋体" w:eastAsia="宋体" w:cs="宋体"/>
          <w:b/>
          <w:bCs/>
        </w:rPr>
        <w:t>2.重要指标</w:t>
      </w:r>
    </w:p>
    <w:p w14:paraId="0D2BA2BD">
      <w:pPr>
        <w:spacing w:line="560" w:lineRule="exact"/>
        <w:rPr>
          <w:rFonts w:ascii="宋体" w:hAnsi="宋体" w:eastAsia="宋体" w:cs="宋体"/>
        </w:rPr>
      </w:pPr>
      <w:r>
        <w:rPr>
          <w:rFonts w:hint="eastAsia" w:ascii="宋体" w:hAnsi="宋体" w:eastAsia="宋体" w:cs="宋体"/>
        </w:rPr>
        <w:t xml:space="preserve">2.1招标文件中凡需与原有设备、系统并机、兼容、匹配等要求的，请主动和采 购人联系，取得原有设备、系统相关资料。若有招标文件未提及或变更内容的， 请及时与采购人或者采购代理机构联系。 </w:t>
      </w:r>
    </w:p>
    <w:p w14:paraId="04BFB7DA">
      <w:pPr>
        <w:spacing w:line="560" w:lineRule="exact"/>
        <w:rPr>
          <w:rFonts w:ascii="宋体" w:hAnsi="宋体" w:eastAsia="宋体" w:cs="宋体"/>
          <w:b/>
          <w:bCs/>
        </w:rPr>
      </w:pPr>
      <w:r>
        <w:rPr>
          <w:rFonts w:hint="eastAsia" w:ascii="宋体" w:hAnsi="宋体" w:eastAsia="宋体" w:cs="宋体"/>
          <w:b/>
          <w:bCs/>
        </w:rPr>
        <w:t xml:space="preserve">3.商务要求 </w:t>
      </w:r>
      <w:bookmarkStart w:id="90" w:name="_GoBack"/>
      <w:bookmarkEnd w:id="90"/>
    </w:p>
    <w:p w14:paraId="5E2E18CA">
      <w:pPr>
        <w:spacing w:line="560" w:lineRule="exact"/>
        <w:rPr>
          <w:rFonts w:hint="eastAsia" w:ascii="宋体" w:hAnsi="宋体" w:eastAsia="宋体" w:cs="宋体"/>
          <w:lang w:eastAsia="zh-CN"/>
        </w:rPr>
      </w:pPr>
      <w:r>
        <w:rPr>
          <w:rFonts w:hint="eastAsia" w:ascii="宋体" w:hAnsi="宋体" w:eastAsia="宋体" w:cs="宋体"/>
        </w:rPr>
        <w:t>3.1.交货</w:t>
      </w:r>
      <w:r>
        <w:rPr>
          <w:rFonts w:hint="eastAsia" w:ascii="宋体" w:hAnsi="宋体" w:eastAsia="宋体" w:cs="宋体"/>
          <w:lang w:val="en-US" w:eastAsia="zh-CN"/>
        </w:rPr>
        <w:t>期限</w:t>
      </w:r>
      <w:r>
        <w:rPr>
          <w:rFonts w:hint="eastAsia" w:ascii="宋体" w:hAnsi="宋体" w:eastAsia="宋体" w:cs="宋体"/>
        </w:rPr>
        <w:t>：</w:t>
      </w:r>
      <w:r>
        <w:rPr>
          <w:rFonts w:hint="eastAsia" w:ascii="宋体" w:hAnsi="宋体" w:eastAsia="宋体" w:cs="宋体"/>
          <w:lang w:val="en-US" w:eastAsia="zh-CN"/>
        </w:rPr>
        <w:t>按甲方要求根据农时安排供货</w:t>
      </w:r>
      <w:r>
        <w:rPr>
          <w:rFonts w:hint="eastAsia" w:ascii="宋体" w:hAnsi="宋体" w:eastAsia="宋体" w:cs="宋体"/>
          <w:lang w:eastAsia="zh-CN"/>
        </w:rPr>
        <w:t>。</w:t>
      </w:r>
    </w:p>
    <w:p w14:paraId="10AE3882">
      <w:pPr>
        <w:spacing w:line="560" w:lineRule="exact"/>
        <w:rPr>
          <w:rFonts w:ascii="宋体" w:hAnsi="宋体" w:eastAsia="宋体" w:cs="宋体"/>
        </w:rPr>
      </w:pPr>
      <w:r>
        <w:rPr>
          <w:rFonts w:hint="eastAsia" w:ascii="宋体" w:hAnsi="宋体" w:eastAsia="宋体" w:cs="宋体"/>
        </w:rPr>
        <w:t>3.2.交货地点：李家山镇、拦隆口镇、上五庄镇、多巴镇、共和镇、西堡镇、甘河滩镇</w:t>
      </w:r>
      <w:r>
        <w:rPr>
          <w:rFonts w:hint="eastAsia" w:ascii="宋体" w:hAnsi="宋体" w:eastAsia="宋体" w:cs="宋体"/>
          <w:lang w:eastAsia="zh-CN"/>
        </w:rPr>
        <w:t>、</w:t>
      </w:r>
      <w:r>
        <w:rPr>
          <w:rFonts w:hint="eastAsia" w:ascii="宋体" w:hAnsi="宋体" w:eastAsia="宋体" w:cs="宋体"/>
          <w:lang w:val="en-US" w:eastAsia="zh-CN"/>
        </w:rPr>
        <w:t>海子沟乡</w:t>
      </w:r>
      <w:r>
        <w:rPr>
          <w:rFonts w:hint="eastAsia" w:ascii="宋体" w:hAnsi="宋体" w:eastAsia="宋体" w:cs="宋体"/>
        </w:rPr>
        <w:t>。</w:t>
      </w:r>
    </w:p>
    <w:p w14:paraId="3E35EADF">
      <w:pPr>
        <w:spacing w:line="560" w:lineRule="exact"/>
        <w:rPr>
          <w:rFonts w:hint="eastAsia" w:ascii="宋体" w:hAnsi="宋体" w:eastAsia="宋体" w:cs="宋体"/>
        </w:rPr>
      </w:pPr>
      <w:r>
        <w:rPr>
          <w:rFonts w:hint="eastAsia" w:ascii="宋体" w:hAnsi="宋体" w:eastAsia="宋体" w:cs="宋体"/>
        </w:rPr>
        <w:t>3.3.免费质保期：</w:t>
      </w:r>
      <w:r>
        <w:rPr>
          <w:rFonts w:hint="eastAsia" w:ascii="宋体" w:hAnsi="宋体" w:eastAsia="宋体" w:cs="宋体"/>
          <w:color w:val="auto"/>
          <w:highlight w:val="none"/>
          <w:lang w:val="en-US" w:eastAsia="zh-CN"/>
        </w:rPr>
        <w:t>签订合同时约定</w:t>
      </w:r>
      <w:r>
        <w:rPr>
          <w:rFonts w:hint="eastAsia" w:ascii="宋体" w:hAnsi="宋体" w:eastAsia="宋体" w:cs="宋体"/>
        </w:rPr>
        <w:t>。</w:t>
      </w:r>
    </w:p>
    <w:p w14:paraId="6465802A">
      <w:pPr>
        <w:rPr>
          <w:rFonts w:hint="eastAsia" w:ascii="宋体" w:hAnsi="宋体" w:eastAsia="宋体" w:cs="宋体"/>
        </w:rPr>
        <w:sectPr>
          <w:footerReference r:id="rId3" w:type="default"/>
          <w:pgSz w:w="11900" w:h="16840"/>
          <w:pgMar w:top="1440" w:right="1800" w:bottom="1440" w:left="1800" w:header="851" w:footer="992" w:gutter="0"/>
          <w:pgNumType w:start="1"/>
          <w:cols w:space="425" w:num="1"/>
          <w:docGrid w:type="lines" w:linePitch="312" w:charSpace="0"/>
        </w:sectPr>
      </w:pPr>
    </w:p>
    <w:p w14:paraId="14F68C35">
      <w:pPr>
        <w:jc w:val="center"/>
        <w:rPr>
          <w:rFonts w:hint="eastAsia"/>
          <w:b/>
          <w:bCs/>
          <w:sz w:val="28"/>
          <w:szCs w:val="28"/>
        </w:rPr>
      </w:pPr>
      <w:r>
        <w:rPr>
          <w:rFonts w:hint="eastAsia"/>
          <w:b/>
          <w:bCs/>
          <w:sz w:val="28"/>
          <w:szCs w:val="28"/>
        </w:rPr>
        <w:t>（二）技术参数</w:t>
      </w:r>
    </w:p>
    <w:tbl>
      <w:tblPr>
        <w:tblStyle w:val="31"/>
        <w:tblW w:w="518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67"/>
        <w:gridCol w:w="1563"/>
        <w:gridCol w:w="1347"/>
        <w:gridCol w:w="1273"/>
        <w:gridCol w:w="1024"/>
        <w:gridCol w:w="933"/>
        <w:gridCol w:w="6037"/>
        <w:gridCol w:w="1343"/>
      </w:tblGrid>
      <w:tr w14:paraId="5EB0E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6" w:hRule="atLeast"/>
        </w:trPr>
        <w:tc>
          <w:tcPr>
            <w:tcW w:w="397" w:type="pct"/>
            <w:tcBorders>
              <w:top w:val="single" w:color="000000" w:sz="4" w:space="0"/>
              <w:left w:val="single" w:color="000000" w:sz="4" w:space="0"/>
              <w:bottom w:val="nil"/>
              <w:right w:val="single" w:color="000000" w:sz="4" w:space="0"/>
            </w:tcBorders>
            <w:shd w:val="clear" w:color="auto" w:fill="FCE4D3"/>
            <w:noWrap/>
            <w:vAlign w:val="center"/>
          </w:tcPr>
          <w:p w14:paraId="439510D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分包</w:t>
            </w:r>
          </w:p>
        </w:tc>
        <w:tc>
          <w:tcPr>
            <w:tcW w:w="532"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78D7EC7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类别</w:t>
            </w:r>
          </w:p>
        </w:tc>
        <w:tc>
          <w:tcPr>
            <w:tcW w:w="458"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2305903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面积</w:t>
            </w:r>
            <w:r>
              <w:rPr>
                <w:rFonts w:hint="eastAsia" w:ascii="宋体" w:hAnsi="宋体" w:eastAsia="宋体" w:cs="宋体"/>
                <w:b/>
                <w:bCs/>
                <w:i w:val="0"/>
                <w:iCs w:val="0"/>
                <w:color w:val="000000"/>
                <w:kern w:val="0"/>
                <w:sz w:val="24"/>
                <w:szCs w:val="24"/>
                <w:u w:val="none"/>
                <w:lang w:val="en-US" w:eastAsia="zh-CN" w:bidi="ar"/>
              </w:rPr>
              <w:br w:type="textWrapping"/>
            </w:r>
            <w:r>
              <w:rPr>
                <w:rFonts w:hint="eastAsia" w:ascii="宋体" w:hAnsi="宋体" w:eastAsia="宋体" w:cs="宋体"/>
                <w:b/>
                <w:bCs/>
                <w:i w:val="0"/>
                <w:iCs w:val="0"/>
                <w:color w:val="000000"/>
                <w:kern w:val="0"/>
                <w:sz w:val="24"/>
                <w:szCs w:val="24"/>
                <w:u w:val="none"/>
                <w:lang w:val="en-US" w:eastAsia="zh-CN" w:bidi="ar"/>
              </w:rPr>
              <w:t>（亩）</w:t>
            </w:r>
          </w:p>
        </w:tc>
        <w:tc>
          <w:tcPr>
            <w:tcW w:w="433" w:type="pct"/>
            <w:tcBorders>
              <w:top w:val="single" w:color="000000" w:sz="4" w:space="0"/>
              <w:left w:val="single" w:color="000000" w:sz="4" w:space="0"/>
              <w:bottom w:val="single" w:color="000000" w:sz="4" w:space="0"/>
              <w:right w:val="single" w:color="000000" w:sz="4" w:space="0"/>
            </w:tcBorders>
            <w:shd w:val="clear" w:color="auto" w:fill="FCE4D3"/>
            <w:noWrap/>
            <w:vAlign w:val="center"/>
          </w:tcPr>
          <w:p w14:paraId="3B83AE5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规格</w:t>
            </w:r>
          </w:p>
        </w:tc>
        <w:tc>
          <w:tcPr>
            <w:tcW w:w="348" w:type="pct"/>
            <w:tcBorders>
              <w:top w:val="single" w:color="000000" w:sz="4" w:space="0"/>
              <w:left w:val="single" w:color="000000" w:sz="4" w:space="0"/>
              <w:right w:val="single" w:color="000000" w:sz="4" w:space="0"/>
            </w:tcBorders>
            <w:shd w:val="clear" w:color="auto" w:fill="FCE4D3"/>
            <w:vAlign w:val="center"/>
          </w:tcPr>
          <w:p w14:paraId="5DE6DA2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317"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5FA2D9B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2055"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194835C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技术参数</w:t>
            </w:r>
          </w:p>
        </w:tc>
        <w:tc>
          <w:tcPr>
            <w:tcW w:w="457" w:type="pct"/>
            <w:tcBorders>
              <w:top w:val="single" w:color="000000" w:sz="4" w:space="0"/>
              <w:left w:val="single" w:color="000000" w:sz="4" w:space="0"/>
              <w:bottom w:val="single" w:color="000000" w:sz="4" w:space="0"/>
              <w:right w:val="single" w:color="000000" w:sz="4" w:space="0"/>
            </w:tcBorders>
            <w:shd w:val="clear" w:color="auto" w:fill="FCE4D3"/>
            <w:vAlign w:val="center"/>
          </w:tcPr>
          <w:p w14:paraId="1DDA73B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10B0B1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5" w:hRule="atLeast"/>
        </w:trPr>
        <w:tc>
          <w:tcPr>
            <w:tcW w:w="397" w:type="pct"/>
            <w:vMerge w:val="restart"/>
            <w:tcBorders>
              <w:top w:val="single" w:color="000000" w:sz="4" w:space="0"/>
              <w:left w:val="single" w:color="000000" w:sz="4" w:space="0"/>
              <w:bottom w:val="nil"/>
              <w:right w:val="single" w:color="000000" w:sz="4" w:space="0"/>
            </w:tcBorders>
            <w:shd w:val="clear" w:color="auto" w:fill="auto"/>
            <w:vAlign w:val="center"/>
          </w:tcPr>
          <w:p w14:paraId="79FEF1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包1</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FF6C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固定式灌溉首部系统</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BC5D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CC6E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198E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74AB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947DA5">
            <w:pPr>
              <w:keepNext w:val="0"/>
              <w:keepLines w:val="0"/>
              <w:widowControl/>
              <w:suppressLineNumbers w:val="0"/>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1.控制室：占地面积≥18㎡/间；（具体结构与甲方协商）</w:t>
            </w:r>
          </w:p>
          <w:p w14:paraId="3B958004">
            <w:pPr>
              <w:keepNext w:val="0"/>
              <w:keepLines w:val="0"/>
              <w:widowControl/>
              <w:suppressLineNumbers w:val="0"/>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2.水泵：卧式离心泵，流量65m3，扬程44米,功率15KW；</w:t>
            </w:r>
          </w:p>
          <w:p w14:paraId="0E331286">
            <w:pPr>
              <w:keepNext w:val="0"/>
              <w:keepLines w:val="0"/>
              <w:widowControl/>
              <w:suppressLineNumbers w:val="0"/>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3.恒压变频柜：18.5KW；</w:t>
            </w:r>
          </w:p>
          <w:p w14:paraId="2F15323F">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4.压力系统：安全泄</w:t>
            </w:r>
            <w:r>
              <w:rPr>
                <w:rFonts w:hint="eastAsia" w:ascii="宋体" w:hAnsi="宋体" w:eastAsia="宋体" w:cs="宋体"/>
                <w:i w:val="0"/>
                <w:iCs w:val="0"/>
                <w:color w:val="auto"/>
                <w:kern w:val="0"/>
                <w:sz w:val="24"/>
                <w:szCs w:val="24"/>
                <w:u w:val="none"/>
                <w:lang w:val="en-US" w:eastAsia="zh-CN" w:bidi="ar"/>
              </w:rPr>
              <w:t>压阀（DN80）、远传压力表（外纹、DN15，1.0MPa）、压力表（外纹，DN15，1.0MPa）、进排气阀（DN25）；</w:t>
            </w:r>
          </w:p>
          <w:p w14:paraId="3FF9EA4B">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三级过滤系统：自动反冲洗砂石过滤器（过滤器大小为2×90cm,进出口尺寸为DN100，最大压力1.0MPa，过水流量≥45m³/h）、自动反冲洗叠片过滤器（过滤器组为3×3"，过滤精度120目，进出水口尺寸为DN100，过水流量≥45m³/h）、离心过滤器（进出水口尺寸为DN100，过水流量≥45m³/h）</w:t>
            </w:r>
          </w:p>
          <w:p w14:paraId="4F210C6A">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6.流量计：DN100;</w:t>
            </w:r>
          </w:p>
          <w:p w14:paraId="3142514A">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7.施肥机</w:t>
            </w:r>
            <w:r>
              <w:rPr>
                <w:rFonts w:hint="eastAsia" w:ascii="宋体" w:hAnsi="宋体" w:eastAsia="宋体" w:cs="宋体"/>
                <w:i w:val="0"/>
                <w:iCs w:val="0"/>
                <w:color w:val="auto"/>
                <w:kern w:val="0"/>
                <w:sz w:val="24"/>
                <w:szCs w:val="24"/>
                <w:u w:val="none"/>
                <w:lang w:val="en-US" w:eastAsia="zh-CN" w:bidi="ar"/>
              </w:rPr>
              <w:t>:施肥泵流量2500L/h，施肥方式:文丘里，单通道吸肥最大流量500L/H；</w:t>
            </w:r>
            <w:r>
              <w:rPr>
                <w:rFonts w:hint="eastAsia" w:ascii="宋体" w:hAnsi="宋体" w:eastAsia="宋体" w:cs="宋体"/>
                <w:i w:val="0"/>
                <w:iCs w:val="0"/>
                <w:color w:val="000000"/>
                <w:kern w:val="0"/>
                <w:sz w:val="24"/>
                <w:szCs w:val="24"/>
                <w:u w:val="none"/>
                <w:lang w:val="en-US" w:eastAsia="zh-CN" w:bidi="ar"/>
              </w:rPr>
              <w:t>输入电源：AC380V；支持站点128个；支持灌区 80个；通讯方式 4G/LORA；通讯范围≤4.5KM；本地操作7寸全彩触摸屏。</w:t>
            </w:r>
          </w:p>
          <w:p w14:paraId="26CDDAB6">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8.配肥桶+搅拌机：配肥桶1000L、搅拌机功率0.75KW；</w:t>
            </w:r>
          </w:p>
          <w:p w14:paraId="062F03A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9.配套配件：橡胶软接头、静音止回阀、手柄对夹蝶阀、PVC管。</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F2C3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服务要求：按时保质保量送到指定地点并完成安装，并提供技术指导服务。</w:t>
            </w:r>
          </w:p>
        </w:tc>
      </w:tr>
      <w:tr w14:paraId="13913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0"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56D3B647">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46C9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移动式灌溉首部系统</w:t>
            </w:r>
          </w:p>
        </w:tc>
        <w:tc>
          <w:tcPr>
            <w:tcW w:w="458" w:type="pct"/>
            <w:tcBorders>
              <w:top w:val="single" w:color="000000" w:sz="4" w:space="0"/>
              <w:left w:val="nil"/>
              <w:bottom w:val="single" w:color="000000" w:sz="4" w:space="0"/>
              <w:right w:val="single" w:color="000000" w:sz="4" w:space="0"/>
            </w:tcBorders>
            <w:shd w:val="clear" w:color="auto" w:fill="auto"/>
            <w:vAlign w:val="center"/>
          </w:tcPr>
          <w:p w14:paraId="5F7E89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B87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E043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C5E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03256">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1.移动式灌溉首部系统包含水泵、柴油动力装置、砂石过滤器、H型网式过滤器和施肥装置、流量计数器、压力阀、移动牵引机架等。</w:t>
            </w:r>
          </w:p>
          <w:p w14:paraId="6796B57E">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2.柴油机功率≥24kw；水泵流量≥110m³/h；进出口管道口径4寸；过滤器过流能力≥110m³/h；溶肥罐容量0.26m³；扬程30m。</w:t>
            </w:r>
          </w:p>
          <w:p w14:paraId="5D9B8073">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3.施肥一体化装置结构型式：压差式。</w:t>
            </w:r>
          </w:p>
          <w:p w14:paraId="4DE0010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4.控制方式：人工控制。</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D4F39C">
            <w:pPr>
              <w:jc w:val="center"/>
              <w:rPr>
                <w:rFonts w:hint="eastAsia" w:ascii="宋体" w:hAnsi="宋体" w:eastAsia="宋体" w:cs="宋体"/>
                <w:i w:val="0"/>
                <w:iCs w:val="0"/>
                <w:color w:val="000000"/>
                <w:sz w:val="24"/>
                <w:szCs w:val="24"/>
                <w:u w:val="none"/>
              </w:rPr>
            </w:pPr>
          </w:p>
        </w:tc>
      </w:tr>
      <w:tr w14:paraId="4804B9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4C3B4787">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7A7B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软体水窖</w:t>
            </w:r>
          </w:p>
        </w:tc>
        <w:tc>
          <w:tcPr>
            <w:tcW w:w="458" w:type="pct"/>
            <w:tcBorders>
              <w:top w:val="single" w:color="000000" w:sz="4" w:space="0"/>
              <w:left w:val="nil"/>
              <w:bottom w:val="single" w:color="000000" w:sz="4" w:space="0"/>
              <w:right w:val="single" w:color="000000" w:sz="4" w:space="0"/>
            </w:tcBorders>
            <w:shd w:val="clear" w:color="auto" w:fill="auto"/>
            <w:vAlign w:val="center"/>
          </w:tcPr>
          <w:p w14:paraId="429EE6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68A2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20m³</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F1AE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17CB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BC0072">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1.材质：涂层布气密膜材；</w:t>
            </w:r>
          </w:p>
          <w:p w14:paraId="359C03BD">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2.外观要求：光泽基本一致；不存在孔洞、褶皱、宽幅不足、未涂层；</w:t>
            </w:r>
          </w:p>
          <w:p w14:paraId="01872C88">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3.厚度≥0.8mm；</w:t>
            </w:r>
          </w:p>
          <w:p w14:paraId="66748CD6">
            <w:pPr>
              <w:keepNext w:val="0"/>
              <w:keepLines w:val="0"/>
              <w:widowControl/>
              <w:suppressLineNumbers w:val="0"/>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4.单位面积质量≥：1000±20g/m²；</w:t>
            </w:r>
          </w:p>
          <w:p w14:paraId="380FD23A">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5.经向拉伸负荷≥2800N，纬向拉伸负荷≥2700N；经向撕裂负荷≥400N，纬向撕裂负荷≥350N；剥离负荷≥90N；经向拉伸强度保持率（70℃，168h）≥90%，纬向拉伸强度保持率（70℃，168h）≥90%。</w:t>
            </w:r>
          </w:p>
          <w:p w14:paraId="50CD89B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6.耐寒性能：-30℃表面无裂口。</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DEA004">
            <w:pPr>
              <w:jc w:val="center"/>
              <w:rPr>
                <w:rFonts w:hint="eastAsia" w:ascii="宋体" w:hAnsi="宋体" w:eastAsia="宋体" w:cs="宋体"/>
                <w:i w:val="0"/>
                <w:iCs w:val="0"/>
                <w:color w:val="000000"/>
                <w:sz w:val="24"/>
                <w:szCs w:val="24"/>
                <w:u w:val="none"/>
              </w:rPr>
            </w:pPr>
          </w:p>
        </w:tc>
      </w:tr>
      <w:tr w14:paraId="742EED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0" w:hRule="atLeast"/>
        </w:trPr>
        <w:tc>
          <w:tcPr>
            <w:tcW w:w="397" w:type="pct"/>
            <w:vMerge w:val="restart"/>
            <w:tcBorders>
              <w:top w:val="single" w:color="000000" w:sz="4" w:space="0"/>
              <w:left w:val="single" w:color="000000" w:sz="4" w:space="0"/>
              <w:bottom w:val="nil"/>
              <w:right w:val="single" w:color="000000" w:sz="4" w:space="0"/>
            </w:tcBorders>
            <w:shd w:val="clear" w:color="auto" w:fill="auto"/>
            <w:vAlign w:val="center"/>
          </w:tcPr>
          <w:p w14:paraId="191804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包2</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3861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主管</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6F7A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6E57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100m/卷</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6242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369C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卷</w:t>
            </w:r>
          </w:p>
        </w:tc>
        <w:tc>
          <w:tcPr>
            <w:tcW w:w="2055" w:type="pct"/>
            <w:tcBorders>
              <w:top w:val="single" w:color="000000" w:sz="4" w:space="0"/>
              <w:left w:val="single" w:color="000000" w:sz="4" w:space="0"/>
              <w:bottom w:val="nil"/>
              <w:right w:val="single" w:color="000000" w:sz="4" w:space="0"/>
            </w:tcBorders>
            <w:shd w:val="clear" w:color="auto" w:fill="auto"/>
            <w:vAlign w:val="center"/>
          </w:tcPr>
          <w:p w14:paraId="12E90328">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参考执行标准：GB/T 19812.4-2018，具体要求：</w:t>
            </w:r>
          </w:p>
          <w:p w14:paraId="3CB305F5">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1.外观：黑色，色泽应一致，内外壁应光滑平整，不应有气泡、破裂、划伤等缺陷；</w:t>
            </w:r>
          </w:p>
          <w:p w14:paraId="65809B5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2.公称外径：90mm，允许偏差(+0.4mm、-1.5mm)；公称压力：0.25Mpa，公称壁厚：1.6mm，极限偏差±0.15mm；</w:t>
            </w:r>
          </w:p>
          <w:p w14:paraId="29C41E6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3.拉伸屈服应力≥12Mpa；</w:t>
            </w:r>
          </w:p>
          <w:p w14:paraId="2F38FE9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4.断裂伸长率≥350%；</w:t>
            </w:r>
          </w:p>
          <w:p w14:paraId="6F45AF5D">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5.耐静液压：无渗漏，无破裂；</w:t>
            </w:r>
          </w:p>
          <w:p w14:paraId="672C97A9">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6.瞬间爆破力：≥2倍公称压力；</w:t>
            </w:r>
          </w:p>
          <w:p w14:paraId="7D6F13AD">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7.氧化诱导时间≥5min；</w:t>
            </w:r>
          </w:p>
          <w:p w14:paraId="56FEB9CD">
            <w:pPr>
              <w:keepNext w:val="0"/>
              <w:keepLines w:val="0"/>
              <w:widowControl/>
              <w:suppressLineNumbers w:val="0"/>
              <w:jc w:val="left"/>
              <w:textAlignment w:val="center"/>
              <w:rPr>
                <w:rFonts w:hint="eastAsia" w:ascii="宋体" w:hAnsi="宋体" w:eastAsia="宋体" w:cs="宋体"/>
                <w:b w:val="0"/>
                <w:bCs w:val="0"/>
                <w:i w:val="0"/>
                <w:iCs w:val="0"/>
                <w:color w:val="auto"/>
                <w:kern w:val="0"/>
                <w:sz w:val="24"/>
                <w:szCs w:val="24"/>
                <w:u w:val="none"/>
                <w:lang w:val="en-US" w:eastAsia="zh-CN" w:bidi="ar"/>
              </w:rPr>
            </w:pPr>
            <w:r>
              <w:rPr>
                <w:rFonts w:hint="eastAsia" w:ascii="宋体" w:hAnsi="宋体" w:eastAsia="宋体" w:cs="宋体"/>
                <w:b w:val="0"/>
                <w:bCs w:val="0"/>
                <w:i w:val="0"/>
                <w:iCs w:val="0"/>
                <w:color w:val="auto"/>
                <w:kern w:val="0"/>
                <w:sz w:val="24"/>
                <w:szCs w:val="24"/>
                <w:u w:val="none"/>
                <w:lang w:val="en-US" w:eastAsia="zh-CN" w:bidi="ar"/>
              </w:rPr>
              <w:t>8.炭黑含量（1.5±0.50）%；</w:t>
            </w:r>
          </w:p>
          <w:p w14:paraId="3AD4E94D">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9.灰分≤1%。</w:t>
            </w:r>
          </w:p>
          <w:p w14:paraId="2D159309">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备注：需提供近一年第三方检验报告。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728EDA">
            <w:pPr>
              <w:jc w:val="center"/>
              <w:rPr>
                <w:rFonts w:hint="eastAsia" w:ascii="宋体" w:hAnsi="宋体" w:eastAsia="宋体" w:cs="宋体"/>
                <w:i w:val="0"/>
                <w:iCs w:val="0"/>
                <w:color w:val="000000"/>
                <w:sz w:val="24"/>
                <w:szCs w:val="24"/>
                <w:u w:val="none"/>
              </w:rPr>
            </w:pPr>
          </w:p>
        </w:tc>
      </w:tr>
      <w:tr w14:paraId="5C3A13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3281C9E9">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D8A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支管</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E328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DBC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100m/卷</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5A93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0B74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卷</w:t>
            </w:r>
          </w:p>
        </w:tc>
        <w:tc>
          <w:tcPr>
            <w:tcW w:w="2055" w:type="pct"/>
            <w:tcBorders>
              <w:top w:val="single" w:color="000000" w:sz="4" w:space="0"/>
              <w:left w:val="single" w:color="000000" w:sz="4" w:space="0"/>
              <w:bottom w:val="nil"/>
              <w:right w:val="single" w:color="000000" w:sz="4" w:space="0"/>
            </w:tcBorders>
            <w:shd w:val="clear" w:color="auto" w:fill="auto"/>
            <w:vAlign w:val="center"/>
          </w:tcPr>
          <w:p w14:paraId="3FDBC210">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参考执行标准：GB/T 19812.4-2018，具体要求：</w:t>
            </w:r>
          </w:p>
          <w:p w14:paraId="4682D924">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1.外观：黑色，色泽应一致，内外壁应光滑平整，不应有气泡、破裂、划伤等缺陷；</w:t>
            </w:r>
          </w:p>
          <w:p w14:paraId="080118E8">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2.公称外径：63mm，允许偏差(+0.4mm、-1.0mm)；公称压力：0.25Mpa，公称壁厚：1.2mm，极限偏差±0.15mm；</w:t>
            </w:r>
          </w:p>
          <w:p w14:paraId="464C085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3.拉伸屈服应力≥12Mpa；</w:t>
            </w:r>
          </w:p>
          <w:p w14:paraId="78C22DE4">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4.断裂伸长率≥350%；</w:t>
            </w:r>
          </w:p>
          <w:p w14:paraId="1E70D1E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5.耐静液压：无渗漏，无破裂；</w:t>
            </w:r>
          </w:p>
          <w:p w14:paraId="0AD48AA1">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6.瞬间爆破力：≥2倍公称压力；</w:t>
            </w:r>
          </w:p>
          <w:p w14:paraId="4F0A8E2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7.氧化诱导时间≥5min；</w:t>
            </w:r>
          </w:p>
          <w:p w14:paraId="43FD3326">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8.炭黑含量1.5±0.50%；</w:t>
            </w:r>
          </w:p>
          <w:p w14:paraId="75CBE756">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9.灰分≤1%。</w:t>
            </w:r>
          </w:p>
          <w:p w14:paraId="4DC4657E">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备注：需提供近一年第三方检验报告。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39E92B">
            <w:pPr>
              <w:jc w:val="center"/>
              <w:rPr>
                <w:rFonts w:hint="eastAsia" w:ascii="宋体" w:hAnsi="宋体" w:eastAsia="宋体" w:cs="宋体"/>
                <w:i w:val="0"/>
                <w:iCs w:val="0"/>
                <w:color w:val="000000"/>
                <w:sz w:val="24"/>
                <w:szCs w:val="24"/>
                <w:u w:val="none"/>
              </w:rPr>
            </w:pPr>
          </w:p>
        </w:tc>
      </w:tr>
      <w:tr w14:paraId="072FD3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40"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600D9F76">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9E28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内镶贴片式滴灌带</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BB91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C334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2000m/卷</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1A0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748</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4C5A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卷</w:t>
            </w:r>
          </w:p>
        </w:tc>
        <w:tc>
          <w:tcPr>
            <w:tcW w:w="2055" w:type="pct"/>
            <w:tcBorders>
              <w:top w:val="single" w:color="000000" w:sz="4" w:space="0"/>
              <w:left w:val="single" w:color="000000" w:sz="4" w:space="0"/>
              <w:bottom w:val="nil"/>
              <w:right w:val="single" w:color="000000" w:sz="4" w:space="0"/>
            </w:tcBorders>
            <w:shd w:val="clear" w:color="auto" w:fill="auto"/>
            <w:vAlign w:val="center"/>
          </w:tcPr>
          <w:p w14:paraId="6F795A41">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参考执行标准：GB/T 19812.3-2017，具体要求：</w:t>
            </w:r>
          </w:p>
          <w:p w14:paraId="11E8E0C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1.外观：黑色，色泽应均匀一致。内外壁应光滑平整，不应有气泡、挂料线、明显的未塑化物、杂质。滴头镶嵌应牢固、平整、位置准确，不应有滴头漏嵌、翘曲及镶嵌不到位的缺陷。</w:t>
            </w:r>
          </w:p>
          <w:p w14:paraId="0B62F49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2.应不透光；</w:t>
            </w:r>
          </w:p>
          <w:p w14:paraId="7C5353B1">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3.公称外径：16mm，极限偏差(+0.3mm、-0.3mm)；公称壁厚：0.20mm，极限偏差(+0.04mm、-0.01mm)；</w:t>
            </w:r>
          </w:p>
          <w:p w14:paraId="7067223C">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4.滴水孔间距偏差率：±5%的范围内；</w:t>
            </w:r>
          </w:p>
          <w:p w14:paraId="46BB62D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5.每卷段数：≤3；每段长度≥200；每卷长度偏差率：±1.5%；</w:t>
            </w:r>
          </w:p>
          <w:p w14:paraId="03635364">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6.流量均匀性：流量偏差(C值）≤7%；变异系数（CV值）≤7%；</w:t>
            </w:r>
          </w:p>
          <w:p w14:paraId="5105E990">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7.23℃下的耐水压：应能承受1.5倍的额定工作压力；试验前后每个滴水孔的流量偏差率应在±7%的范围内；</w:t>
            </w:r>
          </w:p>
          <w:p w14:paraId="130F257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8.瞬间爆破力应不小于2倍的额定工作压力；</w:t>
            </w:r>
          </w:p>
          <w:p w14:paraId="1C8896C5">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9.炭黑含量（质量分数）应为（0.25±0.50）%。</w:t>
            </w:r>
          </w:p>
          <w:p w14:paraId="1427C598">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备注：需提供近一年第三方检验报告。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C4472E">
            <w:pPr>
              <w:jc w:val="center"/>
              <w:rPr>
                <w:rFonts w:hint="eastAsia" w:ascii="宋体" w:hAnsi="宋体" w:eastAsia="宋体" w:cs="宋体"/>
                <w:i w:val="0"/>
                <w:iCs w:val="0"/>
                <w:color w:val="000000"/>
                <w:sz w:val="24"/>
                <w:szCs w:val="24"/>
                <w:u w:val="none"/>
              </w:rPr>
            </w:pPr>
          </w:p>
        </w:tc>
      </w:tr>
      <w:tr w14:paraId="3FABCE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67"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5F105131">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A4C2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配件</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DECC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3989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8C26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AB64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批</w:t>
            </w:r>
          </w:p>
        </w:tc>
        <w:tc>
          <w:tcPr>
            <w:tcW w:w="2055" w:type="pct"/>
            <w:tcBorders>
              <w:top w:val="single" w:color="000000" w:sz="4" w:space="0"/>
              <w:left w:val="single" w:color="000000" w:sz="4" w:space="0"/>
              <w:bottom w:val="nil"/>
              <w:right w:val="single" w:color="000000" w:sz="4" w:space="0"/>
            </w:tcBorders>
            <w:shd w:val="clear" w:color="auto" w:fill="auto"/>
            <w:vAlign w:val="center"/>
          </w:tcPr>
          <w:p w14:paraId="4C7EA25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备2200亩示范田所需的滴管配件，包含但不仅限于以下内容：90/63四通双阀110个；90/63三通双阀110个、90直接110个、63直接150个、90弯头75个、90卡子920个、63卡子730个、打孔器40个、滴灌三通2.8万个、滴灌直接5500个、滴灌带铺设架子22个。</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CE5AFB">
            <w:pPr>
              <w:jc w:val="center"/>
              <w:rPr>
                <w:rFonts w:hint="eastAsia" w:ascii="宋体" w:hAnsi="宋体" w:eastAsia="宋体" w:cs="宋体"/>
                <w:i w:val="0"/>
                <w:iCs w:val="0"/>
                <w:color w:val="000000"/>
                <w:sz w:val="24"/>
                <w:szCs w:val="24"/>
                <w:u w:val="none"/>
              </w:rPr>
            </w:pPr>
          </w:p>
        </w:tc>
      </w:tr>
      <w:tr w14:paraId="2D557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80" w:hRule="atLeast"/>
        </w:trPr>
        <w:tc>
          <w:tcPr>
            <w:tcW w:w="397" w:type="pct"/>
            <w:vMerge w:val="restart"/>
            <w:tcBorders>
              <w:top w:val="single" w:color="000000" w:sz="4" w:space="0"/>
              <w:left w:val="single" w:color="000000" w:sz="4" w:space="0"/>
              <w:bottom w:val="nil"/>
              <w:right w:val="single" w:color="000000" w:sz="4" w:space="0"/>
            </w:tcBorders>
            <w:shd w:val="clear" w:color="auto" w:fill="auto"/>
            <w:vAlign w:val="center"/>
          </w:tcPr>
          <w:p w14:paraId="5FDBBE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包3</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353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北斗农业自动导航驾驶系统</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808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79B6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770D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7BBE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91E137">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sz w:val="24"/>
                <w:szCs w:val="24"/>
                <w:u w:val="none"/>
              </w:rPr>
              <w:t>1.组成要求：车载终端、电机方向盘、卫星接收器及相关配件；</w:t>
            </w:r>
          </w:p>
          <w:p w14:paraId="2D8FCF78">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sz w:val="24"/>
                <w:szCs w:val="24"/>
                <w:u w:val="none"/>
              </w:rPr>
              <w:t>2.功能要求：信号接收BDS系统；</w:t>
            </w:r>
          </w:p>
          <w:p w14:paraId="1997339D">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sz w:val="24"/>
                <w:szCs w:val="24"/>
                <w:u w:val="none"/>
              </w:rPr>
              <w:t>3.性能要求：</w:t>
            </w:r>
          </w:p>
          <w:p w14:paraId="3DFEA021">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sz w:val="24"/>
                <w:szCs w:val="24"/>
                <w:u w:val="none"/>
              </w:rPr>
              <w:t>（1）信号接收性能：捕</w:t>
            </w:r>
            <w:r>
              <w:rPr>
                <w:rFonts w:hint="eastAsia" w:ascii="宋体" w:hAnsi="宋体" w:eastAsia="宋体" w:cs="宋体"/>
                <w:b w:val="0"/>
                <w:bCs w:val="0"/>
                <w:i w:val="0"/>
                <w:iCs w:val="0"/>
                <w:color w:val="auto"/>
                <w:sz w:val="24"/>
                <w:szCs w:val="24"/>
                <w:u w:val="none"/>
                <w:lang w:val="en-US" w:eastAsia="zh-CN"/>
              </w:rPr>
              <w:t>获</w:t>
            </w:r>
            <w:r>
              <w:rPr>
                <w:rFonts w:hint="eastAsia" w:ascii="宋体" w:hAnsi="宋体" w:eastAsia="宋体" w:cs="宋体"/>
                <w:b w:val="0"/>
                <w:bCs w:val="0"/>
                <w:i w:val="0"/>
                <w:iCs w:val="0"/>
                <w:color w:val="auto"/>
                <w:sz w:val="24"/>
                <w:szCs w:val="24"/>
                <w:u w:val="none"/>
              </w:rPr>
              <w:t>灵敏度≤-133.0分贝毫瓦（dBm）、跟踪灵敏度≤-136.0分贝毫瓦（dBm）；</w:t>
            </w:r>
          </w:p>
          <w:p w14:paraId="4D623FD8">
            <w:pPr>
              <w:keepNext w:val="0"/>
              <w:keepLines w:val="0"/>
              <w:widowControl/>
              <w:suppressLineNumbers w:val="0"/>
              <w:jc w:val="left"/>
              <w:textAlignment w:val="center"/>
              <w:rPr>
                <w:rFonts w:hint="eastAsia" w:ascii="宋体" w:hAnsi="宋体" w:eastAsia="宋体" w:cs="宋体"/>
                <w:b w:val="0"/>
                <w:bCs w:val="0"/>
                <w:i w:val="0"/>
                <w:iCs w:val="0"/>
                <w:color w:val="auto"/>
                <w:sz w:val="24"/>
                <w:szCs w:val="24"/>
                <w:u w:val="none"/>
              </w:rPr>
            </w:pPr>
            <w:r>
              <w:rPr>
                <w:rFonts w:hint="eastAsia" w:ascii="宋体" w:hAnsi="宋体" w:eastAsia="宋体" w:cs="宋体"/>
                <w:b w:val="0"/>
                <w:bCs w:val="0"/>
                <w:i w:val="0"/>
                <w:iCs w:val="0"/>
                <w:color w:val="auto"/>
                <w:sz w:val="24"/>
                <w:szCs w:val="24"/>
                <w:u w:val="none"/>
              </w:rPr>
              <w:t>（2）定位精度：水平</w:t>
            </w:r>
            <w:r>
              <w:rPr>
                <w:rFonts w:hint="eastAsia" w:ascii="宋体" w:hAnsi="宋体" w:eastAsia="宋体" w:cs="宋体"/>
                <w:b w:val="0"/>
                <w:bCs w:val="0"/>
                <w:i w:val="0"/>
                <w:iCs w:val="0"/>
                <w:color w:val="auto"/>
                <w:sz w:val="24"/>
                <w:szCs w:val="24"/>
                <w:u w:val="none"/>
                <w:lang w:val="en-US" w:eastAsia="zh-CN"/>
              </w:rPr>
              <w:t>定位精度</w:t>
            </w:r>
            <w:r>
              <w:rPr>
                <w:rFonts w:hint="eastAsia" w:ascii="宋体" w:hAnsi="宋体" w:eastAsia="宋体" w:cs="宋体"/>
                <w:b w:val="0"/>
                <w:bCs w:val="0"/>
                <w:i w:val="0"/>
                <w:iCs w:val="0"/>
                <w:color w:val="auto"/>
                <w:sz w:val="24"/>
                <w:szCs w:val="24"/>
                <w:u w:val="none"/>
              </w:rPr>
              <w:t>≤2cm、垂直</w:t>
            </w:r>
            <w:r>
              <w:rPr>
                <w:rFonts w:hint="eastAsia" w:ascii="宋体" w:hAnsi="宋体" w:eastAsia="宋体" w:cs="宋体"/>
                <w:b w:val="0"/>
                <w:bCs w:val="0"/>
                <w:i w:val="0"/>
                <w:iCs w:val="0"/>
                <w:color w:val="auto"/>
                <w:sz w:val="24"/>
                <w:szCs w:val="24"/>
                <w:u w:val="none"/>
                <w:lang w:val="en-US" w:eastAsia="zh-CN"/>
              </w:rPr>
              <w:t>定位精度</w:t>
            </w:r>
            <w:r>
              <w:rPr>
                <w:rFonts w:hint="eastAsia" w:ascii="宋体" w:hAnsi="宋体" w:eastAsia="宋体" w:cs="宋体"/>
                <w:b w:val="0"/>
                <w:bCs w:val="0"/>
                <w:i w:val="0"/>
                <w:iCs w:val="0"/>
                <w:color w:val="auto"/>
                <w:sz w:val="24"/>
                <w:szCs w:val="24"/>
                <w:u w:val="none"/>
              </w:rPr>
              <w:t>≤4cm；</w:t>
            </w:r>
          </w:p>
          <w:p w14:paraId="47359904">
            <w:pPr>
              <w:keepNext w:val="0"/>
              <w:keepLines w:val="0"/>
              <w:widowControl/>
              <w:suppressLineNumbers w:val="0"/>
              <w:jc w:val="left"/>
              <w:textAlignment w:val="center"/>
              <w:rPr>
                <w:rFonts w:hint="eastAsia" w:ascii="宋体" w:hAnsi="宋体" w:eastAsia="宋体" w:cs="宋体"/>
                <w:b/>
                <w:bCs/>
                <w:i w:val="0"/>
                <w:iCs w:val="0"/>
                <w:color w:val="auto"/>
                <w:sz w:val="24"/>
                <w:szCs w:val="24"/>
                <w:u w:val="none"/>
              </w:rPr>
            </w:pPr>
            <w:r>
              <w:rPr>
                <w:rFonts w:hint="eastAsia" w:ascii="宋体" w:hAnsi="宋体" w:eastAsia="宋体" w:cs="宋体"/>
                <w:b w:val="0"/>
                <w:bCs w:val="0"/>
                <w:i w:val="0"/>
                <w:iCs w:val="0"/>
                <w:color w:val="auto"/>
                <w:sz w:val="24"/>
                <w:szCs w:val="24"/>
                <w:u w:val="none"/>
              </w:rPr>
              <w:t>（3）授时精度：测速精度≤0.2m/s、冷启动定位时间≤55s、热启动定位时间≤20s、重捕捉时间≤2s。</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5968C5">
            <w:pPr>
              <w:jc w:val="center"/>
              <w:rPr>
                <w:rFonts w:hint="eastAsia" w:ascii="宋体" w:hAnsi="宋体" w:eastAsia="宋体" w:cs="宋体"/>
                <w:i w:val="0"/>
                <w:iCs w:val="0"/>
                <w:color w:val="000000"/>
                <w:sz w:val="24"/>
                <w:szCs w:val="24"/>
                <w:u w:val="none"/>
              </w:rPr>
            </w:pPr>
          </w:p>
        </w:tc>
      </w:tr>
      <w:tr w14:paraId="3C7A7A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397" w:type="pct"/>
            <w:vMerge w:val="continue"/>
            <w:tcBorders>
              <w:top w:val="single" w:color="000000" w:sz="4" w:space="0"/>
              <w:left w:val="single" w:color="000000" w:sz="4" w:space="0"/>
              <w:bottom w:val="nil"/>
              <w:right w:val="single" w:color="000000" w:sz="4" w:space="0"/>
            </w:tcBorders>
            <w:shd w:val="clear" w:color="auto" w:fill="auto"/>
            <w:vAlign w:val="center"/>
          </w:tcPr>
          <w:p w14:paraId="571344D2">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209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起垄覆膜施肥一体机</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328E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DF9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D174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F499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CB098">
            <w:pPr>
              <w:jc w:val="both"/>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rPr>
              <w:t>1.可一次性完成施肥、起垄、覆膜等工作；</w:t>
            </w:r>
          </w:p>
          <w:p w14:paraId="7C78B18B">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rPr>
              <w:t>2.</w:t>
            </w:r>
            <w:r>
              <w:rPr>
                <w:rFonts w:hint="eastAsia" w:ascii="宋体" w:hAnsi="宋体" w:eastAsia="宋体" w:cs="宋体"/>
                <w:i w:val="0"/>
                <w:iCs w:val="0"/>
                <w:color w:val="auto"/>
                <w:sz w:val="24"/>
                <w:szCs w:val="24"/>
                <w:u w:val="none"/>
                <w:lang w:val="en-US" w:eastAsia="zh-CN"/>
              </w:rPr>
              <w:t>配套动力：18-40马力</w:t>
            </w:r>
          </w:p>
          <w:p w14:paraId="12461D2D">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3.垄宽：60-80</w:t>
            </w:r>
            <w:r>
              <w:rPr>
                <w:rFonts w:hint="eastAsia" w:ascii="宋体" w:hAnsi="宋体" w:eastAsia="宋体" w:cs="宋体"/>
                <w:i w:val="0"/>
                <w:iCs w:val="0"/>
                <w:color w:val="auto"/>
                <w:sz w:val="24"/>
                <w:szCs w:val="24"/>
                <w:u w:val="none"/>
              </w:rPr>
              <w:t>cm</w:t>
            </w:r>
          </w:p>
          <w:p w14:paraId="6E874E16">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4.垄高：20-25</w:t>
            </w:r>
            <w:r>
              <w:rPr>
                <w:rFonts w:hint="eastAsia" w:ascii="宋体" w:hAnsi="宋体" w:eastAsia="宋体" w:cs="宋体"/>
                <w:i w:val="0"/>
                <w:iCs w:val="0"/>
                <w:color w:val="auto"/>
                <w:sz w:val="24"/>
                <w:szCs w:val="24"/>
                <w:u w:val="none"/>
              </w:rPr>
              <w:t>cm</w:t>
            </w:r>
          </w:p>
          <w:p w14:paraId="5453F8F9">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5.挂膜：80-100</w:t>
            </w:r>
            <w:r>
              <w:rPr>
                <w:rFonts w:hint="eastAsia" w:ascii="宋体" w:hAnsi="宋体" w:eastAsia="宋体" w:cs="宋体"/>
                <w:i w:val="0"/>
                <w:iCs w:val="0"/>
                <w:color w:val="auto"/>
                <w:sz w:val="24"/>
                <w:szCs w:val="24"/>
                <w:u w:val="none"/>
              </w:rPr>
              <w:t>cm</w:t>
            </w:r>
          </w:p>
          <w:p w14:paraId="034AEC7E">
            <w:pPr>
              <w:jc w:val="both"/>
              <w:rPr>
                <w:rFonts w:hint="eastAsia"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6.株距：18-35</w:t>
            </w:r>
            <w:r>
              <w:rPr>
                <w:rFonts w:hint="eastAsia" w:ascii="宋体" w:hAnsi="宋体" w:eastAsia="宋体" w:cs="宋体"/>
                <w:i w:val="0"/>
                <w:iCs w:val="0"/>
                <w:color w:val="auto"/>
                <w:sz w:val="24"/>
                <w:szCs w:val="24"/>
                <w:u w:val="none"/>
              </w:rPr>
              <w:t>cm</w:t>
            </w:r>
            <w:r>
              <w:rPr>
                <w:rFonts w:hint="eastAsia" w:ascii="宋体" w:hAnsi="宋体" w:eastAsia="宋体" w:cs="宋体"/>
                <w:i w:val="0"/>
                <w:iCs w:val="0"/>
                <w:color w:val="auto"/>
                <w:sz w:val="24"/>
                <w:szCs w:val="24"/>
                <w:u w:val="none"/>
                <w:lang w:val="en-US" w:eastAsia="zh-CN"/>
              </w:rPr>
              <w:t>可调</w:t>
            </w:r>
          </w:p>
          <w:p w14:paraId="0D428466">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7</w:t>
            </w:r>
            <w:r>
              <w:rPr>
                <w:rFonts w:hint="eastAsia" w:ascii="宋体" w:hAnsi="宋体" w:eastAsia="宋体" w:cs="宋体"/>
                <w:i w:val="0"/>
                <w:iCs w:val="0"/>
                <w:color w:val="auto"/>
                <w:sz w:val="24"/>
                <w:szCs w:val="24"/>
                <w:u w:val="none"/>
              </w:rPr>
              <w:t>.</w:t>
            </w:r>
            <w:r>
              <w:rPr>
                <w:rFonts w:hint="eastAsia" w:ascii="宋体" w:hAnsi="宋体" w:eastAsia="宋体" w:cs="宋体"/>
                <w:i w:val="0"/>
                <w:iCs w:val="0"/>
                <w:color w:val="auto"/>
                <w:sz w:val="24"/>
                <w:szCs w:val="24"/>
                <w:u w:val="none"/>
                <w:lang w:val="en-US" w:eastAsia="zh-CN"/>
              </w:rPr>
              <w:t>整机尺寸：2.4*1.0*1.15m</w:t>
            </w:r>
          </w:p>
          <w:p w14:paraId="656675B9">
            <w:pPr>
              <w:jc w:val="both"/>
              <w:rPr>
                <w:rFonts w:hint="default" w:ascii="宋体" w:hAnsi="宋体" w:eastAsia="宋体" w:cs="宋体"/>
                <w:i w:val="0"/>
                <w:iCs w:val="0"/>
                <w:color w:val="auto"/>
                <w:sz w:val="24"/>
                <w:szCs w:val="24"/>
                <w:u w:val="none"/>
                <w:lang w:val="en-US" w:eastAsia="zh-CN"/>
              </w:rPr>
            </w:pPr>
            <w:r>
              <w:rPr>
                <w:rFonts w:hint="eastAsia" w:ascii="宋体" w:hAnsi="宋体" w:eastAsia="宋体" w:cs="宋体"/>
                <w:i w:val="0"/>
                <w:iCs w:val="0"/>
                <w:color w:val="auto"/>
                <w:sz w:val="24"/>
                <w:szCs w:val="24"/>
                <w:u w:val="none"/>
                <w:lang w:val="en-US" w:eastAsia="zh-CN"/>
              </w:rPr>
              <w:t>8</w:t>
            </w:r>
            <w:r>
              <w:rPr>
                <w:rFonts w:hint="eastAsia" w:ascii="宋体" w:hAnsi="宋体" w:eastAsia="宋体" w:cs="宋体"/>
                <w:i w:val="0"/>
                <w:iCs w:val="0"/>
                <w:color w:val="auto"/>
                <w:sz w:val="24"/>
                <w:szCs w:val="24"/>
                <w:u w:val="none"/>
              </w:rPr>
              <w:t>.</w:t>
            </w:r>
            <w:r>
              <w:rPr>
                <w:rFonts w:hint="eastAsia" w:ascii="宋体" w:hAnsi="宋体" w:eastAsia="宋体" w:cs="宋体"/>
                <w:i w:val="0"/>
                <w:iCs w:val="0"/>
                <w:color w:val="auto"/>
                <w:sz w:val="24"/>
                <w:szCs w:val="24"/>
                <w:u w:val="none"/>
                <w:lang w:val="en-US" w:eastAsia="zh-CN"/>
              </w:rPr>
              <w:t>行走轮：胶轮满外1米</w:t>
            </w:r>
          </w:p>
          <w:p w14:paraId="61701492">
            <w:pPr>
              <w:jc w:val="both"/>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sz w:val="24"/>
                <w:szCs w:val="24"/>
                <w:u w:val="none"/>
                <w:lang w:val="en-US" w:eastAsia="zh-CN"/>
              </w:rPr>
              <w:t>9.</w:t>
            </w:r>
            <w:r>
              <w:rPr>
                <w:rFonts w:hint="eastAsia" w:ascii="宋体" w:hAnsi="宋体" w:eastAsia="宋体" w:cs="宋体"/>
                <w:i w:val="0"/>
                <w:iCs w:val="0"/>
                <w:color w:val="auto"/>
                <w:sz w:val="24"/>
                <w:szCs w:val="24"/>
                <w:u w:val="none"/>
              </w:rPr>
              <w:t>适种作物：马铃薯。</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6894C3">
            <w:pPr>
              <w:jc w:val="center"/>
              <w:rPr>
                <w:rFonts w:hint="eastAsia" w:ascii="宋体" w:hAnsi="宋体" w:eastAsia="宋体" w:cs="宋体"/>
                <w:i w:val="0"/>
                <w:iCs w:val="0"/>
                <w:color w:val="000000"/>
                <w:sz w:val="24"/>
                <w:szCs w:val="24"/>
                <w:u w:val="none"/>
              </w:rPr>
            </w:pPr>
          </w:p>
        </w:tc>
      </w:tr>
      <w:tr w14:paraId="706ED2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9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7EBB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包4</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BEB2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微生物菌肥</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6366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B6D0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20kg/袋</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0690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E312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吨</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D1314D">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参考执行标准：GB 20287-2006 农用微生物菌剂，要求：</w:t>
            </w:r>
          </w:p>
          <w:p w14:paraId="36635E1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1.剂型：颗粒；</w:t>
            </w:r>
          </w:p>
          <w:p w14:paraId="243752F9">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2.有效活菌数≥5亿/g；</w:t>
            </w:r>
          </w:p>
          <w:p w14:paraId="032C0D8D">
            <w:pPr>
              <w:keepNext w:val="0"/>
              <w:keepLines w:val="0"/>
              <w:widowControl/>
              <w:suppressLineNumbers w:val="0"/>
              <w:jc w:val="left"/>
              <w:textAlignment w:val="center"/>
              <w:rPr>
                <w:rFonts w:hint="eastAsia" w:ascii="宋体" w:hAnsi="宋体" w:eastAsia="宋体" w:cs="宋体"/>
                <w:b w:val="0"/>
                <w:bCs w:val="0"/>
                <w:i w:val="0"/>
                <w:iCs w:val="0"/>
                <w:color w:val="auto"/>
                <w:kern w:val="0"/>
                <w:sz w:val="24"/>
                <w:szCs w:val="24"/>
                <w:u w:val="none"/>
                <w:lang w:val="en-US" w:eastAsia="zh-CN" w:bidi="ar"/>
              </w:rPr>
            </w:pPr>
            <w:r>
              <w:rPr>
                <w:rFonts w:hint="eastAsia" w:ascii="宋体" w:hAnsi="宋体" w:eastAsia="宋体" w:cs="宋体"/>
                <w:b w:val="0"/>
                <w:bCs w:val="0"/>
                <w:i w:val="0"/>
                <w:iCs w:val="0"/>
                <w:color w:val="auto"/>
                <w:kern w:val="0"/>
                <w:sz w:val="24"/>
                <w:szCs w:val="24"/>
                <w:u w:val="none"/>
                <w:lang w:val="en-US" w:eastAsia="zh-CN" w:bidi="ar"/>
              </w:rPr>
              <w:t>3.霉菌杂菌数≤3.0*10</w:t>
            </w:r>
            <w:r>
              <w:rPr>
                <w:rFonts w:hint="eastAsia" w:ascii="宋体" w:hAnsi="宋体" w:eastAsia="宋体" w:cs="宋体"/>
                <w:b w:val="0"/>
                <w:bCs w:val="0"/>
                <w:i w:val="0"/>
                <w:iCs w:val="0"/>
                <w:color w:val="auto"/>
                <w:kern w:val="0"/>
                <w:sz w:val="24"/>
                <w:szCs w:val="24"/>
                <w:u w:val="none"/>
                <w:vertAlign w:val="superscript"/>
                <w:lang w:val="en-US" w:eastAsia="zh-CN" w:bidi="ar"/>
              </w:rPr>
              <w:t>6</w:t>
            </w:r>
            <w:r>
              <w:rPr>
                <w:rFonts w:hint="eastAsia" w:ascii="宋体" w:hAnsi="宋体" w:eastAsia="宋体" w:cs="宋体"/>
                <w:b w:val="0"/>
                <w:bCs w:val="0"/>
                <w:i w:val="0"/>
                <w:iCs w:val="0"/>
                <w:color w:val="auto"/>
                <w:kern w:val="0"/>
                <w:sz w:val="24"/>
                <w:szCs w:val="24"/>
                <w:u w:val="none"/>
                <w:lang w:val="en-US" w:eastAsia="zh-CN" w:bidi="ar"/>
              </w:rPr>
              <w:t>个/g；</w:t>
            </w:r>
          </w:p>
          <w:p w14:paraId="735B969D">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4.杂菌率≤30.0%；</w:t>
            </w:r>
          </w:p>
          <w:p w14:paraId="0EE668CC">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5.水分≤20.0%；</w:t>
            </w:r>
          </w:p>
          <w:p w14:paraId="011329D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6.细度≥80%；</w:t>
            </w:r>
          </w:p>
          <w:p w14:paraId="4D5675F3">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7.PH值5.5-8.5。</w:t>
            </w:r>
          </w:p>
          <w:p w14:paraId="3653D9A8">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8.粪大肠菌群数≤100个/g；</w:t>
            </w:r>
          </w:p>
          <w:p w14:paraId="43C2DD0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9.蛔虫卵死亡率≥95%；</w:t>
            </w:r>
          </w:p>
          <w:p w14:paraId="524B68BD">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10.砷及其化合物的质量分数（以As计）≤75mg/kg；</w:t>
            </w:r>
          </w:p>
          <w:p w14:paraId="16B097DC">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11.镉及其化合物的质量分数（以Cd计）≤10mg/kg；</w:t>
            </w:r>
          </w:p>
          <w:p w14:paraId="09E172C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12.铅及其化合物的质量分数（以Pb计）≤100mg/kg；</w:t>
            </w:r>
          </w:p>
          <w:p w14:paraId="75F4F98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13.铬及其化合物的质量分数（以Cr计）≤150mg/kg；</w:t>
            </w:r>
          </w:p>
          <w:p w14:paraId="3823C68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14.汞及其化合物的质量分数（以Hg计）≤5mg/kg。</w:t>
            </w:r>
          </w:p>
          <w:p w14:paraId="0445502F">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备注：需提供产品说明书及近半年第三方检验报告。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C583EC">
            <w:pPr>
              <w:jc w:val="center"/>
              <w:rPr>
                <w:rFonts w:hint="eastAsia" w:ascii="宋体" w:hAnsi="宋体" w:eastAsia="宋体" w:cs="宋体"/>
                <w:i w:val="0"/>
                <w:iCs w:val="0"/>
                <w:color w:val="000000"/>
                <w:sz w:val="24"/>
                <w:szCs w:val="24"/>
                <w:u w:val="none"/>
              </w:rPr>
            </w:pPr>
          </w:p>
        </w:tc>
      </w:tr>
      <w:tr w14:paraId="54F551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0" w:hRule="atLeast"/>
        </w:trPr>
        <w:tc>
          <w:tcPr>
            <w:tcW w:w="3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58A7F9">
            <w:pPr>
              <w:jc w:val="center"/>
              <w:rPr>
                <w:rFonts w:hint="eastAsia" w:ascii="宋体" w:hAnsi="宋体" w:eastAsia="宋体" w:cs="宋体"/>
                <w:i w:val="0"/>
                <w:iCs w:val="0"/>
                <w:color w:val="000000"/>
                <w:sz w:val="24"/>
                <w:szCs w:val="24"/>
                <w:u w:val="none"/>
              </w:rPr>
            </w:pPr>
          </w:p>
        </w:tc>
        <w:tc>
          <w:tcPr>
            <w:tcW w:w="5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B60E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大量元素水溶肥</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04DE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3B76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C58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C9B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吨</w:t>
            </w:r>
          </w:p>
        </w:tc>
        <w:tc>
          <w:tcPr>
            <w:tcW w:w="205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4F44B3">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参考执行标准：NY/T 1107-2020大量元素水溶肥，具体要求：</w:t>
            </w:r>
          </w:p>
          <w:p w14:paraId="537EC0B9">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1.固体，无明显机械杂质；</w:t>
            </w:r>
          </w:p>
          <w:p w14:paraId="19A94D5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2.平衡型肥料大量元素含量≥60.0%，</w:t>
            </w:r>
            <w:r>
              <w:rPr>
                <w:rFonts w:hint="eastAsia" w:ascii="宋体" w:hAnsi="宋体" w:eastAsia="宋体" w:cs="宋体"/>
                <w:color w:val="000000"/>
                <w:kern w:val="0"/>
                <w:sz w:val="24"/>
                <w:szCs w:val="24"/>
                <w:lang w:val="en-US" w:eastAsia="zh-CN" w:bidi="ar"/>
              </w:rPr>
              <w:t>N+P</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color w:val="000000"/>
                <w:kern w:val="0"/>
                <w:sz w:val="12"/>
                <w:szCs w:val="12"/>
                <w:lang w:val="en-US" w:eastAsia="zh-CN" w:bidi="ar"/>
              </w:rPr>
              <w:t>5</w:t>
            </w:r>
            <w:r>
              <w:rPr>
                <w:rFonts w:hint="eastAsia" w:ascii="宋体" w:hAnsi="宋体" w:eastAsia="宋体" w:cs="宋体"/>
                <w:color w:val="000000"/>
                <w:kern w:val="0"/>
                <w:sz w:val="24"/>
                <w:szCs w:val="24"/>
                <w:lang w:val="en-US" w:eastAsia="zh-CN" w:bidi="ar"/>
              </w:rPr>
              <w:t>+K</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b w:val="0"/>
                <w:bCs w:val="0"/>
                <w:i w:val="0"/>
                <w:iCs w:val="0"/>
                <w:color w:val="000000"/>
                <w:kern w:val="0"/>
                <w:sz w:val="24"/>
                <w:szCs w:val="24"/>
                <w:u w:val="none"/>
                <w:lang w:val="en-US" w:eastAsia="zh-CN" w:bidi="ar"/>
              </w:rPr>
              <w:t>：20-20-20（硫酸钾型）；高钾型肥料≥50.0%，</w:t>
            </w:r>
            <w:r>
              <w:rPr>
                <w:rFonts w:hint="eastAsia" w:ascii="宋体" w:hAnsi="宋体" w:eastAsia="宋体" w:cs="宋体"/>
                <w:color w:val="000000"/>
                <w:kern w:val="0"/>
                <w:sz w:val="24"/>
                <w:szCs w:val="24"/>
                <w:lang w:val="en-US" w:eastAsia="zh-CN" w:bidi="ar"/>
              </w:rPr>
              <w:t>N+P</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color w:val="000000"/>
                <w:kern w:val="0"/>
                <w:sz w:val="12"/>
                <w:szCs w:val="12"/>
                <w:lang w:val="en-US" w:eastAsia="zh-CN" w:bidi="ar"/>
              </w:rPr>
              <w:t>5</w:t>
            </w:r>
            <w:r>
              <w:rPr>
                <w:rFonts w:hint="eastAsia" w:ascii="宋体" w:hAnsi="宋体" w:eastAsia="宋体" w:cs="宋体"/>
                <w:color w:val="000000"/>
                <w:kern w:val="0"/>
                <w:sz w:val="24"/>
                <w:szCs w:val="24"/>
                <w:lang w:val="en-US" w:eastAsia="zh-CN" w:bidi="ar"/>
              </w:rPr>
              <w:t>+K</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b w:val="0"/>
                <w:bCs w:val="0"/>
                <w:i w:val="0"/>
                <w:iCs w:val="0"/>
                <w:color w:val="000000"/>
                <w:kern w:val="0"/>
                <w:sz w:val="24"/>
                <w:szCs w:val="24"/>
                <w:u w:val="none"/>
                <w:lang w:val="en-US" w:eastAsia="zh-CN" w:bidi="ar"/>
              </w:rPr>
              <w:t>：15-10-25（硫酸钾型）；</w:t>
            </w:r>
          </w:p>
          <w:p w14:paraId="00627A0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3.水不溶物含量≤1.0%；</w:t>
            </w:r>
          </w:p>
          <w:p w14:paraId="33A9CCDC">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4.水分含量≤3.0%；</w:t>
            </w:r>
          </w:p>
          <w:p w14:paraId="7C3FE59E">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5.缩二脲≤0.9%；</w:t>
            </w:r>
          </w:p>
          <w:p w14:paraId="6D59E6F1">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6.氯离子≤3.0%；</w:t>
            </w:r>
          </w:p>
          <w:p w14:paraId="35410C65">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7.重金属限量指标：总砷（As)(以元素计)≤10mg/kg、镉（Cd）(以元素计)≤10mg/kg、铅(以元素计)≤50mg/kg、铬(以元素计)（Cr）≤50mg/kg、总汞（Hg）(以元素计)≤5mg/kg。</w:t>
            </w:r>
          </w:p>
          <w:p w14:paraId="0292489C">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备注：需提供产品说明书及近一年第三方检验报告。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31BF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平衡型</w:t>
            </w:r>
          </w:p>
        </w:tc>
      </w:tr>
      <w:tr w14:paraId="47BCEB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3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F9CBFA">
            <w:pPr>
              <w:jc w:val="center"/>
              <w:rPr>
                <w:rFonts w:hint="eastAsia" w:ascii="宋体" w:hAnsi="宋体" w:eastAsia="宋体" w:cs="宋体"/>
                <w:i w:val="0"/>
                <w:iCs w:val="0"/>
                <w:color w:val="000000"/>
                <w:sz w:val="24"/>
                <w:szCs w:val="24"/>
                <w:u w:val="none"/>
              </w:rPr>
            </w:pPr>
          </w:p>
        </w:tc>
        <w:tc>
          <w:tcPr>
            <w:tcW w:w="5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4803F0">
            <w:pPr>
              <w:jc w:val="center"/>
              <w:rPr>
                <w:rFonts w:hint="eastAsia" w:ascii="宋体" w:hAnsi="宋体" w:eastAsia="宋体" w:cs="宋体"/>
                <w:i w:val="0"/>
                <w:iCs w:val="0"/>
                <w:color w:val="000000"/>
                <w:sz w:val="24"/>
                <w:szCs w:val="24"/>
                <w:u w:val="none"/>
              </w:rPr>
            </w:pP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EA42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CFC5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A870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7D39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吨</w:t>
            </w:r>
          </w:p>
        </w:tc>
        <w:tc>
          <w:tcPr>
            <w:tcW w:w="205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BF009C">
            <w:pPr>
              <w:jc w:val="left"/>
              <w:rPr>
                <w:rFonts w:hint="eastAsia" w:ascii="宋体" w:hAnsi="宋体" w:eastAsia="宋体" w:cs="宋体"/>
                <w:b/>
                <w:bCs/>
                <w:i w:val="0"/>
                <w:iCs w:val="0"/>
                <w:color w:val="000000"/>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6F6F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高钾型</w:t>
            </w:r>
          </w:p>
        </w:tc>
      </w:tr>
      <w:tr w14:paraId="59D766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95" w:hRule="atLeast"/>
        </w:trPr>
        <w:tc>
          <w:tcPr>
            <w:tcW w:w="3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825E3A">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B83B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新型肥料</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（有机无机复混）</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6E5F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7C6A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40kg/袋</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F524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176</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CA63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吨</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54848C">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参考执行标准：GB/T 18877-2020 有机无机复混肥料，要求：</w:t>
            </w:r>
          </w:p>
          <w:p w14:paraId="3154FEB0">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1.外观：颗粒状，无机械杂质；</w:t>
            </w:r>
          </w:p>
          <w:p w14:paraId="51F64F78">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2.有机质含量≥10%（Ⅲ型）；</w:t>
            </w:r>
          </w:p>
          <w:p w14:paraId="47B19F71">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3.总养分含量≥40%；</w:t>
            </w:r>
            <w:r>
              <w:rPr>
                <w:rFonts w:hint="eastAsia" w:ascii="宋体" w:hAnsi="宋体" w:eastAsia="宋体" w:cs="宋体"/>
                <w:color w:val="000000"/>
                <w:kern w:val="0"/>
                <w:sz w:val="24"/>
                <w:szCs w:val="24"/>
                <w:lang w:val="en-US" w:eastAsia="zh-CN" w:bidi="ar"/>
              </w:rPr>
              <w:t>N+P</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color w:val="000000"/>
                <w:kern w:val="0"/>
                <w:sz w:val="12"/>
                <w:szCs w:val="12"/>
                <w:lang w:val="en-US" w:eastAsia="zh-CN" w:bidi="ar"/>
              </w:rPr>
              <w:t>5</w:t>
            </w:r>
            <w:r>
              <w:rPr>
                <w:rFonts w:hint="eastAsia" w:ascii="宋体" w:hAnsi="宋体" w:eastAsia="宋体" w:cs="宋体"/>
                <w:color w:val="000000"/>
                <w:kern w:val="0"/>
                <w:sz w:val="24"/>
                <w:szCs w:val="24"/>
                <w:lang w:val="en-US" w:eastAsia="zh-CN" w:bidi="ar"/>
              </w:rPr>
              <w:t>+K</w:t>
            </w:r>
            <w:r>
              <w:rPr>
                <w:rFonts w:hint="eastAsia" w:ascii="宋体" w:hAnsi="宋体" w:eastAsia="宋体" w:cs="宋体"/>
                <w:color w:val="000000"/>
                <w:kern w:val="0"/>
                <w:sz w:val="12"/>
                <w:szCs w:val="12"/>
                <w:lang w:val="en-US" w:eastAsia="zh-CN" w:bidi="ar"/>
              </w:rPr>
              <w:t>2</w:t>
            </w:r>
            <w:r>
              <w:rPr>
                <w:rFonts w:hint="eastAsia" w:ascii="宋体" w:hAnsi="宋体" w:eastAsia="宋体" w:cs="宋体"/>
                <w:color w:val="000000"/>
                <w:kern w:val="0"/>
                <w:sz w:val="24"/>
                <w:szCs w:val="24"/>
                <w:lang w:val="en-US" w:eastAsia="zh-CN" w:bidi="ar"/>
              </w:rPr>
              <w:t>O</w:t>
            </w:r>
            <w:r>
              <w:rPr>
                <w:rFonts w:hint="eastAsia" w:ascii="宋体" w:hAnsi="宋体" w:eastAsia="宋体" w:cs="宋体"/>
                <w:b w:val="0"/>
                <w:bCs w:val="0"/>
                <w:i w:val="0"/>
                <w:iCs w:val="0"/>
                <w:color w:val="000000"/>
                <w:kern w:val="0"/>
                <w:sz w:val="24"/>
                <w:szCs w:val="24"/>
                <w:u w:val="none"/>
                <w:lang w:val="en-US" w:eastAsia="zh-CN" w:bidi="ar"/>
              </w:rPr>
              <w:t>：15-15-10（硫酸钾型）；</w:t>
            </w:r>
          </w:p>
          <w:p w14:paraId="3001DA5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4.水分（</w:t>
            </w:r>
            <w:r>
              <w:rPr>
                <w:rFonts w:hint="eastAsia" w:ascii="宋体" w:hAnsi="宋体" w:cs="宋体"/>
                <w:i w:val="0"/>
                <w:iCs w:val="0"/>
                <w:color w:val="000000"/>
                <w:kern w:val="0"/>
                <w:sz w:val="22"/>
                <w:szCs w:val="22"/>
                <w:highlight w:val="none"/>
                <w:u w:val="none"/>
                <w:lang w:val="en-US" w:eastAsia="zh-CN" w:bidi="ar"/>
              </w:rPr>
              <w:t>H</w:t>
            </w:r>
            <w:r>
              <w:rPr>
                <w:rFonts w:hint="eastAsia" w:ascii="宋体" w:hAnsi="宋体" w:cs="宋体"/>
                <w:i w:val="0"/>
                <w:iCs w:val="0"/>
                <w:color w:val="000000"/>
                <w:kern w:val="0"/>
                <w:sz w:val="22"/>
                <w:szCs w:val="22"/>
                <w:highlight w:val="none"/>
                <w:u w:val="none"/>
                <w:vertAlign w:val="subscript"/>
                <w:lang w:val="en-US" w:eastAsia="zh-CN" w:bidi="ar"/>
              </w:rPr>
              <w:t>2</w:t>
            </w:r>
            <w:r>
              <w:rPr>
                <w:rFonts w:hint="eastAsia" w:ascii="宋体" w:hAnsi="宋体" w:cs="宋体"/>
                <w:i w:val="0"/>
                <w:iCs w:val="0"/>
                <w:color w:val="000000"/>
                <w:kern w:val="0"/>
                <w:sz w:val="22"/>
                <w:szCs w:val="22"/>
                <w:highlight w:val="none"/>
                <w:u w:val="none"/>
                <w:lang w:val="en-US" w:eastAsia="zh-CN" w:bidi="ar"/>
              </w:rPr>
              <w:t>O</w:t>
            </w:r>
            <w:r>
              <w:rPr>
                <w:rFonts w:hint="eastAsia" w:ascii="宋体" w:hAnsi="宋体" w:eastAsia="宋体" w:cs="宋体"/>
                <w:b w:val="0"/>
                <w:bCs w:val="0"/>
                <w:i w:val="0"/>
                <w:iCs w:val="0"/>
                <w:color w:val="000000"/>
                <w:kern w:val="0"/>
                <w:sz w:val="24"/>
                <w:szCs w:val="24"/>
                <w:u w:val="none"/>
                <w:lang w:val="en-US" w:eastAsia="zh-CN" w:bidi="ar"/>
              </w:rPr>
              <w:t>）≤10%；</w:t>
            </w:r>
          </w:p>
          <w:p w14:paraId="2DB95B18">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5.酸碱度（pH）5.0-8.5；</w:t>
            </w:r>
          </w:p>
          <w:p w14:paraId="3AAAE8F8">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6.粒度（1.00mm-4.75mm或3.35mm-5.60mm）≥70%；</w:t>
            </w:r>
          </w:p>
          <w:p w14:paraId="4A58EF2C">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7.蛔虫卵死亡率≥95%；</w:t>
            </w:r>
          </w:p>
          <w:p w14:paraId="2EA1FFC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8.粪大肠菌群数≤100个/g；</w:t>
            </w:r>
          </w:p>
          <w:p w14:paraId="49E5DC8B">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9.氯离子的质量分数≤3.0%；</w:t>
            </w:r>
          </w:p>
          <w:p w14:paraId="5E17919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10.砷及其化合物的质量分数（以As计）≤50mg/kg；</w:t>
            </w:r>
          </w:p>
          <w:p w14:paraId="05858B80">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11.镉及其化合物的质量分数（以Cd计）≤10mg/kg；</w:t>
            </w:r>
          </w:p>
          <w:p w14:paraId="14418FB1">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12.铅及其化合物的质量分数（以Pb计）≤150mg/kg；</w:t>
            </w:r>
          </w:p>
          <w:p w14:paraId="0A895A3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13.铬及其化合物的质量分数（以Cr计）≤500mg/kg；</w:t>
            </w:r>
          </w:p>
          <w:p w14:paraId="1C72C6FF">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14.汞及其化合物的质量分数（以Hg计）≤5mg/kg；</w:t>
            </w:r>
          </w:p>
          <w:p w14:paraId="799B43F7">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15.钠离子含量≤3.0%；</w:t>
            </w:r>
          </w:p>
          <w:p w14:paraId="1F92CD02">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16.缩二脲≤0.8%。</w:t>
            </w:r>
          </w:p>
          <w:p w14:paraId="06BA5D81">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备注：需提供产品说明书及近一年第三方检验报告。</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CCEFFA">
            <w:pPr>
              <w:jc w:val="center"/>
              <w:rPr>
                <w:rFonts w:hint="eastAsia" w:ascii="宋体" w:hAnsi="宋体" w:eastAsia="宋体" w:cs="宋体"/>
                <w:i w:val="0"/>
                <w:iCs w:val="0"/>
                <w:color w:val="000000"/>
                <w:sz w:val="24"/>
                <w:szCs w:val="24"/>
                <w:u w:val="none"/>
              </w:rPr>
            </w:pPr>
          </w:p>
        </w:tc>
      </w:tr>
      <w:tr w14:paraId="35A6F5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60" w:hRule="atLeast"/>
        </w:trPr>
        <w:tc>
          <w:tcPr>
            <w:tcW w:w="397" w:type="pct"/>
            <w:vMerge w:val="restart"/>
            <w:tcBorders>
              <w:top w:val="single" w:color="000000" w:sz="4" w:space="0"/>
              <w:left w:val="single" w:color="000000" w:sz="4" w:space="0"/>
              <w:bottom w:val="nil"/>
              <w:right w:val="single" w:color="000000" w:sz="4" w:space="0"/>
            </w:tcBorders>
            <w:shd w:val="clear" w:color="auto" w:fill="auto"/>
            <w:vAlign w:val="center"/>
          </w:tcPr>
          <w:p w14:paraId="6DC805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包5</w:t>
            </w:r>
          </w:p>
        </w:tc>
        <w:tc>
          <w:tcPr>
            <w:tcW w:w="5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C854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氟菌·霜霉威</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5206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DE55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highlight w:val="none"/>
                <w:u w:val="none"/>
                <w:lang w:val="en-US" w:eastAsia="zh-CN" w:bidi="ar"/>
              </w:rPr>
              <w:t>25ml/4支/盒</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EAD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4400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F24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盒</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7CC412">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1.剂型:悬浮剂   </w:t>
            </w:r>
          </w:p>
          <w:p w14:paraId="778631BB">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2.总有效成分含量≥687.5 克/升；</w:t>
            </w:r>
          </w:p>
          <w:p w14:paraId="603C111C">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3.氟吡菌胺含量≥62.5 克/升；</w:t>
            </w:r>
          </w:p>
          <w:p w14:paraId="021731D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4.霜霉威盐酸盐≥625 克/升。</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977574">
            <w:pPr>
              <w:jc w:val="center"/>
              <w:rPr>
                <w:rFonts w:hint="eastAsia" w:ascii="宋体" w:hAnsi="宋体" w:eastAsia="宋体" w:cs="宋体"/>
                <w:i w:val="0"/>
                <w:iCs w:val="0"/>
                <w:color w:val="000000"/>
                <w:sz w:val="24"/>
                <w:szCs w:val="24"/>
                <w:u w:val="none"/>
              </w:rPr>
            </w:pPr>
          </w:p>
        </w:tc>
      </w:tr>
      <w:tr w14:paraId="4F6E6B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97" w:type="pct"/>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14:paraId="48D42B2E">
            <w:pPr>
              <w:jc w:val="center"/>
              <w:rPr>
                <w:rFonts w:hint="eastAsia" w:ascii="宋体" w:hAnsi="宋体" w:eastAsia="宋体" w:cs="宋体"/>
                <w:i w:val="0"/>
                <w:iCs w:val="0"/>
                <w:color w:val="000000"/>
                <w:sz w:val="24"/>
                <w:szCs w:val="24"/>
                <w:u w:val="none"/>
              </w:rPr>
            </w:pPr>
          </w:p>
        </w:tc>
        <w:tc>
          <w:tcPr>
            <w:tcW w:w="532" w:type="pct"/>
            <w:tcBorders>
              <w:top w:val="single" w:color="000000" w:sz="4" w:space="0"/>
              <w:left w:val="single" w:color="000000" w:sz="4" w:space="0"/>
              <w:bottom w:val="single" w:color="auto" w:sz="4" w:space="0"/>
              <w:right w:val="single" w:color="000000" w:sz="4" w:space="0"/>
            </w:tcBorders>
            <w:shd w:val="clear" w:color="auto" w:fill="auto"/>
            <w:vAlign w:val="center"/>
          </w:tcPr>
          <w:p w14:paraId="605CFB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氯溴异氰尿酸</w:t>
            </w:r>
          </w:p>
        </w:tc>
        <w:tc>
          <w:tcPr>
            <w:tcW w:w="45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92CA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DC4B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1kg/袋</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E353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2200</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AFE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袋</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6AF85C">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1.剂型：可溶粉剂；  </w:t>
            </w:r>
          </w:p>
          <w:p w14:paraId="183D047E">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2.氯溴异氰尿酸含量≥50%；     </w:t>
            </w:r>
          </w:p>
          <w:p w14:paraId="53F7793D">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3.毒性：低毒；</w:t>
            </w:r>
          </w:p>
          <w:p w14:paraId="6F1BD40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4.酸碱度（pH）4.0-7.5。</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ADBDB3">
            <w:pPr>
              <w:jc w:val="center"/>
              <w:rPr>
                <w:rFonts w:hint="eastAsia" w:ascii="宋体" w:hAnsi="宋体" w:eastAsia="宋体" w:cs="宋体"/>
                <w:i w:val="0"/>
                <w:iCs w:val="0"/>
                <w:color w:val="000000"/>
                <w:sz w:val="24"/>
                <w:szCs w:val="24"/>
                <w:u w:val="none"/>
              </w:rPr>
            </w:pPr>
          </w:p>
        </w:tc>
      </w:tr>
      <w:tr w14:paraId="115FC3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60" w:hRule="atLeast"/>
        </w:trPr>
        <w:tc>
          <w:tcPr>
            <w:tcW w:w="397" w:type="pct"/>
            <w:tcBorders>
              <w:top w:val="single" w:color="auto" w:sz="4" w:space="0"/>
              <w:left w:val="single" w:color="auto" w:sz="4" w:space="0"/>
              <w:bottom w:val="single" w:color="auto" w:sz="4" w:space="0"/>
              <w:right w:val="single" w:color="auto" w:sz="4" w:space="0"/>
            </w:tcBorders>
            <w:shd w:val="clear" w:color="auto" w:fill="auto"/>
            <w:vAlign w:val="center"/>
          </w:tcPr>
          <w:p w14:paraId="21190F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包6</w:t>
            </w:r>
          </w:p>
        </w:tc>
        <w:tc>
          <w:tcPr>
            <w:tcW w:w="532" w:type="pct"/>
            <w:tcBorders>
              <w:top w:val="single" w:color="auto" w:sz="4" w:space="0"/>
              <w:left w:val="single" w:color="auto" w:sz="4" w:space="0"/>
              <w:bottom w:val="single" w:color="auto" w:sz="4" w:space="0"/>
              <w:right w:val="single" w:color="auto" w:sz="4" w:space="0"/>
            </w:tcBorders>
            <w:shd w:val="clear" w:color="auto" w:fill="auto"/>
            <w:vAlign w:val="center"/>
          </w:tcPr>
          <w:p w14:paraId="1B35B8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早熟种薯</w:t>
            </w:r>
          </w:p>
        </w:tc>
        <w:tc>
          <w:tcPr>
            <w:tcW w:w="458" w:type="pct"/>
            <w:tcBorders>
              <w:top w:val="single" w:color="000000" w:sz="4" w:space="0"/>
              <w:left w:val="single" w:color="auto" w:sz="4" w:space="0"/>
              <w:bottom w:val="single" w:color="000000" w:sz="4" w:space="0"/>
              <w:right w:val="single" w:color="000000" w:sz="4" w:space="0"/>
            </w:tcBorders>
            <w:shd w:val="clear" w:color="auto" w:fill="auto"/>
            <w:vAlign w:val="center"/>
          </w:tcPr>
          <w:p w14:paraId="625429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C44EB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34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B83D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31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7B49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吨</w:t>
            </w:r>
          </w:p>
        </w:tc>
        <w:tc>
          <w:tcPr>
            <w:tcW w:w="20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11BF02">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1.品种：乐薯1号；2.品种纯度≥98%；</w:t>
            </w:r>
          </w:p>
          <w:p w14:paraId="132C4EAD">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3.薯块整齐度≥85%；4.不完善薯块率≤3%；</w:t>
            </w:r>
          </w:p>
          <w:p w14:paraId="34359D44">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5.无冻害、无虫咬、无病害；</w:t>
            </w:r>
          </w:p>
          <w:p w14:paraId="2241FCC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6.薯块重量范围为50-200克。</w:t>
            </w:r>
          </w:p>
        </w:tc>
        <w:tc>
          <w:tcPr>
            <w:tcW w:w="45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FBD4B1">
            <w:pPr>
              <w:jc w:val="center"/>
              <w:rPr>
                <w:rFonts w:hint="eastAsia" w:ascii="宋体" w:hAnsi="宋体" w:eastAsia="宋体" w:cs="宋体"/>
                <w:i w:val="0"/>
                <w:iCs w:val="0"/>
                <w:color w:val="000000"/>
                <w:sz w:val="24"/>
                <w:szCs w:val="24"/>
                <w:u w:val="none"/>
              </w:rPr>
            </w:pPr>
          </w:p>
        </w:tc>
      </w:tr>
    </w:tbl>
    <w:p w14:paraId="2B12D196">
      <w:pPr>
        <w:pStyle w:val="5"/>
        <w:ind w:left="0" w:leftChars="0" w:firstLine="0"/>
        <w:jc w:val="both"/>
        <w:rPr>
          <w:rFonts w:hint="default" w:ascii="宋体" w:hAnsi="宋体" w:eastAsia="宋体" w:cs="宋体"/>
          <w:spacing w:val="0"/>
          <w:kern w:val="2"/>
          <w:sz w:val="24"/>
          <w:szCs w:val="24"/>
          <w:lang w:val="en-US" w:eastAsia="zh-CN" w:bidi="ar-SA"/>
        </w:rPr>
      </w:pPr>
      <w:r>
        <w:rPr>
          <w:rFonts w:hint="eastAsia" w:ascii="宋体" w:hAnsi="宋体" w:eastAsia="宋体" w:cs="宋体"/>
          <w:spacing w:val="0"/>
          <w:kern w:val="2"/>
          <w:sz w:val="24"/>
          <w:szCs w:val="24"/>
          <w:lang w:val="en-US" w:eastAsia="zh-CN" w:bidi="ar-SA"/>
        </w:rPr>
        <w:t>注：包1-包5属于制造业，包6属于农林牧渔业。</w:t>
      </w:r>
    </w:p>
    <w:sectPr>
      <w:pgSz w:w="16840" w:h="11900" w:orient="landscape"/>
      <w:pgMar w:top="1800" w:right="1440" w:bottom="1800" w:left="144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华文宋体">
    <w:panose1 w:val="02010600040101010101"/>
    <w:charset w:val="86"/>
    <w:family w:val="roman"/>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等线 Light">
    <w:panose1 w:val="02010600030101010101"/>
    <w:charset w:val="86"/>
    <w:family w:val="auto"/>
    <w:pitch w:val="default"/>
    <w:sig w:usb0="A00002BF" w:usb1="38CF7CFA" w:usb2="00000016" w:usb3="00000000" w:csb0="0004000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Helvetica Neue">
    <w:altName w:val="Corbel"/>
    <w:panose1 w:val="00000000000000000000"/>
    <w:charset w:val="00"/>
    <w:family w:val="auto"/>
    <w:pitch w:val="default"/>
    <w:sig w:usb0="00000000" w:usb1="00000000" w:usb2="00000010" w:usb3="00000000" w:csb0="00000000" w:csb1="00000000"/>
  </w:font>
  <w:font w:name="Corbel">
    <w:panose1 w:val="020B0503020204020204"/>
    <w:charset w:val="00"/>
    <w:family w:val="auto"/>
    <w:pitch w:val="default"/>
    <w:sig w:usb0="A00002EF" w:usb1="4000A44B" w:usb2="00000000" w:usb3="00000000" w:csb0="2000019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E42E8F">
    <w:pPr>
      <w:pStyle w:val="2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1D98A26">
                          <w:pPr>
                            <w:pStyle w:val="21"/>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41D98A26">
                    <w:pPr>
                      <w:pStyle w:val="21"/>
                    </w:pPr>
                    <w:r>
                      <w:fldChar w:fldCharType="begin"/>
                    </w:r>
                    <w:r>
                      <w:instrText xml:space="preserve"> PAGE  \* MERGEFORMAT </w:instrText>
                    </w:r>
                    <w:r>
                      <w:fldChar w:fldCharType="separate"/>
                    </w:r>
                    <w:r>
                      <w:t>59</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9C432E"/>
    <w:multiLevelType w:val="singleLevel"/>
    <w:tmpl w:val="939C432E"/>
    <w:lvl w:ilvl="0" w:tentative="0">
      <w:start w:val="10"/>
      <w:numFmt w:val="decimal"/>
      <w:lvlText w:val="%1."/>
      <w:lvlJc w:val="left"/>
      <w:pPr>
        <w:tabs>
          <w:tab w:val="left" w:pos="312"/>
        </w:tabs>
      </w:pPr>
      <w:rPr>
        <w:rFonts w:ascii="宋体" w:hAnsi="宋体" w:eastAsia="宋体"/>
        <w:sz w:val="28"/>
        <w:szCs w:val="28"/>
      </w:rPr>
    </w:lvl>
  </w:abstractNum>
  <w:abstractNum w:abstractNumId="1">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111"/>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2">
    <w:nsid w:val="561F42AC"/>
    <w:multiLevelType w:val="singleLevel"/>
    <w:tmpl w:val="561F42AC"/>
    <w:lvl w:ilvl="0" w:tentative="0">
      <w:start w:val="2"/>
      <w:numFmt w:val="decimal"/>
      <w:suff w:val="nothing"/>
      <w:lvlText w:val="%1."/>
      <w:lvlJc w:val="left"/>
    </w:lvl>
  </w:abstractNum>
  <w:abstractNum w:abstractNumId="3">
    <w:nsid w:val="59B11739"/>
    <w:multiLevelType w:val="singleLevel"/>
    <w:tmpl w:val="59B11739"/>
    <w:lvl w:ilvl="0" w:tentative="0">
      <w:start w:val="1"/>
      <w:numFmt w:val="decimal"/>
      <w:suff w:val="nothing"/>
      <w:lvlText w:val="（%1）"/>
      <w:lvlJc w:val="left"/>
    </w:lvl>
  </w:abstractNum>
  <w:abstractNum w:abstractNumId="4">
    <w:nsid w:val="59FC3CC6"/>
    <w:multiLevelType w:val="singleLevel"/>
    <w:tmpl w:val="59FC3CC6"/>
    <w:lvl w:ilvl="0" w:tentative="0">
      <w:start w:val="1"/>
      <w:numFmt w:val="decimal"/>
      <w:suff w:val="nothing"/>
      <w:lvlText w:val="（%1）"/>
      <w:lvlJc w:val="left"/>
    </w:lvl>
  </w:abstractNum>
  <w:abstractNum w:abstractNumId="5">
    <w:nsid w:val="59FC3E95"/>
    <w:multiLevelType w:val="singleLevel"/>
    <w:tmpl w:val="59FC3E95"/>
    <w:lvl w:ilvl="0" w:tentative="0">
      <w:start w:val="1"/>
      <w:numFmt w:val="decimal"/>
      <w:lvlText w:val="(%1)"/>
      <w:lvlJc w:val="left"/>
      <w:pPr>
        <w:tabs>
          <w:tab w:val="left" w:pos="312"/>
        </w:tabs>
      </w:pPr>
    </w:lvl>
  </w:abstractNum>
  <w:abstractNum w:abstractNumId="6">
    <w:nsid w:val="59FC4271"/>
    <w:multiLevelType w:val="singleLevel"/>
    <w:tmpl w:val="59FC4271"/>
    <w:lvl w:ilvl="0" w:tentative="0">
      <w:start w:val="1"/>
      <w:numFmt w:val="decimal"/>
      <w:suff w:val="nothing"/>
      <w:lvlText w:val="（%1）"/>
      <w:lvlJc w:val="left"/>
    </w:lvl>
  </w:abstractNum>
  <w:abstractNum w:abstractNumId="7">
    <w:nsid w:val="59FC4698"/>
    <w:multiLevelType w:val="singleLevel"/>
    <w:tmpl w:val="59FC4698"/>
    <w:lvl w:ilvl="0" w:tentative="0">
      <w:start w:val="1"/>
      <w:numFmt w:val="decimal"/>
      <w:suff w:val="nothing"/>
      <w:lvlText w:val="（%1）"/>
      <w:lvlJc w:val="left"/>
    </w:lvl>
  </w:abstractNum>
  <w:abstractNum w:abstractNumId="8">
    <w:nsid w:val="59FC4CCC"/>
    <w:multiLevelType w:val="singleLevel"/>
    <w:tmpl w:val="59FC4CCC"/>
    <w:lvl w:ilvl="0" w:tentative="0">
      <w:start w:val="1"/>
      <w:numFmt w:val="decimal"/>
      <w:suff w:val="nothing"/>
      <w:lvlText w:val="（%1）"/>
      <w:lvlJc w:val="left"/>
    </w:lvl>
  </w:abstractNum>
  <w:abstractNum w:abstractNumId="9">
    <w:nsid w:val="59FC4D84"/>
    <w:multiLevelType w:val="singleLevel"/>
    <w:tmpl w:val="59FC4D84"/>
    <w:lvl w:ilvl="0" w:tentative="0">
      <w:start w:val="11"/>
      <w:numFmt w:val="decimal"/>
      <w:suff w:val="nothing"/>
      <w:lvlText w:val="（%1）"/>
      <w:lvlJc w:val="left"/>
    </w:lvl>
  </w:abstractNum>
  <w:abstractNum w:abstractNumId="10">
    <w:nsid w:val="5A704994"/>
    <w:multiLevelType w:val="multilevel"/>
    <w:tmpl w:val="5A704994"/>
    <w:lvl w:ilvl="0" w:tentative="0">
      <w:start w:val="1"/>
      <w:numFmt w:val="decimal"/>
      <w:pStyle w:val="7"/>
      <w:lvlText w:val="%1."/>
      <w:lvlJc w:val="left"/>
      <w:pPr>
        <w:ind w:left="425" w:hanging="425"/>
      </w:pPr>
      <w:rPr>
        <w:rFonts w:hint="eastAsia" w:ascii="宋体" w:hAnsi="宋体" w:eastAsia="宋体"/>
        <w:b/>
        <w:i w:val="0"/>
        <w:sz w:val="24"/>
      </w:rPr>
    </w:lvl>
    <w:lvl w:ilvl="1" w:tentative="0">
      <w:start w:val="1"/>
      <w:numFmt w:val="decimal"/>
      <w:pStyle w:val="8"/>
      <w:lvlText w:val="%1.%2."/>
      <w:lvlJc w:val="left"/>
      <w:pPr>
        <w:ind w:left="567" w:hanging="567"/>
      </w:pPr>
      <w:rPr>
        <w:rFonts w:hint="eastAsia" w:ascii="宋体" w:hAnsi="宋体" w:eastAsia="宋体"/>
        <w:b/>
        <w:i w:val="0"/>
        <w:sz w:val="24"/>
      </w:rPr>
    </w:lvl>
    <w:lvl w:ilvl="2" w:tentative="0">
      <w:start w:val="1"/>
      <w:numFmt w:val="decimal"/>
      <w:pStyle w:val="9"/>
      <w:lvlText w:val="%1.%2.%3."/>
      <w:lvlJc w:val="left"/>
      <w:pPr>
        <w:ind w:left="709" w:hanging="709"/>
      </w:pPr>
      <w:rPr>
        <w:rFonts w:hint="eastAsia" w:ascii="宋体" w:hAnsi="宋体" w:eastAsia="宋体"/>
        <w:b/>
        <w:i w:val="0"/>
        <w:sz w:val="24"/>
      </w:rPr>
    </w:lvl>
    <w:lvl w:ilvl="3" w:tentative="0">
      <w:start w:val="1"/>
      <w:numFmt w:val="decimal"/>
      <w:pStyle w:val="10"/>
      <w:lvlText w:val="%1.%2.%3.%4."/>
      <w:lvlJc w:val="left"/>
      <w:pPr>
        <w:ind w:left="851" w:hanging="851"/>
      </w:pPr>
      <w:rPr>
        <w:rFonts w:hint="eastAsia" w:ascii="宋体" w:hAnsi="宋体" w:eastAsia="宋体"/>
        <w:b/>
        <w:i w:val="0"/>
        <w:sz w:val="24"/>
      </w:rPr>
    </w:lvl>
    <w:lvl w:ilvl="4" w:tentative="0">
      <w:start w:val="1"/>
      <w:numFmt w:val="decimal"/>
      <w:pStyle w:val="11"/>
      <w:lvlText w:val="%1.%2.%3.%4.%5."/>
      <w:lvlJc w:val="left"/>
      <w:pPr>
        <w:ind w:left="992" w:hanging="992"/>
      </w:pPr>
      <w:rPr>
        <w:rFonts w:hint="eastAsia" w:ascii="宋体" w:hAnsi="宋体" w:eastAsia="宋体"/>
        <w:b/>
        <w:i w:val="0"/>
        <w:sz w:val="24"/>
      </w:rPr>
    </w:lvl>
    <w:lvl w:ilvl="5" w:tentative="0">
      <w:start w:val="1"/>
      <w:numFmt w:val="decimal"/>
      <w:pStyle w:val="12"/>
      <w:lvlText w:val="%1.%2.%3.%4.%5.%6."/>
      <w:lvlJc w:val="left"/>
      <w:pPr>
        <w:ind w:left="1134" w:hanging="1134"/>
      </w:pPr>
      <w:rPr>
        <w:rFonts w:hint="eastAsia" w:ascii="宋体" w:hAnsi="宋体" w:eastAsia="宋体"/>
        <w:b/>
        <w:i w:val="0"/>
        <w:sz w:val="24"/>
      </w:rPr>
    </w:lvl>
    <w:lvl w:ilvl="6" w:tentative="0">
      <w:start w:val="1"/>
      <w:numFmt w:val="decimal"/>
      <w:pStyle w:val="13"/>
      <w:lvlText w:val="%1.%2.%3.%4.%5.%6.%7."/>
      <w:lvlJc w:val="left"/>
      <w:pPr>
        <w:ind w:left="1276" w:hanging="1276"/>
      </w:pPr>
      <w:rPr>
        <w:rFonts w:hint="eastAsia" w:ascii="宋体" w:hAnsi="宋体" w:eastAsia="宋体"/>
        <w:b/>
        <w:i w:val="0"/>
        <w:sz w:val="24"/>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11">
    <w:nsid w:val="62A71737"/>
    <w:multiLevelType w:val="singleLevel"/>
    <w:tmpl w:val="62A71737"/>
    <w:lvl w:ilvl="0" w:tentative="0">
      <w:start w:val="5"/>
      <w:numFmt w:val="chineseCounting"/>
      <w:suff w:val="space"/>
      <w:lvlText w:val="第%1部分"/>
      <w:lvlJc w:val="left"/>
      <w:rPr>
        <w:rFonts w:hint="eastAsia"/>
      </w:rPr>
    </w:lvl>
  </w:abstractNum>
  <w:abstractNum w:abstractNumId="12">
    <w:nsid w:val="748D16CD"/>
    <w:multiLevelType w:val="multilevel"/>
    <w:tmpl w:val="748D16CD"/>
    <w:lvl w:ilvl="0" w:tentative="0">
      <w:start w:val="1"/>
      <w:numFmt w:val="decimal"/>
      <w:pStyle w:val="112"/>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0"/>
  </w:num>
  <w:num w:numId="2">
    <w:abstractNumId w:val="1"/>
  </w:num>
  <w:num w:numId="3">
    <w:abstractNumId w:val="12"/>
  </w:num>
  <w:num w:numId="4">
    <w:abstractNumId w:val="0"/>
  </w:num>
  <w:num w:numId="5">
    <w:abstractNumId w:val="4"/>
  </w:num>
  <w:num w:numId="6">
    <w:abstractNumId w:val="5"/>
  </w:num>
  <w:num w:numId="7">
    <w:abstractNumId w:val="6"/>
  </w:num>
  <w:num w:numId="8">
    <w:abstractNumId w:val="7"/>
  </w:num>
  <w:num w:numId="9">
    <w:abstractNumId w:val="8"/>
  </w:num>
  <w:num w:numId="10">
    <w:abstractNumId w:val="3"/>
  </w:num>
  <w:num w:numId="11">
    <w:abstractNumId w:val="9"/>
  </w:num>
  <w:num w:numId="12">
    <w:abstractNumId w:val="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5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MxOWEyMGFlN2QwZTliOWVjNDE5ZTNlYjkzNGYyZGQifQ=="/>
  </w:docVars>
  <w:rsids>
    <w:rsidRoot w:val="009E4D8E"/>
    <w:rsid w:val="00032A9E"/>
    <w:rsid w:val="00055CD5"/>
    <w:rsid w:val="00070715"/>
    <w:rsid w:val="000964FA"/>
    <w:rsid w:val="000C63B9"/>
    <w:rsid w:val="000E0C31"/>
    <w:rsid w:val="000E7D9B"/>
    <w:rsid w:val="00114E09"/>
    <w:rsid w:val="00127108"/>
    <w:rsid w:val="00142AB2"/>
    <w:rsid w:val="00172027"/>
    <w:rsid w:val="001D340D"/>
    <w:rsid w:val="00286F6C"/>
    <w:rsid w:val="002D192D"/>
    <w:rsid w:val="002F0612"/>
    <w:rsid w:val="0034681E"/>
    <w:rsid w:val="00350AE7"/>
    <w:rsid w:val="0037294B"/>
    <w:rsid w:val="003755DC"/>
    <w:rsid w:val="00375929"/>
    <w:rsid w:val="00376FAD"/>
    <w:rsid w:val="00395BAE"/>
    <w:rsid w:val="003F1E3D"/>
    <w:rsid w:val="00410708"/>
    <w:rsid w:val="0042365F"/>
    <w:rsid w:val="005572D9"/>
    <w:rsid w:val="005C5751"/>
    <w:rsid w:val="005C74A2"/>
    <w:rsid w:val="005E14CD"/>
    <w:rsid w:val="005E545D"/>
    <w:rsid w:val="00604BB2"/>
    <w:rsid w:val="00651FF2"/>
    <w:rsid w:val="0065205D"/>
    <w:rsid w:val="006B5D1A"/>
    <w:rsid w:val="006C4B39"/>
    <w:rsid w:val="00722260"/>
    <w:rsid w:val="00736B89"/>
    <w:rsid w:val="00740758"/>
    <w:rsid w:val="007E2DD8"/>
    <w:rsid w:val="00842340"/>
    <w:rsid w:val="008E4036"/>
    <w:rsid w:val="00977037"/>
    <w:rsid w:val="009D51FB"/>
    <w:rsid w:val="009E4D8E"/>
    <w:rsid w:val="009F0E2D"/>
    <w:rsid w:val="00A3548E"/>
    <w:rsid w:val="00A53FE1"/>
    <w:rsid w:val="00A672FB"/>
    <w:rsid w:val="00AC466B"/>
    <w:rsid w:val="00AD234E"/>
    <w:rsid w:val="00AD4D74"/>
    <w:rsid w:val="00BC2935"/>
    <w:rsid w:val="00BC58BD"/>
    <w:rsid w:val="00BF71E9"/>
    <w:rsid w:val="00C82090"/>
    <w:rsid w:val="00CD6348"/>
    <w:rsid w:val="00D22244"/>
    <w:rsid w:val="00D255DE"/>
    <w:rsid w:val="00D35491"/>
    <w:rsid w:val="00D74D09"/>
    <w:rsid w:val="00DC5CDE"/>
    <w:rsid w:val="00E13D6D"/>
    <w:rsid w:val="00E36C20"/>
    <w:rsid w:val="00EC2F82"/>
    <w:rsid w:val="00F66125"/>
    <w:rsid w:val="00F75193"/>
    <w:rsid w:val="00F75ED0"/>
    <w:rsid w:val="00F94988"/>
    <w:rsid w:val="01324803"/>
    <w:rsid w:val="015F1641"/>
    <w:rsid w:val="01C0417B"/>
    <w:rsid w:val="01E929CB"/>
    <w:rsid w:val="022F5FA5"/>
    <w:rsid w:val="02840055"/>
    <w:rsid w:val="029531E3"/>
    <w:rsid w:val="03636026"/>
    <w:rsid w:val="03756983"/>
    <w:rsid w:val="0396189E"/>
    <w:rsid w:val="03EC74F7"/>
    <w:rsid w:val="048D0193"/>
    <w:rsid w:val="04B64710"/>
    <w:rsid w:val="05211211"/>
    <w:rsid w:val="05AA2098"/>
    <w:rsid w:val="06A54F68"/>
    <w:rsid w:val="06E45AF7"/>
    <w:rsid w:val="071A2BD9"/>
    <w:rsid w:val="074F55A2"/>
    <w:rsid w:val="075D5ECD"/>
    <w:rsid w:val="07623262"/>
    <w:rsid w:val="07C57321"/>
    <w:rsid w:val="091B14C1"/>
    <w:rsid w:val="0A0C7FAA"/>
    <w:rsid w:val="0B1A0B4C"/>
    <w:rsid w:val="0B29531B"/>
    <w:rsid w:val="0B4728C2"/>
    <w:rsid w:val="0C3C2C83"/>
    <w:rsid w:val="0CE57E5A"/>
    <w:rsid w:val="0D3D40CD"/>
    <w:rsid w:val="0D5472E4"/>
    <w:rsid w:val="0D8E117E"/>
    <w:rsid w:val="0E11344D"/>
    <w:rsid w:val="0E6B63EA"/>
    <w:rsid w:val="0ED96880"/>
    <w:rsid w:val="0F087E2F"/>
    <w:rsid w:val="0F344FB7"/>
    <w:rsid w:val="0FD84431"/>
    <w:rsid w:val="107534B7"/>
    <w:rsid w:val="10C442BF"/>
    <w:rsid w:val="10D74A5D"/>
    <w:rsid w:val="10E27CE5"/>
    <w:rsid w:val="11063981"/>
    <w:rsid w:val="115630D4"/>
    <w:rsid w:val="115639B9"/>
    <w:rsid w:val="11C72B68"/>
    <w:rsid w:val="12A727E9"/>
    <w:rsid w:val="14242473"/>
    <w:rsid w:val="1481280D"/>
    <w:rsid w:val="148E79F2"/>
    <w:rsid w:val="149C2476"/>
    <w:rsid w:val="14B56939"/>
    <w:rsid w:val="14D22009"/>
    <w:rsid w:val="15D413EB"/>
    <w:rsid w:val="1644795E"/>
    <w:rsid w:val="171C331E"/>
    <w:rsid w:val="17BF3D3E"/>
    <w:rsid w:val="17F26B03"/>
    <w:rsid w:val="184405A5"/>
    <w:rsid w:val="185248C3"/>
    <w:rsid w:val="187D0104"/>
    <w:rsid w:val="18955293"/>
    <w:rsid w:val="19CE402A"/>
    <w:rsid w:val="19FD3684"/>
    <w:rsid w:val="1A303495"/>
    <w:rsid w:val="1A8D6EFA"/>
    <w:rsid w:val="1B147426"/>
    <w:rsid w:val="1BD5178D"/>
    <w:rsid w:val="1BED6A4E"/>
    <w:rsid w:val="1C6E0178"/>
    <w:rsid w:val="1C922ADE"/>
    <w:rsid w:val="1CCA0554"/>
    <w:rsid w:val="1D4905E3"/>
    <w:rsid w:val="1DA04055"/>
    <w:rsid w:val="1DF92F49"/>
    <w:rsid w:val="1E39286B"/>
    <w:rsid w:val="1EAA2B31"/>
    <w:rsid w:val="1F44239E"/>
    <w:rsid w:val="1F9564FD"/>
    <w:rsid w:val="202535B8"/>
    <w:rsid w:val="206A3791"/>
    <w:rsid w:val="20965D52"/>
    <w:rsid w:val="212F5F3E"/>
    <w:rsid w:val="21701DF3"/>
    <w:rsid w:val="2173564A"/>
    <w:rsid w:val="24374FE7"/>
    <w:rsid w:val="2444388B"/>
    <w:rsid w:val="248A3369"/>
    <w:rsid w:val="24A71BA6"/>
    <w:rsid w:val="24DC525B"/>
    <w:rsid w:val="251C25DF"/>
    <w:rsid w:val="25B36DCE"/>
    <w:rsid w:val="25C62A73"/>
    <w:rsid w:val="2694222A"/>
    <w:rsid w:val="27F06B89"/>
    <w:rsid w:val="28217C54"/>
    <w:rsid w:val="286B1703"/>
    <w:rsid w:val="28F36D78"/>
    <w:rsid w:val="29044CDB"/>
    <w:rsid w:val="296E0BEC"/>
    <w:rsid w:val="2A2E0097"/>
    <w:rsid w:val="2A624CD1"/>
    <w:rsid w:val="2B165956"/>
    <w:rsid w:val="2B62277C"/>
    <w:rsid w:val="2BB94960"/>
    <w:rsid w:val="2C405EF6"/>
    <w:rsid w:val="2C9254B0"/>
    <w:rsid w:val="2E5C2B92"/>
    <w:rsid w:val="2EC9700C"/>
    <w:rsid w:val="2F462582"/>
    <w:rsid w:val="2F506832"/>
    <w:rsid w:val="30275B7B"/>
    <w:rsid w:val="310F00A4"/>
    <w:rsid w:val="31773491"/>
    <w:rsid w:val="31A62A7D"/>
    <w:rsid w:val="32447B6E"/>
    <w:rsid w:val="32D711A1"/>
    <w:rsid w:val="32E60005"/>
    <w:rsid w:val="32F773F2"/>
    <w:rsid w:val="33002FEC"/>
    <w:rsid w:val="339C7466"/>
    <w:rsid w:val="33DA7549"/>
    <w:rsid w:val="33E52369"/>
    <w:rsid w:val="33FA2C1B"/>
    <w:rsid w:val="3453606D"/>
    <w:rsid w:val="367008B1"/>
    <w:rsid w:val="36745AF5"/>
    <w:rsid w:val="37723C13"/>
    <w:rsid w:val="3773614A"/>
    <w:rsid w:val="377B4441"/>
    <w:rsid w:val="381E1382"/>
    <w:rsid w:val="38462E60"/>
    <w:rsid w:val="388609EA"/>
    <w:rsid w:val="389414BE"/>
    <w:rsid w:val="391C09A0"/>
    <w:rsid w:val="39675E47"/>
    <w:rsid w:val="3A00614F"/>
    <w:rsid w:val="3A701F2B"/>
    <w:rsid w:val="3BCD02B3"/>
    <w:rsid w:val="3C1E69E3"/>
    <w:rsid w:val="3C624EAA"/>
    <w:rsid w:val="3C7764AF"/>
    <w:rsid w:val="3EFC1BF4"/>
    <w:rsid w:val="3F880E2A"/>
    <w:rsid w:val="3FEDDF31"/>
    <w:rsid w:val="3FEE87D7"/>
    <w:rsid w:val="3FFD5353"/>
    <w:rsid w:val="400E24EC"/>
    <w:rsid w:val="404C551E"/>
    <w:rsid w:val="409F1AF2"/>
    <w:rsid w:val="40E271C9"/>
    <w:rsid w:val="40ED4E21"/>
    <w:rsid w:val="41012CB7"/>
    <w:rsid w:val="417E7EF4"/>
    <w:rsid w:val="41F35ACE"/>
    <w:rsid w:val="436712D5"/>
    <w:rsid w:val="43742DAD"/>
    <w:rsid w:val="44CB1A31"/>
    <w:rsid w:val="45356D0B"/>
    <w:rsid w:val="45523388"/>
    <w:rsid w:val="45542A6A"/>
    <w:rsid w:val="46AD0904"/>
    <w:rsid w:val="470628CB"/>
    <w:rsid w:val="48021171"/>
    <w:rsid w:val="4C110FA6"/>
    <w:rsid w:val="4C3A4546"/>
    <w:rsid w:val="4D874D35"/>
    <w:rsid w:val="4DC151ED"/>
    <w:rsid w:val="4DE76271"/>
    <w:rsid w:val="4DEB281B"/>
    <w:rsid w:val="4E1B35BF"/>
    <w:rsid w:val="4E2639E8"/>
    <w:rsid w:val="4E6D1482"/>
    <w:rsid w:val="4F446063"/>
    <w:rsid w:val="4F7D7AF6"/>
    <w:rsid w:val="501B38FE"/>
    <w:rsid w:val="50236126"/>
    <w:rsid w:val="5046477A"/>
    <w:rsid w:val="507F19A3"/>
    <w:rsid w:val="50CD78E9"/>
    <w:rsid w:val="510C4FA7"/>
    <w:rsid w:val="517106CE"/>
    <w:rsid w:val="5185150E"/>
    <w:rsid w:val="526F1BB4"/>
    <w:rsid w:val="52854A9B"/>
    <w:rsid w:val="538B39A0"/>
    <w:rsid w:val="53A44CB0"/>
    <w:rsid w:val="53FC1952"/>
    <w:rsid w:val="53FF0144"/>
    <w:rsid w:val="54161826"/>
    <w:rsid w:val="54820837"/>
    <w:rsid w:val="54A834CC"/>
    <w:rsid w:val="54D44008"/>
    <w:rsid w:val="553B239E"/>
    <w:rsid w:val="559D089E"/>
    <w:rsid w:val="56226FF5"/>
    <w:rsid w:val="569E4007"/>
    <w:rsid w:val="57321D38"/>
    <w:rsid w:val="577DCECD"/>
    <w:rsid w:val="57F8091F"/>
    <w:rsid w:val="588E2AB9"/>
    <w:rsid w:val="593862DE"/>
    <w:rsid w:val="59474700"/>
    <w:rsid w:val="594D1CEB"/>
    <w:rsid w:val="59943C2B"/>
    <w:rsid w:val="59E839B6"/>
    <w:rsid w:val="5A663955"/>
    <w:rsid w:val="5A944070"/>
    <w:rsid w:val="5ACD3C8D"/>
    <w:rsid w:val="5C7743AE"/>
    <w:rsid w:val="5CD72056"/>
    <w:rsid w:val="5DF5A600"/>
    <w:rsid w:val="5DFF0054"/>
    <w:rsid w:val="5E2B666E"/>
    <w:rsid w:val="5E604813"/>
    <w:rsid w:val="5F010835"/>
    <w:rsid w:val="5F2E7DDD"/>
    <w:rsid w:val="5F5F6A2B"/>
    <w:rsid w:val="5F6B7317"/>
    <w:rsid w:val="5FBBB6D1"/>
    <w:rsid w:val="5FCA3691"/>
    <w:rsid w:val="5FDF3002"/>
    <w:rsid w:val="601C64F7"/>
    <w:rsid w:val="606A052E"/>
    <w:rsid w:val="606A3A73"/>
    <w:rsid w:val="60A2122F"/>
    <w:rsid w:val="62181819"/>
    <w:rsid w:val="6221767E"/>
    <w:rsid w:val="62B708B7"/>
    <w:rsid w:val="63B632B1"/>
    <w:rsid w:val="64DD67CE"/>
    <w:rsid w:val="65FA55A5"/>
    <w:rsid w:val="66577009"/>
    <w:rsid w:val="674C5357"/>
    <w:rsid w:val="67756298"/>
    <w:rsid w:val="67760FBC"/>
    <w:rsid w:val="67792D10"/>
    <w:rsid w:val="67E3625F"/>
    <w:rsid w:val="684D1CB0"/>
    <w:rsid w:val="69082C0B"/>
    <w:rsid w:val="69566B45"/>
    <w:rsid w:val="69F44299"/>
    <w:rsid w:val="6ADD5863"/>
    <w:rsid w:val="6B2310EF"/>
    <w:rsid w:val="6DBC4A04"/>
    <w:rsid w:val="6DE81321"/>
    <w:rsid w:val="6E5D1574"/>
    <w:rsid w:val="6E710D6A"/>
    <w:rsid w:val="6EE3351C"/>
    <w:rsid w:val="6F1C7F7D"/>
    <w:rsid w:val="6F3B64CA"/>
    <w:rsid w:val="6F4212F4"/>
    <w:rsid w:val="6FEA29ED"/>
    <w:rsid w:val="70011549"/>
    <w:rsid w:val="703E2359"/>
    <w:rsid w:val="70D85C34"/>
    <w:rsid w:val="720174B7"/>
    <w:rsid w:val="72647943"/>
    <w:rsid w:val="738663A1"/>
    <w:rsid w:val="748A5AF8"/>
    <w:rsid w:val="74E5136B"/>
    <w:rsid w:val="76597819"/>
    <w:rsid w:val="76F90176"/>
    <w:rsid w:val="77494E7B"/>
    <w:rsid w:val="777E92FA"/>
    <w:rsid w:val="77F702DA"/>
    <w:rsid w:val="7833112C"/>
    <w:rsid w:val="78AE3424"/>
    <w:rsid w:val="78BA0747"/>
    <w:rsid w:val="78DD78E7"/>
    <w:rsid w:val="7A614D20"/>
    <w:rsid w:val="7A6D0EE8"/>
    <w:rsid w:val="7B516404"/>
    <w:rsid w:val="7B5F7860"/>
    <w:rsid w:val="7B636357"/>
    <w:rsid w:val="7C6E8F23"/>
    <w:rsid w:val="7CC17444"/>
    <w:rsid w:val="7CF94626"/>
    <w:rsid w:val="7CFF912D"/>
    <w:rsid w:val="7D261342"/>
    <w:rsid w:val="7D4A45B8"/>
    <w:rsid w:val="7DDD5FDF"/>
    <w:rsid w:val="7E1C77B7"/>
    <w:rsid w:val="7E403A3A"/>
    <w:rsid w:val="7E5774B8"/>
    <w:rsid w:val="7EB833CD"/>
    <w:rsid w:val="7EC61A5A"/>
    <w:rsid w:val="7F3866E2"/>
    <w:rsid w:val="7F5F8484"/>
    <w:rsid w:val="7FF992A0"/>
    <w:rsid w:val="8EEFFF18"/>
    <w:rsid w:val="AED78E52"/>
    <w:rsid w:val="BBBB8CC8"/>
    <w:rsid w:val="BFEC99E9"/>
    <w:rsid w:val="BFED2456"/>
    <w:rsid w:val="BFFF5029"/>
    <w:rsid w:val="DAEFCAA0"/>
    <w:rsid w:val="DFADAB62"/>
    <w:rsid w:val="E7DFFE62"/>
    <w:rsid w:val="EB1FB5EB"/>
    <w:rsid w:val="EBFB7462"/>
    <w:rsid w:val="EDDE787D"/>
    <w:rsid w:val="F4FF3569"/>
    <w:rsid w:val="F7D71362"/>
    <w:rsid w:val="F9B40120"/>
    <w:rsid w:val="FAF9A445"/>
    <w:rsid w:val="FBBEBF23"/>
    <w:rsid w:val="FD171D5C"/>
    <w:rsid w:val="FDFFA069"/>
    <w:rsid w:val="FEEF3830"/>
    <w:rsid w:val="FF794130"/>
    <w:rsid w:val="FF79E4DB"/>
    <w:rsid w:val="FFBFA8AD"/>
    <w:rsid w:val="FFCBC198"/>
    <w:rsid w:val="FFFE36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semiHidden="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nhideWhenUsed="0" w:uiPriority="0" w:semiHidden="0" w:name="Message Header"/>
    <w:lsdException w:qFormat="1" w:unhideWhenUsed="0" w:uiPriority="0"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iPriority="99"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华文宋体" w:asciiTheme="minorHAnsi" w:hAnsiTheme="minorHAnsi" w:cstheme="minorBidi"/>
      <w:kern w:val="2"/>
      <w:sz w:val="24"/>
      <w:szCs w:val="24"/>
      <w:lang w:val="en-US" w:eastAsia="zh-CN" w:bidi="ar-SA"/>
    </w:rPr>
  </w:style>
  <w:style w:type="paragraph" w:styleId="7">
    <w:name w:val="heading 1"/>
    <w:basedOn w:val="1"/>
    <w:next w:val="1"/>
    <w:link w:val="52"/>
    <w:qFormat/>
    <w:uiPriority w:val="0"/>
    <w:pPr>
      <w:keepNext/>
      <w:keepLines/>
      <w:numPr>
        <w:ilvl w:val="0"/>
        <w:numId w:val="1"/>
      </w:numPr>
      <w:spacing w:before="340" w:after="330" w:line="578" w:lineRule="auto"/>
      <w:outlineLvl w:val="0"/>
    </w:pPr>
    <w:rPr>
      <w:rFonts w:ascii="微软雅黑" w:hAnsi="微软雅黑" w:cs="微软雅黑"/>
      <w:b/>
      <w:bCs/>
      <w:kern w:val="44"/>
      <w:szCs w:val="44"/>
    </w:rPr>
  </w:style>
  <w:style w:type="paragraph" w:styleId="8">
    <w:name w:val="heading 2"/>
    <w:basedOn w:val="1"/>
    <w:next w:val="1"/>
    <w:link w:val="53"/>
    <w:unhideWhenUsed/>
    <w:qFormat/>
    <w:uiPriority w:val="0"/>
    <w:pPr>
      <w:keepNext/>
      <w:keepLines/>
      <w:numPr>
        <w:ilvl w:val="1"/>
        <w:numId w:val="1"/>
      </w:numPr>
      <w:spacing w:before="260" w:after="260" w:line="416" w:lineRule="auto"/>
      <w:outlineLvl w:val="1"/>
    </w:pPr>
    <w:rPr>
      <w:rFonts w:asciiTheme="majorHAnsi" w:hAnsiTheme="majorHAnsi" w:cstheme="majorBidi"/>
      <w:b/>
      <w:bCs/>
      <w:szCs w:val="32"/>
    </w:rPr>
  </w:style>
  <w:style w:type="paragraph" w:styleId="9">
    <w:name w:val="heading 3"/>
    <w:basedOn w:val="1"/>
    <w:next w:val="1"/>
    <w:link w:val="54"/>
    <w:unhideWhenUsed/>
    <w:qFormat/>
    <w:uiPriority w:val="9"/>
    <w:pPr>
      <w:keepNext/>
      <w:keepLines/>
      <w:numPr>
        <w:ilvl w:val="2"/>
        <w:numId w:val="1"/>
      </w:numPr>
      <w:spacing w:before="260" w:after="260" w:line="416" w:lineRule="auto"/>
      <w:outlineLvl w:val="2"/>
    </w:pPr>
    <w:rPr>
      <w:b/>
      <w:bCs/>
      <w:szCs w:val="32"/>
    </w:rPr>
  </w:style>
  <w:style w:type="paragraph" w:styleId="10">
    <w:name w:val="heading 4"/>
    <w:basedOn w:val="1"/>
    <w:next w:val="1"/>
    <w:link w:val="55"/>
    <w:unhideWhenUsed/>
    <w:qFormat/>
    <w:uiPriority w:val="9"/>
    <w:pPr>
      <w:keepNext/>
      <w:keepLines/>
      <w:numPr>
        <w:ilvl w:val="3"/>
        <w:numId w:val="1"/>
      </w:numPr>
      <w:spacing w:before="280" w:after="290" w:line="376" w:lineRule="auto"/>
      <w:outlineLvl w:val="3"/>
    </w:pPr>
    <w:rPr>
      <w:rFonts w:asciiTheme="majorHAnsi" w:hAnsiTheme="majorHAnsi" w:cstheme="majorBidi"/>
      <w:b/>
      <w:bCs/>
      <w:szCs w:val="28"/>
    </w:rPr>
  </w:style>
  <w:style w:type="paragraph" w:styleId="11">
    <w:name w:val="heading 5"/>
    <w:basedOn w:val="1"/>
    <w:next w:val="1"/>
    <w:link w:val="56"/>
    <w:unhideWhenUsed/>
    <w:qFormat/>
    <w:uiPriority w:val="9"/>
    <w:pPr>
      <w:keepNext/>
      <w:keepLines/>
      <w:numPr>
        <w:ilvl w:val="4"/>
        <w:numId w:val="1"/>
      </w:numPr>
      <w:spacing w:before="280" w:after="290" w:line="376" w:lineRule="auto"/>
      <w:outlineLvl w:val="4"/>
    </w:pPr>
    <w:rPr>
      <w:b/>
      <w:bCs/>
      <w:szCs w:val="28"/>
    </w:rPr>
  </w:style>
  <w:style w:type="paragraph" w:styleId="12">
    <w:name w:val="heading 6"/>
    <w:basedOn w:val="1"/>
    <w:next w:val="1"/>
    <w:link w:val="57"/>
    <w:unhideWhenUsed/>
    <w:qFormat/>
    <w:uiPriority w:val="9"/>
    <w:pPr>
      <w:keepNext/>
      <w:keepLines/>
      <w:numPr>
        <w:ilvl w:val="5"/>
        <w:numId w:val="1"/>
      </w:numPr>
      <w:spacing w:before="240" w:after="64" w:line="320" w:lineRule="auto"/>
      <w:outlineLvl w:val="5"/>
    </w:pPr>
    <w:rPr>
      <w:rFonts w:asciiTheme="majorHAnsi" w:hAnsiTheme="majorHAnsi" w:cstheme="majorBidi"/>
      <w:b/>
      <w:bCs/>
    </w:rPr>
  </w:style>
  <w:style w:type="paragraph" w:styleId="13">
    <w:name w:val="heading 7"/>
    <w:basedOn w:val="1"/>
    <w:next w:val="1"/>
    <w:link w:val="58"/>
    <w:unhideWhenUsed/>
    <w:qFormat/>
    <w:uiPriority w:val="9"/>
    <w:pPr>
      <w:keepNext/>
      <w:keepLines/>
      <w:numPr>
        <w:ilvl w:val="6"/>
        <w:numId w:val="1"/>
      </w:numPr>
      <w:spacing w:before="240" w:after="64" w:line="320" w:lineRule="auto"/>
      <w:outlineLvl w:val="6"/>
    </w:pPr>
    <w:rPr>
      <w:b/>
      <w:bCs/>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5"/>
    <w:unhideWhenUsed/>
    <w:qFormat/>
    <w:uiPriority w:val="99"/>
    <w:pPr>
      <w:ind w:firstLine="420" w:firstLineChars="100"/>
    </w:pPr>
    <w:rPr>
      <w:rFonts w:cs="Times New Roman"/>
    </w:rPr>
  </w:style>
  <w:style w:type="paragraph" w:styleId="3">
    <w:name w:val="Body Text"/>
    <w:basedOn w:val="1"/>
    <w:next w:val="4"/>
    <w:unhideWhenUsed/>
    <w:qFormat/>
    <w:uiPriority w:val="0"/>
    <w:rPr>
      <w:rFonts w:ascii="仿宋_GB2312" w:eastAsia="仿宋_GB2312"/>
      <w:sz w:val="32"/>
    </w:rPr>
  </w:style>
  <w:style w:type="paragraph" w:styleId="4">
    <w:name w:val="Body Text 2"/>
    <w:basedOn w:val="1"/>
    <w:qFormat/>
    <w:uiPriority w:val="0"/>
    <w:pPr>
      <w:spacing w:line="360" w:lineRule="auto"/>
    </w:pPr>
    <w:rPr>
      <w:rFonts w:ascii="宋体" w:hAnsi="Times New Roman" w:eastAsia="宋体" w:cs="Times New Roman"/>
    </w:rPr>
  </w:style>
  <w:style w:type="paragraph" w:styleId="5">
    <w:name w:val="Body Text First Indent 2"/>
    <w:basedOn w:val="6"/>
    <w:qFormat/>
    <w:uiPriority w:val="0"/>
    <w:pPr>
      <w:spacing w:line="500" w:lineRule="exact"/>
      <w:ind w:firstLine="210"/>
    </w:pPr>
    <w:rPr>
      <w:rFonts w:eastAsia="楷体_GB2312"/>
      <w:spacing w:val="8"/>
      <w:sz w:val="24"/>
    </w:rPr>
  </w:style>
  <w:style w:type="paragraph" w:styleId="6">
    <w:name w:val="Body Text Indent"/>
    <w:basedOn w:val="1"/>
    <w:next w:val="1"/>
    <w:link w:val="96"/>
    <w:qFormat/>
    <w:uiPriority w:val="0"/>
    <w:pPr>
      <w:spacing w:after="120"/>
      <w:ind w:left="420" w:leftChars="200"/>
    </w:pPr>
    <w:rPr>
      <w:rFonts w:ascii="Times New Roman" w:hAnsi="Times New Roman" w:eastAsia="宋体" w:cs="Times New Roman"/>
      <w:sz w:val="21"/>
    </w:rPr>
  </w:style>
  <w:style w:type="paragraph" w:styleId="14">
    <w:name w:val="Normal Indent"/>
    <w:basedOn w:val="1"/>
    <w:unhideWhenUsed/>
    <w:qFormat/>
    <w:uiPriority w:val="0"/>
    <w:pPr>
      <w:ind w:firstLine="420"/>
    </w:pPr>
    <w:rPr>
      <w:szCs w:val="20"/>
    </w:rPr>
  </w:style>
  <w:style w:type="paragraph" w:styleId="15">
    <w:name w:val="Document Map"/>
    <w:basedOn w:val="1"/>
    <w:link w:val="88"/>
    <w:semiHidden/>
    <w:qFormat/>
    <w:uiPriority w:val="0"/>
    <w:pPr>
      <w:shd w:val="clear" w:color="auto" w:fill="000080"/>
    </w:pPr>
    <w:rPr>
      <w:rFonts w:ascii="Calibri" w:hAnsi="Calibri" w:cs="Times New Roman" w:eastAsiaTheme="minorEastAsia"/>
    </w:rPr>
  </w:style>
  <w:style w:type="paragraph" w:styleId="16">
    <w:name w:val="annotation text"/>
    <w:basedOn w:val="1"/>
    <w:link w:val="87"/>
    <w:qFormat/>
    <w:uiPriority w:val="0"/>
    <w:pPr>
      <w:jc w:val="left"/>
    </w:pPr>
    <w:rPr>
      <w:rFonts w:ascii="Calibri" w:hAnsi="Calibri" w:cs="Times New Roman" w:eastAsiaTheme="minorEastAsia"/>
    </w:rPr>
  </w:style>
  <w:style w:type="paragraph" w:styleId="17">
    <w:name w:val="Plain Text"/>
    <w:basedOn w:val="1"/>
    <w:link w:val="86"/>
    <w:qFormat/>
    <w:uiPriority w:val="0"/>
    <w:rPr>
      <w:rFonts w:ascii="宋体" w:hAnsi="Courier New" w:eastAsia="宋体" w:cs="Courier New"/>
      <w:sz w:val="21"/>
      <w:szCs w:val="21"/>
    </w:rPr>
  </w:style>
  <w:style w:type="paragraph" w:styleId="18">
    <w:name w:val="Date"/>
    <w:basedOn w:val="1"/>
    <w:next w:val="1"/>
    <w:link w:val="89"/>
    <w:qFormat/>
    <w:uiPriority w:val="0"/>
    <w:pPr>
      <w:ind w:left="100" w:leftChars="2500"/>
    </w:pPr>
    <w:rPr>
      <w:rFonts w:ascii="Calibri" w:hAnsi="Calibri" w:eastAsia="仿宋_GB2312" w:cs="Times New Roman"/>
      <w:sz w:val="32"/>
    </w:rPr>
  </w:style>
  <w:style w:type="paragraph" w:styleId="19">
    <w:name w:val="Body Text Indent 2"/>
    <w:basedOn w:val="1"/>
    <w:qFormat/>
    <w:uiPriority w:val="0"/>
    <w:pPr>
      <w:spacing w:line="360" w:lineRule="auto"/>
      <w:ind w:firstLine="507" w:firstLineChars="200"/>
    </w:pPr>
    <w:rPr>
      <w:rFonts w:ascii="Arial" w:hAnsi="Arial"/>
      <w:color w:val="000000"/>
    </w:rPr>
  </w:style>
  <w:style w:type="paragraph" w:styleId="20">
    <w:name w:val="Balloon Text"/>
    <w:basedOn w:val="1"/>
    <w:link w:val="98"/>
    <w:qFormat/>
    <w:uiPriority w:val="0"/>
    <w:rPr>
      <w:rFonts w:ascii="Calibri" w:hAnsi="Calibri" w:cs="Times New Roman" w:eastAsiaTheme="minorEastAsia"/>
      <w:sz w:val="18"/>
      <w:szCs w:val="18"/>
    </w:rPr>
  </w:style>
  <w:style w:type="paragraph" w:styleId="21">
    <w:name w:val="footer"/>
    <w:basedOn w:val="1"/>
    <w:link w:val="97"/>
    <w:qFormat/>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22">
    <w:name w:val="header"/>
    <w:basedOn w:val="1"/>
    <w:link w:val="99"/>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23">
    <w:name w:val="toc 1"/>
    <w:basedOn w:val="1"/>
    <w:next w:val="1"/>
    <w:qFormat/>
    <w:uiPriority w:val="39"/>
    <w:pPr>
      <w:spacing w:before="120" w:after="120" w:line="400" w:lineRule="exact"/>
      <w:ind w:firstLine="200" w:firstLineChars="200"/>
      <w:jc w:val="left"/>
    </w:pPr>
    <w:rPr>
      <w:rFonts w:ascii="Calibri" w:hAnsi="Calibri" w:cs="Times New Roman" w:eastAsiaTheme="minorEastAsia"/>
      <w:b/>
      <w:bCs/>
      <w:caps/>
      <w:szCs w:val="20"/>
    </w:rPr>
  </w:style>
  <w:style w:type="paragraph" w:styleId="24">
    <w:name w:val="Subtitle"/>
    <w:basedOn w:val="1"/>
    <w:next w:val="1"/>
    <w:link w:val="100"/>
    <w:qFormat/>
    <w:uiPriority w:val="0"/>
    <w:pPr>
      <w:spacing w:before="240" w:after="60" w:line="312" w:lineRule="auto"/>
      <w:jc w:val="center"/>
      <w:outlineLvl w:val="1"/>
    </w:pPr>
    <w:rPr>
      <w:rFonts w:ascii="Cambria" w:hAnsi="Cambria" w:eastAsia="宋体" w:cs="Times New Roman"/>
      <w:b/>
      <w:bCs/>
      <w:kern w:val="28"/>
      <w:sz w:val="32"/>
      <w:szCs w:val="32"/>
    </w:rPr>
  </w:style>
  <w:style w:type="paragraph" w:styleId="25">
    <w:name w:val="footnote text"/>
    <w:basedOn w:val="1"/>
    <w:unhideWhenUsed/>
    <w:qFormat/>
    <w:uiPriority w:val="99"/>
    <w:pPr>
      <w:snapToGrid w:val="0"/>
      <w:jc w:val="left"/>
    </w:pPr>
    <w:rPr>
      <w:sz w:val="18"/>
    </w:rPr>
  </w:style>
  <w:style w:type="paragraph" w:styleId="26">
    <w:name w:val="Body Text Indent 3"/>
    <w:basedOn w:val="1"/>
    <w:unhideWhenUsed/>
    <w:qFormat/>
    <w:uiPriority w:val="99"/>
    <w:pPr>
      <w:spacing w:after="120"/>
      <w:ind w:left="420" w:leftChars="200"/>
    </w:pPr>
    <w:rPr>
      <w:sz w:val="16"/>
      <w:szCs w:val="16"/>
    </w:rPr>
  </w:style>
  <w:style w:type="paragraph" w:styleId="27">
    <w:name w:val="Message Header"/>
    <w:basedOn w:val="1"/>
    <w:link w:val="102"/>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eastAsia="宋体" w:cs="Times New Roman"/>
    </w:rPr>
  </w:style>
  <w:style w:type="paragraph" w:styleId="28">
    <w:name w:val="HTML Preformatted"/>
    <w:basedOn w:val="1"/>
    <w:link w:val="10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Times New Roman" w:eastAsiaTheme="minorEastAsia"/>
      <w:kern w:val="0"/>
    </w:rPr>
  </w:style>
  <w:style w:type="paragraph" w:styleId="29">
    <w:name w:val="Normal (Web)"/>
    <w:basedOn w:val="1"/>
    <w:unhideWhenUsed/>
    <w:qFormat/>
    <w:uiPriority w:val="0"/>
    <w:pPr>
      <w:widowControl/>
      <w:jc w:val="left"/>
    </w:pPr>
    <w:rPr>
      <w:rFonts w:ascii="宋体" w:hAnsi="宋体" w:cs="宋体"/>
      <w:kern w:val="0"/>
      <w:sz w:val="18"/>
      <w:szCs w:val="18"/>
    </w:rPr>
  </w:style>
  <w:style w:type="paragraph" w:styleId="30">
    <w:name w:val="Title"/>
    <w:basedOn w:val="1"/>
    <w:next w:val="1"/>
    <w:link w:val="103"/>
    <w:qFormat/>
    <w:uiPriority w:val="0"/>
    <w:pPr>
      <w:spacing w:before="240" w:after="60"/>
      <w:jc w:val="center"/>
      <w:outlineLvl w:val="0"/>
    </w:pPr>
    <w:rPr>
      <w:rFonts w:ascii="Cambria" w:hAnsi="Cambria" w:eastAsia="宋体" w:cs="Times New Roman"/>
      <w:b/>
      <w:bCs/>
      <w:sz w:val="36"/>
      <w:szCs w:val="32"/>
    </w:rPr>
  </w:style>
  <w:style w:type="table" w:styleId="32">
    <w:name w:val="Table Grid"/>
    <w:basedOn w:val="3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4">
    <w:name w:val="Strong"/>
    <w:qFormat/>
    <w:uiPriority w:val="0"/>
    <w:rPr>
      <w:b/>
      <w:bCs/>
    </w:rPr>
  </w:style>
  <w:style w:type="character" w:styleId="35">
    <w:name w:val="page number"/>
    <w:basedOn w:val="33"/>
    <w:qFormat/>
    <w:uiPriority w:val="0"/>
  </w:style>
  <w:style w:type="character" w:styleId="36">
    <w:name w:val="FollowedHyperlink"/>
    <w:qFormat/>
    <w:uiPriority w:val="0"/>
    <w:rPr>
      <w:color w:val="000000"/>
      <w:u w:val="none"/>
    </w:rPr>
  </w:style>
  <w:style w:type="character" w:styleId="37">
    <w:name w:val="Emphasis"/>
    <w:qFormat/>
    <w:uiPriority w:val="0"/>
  </w:style>
  <w:style w:type="character" w:styleId="38">
    <w:name w:val="HTML Definition"/>
    <w:qFormat/>
    <w:uiPriority w:val="0"/>
  </w:style>
  <w:style w:type="character" w:styleId="39">
    <w:name w:val="HTML Typewriter"/>
    <w:qFormat/>
    <w:uiPriority w:val="0"/>
    <w:rPr>
      <w:rFonts w:hint="default" w:ascii="monospace" w:hAnsi="monospace" w:eastAsia="monospace" w:cs="monospace"/>
      <w:sz w:val="20"/>
    </w:rPr>
  </w:style>
  <w:style w:type="character" w:styleId="40">
    <w:name w:val="HTML Acronym"/>
    <w:basedOn w:val="33"/>
    <w:qFormat/>
    <w:uiPriority w:val="0"/>
  </w:style>
  <w:style w:type="character" w:styleId="41">
    <w:name w:val="HTML Variable"/>
    <w:qFormat/>
    <w:uiPriority w:val="0"/>
  </w:style>
  <w:style w:type="character" w:styleId="42">
    <w:name w:val="Hyperlink"/>
    <w:basedOn w:val="33"/>
    <w:qFormat/>
    <w:uiPriority w:val="99"/>
    <w:rPr>
      <w:color w:val="000000"/>
      <w:u w:val="none"/>
    </w:rPr>
  </w:style>
  <w:style w:type="character" w:styleId="43">
    <w:name w:val="HTML Code"/>
    <w:qFormat/>
    <w:uiPriority w:val="0"/>
    <w:rPr>
      <w:rFonts w:hint="default" w:ascii="monospace" w:hAnsi="monospace" w:eastAsia="monospace" w:cs="monospace"/>
      <w:sz w:val="20"/>
    </w:rPr>
  </w:style>
  <w:style w:type="character" w:styleId="44">
    <w:name w:val="HTML Cite"/>
    <w:qFormat/>
    <w:uiPriority w:val="0"/>
  </w:style>
  <w:style w:type="character" w:styleId="45">
    <w:name w:val="footnote reference"/>
    <w:basedOn w:val="33"/>
    <w:unhideWhenUsed/>
    <w:qFormat/>
    <w:uiPriority w:val="99"/>
    <w:rPr>
      <w:vertAlign w:val="superscript"/>
    </w:rPr>
  </w:style>
  <w:style w:type="character" w:styleId="46">
    <w:name w:val="HTML Keyboard"/>
    <w:qFormat/>
    <w:uiPriority w:val="0"/>
    <w:rPr>
      <w:rFonts w:ascii="monospace" w:hAnsi="monospace" w:eastAsia="monospace" w:cs="monospace"/>
      <w:sz w:val="20"/>
    </w:rPr>
  </w:style>
  <w:style w:type="character" w:styleId="47">
    <w:name w:val="HTML Sample"/>
    <w:qFormat/>
    <w:uiPriority w:val="0"/>
    <w:rPr>
      <w:rFonts w:hint="default" w:ascii="monospace" w:hAnsi="monospace" w:eastAsia="monospace" w:cs="monospace"/>
    </w:rPr>
  </w:style>
  <w:style w:type="paragraph" w:customStyle="1" w:styleId="4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9">
    <w:name w:val="一级条标题"/>
    <w:basedOn w:val="50"/>
    <w:next w:val="51"/>
    <w:qFormat/>
    <w:uiPriority w:val="0"/>
    <w:pPr>
      <w:spacing w:line="240" w:lineRule="auto"/>
      <w:ind w:left="420"/>
      <w:outlineLvl w:val="2"/>
    </w:pPr>
  </w:style>
  <w:style w:type="paragraph" w:customStyle="1" w:styleId="50">
    <w:name w:val="章标题"/>
    <w:next w:val="1"/>
    <w:qFormat/>
    <w:uiPriority w:val="0"/>
    <w:pPr>
      <w:spacing w:line="360" w:lineRule="auto"/>
      <w:jc w:val="both"/>
      <w:outlineLvl w:val="1"/>
    </w:pPr>
    <w:rPr>
      <w:rFonts w:ascii="黑体" w:hAnsi="Calibri" w:eastAsia="黑体" w:cs="Times New Roman"/>
      <w:sz w:val="21"/>
      <w:szCs w:val="22"/>
      <w:lang w:val="en-US" w:eastAsia="zh-CN" w:bidi="ar-SA"/>
    </w:rPr>
  </w:style>
  <w:style w:type="paragraph" w:customStyle="1" w:styleId="51">
    <w:name w:val="段"/>
    <w:next w:val="1"/>
    <w:qFormat/>
    <w:uiPriority w:val="0"/>
    <w:pPr>
      <w:autoSpaceDE w:val="0"/>
      <w:autoSpaceDN w:val="0"/>
      <w:ind w:firstLine="200" w:firstLineChars="200"/>
      <w:jc w:val="both"/>
    </w:pPr>
    <w:rPr>
      <w:rFonts w:ascii="宋体" w:hAnsi="Calibri" w:cs="Times New Roman" w:eastAsiaTheme="minorEastAsia"/>
      <w:sz w:val="21"/>
      <w:szCs w:val="22"/>
      <w:lang w:val="en-US" w:eastAsia="zh-CN" w:bidi="ar-SA"/>
    </w:rPr>
  </w:style>
  <w:style w:type="character" w:customStyle="1" w:styleId="52">
    <w:name w:val="标题 1 Char"/>
    <w:basedOn w:val="33"/>
    <w:link w:val="7"/>
    <w:qFormat/>
    <w:uiPriority w:val="0"/>
    <w:rPr>
      <w:rFonts w:ascii="微软雅黑" w:hAnsi="微软雅黑" w:eastAsia="华文宋体" w:cs="微软雅黑"/>
      <w:b/>
      <w:bCs/>
      <w:kern w:val="44"/>
      <w:sz w:val="24"/>
      <w:szCs w:val="44"/>
    </w:rPr>
  </w:style>
  <w:style w:type="character" w:customStyle="1" w:styleId="53">
    <w:name w:val="标题 2 Char"/>
    <w:basedOn w:val="33"/>
    <w:link w:val="8"/>
    <w:qFormat/>
    <w:uiPriority w:val="0"/>
    <w:rPr>
      <w:rFonts w:eastAsia="华文宋体" w:asciiTheme="majorHAnsi" w:hAnsiTheme="majorHAnsi" w:cstheme="majorBidi"/>
      <w:b/>
      <w:bCs/>
      <w:kern w:val="2"/>
      <w:sz w:val="24"/>
      <w:szCs w:val="32"/>
    </w:rPr>
  </w:style>
  <w:style w:type="character" w:customStyle="1" w:styleId="54">
    <w:name w:val="标题 3 Char"/>
    <w:basedOn w:val="33"/>
    <w:link w:val="9"/>
    <w:qFormat/>
    <w:uiPriority w:val="9"/>
    <w:rPr>
      <w:rFonts w:eastAsia="华文宋体" w:asciiTheme="minorHAnsi" w:hAnsiTheme="minorHAnsi" w:cstheme="minorBidi"/>
      <w:b/>
      <w:bCs/>
      <w:kern w:val="2"/>
      <w:sz w:val="24"/>
      <w:szCs w:val="32"/>
    </w:rPr>
  </w:style>
  <w:style w:type="character" w:customStyle="1" w:styleId="55">
    <w:name w:val="标题 4 Char"/>
    <w:basedOn w:val="33"/>
    <w:link w:val="10"/>
    <w:qFormat/>
    <w:uiPriority w:val="9"/>
    <w:rPr>
      <w:rFonts w:eastAsia="华文宋体" w:asciiTheme="majorHAnsi" w:hAnsiTheme="majorHAnsi" w:cstheme="majorBidi"/>
      <w:b/>
      <w:bCs/>
      <w:kern w:val="2"/>
      <w:sz w:val="24"/>
      <w:szCs w:val="28"/>
    </w:rPr>
  </w:style>
  <w:style w:type="character" w:customStyle="1" w:styleId="56">
    <w:name w:val="标题 5 Char"/>
    <w:basedOn w:val="33"/>
    <w:link w:val="11"/>
    <w:qFormat/>
    <w:uiPriority w:val="9"/>
    <w:rPr>
      <w:rFonts w:eastAsia="华文宋体" w:asciiTheme="minorHAnsi" w:hAnsiTheme="minorHAnsi" w:cstheme="minorBidi"/>
      <w:b/>
      <w:bCs/>
      <w:kern w:val="2"/>
      <w:sz w:val="24"/>
      <w:szCs w:val="28"/>
    </w:rPr>
  </w:style>
  <w:style w:type="character" w:customStyle="1" w:styleId="57">
    <w:name w:val="标题 6 Char"/>
    <w:basedOn w:val="33"/>
    <w:link w:val="12"/>
    <w:qFormat/>
    <w:uiPriority w:val="9"/>
    <w:rPr>
      <w:rFonts w:eastAsia="华文宋体" w:asciiTheme="majorHAnsi" w:hAnsiTheme="majorHAnsi" w:cstheme="majorBidi"/>
      <w:b/>
      <w:bCs/>
      <w:kern w:val="2"/>
      <w:sz w:val="24"/>
      <w:szCs w:val="24"/>
    </w:rPr>
  </w:style>
  <w:style w:type="character" w:customStyle="1" w:styleId="58">
    <w:name w:val="标题 7 Char"/>
    <w:basedOn w:val="33"/>
    <w:link w:val="13"/>
    <w:qFormat/>
    <w:uiPriority w:val="9"/>
    <w:rPr>
      <w:rFonts w:eastAsia="华文宋体" w:asciiTheme="minorHAnsi" w:hAnsiTheme="minorHAnsi" w:cstheme="minorBidi"/>
      <w:b/>
      <w:bCs/>
      <w:kern w:val="2"/>
      <w:sz w:val="24"/>
      <w:szCs w:val="24"/>
    </w:rPr>
  </w:style>
  <w:style w:type="paragraph" w:customStyle="1" w:styleId="59">
    <w:name w:val="智业正文"/>
    <w:basedOn w:val="2"/>
    <w:qFormat/>
    <w:uiPriority w:val="0"/>
    <w:pPr>
      <w:spacing w:line="360" w:lineRule="auto"/>
      <w:ind w:firstLine="200" w:firstLineChars="200"/>
      <w:jc w:val="left"/>
    </w:pPr>
    <w:rPr>
      <w:rFonts w:ascii="宋体" w:hAnsi="宋体"/>
      <w:sz w:val="24"/>
    </w:rPr>
  </w:style>
  <w:style w:type="paragraph" w:customStyle="1" w:styleId="60">
    <w:name w:val="[正文行首缩进]"/>
    <w:qFormat/>
    <w:uiPriority w:val="0"/>
    <w:pPr>
      <w:widowControl w:val="0"/>
      <w:spacing w:line="360" w:lineRule="auto"/>
      <w:ind w:firstLine="200" w:firstLineChars="200"/>
      <w:jc w:val="both"/>
    </w:pPr>
    <w:rPr>
      <w:rFonts w:ascii="Calibri" w:hAnsi="Calibri" w:eastAsia="宋体" w:cs="Times New Roman"/>
      <w:color w:val="000000"/>
      <w:kern w:val="2"/>
      <w:sz w:val="24"/>
      <w:szCs w:val="24"/>
      <w:lang w:val="en-US" w:eastAsia="zh-CN" w:bidi="ar-SA"/>
    </w:rPr>
  </w:style>
  <w:style w:type="paragraph" w:customStyle="1" w:styleId="61">
    <w:name w:val="首行缩进:  0.85 厘米"/>
    <w:basedOn w:val="1"/>
    <w:qFormat/>
    <w:uiPriority w:val="0"/>
    <w:pPr>
      <w:ind w:firstLine="482"/>
    </w:pPr>
    <w:rPr>
      <w:szCs w:val="20"/>
    </w:rPr>
  </w:style>
  <w:style w:type="paragraph" w:customStyle="1" w:styleId="62">
    <w:name w:val="!正文"/>
    <w:qFormat/>
    <w:uiPriority w:val="0"/>
    <w:pPr>
      <w:spacing w:line="360" w:lineRule="auto"/>
      <w:ind w:left="480" w:firstLine="360"/>
    </w:pPr>
    <w:rPr>
      <w:rFonts w:ascii="宋体" w:hAnsi="宋体" w:eastAsia="宋体" w:cs="Times New Roman"/>
      <w:sz w:val="24"/>
      <w:szCs w:val="22"/>
      <w:lang w:val="en-US" w:eastAsia="zh-CN" w:bidi="ar-SA"/>
    </w:rPr>
  </w:style>
  <w:style w:type="paragraph" w:customStyle="1" w:styleId="63">
    <w:name w:val="此正文"/>
    <w:basedOn w:val="1"/>
    <w:qFormat/>
    <w:uiPriority w:val="0"/>
    <w:pPr>
      <w:spacing w:line="360" w:lineRule="auto"/>
      <w:ind w:firstLine="200" w:firstLineChars="200"/>
    </w:pPr>
    <w:rPr>
      <w:rFonts w:ascii="Times New Roman" w:hAnsi="Times New Roman" w:cs="Times New Roman"/>
    </w:rPr>
  </w:style>
  <w:style w:type="paragraph" w:customStyle="1" w:styleId="64">
    <w:name w:val="p1"/>
    <w:basedOn w:val="1"/>
    <w:qFormat/>
    <w:uiPriority w:val="0"/>
    <w:pPr>
      <w:spacing w:line="380" w:lineRule="atLeast"/>
      <w:jc w:val="left"/>
    </w:pPr>
    <w:rPr>
      <w:rFonts w:ascii="Helvetica Neue" w:hAnsi="Helvetica Neue" w:eastAsia="Helvetica Neue" w:cs="Times New Roman"/>
      <w:color w:val="000000"/>
      <w:kern w:val="0"/>
      <w:sz w:val="26"/>
      <w:szCs w:val="26"/>
    </w:rPr>
  </w:style>
  <w:style w:type="character" w:customStyle="1" w:styleId="65">
    <w:name w:val="标题 Char"/>
    <w:link w:val="30"/>
    <w:qFormat/>
    <w:uiPriority w:val="0"/>
    <w:rPr>
      <w:rFonts w:ascii="Cambria" w:hAnsi="Cambria"/>
      <w:b/>
      <w:bCs/>
      <w:kern w:val="2"/>
      <w:sz w:val="36"/>
      <w:szCs w:val="32"/>
    </w:rPr>
  </w:style>
  <w:style w:type="character" w:customStyle="1" w:styleId="66">
    <w:name w:val="font01"/>
    <w:basedOn w:val="33"/>
    <w:qFormat/>
    <w:uiPriority w:val="0"/>
    <w:rPr>
      <w:rFonts w:hint="eastAsia" w:ascii="宋体" w:hAnsi="宋体" w:eastAsia="宋体" w:cs="宋体"/>
      <w:color w:val="000000"/>
      <w:sz w:val="20"/>
      <w:szCs w:val="20"/>
      <w:u w:val="none"/>
    </w:rPr>
  </w:style>
  <w:style w:type="character" w:customStyle="1" w:styleId="67">
    <w:name w:val="long_text"/>
    <w:basedOn w:val="33"/>
    <w:qFormat/>
    <w:uiPriority w:val="0"/>
  </w:style>
  <w:style w:type="character" w:customStyle="1" w:styleId="68">
    <w:name w:val="bg02"/>
    <w:basedOn w:val="33"/>
    <w:qFormat/>
    <w:uiPriority w:val="0"/>
  </w:style>
  <w:style w:type="character" w:customStyle="1" w:styleId="69">
    <w:name w:val="标题 Char1"/>
    <w:qFormat/>
    <w:uiPriority w:val="0"/>
    <w:rPr>
      <w:rFonts w:ascii="Cambria" w:hAnsi="Cambria" w:cs="Times New Roman"/>
      <w:b/>
      <w:bCs/>
      <w:kern w:val="2"/>
      <w:sz w:val="32"/>
      <w:szCs w:val="32"/>
    </w:rPr>
  </w:style>
  <w:style w:type="character" w:customStyle="1" w:styleId="70">
    <w:name w:val="op-map-singlepoint-info-right1"/>
    <w:basedOn w:val="33"/>
    <w:qFormat/>
    <w:uiPriority w:val="0"/>
  </w:style>
  <w:style w:type="character" w:customStyle="1" w:styleId="71">
    <w:name w:val="页眉 Char"/>
    <w:link w:val="22"/>
    <w:qFormat/>
    <w:uiPriority w:val="0"/>
    <w:rPr>
      <w:kern w:val="2"/>
      <w:sz w:val="18"/>
      <w:szCs w:val="18"/>
    </w:rPr>
  </w:style>
  <w:style w:type="character" w:customStyle="1" w:styleId="72">
    <w:name w:val="页脚 Char"/>
    <w:link w:val="21"/>
    <w:qFormat/>
    <w:uiPriority w:val="99"/>
    <w:rPr>
      <w:kern w:val="2"/>
      <w:sz w:val="18"/>
      <w:szCs w:val="18"/>
    </w:rPr>
  </w:style>
  <w:style w:type="character" w:customStyle="1" w:styleId="73">
    <w:name w:val="副标题 Char1"/>
    <w:qFormat/>
    <w:uiPriority w:val="0"/>
    <w:rPr>
      <w:rFonts w:ascii="Cambria" w:hAnsi="Cambria" w:cs="Times New Roman"/>
      <w:b/>
      <w:bCs/>
      <w:kern w:val="28"/>
      <w:sz w:val="32"/>
      <w:szCs w:val="32"/>
    </w:rPr>
  </w:style>
  <w:style w:type="character" w:customStyle="1" w:styleId="74">
    <w:name w:val="font41"/>
    <w:basedOn w:val="33"/>
    <w:qFormat/>
    <w:uiPriority w:val="0"/>
    <w:rPr>
      <w:rFonts w:hint="eastAsia" w:ascii="宋体" w:hAnsi="宋体" w:eastAsia="宋体" w:cs="宋体"/>
      <w:color w:val="000000"/>
      <w:sz w:val="20"/>
      <w:szCs w:val="20"/>
      <w:u w:val="none"/>
    </w:rPr>
  </w:style>
  <w:style w:type="character" w:customStyle="1" w:styleId="75">
    <w:name w:val="副标题 Char"/>
    <w:link w:val="24"/>
    <w:qFormat/>
    <w:uiPriority w:val="0"/>
    <w:rPr>
      <w:rFonts w:ascii="Cambria" w:hAnsi="Cambria"/>
      <w:b/>
      <w:bCs/>
      <w:kern w:val="28"/>
      <w:sz w:val="32"/>
      <w:szCs w:val="32"/>
    </w:rPr>
  </w:style>
  <w:style w:type="character" w:customStyle="1" w:styleId="76">
    <w:name w:val="正文文本缩进 Char"/>
    <w:link w:val="6"/>
    <w:qFormat/>
    <w:uiPriority w:val="0"/>
    <w:rPr>
      <w:kern w:val="2"/>
      <w:sz w:val="21"/>
      <w:szCs w:val="24"/>
    </w:rPr>
  </w:style>
  <w:style w:type="character" w:customStyle="1" w:styleId="77">
    <w:name w:val="tabg"/>
    <w:qFormat/>
    <w:uiPriority w:val="0"/>
    <w:rPr>
      <w:rFonts w:ascii="微软雅黑" w:hAnsi="微软雅黑" w:eastAsia="微软雅黑" w:cs="微软雅黑"/>
      <w:color w:val="FFFFFF"/>
      <w:sz w:val="27"/>
      <w:szCs w:val="27"/>
    </w:rPr>
  </w:style>
  <w:style w:type="character" w:customStyle="1" w:styleId="78">
    <w:name w:val="more"/>
    <w:qFormat/>
    <w:uiPriority w:val="0"/>
    <w:rPr>
      <w:color w:val="666666"/>
      <w:sz w:val="18"/>
      <w:szCs w:val="18"/>
    </w:rPr>
  </w:style>
  <w:style w:type="character" w:customStyle="1" w:styleId="79">
    <w:name w:val="font11"/>
    <w:basedOn w:val="33"/>
    <w:qFormat/>
    <w:uiPriority w:val="0"/>
    <w:rPr>
      <w:rFonts w:hint="eastAsia" w:ascii="宋体" w:hAnsi="宋体" w:eastAsia="宋体" w:cs="宋体"/>
      <w:color w:val="000000"/>
      <w:sz w:val="22"/>
      <w:szCs w:val="22"/>
      <w:u w:val="none"/>
    </w:rPr>
  </w:style>
  <w:style w:type="character" w:customStyle="1" w:styleId="80">
    <w:name w:val="纯文本 Char"/>
    <w:link w:val="17"/>
    <w:qFormat/>
    <w:uiPriority w:val="0"/>
    <w:rPr>
      <w:rFonts w:ascii="宋体" w:hAnsi="Courier New" w:cs="Courier New"/>
      <w:kern w:val="2"/>
      <w:sz w:val="21"/>
      <w:szCs w:val="21"/>
    </w:rPr>
  </w:style>
  <w:style w:type="character" w:customStyle="1" w:styleId="81">
    <w:name w:val="font71"/>
    <w:qFormat/>
    <w:uiPriority w:val="0"/>
    <w:rPr>
      <w:rFonts w:hint="eastAsia" w:ascii="宋体" w:hAnsi="宋体" w:eastAsia="宋体" w:cs="宋体"/>
      <w:color w:val="000000"/>
      <w:sz w:val="22"/>
      <w:szCs w:val="22"/>
      <w:u w:val="none"/>
    </w:rPr>
  </w:style>
  <w:style w:type="character" w:customStyle="1" w:styleId="82">
    <w:name w:val="font21"/>
    <w:qFormat/>
    <w:uiPriority w:val="0"/>
    <w:rPr>
      <w:rFonts w:hint="eastAsia" w:ascii="宋体" w:hAnsi="宋体" w:eastAsia="宋体" w:cs="宋体"/>
      <w:color w:val="000000"/>
      <w:sz w:val="20"/>
      <w:szCs w:val="20"/>
      <w:u w:val="none"/>
    </w:rPr>
  </w:style>
  <w:style w:type="character" w:customStyle="1" w:styleId="83">
    <w:name w:val="font61"/>
    <w:qFormat/>
    <w:uiPriority w:val="0"/>
    <w:rPr>
      <w:rFonts w:hint="default" w:ascii="Arial" w:hAnsi="Arial" w:cs="Arial"/>
      <w:color w:val="000000"/>
      <w:sz w:val="22"/>
      <w:szCs w:val="22"/>
      <w:u w:val="none"/>
    </w:rPr>
  </w:style>
  <w:style w:type="character" w:customStyle="1" w:styleId="84">
    <w:name w:val="bg01"/>
    <w:basedOn w:val="33"/>
    <w:qFormat/>
    <w:uiPriority w:val="0"/>
  </w:style>
  <w:style w:type="character" w:customStyle="1" w:styleId="85">
    <w:name w:val="font51"/>
    <w:basedOn w:val="33"/>
    <w:qFormat/>
    <w:uiPriority w:val="0"/>
    <w:rPr>
      <w:rFonts w:hint="eastAsia" w:ascii="宋体" w:hAnsi="宋体" w:eastAsia="宋体" w:cs="宋体"/>
      <w:color w:val="000000"/>
      <w:sz w:val="18"/>
      <w:szCs w:val="18"/>
      <w:u w:val="none"/>
    </w:rPr>
  </w:style>
  <w:style w:type="character" w:customStyle="1" w:styleId="86">
    <w:name w:val="纯文本 Char1"/>
    <w:basedOn w:val="33"/>
    <w:link w:val="17"/>
    <w:semiHidden/>
    <w:qFormat/>
    <w:uiPriority w:val="99"/>
    <w:rPr>
      <w:rFonts w:ascii="宋体" w:hAnsi="Courier New" w:cs="Courier New"/>
      <w:kern w:val="2"/>
      <w:sz w:val="21"/>
      <w:szCs w:val="21"/>
    </w:rPr>
  </w:style>
  <w:style w:type="character" w:customStyle="1" w:styleId="87">
    <w:name w:val="批注文字 Char"/>
    <w:basedOn w:val="33"/>
    <w:link w:val="16"/>
    <w:qFormat/>
    <w:uiPriority w:val="0"/>
    <w:rPr>
      <w:rFonts w:ascii="Calibri" w:hAnsi="Calibri" w:eastAsiaTheme="minorEastAsia"/>
      <w:kern w:val="2"/>
      <w:sz w:val="24"/>
      <w:szCs w:val="24"/>
    </w:rPr>
  </w:style>
  <w:style w:type="character" w:customStyle="1" w:styleId="88">
    <w:name w:val="文档结构图 Char"/>
    <w:basedOn w:val="33"/>
    <w:link w:val="15"/>
    <w:semiHidden/>
    <w:qFormat/>
    <w:uiPriority w:val="0"/>
    <w:rPr>
      <w:rFonts w:ascii="Calibri" w:hAnsi="Calibri" w:eastAsiaTheme="minorEastAsia"/>
      <w:kern w:val="2"/>
      <w:sz w:val="24"/>
      <w:szCs w:val="24"/>
      <w:shd w:val="clear" w:color="auto" w:fill="000080"/>
    </w:rPr>
  </w:style>
  <w:style w:type="character" w:customStyle="1" w:styleId="89">
    <w:name w:val="日期 Char"/>
    <w:basedOn w:val="33"/>
    <w:link w:val="18"/>
    <w:qFormat/>
    <w:uiPriority w:val="0"/>
    <w:rPr>
      <w:rFonts w:ascii="Calibri" w:hAnsi="Calibri" w:eastAsia="仿宋_GB2312"/>
      <w:kern w:val="2"/>
      <w:sz w:val="32"/>
      <w:szCs w:val="24"/>
    </w:rPr>
  </w:style>
  <w:style w:type="paragraph" w:customStyle="1" w:styleId="90">
    <w:name w:val="样式3"/>
    <w:basedOn w:val="91"/>
    <w:qFormat/>
    <w:uiPriority w:val="0"/>
    <w:pPr>
      <w:jc w:val="center"/>
    </w:pPr>
  </w:style>
  <w:style w:type="paragraph" w:customStyle="1" w:styleId="91">
    <w:name w:val="样式2"/>
    <w:basedOn w:val="1"/>
    <w:qFormat/>
    <w:uiPriority w:val="0"/>
    <w:rPr>
      <w:rFonts w:ascii="Calibri" w:hAnsi="Calibri" w:eastAsia="华文中宋" w:cs="Times New Roman"/>
      <w:sz w:val="44"/>
    </w:rPr>
  </w:style>
  <w:style w:type="paragraph" w:customStyle="1" w:styleId="92">
    <w:name w:val="列出段落1"/>
    <w:basedOn w:val="1"/>
    <w:qFormat/>
    <w:uiPriority w:val="34"/>
    <w:pPr>
      <w:ind w:firstLine="420" w:firstLineChars="200"/>
    </w:pPr>
    <w:rPr>
      <w:rFonts w:ascii="Calibri" w:hAnsi="Calibri" w:cs="Times New Roman" w:eastAsiaTheme="minorEastAsia"/>
      <w:szCs w:val="22"/>
    </w:rPr>
  </w:style>
  <w:style w:type="paragraph" w:customStyle="1" w:styleId="93">
    <w:name w:val="_Style 31"/>
    <w:basedOn w:val="15"/>
    <w:qFormat/>
    <w:uiPriority w:val="0"/>
    <w:rPr>
      <w:szCs w:val="20"/>
      <w:shd w:val="clear" w:color="auto" w:fill="000080"/>
    </w:rPr>
  </w:style>
  <w:style w:type="paragraph" w:customStyle="1" w:styleId="94">
    <w:name w:val="样式1"/>
    <w:basedOn w:val="1"/>
    <w:qFormat/>
    <w:uiPriority w:val="0"/>
    <w:rPr>
      <w:rFonts w:ascii="Calibri" w:hAnsi="Calibri" w:eastAsia="仿宋_GB2312" w:cs="Times New Roman"/>
      <w:sz w:val="32"/>
    </w:rPr>
  </w:style>
  <w:style w:type="paragraph" w:customStyle="1" w:styleId="95">
    <w:name w:val="正文（首行缩进2字符）2114"/>
    <w:basedOn w:val="1"/>
    <w:qFormat/>
    <w:uiPriority w:val="99"/>
    <w:pPr>
      <w:ind w:firstLine="480"/>
    </w:pPr>
    <w:rPr>
      <w:rFonts w:ascii="Times New Roman" w:hAnsi="Times New Roman" w:cs="Times New Roman" w:eastAsiaTheme="minorEastAsia"/>
    </w:rPr>
  </w:style>
  <w:style w:type="character" w:customStyle="1" w:styleId="96">
    <w:name w:val="正文文本缩进 Char1"/>
    <w:basedOn w:val="33"/>
    <w:link w:val="6"/>
    <w:autoRedefine/>
    <w:semiHidden/>
    <w:qFormat/>
    <w:uiPriority w:val="99"/>
    <w:rPr>
      <w:rFonts w:eastAsia="华文宋体" w:asciiTheme="minorHAnsi" w:hAnsiTheme="minorHAnsi" w:cstheme="minorBidi"/>
      <w:kern w:val="2"/>
      <w:sz w:val="24"/>
      <w:szCs w:val="24"/>
    </w:rPr>
  </w:style>
  <w:style w:type="character" w:customStyle="1" w:styleId="97">
    <w:name w:val="页脚 Char1"/>
    <w:basedOn w:val="33"/>
    <w:link w:val="21"/>
    <w:semiHidden/>
    <w:qFormat/>
    <w:uiPriority w:val="99"/>
    <w:rPr>
      <w:rFonts w:eastAsia="华文宋体" w:asciiTheme="minorHAnsi" w:hAnsiTheme="minorHAnsi" w:cstheme="minorBidi"/>
      <w:kern w:val="2"/>
      <w:sz w:val="18"/>
      <w:szCs w:val="18"/>
    </w:rPr>
  </w:style>
  <w:style w:type="character" w:customStyle="1" w:styleId="98">
    <w:name w:val="批注框文本 Char"/>
    <w:basedOn w:val="33"/>
    <w:link w:val="20"/>
    <w:autoRedefine/>
    <w:qFormat/>
    <w:uiPriority w:val="0"/>
    <w:rPr>
      <w:rFonts w:ascii="Calibri" w:hAnsi="Calibri" w:eastAsiaTheme="minorEastAsia"/>
      <w:kern w:val="2"/>
      <w:sz w:val="18"/>
      <w:szCs w:val="18"/>
    </w:rPr>
  </w:style>
  <w:style w:type="character" w:customStyle="1" w:styleId="99">
    <w:name w:val="页眉 Char1"/>
    <w:basedOn w:val="33"/>
    <w:link w:val="22"/>
    <w:semiHidden/>
    <w:qFormat/>
    <w:uiPriority w:val="99"/>
    <w:rPr>
      <w:rFonts w:eastAsia="华文宋体" w:asciiTheme="minorHAnsi" w:hAnsiTheme="minorHAnsi" w:cstheme="minorBidi"/>
      <w:kern w:val="2"/>
      <w:sz w:val="18"/>
      <w:szCs w:val="18"/>
    </w:rPr>
  </w:style>
  <w:style w:type="character" w:customStyle="1" w:styleId="100">
    <w:name w:val="副标题 Char2"/>
    <w:basedOn w:val="33"/>
    <w:link w:val="24"/>
    <w:autoRedefine/>
    <w:qFormat/>
    <w:uiPriority w:val="11"/>
    <w:rPr>
      <w:rFonts w:asciiTheme="majorHAnsi" w:hAnsiTheme="majorHAnsi" w:cstheme="majorBidi"/>
      <w:b/>
      <w:bCs/>
      <w:kern w:val="28"/>
      <w:sz w:val="32"/>
      <w:szCs w:val="32"/>
    </w:rPr>
  </w:style>
  <w:style w:type="character" w:customStyle="1" w:styleId="101">
    <w:name w:val="HTML 预设格式 Char"/>
    <w:basedOn w:val="33"/>
    <w:link w:val="28"/>
    <w:qFormat/>
    <w:uiPriority w:val="99"/>
    <w:rPr>
      <w:rFonts w:ascii="宋体" w:hAnsi="宋体" w:eastAsiaTheme="minorEastAsia"/>
      <w:sz w:val="24"/>
      <w:szCs w:val="24"/>
    </w:rPr>
  </w:style>
  <w:style w:type="character" w:customStyle="1" w:styleId="102">
    <w:name w:val="信息标题 Char"/>
    <w:basedOn w:val="33"/>
    <w:link w:val="27"/>
    <w:autoRedefine/>
    <w:qFormat/>
    <w:uiPriority w:val="0"/>
    <w:rPr>
      <w:rFonts w:ascii="Cambria" w:hAnsi="Cambria"/>
      <w:kern w:val="2"/>
      <w:sz w:val="24"/>
      <w:szCs w:val="24"/>
      <w:shd w:val="pct20" w:color="auto" w:fill="auto"/>
    </w:rPr>
  </w:style>
  <w:style w:type="character" w:customStyle="1" w:styleId="103">
    <w:name w:val="标题 Char2"/>
    <w:basedOn w:val="33"/>
    <w:link w:val="30"/>
    <w:autoRedefine/>
    <w:qFormat/>
    <w:uiPriority w:val="10"/>
    <w:rPr>
      <w:rFonts w:asciiTheme="majorHAnsi" w:hAnsiTheme="majorHAnsi" w:cstheme="majorBidi"/>
      <w:b/>
      <w:bCs/>
      <w:kern w:val="2"/>
      <w:sz w:val="32"/>
      <w:szCs w:val="32"/>
    </w:rPr>
  </w:style>
  <w:style w:type="paragraph" w:customStyle="1" w:styleId="104">
    <w:name w:val="Char"/>
    <w:basedOn w:val="1"/>
    <w:qFormat/>
    <w:uiPriority w:val="0"/>
    <w:rPr>
      <w:rFonts w:ascii="Calibri" w:hAnsi="Calibri" w:cs="Times New Roman" w:eastAsiaTheme="minorEastAsia"/>
      <w:szCs w:val="21"/>
    </w:rPr>
  </w:style>
  <w:style w:type="paragraph" w:customStyle="1" w:styleId="105">
    <w:name w:val="p0"/>
    <w:basedOn w:val="1"/>
    <w:autoRedefine/>
    <w:qFormat/>
    <w:uiPriority w:val="0"/>
    <w:pPr>
      <w:widowControl/>
      <w:spacing w:before="100" w:beforeAutospacing="1" w:after="100" w:afterAutospacing="1"/>
      <w:jc w:val="left"/>
    </w:pPr>
    <w:rPr>
      <w:rFonts w:ascii="宋体" w:hAnsi="宋体" w:cs="宋体" w:eastAsiaTheme="minorEastAsia"/>
      <w:kern w:val="0"/>
    </w:rPr>
  </w:style>
  <w:style w:type="paragraph" w:customStyle="1" w:styleId="106">
    <w:name w:val="_Style 3"/>
    <w:basedOn w:val="1"/>
    <w:autoRedefine/>
    <w:qFormat/>
    <w:uiPriority w:val="0"/>
    <w:pPr>
      <w:ind w:firstLine="420" w:firstLineChars="200"/>
    </w:pPr>
    <w:rPr>
      <w:rFonts w:ascii="Calibri" w:hAnsi="Calibri" w:cs="Times New Roman" w:eastAsiaTheme="minorEastAsia"/>
    </w:rPr>
  </w:style>
  <w:style w:type="paragraph" w:customStyle="1" w:styleId="107">
    <w:name w:val="Table Paragraph"/>
    <w:basedOn w:val="1"/>
    <w:autoRedefine/>
    <w:qFormat/>
    <w:uiPriority w:val="1"/>
    <w:rPr>
      <w:rFonts w:ascii="宋体" w:hAnsi="宋体" w:eastAsia="宋体" w:cs="宋体"/>
      <w:lang w:val="zh-CN" w:bidi="zh-CN"/>
    </w:rPr>
  </w:style>
  <w:style w:type="paragraph" w:customStyle="1" w:styleId="108">
    <w:name w:val="正文_0_0"/>
    <w:next w:val="28"/>
    <w:autoRedefine/>
    <w:qFormat/>
    <w:uiPriority w:val="0"/>
    <w:pPr>
      <w:widowControl w:val="0"/>
      <w:jc w:val="both"/>
    </w:pPr>
    <w:rPr>
      <w:rFonts w:ascii="Times New Roman" w:hAnsi="Times New Roman" w:eastAsia="宋体" w:cs="Times New Roman"/>
      <w:kern w:val="2"/>
      <w:sz w:val="28"/>
      <w:lang w:val="en-US" w:eastAsia="zh-CN" w:bidi="ar-SA"/>
    </w:rPr>
  </w:style>
  <w:style w:type="paragraph" w:customStyle="1" w:styleId="109">
    <w:name w:val="09正文_wh"/>
    <w:autoRedefine/>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character" w:customStyle="1" w:styleId="110">
    <w:name w:val="NormalCharacter"/>
    <w:qFormat/>
    <w:uiPriority w:val="0"/>
    <w:rPr>
      <w:rFonts w:eastAsia="华文宋体" w:asciiTheme="minorHAnsi" w:hAnsiTheme="minorHAnsi" w:cstheme="minorBidi"/>
      <w:kern w:val="2"/>
      <w:sz w:val="24"/>
      <w:szCs w:val="24"/>
      <w:lang w:val="en-US" w:eastAsia="zh-CN" w:bidi="ar-SA"/>
    </w:rPr>
  </w:style>
  <w:style w:type="paragraph" w:customStyle="1" w:styleId="111">
    <w:name w:val="引言二级条标题"/>
    <w:basedOn w:val="112"/>
    <w:next w:val="51"/>
    <w:autoRedefine/>
    <w:qFormat/>
    <w:uiPriority w:val="99"/>
    <w:pPr>
      <w:numPr>
        <w:ilvl w:val="1"/>
        <w:numId w:val="2"/>
      </w:numPr>
      <w:tabs>
        <w:tab w:val="left" w:pos="360"/>
        <w:tab w:val="left" w:pos="1200"/>
      </w:tabs>
    </w:pPr>
    <w:rPr>
      <w:b w:val="0"/>
    </w:rPr>
  </w:style>
  <w:style w:type="paragraph" w:customStyle="1" w:styleId="112">
    <w:name w:val="引言一级条标题"/>
    <w:basedOn w:val="1"/>
    <w:next w:val="51"/>
    <w:autoRedefine/>
    <w:qFormat/>
    <w:uiPriority w:val="0"/>
    <w:pPr>
      <w:widowControl/>
      <w:numPr>
        <w:ilvl w:val="0"/>
        <w:numId w:val="3"/>
      </w:numPr>
    </w:pPr>
    <w:rPr>
      <w:rFonts w:eastAsia="黑体"/>
      <w:b/>
      <w:szCs w:val="20"/>
    </w:rPr>
  </w:style>
  <w:style w:type="table" w:customStyle="1" w:styleId="113">
    <w:name w:val="TableGrid"/>
    <w:autoRedefine/>
    <w:qFormat/>
    <w:uiPriority w:val="0"/>
    <w:tblPr>
      <w:tblCellMar>
        <w:top w:w="0" w:type="dxa"/>
        <w:left w:w="0" w:type="dxa"/>
        <w:bottom w:w="0" w:type="dxa"/>
        <w:right w:w="0" w:type="dxa"/>
      </w:tblCellMar>
    </w:tblPr>
  </w:style>
  <w:style w:type="character" w:customStyle="1" w:styleId="114">
    <w:name w:val="font31"/>
    <w:basedOn w:val="33"/>
    <w:autoRedefine/>
    <w:qFormat/>
    <w:uiPriority w:val="0"/>
    <w:rPr>
      <w:rFonts w:hint="eastAsia" w:ascii="宋体" w:hAnsi="宋体" w:eastAsia="宋体" w:cs="宋体"/>
      <w:color w:val="000000"/>
      <w:sz w:val="24"/>
      <w:szCs w:val="24"/>
      <w:u w:val="none"/>
    </w:rPr>
  </w:style>
  <w:style w:type="character" w:customStyle="1" w:styleId="115">
    <w:name w:val="font91"/>
    <w:basedOn w:val="33"/>
    <w:qFormat/>
    <w:uiPriority w:val="0"/>
    <w:rPr>
      <w:rFonts w:hint="eastAsia" w:ascii="宋体" w:hAnsi="宋体" w:eastAsia="宋体" w:cs="宋体"/>
      <w:color w:val="FF0000"/>
      <w:sz w:val="16"/>
      <w:szCs w:val="16"/>
      <w:u w:val="none"/>
    </w:rPr>
  </w:style>
  <w:style w:type="character" w:customStyle="1" w:styleId="116">
    <w:name w:val="font101"/>
    <w:basedOn w:val="33"/>
    <w:qFormat/>
    <w:uiPriority w:val="0"/>
    <w:rPr>
      <w:rFonts w:hint="eastAsia" w:ascii="宋体" w:hAnsi="宋体" w:eastAsia="宋体" w:cs="宋体"/>
      <w:b/>
      <w:bCs/>
      <w:color w:val="0070C0"/>
      <w:sz w:val="16"/>
      <w:szCs w:val="16"/>
      <w:u w:val="none"/>
    </w:rPr>
  </w:style>
  <w:style w:type="character" w:customStyle="1" w:styleId="117">
    <w:name w:val="font112"/>
    <w:basedOn w:val="33"/>
    <w:qFormat/>
    <w:uiPriority w:val="0"/>
    <w:rPr>
      <w:rFonts w:hint="eastAsia" w:ascii="宋体" w:hAnsi="宋体" w:eastAsia="宋体" w:cs="宋体"/>
      <w:b/>
      <w:bCs/>
      <w:color w:val="2D529F"/>
      <w:sz w:val="16"/>
      <w:szCs w:val="16"/>
      <w:u w:val="none"/>
    </w:rPr>
  </w:style>
  <w:style w:type="character" w:customStyle="1" w:styleId="118">
    <w:name w:val="font121"/>
    <w:basedOn w:val="33"/>
    <w:qFormat/>
    <w:uiPriority w:val="0"/>
    <w:rPr>
      <w:rFonts w:hint="eastAsia" w:ascii="宋体" w:hAnsi="宋体" w:eastAsia="宋体" w:cs="宋体"/>
      <w:color w:val="000000"/>
      <w:sz w:val="16"/>
      <w:szCs w:val="16"/>
      <w:u w:val="none"/>
      <w:vertAlign w:val="superscript"/>
    </w:rPr>
  </w:style>
  <w:style w:type="character" w:customStyle="1" w:styleId="119">
    <w:name w:val="font131"/>
    <w:basedOn w:val="33"/>
    <w:qFormat/>
    <w:uiPriority w:val="0"/>
    <w:rPr>
      <w:rFonts w:hint="eastAsia" w:ascii="宋体" w:hAnsi="宋体" w:eastAsia="宋体" w:cs="宋体"/>
      <w:color w:val="0070C0"/>
      <w:sz w:val="16"/>
      <w:szCs w:val="16"/>
      <w:u w:val="none"/>
    </w:rPr>
  </w:style>
  <w:style w:type="character" w:customStyle="1" w:styleId="120">
    <w:name w:val="font141"/>
    <w:basedOn w:val="33"/>
    <w:qFormat/>
    <w:uiPriority w:val="0"/>
    <w:rPr>
      <w:rFonts w:hint="eastAsia" w:ascii="宋体" w:hAnsi="宋体" w:eastAsia="宋体" w:cs="宋体"/>
      <w:b/>
      <w:bCs/>
      <w:color w:val="2D529F"/>
      <w:sz w:val="16"/>
      <w:szCs w:val="16"/>
      <w:u w:val="none"/>
      <w:vertAlign w:val="subscript"/>
    </w:rPr>
  </w:style>
  <w:style w:type="character" w:customStyle="1" w:styleId="121">
    <w:name w:val="font151"/>
    <w:basedOn w:val="33"/>
    <w:qFormat/>
    <w:uiPriority w:val="0"/>
    <w:rPr>
      <w:rFonts w:hint="eastAsia" w:ascii="宋体" w:hAnsi="宋体" w:eastAsia="宋体" w:cs="宋体"/>
      <w:color w:val="000000"/>
      <w:sz w:val="16"/>
      <w:szCs w:val="16"/>
      <w:u w:val="none"/>
      <w:vertAlign w:val="subscript"/>
    </w:rPr>
  </w:style>
  <w:style w:type="paragraph" w:customStyle="1" w:styleId="122">
    <w:name w:val="List Paragraph1"/>
    <w:basedOn w:val="1"/>
    <w:qFormat/>
    <w:uiPriority w:val="0"/>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71</Pages>
  <Words>21744</Words>
  <Characters>22875</Characters>
  <Lines>249</Lines>
  <Paragraphs>70</Paragraphs>
  <TotalTime>25</TotalTime>
  <ScaleCrop>false</ScaleCrop>
  <LinksUpToDate>false</LinksUpToDate>
  <CharactersWithSpaces>23791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2020-04-30T04:06:00Z</dcterms:created>
  <dc:creator>836635062@qq.com</dc:creator>
  <cp:lastModifiedBy>Administrator</cp:lastModifiedBy>
  <cp:lastPrinted>2025-03-11T08:30:00Z</cp:lastPrinted>
  <dcterms:modified xsi:type="dcterms:W3CDTF">2025-03-17T08:25:59Z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6D91651B5A9041FCBD9070194B8270D5_13</vt:lpwstr>
  </property>
  <property fmtid="{D5CDD505-2E9C-101B-9397-08002B2CF9AE}" pid="4" name="KSOTemplateDocerSaveRecord">
    <vt:lpwstr>eyJoZGlkIjoiY2MxOWEyMGFlN2QwZTliOWVjNDE5ZTNlYjkzNGYyZGQifQ==</vt:lpwstr>
  </property>
</Properties>
</file>