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ACF56B">
      <w:pPr>
        <w:widowControl/>
        <w:spacing w:line="240" w:lineRule="auto"/>
        <w:ind w:firstLine="0" w:firstLineChars="0"/>
        <w:jc w:val="center"/>
        <w:rPr>
          <w:rFonts w:hint="eastAsia" w:ascii="方正楷体_GBK" w:hAnsi="宋体" w:eastAsia="方正楷体_GBK" w:cs="华文中宋"/>
          <w:b/>
          <w:sz w:val="72"/>
          <w:szCs w:val="72"/>
        </w:rPr>
      </w:pPr>
    </w:p>
    <w:p w14:paraId="024FE104">
      <w:pPr>
        <w:pStyle w:val="56"/>
        <w:ind w:firstLine="1440"/>
        <w:rPr>
          <w:rFonts w:hint="eastAsia" w:ascii="方正楷体_GBK" w:eastAsia="方正楷体_GBK" w:cs="华文中宋"/>
          <w:b/>
          <w:sz w:val="72"/>
          <w:szCs w:val="72"/>
        </w:rPr>
      </w:pPr>
      <w:bookmarkStart w:id="342" w:name="_GoBack"/>
      <w:bookmarkEnd w:id="342"/>
    </w:p>
    <w:p w14:paraId="4D781372">
      <w:pPr>
        <w:pStyle w:val="56"/>
        <w:ind w:firstLine="1440"/>
        <w:rPr>
          <w:rFonts w:hint="eastAsia" w:ascii="方正楷体_GBK" w:eastAsia="方正楷体_GBK" w:cs="华文中宋"/>
          <w:b/>
          <w:sz w:val="72"/>
          <w:szCs w:val="72"/>
        </w:rPr>
      </w:pPr>
    </w:p>
    <w:p w14:paraId="128ED0B7">
      <w:pPr>
        <w:pStyle w:val="56"/>
        <w:ind w:firstLine="1440"/>
        <w:rPr>
          <w:rFonts w:hint="eastAsia" w:ascii="方正楷体_GBK" w:eastAsia="方正楷体_GBK" w:cs="华文中宋"/>
          <w:b/>
          <w:sz w:val="72"/>
          <w:szCs w:val="72"/>
        </w:rPr>
      </w:pPr>
    </w:p>
    <w:p w14:paraId="0BE9ADDD">
      <w:pPr>
        <w:pStyle w:val="56"/>
        <w:ind w:firstLine="1440"/>
        <w:rPr>
          <w:rFonts w:hint="eastAsia" w:ascii="方正楷体_GBK" w:eastAsia="方正楷体_GBK" w:cs="华文中宋"/>
          <w:b/>
          <w:sz w:val="72"/>
          <w:szCs w:val="72"/>
        </w:rPr>
      </w:pPr>
    </w:p>
    <w:p w14:paraId="1EBF9F4D">
      <w:pPr>
        <w:widowControl/>
        <w:spacing w:line="240" w:lineRule="auto"/>
        <w:ind w:firstLine="0" w:firstLineChars="0"/>
        <w:jc w:val="center"/>
        <w:rPr>
          <w:rFonts w:hint="eastAsia" w:ascii="方正楷体_GBK" w:hAnsi="宋体" w:eastAsia="方正楷体_GBK" w:cs="华文中宋"/>
          <w:b/>
          <w:sz w:val="72"/>
          <w:szCs w:val="72"/>
          <w:lang w:val="zh-CN"/>
        </w:rPr>
      </w:pPr>
      <w:r>
        <w:rPr>
          <w:rFonts w:hint="eastAsia" w:ascii="方正楷体_GBK" w:hAnsi="宋体" w:eastAsia="方正楷体_GBK" w:cs="华文中宋"/>
          <w:b/>
          <w:sz w:val="72"/>
          <w:szCs w:val="72"/>
          <w:lang w:val="zh-CN"/>
        </w:rPr>
        <w:t>框架协议采购征集文件</w:t>
      </w:r>
    </w:p>
    <w:p w14:paraId="384F004D">
      <w:pPr>
        <w:adjustRightInd w:val="0"/>
        <w:spacing w:line="360" w:lineRule="auto"/>
        <w:ind w:firstLine="0" w:firstLineChars="0"/>
        <w:textAlignment w:val="baseline"/>
        <w:rPr>
          <w:rFonts w:hint="eastAsia" w:ascii="仿宋_GB2312" w:hAnsi="宋体" w:eastAsia="仿宋_GB2312"/>
          <w:b/>
          <w:sz w:val="36"/>
          <w:szCs w:val="36"/>
        </w:rPr>
      </w:pPr>
    </w:p>
    <w:p w14:paraId="49CB4DB5">
      <w:pPr>
        <w:pStyle w:val="3"/>
        <w:ind w:firstLine="562"/>
      </w:pPr>
    </w:p>
    <w:p w14:paraId="1770FA63">
      <w:pPr>
        <w:ind w:firstLine="480"/>
      </w:pPr>
    </w:p>
    <w:p w14:paraId="64427570">
      <w:pPr>
        <w:pStyle w:val="3"/>
        <w:ind w:firstLine="562"/>
      </w:pPr>
    </w:p>
    <w:p w14:paraId="64A042D8">
      <w:pPr>
        <w:ind w:firstLine="0" w:firstLineChars="0"/>
        <w:rPr>
          <w:rFonts w:hint="eastAsia" w:ascii="宋体" w:hAnsi="宋体"/>
          <w:b/>
          <w:sz w:val="36"/>
          <w:szCs w:val="36"/>
        </w:rPr>
      </w:pPr>
    </w:p>
    <w:p w14:paraId="73314DA7">
      <w:pPr>
        <w:pStyle w:val="3"/>
        <w:ind w:firstLine="720"/>
        <w:rPr>
          <w:rFonts w:hint="eastAsia" w:hAnsi="宋体"/>
          <w:b w:val="0"/>
          <w:sz w:val="36"/>
          <w:szCs w:val="36"/>
        </w:rPr>
      </w:pPr>
    </w:p>
    <w:p w14:paraId="457D032B">
      <w:pPr>
        <w:ind w:firstLine="723"/>
        <w:rPr>
          <w:rFonts w:hint="eastAsia" w:ascii="宋体" w:hAnsi="宋体"/>
          <w:b/>
          <w:sz w:val="36"/>
          <w:szCs w:val="36"/>
        </w:rPr>
      </w:pPr>
    </w:p>
    <w:p w14:paraId="67EF5A11">
      <w:pPr>
        <w:pStyle w:val="3"/>
        <w:ind w:firstLine="562"/>
      </w:pPr>
    </w:p>
    <w:p w14:paraId="645F2906">
      <w:pPr>
        <w:adjustRightInd w:val="0"/>
        <w:spacing w:line="360" w:lineRule="auto"/>
        <w:ind w:left="2287" w:leftChars="200" w:hanging="1807" w:hangingChars="500"/>
        <w:textAlignment w:val="baseline"/>
        <w:rPr>
          <w:rFonts w:hint="eastAsia" w:ascii="宋体" w:hAnsi="宋体" w:cs="宋体"/>
          <w:b/>
          <w:bCs/>
          <w:kern w:val="36"/>
          <w:sz w:val="36"/>
          <w:szCs w:val="36"/>
        </w:rPr>
      </w:pPr>
      <w:r>
        <w:rPr>
          <w:rFonts w:hint="eastAsia" w:ascii="宋体" w:hAnsi="宋体" w:cs="宋体"/>
          <w:b/>
          <w:bCs/>
          <w:kern w:val="36"/>
          <w:sz w:val="36"/>
          <w:szCs w:val="36"/>
        </w:rPr>
        <w:t>项目编号：宿迁建威框架（服务）2024-031</w:t>
      </w:r>
    </w:p>
    <w:p w14:paraId="31B5A5C5">
      <w:pPr>
        <w:adjustRightInd w:val="0"/>
        <w:spacing w:line="360" w:lineRule="auto"/>
        <w:ind w:left="2287" w:leftChars="200" w:hanging="1807" w:hangingChars="500"/>
        <w:textAlignment w:val="baseline"/>
        <w:rPr>
          <w:rFonts w:hint="eastAsia" w:ascii="宋体" w:hAnsi="宋体" w:cs="宋体"/>
          <w:b/>
          <w:bCs/>
          <w:kern w:val="36"/>
          <w:sz w:val="36"/>
          <w:szCs w:val="36"/>
        </w:rPr>
      </w:pPr>
      <w:r>
        <w:rPr>
          <w:rFonts w:hint="eastAsia" w:ascii="宋体" w:hAnsi="宋体" w:cs="宋体"/>
          <w:b/>
          <w:bCs/>
          <w:kern w:val="36"/>
          <w:sz w:val="36"/>
          <w:szCs w:val="36"/>
        </w:rPr>
        <w:t>项目名称：门源县国有林管护和非国有林生态保护补偿项目生态护林员巡护APP流量框架协议采购</w:t>
      </w:r>
    </w:p>
    <w:p w14:paraId="20A54132">
      <w:pPr>
        <w:adjustRightInd w:val="0"/>
        <w:spacing w:line="360" w:lineRule="auto"/>
        <w:ind w:left="2287" w:leftChars="200" w:hanging="1807" w:hangingChars="500"/>
        <w:textAlignment w:val="baseline"/>
        <w:rPr>
          <w:rFonts w:hint="eastAsia" w:ascii="宋体" w:hAnsi="宋体" w:cs="宋体"/>
          <w:b/>
          <w:bCs/>
          <w:kern w:val="36"/>
          <w:sz w:val="36"/>
          <w:szCs w:val="36"/>
        </w:rPr>
      </w:pPr>
      <w:r>
        <w:rPr>
          <w:rFonts w:hint="eastAsia" w:ascii="宋体" w:hAnsi="宋体" w:cs="宋体"/>
          <w:b/>
          <w:bCs/>
          <w:kern w:val="36"/>
          <w:sz w:val="36"/>
          <w:szCs w:val="36"/>
        </w:rPr>
        <w:t>征 集 人：门源回族自治县林业和草原局</w:t>
      </w:r>
    </w:p>
    <w:p w14:paraId="7EC2F1B4">
      <w:pPr>
        <w:adjustRightInd w:val="0"/>
        <w:spacing w:line="360" w:lineRule="auto"/>
        <w:ind w:left="2287" w:leftChars="200" w:hanging="1807" w:hangingChars="500"/>
        <w:textAlignment w:val="baseline"/>
        <w:rPr>
          <w:rFonts w:hint="eastAsia" w:ascii="宋体" w:hAnsi="宋体" w:cs="宋体"/>
          <w:b/>
          <w:bCs/>
          <w:kern w:val="36"/>
          <w:sz w:val="36"/>
          <w:szCs w:val="36"/>
        </w:rPr>
      </w:pPr>
      <w:r>
        <w:rPr>
          <w:rFonts w:hint="eastAsia" w:ascii="宋体" w:hAnsi="宋体" w:cs="宋体"/>
          <w:b/>
          <w:bCs/>
          <w:kern w:val="36"/>
          <w:sz w:val="36"/>
          <w:szCs w:val="36"/>
        </w:rPr>
        <w:t>采购代理机构：宿迁建威工程咨询有限公司</w:t>
      </w:r>
    </w:p>
    <w:p w14:paraId="17BF7EBA">
      <w:pPr>
        <w:pStyle w:val="110"/>
        <w:ind w:firstLine="400"/>
      </w:pPr>
    </w:p>
    <w:p w14:paraId="286D749F">
      <w:pPr>
        <w:pStyle w:val="110"/>
        <w:ind w:firstLine="400"/>
      </w:pPr>
    </w:p>
    <w:p w14:paraId="0A1FC371">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rPr>
        <w:t>宿迁建威工程咨询有限公司编制</w:t>
      </w:r>
    </w:p>
    <w:p w14:paraId="7F998B0E">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2024年09月</w:t>
      </w:r>
    </w:p>
    <w:p w14:paraId="1F498561">
      <w:pPr>
        <w:adjustRightInd w:val="0"/>
        <w:ind w:firstLine="0" w:firstLineChars="0"/>
        <w:textAlignment w:val="baseline"/>
        <w:rPr>
          <w:rStyle w:val="71"/>
          <w:rFonts w:hint="eastAsia" w:ascii="宋体" w:hAnsi="宋体" w:cs="宋体"/>
          <w:caps/>
          <w:color w:val="auto"/>
        </w:rPr>
        <w:sectPr>
          <w:headerReference r:id="rId6" w:type="first"/>
          <w:footerReference r:id="rId8" w:type="first"/>
          <w:headerReference r:id="rId5" w:type="default"/>
          <w:footerReference r:id="rId7" w:type="default"/>
          <w:pgSz w:w="11906" w:h="16838"/>
          <w:pgMar w:top="1587" w:right="1191" w:bottom="1587" w:left="1191" w:header="1021" w:footer="1021" w:gutter="0"/>
          <w:pgNumType w:start="1"/>
          <w:cols w:space="720" w:num="1"/>
          <w:titlePg/>
          <w:docGrid w:linePitch="312" w:charSpace="0"/>
        </w:sectPr>
      </w:pPr>
    </w:p>
    <w:p w14:paraId="6F236D48">
      <w:pPr>
        <w:adjustRightInd w:val="0"/>
        <w:spacing w:line="240" w:lineRule="auto"/>
        <w:ind w:firstLine="0" w:firstLineChars="0"/>
        <w:jc w:val="center"/>
        <w:textAlignment w:val="baseline"/>
        <w:rPr>
          <w:rFonts w:hint="eastAsia" w:ascii="宋体" w:hAnsi="宋体"/>
          <w:b/>
          <w:sz w:val="40"/>
          <w:szCs w:val="30"/>
        </w:rPr>
      </w:pPr>
      <w:bookmarkStart w:id="0" w:name="_Toc55070123"/>
      <w:bookmarkStart w:id="1" w:name="_Toc325725996"/>
      <w:r>
        <w:rPr>
          <w:rFonts w:hint="eastAsia" w:ascii="宋体" w:hAnsi="宋体"/>
          <w:b/>
          <w:sz w:val="40"/>
          <w:szCs w:val="30"/>
        </w:rPr>
        <w:t>目  录</w:t>
      </w:r>
    </w:p>
    <w:p w14:paraId="3D2462AF">
      <w:pPr>
        <w:pStyle w:val="39"/>
        <w:tabs>
          <w:tab w:val="right" w:leader="dot" w:pos="8296"/>
        </w:tabs>
        <w:spacing w:line="360" w:lineRule="auto"/>
        <w:ind w:firstLine="480"/>
        <w:rPr>
          <w:rFonts w:hint="eastAsia" w:ascii="宋体" w:hAnsi="宋体"/>
          <w:b w:val="0"/>
          <w:bCs w:val="0"/>
          <w:caps w:val="0"/>
          <w:sz w:val="24"/>
          <w:szCs w:val="24"/>
        </w:rPr>
      </w:pPr>
      <w:r>
        <w:rPr>
          <w:rFonts w:ascii="宋体" w:hAnsi="宋体" w:cs="宋体"/>
          <w:b w:val="0"/>
          <w:caps w:val="0"/>
          <w:sz w:val="24"/>
          <w:szCs w:val="24"/>
        </w:rPr>
        <w:fldChar w:fldCharType="begin"/>
      </w:r>
      <w:r>
        <w:rPr>
          <w:rFonts w:ascii="宋体" w:hAnsi="宋体" w:cs="宋体"/>
          <w:b w:val="0"/>
          <w:caps w:val="0"/>
          <w:sz w:val="24"/>
          <w:szCs w:val="24"/>
        </w:rPr>
        <w:instrText xml:space="preserve"> </w:instrText>
      </w:r>
      <w:r>
        <w:rPr>
          <w:rFonts w:hint="eastAsia" w:ascii="宋体" w:hAnsi="宋体" w:cs="宋体"/>
          <w:b w:val="0"/>
          <w:caps w:val="0"/>
          <w:sz w:val="24"/>
          <w:szCs w:val="24"/>
        </w:rPr>
        <w:instrText xml:space="preserve">TOC \o "1-3" \h \z \u</w:instrText>
      </w:r>
      <w:r>
        <w:rPr>
          <w:rFonts w:ascii="宋体" w:hAnsi="宋体" w:cs="宋体"/>
          <w:b w:val="0"/>
          <w:caps w:val="0"/>
          <w:sz w:val="24"/>
          <w:szCs w:val="24"/>
        </w:rPr>
        <w:instrText xml:space="preserve"> </w:instrText>
      </w:r>
      <w:r>
        <w:rPr>
          <w:rFonts w:ascii="宋体" w:hAnsi="宋体" w:cs="宋体"/>
          <w:b w:val="0"/>
          <w:caps w:val="0"/>
          <w:sz w:val="24"/>
          <w:szCs w:val="24"/>
        </w:rPr>
        <w:fldChar w:fldCharType="separate"/>
      </w:r>
      <w:r>
        <w:fldChar w:fldCharType="begin"/>
      </w:r>
      <w:r>
        <w:instrText xml:space="preserve"> HYPERLINK \l "_Toc136878993" </w:instrText>
      </w:r>
      <w:r>
        <w:fldChar w:fldCharType="separate"/>
      </w:r>
      <w:r>
        <w:rPr>
          <w:rStyle w:val="71"/>
          <w:rFonts w:hint="eastAsia" w:ascii="宋体" w:hAnsi="宋体" w:cs="宋体"/>
          <w:b w:val="0"/>
          <w:color w:val="auto"/>
          <w:sz w:val="24"/>
          <w:szCs w:val="24"/>
        </w:rPr>
        <w:t xml:space="preserve">第一部分 </w:t>
      </w:r>
      <w:r>
        <w:rPr>
          <w:rStyle w:val="71"/>
          <w:rFonts w:hint="eastAsia" w:ascii="宋体" w:hAnsi="宋体"/>
          <w:b w:val="0"/>
          <w:color w:val="auto"/>
          <w:sz w:val="24"/>
          <w:szCs w:val="24"/>
        </w:rPr>
        <w:t>供应商须知前附表</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_Toc136878993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1</w:t>
      </w:r>
      <w:r>
        <w:rPr>
          <w:rFonts w:hint="eastAsia" w:ascii="宋体" w:hAnsi="宋体"/>
          <w:b w:val="0"/>
          <w:sz w:val="24"/>
          <w:szCs w:val="24"/>
        </w:rPr>
        <w:fldChar w:fldCharType="end"/>
      </w:r>
      <w:r>
        <w:rPr>
          <w:rFonts w:hint="eastAsia" w:ascii="宋体" w:hAnsi="宋体"/>
          <w:b w:val="0"/>
          <w:sz w:val="24"/>
          <w:szCs w:val="24"/>
        </w:rPr>
        <w:fldChar w:fldCharType="end"/>
      </w:r>
    </w:p>
    <w:p w14:paraId="37EAB369">
      <w:pPr>
        <w:pStyle w:val="39"/>
        <w:tabs>
          <w:tab w:val="right" w:leader="dot" w:pos="8296"/>
        </w:tabs>
        <w:spacing w:line="360" w:lineRule="auto"/>
        <w:ind w:firstLine="480"/>
        <w:rPr>
          <w:rFonts w:hint="eastAsia" w:ascii="宋体" w:hAnsi="宋体"/>
          <w:b w:val="0"/>
          <w:bCs w:val="0"/>
          <w:caps w:val="0"/>
          <w:sz w:val="24"/>
          <w:szCs w:val="24"/>
        </w:rPr>
      </w:pPr>
      <w:r>
        <w:fldChar w:fldCharType="begin"/>
      </w:r>
      <w:r>
        <w:instrText xml:space="preserve"> HYPERLINK \l "_Toc136878994" </w:instrText>
      </w:r>
      <w:r>
        <w:fldChar w:fldCharType="separate"/>
      </w:r>
      <w:r>
        <w:rPr>
          <w:rStyle w:val="71"/>
          <w:rFonts w:hint="eastAsia" w:ascii="宋体" w:hAnsi="宋体"/>
          <w:b w:val="0"/>
          <w:color w:val="auto"/>
          <w:kern w:val="28"/>
          <w:sz w:val="24"/>
          <w:szCs w:val="24"/>
        </w:rPr>
        <w:t>第二部分  供应商须知</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_Toc136878994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5</w:t>
      </w:r>
      <w:r>
        <w:rPr>
          <w:rFonts w:hint="eastAsia" w:ascii="宋体" w:hAnsi="宋体"/>
          <w:b w:val="0"/>
          <w:sz w:val="24"/>
          <w:szCs w:val="24"/>
        </w:rPr>
        <w:fldChar w:fldCharType="end"/>
      </w:r>
      <w:r>
        <w:rPr>
          <w:rFonts w:hint="eastAsia" w:ascii="宋体" w:hAnsi="宋体"/>
          <w:b w:val="0"/>
          <w:sz w:val="24"/>
          <w:szCs w:val="24"/>
        </w:rPr>
        <w:fldChar w:fldCharType="end"/>
      </w:r>
    </w:p>
    <w:p w14:paraId="41F182D5">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"_Toc136878995" </w:instrText>
      </w:r>
      <w:r>
        <w:fldChar w:fldCharType="separate"/>
      </w:r>
      <w:r>
        <w:rPr>
          <w:rStyle w:val="71"/>
          <w:rFonts w:hint="eastAsia" w:ascii="宋体" w:hAnsi="宋体"/>
          <w:bCs/>
          <w:color w:val="auto"/>
          <w:kern w:val="0"/>
          <w:sz w:val="24"/>
          <w:szCs w:val="24"/>
        </w:rPr>
        <w:t>一、说  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_Toc136878995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w:t>
      </w:r>
      <w:r>
        <w:rPr>
          <w:rFonts w:hint="eastAsia" w:ascii="宋体" w:hAnsi="宋体"/>
          <w:sz w:val="24"/>
          <w:szCs w:val="24"/>
        </w:rPr>
        <w:fldChar w:fldCharType="end"/>
      </w:r>
      <w:r>
        <w:rPr>
          <w:rFonts w:hint="eastAsia" w:ascii="宋体" w:hAnsi="宋体"/>
          <w:sz w:val="24"/>
          <w:szCs w:val="24"/>
        </w:rPr>
        <w:fldChar w:fldCharType="end"/>
      </w:r>
    </w:p>
    <w:p w14:paraId="69350E5A">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"_Toc136878996" </w:instrText>
      </w:r>
      <w:r>
        <w:fldChar w:fldCharType="separate"/>
      </w:r>
      <w:r>
        <w:rPr>
          <w:rStyle w:val="71"/>
          <w:rFonts w:hint="eastAsia" w:ascii="宋体" w:hAnsi="宋体"/>
          <w:bCs/>
          <w:i w:val="0"/>
          <w:color w:val="auto"/>
          <w:kern w:val="0"/>
          <w:sz w:val="24"/>
          <w:szCs w:val="24"/>
        </w:rPr>
        <w:t>1.适用范围</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_Toc136878996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14:paraId="33747EE5">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"_Toc136878997" </w:instrText>
      </w:r>
      <w:r>
        <w:fldChar w:fldCharType="separate"/>
      </w:r>
      <w:r>
        <w:rPr>
          <w:rStyle w:val="71"/>
          <w:rFonts w:hint="eastAsia" w:ascii="宋体" w:hAnsi="宋体"/>
          <w:bCs/>
          <w:i w:val="0"/>
          <w:color w:val="auto"/>
          <w:kern w:val="0"/>
          <w:sz w:val="24"/>
          <w:szCs w:val="24"/>
        </w:rPr>
        <w:t>2.征集方式、合格的供应商</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_Toc136878997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14:paraId="1734D5C2">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"_Toc136878998" </w:instrText>
      </w:r>
      <w:r>
        <w:fldChar w:fldCharType="separate"/>
      </w:r>
      <w:r>
        <w:rPr>
          <w:rStyle w:val="71"/>
          <w:rFonts w:hint="eastAsia" w:ascii="宋体" w:hAnsi="宋体"/>
          <w:bCs/>
          <w:i w:val="0"/>
          <w:color w:val="auto"/>
          <w:kern w:val="0"/>
          <w:sz w:val="24"/>
          <w:szCs w:val="24"/>
        </w:rPr>
        <w:t>3.投标费用</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_Toc136878998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14:paraId="60F940A7">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"_Toc136878999" </w:instrText>
      </w:r>
      <w:r>
        <w:fldChar w:fldCharType="separate"/>
      </w:r>
      <w:r>
        <w:rPr>
          <w:rStyle w:val="71"/>
          <w:rFonts w:hint="eastAsia" w:ascii="宋体" w:hAnsi="宋体"/>
          <w:bCs/>
          <w:color w:val="auto"/>
          <w:kern w:val="0"/>
          <w:sz w:val="24"/>
          <w:szCs w:val="24"/>
        </w:rPr>
        <w:t>二、征集文件说明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_Toc136878999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w:t>
      </w:r>
      <w:r>
        <w:rPr>
          <w:rFonts w:hint="eastAsia" w:ascii="宋体" w:hAnsi="宋体"/>
          <w:sz w:val="24"/>
          <w:szCs w:val="24"/>
        </w:rPr>
        <w:fldChar w:fldCharType="end"/>
      </w:r>
      <w:r>
        <w:rPr>
          <w:rFonts w:hint="eastAsia" w:ascii="宋体" w:hAnsi="宋体"/>
          <w:sz w:val="24"/>
          <w:szCs w:val="24"/>
        </w:rPr>
        <w:fldChar w:fldCharType="end"/>
      </w:r>
    </w:p>
    <w:p w14:paraId="553223F4">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"_Toc136879000" </w:instrText>
      </w:r>
      <w:r>
        <w:fldChar w:fldCharType="separate"/>
      </w:r>
      <w:r>
        <w:rPr>
          <w:rStyle w:val="71"/>
          <w:rFonts w:hint="eastAsia" w:ascii="宋体" w:hAnsi="宋体"/>
          <w:bCs/>
          <w:i w:val="0"/>
          <w:color w:val="auto"/>
          <w:kern w:val="0"/>
          <w:sz w:val="24"/>
          <w:szCs w:val="24"/>
        </w:rPr>
        <w:t>4.征集文件的构成</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6</w:t>
      </w:r>
      <w:r>
        <w:rPr>
          <w:rFonts w:hint="eastAsia" w:ascii="宋体" w:hAnsi="宋体"/>
          <w:i w:val="0"/>
          <w:sz w:val="24"/>
          <w:szCs w:val="24"/>
        </w:rPr>
        <w:fldChar w:fldCharType="end"/>
      </w:r>
      <w:r>
        <w:rPr>
          <w:rFonts w:hint="eastAsia" w:ascii="宋体" w:hAnsi="宋体"/>
          <w:i w:val="0"/>
          <w:sz w:val="24"/>
          <w:szCs w:val="24"/>
        </w:rPr>
        <w:fldChar w:fldCharType="end"/>
      </w:r>
    </w:p>
    <w:p w14:paraId="7F9A26F2">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"_Toc136879001" </w:instrText>
      </w:r>
      <w:r>
        <w:fldChar w:fldCharType="separate"/>
      </w:r>
      <w:r>
        <w:rPr>
          <w:rStyle w:val="71"/>
          <w:rFonts w:hint="eastAsia" w:ascii="宋体" w:hAnsi="宋体"/>
          <w:bCs/>
          <w:i w:val="0"/>
          <w:color w:val="auto"/>
          <w:kern w:val="0"/>
          <w:sz w:val="24"/>
          <w:szCs w:val="24"/>
        </w:rPr>
        <w:t>5.征集文件的质疑</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6</w:t>
      </w:r>
      <w:r>
        <w:rPr>
          <w:rFonts w:hint="eastAsia" w:ascii="宋体" w:hAnsi="宋体"/>
          <w:i w:val="0"/>
          <w:sz w:val="24"/>
          <w:szCs w:val="24"/>
        </w:rPr>
        <w:fldChar w:fldCharType="end"/>
      </w:r>
      <w:r>
        <w:rPr>
          <w:rFonts w:hint="eastAsia" w:ascii="宋体" w:hAnsi="宋体"/>
          <w:i w:val="0"/>
          <w:sz w:val="24"/>
          <w:szCs w:val="24"/>
        </w:rPr>
        <w:fldChar w:fldCharType="end"/>
      </w:r>
    </w:p>
    <w:p w14:paraId="57D513EA">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"_Toc136879002" </w:instrText>
      </w:r>
      <w:r>
        <w:fldChar w:fldCharType="separate"/>
      </w:r>
      <w:r>
        <w:rPr>
          <w:rStyle w:val="71"/>
          <w:rFonts w:hint="eastAsia" w:ascii="宋体" w:hAnsi="宋体"/>
          <w:bCs/>
          <w:i w:val="0"/>
          <w:color w:val="auto"/>
          <w:kern w:val="0"/>
          <w:sz w:val="24"/>
          <w:szCs w:val="24"/>
        </w:rPr>
        <w:t>6.征集文件的修改</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6</w:t>
      </w:r>
      <w:r>
        <w:rPr>
          <w:rFonts w:hint="eastAsia" w:ascii="宋体" w:hAnsi="宋体"/>
          <w:i w:val="0"/>
          <w:sz w:val="24"/>
          <w:szCs w:val="24"/>
        </w:rPr>
        <w:fldChar w:fldCharType="end"/>
      </w:r>
      <w:r>
        <w:rPr>
          <w:rFonts w:hint="eastAsia" w:ascii="宋体" w:hAnsi="宋体"/>
          <w:i w:val="0"/>
          <w:sz w:val="24"/>
          <w:szCs w:val="24"/>
        </w:rPr>
        <w:fldChar w:fldCharType="end"/>
      </w:r>
    </w:p>
    <w:p w14:paraId="2469D78B">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"_Toc136879003" </w:instrText>
      </w:r>
      <w:r>
        <w:fldChar w:fldCharType="separate"/>
      </w:r>
      <w:r>
        <w:rPr>
          <w:rStyle w:val="71"/>
          <w:rFonts w:hint="eastAsia" w:ascii="宋体" w:hAnsi="宋体"/>
          <w:bCs/>
          <w:color w:val="auto"/>
          <w:kern w:val="0"/>
          <w:sz w:val="24"/>
          <w:szCs w:val="24"/>
        </w:rPr>
        <w:t>三、征集响应文件的编制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_Toc136879003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7</w:t>
      </w:r>
      <w:r>
        <w:rPr>
          <w:rFonts w:hint="eastAsia" w:ascii="宋体" w:hAnsi="宋体"/>
          <w:sz w:val="24"/>
          <w:szCs w:val="24"/>
        </w:rPr>
        <w:fldChar w:fldCharType="end"/>
      </w:r>
      <w:r>
        <w:rPr>
          <w:rFonts w:hint="eastAsia" w:ascii="宋体" w:hAnsi="宋体"/>
          <w:sz w:val="24"/>
          <w:szCs w:val="24"/>
        </w:rPr>
        <w:fldChar w:fldCharType="end"/>
      </w:r>
    </w:p>
    <w:p w14:paraId="0B7EB9AE">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"_Toc136879004" </w:instrText>
      </w:r>
      <w:r>
        <w:fldChar w:fldCharType="separate"/>
      </w:r>
      <w:r>
        <w:rPr>
          <w:rStyle w:val="71"/>
          <w:rFonts w:hint="eastAsia" w:ascii="宋体" w:hAnsi="宋体"/>
          <w:bCs/>
          <w:i w:val="0"/>
          <w:color w:val="auto"/>
          <w:kern w:val="0"/>
          <w:sz w:val="24"/>
          <w:szCs w:val="24"/>
        </w:rPr>
        <w:t>7.征集响应文件的语言及度量衡单位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14:paraId="17A5F4F2">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"_Toc136879005" </w:instrText>
      </w:r>
      <w:r>
        <w:fldChar w:fldCharType="separate"/>
      </w:r>
      <w:r>
        <w:rPr>
          <w:rStyle w:val="71"/>
          <w:rFonts w:hint="eastAsia" w:ascii="宋体" w:hAnsi="宋体"/>
          <w:bCs/>
          <w:i w:val="0"/>
          <w:color w:val="auto"/>
          <w:kern w:val="0"/>
          <w:sz w:val="24"/>
          <w:szCs w:val="24"/>
        </w:rPr>
        <w:t>8.投标报价及币种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14:paraId="54B2AC3F">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"_Toc136879006" </w:instrText>
      </w:r>
      <w:r>
        <w:fldChar w:fldCharType="separate"/>
      </w:r>
      <w:r>
        <w:rPr>
          <w:rStyle w:val="71"/>
          <w:rFonts w:hint="eastAsia" w:ascii="宋体" w:hAnsi="宋体"/>
          <w:bCs/>
          <w:i w:val="0"/>
          <w:color w:val="auto"/>
          <w:kern w:val="0"/>
          <w:sz w:val="24"/>
          <w:szCs w:val="24"/>
        </w:rPr>
        <w:t>9.征集响应文件的编制原则</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14:paraId="6586DFE6">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"_Toc136879007" </w:instrText>
      </w:r>
      <w:r>
        <w:fldChar w:fldCharType="separate"/>
      </w:r>
      <w:r>
        <w:rPr>
          <w:rStyle w:val="71"/>
          <w:rFonts w:hint="eastAsia" w:ascii="宋体" w:hAnsi="宋体"/>
          <w:bCs/>
          <w:i w:val="0"/>
          <w:color w:val="auto"/>
          <w:kern w:val="0"/>
          <w:sz w:val="24"/>
          <w:szCs w:val="24"/>
        </w:rPr>
        <w:t>10.投标有效期</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14:paraId="024873CB">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"_Toc136879008" </w:instrText>
      </w:r>
      <w:r>
        <w:fldChar w:fldCharType="separate"/>
      </w:r>
      <w:r>
        <w:rPr>
          <w:rStyle w:val="71"/>
          <w:rFonts w:hint="eastAsia" w:ascii="宋体" w:hAnsi="宋体"/>
          <w:bCs/>
          <w:i w:val="0"/>
          <w:color w:val="auto"/>
          <w:kern w:val="0"/>
          <w:sz w:val="24"/>
          <w:szCs w:val="24"/>
        </w:rPr>
        <w:t>11.征集响应文件构成</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8</w:t>
      </w:r>
      <w:r>
        <w:rPr>
          <w:rFonts w:hint="eastAsia" w:ascii="宋体" w:hAnsi="宋体"/>
          <w:i w:val="0"/>
          <w:sz w:val="24"/>
          <w:szCs w:val="24"/>
        </w:rPr>
        <w:fldChar w:fldCharType="end"/>
      </w:r>
      <w:r>
        <w:rPr>
          <w:rFonts w:hint="eastAsia" w:ascii="宋体" w:hAnsi="宋体"/>
          <w:i w:val="0"/>
          <w:sz w:val="24"/>
          <w:szCs w:val="24"/>
        </w:rPr>
        <w:fldChar w:fldCharType="end"/>
      </w:r>
    </w:p>
    <w:p w14:paraId="308EE22D">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"_Toc136879009" </w:instrText>
      </w:r>
      <w:r>
        <w:fldChar w:fldCharType="separate"/>
      </w:r>
      <w:r>
        <w:rPr>
          <w:rStyle w:val="71"/>
          <w:rFonts w:hint="eastAsia" w:ascii="宋体" w:hAnsi="宋体"/>
          <w:bCs/>
          <w:i w:val="0"/>
          <w:color w:val="auto"/>
          <w:kern w:val="0"/>
          <w:sz w:val="24"/>
          <w:szCs w:val="24"/>
        </w:rPr>
        <w:t>12. 征集响应文件的格式及编制要求</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_Toc136879009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8</w:t>
      </w:r>
      <w:r>
        <w:rPr>
          <w:rFonts w:hint="eastAsia" w:ascii="宋体" w:hAnsi="宋体"/>
          <w:i w:val="0"/>
          <w:sz w:val="24"/>
          <w:szCs w:val="24"/>
        </w:rPr>
        <w:fldChar w:fldCharType="end"/>
      </w:r>
      <w:r>
        <w:rPr>
          <w:rFonts w:hint="eastAsia" w:ascii="宋体" w:hAnsi="宋体"/>
          <w:i w:val="0"/>
          <w:sz w:val="24"/>
          <w:szCs w:val="24"/>
        </w:rPr>
        <w:fldChar w:fldCharType="end"/>
      </w:r>
    </w:p>
    <w:p w14:paraId="7487B15D">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"_Toc136879010" </w:instrText>
      </w:r>
      <w:r>
        <w:fldChar w:fldCharType="separate"/>
      </w:r>
      <w:r>
        <w:rPr>
          <w:rStyle w:val="71"/>
          <w:rFonts w:hint="eastAsia" w:ascii="宋体" w:hAnsi="宋体"/>
          <w:bCs/>
          <w:color w:val="auto"/>
          <w:kern w:val="0"/>
          <w:sz w:val="24"/>
          <w:szCs w:val="24"/>
        </w:rPr>
        <w:t>四、 网上投标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_Toc136879010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r>
        <w:rPr>
          <w:rFonts w:hint="eastAsia" w:ascii="宋体" w:hAnsi="宋体"/>
          <w:sz w:val="24"/>
          <w:szCs w:val="24"/>
        </w:rPr>
        <w:fldChar w:fldCharType="end"/>
      </w:r>
    </w:p>
    <w:p w14:paraId="14AC258A">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"_Toc136879011" </w:instrText>
      </w:r>
      <w:r>
        <w:fldChar w:fldCharType="separate"/>
      </w:r>
      <w:r>
        <w:rPr>
          <w:rStyle w:val="71"/>
          <w:rFonts w:hint="eastAsia" w:ascii="宋体" w:hAnsi="宋体"/>
          <w:bCs/>
          <w:i w:val="0"/>
          <w:color w:val="auto"/>
          <w:kern w:val="0"/>
          <w:sz w:val="24"/>
          <w:szCs w:val="24"/>
        </w:rPr>
        <w:t>13.网上投标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14:paraId="2B28D036">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"_Toc136879012" </w:instrText>
      </w:r>
      <w:r>
        <w:fldChar w:fldCharType="separate"/>
      </w:r>
      <w:r>
        <w:rPr>
          <w:rStyle w:val="71"/>
          <w:rFonts w:hint="eastAsia" w:ascii="宋体" w:hAnsi="宋体"/>
          <w:bCs/>
          <w:i w:val="0"/>
          <w:color w:val="auto"/>
          <w:kern w:val="0"/>
          <w:sz w:val="24"/>
          <w:szCs w:val="24"/>
        </w:rPr>
        <w:t>14.投标截止日期</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14:paraId="57C8807B">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"_Toc136879013" </w:instrText>
      </w:r>
      <w:r>
        <w:fldChar w:fldCharType="separate"/>
      </w:r>
      <w:r>
        <w:rPr>
          <w:rStyle w:val="71"/>
          <w:rFonts w:hint="eastAsia" w:ascii="宋体" w:hAnsi="宋体"/>
          <w:bCs/>
          <w:i w:val="0"/>
          <w:color w:val="auto"/>
          <w:kern w:val="0"/>
          <w:sz w:val="24"/>
          <w:szCs w:val="24"/>
        </w:rPr>
        <w:t>15.征集响应文件的撤回</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14:paraId="41F5D8DB">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"_Toc136879014" </w:instrText>
      </w:r>
      <w:r>
        <w:fldChar w:fldCharType="separate"/>
      </w:r>
      <w:r>
        <w:rPr>
          <w:rStyle w:val="71"/>
          <w:rFonts w:hint="eastAsia" w:ascii="宋体" w:hAnsi="宋体"/>
          <w:bCs/>
          <w:color w:val="auto"/>
          <w:kern w:val="0"/>
          <w:sz w:val="24"/>
          <w:szCs w:val="24"/>
        </w:rPr>
        <w:t>五、开标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_Toc136879014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r>
        <w:rPr>
          <w:rFonts w:hint="eastAsia" w:ascii="宋体" w:hAnsi="宋体"/>
          <w:sz w:val="24"/>
          <w:szCs w:val="24"/>
        </w:rPr>
        <w:fldChar w:fldCharType="end"/>
      </w:r>
    </w:p>
    <w:p w14:paraId="0F8D3229">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"_Toc136879015" </w:instrText>
      </w:r>
      <w:r>
        <w:fldChar w:fldCharType="separate"/>
      </w:r>
      <w:r>
        <w:rPr>
          <w:rStyle w:val="71"/>
          <w:rFonts w:hint="eastAsia" w:ascii="宋体" w:hAnsi="宋体"/>
          <w:bCs/>
          <w:i w:val="0"/>
          <w:color w:val="auto"/>
          <w:kern w:val="0"/>
          <w:sz w:val="24"/>
          <w:szCs w:val="24"/>
        </w:rPr>
        <w:t>16.开标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14:paraId="36CA1840">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"_Toc136879016" </w:instrText>
      </w:r>
      <w:r>
        <w:fldChar w:fldCharType="separate"/>
      </w:r>
      <w:r>
        <w:rPr>
          <w:rStyle w:val="71"/>
          <w:rFonts w:hint="eastAsia" w:ascii="宋体" w:hAnsi="宋体"/>
          <w:bCs/>
          <w:color w:val="auto"/>
          <w:kern w:val="0"/>
          <w:sz w:val="24"/>
          <w:szCs w:val="24"/>
        </w:rPr>
        <w:t>六、评标程序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_Toc136879016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10</w:t>
      </w:r>
      <w:r>
        <w:rPr>
          <w:rFonts w:hint="eastAsia" w:ascii="宋体" w:hAnsi="宋体"/>
          <w:sz w:val="24"/>
          <w:szCs w:val="24"/>
        </w:rPr>
        <w:fldChar w:fldCharType="end"/>
      </w:r>
      <w:r>
        <w:rPr>
          <w:rFonts w:hint="eastAsia" w:ascii="宋体" w:hAnsi="宋体"/>
          <w:sz w:val="24"/>
          <w:szCs w:val="24"/>
        </w:rPr>
        <w:fldChar w:fldCharType="end"/>
      </w:r>
    </w:p>
    <w:p w14:paraId="0211226D">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"_Toc136879017" </w:instrText>
      </w:r>
      <w:r>
        <w:fldChar w:fldCharType="separate"/>
      </w:r>
      <w:r>
        <w:rPr>
          <w:rStyle w:val="71"/>
          <w:rFonts w:hint="eastAsia" w:ascii="宋体" w:hAnsi="宋体"/>
          <w:bCs/>
          <w:i w:val="0"/>
          <w:color w:val="auto"/>
          <w:kern w:val="0"/>
          <w:sz w:val="24"/>
          <w:szCs w:val="24"/>
        </w:rPr>
        <w:t>17.评标委员会</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14:paraId="66625489">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"_Toc136879018" </w:instrText>
      </w:r>
      <w:r>
        <w:fldChar w:fldCharType="separate"/>
      </w:r>
      <w:r>
        <w:rPr>
          <w:rStyle w:val="71"/>
          <w:rFonts w:hint="eastAsia" w:ascii="宋体" w:hAnsi="宋体"/>
          <w:bCs/>
          <w:i w:val="0"/>
          <w:color w:val="auto"/>
          <w:kern w:val="0"/>
          <w:sz w:val="24"/>
          <w:szCs w:val="24"/>
        </w:rPr>
        <w:t>18.资格审查程序</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12</w:t>
      </w:r>
      <w:r>
        <w:rPr>
          <w:rFonts w:hint="eastAsia" w:ascii="宋体" w:hAnsi="宋体"/>
          <w:i w:val="0"/>
          <w:sz w:val="24"/>
          <w:szCs w:val="24"/>
        </w:rPr>
        <w:fldChar w:fldCharType="end"/>
      </w:r>
      <w:r>
        <w:rPr>
          <w:rFonts w:hint="eastAsia" w:ascii="宋体" w:hAnsi="宋体"/>
          <w:i w:val="0"/>
          <w:sz w:val="24"/>
          <w:szCs w:val="24"/>
        </w:rPr>
        <w:fldChar w:fldCharType="end"/>
      </w:r>
    </w:p>
    <w:p w14:paraId="6551FAAA">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"_Toc136879019" </w:instrText>
      </w:r>
      <w:r>
        <w:fldChar w:fldCharType="separate"/>
      </w:r>
      <w:r>
        <w:rPr>
          <w:rStyle w:val="71"/>
          <w:rFonts w:hint="eastAsia" w:ascii="宋体" w:hAnsi="宋体"/>
          <w:bCs/>
          <w:i w:val="0"/>
          <w:color w:val="auto"/>
          <w:kern w:val="0"/>
          <w:sz w:val="24"/>
          <w:szCs w:val="24"/>
        </w:rPr>
        <w:t>19.符合性审查程序及方法</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_Toc136879019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13</w:t>
      </w:r>
      <w:r>
        <w:rPr>
          <w:rFonts w:hint="eastAsia" w:ascii="宋体" w:hAnsi="宋体"/>
          <w:i w:val="0"/>
          <w:sz w:val="24"/>
          <w:szCs w:val="24"/>
        </w:rPr>
        <w:fldChar w:fldCharType="end"/>
      </w:r>
      <w:r>
        <w:rPr>
          <w:rFonts w:hint="eastAsia" w:ascii="宋体" w:hAnsi="宋体"/>
          <w:i w:val="0"/>
          <w:sz w:val="24"/>
          <w:szCs w:val="24"/>
        </w:rPr>
        <w:fldChar w:fldCharType="end"/>
      </w:r>
    </w:p>
    <w:p w14:paraId="150A3602">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"_Toc136879020" </w:instrText>
      </w:r>
      <w:r>
        <w:fldChar w:fldCharType="separate"/>
      </w:r>
      <w:r>
        <w:rPr>
          <w:rStyle w:val="71"/>
          <w:rFonts w:hint="eastAsia" w:ascii="宋体" w:hAnsi="宋体"/>
          <w:bCs/>
          <w:i w:val="0"/>
          <w:color w:val="auto"/>
          <w:kern w:val="0"/>
          <w:sz w:val="24"/>
          <w:szCs w:val="24"/>
        </w:rPr>
        <w:t>20.答疑的方式和情形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13</w:t>
      </w:r>
      <w:r>
        <w:rPr>
          <w:rFonts w:hint="eastAsia" w:ascii="宋体" w:hAnsi="宋体"/>
          <w:i w:val="0"/>
          <w:sz w:val="24"/>
          <w:szCs w:val="24"/>
        </w:rPr>
        <w:fldChar w:fldCharType="end"/>
      </w:r>
      <w:r>
        <w:rPr>
          <w:rFonts w:hint="eastAsia" w:ascii="宋体" w:hAnsi="宋体"/>
          <w:i w:val="0"/>
          <w:sz w:val="24"/>
          <w:szCs w:val="24"/>
        </w:rPr>
        <w:fldChar w:fldCharType="end"/>
      </w:r>
    </w:p>
    <w:p w14:paraId="43C6B3EE">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"_Toc136879021" </w:instrText>
      </w:r>
      <w:r>
        <w:fldChar w:fldCharType="separate"/>
      </w:r>
      <w:r>
        <w:rPr>
          <w:rStyle w:val="71"/>
          <w:rFonts w:hint="eastAsia" w:ascii="宋体" w:hAnsi="宋体"/>
          <w:bCs/>
          <w:color w:val="auto"/>
          <w:kern w:val="0"/>
          <w:sz w:val="24"/>
          <w:szCs w:val="24"/>
        </w:rPr>
        <w:t>七、评审方法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_Toc136879021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14</w:t>
      </w:r>
      <w:r>
        <w:rPr>
          <w:rFonts w:hint="eastAsia" w:ascii="宋体" w:hAnsi="宋体"/>
          <w:sz w:val="24"/>
          <w:szCs w:val="24"/>
        </w:rPr>
        <w:fldChar w:fldCharType="end"/>
      </w:r>
      <w:r>
        <w:rPr>
          <w:rFonts w:hint="eastAsia" w:ascii="宋体" w:hAnsi="宋体"/>
          <w:sz w:val="24"/>
          <w:szCs w:val="24"/>
        </w:rPr>
        <w:fldChar w:fldCharType="end"/>
      </w:r>
    </w:p>
    <w:p w14:paraId="38F19D0F">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"_Toc136879022" </w:instrText>
      </w:r>
      <w:r>
        <w:fldChar w:fldCharType="separate"/>
      </w:r>
      <w:r>
        <w:rPr>
          <w:rStyle w:val="71"/>
          <w:rFonts w:hint="eastAsia" w:ascii="宋体" w:hAnsi="宋体"/>
          <w:bCs/>
          <w:i w:val="0"/>
          <w:color w:val="auto"/>
          <w:kern w:val="0"/>
          <w:sz w:val="24"/>
          <w:szCs w:val="24"/>
        </w:rPr>
        <w:t>21.评审方法</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14</w:t>
      </w:r>
      <w:r>
        <w:rPr>
          <w:rFonts w:hint="eastAsia" w:ascii="宋体" w:hAnsi="宋体"/>
          <w:i w:val="0"/>
          <w:sz w:val="24"/>
          <w:szCs w:val="24"/>
        </w:rPr>
        <w:fldChar w:fldCharType="end"/>
      </w:r>
      <w:r>
        <w:rPr>
          <w:rFonts w:hint="eastAsia" w:ascii="宋体" w:hAnsi="宋体"/>
          <w:i w:val="0"/>
          <w:sz w:val="24"/>
          <w:szCs w:val="24"/>
        </w:rPr>
        <w:fldChar w:fldCharType="end"/>
      </w:r>
    </w:p>
    <w:p w14:paraId="28231BFF">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"_Toc136879023" </w:instrText>
      </w:r>
      <w:r>
        <w:fldChar w:fldCharType="separate"/>
      </w:r>
      <w:r>
        <w:rPr>
          <w:rStyle w:val="71"/>
          <w:rFonts w:hint="eastAsia" w:ascii="宋体" w:hAnsi="宋体"/>
          <w:bCs/>
          <w:i w:val="0"/>
          <w:color w:val="auto"/>
          <w:kern w:val="0"/>
          <w:sz w:val="24"/>
          <w:szCs w:val="24"/>
        </w:rPr>
        <w:t>22.政府采购政策要求及执行措施</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14</w:t>
      </w:r>
      <w:r>
        <w:rPr>
          <w:rFonts w:hint="eastAsia" w:ascii="宋体" w:hAnsi="宋体"/>
          <w:i w:val="0"/>
          <w:sz w:val="24"/>
          <w:szCs w:val="24"/>
        </w:rPr>
        <w:fldChar w:fldCharType="end"/>
      </w:r>
      <w:r>
        <w:rPr>
          <w:rFonts w:hint="eastAsia" w:ascii="宋体" w:hAnsi="宋体"/>
          <w:i w:val="0"/>
          <w:sz w:val="24"/>
          <w:szCs w:val="24"/>
        </w:rPr>
        <w:fldChar w:fldCharType="end"/>
      </w:r>
    </w:p>
    <w:p w14:paraId="65F5CD6B">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"_Toc136879024" </w:instrText>
      </w:r>
      <w:r>
        <w:fldChar w:fldCharType="separate"/>
      </w:r>
      <w:r>
        <w:rPr>
          <w:rStyle w:val="71"/>
          <w:rFonts w:hint="eastAsia" w:ascii="宋体" w:hAnsi="宋体"/>
          <w:bCs/>
          <w:i w:val="0"/>
          <w:color w:val="auto"/>
          <w:kern w:val="0"/>
          <w:sz w:val="24"/>
          <w:szCs w:val="24"/>
        </w:rPr>
        <w:t>23.评分标准</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15</w:t>
      </w:r>
      <w:r>
        <w:rPr>
          <w:rFonts w:hint="eastAsia" w:ascii="宋体" w:hAnsi="宋体"/>
          <w:i w:val="0"/>
          <w:sz w:val="24"/>
          <w:szCs w:val="24"/>
        </w:rPr>
        <w:fldChar w:fldCharType="end"/>
      </w:r>
      <w:r>
        <w:rPr>
          <w:rFonts w:hint="eastAsia" w:ascii="宋体" w:hAnsi="宋体"/>
          <w:i w:val="0"/>
          <w:sz w:val="24"/>
          <w:szCs w:val="24"/>
        </w:rPr>
        <w:fldChar w:fldCharType="end"/>
      </w:r>
    </w:p>
    <w:p w14:paraId="21D65C29">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"_Toc136879025" </w:instrText>
      </w:r>
      <w:r>
        <w:fldChar w:fldCharType="separate"/>
      </w:r>
      <w:r>
        <w:rPr>
          <w:rStyle w:val="71"/>
          <w:rFonts w:hint="eastAsia" w:ascii="宋体" w:hAnsi="宋体"/>
          <w:bCs/>
          <w:i w:val="0"/>
          <w:color w:val="auto"/>
          <w:kern w:val="0"/>
          <w:sz w:val="24"/>
          <w:szCs w:val="24"/>
        </w:rPr>
        <w:t>包1：评标标准和分值分配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15</w:t>
      </w:r>
      <w:r>
        <w:rPr>
          <w:rFonts w:hint="eastAsia" w:ascii="宋体" w:hAnsi="宋体"/>
          <w:i w:val="0"/>
          <w:sz w:val="24"/>
          <w:szCs w:val="24"/>
        </w:rPr>
        <w:fldChar w:fldCharType="end"/>
      </w:r>
      <w:r>
        <w:rPr>
          <w:rFonts w:hint="eastAsia" w:ascii="宋体" w:hAnsi="宋体"/>
          <w:i w:val="0"/>
          <w:sz w:val="24"/>
          <w:szCs w:val="24"/>
        </w:rPr>
        <w:fldChar w:fldCharType="end"/>
      </w:r>
    </w:p>
    <w:p w14:paraId="379A6604">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"_Toc136879027" </w:instrText>
      </w:r>
      <w:r>
        <w:fldChar w:fldCharType="separate"/>
      </w:r>
      <w:r>
        <w:rPr>
          <w:rStyle w:val="71"/>
          <w:rFonts w:hint="eastAsia" w:ascii="宋体" w:hAnsi="宋体"/>
          <w:bCs/>
          <w:color w:val="auto"/>
          <w:kern w:val="0"/>
          <w:sz w:val="24"/>
          <w:szCs w:val="24"/>
        </w:rPr>
        <w:t>八、定 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_Toc136879027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17</w:t>
      </w:r>
      <w:r>
        <w:rPr>
          <w:rFonts w:hint="eastAsia" w:ascii="宋体" w:hAnsi="宋体"/>
          <w:sz w:val="24"/>
          <w:szCs w:val="24"/>
        </w:rPr>
        <w:fldChar w:fldCharType="end"/>
      </w:r>
      <w:r>
        <w:rPr>
          <w:rFonts w:hint="eastAsia" w:ascii="宋体" w:hAnsi="宋体"/>
          <w:sz w:val="24"/>
          <w:szCs w:val="24"/>
        </w:rPr>
        <w:fldChar w:fldCharType="end"/>
      </w:r>
    </w:p>
    <w:p w14:paraId="3948681E">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"_Toc136879028" </w:instrText>
      </w:r>
      <w:r>
        <w:fldChar w:fldCharType="separate"/>
      </w:r>
      <w:r>
        <w:rPr>
          <w:rStyle w:val="71"/>
          <w:rFonts w:hint="eastAsia" w:ascii="宋体" w:hAnsi="宋体"/>
          <w:bCs/>
          <w:i w:val="0"/>
          <w:color w:val="auto"/>
          <w:kern w:val="0"/>
          <w:sz w:val="24"/>
          <w:szCs w:val="24"/>
        </w:rPr>
        <w:t>24.确定入围供应商</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14:paraId="29CF1760">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"_Toc136879029" </w:instrText>
      </w:r>
      <w:r>
        <w:fldChar w:fldCharType="separate"/>
      </w:r>
      <w:r>
        <w:rPr>
          <w:rStyle w:val="71"/>
          <w:rFonts w:hint="eastAsia" w:ascii="宋体" w:hAnsi="宋体"/>
          <w:bCs/>
          <w:i w:val="0"/>
          <w:color w:val="auto"/>
          <w:kern w:val="0"/>
          <w:sz w:val="24"/>
          <w:szCs w:val="24"/>
        </w:rPr>
        <w:t>25.入围通知</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_Toc136879029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14:paraId="08C07480">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"_Toc136879030" </w:instrText>
      </w:r>
      <w:r>
        <w:fldChar w:fldCharType="separate"/>
      </w:r>
      <w:r>
        <w:rPr>
          <w:rStyle w:val="71"/>
          <w:rFonts w:hint="eastAsia" w:ascii="宋体" w:hAnsi="宋体"/>
          <w:bCs/>
          <w:color w:val="auto"/>
          <w:kern w:val="0"/>
          <w:sz w:val="24"/>
          <w:szCs w:val="24"/>
        </w:rPr>
        <w:t>九、协议及合同的签订</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_Toc136879030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17</w:t>
      </w:r>
      <w:r>
        <w:rPr>
          <w:rFonts w:hint="eastAsia" w:ascii="宋体" w:hAnsi="宋体"/>
          <w:sz w:val="24"/>
          <w:szCs w:val="24"/>
        </w:rPr>
        <w:fldChar w:fldCharType="end"/>
      </w:r>
      <w:r>
        <w:rPr>
          <w:rFonts w:hint="eastAsia" w:ascii="宋体" w:hAnsi="宋体"/>
          <w:sz w:val="24"/>
          <w:szCs w:val="24"/>
        </w:rPr>
        <w:fldChar w:fldCharType="end"/>
      </w:r>
    </w:p>
    <w:p w14:paraId="5A4215EF">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"_Toc136879031" </w:instrText>
      </w:r>
      <w:r>
        <w:fldChar w:fldCharType="separate"/>
      </w:r>
      <w:r>
        <w:rPr>
          <w:rStyle w:val="71"/>
          <w:rFonts w:hint="eastAsia" w:ascii="宋体" w:hAnsi="宋体"/>
          <w:bCs/>
          <w:i w:val="0"/>
          <w:color w:val="auto"/>
          <w:kern w:val="0"/>
          <w:sz w:val="24"/>
          <w:szCs w:val="24"/>
        </w:rPr>
        <w:t>26.第一阶段协议的签订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_Toc136879031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14:paraId="34505DF2">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"_Toc136879032" </w:instrText>
      </w:r>
      <w:r>
        <w:fldChar w:fldCharType="separate"/>
      </w:r>
      <w:r>
        <w:rPr>
          <w:rStyle w:val="71"/>
          <w:rFonts w:hint="eastAsia" w:ascii="宋体" w:hAnsi="宋体"/>
          <w:bCs/>
          <w:i w:val="0"/>
          <w:color w:val="auto"/>
          <w:kern w:val="0"/>
          <w:sz w:val="24"/>
          <w:szCs w:val="24"/>
        </w:rPr>
        <w:t>27.第二阶段合同的签订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_Toc136879032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18</w:t>
      </w:r>
      <w:r>
        <w:rPr>
          <w:rFonts w:hint="eastAsia" w:ascii="宋体" w:hAnsi="宋体"/>
          <w:i w:val="0"/>
          <w:sz w:val="24"/>
          <w:szCs w:val="24"/>
        </w:rPr>
        <w:fldChar w:fldCharType="end"/>
      </w:r>
      <w:r>
        <w:rPr>
          <w:rFonts w:hint="eastAsia" w:ascii="宋体" w:hAnsi="宋体"/>
          <w:i w:val="0"/>
          <w:sz w:val="24"/>
          <w:szCs w:val="24"/>
        </w:rPr>
        <w:fldChar w:fldCharType="end"/>
      </w:r>
    </w:p>
    <w:p w14:paraId="0A30EAE1">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"_Toc136879033" </w:instrText>
      </w:r>
      <w:r>
        <w:fldChar w:fldCharType="separate"/>
      </w:r>
      <w:r>
        <w:rPr>
          <w:rStyle w:val="71"/>
          <w:rFonts w:hint="eastAsia" w:ascii="宋体" w:hAnsi="宋体"/>
          <w:bCs/>
          <w:color w:val="auto"/>
          <w:kern w:val="0"/>
          <w:sz w:val="24"/>
          <w:szCs w:val="24"/>
        </w:rPr>
        <w:t>十、串通投标的认定及处理办法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_Toc136879033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19</w:t>
      </w:r>
      <w:r>
        <w:rPr>
          <w:rFonts w:hint="eastAsia" w:ascii="宋体" w:hAnsi="宋体"/>
          <w:sz w:val="24"/>
          <w:szCs w:val="24"/>
        </w:rPr>
        <w:fldChar w:fldCharType="end"/>
      </w:r>
      <w:r>
        <w:rPr>
          <w:rFonts w:hint="eastAsia" w:ascii="宋体" w:hAnsi="宋体"/>
          <w:sz w:val="24"/>
          <w:szCs w:val="24"/>
        </w:rPr>
        <w:fldChar w:fldCharType="end"/>
      </w:r>
    </w:p>
    <w:p w14:paraId="11AF64AD">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"_Toc136879034" </w:instrText>
      </w:r>
      <w:r>
        <w:fldChar w:fldCharType="separate"/>
      </w:r>
      <w:r>
        <w:rPr>
          <w:rStyle w:val="71"/>
          <w:rFonts w:hint="eastAsia" w:ascii="宋体" w:hAnsi="宋体"/>
          <w:bCs/>
          <w:i w:val="0"/>
          <w:color w:val="auto"/>
          <w:kern w:val="0"/>
          <w:sz w:val="24"/>
          <w:szCs w:val="24"/>
        </w:rPr>
        <w:t>28.串通投标的情形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_Toc136879034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19</w:t>
      </w:r>
      <w:r>
        <w:rPr>
          <w:rFonts w:hint="eastAsia" w:ascii="宋体" w:hAnsi="宋体"/>
          <w:i w:val="0"/>
          <w:sz w:val="24"/>
          <w:szCs w:val="24"/>
        </w:rPr>
        <w:fldChar w:fldCharType="end"/>
      </w:r>
      <w:r>
        <w:rPr>
          <w:rFonts w:hint="eastAsia" w:ascii="宋体" w:hAnsi="宋体"/>
          <w:i w:val="0"/>
          <w:sz w:val="24"/>
          <w:szCs w:val="24"/>
        </w:rPr>
        <w:fldChar w:fldCharType="end"/>
      </w:r>
    </w:p>
    <w:p w14:paraId="10B5F766">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"_Toc136879035" </w:instrText>
      </w:r>
      <w:r>
        <w:fldChar w:fldCharType="separate"/>
      </w:r>
      <w:r>
        <w:rPr>
          <w:rStyle w:val="71"/>
          <w:rFonts w:hint="eastAsia" w:ascii="宋体" w:hAnsi="宋体"/>
          <w:bCs/>
          <w:color w:val="auto"/>
          <w:kern w:val="0"/>
          <w:sz w:val="24"/>
          <w:szCs w:val="24"/>
        </w:rPr>
        <w:t>十一、废标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_Toc136879035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19</w:t>
      </w:r>
      <w:r>
        <w:rPr>
          <w:rFonts w:hint="eastAsia" w:ascii="宋体" w:hAnsi="宋体"/>
          <w:sz w:val="24"/>
          <w:szCs w:val="24"/>
        </w:rPr>
        <w:fldChar w:fldCharType="end"/>
      </w:r>
      <w:r>
        <w:rPr>
          <w:rFonts w:hint="eastAsia" w:ascii="宋体" w:hAnsi="宋体"/>
          <w:sz w:val="24"/>
          <w:szCs w:val="24"/>
        </w:rPr>
        <w:fldChar w:fldCharType="end"/>
      </w:r>
    </w:p>
    <w:p w14:paraId="2FE0C086">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"_Toc136879036" </w:instrText>
      </w:r>
      <w:r>
        <w:fldChar w:fldCharType="separate"/>
      </w:r>
      <w:r>
        <w:rPr>
          <w:rStyle w:val="71"/>
          <w:rFonts w:hint="eastAsia" w:ascii="宋体" w:hAnsi="宋体"/>
          <w:bCs/>
          <w:i w:val="0"/>
          <w:color w:val="auto"/>
          <w:kern w:val="0"/>
          <w:sz w:val="24"/>
          <w:szCs w:val="24"/>
        </w:rPr>
        <w:t>29. 废标情形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_Toc136879036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19</w:t>
      </w:r>
      <w:r>
        <w:rPr>
          <w:rFonts w:hint="eastAsia" w:ascii="宋体" w:hAnsi="宋体"/>
          <w:i w:val="0"/>
          <w:sz w:val="24"/>
          <w:szCs w:val="24"/>
        </w:rPr>
        <w:fldChar w:fldCharType="end"/>
      </w:r>
      <w:r>
        <w:rPr>
          <w:rFonts w:hint="eastAsia" w:ascii="宋体" w:hAnsi="宋体"/>
          <w:i w:val="0"/>
          <w:sz w:val="24"/>
          <w:szCs w:val="24"/>
        </w:rPr>
        <w:fldChar w:fldCharType="end"/>
      </w:r>
    </w:p>
    <w:p w14:paraId="5C469E8F">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"_Toc136879037" </w:instrText>
      </w:r>
      <w:r>
        <w:fldChar w:fldCharType="separate"/>
      </w:r>
      <w:r>
        <w:rPr>
          <w:rStyle w:val="71"/>
          <w:rFonts w:hint="eastAsia" w:ascii="宋体" w:hAnsi="宋体"/>
          <w:bCs/>
          <w:color w:val="auto"/>
          <w:kern w:val="0"/>
          <w:sz w:val="24"/>
          <w:szCs w:val="24"/>
        </w:rPr>
        <w:t>十二、处罚</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_Toc136879037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19</w:t>
      </w:r>
      <w:r>
        <w:rPr>
          <w:rFonts w:hint="eastAsia" w:ascii="宋体" w:hAnsi="宋体"/>
          <w:sz w:val="24"/>
          <w:szCs w:val="24"/>
        </w:rPr>
        <w:fldChar w:fldCharType="end"/>
      </w:r>
      <w:r>
        <w:rPr>
          <w:rFonts w:hint="eastAsia" w:ascii="宋体" w:hAnsi="宋体"/>
          <w:sz w:val="24"/>
          <w:szCs w:val="24"/>
        </w:rPr>
        <w:fldChar w:fldCharType="end"/>
      </w:r>
    </w:p>
    <w:p w14:paraId="1C3DB18A">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"_Toc136879038" </w:instrText>
      </w:r>
      <w:r>
        <w:fldChar w:fldCharType="separate"/>
      </w:r>
      <w:r>
        <w:rPr>
          <w:rStyle w:val="71"/>
          <w:rFonts w:hint="eastAsia" w:ascii="宋体" w:hAnsi="宋体"/>
          <w:bCs/>
          <w:i w:val="0"/>
          <w:color w:val="auto"/>
          <w:kern w:val="0"/>
          <w:sz w:val="24"/>
          <w:szCs w:val="24"/>
        </w:rPr>
        <w:t>30.处罚情形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_Toc136879038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20</w:t>
      </w:r>
      <w:r>
        <w:rPr>
          <w:rFonts w:hint="eastAsia" w:ascii="宋体" w:hAnsi="宋体"/>
          <w:i w:val="0"/>
          <w:sz w:val="24"/>
          <w:szCs w:val="24"/>
        </w:rPr>
        <w:fldChar w:fldCharType="end"/>
      </w:r>
      <w:r>
        <w:rPr>
          <w:rFonts w:hint="eastAsia" w:ascii="宋体" w:hAnsi="宋体"/>
          <w:i w:val="0"/>
          <w:sz w:val="24"/>
          <w:szCs w:val="24"/>
        </w:rPr>
        <w:fldChar w:fldCharType="end"/>
      </w:r>
    </w:p>
    <w:p w14:paraId="05D0A998">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"_Toc136879039" </w:instrText>
      </w:r>
      <w:r>
        <w:fldChar w:fldCharType="separate"/>
      </w:r>
      <w:r>
        <w:rPr>
          <w:rStyle w:val="71"/>
          <w:rFonts w:hint="eastAsia" w:ascii="宋体" w:hAnsi="宋体"/>
          <w:bCs/>
          <w:color w:val="auto"/>
          <w:kern w:val="0"/>
          <w:sz w:val="24"/>
          <w:szCs w:val="24"/>
        </w:rPr>
        <w:t>十三、入围供应商的清退和补充规则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_Toc136879039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20</w:t>
      </w:r>
      <w:r>
        <w:rPr>
          <w:rFonts w:hint="eastAsia" w:ascii="宋体" w:hAnsi="宋体"/>
          <w:sz w:val="24"/>
          <w:szCs w:val="24"/>
        </w:rPr>
        <w:fldChar w:fldCharType="end"/>
      </w:r>
      <w:r>
        <w:rPr>
          <w:rFonts w:hint="eastAsia" w:ascii="宋体" w:hAnsi="宋体"/>
          <w:sz w:val="24"/>
          <w:szCs w:val="24"/>
        </w:rPr>
        <w:fldChar w:fldCharType="end"/>
      </w:r>
    </w:p>
    <w:p w14:paraId="3106D103">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"_Toc136879040" </w:instrText>
      </w:r>
      <w:r>
        <w:fldChar w:fldCharType="separate"/>
      </w:r>
      <w:r>
        <w:rPr>
          <w:rStyle w:val="71"/>
          <w:rFonts w:hint="eastAsia" w:ascii="宋体" w:hAnsi="宋体"/>
          <w:bCs/>
          <w:i w:val="0"/>
          <w:color w:val="auto"/>
          <w:kern w:val="0"/>
          <w:sz w:val="24"/>
          <w:szCs w:val="24"/>
        </w:rPr>
        <w:t>31.入围供应商的清退</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_Toc136879040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20</w:t>
      </w:r>
      <w:r>
        <w:rPr>
          <w:rFonts w:hint="eastAsia" w:ascii="宋体" w:hAnsi="宋体"/>
          <w:i w:val="0"/>
          <w:sz w:val="24"/>
          <w:szCs w:val="24"/>
        </w:rPr>
        <w:fldChar w:fldCharType="end"/>
      </w:r>
      <w:r>
        <w:rPr>
          <w:rFonts w:hint="eastAsia" w:ascii="宋体" w:hAnsi="宋体"/>
          <w:i w:val="0"/>
          <w:sz w:val="24"/>
          <w:szCs w:val="24"/>
        </w:rPr>
        <w:fldChar w:fldCharType="end"/>
      </w:r>
    </w:p>
    <w:p w14:paraId="21CB8F4F">
      <w:pPr>
        <w:pStyle w:val="31"/>
        <w:tabs>
          <w:tab w:val="right" w:leader="dot" w:pos="8296"/>
        </w:tabs>
        <w:spacing w:line="360" w:lineRule="auto"/>
        <w:ind w:firstLine="480"/>
        <w:rPr>
          <w:rStyle w:val="71"/>
          <w:rFonts w:hint="eastAsia" w:ascii="宋体" w:hAnsi="宋体"/>
          <w:i w:val="0"/>
          <w:color w:val="auto"/>
          <w:sz w:val="24"/>
          <w:szCs w:val="24"/>
        </w:rPr>
        <w:sectPr>
          <w:footerReference r:id="rId9" w:type="default"/>
          <w:pgSz w:w="11906" w:h="16838"/>
          <w:pgMar w:top="1440" w:right="1800" w:bottom="1440" w:left="1800" w:header="851" w:footer="992" w:gutter="0"/>
          <w:pgNumType w:start="1"/>
          <w:cols w:space="720" w:num="1"/>
          <w:docGrid w:type="lines" w:linePitch="312" w:charSpace="0"/>
        </w:sectPr>
      </w:pPr>
    </w:p>
    <w:p w14:paraId="5945870F">
      <w:pPr>
        <w:pStyle w:val="31"/>
        <w:tabs>
          <w:tab w:val="right" w:leader="dot" w:pos="8296"/>
        </w:tabs>
        <w:spacing w:line="360" w:lineRule="auto"/>
        <w:ind w:firstLine="480"/>
        <w:rPr>
          <w:rFonts w:hint="eastAsia" w:ascii="宋体" w:hAnsi="宋体"/>
          <w:i w:val="0"/>
          <w:iCs w:val="0"/>
          <w:sz w:val="24"/>
          <w:szCs w:val="24"/>
        </w:rPr>
      </w:pPr>
      <w:r>
        <w:fldChar w:fldCharType="begin"/>
      </w:r>
      <w:r>
        <w:instrText xml:space="preserve"> HYPERLINK \l "_Toc136879041" </w:instrText>
      </w:r>
      <w:r>
        <w:fldChar w:fldCharType="separate"/>
      </w:r>
      <w:r>
        <w:rPr>
          <w:rStyle w:val="71"/>
          <w:rFonts w:hint="eastAsia" w:ascii="宋体" w:hAnsi="宋体"/>
          <w:bCs/>
          <w:i w:val="0"/>
          <w:color w:val="auto"/>
          <w:kern w:val="0"/>
          <w:sz w:val="24"/>
          <w:szCs w:val="24"/>
        </w:rPr>
        <w:t>32.入围供应商的补充规则</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_Toc136879041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21</w:t>
      </w:r>
      <w:r>
        <w:rPr>
          <w:rFonts w:hint="eastAsia" w:ascii="宋体" w:hAnsi="宋体"/>
          <w:i w:val="0"/>
          <w:sz w:val="24"/>
          <w:szCs w:val="24"/>
        </w:rPr>
        <w:fldChar w:fldCharType="end"/>
      </w:r>
      <w:r>
        <w:rPr>
          <w:rFonts w:hint="eastAsia" w:ascii="宋体" w:hAnsi="宋体"/>
          <w:i w:val="0"/>
          <w:sz w:val="24"/>
          <w:szCs w:val="24"/>
        </w:rPr>
        <w:fldChar w:fldCharType="end"/>
      </w:r>
    </w:p>
    <w:p w14:paraId="5B5B4268">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"_Toc136879042" </w:instrText>
      </w:r>
      <w:r>
        <w:fldChar w:fldCharType="separate"/>
      </w:r>
      <w:r>
        <w:rPr>
          <w:rStyle w:val="71"/>
          <w:rFonts w:hint="eastAsia" w:ascii="宋体" w:hAnsi="宋体"/>
          <w:bCs/>
          <w:color w:val="auto"/>
          <w:kern w:val="0"/>
          <w:sz w:val="24"/>
          <w:szCs w:val="24"/>
        </w:rPr>
        <w:t>十四、入围产品升级换代规则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_Toc136879042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21</w:t>
      </w:r>
      <w:r>
        <w:rPr>
          <w:rFonts w:hint="eastAsia" w:ascii="宋体" w:hAnsi="宋体"/>
          <w:sz w:val="24"/>
          <w:szCs w:val="24"/>
        </w:rPr>
        <w:fldChar w:fldCharType="end"/>
      </w:r>
      <w:r>
        <w:rPr>
          <w:rFonts w:hint="eastAsia" w:ascii="宋体" w:hAnsi="宋体"/>
          <w:sz w:val="24"/>
          <w:szCs w:val="24"/>
        </w:rPr>
        <w:fldChar w:fldCharType="end"/>
      </w:r>
    </w:p>
    <w:p w14:paraId="570F8891">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"_Toc136879043" </w:instrText>
      </w:r>
      <w:r>
        <w:fldChar w:fldCharType="separate"/>
      </w:r>
      <w:r>
        <w:rPr>
          <w:rStyle w:val="71"/>
          <w:rFonts w:hint="eastAsia" w:ascii="宋体" w:hAnsi="宋体"/>
          <w:bCs/>
          <w:color w:val="auto"/>
          <w:kern w:val="0"/>
          <w:sz w:val="24"/>
          <w:szCs w:val="24"/>
        </w:rPr>
        <w:t>十五、用户评价和反馈机制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_Toc136879043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21</w:t>
      </w:r>
      <w:r>
        <w:rPr>
          <w:rFonts w:hint="eastAsia" w:ascii="宋体" w:hAnsi="宋体"/>
          <w:sz w:val="24"/>
          <w:szCs w:val="24"/>
        </w:rPr>
        <w:fldChar w:fldCharType="end"/>
      </w:r>
      <w:r>
        <w:rPr>
          <w:rFonts w:hint="eastAsia" w:ascii="宋体" w:hAnsi="宋体"/>
          <w:sz w:val="24"/>
          <w:szCs w:val="24"/>
        </w:rPr>
        <w:fldChar w:fldCharType="end"/>
      </w:r>
    </w:p>
    <w:p w14:paraId="09F6F507">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"_Toc136879044" </w:instrText>
      </w:r>
      <w:r>
        <w:fldChar w:fldCharType="separate"/>
      </w:r>
      <w:r>
        <w:rPr>
          <w:rStyle w:val="71"/>
          <w:rFonts w:hint="eastAsia" w:ascii="宋体" w:hAnsi="宋体"/>
          <w:bCs/>
          <w:color w:val="auto"/>
          <w:kern w:val="0"/>
          <w:sz w:val="24"/>
          <w:szCs w:val="24"/>
        </w:rPr>
        <w:t>十六、其他</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_Toc136879044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22</w:t>
      </w:r>
      <w:r>
        <w:rPr>
          <w:rFonts w:hint="eastAsia" w:ascii="宋体" w:hAnsi="宋体"/>
          <w:sz w:val="24"/>
          <w:szCs w:val="24"/>
        </w:rPr>
        <w:fldChar w:fldCharType="end"/>
      </w:r>
      <w:r>
        <w:rPr>
          <w:rFonts w:hint="eastAsia" w:ascii="宋体" w:hAnsi="宋体"/>
          <w:sz w:val="24"/>
          <w:szCs w:val="24"/>
        </w:rPr>
        <w:fldChar w:fldCharType="end"/>
      </w:r>
    </w:p>
    <w:p w14:paraId="6222B28E">
      <w:pPr>
        <w:pStyle w:val="39"/>
        <w:tabs>
          <w:tab w:val="right" w:leader="dot" w:pos="8296"/>
        </w:tabs>
        <w:spacing w:line="360" w:lineRule="auto"/>
        <w:ind w:firstLine="480"/>
        <w:rPr>
          <w:rFonts w:hint="eastAsia" w:ascii="宋体" w:hAnsi="宋体"/>
          <w:b w:val="0"/>
          <w:bCs w:val="0"/>
          <w:caps w:val="0"/>
          <w:sz w:val="24"/>
          <w:szCs w:val="24"/>
        </w:rPr>
      </w:pPr>
      <w:r>
        <w:fldChar w:fldCharType="begin"/>
      </w:r>
      <w:r>
        <w:instrText xml:space="preserve"> HYPERLINK \l "_Toc136879045" </w:instrText>
      </w:r>
      <w:r>
        <w:fldChar w:fldCharType="separate"/>
      </w:r>
      <w:r>
        <w:rPr>
          <w:rStyle w:val="71"/>
          <w:rFonts w:hint="eastAsia" w:ascii="宋体" w:hAnsi="宋体"/>
          <w:b w:val="0"/>
          <w:color w:val="auto"/>
          <w:sz w:val="24"/>
          <w:szCs w:val="24"/>
        </w:rPr>
        <w:t>第三部分  框架协议采购项目协议书范本</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_Toc136879045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23</w:t>
      </w:r>
      <w:r>
        <w:rPr>
          <w:rFonts w:hint="eastAsia" w:ascii="宋体" w:hAnsi="宋体"/>
          <w:b w:val="0"/>
          <w:sz w:val="24"/>
          <w:szCs w:val="24"/>
        </w:rPr>
        <w:fldChar w:fldCharType="end"/>
      </w:r>
      <w:r>
        <w:rPr>
          <w:rFonts w:hint="eastAsia" w:ascii="宋体" w:hAnsi="宋体"/>
          <w:b w:val="0"/>
          <w:sz w:val="24"/>
          <w:szCs w:val="24"/>
        </w:rPr>
        <w:fldChar w:fldCharType="end"/>
      </w:r>
    </w:p>
    <w:p w14:paraId="6828E772">
      <w:pPr>
        <w:pStyle w:val="39"/>
        <w:tabs>
          <w:tab w:val="right" w:leader="dot" w:pos="8296"/>
        </w:tabs>
        <w:spacing w:line="360" w:lineRule="auto"/>
        <w:ind w:firstLine="480"/>
        <w:rPr>
          <w:rFonts w:hint="eastAsia" w:ascii="宋体" w:hAnsi="宋体"/>
          <w:b w:val="0"/>
          <w:bCs w:val="0"/>
          <w:caps w:val="0"/>
          <w:sz w:val="24"/>
          <w:szCs w:val="24"/>
        </w:rPr>
      </w:pPr>
      <w:r>
        <w:fldChar w:fldCharType="begin"/>
      </w:r>
      <w:r>
        <w:instrText xml:space="preserve"> HYPERLINK \l "_Toc136879051" </w:instrText>
      </w:r>
      <w:r>
        <w:fldChar w:fldCharType="separate"/>
      </w:r>
      <w:r>
        <w:rPr>
          <w:rStyle w:val="71"/>
          <w:rFonts w:hint="eastAsia" w:ascii="宋体" w:hAnsi="宋体"/>
          <w:b w:val="0"/>
          <w:color w:val="auto"/>
          <w:kern w:val="28"/>
          <w:sz w:val="24"/>
          <w:szCs w:val="24"/>
        </w:rPr>
        <w:t>第四部分  征集响应文件格式</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_Toc136879051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33</w:t>
      </w:r>
      <w:r>
        <w:rPr>
          <w:rFonts w:hint="eastAsia" w:ascii="宋体" w:hAnsi="宋体"/>
          <w:b w:val="0"/>
          <w:sz w:val="24"/>
          <w:szCs w:val="24"/>
        </w:rPr>
        <w:fldChar w:fldCharType="end"/>
      </w:r>
      <w:r>
        <w:rPr>
          <w:rFonts w:hint="eastAsia" w:ascii="宋体" w:hAnsi="宋体"/>
          <w:b w:val="0"/>
          <w:sz w:val="24"/>
          <w:szCs w:val="24"/>
        </w:rPr>
        <w:fldChar w:fldCharType="end"/>
      </w:r>
    </w:p>
    <w:p w14:paraId="0443F5E8">
      <w:pPr>
        <w:pStyle w:val="39"/>
        <w:tabs>
          <w:tab w:val="right" w:leader="dot" w:pos="8296"/>
        </w:tabs>
        <w:spacing w:line="360" w:lineRule="auto"/>
        <w:ind w:firstLine="480"/>
        <w:rPr>
          <w:rFonts w:hint="eastAsia" w:ascii="宋体" w:hAnsi="宋体"/>
          <w:b w:val="0"/>
          <w:bCs w:val="0"/>
          <w:caps w:val="0"/>
          <w:sz w:val="24"/>
          <w:szCs w:val="24"/>
        </w:rPr>
      </w:pPr>
      <w:r>
        <w:fldChar w:fldCharType="begin"/>
      </w:r>
      <w:r>
        <w:instrText xml:space="preserve"> HYPERLINK \l "_Toc136879052" </w:instrText>
      </w:r>
      <w:r>
        <w:fldChar w:fldCharType="separate"/>
      </w:r>
      <w:r>
        <w:rPr>
          <w:rStyle w:val="71"/>
          <w:rFonts w:hint="eastAsia" w:ascii="宋体" w:hAnsi="宋体"/>
          <w:b w:val="0"/>
          <w:color w:val="auto"/>
          <w:kern w:val="28"/>
          <w:sz w:val="24"/>
          <w:szCs w:val="24"/>
        </w:rPr>
        <w:t>征集响应文件的组成</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_Toc136879052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33</w:t>
      </w:r>
      <w:r>
        <w:rPr>
          <w:rFonts w:hint="eastAsia" w:ascii="宋体" w:hAnsi="宋体"/>
          <w:b w:val="0"/>
          <w:sz w:val="24"/>
          <w:szCs w:val="24"/>
        </w:rPr>
        <w:fldChar w:fldCharType="end"/>
      </w:r>
      <w:r>
        <w:rPr>
          <w:rFonts w:hint="eastAsia" w:ascii="宋体" w:hAnsi="宋体"/>
          <w:b w:val="0"/>
          <w:sz w:val="24"/>
          <w:szCs w:val="24"/>
        </w:rPr>
        <w:fldChar w:fldCharType="end"/>
      </w:r>
    </w:p>
    <w:p w14:paraId="3E3D7190">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"_Toc136879053" </w:instrText>
      </w:r>
      <w:r>
        <w:fldChar w:fldCharType="separate"/>
      </w:r>
      <w:r>
        <w:rPr>
          <w:rStyle w:val="71"/>
          <w:rFonts w:hint="eastAsia" w:ascii="宋体" w:hAnsi="宋体"/>
          <w:color w:val="auto"/>
          <w:sz w:val="24"/>
          <w:szCs w:val="24"/>
        </w:rPr>
        <w:t>附件1：征集响应函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35</w:t>
      </w:r>
      <w:r>
        <w:rPr>
          <w:rFonts w:hint="eastAsia" w:ascii="宋体" w:hAnsi="宋体"/>
          <w:sz w:val="24"/>
          <w:szCs w:val="24"/>
        </w:rPr>
        <w:fldChar w:fldCharType="end"/>
      </w:r>
      <w:r>
        <w:rPr>
          <w:rFonts w:hint="eastAsia" w:ascii="宋体" w:hAnsi="宋体"/>
          <w:sz w:val="24"/>
          <w:szCs w:val="24"/>
        </w:rPr>
        <w:fldChar w:fldCharType="end"/>
      </w:r>
    </w:p>
    <w:p w14:paraId="563A8890">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"_Toc136879054" </w:instrText>
      </w:r>
      <w:r>
        <w:fldChar w:fldCharType="separate"/>
      </w:r>
      <w:r>
        <w:rPr>
          <w:rStyle w:val="71"/>
          <w:rFonts w:hint="eastAsia" w:ascii="宋体" w:hAnsi="宋体"/>
          <w:color w:val="auto"/>
          <w:sz w:val="24"/>
          <w:szCs w:val="24"/>
        </w:rPr>
        <w:t>附件2：法定代表人证明书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r>
        <w:rPr>
          <w:rFonts w:hint="eastAsia" w:ascii="宋体" w:hAnsi="宋体"/>
          <w:sz w:val="24"/>
          <w:szCs w:val="24"/>
        </w:rPr>
        <w:fldChar w:fldCharType="end"/>
      </w:r>
    </w:p>
    <w:p w14:paraId="1E95E1B1">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"_Toc136879055" </w:instrText>
      </w:r>
      <w:r>
        <w:fldChar w:fldCharType="separate"/>
      </w:r>
      <w:r>
        <w:rPr>
          <w:rStyle w:val="71"/>
          <w:rFonts w:hint="eastAsia" w:ascii="宋体" w:hAnsi="宋体"/>
          <w:color w:val="auto"/>
          <w:sz w:val="24"/>
          <w:szCs w:val="24"/>
        </w:rPr>
        <w:t>附件3：法定代表人授权书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37</w:t>
      </w:r>
      <w:r>
        <w:rPr>
          <w:rFonts w:hint="eastAsia" w:ascii="宋体" w:hAnsi="宋体"/>
          <w:sz w:val="24"/>
          <w:szCs w:val="24"/>
        </w:rPr>
        <w:fldChar w:fldCharType="end"/>
      </w:r>
      <w:r>
        <w:rPr>
          <w:rFonts w:hint="eastAsia" w:ascii="宋体" w:hAnsi="宋体"/>
          <w:sz w:val="24"/>
          <w:szCs w:val="24"/>
        </w:rPr>
        <w:fldChar w:fldCharType="end"/>
      </w:r>
    </w:p>
    <w:p w14:paraId="770013EC">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"_Toc136879056" </w:instrText>
      </w:r>
      <w:r>
        <w:fldChar w:fldCharType="separate"/>
      </w:r>
      <w:r>
        <w:rPr>
          <w:rStyle w:val="71"/>
          <w:rFonts w:hint="eastAsia" w:ascii="宋体" w:hAnsi="宋体"/>
          <w:color w:val="auto"/>
          <w:sz w:val="24"/>
          <w:szCs w:val="24"/>
        </w:rPr>
        <w:t>附件4：供应商承诺函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14:paraId="59092FA8">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"_Toc136879057" </w:instrText>
      </w:r>
      <w:r>
        <w:fldChar w:fldCharType="separate"/>
      </w:r>
      <w:r>
        <w:rPr>
          <w:rStyle w:val="71"/>
          <w:rFonts w:hint="eastAsia" w:ascii="宋体" w:hAnsi="宋体"/>
          <w:color w:val="auto"/>
          <w:sz w:val="24"/>
          <w:szCs w:val="24"/>
        </w:rPr>
        <w:t>附件5：供应商诚信承诺书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39</w:t>
      </w:r>
      <w:r>
        <w:rPr>
          <w:rFonts w:hint="eastAsia" w:ascii="宋体" w:hAnsi="宋体"/>
          <w:sz w:val="24"/>
          <w:szCs w:val="24"/>
        </w:rPr>
        <w:fldChar w:fldCharType="end"/>
      </w:r>
      <w:r>
        <w:rPr>
          <w:rFonts w:hint="eastAsia" w:ascii="宋体" w:hAnsi="宋体"/>
          <w:sz w:val="24"/>
          <w:szCs w:val="24"/>
        </w:rPr>
        <w:fldChar w:fldCharType="end"/>
      </w:r>
    </w:p>
    <w:p w14:paraId="507621AA">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"_Toc136879058" </w:instrText>
      </w:r>
      <w:r>
        <w:fldChar w:fldCharType="separate"/>
      </w:r>
      <w:r>
        <w:rPr>
          <w:rStyle w:val="71"/>
          <w:rFonts w:hint="eastAsia" w:ascii="宋体" w:hAnsi="宋体"/>
          <w:color w:val="auto"/>
          <w:sz w:val="24"/>
          <w:szCs w:val="24"/>
        </w:rPr>
        <w:t>附件6：供应商资格证明文件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40</w:t>
      </w:r>
      <w:r>
        <w:rPr>
          <w:rFonts w:hint="eastAsia" w:ascii="宋体" w:hAnsi="宋体"/>
          <w:sz w:val="24"/>
          <w:szCs w:val="24"/>
        </w:rPr>
        <w:fldChar w:fldCharType="end"/>
      </w:r>
      <w:r>
        <w:rPr>
          <w:rFonts w:hint="eastAsia" w:ascii="宋体" w:hAnsi="宋体"/>
          <w:sz w:val="24"/>
          <w:szCs w:val="24"/>
        </w:rPr>
        <w:fldChar w:fldCharType="end"/>
      </w:r>
    </w:p>
    <w:p w14:paraId="5EF6443B">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"_Toc136879059" </w:instrText>
      </w:r>
      <w:r>
        <w:fldChar w:fldCharType="separate"/>
      </w:r>
      <w:r>
        <w:rPr>
          <w:rStyle w:val="71"/>
          <w:rFonts w:hint="eastAsia" w:ascii="宋体" w:hAnsi="宋体"/>
          <w:color w:val="auto"/>
          <w:sz w:val="24"/>
          <w:szCs w:val="24"/>
        </w:rPr>
        <w:t>附件7：财务状况、缴纳税收和社会保障资金证明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_Toc136879059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14:paraId="28A48498">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"_Toc136879060" </w:instrText>
      </w:r>
      <w:r>
        <w:fldChar w:fldCharType="separate"/>
      </w:r>
      <w:r>
        <w:rPr>
          <w:rStyle w:val="71"/>
          <w:rFonts w:hint="eastAsia" w:ascii="宋体" w:hAnsi="宋体"/>
          <w:color w:val="auto"/>
          <w:sz w:val="24"/>
          <w:szCs w:val="24"/>
        </w:rPr>
        <w:t>附件8：无重大违法记录声明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14:paraId="4A7F8A0B">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"_Toc136879061" </w:instrText>
      </w:r>
      <w:r>
        <w:fldChar w:fldCharType="separate"/>
      </w:r>
      <w:r>
        <w:rPr>
          <w:rStyle w:val="71"/>
          <w:rFonts w:hint="eastAsia" w:ascii="宋体" w:hAnsi="宋体"/>
          <w:color w:val="auto"/>
          <w:sz w:val="24"/>
          <w:szCs w:val="24"/>
        </w:rPr>
        <w:t>附件9：投标报价一览表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14:paraId="19DFA522">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"_Toc136879062" </w:instrText>
      </w:r>
      <w:r>
        <w:fldChar w:fldCharType="separate"/>
      </w:r>
      <w:r>
        <w:rPr>
          <w:rStyle w:val="71"/>
          <w:rFonts w:hint="eastAsia" w:ascii="宋体" w:hAnsi="宋体"/>
          <w:color w:val="auto"/>
          <w:sz w:val="24"/>
          <w:szCs w:val="24"/>
        </w:rPr>
        <w:t>附件11：其他资格证明材料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14:paraId="33CEDABA">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"_Toc136879063" </w:instrText>
      </w:r>
      <w:r>
        <w:fldChar w:fldCharType="separate"/>
      </w:r>
      <w:r>
        <w:rPr>
          <w:rStyle w:val="71"/>
          <w:rFonts w:hint="eastAsia" w:ascii="宋体" w:hAnsi="宋体"/>
          <w:color w:val="auto"/>
          <w:sz w:val="24"/>
          <w:szCs w:val="24"/>
        </w:rPr>
        <w:t>附件12：服务能力证明材料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14:paraId="21A9CF17">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"_Toc136879064" </w:instrText>
      </w:r>
      <w:r>
        <w:fldChar w:fldCharType="separate"/>
      </w:r>
      <w:r>
        <w:rPr>
          <w:rStyle w:val="71"/>
          <w:rFonts w:hint="eastAsia" w:ascii="宋体" w:hAnsi="宋体"/>
          <w:color w:val="auto"/>
          <w:sz w:val="24"/>
          <w:szCs w:val="24"/>
        </w:rPr>
        <w:t>附件13：服务相关内容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14:paraId="0A7A5DB5">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"_Toc136879065" </w:instrText>
      </w:r>
      <w:r>
        <w:fldChar w:fldCharType="separate"/>
      </w:r>
      <w:r>
        <w:rPr>
          <w:rStyle w:val="71"/>
          <w:rFonts w:hint="eastAsia" w:ascii="宋体" w:hAnsi="宋体"/>
          <w:color w:val="auto"/>
          <w:sz w:val="24"/>
          <w:szCs w:val="24"/>
        </w:rPr>
        <w:t>附件16：残疾人福利性单位声明函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14:paraId="13698CA6">
      <w:pPr>
        <w:pStyle w:val="51"/>
        <w:tabs>
          <w:tab w:val="right" w:leader="dot" w:pos="8296"/>
        </w:tabs>
        <w:spacing w:line="360" w:lineRule="auto"/>
        <w:ind w:firstLine="480"/>
        <w:rPr>
          <w:rStyle w:val="71"/>
          <w:rFonts w:hint="eastAsia" w:ascii="宋体" w:hAnsi="宋体"/>
          <w:color w:val="auto"/>
          <w:sz w:val="24"/>
          <w:szCs w:val="24"/>
        </w:rPr>
      </w:pPr>
      <w:r>
        <w:fldChar w:fldCharType="begin"/>
      </w:r>
      <w:r>
        <w:instrText xml:space="preserve"> HYPERLINK \l "_Toc136879066" </w:instrText>
      </w:r>
      <w:r>
        <w:fldChar w:fldCharType="separate"/>
      </w:r>
      <w:r>
        <w:rPr>
          <w:rStyle w:val="71"/>
          <w:rFonts w:hint="eastAsia" w:ascii="宋体" w:hAnsi="宋体"/>
          <w:color w:val="auto"/>
          <w:sz w:val="24"/>
          <w:szCs w:val="24"/>
        </w:rPr>
        <w:t>附件17：供应商认为在其他方面有必要说明的事项</w:t>
      </w:r>
      <w:r>
        <w:rPr>
          <w:rStyle w:val="71"/>
          <w:rFonts w:hint="eastAsia" w:ascii="宋体" w:hAnsi="宋体"/>
          <w:color w:val="auto"/>
          <w:sz w:val="24"/>
          <w:szCs w:val="24"/>
        </w:rPr>
        <w:tab/>
      </w:r>
      <w:r>
        <w:rPr>
          <w:rStyle w:val="71"/>
          <w:rFonts w:hint="eastAsia" w:ascii="宋体" w:hAnsi="宋体"/>
          <w:color w:val="auto"/>
          <w:sz w:val="24"/>
          <w:szCs w:val="24"/>
        </w:rPr>
        <w:fldChar w:fldCharType="begin"/>
      </w:r>
      <w:r>
        <w:rPr>
          <w:rStyle w:val="71"/>
          <w:rFonts w:hint="eastAsia" w:ascii="宋体" w:hAnsi="宋体"/>
          <w:color w:val="auto"/>
          <w:sz w:val="24"/>
          <w:szCs w:val="24"/>
        </w:rPr>
        <w:instrText xml:space="preserve"> </w:instrText>
      </w:r>
      <w:r>
        <w:rPr>
          <w:rStyle w:val="71"/>
          <w:rFonts w:ascii="宋体" w:hAnsi="宋体"/>
          <w:color w:val="auto"/>
          <w:sz w:val="24"/>
          <w:szCs w:val="24"/>
        </w:rPr>
        <w:instrText xml:space="preserve">PAGEREF _Toc136879066 \h</w:instrText>
      </w:r>
      <w:r>
        <w:rPr>
          <w:rStyle w:val="71"/>
          <w:rFonts w:hint="eastAsia" w:ascii="宋体" w:hAnsi="宋体"/>
          <w:color w:val="auto"/>
          <w:sz w:val="24"/>
          <w:szCs w:val="24"/>
        </w:rPr>
        <w:instrText xml:space="preserve"> </w:instrText>
      </w:r>
      <w:r>
        <w:rPr>
          <w:rStyle w:val="71"/>
          <w:rFonts w:hint="eastAsia" w:ascii="宋体" w:hAnsi="宋体"/>
          <w:color w:val="auto"/>
          <w:sz w:val="24"/>
          <w:szCs w:val="24"/>
        </w:rPr>
        <w:fldChar w:fldCharType="separate"/>
      </w:r>
      <w:r>
        <w:rPr>
          <w:rStyle w:val="71"/>
          <w:rFonts w:ascii="宋体" w:hAnsi="宋体"/>
          <w:color w:val="auto"/>
          <w:sz w:val="24"/>
          <w:szCs w:val="24"/>
        </w:rPr>
        <w:t>53</w:t>
      </w:r>
      <w:r>
        <w:rPr>
          <w:rStyle w:val="71"/>
          <w:rFonts w:hint="eastAsia" w:ascii="宋体" w:hAnsi="宋体"/>
          <w:color w:val="auto"/>
          <w:sz w:val="24"/>
          <w:szCs w:val="24"/>
        </w:rPr>
        <w:fldChar w:fldCharType="end"/>
      </w:r>
      <w:r>
        <w:rPr>
          <w:rStyle w:val="71"/>
          <w:rFonts w:hint="eastAsia" w:ascii="宋体" w:hAnsi="宋体"/>
          <w:color w:val="auto"/>
          <w:sz w:val="24"/>
          <w:szCs w:val="24"/>
        </w:rPr>
        <w:fldChar w:fldCharType="end"/>
      </w:r>
    </w:p>
    <w:p w14:paraId="53457001">
      <w:pPr>
        <w:pStyle w:val="39"/>
        <w:tabs>
          <w:tab w:val="right" w:leader="dot" w:pos="8296"/>
        </w:tabs>
        <w:spacing w:line="360" w:lineRule="auto"/>
        <w:ind w:firstLine="480"/>
        <w:rPr>
          <w:rFonts w:hint="eastAsia" w:ascii="宋体" w:hAnsi="宋体"/>
          <w:b w:val="0"/>
          <w:bCs w:val="0"/>
          <w:caps w:val="0"/>
          <w:sz w:val="24"/>
          <w:szCs w:val="24"/>
        </w:rPr>
      </w:pPr>
      <w:r>
        <w:fldChar w:fldCharType="begin"/>
      </w:r>
      <w:r>
        <w:instrText xml:space="preserve"> HYPERLINK \l "_Toc136879067" </w:instrText>
      </w:r>
      <w:r>
        <w:fldChar w:fldCharType="separate"/>
      </w:r>
      <w:r>
        <w:rPr>
          <w:rStyle w:val="71"/>
          <w:rFonts w:hint="eastAsia" w:ascii="宋体" w:hAnsi="宋体"/>
          <w:b w:val="0"/>
          <w:color w:val="auto"/>
          <w:kern w:val="28"/>
          <w:sz w:val="24"/>
          <w:szCs w:val="24"/>
        </w:rPr>
        <w:t>第五部分  采购项目要求及技术参数</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_Toc136879067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54</w:t>
      </w:r>
      <w:r>
        <w:rPr>
          <w:rFonts w:hint="eastAsia" w:ascii="宋体" w:hAnsi="宋体"/>
          <w:b w:val="0"/>
          <w:sz w:val="24"/>
          <w:szCs w:val="24"/>
        </w:rPr>
        <w:fldChar w:fldCharType="end"/>
      </w:r>
      <w:r>
        <w:rPr>
          <w:rFonts w:hint="eastAsia" w:ascii="宋体" w:hAnsi="宋体"/>
          <w:b w:val="0"/>
          <w:sz w:val="24"/>
          <w:szCs w:val="24"/>
        </w:rPr>
        <w:fldChar w:fldCharType="end"/>
      </w:r>
    </w:p>
    <w:p w14:paraId="29E6BCF1">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"_Toc136879068" </w:instrText>
      </w:r>
      <w:r>
        <w:fldChar w:fldCharType="separate"/>
      </w:r>
      <w:r>
        <w:rPr>
          <w:rStyle w:val="71"/>
          <w:rFonts w:hint="eastAsia" w:ascii="宋体" w:hAnsi="宋体"/>
          <w:bCs/>
          <w:color w:val="auto"/>
          <w:kern w:val="0"/>
          <w:sz w:val="24"/>
          <w:szCs w:val="24"/>
        </w:rPr>
        <w:t>一、投标要求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_Toc136879068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14:paraId="13EB3695">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"_Toc136879072" </w:instrText>
      </w:r>
      <w:r>
        <w:fldChar w:fldCharType="separate"/>
      </w:r>
      <w:r>
        <w:rPr>
          <w:rStyle w:val="71"/>
          <w:rFonts w:hint="eastAsia" w:ascii="宋体" w:hAnsi="宋体"/>
          <w:bCs/>
          <w:color w:val="auto"/>
          <w:kern w:val="0"/>
          <w:sz w:val="24"/>
          <w:szCs w:val="24"/>
        </w:rPr>
        <w:t>二、 项目概况及技术服务要求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_Toc136879072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14:paraId="41999B1D">
      <w:pPr>
        <w:pStyle w:val="51"/>
        <w:tabs>
          <w:tab w:val="right" w:leader="dot" w:pos="8296"/>
        </w:tabs>
        <w:spacing w:line="360" w:lineRule="auto"/>
        <w:ind w:firstLine="480"/>
        <w:rPr>
          <w:rFonts w:hint="eastAsia" w:ascii="宋体" w:hAnsi="宋体"/>
          <w:smallCaps w:val="0"/>
          <w:sz w:val="24"/>
          <w:szCs w:val="24"/>
        </w:rPr>
      </w:pPr>
      <w:r>
        <w:fldChar w:fldCharType="begin"/>
      </w:r>
      <w:r>
        <w:instrText xml:space="preserve"> HYPERLINK \l "_Toc136879077" </w:instrText>
      </w:r>
      <w:r>
        <w:fldChar w:fldCharType="separate"/>
      </w:r>
      <w:r>
        <w:rPr>
          <w:rStyle w:val="71"/>
          <w:rFonts w:hint="eastAsia" w:ascii="宋体" w:hAnsi="宋体"/>
          <w:bCs/>
          <w:color w:val="auto"/>
          <w:kern w:val="0"/>
          <w:sz w:val="24"/>
          <w:szCs w:val="24"/>
        </w:rPr>
        <w:t>三、 具体服务需求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_Toc136879077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57</w:t>
      </w:r>
      <w:r>
        <w:rPr>
          <w:rFonts w:hint="eastAsia" w:ascii="宋体" w:hAnsi="宋体"/>
          <w:sz w:val="24"/>
          <w:szCs w:val="24"/>
        </w:rPr>
        <w:fldChar w:fldCharType="end"/>
      </w:r>
      <w:r>
        <w:rPr>
          <w:rFonts w:hint="eastAsia" w:ascii="宋体" w:hAnsi="宋体"/>
          <w:sz w:val="24"/>
          <w:szCs w:val="24"/>
        </w:rPr>
        <w:fldChar w:fldCharType="end"/>
      </w:r>
    </w:p>
    <w:p w14:paraId="3CE08F16">
      <w:pPr>
        <w:pStyle w:val="51"/>
        <w:tabs>
          <w:tab w:val="right" w:leader="dot" w:pos="8296"/>
        </w:tabs>
        <w:spacing w:line="260" w:lineRule="exact"/>
        <w:ind w:firstLine="480"/>
        <w:rPr>
          <w:rFonts w:hint="eastAsia" w:ascii="宋体" w:hAnsi="宋体"/>
          <w:smallCaps w:val="0"/>
          <w:sz w:val="24"/>
          <w:szCs w:val="24"/>
        </w:rPr>
      </w:pPr>
    </w:p>
    <w:p w14:paraId="0DDE19E2">
      <w:pPr>
        <w:snapToGrid w:val="0"/>
        <w:spacing w:line="260" w:lineRule="exact"/>
        <w:ind w:firstLine="480"/>
        <w:rPr>
          <w:rFonts w:hint="eastAsia" w:ascii="宋体" w:hAnsi="宋体" w:cs="宋体"/>
        </w:rPr>
      </w:pPr>
      <w:r>
        <w:rPr>
          <w:rFonts w:ascii="宋体" w:hAnsi="宋体" w:cs="宋体"/>
          <w:caps/>
        </w:rPr>
        <w:fldChar w:fldCharType="end"/>
      </w:r>
    </w:p>
    <w:p w14:paraId="45429887">
      <w:pPr>
        <w:ind w:firstLine="480"/>
        <w:sectPr>
          <w:footerReference r:id="rId10" w:type="default"/>
          <w:pgSz w:w="11906" w:h="16838"/>
          <w:pgMar w:top="1440" w:right="1800" w:bottom="1440" w:left="1800" w:header="851" w:footer="992" w:gutter="0"/>
          <w:pgNumType w:start="1"/>
          <w:cols w:space="720" w:num="1"/>
          <w:docGrid w:type="lines" w:linePitch="312" w:charSpace="0"/>
        </w:sectPr>
      </w:pPr>
    </w:p>
    <w:p w14:paraId="69501794">
      <w:pPr>
        <w:pStyle w:val="2"/>
        <w:spacing w:line="360" w:lineRule="auto"/>
        <w:ind w:firstLine="0" w:firstLineChars="0"/>
      </w:pPr>
      <w:bookmarkStart w:id="2" w:name="_Toc136878993"/>
      <w:r>
        <w:rPr>
          <w:rFonts w:hint="eastAsia" w:hAnsi="宋体" w:cs="宋体"/>
        </w:rPr>
        <w:t xml:space="preserve">第一部分 </w:t>
      </w:r>
      <w:r>
        <w:rPr>
          <w:rFonts w:hint="eastAsia"/>
        </w:rPr>
        <w:t>供应商须知前附表</w:t>
      </w:r>
      <w:bookmarkEnd w:id="0"/>
      <w:bookmarkEnd w:id="2"/>
    </w:p>
    <w:p w14:paraId="40A58299">
      <w:pPr>
        <w:autoSpaceDE w:val="0"/>
        <w:autoSpaceDN w:val="0"/>
        <w:adjustRightInd w:val="0"/>
        <w:spacing w:line="360" w:lineRule="auto"/>
        <w:ind w:firstLine="482"/>
        <w:jc w:val="left"/>
        <w:rPr>
          <w:lang w:val="zh-CN"/>
        </w:rPr>
      </w:pPr>
      <w:bookmarkStart w:id="3" w:name="_Toc531157920"/>
      <w:bookmarkStart w:id="4" w:name="_Toc531158547"/>
      <w:r>
        <w:rPr>
          <w:rFonts w:hint="eastAsia"/>
          <w:b/>
          <w:bCs/>
          <w:u w:val="single"/>
          <w:lang w:val="zh-CN"/>
        </w:rPr>
        <w:t>宿迁建威工程咨询有限公司</w:t>
      </w:r>
      <w:r>
        <w:rPr>
          <w:rFonts w:hint="eastAsia"/>
          <w:b/>
          <w:bCs/>
          <w:u w:val="single"/>
        </w:rPr>
        <w:t xml:space="preserve"> </w:t>
      </w:r>
      <w:r>
        <w:rPr>
          <w:rFonts w:hint="eastAsia"/>
          <w:lang w:val="zh-CN"/>
        </w:rPr>
        <w:t>依据《中华人民共和国政府采购法》《中华人民共和国政府采购法实施条例》《政府采购框架协议采购方式管理暂行办法》等规定，本项目采购方案经本级财政部门</w:t>
      </w:r>
      <w:r>
        <w:rPr>
          <w:rFonts w:hint="eastAsia"/>
        </w:rPr>
        <w:t>备案</w:t>
      </w:r>
      <w:r>
        <w:rPr>
          <w:rFonts w:hint="eastAsia"/>
          <w:lang w:val="zh-CN"/>
        </w:rPr>
        <w:t>，现采用封闭式框架协议采购方式对</w:t>
      </w:r>
      <w:r>
        <w:rPr>
          <w:rFonts w:hint="eastAsia"/>
          <w:b/>
          <w:bCs/>
          <w:u w:val="single"/>
          <w:lang w:val="zh-CN"/>
        </w:rPr>
        <w:t>“</w:t>
      </w:r>
      <w:r>
        <w:rPr>
          <w:rFonts w:hint="eastAsia"/>
          <w:b/>
          <w:bCs/>
          <w:u w:val="single"/>
        </w:rPr>
        <w:t>门源县国有林管护和非国有林生态保护补偿项目生态护林员巡护APP流量框架协议采购</w:t>
      </w:r>
      <w:r>
        <w:rPr>
          <w:rFonts w:hint="eastAsia"/>
          <w:b/>
          <w:bCs/>
          <w:u w:val="single"/>
          <w:lang w:val="zh-CN"/>
        </w:rPr>
        <w:t>”</w:t>
      </w:r>
      <w:r>
        <w:rPr>
          <w:rFonts w:hint="eastAsia"/>
          <w:b/>
          <w:bCs/>
          <w:u w:val="single"/>
        </w:rPr>
        <w:t xml:space="preserve"> </w:t>
      </w:r>
      <w:r>
        <w:rPr>
          <w:rFonts w:hint="eastAsia"/>
          <w:lang w:val="zh-CN"/>
        </w:rPr>
        <w:t>进行公开征集，</w:t>
      </w:r>
      <w:bookmarkEnd w:id="3"/>
      <w:bookmarkEnd w:id="4"/>
      <w:r>
        <w:rPr>
          <w:rFonts w:hint="eastAsia"/>
        </w:rPr>
        <w:t>欢迎满足采购需求且接受框架协议条件的潜在供应商前来参与投标。</w:t>
      </w:r>
    </w:p>
    <w:tbl>
      <w:tblPr>
        <w:tblStyle w:val="63"/>
        <w:tblW w:w="86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900"/>
      </w:tblGrid>
      <w:tr w14:paraId="587C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29" w:type="dxa"/>
            <w:vAlign w:val="center"/>
          </w:tcPr>
          <w:p w14:paraId="28900EC3">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bookmarkStart w:id="5" w:name="_Toc27786"/>
            <w:bookmarkStart w:id="6" w:name="_Toc8663"/>
            <w:bookmarkStart w:id="7" w:name="_Toc113451856"/>
            <w:r>
              <w:rPr>
                <w:rFonts w:hint="eastAsia" w:ascii="宋体" w:hAnsi="宋体" w:cs="Arial"/>
                <w:color w:val="000000" w:themeColor="text1"/>
                <w:szCs w:val="20"/>
                <w:lang w:val="zh-CN"/>
                <w14:textFill>
                  <w14:solidFill>
                    <w14:schemeClr w14:val="tx1"/>
                  </w14:solidFill>
                </w14:textFill>
              </w:rPr>
              <w:t>项目名称</w:t>
            </w:r>
          </w:p>
        </w:tc>
        <w:tc>
          <w:tcPr>
            <w:tcW w:w="6900" w:type="dxa"/>
            <w:vAlign w:val="center"/>
          </w:tcPr>
          <w:p w14:paraId="399306E3">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14:textFill>
                  <w14:solidFill>
                    <w14:schemeClr w14:val="tx1"/>
                  </w14:solidFill>
                </w14:textFill>
              </w:rPr>
              <w:t>门源县国有林管护和非国有林生态保护补偿项目生态护林员巡护APP流量框架协议采购</w:t>
            </w:r>
          </w:p>
        </w:tc>
      </w:tr>
      <w:tr w14:paraId="663B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29" w:type="dxa"/>
            <w:vAlign w:val="center"/>
          </w:tcPr>
          <w:p w14:paraId="292D66CE">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项目编号</w:t>
            </w:r>
          </w:p>
        </w:tc>
        <w:tc>
          <w:tcPr>
            <w:tcW w:w="6900" w:type="dxa"/>
            <w:vAlign w:val="center"/>
          </w:tcPr>
          <w:p w14:paraId="4DCDAB8D">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14:textFill>
                  <w14:solidFill>
                    <w14:schemeClr w14:val="tx1"/>
                  </w14:solidFill>
                </w14:textFill>
              </w:rPr>
              <w:t>宿迁建威框架（服务）2024-031</w:t>
            </w:r>
          </w:p>
        </w:tc>
      </w:tr>
      <w:tr w14:paraId="74F2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29" w:type="dxa"/>
            <w:vAlign w:val="center"/>
          </w:tcPr>
          <w:p w14:paraId="0494874A">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采购方式</w:t>
            </w:r>
          </w:p>
        </w:tc>
        <w:tc>
          <w:tcPr>
            <w:tcW w:w="6900" w:type="dxa"/>
            <w:vAlign w:val="center"/>
          </w:tcPr>
          <w:p w14:paraId="5116DB94">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框架协议采购</w:t>
            </w:r>
          </w:p>
        </w:tc>
      </w:tr>
      <w:tr w14:paraId="2376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29" w:type="dxa"/>
            <w:vAlign w:val="center"/>
          </w:tcPr>
          <w:p w14:paraId="18BF5309">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采购预算</w:t>
            </w:r>
          </w:p>
        </w:tc>
        <w:tc>
          <w:tcPr>
            <w:tcW w:w="6900" w:type="dxa"/>
            <w:vAlign w:val="center"/>
          </w:tcPr>
          <w:p w14:paraId="7EE14739">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0.00元</w:t>
            </w:r>
          </w:p>
        </w:tc>
      </w:tr>
      <w:tr w14:paraId="2948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29" w:type="dxa"/>
            <w:vAlign w:val="center"/>
          </w:tcPr>
          <w:p w14:paraId="0DDEBC90">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项目分包个数</w:t>
            </w:r>
          </w:p>
        </w:tc>
        <w:tc>
          <w:tcPr>
            <w:tcW w:w="6900" w:type="dxa"/>
            <w:vAlign w:val="center"/>
          </w:tcPr>
          <w:p w14:paraId="34F4AACB">
            <w:pPr>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14:textFill>
                  <w14:solidFill>
                    <w14:schemeClr w14:val="tx1"/>
                  </w14:solidFill>
                </w14:textFill>
              </w:rPr>
              <w:t>无</w:t>
            </w:r>
          </w:p>
        </w:tc>
      </w:tr>
      <w:tr w14:paraId="0499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29" w:type="dxa"/>
            <w:vAlign w:val="center"/>
          </w:tcPr>
          <w:p w14:paraId="6F1FB4E8">
            <w:pPr>
              <w:spacing w:line="460" w:lineRule="exact"/>
              <w:ind w:firstLine="0" w:firstLineChars="0"/>
              <w:jc w:val="center"/>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14:textFill>
                  <w14:solidFill>
                    <w14:schemeClr w14:val="tx1"/>
                  </w14:solidFill>
                </w14:textFill>
              </w:rPr>
              <w:t>征集数量上限</w:t>
            </w:r>
          </w:p>
        </w:tc>
        <w:tc>
          <w:tcPr>
            <w:tcW w:w="6900" w:type="dxa"/>
            <w:vAlign w:val="center"/>
          </w:tcPr>
          <w:p w14:paraId="2E6C1CCC">
            <w:pPr>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14:textFill>
                  <w14:solidFill>
                    <w14:schemeClr w14:val="tx1"/>
                  </w14:solidFill>
                </w14:textFill>
              </w:rPr>
              <w:t>2家</w:t>
            </w:r>
          </w:p>
        </w:tc>
      </w:tr>
      <w:tr w14:paraId="71B4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29" w:type="dxa"/>
            <w:vAlign w:val="center"/>
          </w:tcPr>
          <w:p w14:paraId="10423B2A">
            <w:pPr>
              <w:spacing w:line="460" w:lineRule="exact"/>
              <w:ind w:firstLine="0" w:firstLineChars="0"/>
              <w:jc w:val="center"/>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最高</w:t>
            </w:r>
            <w:r>
              <w:rPr>
                <w:rFonts w:hint="eastAsia" w:ascii="宋体" w:hAnsi="宋体" w:cs="Arial"/>
                <w:color w:val="000000" w:themeColor="text1"/>
                <w:szCs w:val="20"/>
                <w14:textFill>
                  <w14:solidFill>
                    <w14:schemeClr w14:val="tx1"/>
                  </w14:solidFill>
                </w14:textFill>
              </w:rPr>
              <w:t>限制单价</w:t>
            </w:r>
          </w:p>
        </w:tc>
        <w:tc>
          <w:tcPr>
            <w:tcW w:w="6900" w:type="dxa"/>
            <w:vAlign w:val="center"/>
          </w:tcPr>
          <w:p w14:paraId="57E47048">
            <w:pPr>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14:textFill>
                  <w14:solidFill>
                    <w14:schemeClr w14:val="tx1"/>
                  </w14:solidFill>
                </w14:textFill>
              </w:rPr>
              <w:t>39.00元/月</w:t>
            </w:r>
          </w:p>
        </w:tc>
      </w:tr>
      <w:tr w14:paraId="60D8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29" w:type="dxa"/>
            <w:vAlign w:val="center"/>
          </w:tcPr>
          <w:p w14:paraId="2DD091C4">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采购需求</w:t>
            </w:r>
          </w:p>
        </w:tc>
        <w:tc>
          <w:tcPr>
            <w:tcW w:w="6900" w:type="dxa"/>
            <w:vAlign w:val="center"/>
          </w:tcPr>
          <w:p w14:paraId="3574E73E">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具体要求详见《征集文件》</w:t>
            </w:r>
          </w:p>
        </w:tc>
      </w:tr>
      <w:tr w14:paraId="0640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29" w:type="dxa"/>
            <w:vAlign w:val="center"/>
          </w:tcPr>
          <w:p w14:paraId="5A0EE8C3">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协议期限</w:t>
            </w:r>
          </w:p>
        </w:tc>
        <w:tc>
          <w:tcPr>
            <w:tcW w:w="6900" w:type="dxa"/>
            <w:vAlign w:val="center"/>
          </w:tcPr>
          <w:p w14:paraId="09045510">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14:textFill>
                  <w14:solidFill>
                    <w14:schemeClr w14:val="tx1"/>
                  </w14:solidFill>
                </w14:textFill>
              </w:rPr>
              <w:t xml:space="preserve">2024年11月01日-2026年10月31日 </w:t>
            </w:r>
          </w:p>
        </w:tc>
      </w:tr>
      <w:tr w14:paraId="12F1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29" w:type="dxa"/>
            <w:vAlign w:val="center"/>
          </w:tcPr>
          <w:p w14:paraId="60632FB1">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供应商资格</w:t>
            </w:r>
          </w:p>
          <w:p w14:paraId="582971CA">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条件</w:t>
            </w:r>
          </w:p>
        </w:tc>
        <w:tc>
          <w:tcPr>
            <w:tcW w:w="6900" w:type="dxa"/>
            <w:vAlign w:val="center"/>
          </w:tcPr>
          <w:p w14:paraId="48FF4014">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1、应具备《政府采购法》第22条所规定的条件：</w:t>
            </w:r>
          </w:p>
          <w:p w14:paraId="034A161D">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（1）供应商的营业执照等证明文件，自然人的身份证明；</w:t>
            </w:r>
          </w:p>
          <w:p w14:paraId="4C3EF7A7">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（2）财务状况报告和依法缴纳税收和社会保障资金的相关材料；</w:t>
            </w:r>
          </w:p>
          <w:p w14:paraId="26AFA673">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（3）具备履行合同所必须的设备和专业技术能力的证明材料；</w:t>
            </w:r>
          </w:p>
          <w:p w14:paraId="3B916005">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（4）参加政府采购活动前3年内在经营活动中没有重大违法记录的书面声明；</w:t>
            </w:r>
          </w:p>
          <w:p w14:paraId="531D7C47">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（5）具备法律、行政法规规定的其他条件的证明材料。</w:t>
            </w:r>
          </w:p>
          <w:p w14:paraId="2D358F2E">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7AC293F3">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3、单位负责人为同一人或者存在直接控股、管理关系的不同供应商，不得参加同一合同项下的政府采购活动。否则，皆取消投标资格。</w:t>
            </w:r>
          </w:p>
          <w:p w14:paraId="15B2D2FB">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4、为本采购项目提供整体设计、规范编制或者项目管理、监理、检测等服务的供应商，不得再参加该采购项目的其他采购活动。</w:t>
            </w:r>
          </w:p>
          <w:p w14:paraId="0854AAD9">
            <w:pPr>
              <w:spacing w:line="460" w:lineRule="exact"/>
              <w:ind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5、本项目不接受联合体参与征集。</w:t>
            </w:r>
          </w:p>
          <w:p w14:paraId="332AFB22">
            <w:pPr>
              <w:spacing w:line="460" w:lineRule="exact"/>
              <w:ind w:firstLine="0" w:firstLineChars="0"/>
              <w:jc w:val="lef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6、供应商</w:t>
            </w:r>
            <w:r>
              <w:rPr>
                <w:rFonts w:hint="eastAsia"/>
                <w:color w:val="000000" w:themeColor="text1"/>
                <w14:textFill>
                  <w14:solidFill>
                    <w14:schemeClr w14:val="tx1"/>
                  </w14:solidFill>
                </w14:textFill>
              </w:rPr>
              <w:t>是否</w:t>
            </w:r>
            <w:r>
              <w:rPr>
                <w:rFonts w:hint="eastAsia"/>
                <w:color w:val="000000" w:themeColor="text1"/>
                <w:lang w:val="zh-CN"/>
                <w14:textFill>
                  <w14:solidFill>
                    <w14:schemeClr w14:val="tx1"/>
                  </w14:solidFill>
                </w14:textFill>
              </w:rPr>
              <w:t>具有独立法人资格，具有有效的营业执照，并在人员、设备、资金、</w:t>
            </w:r>
            <w:r>
              <w:rPr>
                <w:rFonts w:hint="eastAsia"/>
                <w:color w:val="000000" w:themeColor="text1"/>
                <w14:textFill>
                  <w14:solidFill>
                    <w14:schemeClr w14:val="tx1"/>
                  </w14:solidFill>
                </w14:textFill>
              </w:rPr>
              <w:t>服务</w:t>
            </w:r>
            <w:r>
              <w:rPr>
                <w:rFonts w:hint="eastAsia"/>
                <w:color w:val="000000" w:themeColor="text1"/>
                <w:lang w:val="zh-CN"/>
                <w14:textFill>
                  <w14:solidFill>
                    <w14:schemeClr w14:val="tx1"/>
                  </w14:solidFill>
                </w14:textFill>
              </w:rPr>
              <w:t>等方面具备相应的能力。</w:t>
            </w:r>
          </w:p>
        </w:tc>
      </w:tr>
      <w:tr w14:paraId="536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29" w:type="dxa"/>
            <w:vAlign w:val="center"/>
          </w:tcPr>
          <w:p w14:paraId="4656F4B3">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公告发布时间</w:t>
            </w:r>
          </w:p>
        </w:tc>
        <w:tc>
          <w:tcPr>
            <w:tcW w:w="6900" w:type="dxa"/>
            <w:vAlign w:val="center"/>
          </w:tcPr>
          <w:p w14:paraId="10F64960">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202</w:t>
            </w:r>
            <w:r>
              <w:rPr>
                <w:rFonts w:hint="eastAsia" w:ascii="宋体" w:hAnsi="宋体" w:cs="Arial"/>
                <w:color w:val="000000" w:themeColor="text1"/>
                <w:szCs w:val="20"/>
                <w14:textFill>
                  <w14:solidFill>
                    <w14:schemeClr w14:val="tx1"/>
                  </w14:solidFill>
                </w14:textFill>
              </w:rPr>
              <w:t>4</w:t>
            </w:r>
            <w:r>
              <w:rPr>
                <w:rFonts w:hint="eastAsia" w:ascii="宋体" w:hAnsi="宋体" w:cs="Arial"/>
                <w:color w:val="000000" w:themeColor="text1"/>
                <w:szCs w:val="20"/>
                <w:lang w:val="zh-CN"/>
                <w14:textFill>
                  <w14:solidFill>
                    <w14:schemeClr w14:val="tx1"/>
                  </w14:solidFill>
                </w14:textFill>
              </w:rPr>
              <w:t>年</w:t>
            </w:r>
            <w:r>
              <w:rPr>
                <w:rFonts w:hint="eastAsia" w:ascii="宋体" w:hAnsi="宋体" w:cs="Arial"/>
                <w:color w:val="000000" w:themeColor="text1"/>
                <w:szCs w:val="20"/>
                <w14:textFill>
                  <w14:solidFill>
                    <w14:schemeClr w14:val="tx1"/>
                  </w14:solidFill>
                </w14:textFill>
              </w:rPr>
              <w:t>09</w:t>
            </w:r>
            <w:r>
              <w:rPr>
                <w:rFonts w:hint="eastAsia" w:ascii="宋体" w:hAnsi="宋体" w:cs="Arial"/>
                <w:color w:val="000000" w:themeColor="text1"/>
                <w:szCs w:val="20"/>
                <w:lang w:val="zh-CN"/>
                <w14:textFill>
                  <w14:solidFill>
                    <w14:schemeClr w14:val="tx1"/>
                  </w14:solidFill>
                </w14:textFill>
              </w:rPr>
              <w:t>月</w:t>
            </w:r>
            <w:r>
              <w:rPr>
                <w:rFonts w:hint="eastAsia" w:ascii="宋体" w:hAnsi="宋体" w:cs="Arial"/>
                <w:color w:val="000000" w:themeColor="text1"/>
                <w:szCs w:val="20"/>
                <w14:textFill>
                  <w14:solidFill>
                    <w14:schemeClr w14:val="tx1"/>
                  </w14:solidFill>
                </w14:textFill>
              </w:rPr>
              <w:t>25</w:t>
            </w:r>
            <w:r>
              <w:rPr>
                <w:rFonts w:hint="eastAsia" w:ascii="宋体" w:hAnsi="宋体" w:cs="Arial"/>
                <w:color w:val="000000" w:themeColor="text1"/>
                <w:szCs w:val="20"/>
                <w:lang w:val="zh-CN"/>
                <w14:textFill>
                  <w14:solidFill>
                    <w14:schemeClr w14:val="tx1"/>
                  </w14:solidFill>
                </w14:textFill>
              </w:rPr>
              <w:t>日</w:t>
            </w:r>
          </w:p>
        </w:tc>
      </w:tr>
      <w:tr w14:paraId="57E1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9" w:type="dxa"/>
            <w:vAlign w:val="center"/>
          </w:tcPr>
          <w:p w14:paraId="190E941D">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公告期限</w:t>
            </w:r>
          </w:p>
        </w:tc>
        <w:tc>
          <w:tcPr>
            <w:tcW w:w="6900" w:type="dxa"/>
            <w:vAlign w:val="center"/>
          </w:tcPr>
          <w:p w14:paraId="5F54EBA8">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自本公告发布之日起5个工作日。</w:t>
            </w:r>
          </w:p>
        </w:tc>
      </w:tr>
      <w:tr w14:paraId="6BF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14:paraId="01B9B7E3">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网上报名、获取征集文件时间、方式</w:t>
            </w:r>
          </w:p>
        </w:tc>
        <w:tc>
          <w:tcPr>
            <w:tcW w:w="6900" w:type="dxa"/>
            <w:vAlign w:val="center"/>
          </w:tcPr>
          <w:p w14:paraId="4CD03E7B">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202</w:t>
            </w:r>
            <w:r>
              <w:rPr>
                <w:rFonts w:hint="eastAsia" w:ascii="宋体" w:hAnsi="宋体" w:cs="Arial"/>
                <w:color w:val="000000" w:themeColor="text1"/>
                <w:szCs w:val="20"/>
                <w14:textFill>
                  <w14:solidFill>
                    <w14:schemeClr w14:val="tx1"/>
                  </w14:solidFill>
                </w14:textFill>
              </w:rPr>
              <w:t>4</w:t>
            </w:r>
            <w:r>
              <w:rPr>
                <w:rFonts w:hint="eastAsia" w:ascii="宋体" w:hAnsi="宋体" w:cs="Arial"/>
                <w:color w:val="000000" w:themeColor="text1"/>
                <w:szCs w:val="20"/>
                <w:lang w:val="zh-CN"/>
                <w14:textFill>
                  <w14:solidFill>
                    <w14:schemeClr w14:val="tx1"/>
                  </w14:solidFill>
                </w14:textFill>
              </w:rPr>
              <w:t>年</w:t>
            </w:r>
            <w:r>
              <w:rPr>
                <w:rFonts w:hint="eastAsia" w:ascii="宋体" w:hAnsi="宋体" w:cs="Arial"/>
                <w:color w:val="000000" w:themeColor="text1"/>
                <w:szCs w:val="20"/>
                <w14:textFill>
                  <w14:solidFill>
                    <w14:schemeClr w14:val="tx1"/>
                  </w14:solidFill>
                </w14:textFill>
              </w:rPr>
              <w:t>09</w:t>
            </w:r>
            <w:r>
              <w:rPr>
                <w:rFonts w:hint="eastAsia" w:ascii="宋体" w:hAnsi="宋体" w:cs="Arial"/>
                <w:color w:val="000000" w:themeColor="text1"/>
                <w:szCs w:val="20"/>
                <w:lang w:val="zh-CN"/>
                <w14:textFill>
                  <w14:solidFill>
                    <w14:schemeClr w14:val="tx1"/>
                  </w14:solidFill>
                </w14:textFill>
              </w:rPr>
              <w:t>月</w:t>
            </w:r>
            <w:r>
              <w:rPr>
                <w:rFonts w:hint="eastAsia" w:ascii="宋体" w:hAnsi="宋体" w:cs="Arial"/>
                <w:color w:val="000000" w:themeColor="text1"/>
                <w:szCs w:val="20"/>
                <w14:textFill>
                  <w14:solidFill>
                    <w14:schemeClr w14:val="tx1"/>
                  </w14:solidFill>
                </w14:textFill>
              </w:rPr>
              <w:t>26</w:t>
            </w:r>
            <w:r>
              <w:rPr>
                <w:rFonts w:hint="eastAsia" w:ascii="宋体" w:hAnsi="宋体" w:cs="Arial"/>
                <w:color w:val="000000" w:themeColor="text1"/>
                <w:szCs w:val="20"/>
                <w:lang w:val="zh-CN"/>
                <w14:textFill>
                  <w14:solidFill>
                    <w14:schemeClr w14:val="tx1"/>
                  </w14:solidFill>
                </w14:textFill>
              </w:rPr>
              <w:t>日起至202</w:t>
            </w:r>
            <w:r>
              <w:rPr>
                <w:rFonts w:hint="eastAsia" w:ascii="宋体" w:hAnsi="宋体" w:cs="Arial"/>
                <w:color w:val="000000" w:themeColor="text1"/>
                <w:szCs w:val="20"/>
                <w14:textFill>
                  <w14:solidFill>
                    <w14:schemeClr w14:val="tx1"/>
                  </w14:solidFill>
                </w14:textFill>
              </w:rPr>
              <w:t>4</w:t>
            </w:r>
            <w:r>
              <w:rPr>
                <w:rFonts w:hint="eastAsia" w:ascii="宋体" w:hAnsi="宋体" w:cs="Arial"/>
                <w:color w:val="000000" w:themeColor="text1"/>
                <w:szCs w:val="20"/>
                <w:lang w:val="zh-CN"/>
                <w14:textFill>
                  <w14:solidFill>
                    <w14:schemeClr w14:val="tx1"/>
                  </w14:solidFill>
                </w14:textFill>
              </w:rPr>
              <w:t>年</w:t>
            </w:r>
            <w:r>
              <w:rPr>
                <w:rFonts w:hint="eastAsia" w:ascii="宋体" w:hAnsi="宋体" w:cs="Arial"/>
                <w:color w:val="000000" w:themeColor="text1"/>
                <w:szCs w:val="20"/>
                <w14:textFill>
                  <w14:solidFill>
                    <w14:schemeClr w14:val="tx1"/>
                  </w14:solidFill>
                </w14:textFill>
              </w:rPr>
              <w:t>10</w:t>
            </w:r>
            <w:r>
              <w:rPr>
                <w:rFonts w:hint="eastAsia" w:ascii="宋体" w:hAnsi="宋体" w:cs="Arial"/>
                <w:color w:val="000000" w:themeColor="text1"/>
                <w:szCs w:val="20"/>
                <w:lang w:val="zh-CN"/>
                <w14:textFill>
                  <w14:solidFill>
                    <w14:schemeClr w14:val="tx1"/>
                  </w14:solidFill>
                </w14:textFill>
              </w:rPr>
              <w:t>月</w:t>
            </w:r>
            <w:r>
              <w:rPr>
                <w:rFonts w:hint="eastAsia" w:ascii="宋体" w:hAnsi="宋体" w:cs="Arial"/>
                <w:color w:val="000000" w:themeColor="text1"/>
                <w:szCs w:val="20"/>
                <w14:textFill>
                  <w14:solidFill>
                    <w14:schemeClr w14:val="tx1"/>
                  </w14:solidFill>
                </w14:textFill>
              </w:rPr>
              <w:t>08</w:t>
            </w:r>
            <w:r>
              <w:rPr>
                <w:rFonts w:hint="eastAsia" w:ascii="宋体" w:hAnsi="宋体" w:cs="Arial"/>
                <w:color w:val="000000" w:themeColor="text1"/>
                <w:szCs w:val="20"/>
                <w:lang w:val="zh-CN"/>
                <w14:textFill>
                  <w14:solidFill>
                    <w14:schemeClr w14:val="tx1"/>
                  </w14:solidFill>
                </w14:textFill>
              </w:rPr>
              <w:t>日止；在</w:t>
            </w:r>
            <w:r>
              <w:rPr>
                <w:rFonts w:hint="eastAsia" w:ascii="宋体" w:hAnsi="宋体" w:cs="Arial"/>
                <w:color w:val="000000" w:themeColor="text1"/>
                <w:szCs w:val="20"/>
                <w14:textFill>
                  <w14:solidFill>
                    <w14:schemeClr w14:val="tx1"/>
                  </w14:solidFill>
                </w14:textFill>
              </w:rPr>
              <w:t>政采云</w:t>
            </w:r>
            <w:r>
              <w:rPr>
                <w:rFonts w:hint="eastAsia" w:ascii="宋体" w:hAnsi="宋体" w:cs="Arial"/>
                <w:color w:val="000000" w:themeColor="text1"/>
                <w:szCs w:val="20"/>
                <w:lang w:val="zh-CN"/>
                <w14:textFill>
                  <w14:solidFill>
                    <w14:schemeClr w14:val="tx1"/>
                  </w14:solidFill>
                </w14:textFill>
              </w:rPr>
              <w:t>政府采购电子化平台上自行下载征集文件（下载的“征集文件”以澄清确定后的版本为准）。</w:t>
            </w:r>
          </w:p>
        </w:tc>
      </w:tr>
      <w:tr w14:paraId="0EE7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29" w:type="dxa"/>
            <w:vAlign w:val="center"/>
          </w:tcPr>
          <w:p w14:paraId="68134342">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提交征集响应文件及投标</w:t>
            </w:r>
          </w:p>
          <w:p w14:paraId="460839FB">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方式</w:t>
            </w:r>
          </w:p>
        </w:tc>
        <w:tc>
          <w:tcPr>
            <w:tcW w:w="6900" w:type="dxa"/>
            <w:vAlign w:val="center"/>
          </w:tcPr>
          <w:p w14:paraId="44A52774">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本项目在</w:t>
            </w:r>
            <w:r>
              <w:rPr>
                <w:rFonts w:hint="eastAsia" w:ascii="宋体" w:hAnsi="宋体" w:cs="Arial"/>
                <w:color w:val="000000" w:themeColor="text1"/>
                <w:szCs w:val="20"/>
                <w14:textFill>
                  <w14:solidFill>
                    <w14:schemeClr w14:val="tx1"/>
                  </w14:solidFill>
                </w14:textFill>
              </w:rPr>
              <w:t>政采云</w:t>
            </w:r>
            <w:r>
              <w:rPr>
                <w:rFonts w:hint="eastAsia" w:ascii="宋体" w:hAnsi="宋体" w:cs="Arial"/>
                <w:color w:val="000000" w:themeColor="text1"/>
                <w:szCs w:val="20"/>
                <w:lang w:val="zh-CN"/>
                <w14:textFill>
                  <w14:solidFill>
                    <w14:schemeClr w14:val="tx1"/>
                  </w14:solidFill>
                </w14:textFill>
              </w:rPr>
              <w:t>政府采购电子化平台上提交电子征集响应文件，逾期未完成提交的，将视为放弃此次投标活动。不需提供纸质征集响应文件。请各供应商依照《征集文件》的要求参与本项目的采购活动。</w:t>
            </w:r>
          </w:p>
        </w:tc>
      </w:tr>
      <w:tr w14:paraId="1F50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29" w:type="dxa"/>
            <w:vAlign w:val="center"/>
          </w:tcPr>
          <w:p w14:paraId="5CB75041">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提交征集响应文件截止时间</w:t>
            </w:r>
          </w:p>
        </w:tc>
        <w:tc>
          <w:tcPr>
            <w:tcW w:w="6900" w:type="dxa"/>
            <w:vAlign w:val="center"/>
          </w:tcPr>
          <w:p w14:paraId="7F8EAB58">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202</w:t>
            </w:r>
            <w:r>
              <w:rPr>
                <w:rFonts w:hint="eastAsia" w:ascii="宋体" w:hAnsi="宋体" w:cs="Arial"/>
                <w:color w:val="000000" w:themeColor="text1"/>
                <w:szCs w:val="20"/>
                <w14:textFill>
                  <w14:solidFill>
                    <w14:schemeClr w14:val="tx1"/>
                  </w14:solidFill>
                </w14:textFill>
              </w:rPr>
              <w:t>4</w:t>
            </w:r>
            <w:r>
              <w:rPr>
                <w:rFonts w:hint="eastAsia" w:ascii="宋体" w:hAnsi="宋体" w:cs="Arial"/>
                <w:color w:val="000000" w:themeColor="text1"/>
                <w:szCs w:val="20"/>
                <w:lang w:val="zh-CN"/>
                <w14:textFill>
                  <w14:solidFill>
                    <w14:schemeClr w14:val="tx1"/>
                  </w14:solidFill>
                </w14:textFill>
              </w:rPr>
              <w:t>年</w:t>
            </w:r>
            <w:r>
              <w:rPr>
                <w:rFonts w:hint="eastAsia" w:ascii="宋体" w:hAnsi="宋体" w:cs="Arial"/>
                <w:color w:val="000000" w:themeColor="text1"/>
                <w:szCs w:val="20"/>
                <w14:textFill>
                  <w14:solidFill>
                    <w14:schemeClr w14:val="tx1"/>
                  </w14:solidFill>
                </w14:textFill>
              </w:rPr>
              <w:t>10</w:t>
            </w:r>
            <w:r>
              <w:rPr>
                <w:rFonts w:hint="eastAsia" w:ascii="宋体" w:hAnsi="宋体" w:cs="Arial"/>
                <w:color w:val="000000" w:themeColor="text1"/>
                <w:szCs w:val="20"/>
                <w:lang w:val="zh-CN"/>
                <w14:textFill>
                  <w14:solidFill>
                    <w14:schemeClr w14:val="tx1"/>
                  </w14:solidFill>
                </w14:textFill>
              </w:rPr>
              <w:t>月</w:t>
            </w:r>
            <w:r>
              <w:rPr>
                <w:rFonts w:hint="eastAsia" w:ascii="宋体" w:hAnsi="宋体" w:cs="Arial"/>
                <w:color w:val="000000" w:themeColor="text1"/>
                <w:szCs w:val="20"/>
                <w14:textFill>
                  <w14:solidFill>
                    <w14:schemeClr w14:val="tx1"/>
                  </w14:solidFill>
                </w14:textFill>
              </w:rPr>
              <w:t>16</w:t>
            </w:r>
            <w:r>
              <w:rPr>
                <w:rFonts w:hint="eastAsia" w:ascii="宋体" w:hAnsi="宋体" w:cs="Arial"/>
                <w:color w:val="000000" w:themeColor="text1"/>
                <w:szCs w:val="20"/>
                <w:lang w:val="zh-CN"/>
                <w14:textFill>
                  <w14:solidFill>
                    <w14:schemeClr w14:val="tx1"/>
                  </w14:solidFill>
                </w14:textFill>
              </w:rPr>
              <w:t>日</w:t>
            </w:r>
            <w:r>
              <w:rPr>
                <w:rFonts w:hint="eastAsia" w:ascii="宋体" w:hAnsi="宋体" w:cs="Arial"/>
                <w:color w:val="000000" w:themeColor="text1"/>
                <w:szCs w:val="20"/>
                <w:lang w:val="en-US" w:eastAsia="zh-CN"/>
                <w14:textFill>
                  <w14:solidFill>
                    <w14:schemeClr w14:val="tx1"/>
                  </w14:solidFill>
                </w14:textFill>
              </w:rPr>
              <w:t xml:space="preserve">  </w:t>
            </w:r>
            <w:r>
              <w:rPr>
                <w:rFonts w:hint="eastAsia" w:ascii="宋体" w:hAnsi="宋体" w:cs="Arial"/>
                <w:color w:val="000000" w:themeColor="text1"/>
                <w:szCs w:val="20"/>
                <w14:textFill>
                  <w14:solidFill>
                    <w14:schemeClr w14:val="tx1"/>
                  </w14:solidFill>
                </w14:textFill>
              </w:rPr>
              <w:t>上</w:t>
            </w:r>
            <w:r>
              <w:rPr>
                <w:rFonts w:hint="eastAsia" w:ascii="宋体" w:hAnsi="宋体" w:cs="Arial"/>
                <w:color w:val="000000" w:themeColor="text1"/>
                <w:szCs w:val="20"/>
                <w:lang w:val="zh-CN"/>
                <w14:textFill>
                  <w14:solidFill>
                    <w14:schemeClr w14:val="tx1"/>
                  </w14:solidFill>
                </w14:textFill>
              </w:rPr>
              <w:t>午</w:t>
            </w:r>
            <w:r>
              <w:rPr>
                <w:rFonts w:hint="eastAsia" w:ascii="宋体" w:hAnsi="宋体" w:cs="Arial"/>
                <w:color w:val="000000" w:themeColor="text1"/>
                <w:szCs w:val="20"/>
                <w14:textFill>
                  <w14:solidFill>
                    <w14:schemeClr w14:val="tx1"/>
                  </w14:solidFill>
                </w14:textFill>
              </w:rPr>
              <w:t>10</w:t>
            </w:r>
            <w:r>
              <w:rPr>
                <w:rFonts w:hint="eastAsia" w:ascii="宋体" w:hAnsi="宋体" w:cs="Arial"/>
                <w:color w:val="000000" w:themeColor="text1"/>
                <w:szCs w:val="20"/>
                <w:lang w:val="zh-CN"/>
                <w14:textFill>
                  <w14:solidFill>
                    <w14:schemeClr w14:val="tx1"/>
                  </w14:solidFill>
                </w14:textFill>
              </w:rPr>
              <w:t>:</w:t>
            </w:r>
            <w:r>
              <w:rPr>
                <w:rFonts w:hint="eastAsia" w:ascii="宋体" w:hAnsi="宋体" w:cs="Arial"/>
                <w:color w:val="000000" w:themeColor="text1"/>
                <w:szCs w:val="20"/>
                <w14:textFill>
                  <w14:solidFill>
                    <w14:schemeClr w14:val="tx1"/>
                  </w14:solidFill>
                </w14:textFill>
              </w:rPr>
              <w:t>00</w:t>
            </w:r>
            <w:r>
              <w:rPr>
                <w:rFonts w:hint="eastAsia" w:ascii="宋体" w:hAnsi="宋体" w:cs="Arial"/>
                <w:color w:val="000000" w:themeColor="text1"/>
                <w:szCs w:val="20"/>
                <w:lang w:val="zh-CN"/>
                <w14:textFill>
                  <w14:solidFill>
                    <w14:schemeClr w14:val="tx1"/>
                  </w14:solidFill>
                </w14:textFill>
              </w:rPr>
              <w:t>（北京时间）</w:t>
            </w:r>
          </w:p>
        </w:tc>
      </w:tr>
      <w:tr w14:paraId="66E3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29" w:type="dxa"/>
            <w:vAlign w:val="center"/>
          </w:tcPr>
          <w:p w14:paraId="68502D6A">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开标时间</w:t>
            </w:r>
          </w:p>
        </w:tc>
        <w:tc>
          <w:tcPr>
            <w:tcW w:w="6900" w:type="dxa"/>
            <w:vAlign w:val="center"/>
          </w:tcPr>
          <w:p w14:paraId="66EB2B26">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202</w:t>
            </w:r>
            <w:r>
              <w:rPr>
                <w:rFonts w:hint="eastAsia" w:ascii="宋体" w:hAnsi="宋体" w:cs="Arial"/>
                <w:color w:val="000000" w:themeColor="text1"/>
                <w:szCs w:val="20"/>
                <w14:textFill>
                  <w14:solidFill>
                    <w14:schemeClr w14:val="tx1"/>
                  </w14:solidFill>
                </w14:textFill>
              </w:rPr>
              <w:t>4</w:t>
            </w:r>
            <w:r>
              <w:rPr>
                <w:rFonts w:hint="eastAsia" w:ascii="宋体" w:hAnsi="宋体" w:cs="Arial"/>
                <w:color w:val="000000" w:themeColor="text1"/>
                <w:szCs w:val="20"/>
                <w:lang w:val="zh-CN"/>
                <w14:textFill>
                  <w14:solidFill>
                    <w14:schemeClr w14:val="tx1"/>
                  </w14:solidFill>
                </w14:textFill>
              </w:rPr>
              <w:t>年</w:t>
            </w:r>
            <w:r>
              <w:rPr>
                <w:rFonts w:hint="eastAsia" w:ascii="宋体" w:hAnsi="宋体" w:cs="Arial"/>
                <w:color w:val="000000" w:themeColor="text1"/>
                <w:szCs w:val="20"/>
                <w14:textFill>
                  <w14:solidFill>
                    <w14:schemeClr w14:val="tx1"/>
                  </w14:solidFill>
                </w14:textFill>
              </w:rPr>
              <w:t>10</w:t>
            </w:r>
            <w:r>
              <w:rPr>
                <w:rFonts w:hint="eastAsia" w:ascii="宋体" w:hAnsi="宋体" w:cs="Arial"/>
                <w:color w:val="000000" w:themeColor="text1"/>
                <w:szCs w:val="20"/>
                <w:lang w:val="zh-CN"/>
                <w14:textFill>
                  <w14:solidFill>
                    <w14:schemeClr w14:val="tx1"/>
                  </w14:solidFill>
                </w14:textFill>
              </w:rPr>
              <w:t>月</w:t>
            </w:r>
            <w:r>
              <w:rPr>
                <w:rFonts w:hint="eastAsia" w:ascii="宋体" w:hAnsi="宋体" w:cs="Arial"/>
                <w:color w:val="000000" w:themeColor="text1"/>
                <w:szCs w:val="20"/>
                <w14:textFill>
                  <w14:solidFill>
                    <w14:schemeClr w14:val="tx1"/>
                  </w14:solidFill>
                </w14:textFill>
              </w:rPr>
              <w:t>16</w:t>
            </w:r>
            <w:r>
              <w:rPr>
                <w:rFonts w:hint="eastAsia" w:ascii="宋体" w:hAnsi="宋体" w:cs="Arial"/>
                <w:color w:val="000000" w:themeColor="text1"/>
                <w:szCs w:val="20"/>
                <w:lang w:val="zh-CN"/>
                <w14:textFill>
                  <w14:solidFill>
                    <w14:schemeClr w14:val="tx1"/>
                  </w14:solidFill>
                </w14:textFill>
              </w:rPr>
              <w:t>日</w:t>
            </w:r>
            <w:r>
              <w:rPr>
                <w:rFonts w:hint="eastAsia" w:ascii="宋体" w:hAnsi="宋体" w:cs="Arial"/>
                <w:color w:val="000000" w:themeColor="text1"/>
                <w:szCs w:val="20"/>
                <w:lang w:val="en-US" w:eastAsia="zh-CN"/>
                <w14:textFill>
                  <w14:solidFill>
                    <w14:schemeClr w14:val="tx1"/>
                  </w14:solidFill>
                </w14:textFill>
              </w:rPr>
              <w:t xml:space="preserve">  </w:t>
            </w:r>
            <w:r>
              <w:rPr>
                <w:rFonts w:hint="eastAsia" w:ascii="宋体" w:hAnsi="宋体" w:cs="Arial"/>
                <w:color w:val="000000" w:themeColor="text1"/>
                <w:szCs w:val="20"/>
                <w14:textFill>
                  <w14:solidFill>
                    <w14:schemeClr w14:val="tx1"/>
                  </w14:solidFill>
                </w14:textFill>
              </w:rPr>
              <w:t>上</w:t>
            </w:r>
            <w:r>
              <w:rPr>
                <w:rFonts w:hint="eastAsia" w:ascii="宋体" w:hAnsi="宋体" w:cs="Arial"/>
                <w:color w:val="000000" w:themeColor="text1"/>
                <w:szCs w:val="20"/>
                <w:lang w:val="zh-CN"/>
                <w14:textFill>
                  <w14:solidFill>
                    <w14:schemeClr w14:val="tx1"/>
                  </w14:solidFill>
                </w14:textFill>
              </w:rPr>
              <w:t>午</w:t>
            </w:r>
            <w:r>
              <w:rPr>
                <w:rFonts w:hint="eastAsia" w:ascii="宋体" w:hAnsi="宋体" w:cs="Arial"/>
                <w:color w:val="000000" w:themeColor="text1"/>
                <w:szCs w:val="20"/>
                <w14:textFill>
                  <w14:solidFill>
                    <w14:schemeClr w14:val="tx1"/>
                  </w14:solidFill>
                </w14:textFill>
              </w:rPr>
              <w:t>10</w:t>
            </w:r>
            <w:r>
              <w:rPr>
                <w:rFonts w:hint="eastAsia" w:ascii="宋体" w:hAnsi="宋体" w:cs="Arial"/>
                <w:color w:val="000000" w:themeColor="text1"/>
                <w:szCs w:val="20"/>
                <w:lang w:val="zh-CN"/>
                <w14:textFill>
                  <w14:solidFill>
                    <w14:schemeClr w14:val="tx1"/>
                  </w14:solidFill>
                </w14:textFill>
              </w:rPr>
              <w:t>:</w:t>
            </w:r>
            <w:r>
              <w:rPr>
                <w:rFonts w:hint="eastAsia" w:ascii="宋体" w:hAnsi="宋体" w:cs="Arial"/>
                <w:color w:val="000000" w:themeColor="text1"/>
                <w:szCs w:val="20"/>
                <w14:textFill>
                  <w14:solidFill>
                    <w14:schemeClr w14:val="tx1"/>
                  </w14:solidFill>
                </w14:textFill>
              </w:rPr>
              <w:t>00</w:t>
            </w:r>
            <w:r>
              <w:rPr>
                <w:rFonts w:hint="eastAsia" w:ascii="宋体" w:hAnsi="宋体" w:cs="Arial"/>
                <w:color w:val="000000" w:themeColor="text1"/>
                <w:szCs w:val="20"/>
                <w:lang w:val="zh-CN"/>
                <w14:textFill>
                  <w14:solidFill>
                    <w14:schemeClr w14:val="tx1"/>
                  </w14:solidFill>
                </w14:textFill>
              </w:rPr>
              <w:t>（北京时间）</w:t>
            </w:r>
          </w:p>
        </w:tc>
      </w:tr>
      <w:tr w14:paraId="744C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14:paraId="379C62F0">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开标地点</w:t>
            </w:r>
          </w:p>
        </w:tc>
        <w:tc>
          <w:tcPr>
            <w:tcW w:w="6900" w:type="dxa"/>
            <w:vAlign w:val="center"/>
          </w:tcPr>
          <w:p w14:paraId="058C5959">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海北藏族自治州政务服务和公共资源交易中心开标室（海北州西海镇银滩路州政务服务和公共资源交易中心2楼）</w:t>
            </w:r>
          </w:p>
        </w:tc>
      </w:tr>
      <w:tr w14:paraId="68A5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29" w:type="dxa"/>
            <w:vAlign w:val="center"/>
          </w:tcPr>
          <w:p w14:paraId="3068222D">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p>
          <w:p w14:paraId="25F3DAF6">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p>
          <w:p w14:paraId="1723D534">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p>
          <w:p w14:paraId="54B6EA74">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p>
          <w:p w14:paraId="084D57AF">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p>
          <w:p w14:paraId="1A298B80">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征集响应文件格式及编制</w:t>
            </w:r>
          </w:p>
          <w:p w14:paraId="46D96672">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要求</w:t>
            </w:r>
          </w:p>
        </w:tc>
        <w:tc>
          <w:tcPr>
            <w:tcW w:w="6900" w:type="dxa"/>
            <w:vAlign w:val="center"/>
          </w:tcPr>
          <w:p w14:paraId="1D3BFF0E">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1、征集响应文件编制格式为pdf格式上传至投标客户端内签章完成后将生成的“jmbs ”格式上传至政采云平台，格式须按征集文件第四部分“征集响应文件格式”要求制作，且目录索引定位到内容。</w:t>
            </w:r>
          </w:p>
          <w:p w14:paraId="21B4752F">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2、征集响应文件中的扫描或复印件内容应清晰可辨，且要求正向放置。</w:t>
            </w:r>
          </w:p>
          <w:p w14:paraId="23004F49">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3、征集文件要求签字、盖章的地方必须由供应商的法定代表人或委托代理人按要求签字、盖章。</w:t>
            </w:r>
          </w:p>
          <w:p w14:paraId="5DEE7ABC">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4、上传的征集响应文件控制在2G以内。</w:t>
            </w:r>
          </w:p>
          <w:p w14:paraId="20E7689F">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5、供应商应在投标截止期前上传征集响应文件。因目录格式不准确、不能索引定位到内容、文件过大、未提交全部文件内容或文件内容错误、上传效果差等原因导致无法评审的，有可能判定为无效投标。</w:t>
            </w:r>
          </w:p>
        </w:tc>
      </w:tr>
      <w:tr w14:paraId="1F15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29" w:type="dxa"/>
            <w:vAlign w:val="center"/>
          </w:tcPr>
          <w:p w14:paraId="2D2A974D">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征集响应文件编制要求</w:t>
            </w:r>
          </w:p>
        </w:tc>
        <w:tc>
          <w:tcPr>
            <w:tcW w:w="6900" w:type="dxa"/>
            <w:vAlign w:val="center"/>
          </w:tcPr>
          <w:p w14:paraId="55FB38E4">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按照供应商须知11.1项规定的征集响应文件构成及格式，征集响应文件按以下要求分两部分编制。分别为：</w:t>
            </w:r>
          </w:p>
          <w:p w14:paraId="21C26D74">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资格审查部分，包括11.1.1（1）至（8）的内容；</w:t>
            </w:r>
          </w:p>
          <w:p w14:paraId="3AEDC0D3">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符合性审查部分，包括11.1.2（9）至（17）的内容；</w:t>
            </w:r>
          </w:p>
          <w:p w14:paraId="4E0B35A5">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以上两部分征集响应文件建立在一个文件中，文件名设定为“***投标单位***项目征集响应文件”，与数据文件一并上传至</w:t>
            </w:r>
            <w:r>
              <w:rPr>
                <w:rFonts w:hint="eastAsia" w:ascii="宋体" w:hAnsi="宋体" w:cs="Arial"/>
                <w:color w:val="000000" w:themeColor="text1"/>
                <w:szCs w:val="20"/>
                <w14:textFill>
                  <w14:solidFill>
                    <w14:schemeClr w14:val="tx1"/>
                  </w14:solidFill>
                </w14:textFill>
              </w:rPr>
              <w:t>政采云</w:t>
            </w:r>
            <w:r>
              <w:rPr>
                <w:rFonts w:hint="eastAsia" w:ascii="宋体" w:hAnsi="宋体" w:cs="Arial"/>
                <w:color w:val="000000" w:themeColor="text1"/>
                <w:szCs w:val="20"/>
                <w:lang w:val="zh-CN"/>
                <w14:textFill>
                  <w14:solidFill>
                    <w14:schemeClr w14:val="tx1"/>
                  </w14:solidFill>
                </w14:textFill>
              </w:rPr>
              <w:t>政府采购电子化平台上。</w:t>
            </w:r>
          </w:p>
        </w:tc>
      </w:tr>
      <w:tr w14:paraId="7E18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29" w:type="dxa"/>
            <w:vAlign w:val="center"/>
          </w:tcPr>
          <w:p w14:paraId="22E735F6">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答疑方式</w:t>
            </w:r>
          </w:p>
        </w:tc>
        <w:tc>
          <w:tcPr>
            <w:tcW w:w="6900" w:type="dxa"/>
            <w:vAlign w:val="center"/>
          </w:tcPr>
          <w:p w14:paraId="1B0DDE5C">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评标委员会根据投标情况确定答疑时间，答疑或澄清采用电话或在</w:t>
            </w:r>
            <w:r>
              <w:rPr>
                <w:rFonts w:hint="eastAsia" w:ascii="宋体" w:hAnsi="宋体" w:cs="Arial"/>
                <w:color w:val="000000" w:themeColor="text1"/>
                <w:szCs w:val="20"/>
                <w14:textFill>
                  <w14:solidFill>
                    <w14:schemeClr w14:val="tx1"/>
                  </w14:solidFill>
                </w14:textFill>
              </w:rPr>
              <w:t>政采云</w:t>
            </w:r>
            <w:r>
              <w:rPr>
                <w:rFonts w:hint="eastAsia" w:ascii="宋体" w:hAnsi="宋体" w:cs="Arial"/>
                <w:color w:val="000000" w:themeColor="text1"/>
                <w:szCs w:val="20"/>
                <w:lang w:val="zh-CN"/>
                <w14:textFill>
                  <w14:solidFill>
                    <w14:schemeClr w14:val="tx1"/>
                  </w14:solidFill>
                </w14:textFill>
              </w:rPr>
              <w:t>政府采购电子化平台上进行，供应商可在</w:t>
            </w:r>
            <w:r>
              <w:rPr>
                <w:rFonts w:hint="eastAsia" w:ascii="宋体" w:hAnsi="宋体" w:cs="Arial"/>
                <w:color w:val="000000" w:themeColor="text1"/>
                <w:szCs w:val="20"/>
                <w14:textFill>
                  <w14:solidFill>
                    <w14:schemeClr w14:val="tx1"/>
                  </w14:solidFill>
                </w14:textFill>
              </w:rPr>
              <w:t>政采云</w:t>
            </w:r>
            <w:r>
              <w:rPr>
                <w:rFonts w:hint="eastAsia" w:ascii="宋体" w:hAnsi="宋体" w:cs="Arial"/>
                <w:color w:val="000000" w:themeColor="text1"/>
                <w:szCs w:val="20"/>
                <w:lang w:val="zh-CN"/>
                <w14:textFill>
                  <w14:solidFill>
                    <w14:schemeClr w14:val="tx1"/>
                  </w14:solidFill>
                </w14:textFill>
              </w:rPr>
              <w:t>政府采购电子化平台上的“我的澄清”界面了解答疑时间等信息。供应商须提供准确的联系方式（手机和固定电话），在项目开标、评标时须在线了解开标信息，掌握答疑时间，需由法定代表人或委托代理人对评标委员会提出的质疑作出应答。如在规定的时间内联系无果，无法进行电话或</w:t>
            </w:r>
            <w:r>
              <w:rPr>
                <w:rFonts w:hint="eastAsia" w:ascii="宋体" w:hAnsi="宋体" w:cs="Arial"/>
                <w:color w:val="000000" w:themeColor="text1"/>
                <w:szCs w:val="20"/>
                <w14:textFill>
                  <w14:solidFill>
                    <w14:schemeClr w14:val="tx1"/>
                  </w14:solidFill>
                </w14:textFill>
              </w:rPr>
              <w:t>政采云</w:t>
            </w:r>
            <w:r>
              <w:rPr>
                <w:rFonts w:hint="eastAsia" w:ascii="宋体" w:hAnsi="宋体" w:cs="Arial"/>
                <w:color w:val="000000" w:themeColor="text1"/>
                <w:szCs w:val="20"/>
                <w:lang w:val="zh-CN"/>
                <w14:textFill>
                  <w14:solidFill>
                    <w14:schemeClr w14:val="tx1"/>
                  </w14:solidFill>
                </w14:textFill>
              </w:rPr>
              <w:t>政府采购电子化平台上答疑者，视同放弃答疑。</w:t>
            </w:r>
          </w:p>
        </w:tc>
      </w:tr>
      <w:tr w14:paraId="545F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14:paraId="7FB1DB34">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征集人信息</w:t>
            </w:r>
          </w:p>
        </w:tc>
        <w:tc>
          <w:tcPr>
            <w:tcW w:w="6900" w:type="dxa"/>
            <w:vAlign w:val="center"/>
          </w:tcPr>
          <w:p w14:paraId="653366AE">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14:textFill>
                  <w14:solidFill>
                    <w14:schemeClr w14:val="tx1"/>
                  </w14:solidFill>
                </w14:textFill>
              </w:rPr>
              <w:t>征集人</w:t>
            </w:r>
            <w:r>
              <w:rPr>
                <w:rFonts w:hint="eastAsia" w:ascii="宋体" w:hAnsi="宋体" w:cs="Arial"/>
                <w:color w:val="000000" w:themeColor="text1"/>
                <w:szCs w:val="20"/>
                <w:lang w:val="zh-CN"/>
                <w14:textFill>
                  <w14:solidFill>
                    <w14:schemeClr w14:val="tx1"/>
                  </w14:solidFill>
                </w14:textFill>
              </w:rPr>
              <w:t>：门源回族自治县林业和草原局</w:t>
            </w:r>
          </w:p>
          <w:p w14:paraId="7FF706BC">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地址：门源县锦</w:t>
            </w:r>
            <w:r>
              <w:rPr>
                <w:rFonts w:hint="eastAsia" w:ascii="宋体" w:hAnsi="宋体" w:cs="Arial"/>
                <w:color w:val="000000" w:themeColor="text1"/>
                <w:szCs w:val="20"/>
                <w14:textFill>
                  <w14:solidFill>
                    <w14:schemeClr w14:val="tx1"/>
                  </w14:solidFill>
                </w14:textFill>
              </w:rPr>
              <w:t>绣</w:t>
            </w:r>
            <w:r>
              <w:rPr>
                <w:rFonts w:hint="eastAsia" w:ascii="宋体" w:hAnsi="宋体" w:cs="Arial"/>
                <w:color w:val="000000" w:themeColor="text1"/>
                <w:szCs w:val="20"/>
                <w:lang w:val="zh-CN"/>
                <w14:textFill>
                  <w14:solidFill>
                    <w14:schemeClr w14:val="tx1"/>
                  </w14:solidFill>
                </w14:textFill>
              </w:rPr>
              <w:t>大道</w:t>
            </w:r>
          </w:p>
          <w:p w14:paraId="42CA5F38">
            <w:pPr>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联系人：</w:t>
            </w:r>
            <w:r>
              <w:rPr>
                <w:rFonts w:hint="eastAsia" w:ascii="宋体" w:hAnsi="宋体" w:cs="Arial"/>
                <w:color w:val="000000" w:themeColor="text1"/>
                <w:szCs w:val="20"/>
                <w14:textFill>
                  <w14:solidFill>
                    <w14:schemeClr w14:val="tx1"/>
                  </w14:solidFill>
                </w14:textFill>
              </w:rPr>
              <w:t xml:space="preserve">多杰先生       </w:t>
            </w:r>
          </w:p>
          <w:p w14:paraId="68B3CA2C">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联系电话：0970-8615992</w:t>
            </w:r>
          </w:p>
        </w:tc>
      </w:tr>
      <w:tr w14:paraId="757C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14:paraId="7EA990A7">
            <w:pPr>
              <w:spacing w:line="460" w:lineRule="exact"/>
              <w:ind w:firstLine="0" w:firstLineChars="0"/>
              <w:jc w:val="center"/>
              <w:rPr>
                <w:rFonts w:hint="eastAsia" w:ascii="宋体" w:hAnsi="宋体" w:cs="Arial"/>
                <w:color w:val="000000" w:themeColor="text1"/>
                <w:szCs w:val="20"/>
                <w14:textFill>
                  <w14:solidFill>
                    <w14:schemeClr w14:val="tx1"/>
                  </w14:solidFill>
                </w14:textFill>
              </w:rPr>
            </w:pPr>
            <w:r>
              <w:rPr>
                <w:rFonts w:hint="eastAsia" w:ascii="宋体" w:hAnsi="宋体" w:cs="Arial"/>
                <w:color w:val="000000" w:themeColor="text1"/>
                <w:szCs w:val="20"/>
                <w14:textFill>
                  <w14:solidFill>
                    <w14:schemeClr w14:val="tx1"/>
                  </w14:solidFill>
                </w14:textFill>
              </w:rPr>
              <w:t>代理机构信息</w:t>
            </w:r>
          </w:p>
        </w:tc>
        <w:tc>
          <w:tcPr>
            <w:tcW w:w="6900" w:type="dxa"/>
            <w:vAlign w:val="center"/>
          </w:tcPr>
          <w:p w14:paraId="4A1F51DA">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采购代理机构：</w:t>
            </w:r>
            <w:r>
              <w:rPr>
                <w:rFonts w:hint="eastAsia" w:ascii="宋体" w:hAnsi="宋体" w:cs="Arial"/>
                <w:color w:val="000000" w:themeColor="text1"/>
                <w:szCs w:val="20"/>
                <w14:textFill>
                  <w14:solidFill>
                    <w14:schemeClr w14:val="tx1"/>
                  </w14:solidFill>
                </w14:textFill>
              </w:rPr>
              <w:t>宿迁建威工程咨询有限公司</w:t>
            </w:r>
          </w:p>
          <w:p w14:paraId="2E93E35A">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地址：青海省西宁市城西区西川南路46号三榆山水文园小区（一期）</w:t>
            </w:r>
            <w:r>
              <w:rPr>
                <w:rFonts w:hint="eastAsia" w:ascii="宋体" w:hAnsi="宋体" w:cs="Arial"/>
                <w:color w:val="000000" w:themeColor="text1"/>
                <w:szCs w:val="20"/>
                <w14:textFill>
                  <w14:solidFill>
                    <w14:schemeClr w14:val="tx1"/>
                  </w14:solidFill>
                </w14:textFill>
              </w:rPr>
              <w:t>5</w:t>
            </w:r>
            <w:r>
              <w:rPr>
                <w:rFonts w:hint="eastAsia" w:ascii="宋体" w:hAnsi="宋体" w:cs="Arial"/>
                <w:color w:val="000000" w:themeColor="text1"/>
                <w:szCs w:val="20"/>
                <w:lang w:val="zh-CN"/>
                <w14:textFill>
                  <w14:solidFill>
                    <w14:schemeClr w14:val="tx1"/>
                  </w14:solidFill>
                </w14:textFill>
              </w:rPr>
              <w:t>号楼</w:t>
            </w:r>
            <w:r>
              <w:rPr>
                <w:rFonts w:hint="eastAsia" w:ascii="宋体" w:hAnsi="宋体" w:cs="Arial"/>
                <w:color w:val="000000" w:themeColor="text1"/>
                <w:szCs w:val="20"/>
                <w14:textFill>
                  <w14:solidFill>
                    <w14:schemeClr w14:val="tx1"/>
                  </w14:solidFill>
                </w14:textFill>
              </w:rPr>
              <w:t>2</w:t>
            </w:r>
            <w:r>
              <w:rPr>
                <w:rFonts w:hint="eastAsia" w:ascii="宋体" w:hAnsi="宋体" w:cs="Arial"/>
                <w:color w:val="000000" w:themeColor="text1"/>
                <w:szCs w:val="20"/>
                <w:lang w:val="zh-CN"/>
                <w14:textFill>
                  <w14:solidFill>
                    <w14:schemeClr w14:val="tx1"/>
                  </w14:solidFill>
                </w14:textFill>
              </w:rPr>
              <w:t>单元</w:t>
            </w:r>
            <w:r>
              <w:rPr>
                <w:rFonts w:hint="eastAsia" w:ascii="宋体" w:hAnsi="宋体" w:cs="Arial"/>
                <w:color w:val="000000" w:themeColor="text1"/>
                <w:szCs w:val="20"/>
                <w14:textFill>
                  <w14:solidFill>
                    <w14:schemeClr w14:val="tx1"/>
                  </w14:solidFill>
                </w14:textFill>
              </w:rPr>
              <w:t>22</w:t>
            </w:r>
            <w:r>
              <w:rPr>
                <w:rFonts w:hint="eastAsia" w:ascii="宋体" w:hAnsi="宋体" w:cs="Arial"/>
                <w:color w:val="000000" w:themeColor="text1"/>
                <w:szCs w:val="20"/>
                <w:lang w:val="zh-CN"/>
                <w14:textFill>
                  <w14:solidFill>
                    <w14:schemeClr w14:val="tx1"/>
                  </w14:solidFill>
                </w14:textFill>
              </w:rPr>
              <w:t>9</w:t>
            </w:r>
            <w:r>
              <w:rPr>
                <w:rFonts w:hint="eastAsia" w:ascii="宋体" w:hAnsi="宋体" w:cs="Arial"/>
                <w:color w:val="000000" w:themeColor="text1"/>
                <w:szCs w:val="20"/>
                <w14:textFill>
                  <w14:solidFill>
                    <w14:schemeClr w14:val="tx1"/>
                  </w14:solidFill>
                </w14:textFill>
              </w:rPr>
              <w:t>4</w:t>
            </w:r>
            <w:r>
              <w:rPr>
                <w:rFonts w:hint="eastAsia" w:ascii="宋体" w:hAnsi="宋体" w:cs="Arial"/>
                <w:color w:val="000000" w:themeColor="text1"/>
                <w:szCs w:val="20"/>
                <w:lang w:val="zh-CN"/>
                <w14:textFill>
                  <w14:solidFill>
                    <w14:schemeClr w14:val="tx1"/>
                  </w14:solidFill>
                </w14:textFill>
              </w:rPr>
              <w:t xml:space="preserve">室 </w:t>
            </w:r>
          </w:p>
          <w:p w14:paraId="7A85AE49">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联系人：</w:t>
            </w:r>
            <w:r>
              <w:rPr>
                <w:rFonts w:hint="eastAsia" w:ascii="宋体" w:hAnsi="宋体" w:cs="Arial"/>
                <w:color w:val="000000" w:themeColor="text1"/>
                <w:szCs w:val="20"/>
                <w14:textFill>
                  <w14:solidFill>
                    <w14:schemeClr w14:val="tx1"/>
                  </w14:solidFill>
                </w14:textFill>
              </w:rPr>
              <w:t xml:space="preserve">龙有岗         </w:t>
            </w:r>
            <w:r>
              <w:rPr>
                <w:rFonts w:hint="eastAsia" w:ascii="宋体" w:hAnsi="宋体" w:cs="Arial"/>
                <w:color w:val="000000" w:themeColor="text1"/>
                <w:szCs w:val="20"/>
                <w:lang w:val="zh-CN"/>
                <w14:textFill>
                  <w14:solidFill>
                    <w14:schemeClr w14:val="tx1"/>
                  </w14:solidFill>
                </w14:textFill>
              </w:rPr>
              <w:t>联系电话：0971-</w:t>
            </w:r>
            <w:r>
              <w:rPr>
                <w:rFonts w:hint="eastAsia" w:ascii="宋体" w:hAnsi="宋体" w:cs="Arial"/>
                <w:color w:val="000000" w:themeColor="text1"/>
                <w:szCs w:val="20"/>
                <w14:textFill>
                  <w14:solidFill>
                    <w14:schemeClr w14:val="tx1"/>
                  </w14:solidFill>
                </w14:textFill>
              </w:rPr>
              <w:t>5362418</w:t>
            </w:r>
          </w:p>
        </w:tc>
      </w:tr>
      <w:tr w14:paraId="6D2D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729" w:type="dxa"/>
            <w:vAlign w:val="center"/>
          </w:tcPr>
          <w:p w14:paraId="3725961C">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用户反馈和评价机制</w:t>
            </w:r>
          </w:p>
        </w:tc>
        <w:tc>
          <w:tcPr>
            <w:tcW w:w="6900" w:type="dxa"/>
            <w:vAlign w:val="center"/>
          </w:tcPr>
          <w:p w14:paraId="37FC82AB">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建立用户反馈和评价机制，接受采购人和服务对象对入围供应商履行框架协议和采购合同情况的反馈与评价，并将用户反馈和评价情况向采购人和服务对象公开，作为第二阶段直接选定成交供应商的参考。</w:t>
            </w:r>
          </w:p>
        </w:tc>
      </w:tr>
      <w:tr w14:paraId="276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729" w:type="dxa"/>
            <w:vAlign w:val="center"/>
          </w:tcPr>
          <w:p w14:paraId="0D4996F3">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其他事项</w:t>
            </w:r>
          </w:p>
        </w:tc>
        <w:tc>
          <w:tcPr>
            <w:tcW w:w="6900" w:type="dxa"/>
            <w:vAlign w:val="center"/>
          </w:tcPr>
          <w:p w14:paraId="5B3091DC">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1.本公告在《青海</w:t>
            </w:r>
            <w:r>
              <w:rPr>
                <w:rFonts w:hint="eastAsia" w:ascii="宋体" w:hAnsi="宋体" w:cs="Arial"/>
                <w:color w:val="000000" w:themeColor="text1"/>
                <w:szCs w:val="20"/>
                <w14:textFill>
                  <w14:solidFill>
                    <w14:schemeClr w14:val="tx1"/>
                  </w14:solidFill>
                </w14:textFill>
              </w:rPr>
              <w:t>省</w:t>
            </w:r>
            <w:r>
              <w:rPr>
                <w:rFonts w:hint="eastAsia" w:ascii="宋体" w:hAnsi="宋体" w:cs="Arial"/>
                <w:color w:val="000000" w:themeColor="text1"/>
                <w:szCs w:val="20"/>
                <w:lang w:val="zh-CN"/>
                <w14:textFill>
                  <w14:solidFill>
                    <w14:schemeClr w14:val="tx1"/>
                  </w14:solidFill>
                </w14:textFill>
              </w:rPr>
              <w:t>政府采购网》发布。</w:t>
            </w:r>
          </w:p>
          <w:p w14:paraId="71589DDA">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2.本项目采用线上提交响应文件的方式进行采购，线上响应文件必须在响应文件递交截止时间前上传平台。</w:t>
            </w:r>
          </w:p>
          <w:p w14:paraId="6FACBAD7">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咨询电话：</w:t>
            </w:r>
            <w:r>
              <w:rPr>
                <w:rFonts w:hint="eastAsia" w:ascii="宋体" w:hAnsi="宋体" w:eastAsia="宋体" w:cs="Arial"/>
                <w:color w:val="000000" w:themeColor="text1"/>
                <w:sz w:val="24"/>
                <w:szCs w:val="20"/>
                <w:highlight w:val="none"/>
                <w:lang w:val="zh-CN" w:eastAsia="zh-CN"/>
                <w14:textFill>
                  <w14:solidFill>
                    <w14:schemeClr w14:val="tx1"/>
                  </w14:solidFill>
                </w14:textFill>
              </w:rPr>
              <w:t>400-087-8198。</w:t>
            </w:r>
          </w:p>
          <w:p w14:paraId="5088B3AE">
            <w:pPr>
              <w:spacing w:line="460" w:lineRule="exact"/>
              <w:ind w:firstLine="0" w:firstLineChars="0"/>
              <w:jc w:val="left"/>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14:textFill>
                  <w14:solidFill>
                    <w14:schemeClr w14:val="tx1"/>
                  </w14:solidFill>
                </w14:textFill>
              </w:rPr>
              <w:t>注：提交首次投标响应文件截止时间为开标时间，各供应商在开标后30分钟内远程解密响应文件。未在规定时间内解密影响投标的后果自负。</w:t>
            </w:r>
          </w:p>
        </w:tc>
      </w:tr>
      <w:tr w14:paraId="6BF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29" w:type="dxa"/>
            <w:vAlign w:val="center"/>
          </w:tcPr>
          <w:p w14:paraId="737AACCA">
            <w:pPr>
              <w:autoSpaceDE w:val="0"/>
              <w:autoSpaceDN w:val="0"/>
              <w:spacing w:line="460" w:lineRule="exact"/>
              <w:ind w:firstLine="0" w:firstLineChars="0"/>
              <w:jc w:val="center"/>
              <w:rPr>
                <w:rFonts w:hint="eastAsia" w:ascii="宋体" w:hAns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代理服务费</w:t>
            </w:r>
          </w:p>
          <w:p w14:paraId="4443B3CC">
            <w:pPr>
              <w:autoSpaceDE w:val="0"/>
              <w:autoSpaceDN w:val="0"/>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收取</w:t>
            </w:r>
          </w:p>
        </w:tc>
        <w:tc>
          <w:tcPr>
            <w:tcW w:w="6900" w:type="dxa"/>
          </w:tcPr>
          <w:p w14:paraId="74558108">
            <w:pPr>
              <w:autoSpaceDE w:val="0"/>
              <w:autoSpaceDN w:val="0"/>
              <w:spacing w:line="460" w:lineRule="exact"/>
              <w:ind w:firstLine="0" w:firstLineChars="0"/>
              <w:jc w:val="left"/>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收费标准：参照《招标代理服务收费管理暂行办法》（计价格[2002]1980号）以及《关于进一步放开建设项目专项业务服务价格的通知》（发改价格[2015]299号）规定执行。在</w:t>
            </w:r>
            <w:r>
              <w:rPr>
                <w:rFonts w:hint="eastAsia" w:ascii="宋体" w:hAnsi="宋体" w:cs="宋体"/>
                <w:color w:val="000000" w:themeColor="text1"/>
                <w14:textFill>
                  <w14:solidFill>
                    <w14:schemeClr w14:val="tx1"/>
                  </w14:solidFill>
                </w14:textFill>
              </w:rPr>
              <w:t>第二阶段签订合同时中标人</w:t>
            </w:r>
            <w:r>
              <w:rPr>
                <w:rFonts w:hint="eastAsia" w:ascii="宋体" w:hAnsi="宋体" w:cs="宋体"/>
                <w:color w:val="000000" w:themeColor="text1"/>
                <w:lang w:val="zh-CN"/>
                <w14:textFill>
                  <w14:solidFill>
                    <w14:schemeClr w14:val="tx1"/>
                  </w14:solidFill>
                </w14:textFill>
              </w:rPr>
              <w:t>向采购代理机构交纳。</w:t>
            </w:r>
          </w:p>
          <w:p w14:paraId="0F440DA4">
            <w:pPr>
              <w:autoSpaceDE w:val="0"/>
              <w:autoSpaceDN w:val="0"/>
              <w:spacing w:line="460" w:lineRule="exact"/>
              <w:ind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收取金额：7000.00元/家</w:t>
            </w:r>
            <w:r>
              <w:rPr>
                <w:rFonts w:hint="eastAsia" w:ascii="宋体" w:hAnsi="宋体" w:cs="宋体"/>
                <w:color w:val="000000" w:themeColor="text1"/>
                <w:lang w:val="zh-CN"/>
                <w14:textFill>
                  <w14:solidFill>
                    <w14:schemeClr w14:val="tx1"/>
                  </w14:solidFill>
                </w14:textFill>
              </w:rPr>
              <w:t>；</w:t>
            </w:r>
          </w:p>
          <w:p w14:paraId="40CBF843">
            <w:pPr>
              <w:autoSpaceDE w:val="0"/>
              <w:autoSpaceDN w:val="0"/>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委托代理期限：2024年11月01日-2026年10月31日 ；   </w:t>
            </w:r>
          </w:p>
        </w:tc>
      </w:tr>
      <w:tr w14:paraId="4681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14:paraId="55E1E93C">
            <w:pPr>
              <w:spacing w:line="460" w:lineRule="exact"/>
              <w:ind w:firstLine="0" w:firstLineChars="0"/>
              <w:jc w:val="center"/>
              <w:rPr>
                <w:rFonts w:hint="eastAsia" w:ascii="宋体" w:hAnsi="宋体" w:cs="Arial"/>
                <w:color w:val="000000" w:themeColor="text1"/>
                <w:szCs w:val="20"/>
                <w:lang w:val="zh-CN"/>
                <w14:textFill>
                  <w14:solidFill>
                    <w14:schemeClr w14:val="tx1"/>
                  </w14:solidFill>
                </w14:textFill>
              </w:rPr>
            </w:pPr>
            <w:r>
              <w:rPr>
                <w:rFonts w:hint="eastAsia" w:ascii="宋体" w:hAnsi="宋体" w:cs="Arial"/>
                <w:color w:val="000000" w:themeColor="text1"/>
                <w:szCs w:val="20"/>
                <w:lang w:val="zh-CN"/>
                <w14:textFill>
                  <w14:solidFill>
                    <w14:schemeClr w14:val="tx1"/>
                  </w14:solidFill>
                </w14:textFill>
              </w:rPr>
              <w:t>财政监管部门及电话</w:t>
            </w:r>
          </w:p>
        </w:tc>
        <w:tc>
          <w:tcPr>
            <w:tcW w:w="6900" w:type="dxa"/>
            <w:vAlign w:val="center"/>
          </w:tcPr>
          <w:p w14:paraId="56BD96DC">
            <w:pPr>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ascii="宋体" w:hAnsi="宋体" w:cs="Arial"/>
                <w:color w:val="000000" w:themeColor="text1"/>
                <w:szCs w:val="20"/>
                <w14:textFill>
                  <w14:solidFill>
                    <w14:schemeClr w14:val="tx1"/>
                  </w14:solidFill>
                </w14:textFill>
              </w:rPr>
              <w:t>监督单位：门源回族自治县财政局 </w:t>
            </w:r>
          </w:p>
          <w:p w14:paraId="42515D9F">
            <w:pPr>
              <w:spacing w:line="460" w:lineRule="exact"/>
              <w:ind w:firstLine="0" w:firstLineChars="0"/>
              <w:jc w:val="left"/>
              <w:rPr>
                <w:rFonts w:hint="eastAsia" w:ascii="宋体" w:hAnsi="宋体" w:cs="Arial"/>
                <w:color w:val="000000" w:themeColor="text1"/>
                <w:szCs w:val="20"/>
                <w14:textFill>
                  <w14:solidFill>
                    <w14:schemeClr w14:val="tx1"/>
                  </w14:solidFill>
                </w14:textFill>
              </w:rPr>
            </w:pPr>
            <w:r>
              <w:rPr>
                <w:rFonts w:ascii="宋体" w:hAnsi="宋体" w:cs="Arial"/>
                <w:color w:val="000000" w:themeColor="text1"/>
                <w:szCs w:val="20"/>
                <w14:textFill>
                  <w14:solidFill>
                    <w14:schemeClr w14:val="tx1"/>
                  </w14:solidFill>
                </w14:textFill>
              </w:rPr>
              <w:t>监管部门电话：0970-861</w:t>
            </w:r>
            <w:r>
              <w:rPr>
                <w:rFonts w:hint="eastAsia" w:ascii="宋体" w:hAnsi="宋体" w:cs="Arial"/>
                <w:color w:val="000000" w:themeColor="text1"/>
                <w:szCs w:val="20"/>
                <w14:textFill>
                  <w14:solidFill>
                    <w14:schemeClr w14:val="tx1"/>
                  </w14:solidFill>
                </w14:textFill>
              </w:rPr>
              <w:t>2948</w:t>
            </w:r>
          </w:p>
        </w:tc>
      </w:tr>
    </w:tbl>
    <w:p w14:paraId="71EEA9C0">
      <w:pPr>
        <w:pStyle w:val="3"/>
        <w:spacing w:line="240" w:lineRule="auto"/>
        <w:ind w:firstLine="602"/>
        <w:jc w:val="both"/>
        <w:rPr>
          <w:rFonts w:hint="eastAsia" w:ascii="仿宋" w:hAnsi="仿宋" w:eastAsia="仿宋"/>
          <w:bCs/>
          <w:kern w:val="36"/>
          <w:sz w:val="30"/>
          <w:szCs w:val="30"/>
        </w:rPr>
      </w:pPr>
    </w:p>
    <w:bookmarkEnd w:id="1"/>
    <w:bookmarkEnd w:id="5"/>
    <w:bookmarkEnd w:id="6"/>
    <w:bookmarkEnd w:id="7"/>
    <w:p w14:paraId="6BF317EB">
      <w:pPr>
        <w:ind w:firstLine="0" w:firstLineChars="0"/>
        <w:jc w:val="center"/>
        <w:rPr>
          <w:rFonts w:ascii="宋体"/>
          <w:b/>
          <w:kern w:val="28"/>
          <w:sz w:val="36"/>
          <w:szCs w:val="20"/>
        </w:rPr>
      </w:pPr>
      <w:bookmarkStart w:id="8" w:name="_Toc376936727"/>
      <w:r>
        <w:br w:type="page"/>
      </w:r>
      <w:bookmarkStart w:id="9" w:name="_Toc136878994"/>
      <w:bookmarkStart w:id="10" w:name="_Toc388381063"/>
      <w:r>
        <w:rPr>
          <w:rFonts w:hint="eastAsia" w:ascii="宋体"/>
          <w:b/>
          <w:kern w:val="28"/>
          <w:sz w:val="36"/>
          <w:szCs w:val="20"/>
        </w:rPr>
        <w:t>第二部分  供应商须知</w:t>
      </w:r>
      <w:bookmarkEnd w:id="8"/>
      <w:bookmarkEnd w:id="9"/>
      <w:bookmarkEnd w:id="10"/>
      <w:bookmarkStart w:id="11" w:name="_Toc325725997"/>
    </w:p>
    <w:p w14:paraId="67E9853C">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2" w:name="_Toc1664665947"/>
      <w:bookmarkStart w:id="13" w:name="_Toc376936728"/>
      <w:bookmarkStart w:id="14" w:name="_Toc136878995"/>
      <w:r>
        <w:rPr>
          <w:rFonts w:hint="eastAsia" w:ascii="宋体" w:hAnsi="宋体"/>
          <w:b/>
          <w:bCs/>
          <w:kern w:val="0"/>
          <w:sz w:val="36"/>
          <w:szCs w:val="36"/>
        </w:rPr>
        <w:t>一、说  明</w:t>
      </w:r>
      <w:bookmarkEnd w:id="11"/>
      <w:bookmarkEnd w:id="12"/>
      <w:bookmarkEnd w:id="13"/>
      <w:bookmarkEnd w:id="14"/>
    </w:p>
    <w:p w14:paraId="04A93A2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5" w:name="_Toc376936729"/>
      <w:bookmarkStart w:id="16" w:name="_Toc647156665"/>
      <w:bookmarkStart w:id="17" w:name="_Toc325725998"/>
      <w:bookmarkStart w:id="18" w:name="_Toc136878996"/>
      <w:r>
        <w:rPr>
          <w:rFonts w:hint="eastAsia" w:ascii="宋体" w:hAnsi="宋体"/>
          <w:b/>
          <w:bCs/>
          <w:kern w:val="0"/>
          <w:sz w:val="27"/>
          <w:szCs w:val="27"/>
        </w:rPr>
        <w:t>1.适用范围</w:t>
      </w:r>
      <w:bookmarkEnd w:id="15"/>
      <w:bookmarkEnd w:id="16"/>
      <w:bookmarkEnd w:id="17"/>
      <w:bookmarkEnd w:id="18"/>
    </w:p>
    <w:p w14:paraId="6B29689F">
      <w:pPr>
        <w:tabs>
          <w:tab w:val="left" w:pos="840"/>
        </w:tabs>
        <w:ind w:firstLine="360" w:firstLineChars="150"/>
        <w:rPr>
          <w:rFonts w:hint="eastAsia" w:ascii="宋体" w:hAnsi="宋体"/>
        </w:rPr>
      </w:pPr>
      <w:bookmarkStart w:id="19" w:name="_Toc325725999"/>
      <w:bookmarkStart w:id="20" w:name="_Toc376936730"/>
      <w:r>
        <w:rPr>
          <w:rFonts w:hint="eastAsia" w:ascii="宋体" w:hAnsi="宋体"/>
          <w:szCs w:val="21"/>
        </w:rPr>
        <w:t>1.1本次征集</w:t>
      </w:r>
      <w:r>
        <w:rPr>
          <w:rFonts w:hint="eastAsia" w:ascii="宋体" w:hAnsi="宋体"/>
        </w:rPr>
        <w:t>依据</w:t>
      </w:r>
      <w:r>
        <w:rPr>
          <w:rFonts w:hint="eastAsia" w:ascii="宋体" w:hAnsi="宋体"/>
          <w:u w:val="single"/>
        </w:rPr>
        <w:t xml:space="preserve"> </w:t>
      </w:r>
      <w:r>
        <w:rPr>
          <w:rFonts w:hint="eastAsia"/>
          <w:u w:val="single"/>
          <w:lang w:val="zh-CN"/>
        </w:rPr>
        <w:t>本级财政部门</w:t>
      </w:r>
      <w:r>
        <w:rPr>
          <w:rFonts w:hint="eastAsia"/>
          <w:u w:val="single"/>
        </w:rPr>
        <w:t xml:space="preserve"> </w:t>
      </w:r>
      <w:r>
        <w:rPr>
          <w:rFonts w:hint="eastAsia"/>
        </w:rPr>
        <w:t>备案</w:t>
      </w:r>
      <w:r>
        <w:rPr>
          <w:rFonts w:hint="eastAsia" w:ascii="宋体" w:hAnsi="宋体"/>
        </w:rPr>
        <w:t>，仅适用于本征集文件中所叙述的项目。</w:t>
      </w:r>
    </w:p>
    <w:p w14:paraId="2E9F9645">
      <w:pPr>
        <w:snapToGrid w:val="0"/>
        <w:spacing w:line="360" w:lineRule="auto"/>
        <w:ind w:firstLine="480"/>
        <w:jc w:val="left"/>
        <w:rPr>
          <w:rFonts w:hint="eastAsia" w:ascii="宋体" w:hAnsi="宋体"/>
          <w:szCs w:val="21"/>
        </w:rPr>
      </w:pPr>
      <w:r>
        <w:rPr>
          <w:rFonts w:hint="eastAsia" w:ascii="宋体" w:hAnsi="宋体"/>
          <w:szCs w:val="21"/>
        </w:rPr>
        <w:t>1.2征集人：门源回族自治县林业和草原局。</w:t>
      </w:r>
    </w:p>
    <w:p w14:paraId="3B54AE4E">
      <w:pPr>
        <w:snapToGrid w:val="0"/>
        <w:spacing w:line="360" w:lineRule="auto"/>
        <w:ind w:firstLine="480"/>
        <w:jc w:val="left"/>
      </w:pPr>
      <w:r>
        <w:rPr>
          <w:rFonts w:hint="eastAsia" w:ascii="宋体" w:hAnsi="宋体"/>
          <w:szCs w:val="21"/>
        </w:rPr>
        <w:t>1.3适用本框架协议服务对象范围为：门源回族自治县仙米林场、门源回族自治县浩门林场，以下简称采购人。</w:t>
      </w:r>
    </w:p>
    <w:p w14:paraId="3AAFCCFD">
      <w:pPr>
        <w:snapToGrid w:val="0"/>
        <w:spacing w:line="360" w:lineRule="auto"/>
        <w:ind w:firstLine="480"/>
        <w:jc w:val="left"/>
        <w:rPr>
          <w:rFonts w:hint="eastAsia" w:ascii="宋体" w:hAnsi="宋体"/>
          <w:szCs w:val="21"/>
        </w:rPr>
      </w:pPr>
      <w:r>
        <w:rPr>
          <w:rFonts w:hint="eastAsia" w:ascii="宋体" w:hAnsi="宋体"/>
          <w:szCs w:val="21"/>
        </w:rPr>
        <w:t>1.4适用法律：本项目征集人、供应商、评标委员会的相关行为均受《中华人民共和国政府采购法》《中华人民共和国政府采购法实施条例》</w:t>
      </w:r>
      <w:r>
        <w:rPr>
          <w:rFonts w:hint="eastAsia" w:ascii="宋体" w:hAnsi="宋体" w:cs="宋体"/>
          <w:spacing w:val="-12"/>
          <w:szCs w:val="22"/>
          <w:lang w:val="zh-CN" w:bidi="zh-CN"/>
        </w:rPr>
        <w:t>《政府采购框架协议采购方式管理暂行办法》等有关法律、行政法规和部门规章</w:t>
      </w:r>
      <w:r>
        <w:rPr>
          <w:rFonts w:hint="eastAsia" w:ascii="宋体" w:hAnsi="宋体"/>
          <w:szCs w:val="21"/>
        </w:rPr>
        <w:t>的约束和保护。</w:t>
      </w:r>
    </w:p>
    <w:p w14:paraId="0557D9E9">
      <w:pPr>
        <w:snapToGrid w:val="0"/>
        <w:spacing w:line="360" w:lineRule="auto"/>
        <w:ind w:firstLine="480"/>
        <w:jc w:val="left"/>
        <w:rPr>
          <w:rFonts w:hint="eastAsia" w:ascii="宋体" w:hAnsi="宋体" w:cs="宋体"/>
          <w:spacing w:val="-6"/>
          <w:szCs w:val="21"/>
        </w:rPr>
      </w:pPr>
      <w:r>
        <w:rPr>
          <w:rFonts w:hint="eastAsia" w:ascii="宋体" w:hAnsi="宋体"/>
          <w:szCs w:val="21"/>
        </w:rPr>
        <w:t>1.5本征集文件</w:t>
      </w:r>
      <w:r>
        <w:rPr>
          <w:rFonts w:hint="eastAsia" w:ascii="宋体" w:hAnsi="宋体" w:cs="宋体"/>
          <w:spacing w:val="-6"/>
          <w:szCs w:val="21"/>
        </w:rPr>
        <w:t>适用于本项目的所有采购程序和环节（法律、法规另有规定的，从其规定）。</w:t>
      </w:r>
    </w:p>
    <w:p w14:paraId="164F648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1" w:name="_Toc136878997"/>
      <w:bookmarkStart w:id="22" w:name="_Toc1047740147"/>
      <w:r>
        <w:rPr>
          <w:rFonts w:hint="eastAsia" w:ascii="宋体" w:hAnsi="宋体"/>
          <w:b/>
          <w:bCs/>
          <w:kern w:val="0"/>
          <w:sz w:val="27"/>
          <w:szCs w:val="27"/>
        </w:rPr>
        <w:t>2.征集方式、合格的</w:t>
      </w:r>
      <w:bookmarkEnd w:id="19"/>
      <w:bookmarkEnd w:id="20"/>
      <w:r>
        <w:rPr>
          <w:rFonts w:hint="eastAsia" w:ascii="宋体" w:hAnsi="宋体"/>
          <w:b/>
          <w:bCs/>
          <w:kern w:val="0"/>
          <w:sz w:val="27"/>
          <w:szCs w:val="27"/>
        </w:rPr>
        <w:t>供应商</w:t>
      </w:r>
      <w:bookmarkEnd w:id="21"/>
      <w:bookmarkEnd w:id="22"/>
    </w:p>
    <w:p w14:paraId="7ECFB726">
      <w:pPr>
        <w:tabs>
          <w:tab w:val="left" w:pos="840"/>
        </w:tabs>
        <w:ind w:firstLine="360" w:firstLineChars="150"/>
        <w:rPr>
          <w:rFonts w:hint="eastAsia" w:ascii="宋体" w:hAnsi="宋体"/>
        </w:rPr>
      </w:pPr>
      <w:r>
        <w:rPr>
          <w:rFonts w:hint="eastAsia" w:ascii="宋体" w:hAnsi="宋体"/>
        </w:rPr>
        <w:t>2.1本次征集采取封闭式框架协议采购方式。</w:t>
      </w:r>
    </w:p>
    <w:p w14:paraId="01B22A8A">
      <w:pPr>
        <w:tabs>
          <w:tab w:val="left" w:pos="840"/>
        </w:tabs>
        <w:ind w:firstLine="360" w:firstLineChars="150"/>
        <w:rPr>
          <w:rFonts w:hint="eastAsia" w:ascii="宋体" w:hAnsi="宋体"/>
          <w:highlight w:val="yellow"/>
        </w:rPr>
      </w:pPr>
      <w:r>
        <w:rPr>
          <w:rFonts w:hint="eastAsia" w:ascii="宋体" w:hAnsi="宋体"/>
        </w:rPr>
        <w:t>2.2合格的供应商：详见</w:t>
      </w:r>
      <w:r>
        <w:rPr>
          <w:rFonts w:hint="eastAsia"/>
        </w:rPr>
        <w:t>第一部分供应商须知前附表</w:t>
      </w:r>
      <w:r>
        <w:rPr>
          <w:rFonts w:hint="eastAsia" w:ascii="宋体" w:hAnsi="宋体"/>
        </w:rPr>
        <w:t>“</w:t>
      </w:r>
      <w:r>
        <w:rPr>
          <w:rFonts w:ascii="宋体" w:hAnsi="宋体" w:cs="宋体"/>
          <w:kern w:val="0"/>
        </w:rPr>
        <w:t>供应商资格条件</w:t>
      </w:r>
      <w:r>
        <w:rPr>
          <w:rFonts w:hint="eastAsia" w:ascii="宋体" w:hAnsi="宋体"/>
        </w:rPr>
        <w:t>”。</w:t>
      </w:r>
    </w:p>
    <w:p w14:paraId="2B169BD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3" w:name="_Toc136878998"/>
      <w:bookmarkStart w:id="24" w:name="_Toc325726000"/>
      <w:bookmarkStart w:id="25" w:name="_Toc376936731"/>
      <w:bookmarkStart w:id="26" w:name="_Toc939118663"/>
      <w:r>
        <w:rPr>
          <w:rFonts w:hint="eastAsia" w:ascii="宋体" w:hAnsi="宋体"/>
          <w:b/>
          <w:bCs/>
          <w:kern w:val="0"/>
          <w:sz w:val="27"/>
          <w:szCs w:val="27"/>
        </w:rPr>
        <w:t>3.投标费用</w:t>
      </w:r>
      <w:bookmarkEnd w:id="23"/>
      <w:bookmarkEnd w:id="24"/>
      <w:bookmarkEnd w:id="25"/>
      <w:bookmarkEnd w:id="26"/>
    </w:p>
    <w:p w14:paraId="1D6476CC">
      <w:pPr>
        <w:tabs>
          <w:tab w:val="left" w:pos="840"/>
        </w:tabs>
        <w:ind w:firstLine="480"/>
        <w:rPr>
          <w:rFonts w:hint="eastAsia" w:ascii="宋体" w:hAnsi="宋体"/>
        </w:rPr>
      </w:pPr>
      <w:r>
        <w:rPr>
          <w:rFonts w:hint="eastAsia" w:ascii="宋体" w:hAnsi="宋体"/>
        </w:rPr>
        <w:t>供应商应承担准备和参加本次投标有关的所有费用。采购代理机构不收取任何费用，同时对供应商发生的费用均不承担任何责任。</w:t>
      </w:r>
    </w:p>
    <w:p w14:paraId="322E40BC">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7" w:name="_Toc1932686085"/>
      <w:bookmarkStart w:id="28" w:name="_Toc325726001"/>
      <w:bookmarkStart w:id="29" w:name="_Toc376936732"/>
      <w:bookmarkStart w:id="30" w:name="_Toc136878999"/>
      <w:r>
        <w:rPr>
          <w:rFonts w:hint="eastAsia" w:ascii="宋体" w:hAnsi="宋体"/>
          <w:b/>
          <w:bCs/>
          <w:kern w:val="0"/>
          <w:sz w:val="36"/>
          <w:szCs w:val="36"/>
        </w:rPr>
        <w:t>二、征集文件说明</w:t>
      </w:r>
      <w:bookmarkEnd w:id="27"/>
      <w:bookmarkEnd w:id="28"/>
      <w:bookmarkEnd w:id="29"/>
      <w:bookmarkEnd w:id="30"/>
    </w:p>
    <w:p w14:paraId="337630D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653566514"/>
      <w:bookmarkStart w:id="32" w:name="_Toc136879000"/>
      <w:bookmarkStart w:id="33" w:name="_Toc325726002"/>
      <w:bookmarkStart w:id="34" w:name="_Toc376936733"/>
      <w:r>
        <w:rPr>
          <w:rFonts w:hint="eastAsia" w:ascii="宋体" w:hAnsi="宋体"/>
          <w:b/>
          <w:bCs/>
          <w:kern w:val="0"/>
          <w:sz w:val="27"/>
          <w:szCs w:val="27"/>
        </w:rPr>
        <w:t>4.征集文件的构成</w:t>
      </w:r>
      <w:bookmarkEnd w:id="31"/>
      <w:bookmarkEnd w:id="32"/>
      <w:bookmarkEnd w:id="33"/>
      <w:bookmarkEnd w:id="34"/>
    </w:p>
    <w:p w14:paraId="583D231D">
      <w:pPr>
        <w:ind w:firstLine="480"/>
        <w:rPr>
          <w:rFonts w:hint="eastAsia" w:ascii="宋体" w:hAnsi="宋体"/>
        </w:rPr>
      </w:pPr>
      <w:r>
        <w:rPr>
          <w:rFonts w:hint="eastAsia" w:ascii="宋体" w:hAnsi="宋体"/>
        </w:rPr>
        <w:t>征集文件压缩包电子版文件格式由本文件（word格式）和数据文件（excel格式）构成。</w:t>
      </w:r>
    </w:p>
    <w:p w14:paraId="3C78FC68">
      <w:pPr>
        <w:ind w:firstLine="480"/>
        <w:rPr>
          <w:rFonts w:hint="eastAsia" w:ascii="宋体" w:hAnsi="宋体"/>
        </w:rPr>
      </w:pPr>
      <w:r>
        <w:rPr>
          <w:rFonts w:hint="eastAsia" w:ascii="宋体" w:hAnsi="宋体"/>
        </w:rPr>
        <w:t>4.1征集文件包括：</w:t>
      </w:r>
    </w:p>
    <w:p w14:paraId="0877F8B4">
      <w:pPr>
        <w:ind w:firstLine="480"/>
        <w:rPr>
          <w:rFonts w:hint="eastAsia" w:ascii="宋体" w:hAnsi="宋体"/>
        </w:rPr>
      </w:pPr>
      <w:r>
        <w:rPr>
          <w:rFonts w:hint="eastAsia" w:ascii="宋体" w:hAnsi="宋体"/>
        </w:rPr>
        <w:t>（1）</w:t>
      </w:r>
      <w:r>
        <w:rPr>
          <w:rFonts w:hint="eastAsia"/>
        </w:rPr>
        <w:t>供应商须知前附表</w:t>
      </w:r>
    </w:p>
    <w:p w14:paraId="7D8CB979">
      <w:pPr>
        <w:ind w:firstLine="480"/>
        <w:rPr>
          <w:rFonts w:hint="eastAsia" w:ascii="宋体" w:hAnsi="宋体"/>
        </w:rPr>
      </w:pPr>
      <w:r>
        <w:rPr>
          <w:rFonts w:hint="eastAsia" w:ascii="宋体" w:hAnsi="宋体"/>
        </w:rPr>
        <w:t>（2）供应商须知</w:t>
      </w:r>
    </w:p>
    <w:p w14:paraId="1AB45DFB">
      <w:pPr>
        <w:ind w:firstLine="480"/>
        <w:rPr>
          <w:rFonts w:hint="eastAsia" w:ascii="宋体" w:hAnsi="宋体"/>
        </w:rPr>
      </w:pPr>
      <w:r>
        <w:rPr>
          <w:rFonts w:hint="eastAsia" w:ascii="宋体" w:hAnsi="宋体"/>
        </w:rPr>
        <w:t>（3）拟签订的框架协议文本和采购合同文本</w:t>
      </w:r>
    </w:p>
    <w:p w14:paraId="148625F3">
      <w:pPr>
        <w:ind w:firstLine="480"/>
        <w:rPr>
          <w:rFonts w:hint="eastAsia" w:ascii="宋体" w:hAnsi="宋体"/>
        </w:rPr>
      </w:pPr>
      <w:r>
        <w:rPr>
          <w:rFonts w:hint="eastAsia" w:ascii="宋体" w:hAnsi="宋体"/>
        </w:rPr>
        <w:t>（4）征集响应文件格式（相关附件）</w:t>
      </w:r>
    </w:p>
    <w:p w14:paraId="796AA4DB">
      <w:pPr>
        <w:ind w:firstLine="480"/>
        <w:rPr>
          <w:rFonts w:hint="eastAsia" w:ascii="宋体" w:hAnsi="宋体"/>
        </w:rPr>
      </w:pPr>
      <w:r>
        <w:rPr>
          <w:rFonts w:hint="eastAsia" w:ascii="宋体" w:hAnsi="宋体"/>
        </w:rPr>
        <w:t>（5）采购项目要求及技术参数</w:t>
      </w:r>
    </w:p>
    <w:p w14:paraId="0B434DA3">
      <w:pPr>
        <w:ind w:firstLine="480"/>
        <w:rPr>
          <w:rFonts w:hint="eastAsia" w:ascii="宋体" w:hAnsi="宋体"/>
        </w:rPr>
      </w:pPr>
      <w:r>
        <w:rPr>
          <w:rFonts w:hint="eastAsia" w:ascii="宋体" w:hAnsi="宋体"/>
        </w:rPr>
        <w:t>（6）采购过程中发生的澄清、变更和补充文件</w:t>
      </w:r>
    </w:p>
    <w:p w14:paraId="3006253B">
      <w:pPr>
        <w:ind w:firstLine="480"/>
        <w:rPr>
          <w:rFonts w:hint="eastAsia" w:ascii="宋体" w:hAnsi="宋体"/>
        </w:rPr>
      </w:pPr>
      <w:r>
        <w:rPr>
          <w:rFonts w:hint="eastAsia" w:ascii="宋体" w:hAnsi="宋体"/>
        </w:rPr>
        <w:t>4.2 数据文件（excel格式）由下列文件组成：</w:t>
      </w:r>
    </w:p>
    <w:p w14:paraId="76CF190E">
      <w:pPr>
        <w:ind w:firstLine="480"/>
        <w:rPr>
          <w:rFonts w:hint="eastAsia" w:ascii="宋体" w:hAnsi="宋体"/>
        </w:rPr>
      </w:pPr>
      <w:r>
        <w:rPr>
          <w:rFonts w:hint="eastAsia" w:ascii="宋体" w:hAnsi="宋体"/>
        </w:rPr>
        <w:t>（1）开标（报价）一览表</w:t>
      </w:r>
    </w:p>
    <w:p w14:paraId="02011903">
      <w:pPr>
        <w:ind w:firstLine="480"/>
        <w:rPr>
          <w:rFonts w:hint="eastAsia" w:ascii="宋体" w:hAnsi="宋体"/>
        </w:rPr>
      </w:pPr>
      <w:r>
        <w:rPr>
          <w:rFonts w:hint="eastAsia" w:ascii="宋体" w:hAnsi="宋体"/>
        </w:rPr>
        <w:t>（2）评审对照表</w:t>
      </w:r>
    </w:p>
    <w:p w14:paraId="7F29435B">
      <w:pPr>
        <w:ind w:firstLine="480"/>
        <w:rPr>
          <w:rFonts w:hint="eastAsia" w:ascii="宋体" w:hAnsi="宋体"/>
        </w:rPr>
      </w:pPr>
      <w:r>
        <w:rPr>
          <w:rFonts w:hint="eastAsia" w:ascii="宋体" w:hAnsi="宋体"/>
        </w:rPr>
        <w:t>（3）评分对照表</w:t>
      </w:r>
    </w:p>
    <w:p w14:paraId="6D09EDE6">
      <w:pPr>
        <w:ind w:firstLine="480"/>
        <w:rPr>
          <w:rFonts w:hint="eastAsia" w:ascii="宋体" w:hAnsi="宋体"/>
        </w:rPr>
      </w:pPr>
      <w:r>
        <w:rPr>
          <w:rFonts w:hint="eastAsia" w:ascii="宋体" w:hAnsi="宋体"/>
        </w:rPr>
        <w:t>4.3</w:t>
      </w:r>
      <w:r>
        <w:rPr>
          <w:rFonts w:hint="eastAsia" w:ascii="Arial" w:hAnsi="Arial" w:cs="Arial"/>
          <w:kern w:val="0"/>
        </w:rPr>
        <w:t>供应商应当按照征集文件的要求编制征集响应文件。征集响应文件应当对征集文件提出的要求和条件作出明确响应。</w:t>
      </w:r>
    </w:p>
    <w:p w14:paraId="30F87A6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5" w:name="_Toc325726003"/>
      <w:bookmarkStart w:id="36" w:name="_Toc376936734"/>
      <w:bookmarkStart w:id="37" w:name="_Toc1778031246"/>
      <w:bookmarkStart w:id="38" w:name="_Toc136879001"/>
      <w:r>
        <w:rPr>
          <w:rFonts w:hint="eastAsia" w:ascii="宋体" w:hAnsi="宋体"/>
          <w:b/>
          <w:bCs/>
          <w:kern w:val="0"/>
          <w:sz w:val="27"/>
          <w:szCs w:val="27"/>
        </w:rPr>
        <w:t>5.征集文件的</w:t>
      </w:r>
      <w:bookmarkEnd w:id="35"/>
      <w:bookmarkEnd w:id="36"/>
      <w:r>
        <w:rPr>
          <w:rFonts w:hint="eastAsia" w:ascii="宋体" w:hAnsi="宋体"/>
          <w:b/>
          <w:bCs/>
          <w:kern w:val="0"/>
          <w:sz w:val="27"/>
          <w:szCs w:val="27"/>
        </w:rPr>
        <w:t>质疑</w:t>
      </w:r>
      <w:bookmarkEnd w:id="37"/>
      <w:bookmarkEnd w:id="38"/>
    </w:p>
    <w:p w14:paraId="477D9AC3">
      <w:pPr>
        <w:ind w:firstLine="480"/>
      </w:pPr>
      <w:r>
        <w:rPr>
          <w:rFonts w:hint="eastAsia"/>
        </w:rPr>
        <w:t>供应商认为征集文件</w:t>
      </w:r>
      <w:r>
        <w:rPr>
          <w:rFonts w:ascii="Arial" w:hAnsi="Arial" w:cs="Arial"/>
          <w:kern w:val="0"/>
          <w:szCs w:val="21"/>
        </w:rPr>
        <w:t>使自己的权益受到损害的</w:t>
      </w:r>
      <w:r>
        <w:rPr>
          <w:rFonts w:hint="eastAsia"/>
        </w:rPr>
        <w:t>，应在获取征集文件之日或者征集文件公告期限届满之日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r>
        <w:rPr>
          <w:rFonts w:hint="eastAsia" w:ascii="宋体" w:hAnsi="宋体"/>
        </w:rPr>
        <w:t>采购代理机构在收到供应商的书面质疑后7个工作日内</w:t>
      </w:r>
      <w:r>
        <w:rPr>
          <w:rFonts w:hint="eastAsia"/>
        </w:rPr>
        <w:t>予以答复，并将变更事宜</w:t>
      </w:r>
      <w:r>
        <w:rPr>
          <w:rFonts w:hint="eastAsia" w:ascii="宋体" w:hAnsi="宋体"/>
        </w:rPr>
        <w:t>在青海省政府采购网上发布公告，</w:t>
      </w:r>
      <w:r>
        <w:rPr>
          <w:rFonts w:hint="eastAsia"/>
        </w:rPr>
        <w:t>告知本项目的所有潜在供应商。</w:t>
      </w:r>
    </w:p>
    <w:p w14:paraId="38A70BA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9" w:name="_Toc376936735"/>
      <w:bookmarkStart w:id="40" w:name="_Toc325726004"/>
      <w:bookmarkStart w:id="41" w:name="_Toc142788574"/>
      <w:bookmarkStart w:id="42" w:name="_Toc136879002"/>
      <w:r>
        <w:rPr>
          <w:rFonts w:hint="eastAsia" w:ascii="宋体" w:hAnsi="宋体"/>
          <w:b/>
          <w:bCs/>
          <w:kern w:val="0"/>
          <w:sz w:val="27"/>
          <w:szCs w:val="27"/>
        </w:rPr>
        <w:t>6.征集文件的修改</w:t>
      </w:r>
      <w:bookmarkEnd w:id="39"/>
      <w:bookmarkEnd w:id="40"/>
      <w:bookmarkEnd w:id="41"/>
      <w:bookmarkEnd w:id="42"/>
    </w:p>
    <w:p w14:paraId="7B76ACDA">
      <w:pPr>
        <w:ind w:firstLine="480"/>
        <w:rPr>
          <w:rFonts w:ascii="Arial" w:hAnsi="Arial" w:cs="Arial"/>
          <w:kern w:val="0"/>
          <w:szCs w:val="21"/>
          <w:lang w:val="zh-CN"/>
        </w:rPr>
      </w:pPr>
      <w:r>
        <w:rPr>
          <w:rFonts w:hint="eastAsia" w:ascii="宋体" w:hAnsi="宋体"/>
        </w:rPr>
        <w:t>6.1采购代理机构可以对已发出的征集文件进行必要的澄清或者修改，</w:t>
      </w:r>
      <w:bookmarkStart w:id="43" w:name="_Toc325726005"/>
      <w:bookmarkStart w:id="44" w:name="_Toc376936736"/>
      <w:r>
        <w:rPr>
          <w:rFonts w:hint="eastAsia" w:ascii="宋体" w:hAnsi="宋体"/>
        </w:rPr>
        <w:t>征集文件澄清、答复、修改、补充的内容为征集文件的组成部分。当征集文件与征集文件的答复、澄清、修改、补充通知就同一内容的表述不一致时，以最后发出的书面文件为准。</w:t>
      </w:r>
    </w:p>
    <w:p w14:paraId="12D22753">
      <w:pPr>
        <w:ind w:firstLine="480"/>
        <w:rPr>
          <w:rFonts w:ascii="Arial" w:hAnsi="Arial" w:cs="Arial"/>
          <w:kern w:val="0"/>
          <w:szCs w:val="21"/>
          <w:lang w:val="zh-CN"/>
        </w:rPr>
      </w:pPr>
      <w:bookmarkStart w:id="45" w:name="_Toc3281"/>
      <w:r>
        <w:rPr>
          <w:rFonts w:hint="eastAsia" w:ascii="宋体" w:hAnsi="宋体"/>
        </w:rPr>
        <w:t>6.2</w:t>
      </w:r>
      <w:r>
        <w:rPr>
          <w:rFonts w:hint="eastAsia" w:ascii="Arial" w:hAnsi="Arial" w:cs="Arial"/>
          <w:kern w:val="0"/>
          <w:szCs w:val="21"/>
        </w:rPr>
        <w:t>采购代理机构</w:t>
      </w:r>
      <w:r>
        <w:rPr>
          <w:rFonts w:hint="eastAsia" w:ascii="宋体" w:hAnsi="宋体"/>
        </w:rPr>
        <w:t>可视采购具体情况，按照相关法律规定延长提交征集响应文件的截止时间和开标时间，变更公告将发布在青海省政府采购网上</w:t>
      </w:r>
      <w:r>
        <w:rPr>
          <w:rFonts w:hint="eastAsia" w:ascii="Arial" w:hAnsi="Arial" w:cs="Arial"/>
          <w:kern w:val="0"/>
          <w:szCs w:val="21"/>
          <w:lang w:val="zh-CN"/>
        </w:rPr>
        <w:t>。</w:t>
      </w:r>
    </w:p>
    <w:p w14:paraId="233B6602">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46" w:name="_Toc1430998979"/>
      <w:bookmarkStart w:id="47" w:name="_Toc136879003"/>
      <w:r>
        <w:rPr>
          <w:rFonts w:hint="eastAsia" w:ascii="宋体" w:hAnsi="宋体"/>
          <w:b/>
          <w:bCs/>
          <w:kern w:val="0"/>
          <w:sz w:val="36"/>
          <w:szCs w:val="36"/>
        </w:rPr>
        <w:t>三、征集响应文件的编制</w:t>
      </w:r>
      <w:bookmarkEnd w:id="43"/>
      <w:bookmarkEnd w:id="44"/>
      <w:bookmarkEnd w:id="45"/>
      <w:bookmarkEnd w:id="46"/>
      <w:bookmarkEnd w:id="47"/>
    </w:p>
    <w:p w14:paraId="38C51F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8" w:name="_Toc136879004"/>
      <w:bookmarkStart w:id="49" w:name="_Toc376936737"/>
      <w:bookmarkStart w:id="50" w:name="_Toc325726006"/>
      <w:bookmarkStart w:id="51" w:name="_Toc1401805958"/>
      <w:r>
        <w:rPr>
          <w:rFonts w:hint="eastAsia" w:ascii="宋体" w:hAnsi="宋体"/>
          <w:b/>
          <w:bCs/>
          <w:kern w:val="0"/>
          <w:sz w:val="27"/>
          <w:szCs w:val="27"/>
        </w:rPr>
        <w:t>7.征集响应文件的语言及度量衡单位</w:t>
      </w:r>
      <w:bookmarkEnd w:id="48"/>
      <w:bookmarkEnd w:id="49"/>
      <w:bookmarkEnd w:id="50"/>
      <w:bookmarkEnd w:id="51"/>
    </w:p>
    <w:p w14:paraId="7D62342B">
      <w:pPr>
        <w:ind w:firstLine="480"/>
        <w:rPr>
          <w:rFonts w:hint="eastAsia" w:ascii="宋体" w:hAnsi="宋体"/>
        </w:rPr>
      </w:pPr>
      <w:r>
        <w:rPr>
          <w:rFonts w:hint="eastAsia" w:ascii="宋体" w:hAnsi="宋体"/>
        </w:rPr>
        <w:t>7.1供应商提交的征集响应文件以及供应商与采购代理机构就此投标发生的所有来往函电均应使用简体中文。</w:t>
      </w:r>
      <w:r>
        <w:rPr>
          <w:rFonts w:hint="eastAsia" w:ascii="宋体" w:hAnsi="宋体" w:cs="宋体"/>
        </w:rPr>
        <w:t>除签名、盖章、专用名称等特殊情形外，以中文汉语以外的文字表述的征集响应文件视同未提供。</w:t>
      </w:r>
    </w:p>
    <w:p w14:paraId="3B784C02">
      <w:pPr>
        <w:ind w:firstLine="480"/>
        <w:rPr>
          <w:rFonts w:hint="eastAsia" w:ascii="宋体" w:hAnsi="宋体"/>
        </w:rPr>
      </w:pPr>
      <w:r>
        <w:rPr>
          <w:rFonts w:hint="eastAsia" w:ascii="宋体" w:hAnsi="宋体"/>
        </w:rPr>
        <w:t>7.2 除征集文件中另有规定外，征集响应文件所使用的度量衡单位，均须采用国家法定计量单位。</w:t>
      </w:r>
    </w:p>
    <w:p w14:paraId="1108C245">
      <w:pPr>
        <w:ind w:firstLine="480"/>
        <w:rPr>
          <w:rFonts w:hint="eastAsia" w:ascii="宋体" w:hAnsi="宋体"/>
        </w:rPr>
      </w:pPr>
      <w:r>
        <w:rPr>
          <w:rFonts w:hint="eastAsia" w:ascii="宋体" w:hAnsi="宋体"/>
        </w:rPr>
        <w:t>7.3 附有外文资料的，须翻译成中文并加盖供应商公章，如果翻译的中文资料与外文资料存在差异和矛盾时，以中文资料为准。其准确性由供应商负责。</w:t>
      </w:r>
    </w:p>
    <w:p w14:paraId="181186D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2" w:name="_Toc136879005"/>
      <w:bookmarkStart w:id="53" w:name="_Toc2097138574"/>
      <w:bookmarkStart w:id="54" w:name="_Toc376936738"/>
      <w:bookmarkStart w:id="55" w:name="_Toc325726007"/>
      <w:r>
        <w:rPr>
          <w:rFonts w:hint="eastAsia" w:ascii="宋体" w:hAnsi="宋体"/>
          <w:b/>
          <w:bCs/>
          <w:kern w:val="0"/>
          <w:sz w:val="27"/>
          <w:szCs w:val="27"/>
        </w:rPr>
        <w:t>8.投标报价及币种</w:t>
      </w:r>
      <w:bookmarkEnd w:id="52"/>
      <w:bookmarkEnd w:id="53"/>
      <w:bookmarkEnd w:id="54"/>
      <w:bookmarkEnd w:id="55"/>
      <w:r>
        <w:rPr>
          <w:rFonts w:hint="eastAsia" w:ascii="宋体" w:hAnsi="宋体"/>
          <w:b/>
          <w:bCs/>
          <w:kern w:val="0"/>
          <w:sz w:val="27"/>
          <w:szCs w:val="27"/>
        </w:rPr>
        <w:t xml:space="preserve"> </w:t>
      </w:r>
    </w:p>
    <w:p w14:paraId="736FB628">
      <w:pPr>
        <w:ind w:firstLine="480"/>
        <w:rPr>
          <w:rFonts w:hint="eastAsia" w:ascii="宋体" w:hAnsi="宋体"/>
        </w:rPr>
      </w:pPr>
      <w:r>
        <w:rPr>
          <w:rFonts w:hint="eastAsia" w:ascii="宋体" w:hAnsi="宋体"/>
        </w:rPr>
        <w:t>8.l 投标报价必须包括：服务费、管理费、代理服务费、税费及其他不可预见费等全部费用。供应商须按“投标报价一览表”格式填写投标总报价，不得出现两个或两个以上的报价方案。</w:t>
      </w:r>
    </w:p>
    <w:p w14:paraId="1FAC0FA0">
      <w:pPr>
        <w:ind w:firstLine="480"/>
        <w:rPr>
          <w:rFonts w:hint="eastAsia" w:ascii="宋体" w:hAnsi="宋体" w:cs="宋体"/>
          <w:kern w:val="0"/>
          <w:shd w:val="pct10" w:color="auto" w:fill="FFFFFF"/>
        </w:rPr>
      </w:pPr>
      <w:r>
        <w:rPr>
          <w:rFonts w:hint="eastAsia" w:ascii="宋体" w:hAnsi="宋体"/>
        </w:rPr>
        <w:t>8.2 供应商应根据征集文件规定的格式完整填写所有内容，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26E0209A">
      <w:pPr>
        <w:ind w:firstLine="480"/>
        <w:rPr>
          <w:rFonts w:hint="eastAsia" w:ascii="宋体" w:hAnsi="宋体"/>
          <w:highlight w:val="red"/>
        </w:rPr>
      </w:pPr>
      <w:r>
        <w:rPr>
          <w:rFonts w:hint="eastAsia" w:ascii="宋体" w:hAnsi="宋体"/>
        </w:rPr>
        <w:t>8.3 投标报价为第一阶段协议价格，也是采购人第二阶段确定成交供应商的最高限价。</w:t>
      </w:r>
    </w:p>
    <w:p w14:paraId="7F4F859D">
      <w:pPr>
        <w:ind w:firstLine="480"/>
        <w:rPr>
          <w:rFonts w:hint="eastAsia" w:ascii="宋体" w:hAnsi="宋体"/>
        </w:rPr>
      </w:pPr>
      <w:r>
        <w:rPr>
          <w:rFonts w:hint="eastAsia" w:ascii="宋体" w:hAnsi="宋体"/>
        </w:rPr>
        <w:t>8.4 投标币种为人民币。</w:t>
      </w:r>
    </w:p>
    <w:p w14:paraId="28C5D7C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6" w:name="_Toc376936743"/>
      <w:bookmarkStart w:id="57" w:name="_Toc325726012"/>
      <w:bookmarkStart w:id="58" w:name="_Toc136879006"/>
      <w:bookmarkStart w:id="59" w:name="_Toc985794278"/>
      <w:r>
        <w:rPr>
          <w:rFonts w:hint="eastAsia" w:ascii="宋体" w:hAnsi="宋体"/>
          <w:b/>
          <w:bCs/>
          <w:kern w:val="0"/>
          <w:sz w:val="27"/>
          <w:szCs w:val="27"/>
        </w:rPr>
        <w:t>9.</w:t>
      </w:r>
      <w:bookmarkEnd w:id="56"/>
      <w:bookmarkEnd w:id="57"/>
      <w:r>
        <w:rPr>
          <w:rFonts w:hint="eastAsia" w:ascii="宋体" w:hAnsi="宋体"/>
          <w:b/>
          <w:bCs/>
          <w:kern w:val="0"/>
          <w:sz w:val="27"/>
          <w:szCs w:val="27"/>
        </w:rPr>
        <w:t>征集响应文件的编制原则</w:t>
      </w:r>
      <w:bookmarkEnd w:id="58"/>
      <w:bookmarkEnd w:id="59"/>
    </w:p>
    <w:p w14:paraId="48F42EAF">
      <w:pPr>
        <w:autoSpaceDE w:val="0"/>
        <w:autoSpaceDN w:val="0"/>
        <w:adjustRightInd w:val="0"/>
        <w:ind w:firstLine="530" w:firstLineChars="221"/>
        <w:rPr>
          <w:rFonts w:hint="eastAsia" w:ascii="宋体" w:hAnsi="宋体"/>
        </w:rPr>
      </w:pPr>
      <w:r>
        <w:rPr>
          <w:rFonts w:hint="eastAsia" w:ascii="宋体" w:hAnsi="宋体"/>
        </w:rPr>
        <w:t>供应商必须按照征集文件的要求编制征集响应文件。征集响应文件必须对征集文件提出的要求和条件作出明确响应。</w:t>
      </w:r>
    </w:p>
    <w:p w14:paraId="5AAFC24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0" w:name="_Toc544970825"/>
      <w:bookmarkStart w:id="61" w:name="_Toc325726013"/>
      <w:bookmarkStart w:id="62" w:name="_Toc136879007"/>
      <w:bookmarkStart w:id="63" w:name="_Toc376936744"/>
      <w:r>
        <w:rPr>
          <w:rFonts w:hint="eastAsia" w:ascii="宋体" w:hAnsi="宋体"/>
          <w:b/>
          <w:bCs/>
          <w:kern w:val="0"/>
          <w:sz w:val="27"/>
          <w:szCs w:val="27"/>
        </w:rPr>
        <w:t>10.投标有效期</w:t>
      </w:r>
      <w:bookmarkEnd w:id="60"/>
      <w:bookmarkEnd w:id="61"/>
      <w:bookmarkEnd w:id="62"/>
      <w:bookmarkEnd w:id="63"/>
    </w:p>
    <w:p w14:paraId="23BDA578">
      <w:pPr>
        <w:ind w:firstLine="480"/>
        <w:rPr>
          <w:rFonts w:hint="eastAsia" w:ascii="宋体" w:hAnsi="宋体"/>
        </w:rPr>
      </w:pPr>
      <w:r>
        <w:rPr>
          <w:rFonts w:hint="eastAsia" w:ascii="宋体" w:hAnsi="宋体"/>
        </w:rPr>
        <w:t>投标有效期为自开标之日起60天。</w:t>
      </w:r>
    </w:p>
    <w:p w14:paraId="3D81A77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4" w:name="_Toc325726008"/>
      <w:bookmarkStart w:id="65" w:name="_Toc1451916762"/>
      <w:bookmarkStart w:id="66" w:name="_Toc376936739"/>
      <w:bookmarkStart w:id="67" w:name="_Toc136879008"/>
      <w:r>
        <w:rPr>
          <w:rFonts w:hint="eastAsia" w:ascii="宋体" w:hAnsi="宋体"/>
          <w:b/>
          <w:bCs/>
          <w:kern w:val="0"/>
          <w:sz w:val="27"/>
          <w:szCs w:val="27"/>
        </w:rPr>
        <w:t>11.征集响应文件构成</w:t>
      </w:r>
      <w:bookmarkEnd w:id="64"/>
      <w:bookmarkEnd w:id="65"/>
      <w:bookmarkEnd w:id="66"/>
      <w:bookmarkEnd w:id="67"/>
    </w:p>
    <w:p w14:paraId="32033769">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供应商应提交相关证明材料，作为其参加征集和入围后有能力履行合同的证明。编写的征集响应文件须包括以下内容（格式详见征集文件第四部分内容）：</w:t>
      </w:r>
    </w:p>
    <w:p w14:paraId="4071782F">
      <w:pPr>
        <w:ind w:left="2" w:firstLine="422" w:firstLineChars="176"/>
        <w:rPr>
          <w:rFonts w:hint="eastAsia" w:ascii="宋体" w:hAnsi="宋体"/>
        </w:rPr>
      </w:pPr>
      <w:r>
        <w:rPr>
          <w:rFonts w:hint="eastAsia" w:ascii="宋体" w:hAnsi="宋体"/>
        </w:rPr>
        <w:t>11.1.1资格审查部分</w:t>
      </w:r>
    </w:p>
    <w:p w14:paraId="5C1C7006">
      <w:pPr>
        <w:ind w:left="2" w:firstLine="422" w:firstLineChars="176"/>
        <w:rPr>
          <w:rFonts w:hint="eastAsia" w:ascii="宋体" w:hAnsi="宋体"/>
        </w:rPr>
      </w:pPr>
      <w:r>
        <w:rPr>
          <w:rFonts w:hint="eastAsia" w:ascii="宋体" w:hAnsi="宋体"/>
        </w:rPr>
        <w:t>（1）征集响应函</w:t>
      </w:r>
    </w:p>
    <w:p w14:paraId="4A0284EC">
      <w:pPr>
        <w:ind w:left="2" w:firstLine="422" w:firstLineChars="176"/>
        <w:rPr>
          <w:rFonts w:hint="eastAsia" w:ascii="宋体" w:hAnsi="宋体"/>
        </w:rPr>
      </w:pPr>
      <w:r>
        <w:rPr>
          <w:rFonts w:hint="eastAsia" w:ascii="宋体" w:hAnsi="宋体"/>
        </w:rPr>
        <w:t>（2）法定代表人证明书</w:t>
      </w:r>
    </w:p>
    <w:p w14:paraId="5DB23D68">
      <w:pPr>
        <w:ind w:left="2" w:firstLine="422" w:firstLineChars="176"/>
        <w:rPr>
          <w:rFonts w:hint="eastAsia" w:ascii="宋体" w:hAnsi="宋体"/>
        </w:rPr>
      </w:pPr>
      <w:r>
        <w:rPr>
          <w:rFonts w:hint="eastAsia" w:ascii="宋体" w:hAnsi="宋体"/>
        </w:rPr>
        <w:t>（3）法定代表人授权书</w:t>
      </w:r>
    </w:p>
    <w:p w14:paraId="19EA994C">
      <w:pPr>
        <w:ind w:left="2" w:firstLine="422" w:firstLineChars="176"/>
        <w:rPr>
          <w:rFonts w:hint="eastAsia" w:ascii="宋体" w:hAnsi="宋体"/>
        </w:rPr>
      </w:pPr>
      <w:r>
        <w:rPr>
          <w:rFonts w:hint="eastAsia" w:ascii="宋体" w:hAnsi="宋体"/>
        </w:rPr>
        <w:t>（4）供应商承诺函</w:t>
      </w:r>
    </w:p>
    <w:p w14:paraId="5807BC45">
      <w:pPr>
        <w:ind w:left="2" w:firstLine="422" w:firstLineChars="176"/>
        <w:rPr>
          <w:rFonts w:hint="eastAsia" w:ascii="宋体" w:hAnsi="宋体"/>
        </w:rPr>
      </w:pPr>
      <w:r>
        <w:rPr>
          <w:rFonts w:hint="eastAsia" w:ascii="宋体" w:hAnsi="宋体"/>
        </w:rPr>
        <w:t>（5）供应商诚信承诺书</w:t>
      </w:r>
    </w:p>
    <w:p w14:paraId="3BCE7DBB">
      <w:pPr>
        <w:ind w:left="2" w:firstLine="422" w:firstLineChars="176"/>
        <w:rPr>
          <w:rFonts w:hint="eastAsia" w:ascii="宋体" w:hAnsi="宋体"/>
        </w:rPr>
      </w:pPr>
      <w:r>
        <w:rPr>
          <w:rFonts w:hint="eastAsia" w:ascii="宋体" w:hAnsi="宋体"/>
        </w:rPr>
        <w:t>（6）供应商资格证明文件</w:t>
      </w:r>
    </w:p>
    <w:p w14:paraId="7BBA4087">
      <w:pPr>
        <w:ind w:left="2" w:firstLine="422" w:firstLineChars="176"/>
        <w:rPr>
          <w:rFonts w:hint="eastAsia" w:ascii="宋体" w:hAnsi="宋体"/>
        </w:rPr>
      </w:pPr>
      <w:r>
        <w:rPr>
          <w:rFonts w:hint="eastAsia" w:ascii="宋体" w:hAnsi="宋体"/>
        </w:rPr>
        <w:t>（7）财务状况、缴纳税收和社会保障资金证明</w:t>
      </w:r>
    </w:p>
    <w:p w14:paraId="334A73D4">
      <w:pPr>
        <w:ind w:left="2" w:firstLine="422" w:firstLineChars="176"/>
        <w:rPr>
          <w:rFonts w:hint="eastAsia" w:ascii="宋体" w:hAnsi="宋体"/>
        </w:rPr>
      </w:pPr>
      <w:r>
        <w:rPr>
          <w:rFonts w:hint="eastAsia" w:ascii="宋体" w:hAnsi="宋体"/>
        </w:rPr>
        <w:t>（8）无重大违法记录声明</w:t>
      </w:r>
    </w:p>
    <w:p w14:paraId="4A4A5E5D">
      <w:pPr>
        <w:ind w:left="2" w:firstLine="422" w:firstLineChars="176"/>
        <w:rPr>
          <w:rFonts w:hint="eastAsia" w:ascii="宋体" w:hAnsi="宋体"/>
        </w:rPr>
      </w:pPr>
      <w:r>
        <w:rPr>
          <w:rFonts w:hint="eastAsia" w:ascii="宋体" w:hAnsi="宋体"/>
        </w:rPr>
        <w:t>11.1.2符合性审查部分</w:t>
      </w:r>
    </w:p>
    <w:p w14:paraId="2212E12A">
      <w:pPr>
        <w:ind w:left="2" w:firstLine="422" w:firstLineChars="176"/>
        <w:rPr>
          <w:rFonts w:hint="eastAsia" w:ascii="宋体" w:hAnsi="宋体"/>
        </w:rPr>
      </w:pPr>
      <w:r>
        <w:rPr>
          <w:rFonts w:hint="eastAsia" w:ascii="宋体" w:hAnsi="宋体"/>
        </w:rPr>
        <w:t>（9）投标报价一览表</w:t>
      </w:r>
    </w:p>
    <w:p w14:paraId="4954D7C2">
      <w:pPr>
        <w:ind w:left="2" w:firstLine="422" w:firstLineChars="176"/>
        <w:rPr>
          <w:rFonts w:hint="eastAsia" w:ascii="宋体" w:hAnsi="宋体"/>
        </w:rPr>
      </w:pPr>
      <w:r>
        <w:rPr>
          <w:rFonts w:hint="eastAsia" w:ascii="宋体" w:hAnsi="宋体"/>
        </w:rPr>
        <w:t>（10）投标明细报价表</w:t>
      </w:r>
    </w:p>
    <w:p w14:paraId="56E5FC9A">
      <w:pPr>
        <w:ind w:left="2" w:firstLine="422" w:firstLineChars="176"/>
        <w:rPr>
          <w:rFonts w:hint="eastAsia" w:ascii="宋体" w:hAnsi="宋体"/>
        </w:rPr>
      </w:pPr>
      <w:r>
        <w:rPr>
          <w:rFonts w:hint="eastAsia" w:ascii="宋体" w:hAnsi="宋体"/>
        </w:rPr>
        <w:t>（11）其他资格证明材料</w:t>
      </w:r>
    </w:p>
    <w:p w14:paraId="50187297">
      <w:pPr>
        <w:ind w:left="2" w:firstLine="422" w:firstLineChars="176"/>
        <w:rPr>
          <w:rFonts w:hint="eastAsia" w:ascii="宋体" w:hAnsi="宋体"/>
        </w:rPr>
      </w:pPr>
      <w:r>
        <w:rPr>
          <w:rFonts w:hint="eastAsia" w:ascii="宋体" w:hAnsi="宋体"/>
        </w:rPr>
        <w:t>（12）服务能力证明材料</w:t>
      </w:r>
    </w:p>
    <w:p w14:paraId="54F0F21B">
      <w:pPr>
        <w:ind w:left="2" w:firstLine="422" w:firstLineChars="176"/>
        <w:rPr>
          <w:rFonts w:hint="eastAsia" w:ascii="宋体" w:hAnsi="宋体"/>
        </w:rPr>
      </w:pPr>
      <w:r>
        <w:rPr>
          <w:rFonts w:hint="eastAsia" w:ascii="宋体" w:hAnsi="宋体"/>
        </w:rPr>
        <w:t>（13）服务方案及机构组成</w:t>
      </w:r>
    </w:p>
    <w:p w14:paraId="3A84DB30">
      <w:pPr>
        <w:ind w:left="2" w:firstLine="422" w:firstLineChars="176"/>
        <w:rPr>
          <w:rFonts w:hint="eastAsia" w:ascii="宋体" w:hAnsi="宋体"/>
        </w:rPr>
      </w:pPr>
      <w:r>
        <w:rPr>
          <w:rFonts w:hint="eastAsia" w:ascii="宋体" w:hAnsi="宋体"/>
        </w:rPr>
        <w:t>（14）供应商类似业绩证明材料</w:t>
      </w:r>
    </w:p>
    <w:p w14:paraId="15D99110">
      <w:pPr>
        <w:ind w:left="2" w:firstLine="422" w:firstLineChars="176"/>
        <w:rPr>
          <w:rFonts w:hint="eastAsia" w:ascii="宋体" w:hAnsi="宋体"/>
        </w:rPr>
      </w:pPr>
      <w:r>
        <w:rPr>
          <w:rFonts w:hint="eastAsia" w:ascii="宋体" w:hAnsi="宋体"/>
        </w:rPr>
        <w:t>（15）中小企业声明函</w:t>
      </w:r>
    </w:p>
    <w:p w14:paraId="569ED75F">
      <w:pPr>
        <w:ind w:left="2" w:firstLine="422" w:firstLineChars="176"/>
        <w:rPr>
          <w:rFonts w:hint="eastAsia" w:ascii="宋体" w:hAnsi="宋体"/>
        </w:rPr>
      </w:pPr>
      <w:r>
        <w:rPr>
          <w:rFonts w:hint="eastAsia" w:ascii="宋体" w:hAnsi="宋体"/>
        </w:rPr>
        <w:t>（16）残疾人福利性单位声明函</w:t>
      </w:r>
    </w:p>
    <w:p w14:paraId="26B93912">
      <w:pPr>
        <w:ind w:left="2" w:firstLine="422" w:firstLineChars="176"/>
        <w:rPr>
          <w:rFonts w:hint="eastAsia" w:ascii="宋体" w:hAnsi="宋体"/>
        </w:rPr>
      </w:pPr>
      <w:r>
        <w:rPr>
          <w:rFonts w:hint="eastAsia" w:ascii="宋体" w:hAnsi="宋体"/>
        </w:rPr>
        <w:t>（17）供应商在其他方面有必要说明的事项</w:t>
      </w:r>
    </w:p>
    <w:p w14:paraId="2ACF2E0C">
      <w:pPr>
        <w:ind w:left="2" w:firstLine="422" w:firstLineChars="176"/>
        <w:rPr>
          <w:rFonts w:hint="eastAsia" w:ascii="宋体" w:hAnsi="宋体"/>
        </w:rPr>
      </w:pPr>
      <w:r>
        <w:rPr>
          <w:rFonts w:hint="eastAsia" w:ascii="宋体" w:hAnsi="宋体"/>
        </w:rPr>
        <w:t>注：供应商须按上述内容、顺序和第12项“征集响应文件的格式及编制要求”格式编制、与数据文件一并上传至政采云政府采购电子化平台。</w:t>
      </w:r>
    </w:p>
    <w:p w14:paraId="6926594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25726014"/>
      <w:bookmarkStart w:id="69" w:name="_Toc376936745"/>
      <w:bookmarkStart w:id="70" w:name="_Toc574382243"/>
      <w:bookmarkStart w:id="71" w:name="_Toc136879009"/>
      <w:r>
        <w:rPr>
          <w:rFonts w:hint="eastAsia" w:ascii="宋体" w:hAnsi="宋体"/>
          <w:b/>
          <w:bCs/>
          <w:kern w:val="0"/>
          <w:sz w:val="27"/>
          <w:szCs w:val="27"/>
        </w:rPr>
        <w:t>12.</w:t>
      </w:r>
      <w:bookmarkEnd w:id="68"/>
      <w:bookmarkStart w:id="72" w:name="_Toc325726015"/>
      <w:r>
        <w:rPr>
          <w:rFonts w:hint="eastAsia" w:ascii="宋体" w:hAnsi="宋体"/>
          <w:b/>
          <w:bCs/>
          <w:kern w:val="0"/>
          <w:sz w:val="27"/>
          <w:szCs w:val="27"/>
        </w:rPr>
        <w:t xml:space="preserve"> 征集响应文件的格式及编制要求</w:t>
      </w:r>
      <w:bookmarkEnd w:id="69"/>
      <w:bookmarkEnd w:id="70"/>
      <w:bookmarkEnd w:id="71"/>
    </w:p>
    <w:p w14:paraId="7F3BC73D">
      <w:pPr>
        <w:autoSpaceDE w:val="0"/>
        <w:autoSpaceDN w:val="0"/>
        <w:adjustRightInd w:val="0"/>
        <w:ind w:firstLine="530" w:firstLineChars="221"/>
        <w:rPr>
          <w:rFonts w:hint="eastAsia" w:ascii="宋体" w:hAnsi="宋体" w:cs="宋体"/>
        </w:rPr>
      </w:pPr>
      <w:r>
        <w:rPr>
          <w:rFonts w:hint="eastAsia" w:ascii="宋体" w:hAnsi="宋体" w:cs="宋体"/>
          <w:lang w:val="zh-CN"/>
        </w:rPr>
        <w:t xml:space="preserve">12.1 </w:t>
      </w:r>
      <w:r>
        <w:rPr>
          <w:rFonts w:hint="eastAsia" w:ascii="宋体" w:hAnsi="宋体" w:cs="宋体"/>
        </w:rPr>
        <w:t>征集响应文件格式及编制要求：详见第一部分</w:t>
      </w:r>
      <w:r>
        <w:rPr>
          <w:rFonts w:hint="eastAsia"/>
        </w:rPr>
        <w:t>供应商须知前附表</w:t>
      </w:r>
      <w:r>
        <w:rPr>
          <w:rFonts w:hint="eastAsia" w:ascii="宋体" w:hAnsi="宋体" w:cs="宋体"/>
        </w:rPr>
        <w:t>“征集响应文件格式及编制要求”。</w:t>
      </w:r>
    </w:p>
    <w:p w14:paraId="3357762F">
      <w:pPr>
        <w:autoSpaceDE w:val="0"/>
        <w:autoSpaceDN w:val="0"/>
        <w:adjustRightInd w:val="0"/>
        <w:ind w:firstLine="530" w:firstLineChars="221"/>
        <w:rPr>
          <w:rFonts w:hint="eastAsia" w:ascii="宋体" w:hAnsi="宋体" w:cs="宋体"/>
          <w:lang w:val="zh-CN"/>
        </w:rPr>
      </w:pPr>
      <w:r>
        <w:rPr>
          <w:rFonts w:hint="eastAsia" w:ascii="宋体" w:hAnsi="宋体" w:cs="宋体"/>
        </w:rPr>
        <w:t>12.2 征集响应文件编制要求：详见第一部分</w:t>
      </w:r>
      <w:r>
        <w:rPr>
          <w:rFonts w:hint="eastAsia"/>
        </w:rPr>
        <w:t>供应商须知前附表</w:t>
      </w:r>
      <w:r>
        <w:rPr>
          <w:rFonts w:hint="eastAsia" w:ascii="宋体" w:hAnsi="宋体" w:cs="宋体"/>
        </w:rPr>
        <w:t>“征集响应文件编制要求”。</w:t>
      </w:r>
    </w:p>
    <w:p w14:paraId="3D5DA8D7">
      <w:pPr>
        <w:autoSpaceDE w:val="0"/>
        <w:autoSpaceDN w:val="0"/>
        <w:adjustRightInd w:val="0"/>
        <w:ind w:firstLine="530" w:firstLineChars="221"/>
        <w:rPr>
          <w:rFonts w:hint="eastAsia" w:ascii="宋体" w:hAnsi="宋体"/>
        </w:rPr>
      </w:pPr>
      <w:r>
        <w:rPr>
          <w:rFonts w:hint="eastAsia" w:ascii="宋体" w:hAnsi="宋体"/>
        </w:rPr>
        <w:t xml:space="preserve">12.3 </w:t>
      </w:r>
      <w:r>
        <w:rPr>
          <w:rFonts w:hint="eastAsia" w:ascii="宋体" w:hAnsi="宋体" w:cs="宋体"/>
          <w:lang w:val="zh-CN"/>
        </w:rPr>
        <w:t>供应商须在 “法定代表人授权书”中提供被授权人（委托代理人）准确的联系方式</w:t>
      </w:r>
      <w:r>
        <w:rPr>
          <w:rFonts w:hint="eastAsia" w:ascii="宋体" w:hAnsi="宋体"/>
        </w:rPr>
        <w:t>。</w:t>
      </w:r>
    </w:p>
    <w:bookmarkEnd w:id="72"/>
    <w:p w14:paraId="4D2309AF">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73" w:name="_Toc371090027"/>
      <w:bookmarkStart w:id="74" w:name="_Toc376936746"/>
      <w:bookmarkStart w:id="75" w:name="_Toc136879010"/>
      <w:bookmarkStart w:id="76" w:name="_Toc1011154240"/>
      <w:r>
        <w:rPr>
          <w:rFonts w:hint="eastAsia" w:ascii="宋体" w:hAnsi="宋体"/>
          <w:b/>
          <w:bCs/>
          <w:kern w:val="0"/>
          <w:sz w:val="36"/>
          <w:szCs w:val="36"/>
        </w:rPr>
        <w:t>四、 网上投标</w:t>
      </w:r>
      <w:bookmarkEnd w:id="73"/>
      <w:bookmarkEnd w:id="74"/>
      <w:bookmarkEnd w:id="75"/>
      <w:bookmarkEnd w:id="76"/>
    </w:p>
    <w:p w14:paraId="543766A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371090028"/>
      <w:bookmarkStart w:id="78" w:name="_Toc376936747"/>
      <w:bookmarkStart w:id="79" w:name="_Toc136879011"/>
      <w:bookmarkStart w:id="80" w:name="_Toc784091970"/>
      <w:r>
        <w:rPr>
          <w:rFonts w:hint="eastAsia" w:ascii="宋体" w:hAnsi="宋体"/>
          <w:b/>
          <w:bCs/>
          <w:kern w:val="0"/>
          <w:sz w:val="27"/>
          <w:szCs w:val="27"/>
        </w:rPr>
        <w:t>13.网上投标</w:t>
      </w:r>
      <w:bookmarkEnd w:id="77"/>
      <w:bookmarkEnd w:id="78"/>
      <w:bookmarkEnd w:id="79"/>
      <w:bookmarkEnd w:id="80"/>
    </w:p>
    <w:p w14:paraId="6C69D39B">
      <w:pPr>
        <w:ind w:firstLine="480"/>
        <w:rPr>
          <w:rFonts w:hint="eastAsia" w:ascii="宋体" w:hAnsi="宋体"/>
        </w:rPr>
      </w:pPr>
      <w:r>
        <w:rPr>
          <w:rFonts w:hint="eastAsia" w:ascii="宋体" w:hAnsi="宋体"/>
        </w:rPr>
        <w:t>13.1 供应商应在政采云政府采购电子化平台上报价并上传电子征集响应文件。</w:t>
      </w:r>
    </w:p>
    <w:p w14:paraId="32E7D154">
      <w:pPr>
        <w:ind w:firstLine="480"/>
        <w:rPr>
          <w:rFonts w:hint="eastAsia" w:ascii="宋体" w:hAnsi="宋体"/>
        </w:rPr>
      </w:pPr>
      <w:r>
        <w:rPr>
          <w:rFonts w:hint="eastAsia" w:ascii="宋体" w:hAnsi="宋体"/>
        </w:rPr>
        <w:t>13.2 该项目在政采云政府采购电子化平台上网上报名及下载《征集文件》</w:t>
      </w:r>
      <w:bookmarkStart w:id="81" w:name="_Toc21942875"/>
      <w:bookmarkStart w:id="82" w:name="_Toc21943290"/>
      <w:bookmarkStart w:id="83" w:name="_Toc21942669"/>
      <w:bookmarkStart w:id="84" w:name="_Toc531164913"/>
      <w:bookmarkStart w:id="85" w:name="_Toc531157964"/>
      <w:bookmarkStart w:id="86" w:name="_Toc531165125"/>
      <w:bookmarkStart w:id="87" w:name="_Toc531158591"/>
      <w:r>
        <w:rPr>
          <w:rFonts w:hint="eastAsia" w:ascii="宋体" w:hAnsi="宋体"/>
        </w:rPr>
        <w:t>。</w:t>
      </w:r>
      <w:bookmarkEnd w:id="81"/>
      <w:bookmarkEnd w:id="82"/>
      <w:bookmarkEnd w:id="83"/>
      <w:bookmarkEnd w:id="84"/>
      <w:bookmarkEnd w:id="85"/>
      <w:bookmarkEnd w:id="86"/>
      <w:bookmarkEnd w:id="87"/>
    </w:p>
    <w:p w14:paraId="02564C46">
      <w:pPr>
        <w:ind w:firstLine="480"/>
        <w:rPr>
          <w:rFonts w:hint="eastAsia" w:ascii="宋体" w:hAnsi="宋体"/>
        </w:rPr>
      </w:pPr>
      <w:r>
        <w:rPr>
          <w:rFonts w:hint="eastAsia" w:ascii="宋体" w:hAnsi="宋体"/>
        </w:rPr>
        <w:t>13.3 供应商应在政采云政府采购电子化平台上报价并上传电子《征集响应文件》及《数据文件》。</w:t>
      </w:r>
    </w:p>
    <w:p w14:paraId="43B8DB3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376936748"/>
      <w:bookmarkStart w:id="89" w:name="_Toc976098983"/>
      <w:bookmarkStart w:id="90" w:name="_Toc136879012"/>
      <w:bookmarkStart w:id="91" w:name="_Toc371090029"/>
      <w:r>
        <w:rPr>
          <w:rFonts w:hint="eastAsia" w:ascii="宋体" w:hAnsi="宋体"/>
          <w:b/>
          <w:bCs/>
          <w:kern w:val="0"/>
          <w:sz w:val="27"/>
          <w:szCs w:val="27"/>
        </w:rPr>
        <w:t>14.投标截止日期</w:t>
      </w:r>
      <w:bookmarkEnd w:id="88"/>
      <w:bookmarkEnd w:id="89"/>
      <w:bookmarkEnd w:id="90"/>
      <w:bookmarkEnd w:id="91"/>
    </w:p>
    <w:p w14:paraId="25BEB942">
      <w:pPr>
        <w:ind w:firstLine="480"/>
        <w:rPr>
          <w:rFonts w:hint="eastAsia" w:ascii="宋体" w:hAnsi="宋体"/>
        </w:rPr>
      </w:pPr>
      <w:r>
        <w:rPr>
          <w:rFonts w:hint="eastAsia" w:ascii="宋体" w:hAnsi="宋体"/>
        </w:rPr>
        <w:t>14.1 若采购代理机构推迟投标截止期，采购代理机构和供应商受投标截止期约束的所有权利和义务均延长至新的投标截止期。</w:t>
      </w:r>
    </w:p>
    <w:p w14:paraId="20D5CF27">
      <w:pPr>
        <w:ind w:firstLine="480"/>
        <w:rPr>
          <w:rFonts w:hint="eastAsia" w:ascii="宋体" w:hAnsi="宋体"/>
        </w:rPr>
      </w:pPr>
      <w:r>
        <w:rPr>
          <w:rFonts w:hint="eastAsia" w:ascii="宋体" w:hAnsi="宋体"/>
        </w:rPr>
        <w:t>14.2 采购代理机构按照“供应商须知”第6条规定，通过修改征集文件延长投标截止日期，在此情况下，采购代理机构、供应商受投标截止时间制约的所有权利和义务均延长至新的截止日期。</w:t>
      </w:r>
    </w:p>
    <w:p w14:paraId="4578CB2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2" w:name="_Toc371090030"/>
      <w:bookmarkStart w:id="93" w:name="_Toc136879013"/>
      <w:bookmarkStart w:id="94" w:name="_Toc376936749"/>
      <w:bookmarkStart w:id="95" w:name="_Toc634466221"/>
      <w:r>
        <w:rPr>
          <w:rFonts w:hint="eastAsia" w:ascii="宋体" w:hAnsi="宋体"/>
          <w:b/>
          <w:bCs/>
          <w:kern w:val="0"/>
          <w:sz w:val="27"/>
          <w:szCs w:val="27"/>
        </w:rPr>
        <w:t>15.征集响应文件的撤回</w:t>
      </w:r>
      <w:bookmarkEnd w:id="92"/>
      <w:bookmarkEnd w:id="93"/>
      <w:bookmarkEnd w:id="94"/>
      <w:bookmarkEnd w:id="95"/>
    </w:p>
    <w:p w14:paraId="46169C04">
      <w:pPr>
        <w:ind w:firstLine="480"/>
        <w:rPr>
          <w:rFonts w:hint="eastAsia" w:ascii="宋体" w:hAnsi="宋体"/>
        </w:rPr>
      </w:pPr>
      <w:r>
        <w:rPr>
          <w:rFonts w:hint="eastAsia" w:ascii="宋体" w:hAnsi="宋体"/>
        </w:rPr>
        <w:t>允许供应商在投标截止时间前声明撤回征集响应文件（须以书面形式通知采购代理机构），但投标截止时间后不得撤回其投标。</w:t>
      </w:r>
    </w:p>
    <w:p w14:paraId="6C6C212A">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6" w:name="_Toc1319660561"/>
      <w:bookmarkStart w:id="97" w:name="_Toc136879014"/>
      <w:bookmarkStart w:id="98" w:name="_Toc376936750"/>
      <w:bookmarkStart w:id="99" w:name="_Toc325726019"/>
      <w:r>
        <w:rPr>
          <w:rFonts w:hint="eastAsia" w:ascii="宋体" w:hAnsi="宋体"/>
          <w:b/>
          <w:bCs/>
          <w:kern w:val="0"/>
          <w:sz w:val="36"/>
          <w:szCs w:val="36"/>
        </w:rPr>
        <w:t>五、开标</w:t>
      </w:r>
      <w:bookmarkEnd w:id="96"/>
      <w:bookmarkEnd w:id="97"/>
      <w:bookmarkEnd w:id="98"/>
      <w:bookmarkEnd w:id="99"/>
    </w:p>
    <w:p w14:paraId="0B412EB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0" w:name="_Toc136879015"/>
      <w:bookmarkStart w:id="101" w:name="_Toc1750881801"/>
      <w:bookmarkStart w:id="102" w:name="_Toc376936751"/>
      <w:bookmarkStart w:id="103" w:name="_Toc325726020"/>
      <w:r>
        <w:rPr>
          <w:rFonts w:hint="eastAsia" w:ascii="宋体" w:hAnsi="宋体"/>
          <w:b/>
          <w:bCs/>
          <w:kern w:val="0"/>
          <w:sz w:val="27"/>
          <w:szCs w:val="27"/>
        </w:rPr>
        <w:t>16.开标</w:t>
      </w:r>
      <w:bookmarkEnd w:id="100"/>
      <w:bookmarkEnd w:id="101"/>
      <w:bookmarkEnd w:id="102"/>
      <w:bookmarkEnd w:id="103"/>
    </w:p>
    <w:p w14:paraId="5EA8D51A">
      <w:pPr>
        <w:ind w:firstLine="480"/>
        <w:rPr>
          <w:rFonts w:hint="eastAsia" w:ascii="宋体" w:hAnsi="宋体"/>
        </w:rPr>
      </w:pPr>
      <w:r>
        <w:rPr>
          <w:rFonts w:hint="eastAsia" w:ascii="宋体" w:hAnsi="宋体"/>
        </w:rPr>
        <w:t>16.1采购代理机构在政采云政府采购电子化平台上组织开标、评标活动，时间和地点以本征集文件中确定的为准。</w:t>
      </w:r>
    </w:p>
    <w:p w14:paraId="0E042502">
      <w:pPr>
        <w:ind w:firstLine="480"/>
        <w:rPr>
          <w:rFonts w:hint="eastAsia" w:ascii="宋体" w:hAnsi="宋体"/>
        </w:rPr>
      </w:pPr>
      <w:r>
        <w:rPr>
          <w:rFonts w:hint="eastAsia" w:ascii="宋体" w:hAnsi="宋体"/>
        </w:rPr>
        <w:t>16.2</w:t>
      </w:r>
      <w:r>
        <w:rPr>
          <w:rFonts w:hint="eastAsia" w:ascii="宋体" w:hAnsi="宋体"/>
          <w:lang w:val="zh-CN"/>
        </w:rPr>
        <w:t>供应商提交征集响应文件和符合资格条件、实质性要求的供应商不足</w:t>
      </w:r>
      <w:r>
        <w:rPr>
          <w:rFonts w:hint="eastAsia" w:ascii="宋体" w:hAnsi="宋体"/>
        </w:rPr>
        <w:t>2</w:t>
      </w:r>
      <w:r>
        <w:rPr>
          <w:rFonts w:hint="eastAsia" w:ascii="宋体" w:hAnsi="宋体"/>
          <w:lang w:val="zh-CN"/>
        </w:rPr>
        <w:t>家的，本次框架协议征集活动终止。</w:t>
      </w:r>
    </w:p>
    <w:p w14:paraId="500C7A0B">
      <w:pPr>
        <w:ind w:firstLine="480"/>
        <w:rPr>
          <w:rFonts w:hint="eastAsia" w:ascii="宋体" w:hAnsi="宋体"/>
        </w:rPr>
      </w:pPr>
      <w:r>
        <w:rPr>
          <w:rFonts w:hint="eastAsia" w:ascii="宋体" w:hAnsi="宋体"/>
        </w:rPr>
        <w:t>16.3开标时，潜在供应商未在政采云政府采购电子化平台上报价的，视同未参与投标。</w:t>
      </w:r>
    </w:p>
    <w:p w14:paraId="09B2DA4E">
      <w:pPr>
        <w:ind w:firstLine="480"/>
        <w:rPr>
          <w:rFonts w:hint="eastAsia" w:ascii="宋体" w:hAnsi="宋体"/>
        </w:rPr>
      </w:pPr>
      <w:r>
        <w:rPr>
          <w:rFonts w:hint="eastAsia" w:ascii="宋体" w:hAnsi="宋体"/>
        </w:rPr>
        <w:t>16.4开标后，供应商在政采云省政府采购电子化平台上报价与征集响应文件内容不一致的，其投标无效。对不同文字文本征集响应文件的解释发生异议的，以中文文本为准。按规定修正后的报价按照本征集文件20.2款的规定，经供应商确认后产生约束力。供应商不确认的，其投标无效。</w:t>
      </w:r>
    </w:p>
    <w:p w14:paraId="2D6DA1CD">
      <w:pPr>
        <w:ind w:firstLine="480"/>
        <w:rPr>
          <w:rFonts w:hint="eastAsia" w:ascii="宋体" w:hAnsi="宋体"/>
        </w:rPr>
      </w:pPr>
      <w:r>
        <w:rPr>
          <w:rFonts w:hint="eastAsia" w:ascii="宋体" w:hAnsi="宋体"/>
        </w:rPr>
        <w:t>16.5开标工作由采购代理机构组织，征集人、采购人、监管部门等有关方面代表可根据采购项目的具体情况列席，并对开标过程签字确认。评标委员会成员不得参加开标活动。</w:t>
      </w:r>
    </w:p>
    <w:p w14:paraId="61E5098A">
      <w:pPr>
        <w:ind w:firstLine="480"/>
        <w:rPr>
          <w:rFonts w:hint="eastAsia" w:ascii="宋体" w:hAnsi="宋体"/>
        </w:rPr>
      </w:pPr>
      <w:r>
        <w:rPr>
          <w:rFonts w:hint="eastAsia" w:ascii="宋体" w:hAnsi="宋体"/>
        </w:rPr>
        <w:t>16.6供应商的征集响应文件上传完成后，需在政采云政府采购电子化平台上的“网上开标”界面进行签到。项目评审启动后，必须在规定的时间内解密文件，因供应商输入密码错误（10次输入机会）未能按时完成解密或其数据文件填写、盖章不规范等原因导致系统无法解析、或上传的征集响应文件损坏无法正常打开的，将会被视为无效投标。</w:t>
      </w:r>
    </w:p>
    <w:p w14:paraId="2AABEBB2">
      <w:pPr>
        <w:ind w:firstLine="480"/>
      </w:pPr>
      <w:r>
        <w:rPr>
          <w:rFonts w:hint="eastAsia" w:ascii="宋体" w:hAnsi="宋体"/>
        </w:rPr>
        <w:t>16.7开标后，供应商可登录政采云政府采购电子化平台同步查看“开标一览表”及开标情况。</w:t>
      </w:r>
    </w:p>
    <w:p w14:paraId="207DC91C">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4" w:name="_Toc325726021"/>
      <w:bookmarkStart w:id="105" w:name="_Toc376936752"/>
      <w:bookmarkStart w:id="106" w:name="_Toc246021088"/>
      <w:bookmarkStart w:id="107" w:name="_Toc136879016"/>
      <w:r>
        <w:rPr>
          <w:rFonts w:hint="eastAsia" w:ascii="宋体" w:hAnsi="宋体"/>
          <w:b/>
          <w:bCs/>
          <w:kern w:val="0"/>
          <w:sz w:val="36"/>
          <w:szCs w:val="36"/>
        </w:rPr>
        <w:t>六、评标程序</w:t>
      </w:r>
      <w:bookmarkEnd w:id="104"/>
      <w:bookmarkEnd w:id="105"/>
      <w:bookmarkEnd w:id="106"/>
      <w:bookmarkEnd w:id="107"/>
    </w:p>
    <w:p w14:paraId="1498E8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8" w:name="_Toc325726022"/>
      <w:bookmarkStart w:id="109" w:name="_Toc501599318"/>
      <w:bookmarkStart w:id="110" w:name="_Toc376936753"/>
      <w:bookmarkStart w:id="111" w:name="_Toc136879017"/>
      <w:r>
        <w:rPr>
          <w:rFonts w:hint="eastAsia" w:ascii="宋体" w:hAnsi="宋体"/>
          <w:b/>
          <w:bCs/>
          <w:kern w:val="0"/>
          <w:sz w:val="27"/>
          <w:szCs w:val="27"/>
        </w:rPr>
        <w:t>17.评标委员会</w:t>
      </w:r>
      <w:bookmarkEnd w:id="108"/>
      <w:bookmarkEnd w:id="109"/>
      <w:bookmarkEnd w:id="110"/>
      <w:bookmarkEnd w:id="111"/>
    </w:p>
    <w:p w14:paraId="491E3799">
      <w:pPr>
        <w:ind w:firstLine="480"/>
        <w:jc w:val="left"/>
        <w:rPr>
          <w:rFonts w:hint="eastAsia" w:ascii="宋体" w:hAnsi="宋体"/>
        </w:rPr>
      </w:pPr>
      <w:r>
        <w:rPr>
          <w:rFonts w:hint="eastAsia" w:ascii="宋体" w:hAnsi="宋体"/>
        </w:rPr>
        <w:t>17.1采购代理机构负责组织评标工作，并履行下列职责：</w:t>
      </w:r>
    </w:p>
    <w:p w14:paraId="2747C246">
      <w:pPr>
        <w:ind w:firstLine="480"/>
        <w:jc w:val="left"/>
        <w:rPr>
          <w:rFonts w:hint="eastAsia" w:ascii="宋体" w:hAnsi="宋体"/>
        </w:rPr>
      </w:pPr>
      <w:r>
        <w:rPr>
          <w:rFonts w:hint="eastAsia" w:ascii="宋体" w:hAnsi="宋体"/>
        </w:rPr>
        <w:t>（1）核对评审专家身份，对评审专家在政府采购活动中的职责履行情况予以记录，并及时将有关违法违规行为向财政部门报告；</w:t>
      </w:r>
    </w:p>
    <w:p w14:paraId="06F4BB2B">
      <w:pPr>
        <w:ind w:firstLine="480"/>
        <w:jc w:val="left"/>
        <w:rPr>
          <w:rFonts w:hint="eastAsia" w:ascii="宋体" w:hAnsi="宋体"/>
        </w:rPr>
      </w:pPr>
      <w:r>
        <w:rPr>
          <w:rFonts w:hint="eastAsia" w:ascii="宋体" w:hAnsi="宋体"/>
        </w:rPr>
        <w:t>（2）宣布评标纪律；</w:t>
      </w:r>
    </w:p>
    <w:p w14:paraId="75BD1BE3">
      <w:pPr>
        <w:ind w:firstLine="480"/>
        <w:jc w:val="left"/>
        <w:rPr>
          <w:rFonts w:hint="eastAsia" w:ascii="宋体" w:hAnsi="宋体"/>
        </w:rPr>
      </w:pPr>
      <w:r>
        <w:rPr>
          <w:rFonts w:hint="eastAsia" w:ascii="宋体" w:hAnsi="宋体"/>
        </w:rPr>
        <w:t>（3）公布参加本项目响应供应商名单，告知评审专家回避的情形；</w:t>
      </w:r>
    </w:p>
    <w:p w14:paraId="72E3C74D">
      <w:pPr>
        <w:ind w:firstLine="480"/>
        <w:jc w:val="left"/>
        <w:rPr>
          <w:rFonts w:hint="eastAsia" w:ascii="宋体" w:hAnsi="宋体"/>
        </w:rPr>
      </w:pPr>
      <w:r>
        <w:rPr>
          <w:rFonts w:hint="eastAsia" w:ascii="宋体" w:hAnsi="宋体"/>
        </w:rPr>
        <w:t>（4）组织评标委员会推选评标组长，征集人代表不得担任组长；</w:t>
      </w:r>
    </w:p>
    <w:p w14:paraId="2761CE49">
      <w:pPr>
        <w:ind w:firstLine="480"/>
        <w:jc w:val="left"/>
        <w:rPr>
          <w:rFonts w:hint="eastAsia" w:ascii="宋体" w:hAnsi="宋体"/>
        </w:rPr>
      </w:pPr>
      <w:r>
        <w:rPr>
          <w:rFonts w:hint="eastAsia" w:ascii="宋体" w:hAnsi="宋体"/>
        </w:rPr>
        <w:t>（5）在评标期间采取必要的通讯管理措施，保证评标活动不受外界干扰；</w:t>
      </w:r>
    </w:p>
    <w:p w14:paraId="6E337CFD">
      <w:pPr>
        <w:ind w:firstLine="480"/>
        <w:jc w:val="left"/>
        <w:rPr>
          <w:rFonts w:hint="eastAsia" w:ascii="宋体" w:hAnsi="宋体"/>
        </w:rPr>
      </w:pPr>
      <w:r>
        <w:rPr>
          <w:rFonts w:hint="eastAsia" w:ascii="宋体" w:hAnsi="宋体"/>
        </w:rPr>
        <w:t>（6）根据评标委员会的要求介绍政府采购相关政策法规、征集文件；</w:t>
      </w:r>
    </w:p>
    <w:p w14:paraId="484EF823">
      <w:pPr>
        <w:ind w:firstLine="480"/>
        <w:jc w:val="left"/>
        <w:rPr>
          <w:rFonts w:hint="eastAsia" w:ascii="宋体" w:hAnsi="宋体"/>
        </w:rPr>
      </w:pPr>
      <w:r>
        <w:rPr>
          <w:rFonts w:hint="eastAsia" w:ascii="宋体" w:hAnsi="宋体"/>
        </w:rPr>
        <w:t>（7）维护评标秩序，督促评标委员会依照征集文件规定的评标程序、方法和标准进行独立评审，及时制止和纠正征集人代表、评审专家的倾向性言论或者违法违规行为；</w:t>
      </w:r>
    </w:p>
    <w:p w14:paraId="189224DE">
      <w:pPr>
        <w:ind w:firstLine="480"/>
        <w:jc w:val="left"/>
        <w:rPr>
          <w:rFonts w:hint="eastAsia" w:ascii="宋体" w:hAnsi="宋体"/>
        </w:rPr>
      </w:pPr>
      <w:r>
        <w:rPr>
          <w:rFonts w:hint="eastAsia" w:ascii="宋体" w:hAnsi="宋体"/>
        </w:rPr>
        <w:t>（8）核对评标结果，要求评标委员会完成复核内容，评标委员会拒绝的，应予记录并向本级财政部门报告；</w:t>
      </w:r>
    </w:p>
    <w:p w14:paraId="399D1D6F">
      <w:pPr>
        <w:ind w:firstLine="480"/>
        <w:jc w:val="left"/>
        <w:rPr>
          <w:rFonts w:hint="eastAsia" w:ascii="宋体" w:hAnsi="宋体"/>
        </w:rPr>
      </w:pPr>
      <w:r>
        <w:rPr>
          <w:rFonts w:hint="eastAsia" w:ascii="宋体" w:hAnsi="宋体"/>
        </w:rPr>
        <w:t>（9）评审工作完成后，按照规定由采购代理机构向评审专家支付劳务报酬，不得向评审专家以外的其他人员支付评审劳务报酬；</w:t>
      </w:r>
    </w:p>
    <w:p w14:paraId="5B7EFB6C">
      <w:pPr>
        <w:ind w:firstLine="480"/>
        <w:jc w:val="left"/>
        <w:rPr>
          <w:rFonts w:hint="eastAsia" w:ascii="宋体" w:hAnsi="宋体"/>
        </w:rPr>
      </w:pPr>
      <w:r>
        <w:rPr>
          <w:rFonts w:hint="eastAsia" w:ascii="宋体" w:hAnsi="宋体"/>
        </w:rPr>
        <w:t>（10）处理与评标有关的其他事项。</w:t>
      </w:r>
    </w:p>
    <w:p w14:paraId="31803EBE">
      <w:pPr>
        <w:ind w:firstLine="480"/>
        <w:jc w:val="left"/>
        <w:rPr>
          <w:rFonts w:hint="eastAsia" w:ascii="宋体" w:hAnsi="宋体"/>
        </w:rPr>
      </w:pPr>
      <w:r>
        <w:rPr>
          <w:rFonts w:hint="eastAsia" w:ascii="宋体" w:hAnsi="宋体"/>
        </w:rPr>
        <w:t>征集人可以在评标前说明项目背景和采购需求，说明内容不得含有歧视性、倾向性意见，不得超出征集文件所述范围。说明提交书面材料，并随本项目资料一并存档。</w:t>
      </w:r>
    </w:p>
    <w:p w14:paraId="1FF3D711">
      <w:pPr>
        <w:ind w:firstLine="480"/>
        <w:jc w:val="left"/>
        <w:rPr>
          <w:rFonts w:hint="eastAsia" w:ascii="宋体" w:hAnsi="宋体"/>
        </w:rPr>
      </w:pPr>
      <w:r>
        <w:rPr>
          <w:rFonts w:hint="eastAsia" w:ascii="宋体" w:hAnsi="宋体"/>
        </w:rPr>
        <w:t>17.2采购代理机构根据采购项目特点依法组建的评标委员会，其成员由具有一定专业水平的技术、经济等方面的专家和征集人代表等五人以上单数组成。其中技术、经济等方面的专家不少于成员总数的三分之二。采购项目符合下列情形之一的，评标委员会成员人数为七人以上单数：</w:t>
      </w:r>
    </w:p>
    <w:p w14:paraId="688E6B0F">
      <w:pPr>
        <w:ind w:firstLine="480"/>
        <w:jc w:val="left"/>
        <w:rPr>
          <w:rFonts w:hint="eastAsia" w:ascii="宋体" w:hAnsi="宋体"/>
        </w:rPr>
      </w:pPr>
      <w:r>
        <w:rPr>
          <w:rFonts w:hint="eastAsia" w:ascii="宋体" w:hAnsi="宋体"/>
        </w:rPr>
        <w:t>（1）采购预算金额在1000万元以上；</w:t>
      </w:r>
    </w:p>
    <w:p w14:paraId="3AAE0E05">
      <w:pPr>
        <w:ind w:firstLine="480"/>
        <w:jc w:val="left"/>
        <w:rPr>
          <w:rFonts w:hint="eastAsia" w:ascii="宋体" w:hAnsi="宋体"/>
        </w:rPr>
      </w:pPr>
      <w:r>
        <w:rPr>
          <w:rFonts w:hint="eastAsia" w:ascii="宋体" w:hAnsi="宋体"/>
        </w:rPr>
        <w:t>（2）技术复杂；</w:t>
      </w:r>
    </w:p>
    <w:p w14:paraId="425C9B0D">
      <w:pPr>
        <w:ind w:firstLine="480"/>
        <w:jc w:val="left"/>
        <w:rPr>
          <w:rFonts w:hint="eastAsia" w:ascii="宋体" w:hAnsi="宋体"/>
        </w:rPr>
      </w:pPr>
      <w:r>
        <w:rPr>
          <w:rFonts w:hint="eastAsia" w:ascii="宋体" w:hAnsi="宋体"/>
        </w:rPr>
        <w:t>（3）社会影响较大。</w:t>
      </w:r>
    </w:p>
    <w:p w14:paraId="75B51544">
      <w:pPr>
        <w:ind w:firstLine="480"/>
        <w:jc w:val="left"/>
        <w:rPr>
          <w:rFonts w:hint="eastAsia" w:ascii="宋体" w:hAnsi="宋体"/>
        </w:rPr>
      </w:pPr>
      <w:r>
        <w:rPr>
          <w:rFonts w:hint="eastAsia" w:ascii="宋体" w:hAnsi="宋体"/>
        </w:rPr>
        <w:t>采购代理机构从省级财政部门设立的政府采购评审专家库中，通过随机方式抽取评审专家。对技术复杂、专业性强的采购项目，通过随机方式难以确定合适评审专家的，经财政监管部门同意，采购代理机构可以自行选定相应专业领域的评审专家。</w:t>
      </w:r>
    </w:p>
    <w:p w14:paraId="3EFDBFD9">
      <w:pPr>
        <w:ind w:firstLine="480"/>
        <w:jc w:val="left"/>
        <w:rPr>
          <w:rFonts w:hint="eastAsia" w:ascii="宋体" w:hAnsi="宋体"/>
        </w:rPr>
      </w:pPr>
      <w:r>
        <w:rPr>
          <w:rFonts w:hint="eastAsia" w:ascii="宋体" w:hAnsi="宋体"/>
        </w:rPr>
        <w:t>17.3评标委员会负责具体评标事务，并独立履行下列职责：</w:t>
      </w:r>
    </w:p>
    <w:p w14:paraId="27B5C246">
      <w:pPr>
        <w:ind w:firstLine="480"/>
        <w:jc w:val="left"/>
        <w:rPr>
          <w:rFonts w:hint="eastAsia" w:ascii="宋体" w:hAnsi="宋体"/>
        </w:rPr>
      </w:pPr>
      <w:r>
        <w:rPr>
          <w:rFonts w:hint="eastAsia" w:ascii="宋体" w:hAnsi="宋体"/>
        </w:rPr>
        <w:t>（1）审查、评价征集响应文件是否符合征集文件的商务、技术等实质性要求；</w:t>
      </w:r>
    </w:p>
    <w:p w14:paraId="02EAB420">
      <w:pPr>
        <w:ind w:firstLine="480"/>
        <w:jc w:val="left"/>
        <w:rPr>
          <w:rFonts w:hint="eastAsia" w:ascii="宋体" w:hAnsi="宋体"/>
        </w:rPr>
      </w:pPr>
      <w:r>
        <w:rPr>
          <w:rFonts w:hint="eastAsia" w:ascii="宋体" w:hAnsi="宋体"/>
        </w:rPr>
        <w:t>（2）要求供应商对征集响应文件有关事项作出澄清或者说明；</w:t>
      </w:r>
    </w:p>
    <w:p w14:paraId="010CE80D">
      <w:pPr>
        <w:ind w:firstLine="480"/>
        <w:jc w:val="left"/>
        <w:rPr>
          <w:rFonts w:hint="eastAsia" w:ascii="宋体" w:hAnsi="宋体"/>
        </w:rPr>
      </w:pPr>
      <w:r>
        <w:rPr>
          <w:rFonts w:hint="eastAsia" w:ascii="宋体" w:hAnsi="宋体"/>
        </w:rPr>
        <w:t>（3）对征集响应文件进行比较和评价；</w:t>
      </w:r>
    </w:p>
    <w:p w14:paraId="672EE595">
      <w:pPr>
        <w:ind w:firstLine="480"/>
        <w:jc w:val="left"/>
        <w:rPr>
          <w:rFonts w:hint="eastAsia" w:ascii="宋体" w:hAnsi="宋体"/>
        </w:rPr>
      </w:pPr>
      <w:r>
        <w:rPr>
          <w:rFonts w:hint="eastAsia" w:ascii="宋体" w:hAnsi="宋体"/>
        </w:rPr>
        <w:t>（4）确定入围供应商名单；</w:t>
      </w:r>
    </w:p>
    <w:p w14:paraId="0D2A7212">
      <w:pPr>
        <w:ind w:firstLine="480"/>
        <w:jc w:val="left"/>
        <w:rPr>
          <w:rFonts w:hint="eastAsia" w:ascii="宋体" w:hAnsi="宋体"/>
        </w:rPr>
      </w:pPr>
      <w:r>
        <w:rPr>
          <w:rFonts w:hint="eastAsia" w:ascii="宋体" w:hAnsi="宋体"/>
        </w:rPr>
        <w:t>（5）向征集人或者有关部门报告评标中发现的违法行为。</w:t>
      </w:r>
    </w:p>
    <w:p w14:paraId="3066E752">
      <w:pPr>
        <w:ind w:firstLine="480"/>
        <w:jc w:val="left"/>
        <w:rPr>
          <w:rFonts w:hint="eastAsia" w:ascii="宋体" w:hAnsi="宋体"/>
        </w:rPr>
      </w:pPr>
      <w:r>
        <w:rPr>
          <w:rFonts w:hint="eastAsia" w:ascii="宋体" w:hAnsi="宋体"/>
        </w:rPr>
        <w:t>17.4评标委员会应遵守并履行下列义务：</w:t>
      </w:r>
    </w:p>
    <w:p w14:paraId="76C4F2E7">
      <w:pPr>
        <w:ind w:firstLine="480"/>
        <w:jc w:val="left"/>
        <w:rPr>
          <w:rFonts w:hint="eastAsia" w:ascii="宋体" w:hAnsi="宋体"/>
        </w:rPr>
      </w:pPr>
      <w:r>
        <w:rPr>
          <w:rFonts w:hint="eastAsia" w:ascii="宋体" w:hAnsi="宋体"/>
        </w:rPr>
        <w:t>（1）遵纪守法，客观、公正、廉洁地履行职责；</w:t>
      </w:r>
    </w:p>
    <w:p w14:paraId="7CA77802">
      <w:pPr>
        <w:ind w:firstLine="480"/>
        <w:jc w:val="left"/>
        <w:rPr>
          <w:rFonts w:hint="eastAsia" w:ascii="宋体" w:hAnsi="宋体"/>
        </w:rPr>
      </w:pPr>
      <w:r>
        <w:rPr>
          <w:rFonts w:hint="eastAsia" w:ascii="宋体" w:hAnsi="宋体"/>
        </w:rPr>
        <w:t>（2）按照征集文件规定的评标方法和评标标准进行评审，对评审意见承担评标委员会成员责任；</w:t>
      </w:r>
    </w:p>
    <w:p w14:paraId="3FB3DABD">
      <w:pPr>
        <w:ind w:firstLine="480"/>
        <w:jc w:val="left"/>
        <w:rPr>
          <w:rFonts w:hint="eastAsia" w:ascii="宋体" w:hAnsi="宋体"/>
        </w:rPr>
      </w:pPr>
      <w:r>
        <w:rPr>
          <w:rFonts w:hint="eastAsia" w:ascii="宋体" w:hAnsi="宋体"/>
        </w:rPr>
        <w:t>（3）对评标文件、评标情况和评标中获悉的商业秘密保密；</w:t>
      </w:r>
    </w:p>
    <w:p w14:paraId="71DB61CB">
      <w:pPr>
        <w:ind w:firstLine="480"/>
        <w:jc w:val="left"/>
        <w:rPr>
          <w:rFonts w:hint="eastAsia" w:ascii="宋体" w:hAnsi="宋体"/>
        </w:rPr>
      </w:pPr>
      <w:r>
        <w:rPr>
          <w:rFonts w:hint="eastAsia" w:ascii="宋体" w:hAnsi="宋体"/>
        </w:rPr>
        <w:t>（4）参与评标报告的起草；</w:t>
      </w:r>
    </w:p>
    <w:p w14:paraId="0843A07C">
      <w:pPr>
        <w:ind w:firstLine="480"/>
        <w:jc w:val="left"/>
        <w:rPr>
          <w:rFonts w:hint="eastAsia" w:ascii="宋体" w:hAnsi="宋体"/>
        </w:rPr>
      </w:pPr>
      <w:r>
        <w:rPr>
          <w:rFonts w:hint="eastAsia" w:ascii="宋体" w:hAnsi="宋体"/>
        </w:rPr>
        <w:t>（5）解答投标供应商及有关方面的质疑；</w:t>
      </w:r>
    </w:p>
    <w:p w14:paraId="257072B7">
      <w:pPr>
        <w:ind w:firstLine="480"/>
        <w:jc w:val="left"/>
        <w:rPr>
          <w:rFonts w:hint="eastAsia" w:ascii="宋体" w:hAnsi="宋体"/>
        </w:rPr>
      </w:pPr>
      <w:r>
        <w:rPr>
          <w:rFonts w:hint="eastAsia" w:ascii="宋体" w:hAnsi="宋体"/>
        </w:rPr>
        <w:t>（6）配合监管部门进行投诉处理工作。</w:t>
      </w:r>
    </w:p>
    <w:p w14:paraId="65ED9CC3">
      <w:pPr>
        <w:ind w:firstLine="480"/>
        <w:jc w:val="left"/>
        <w:rPr>
          <w:rFonts w:hint="eastAsia" w:ascii="宋体" w:hAnsi="宋体"/>
        </w:rPr>
      </w:pPr>
      <w:r>
        <w:rPr>
          <w:rFonts w:hint="eastAsia" w:ascii="宋体" w:hAnsi="宋体"/>
        </w:rPr>
        <w:t>17.5评标工作在有关部门的监督下依法开展，任何单位和个人不得非法干预、影响评标工作和评标结果。</w:t>
      </w:r>
    </w:p>
    <w:p w14:paraId="67A3CD36">
      <w:pPr>
        <w:ind w:firstLine="480"/>
        <w:jc w:val="left"/>
        <w:rPr>
          <w:rFonts w:hint="eastAsia" w:ascii="宋体" w:hAnsi="宋体"/>
        </w:rPr>
      </w:pPr>
      <w:r>
        <w:rPr>
          <w:rFonts w:hint="eastAsia" w:ascii="宋体" w:hAnsi="宋体"/>
        </w:rPr>
        <w:t>17.6评标委员会应依据征集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120491CC">
      <w:pPr>
        <w:ind w:firstLine="480"/>
        <w:jc w:val="left"/>
        <w:rPr>
          <w:rFonts w:hint="eastAsia" w:ascii="宋体" w:hAnsi="宋体"/>
        </w:rPr>
      </w:pPr>
      <w:r>
        <w:rPr>
          <w:rFonts w:hint="eastAsia" w:ascii="宋体" w:hAnsi="宋体"/>
        </w:rPr>
        <w:t>17.7评标中因评标委员会成员缺席、回避或者健康等特殊原因导致评标委员会组成不符合规定的，采购代理机构依法补足后继续评标。被更换的评标委员会成员所作出的评标意见无效。无法及时补足评标委员会成员的，应停止评标活动，封存所有征集响应文件和开标、评标资料，依法重新组建评标委员会进行评标。原评标委员会所作出的评标意见无效。</w:t>
      </w:r>
    </w:p>
    <w:p w14:paraId="5459F847">
      <w:pPr>
        <w:ind w:firstLine="480"/>
        <w:jc w:val="left"/>
        <w:rPr>
          <w:rFonts w:hint="eastAsia" w:ascii="宋体" w:hAnsi="宋体"/>
        </w:rPr>
      </w:pPr>
      <w:r>
        <w:rPr>
          <w:rFonts w:hint="eastAsia" w:ascii="宋体" w:hAnsi="宋体"/>
        </w:rPr>
        <w:t>17.8评标委员会发现征集文件存在歧义、重大缺陷导致评标工作无法进行，或者征集文件内容违反国家有关强制性规定的，应当停</w:t>
      </w:r>
      <w:r>
        <w:rPr>
          <w:rFonts w:hint="eastAsia" w:ascii="宋体" w:hAnsi="宋体" w:cs="宋体"/>
        </w:rPr>
        <w:t>止评标工作，与征集人沟通并作书面记录。征集人确认后，应当修改征集文件，重新组织采购活动。</w:t>
      </w:r>
    </w:p>
    <w:p w14:paraId="1A96AC5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2" w:name="_Toc136879018"/>
      <w:bookmarkStart w:id="113" w:name="_Toc604786678"/>
      <w:r>
        <w:rPr>
          <w:rFonts w:hint="eastAsia" w:ascii="宋体" w:hAnsi="宋体"/>
          <w:b/>
          <w:bCs/>
          <w:kern w:val="0"/>
          <w:sz w:val="27"/>
          <w:szCs w:val="27"/>
        </w:rPr>
        <w:t>18.资格审查程序</w:t>
      </w:r>
      <w:bookmarkEnd w:id="112"/>
      <w:bookmarkEnd w:id="113"/>
    </w:p>
    <w:p w14:paraId="215E3257">
      <w:pPr>
        <w:ind w:firstLine="480"/>
        <w:rPr>
          <w:rFonts w:hint="eastAsia" w:ascii="宋体" w:hAnsi="宋体"/>
        </w:rPr>
      </w:pPr>
      <w:r>
        <w:rPr>
          <w:rFonts w:hint="eastAsia" w:ascii="宋体" w:hAnsi="宋体"/>
        </w:rPr>
        <w:t>18.1由评标委员会依法对供应商的资格进行审查。</w:t>
      </w:r>
    </w:p>
    <w:p w14:paraId="35BDF7F1">
      <w:pPr>
        <w:ind w:firstLine="480"/>
        <w:rPr>
          <w:rFonts w:hint="eastAsia" w:ascii="宋体" w:hAnsi="宋体"/>
        </w:rPr>
      </w:pPr>
      <w:r>
        <w:rPr>
          <w:rFonts w:hint="eastAsia" w:ascii="宋体" w:hAnsi="宋体"/>
        </w:rPr>
        <w:t>18.2合格供应商不足2家的，不得评标。</w:t>
      </w:r>
    </w:p>
    <w:p w14:paraId="53DDA534">
      <w:pPr>
        <w:ind w:firstLine="480"/>
        <w:rPr>
          <w:rFonts w:hint="eastAsia" w:ascii="宋体" w:hAnsi="宋体"/>
        </w:rPr>
      </w:pPr>
      <w:r>
        <w:rPr>
          <w:rFonts w:hint="eastAsia" w:ascii="宋体" w:hAnsi="宋体"/>
        </w:rPr>
        <w:t>18.3资格审查时，供应商存在下列情况之一的，按无效投标处理：</w:t>
      </w:r>
    </w:p>
    <w:p w14:paraId="79178EC2">
      <w:pPr>
        <w:ind w:firstLine="480"/>
        <w:jc w:val="left"/>
        <w:rPr>
          <w:rFonts w:hint="eastAsia" w:ascii="宋体" w:hAnsi="宋体"/>
        </w:rPr>
      </w:pPr>
      <w:r>
        <w:rPr>
          <w:rFonts w:hint="eastAsia" w:ascii="宋体" w:hAnsi="宋体"/>
        </w:rPr>
        <w:t>（1）不符合征集文件第一部分供应商须知前附表“供应商资格条件”的；</w:t>
      </w:r>
    </w:p>
    <w:p w14:paraId="17CCA4A3">
      <w:pPr>
        <w:ind w:firstLine="480"/>
        <w:jc w:val="left"/>
        <w:rPr>
          <w:rFonts w:hint="eastAsia" w:ascii="宋体" w:hAnsi="宋体"/>
        </w:rPr>
      </w:pPr>
      <w:r>
        <w:rPr>
          <w:rFonts w:hint="eastAsia" w:ascii="宋体" w:hAnsi="宋体"/>
        </w:rPr>
        <w:t>（2）未按第11.1.1款（1）-（8）要求提供相关资料的；</w:t>
      </w:r>
    </w:p>
    <w:p w14:paraId="20D4B3F2">
      <w:pPr>
        <w:ind w:firstLine="480"/>
        <w:jc w:val="left"/>
        <w:rPr>
          <w:rFonts w:hint="eastAsia" w:ascii="宋体" w:hAnsi="宋体"/>
        </w:rPr>
      </w:pPr>
      <w:r>
        <w:rPr>
          <w:rFonts w:hint="eastAsia" w:ascii="宋体" w:hAnsi="宋体"/>
        </w:rPr>
        <w:t>（3）资格审查部分没有按征集文件规定和要求签字、盖章的；</w:t>
      </w:r>
    </w:p>
    <w:p w14:paraId="1B07FD45">
      <w:pPr>
        <w:ind w:firstLine="480"/>
        <w:jc w:val="left"/>
        <w:rPr>
          <w:rFonts w:hint="eastAsia" w:ascii="宋体" w:hAnsi="宋体"/>
        </w:rPr>
      </w:pPr>
      <w:r>
        <w:rPr>
          <w:rFonts w:hint="eastAsia" w:ascii="宋体" w:hAnsi="宋体"/>
        </w:rPr>
        <w:t>（4）擅自修改征集文件规定的征集响应文件格式以及编制要求的。</w:t>
      </w:r>
    </w:p>
    <w:p w14:paraId="1C8BF5F1">
      <w:pPr>
        <w:widowControl/>
        <w:spacing w:before="100" w:beforeAutospacing="1" w:after="100" w:afterAutospacing="1" w:line="240" w:lineRule="auto"/>
        <w:ind w:firstLine="542"/>
        <w:jc w:val="left"/>
        <w:outlineLvl w:val="2"/>
        <w:rPr>
          <w:rFonts w:hint="eastAsia" w:ascii="宋体" w:hAnsi="宋体"/>
        </w:rPr>
      </w:pPr>
      <w:bookmarkStart w:id="114" w:name="_Toc1718524182"/>
      <w:bookmarkStart w:id="115" w:name="_Toc136879019"/>
      <w:r>
        <w:rPr>
          <w:rFonts w:hint="eastAsia" w:ascii="宋体" w:hAnsi="宋体"/>
          <w:b/>
          <w:bCs/>
          <w:kern w:val="0"/>
          <w:sz w:val="27"/>
          <w:szCs w:val="27"/>
        </w:rPr>
        <w:t>19.符合性审查程序及方法</w:t>
      </w:r>
      <w:bookmarkEnd w:id="114"/>
      <w:bookmarkEnd w:id="115"/>
    </w:p>
    <w:p w14:paraId="4066E908">
      <w:pPr>
        <w:ind w:firstLine="480"/>
        <w:jc w:val="left"/>
        <w:rPr>
          <w:rFonts w:hint="eastAsia" w:ascii="宋体" w:hAnsi="宋体"/>
        </w:rPr>
      </w:pPr>
      <w:r>
        <w:rPr>
          <w:rFonts w:hint="eastAsia" w:ascii="宋体" w:hAnsi="宋体"/>
        </w:rPr>
        <w:t>19.1</w:t>
      </w:r>
      <w:r>
        <w:rPr>
          <w:rFonts w:hint="eastAsia" w:ascii="宋体" w:hAnsi="宋体"/>
          <w:lang w:val="zh-CN"/>
        </w:rPr>
        <w:t>评标委员会对通过资格审查的供应商征集响应文件符合性部分进行审查，以确定其是否满足征集文件的实质性要求，</w:t>
      </w:r>
      <w:r>
        <w:rPr>
          <w:rFonts w:hint="eastAsia" w:ascii="宋体" w:hAnsi="宋体"/>
        </w:rPr>
        <w:t>并对征集响应文件进行评审、评分。</w:t>
      </w:r>
    </w:p>
    <w:p w14:paraId="4706A083">
      <w:pPr>
        <w:ind w:firstLine="480"/>
        <w:jc w:val="left"/>
        <w:rPr>
          <w:rFonts w:hint="eastAsia" w:ascii="宋体" w:hAnsi="宋体"/>
          <w:highlight w:val="yellow"/>
        </w:rPr>
      </w:pPr>
      <w:r>
        <w:rPr>
          <w:rFonts w:hint="eastAsia" w:ascii="宋体" w:hAnsi="宋体"/>
        </w:rPr>
        <w:t>19.2符合性审查时，存在下列情况之一的，按无效投标处理：</w:t>
      </w:r>
    </w:p>
    <w:p w14:paraId="64489BCD">
      <w:pPr>
        <w:ind w:firstLine="480"/>
        <w:jc w:val="left"/>
        <w:rPr>
          <w:rFonts w:hint="eastAsia" w:ascii="宋体" w:hAnsi="宋体"/>
        </w:rPr>
      </w:pPr>
      <w:r>
        <w:rPr>
          <w:rFonts w:hint="eastAsia" w:ascii="宋体" w:hAnsi="宋体"/>
        </w:rPr>
        <w:t>（1）</w:t>
      </w:r>
      <w:r>
        <w:rPr>
          <w:rFonts w:hint="eastAsia" w:ascii="宋体" w:hAnsi="宋体" w:cs="楷体_GB2312"/>
          <w:lang w:val="zh-CN"/>
        </w:rPr>
        <w:t>未按第11</w:t>
      </w:r>
      <w:r>
        <w:rPr>
          <w:rFonts w:hint="eastAsia" w:ascii="宋体" w:hAnsi="宋体"/>
        </w:rPr>
        <w:t>.</w:t>
      </w:r>
      <w:r>
        <w:rPr>
          <w:rFonts w:hint="eastAsia" w:ascii="宋体" w:hAnsi="宋体" w:cs="楷体_GB2312"/>
          <w:lang w:val="zh-CN"/>
        </w:rPr>
        <w:t>1.2款（</w:t>
      </w:r>
      <w:r>
        <w:rPr>
          <w:rFonts w:hint="eastAsia" w:ascii="宋体" w:hAnsi="宋体" w:cs="楷体_GB2312"/>
        </w:rPr>
        <w:t>9</w:t>
      </w:r>
      <w:r>
        <w:rPr>
          <w:rFonts w:hint="eastAsia" w:ascii="宋体" w:hAnsi="宋体" w:cs="楷体_GB2312"/>
          <w:lang w:val="zh-CN"/>
        </w:rPr>
        <w:t>）-（</w:t>
      </w:r>
      <w:r>
        <w:rPr>
          <w:rFonts w:hint="eastAsia" w:ascii="宋体" w:hAnsi="宋体" w:cs="楷体_GB2312"/>
        </w:rPr>
        <w:t>10</w:t>
      </w:r>
      <w:r>
        <w:rPr>
          <w:rFonts w:hint="eastAsia" w:ascii="宋体" w:hAnsi="宋体" w:cs="楷体_GB2312"/>
          <w:lang w:val="zh-CN"/>
        </w:rPr>
        <w:t>）要求提供相关资料的；</w:t>
      </w:r>
    </w:p>
    <w:p w14:paraId="508DFBFC">
      <w:pPr>
        <w:ind w:firstLine="480"/>
        <w:jc w:val="left"/>
        <w:rPr>
          <w:rFonts w:hint="eastAsia" w:ascii="宋体" w:hAnsi="宋体"/>
        </w:rPr>
      </w:pPr>
      <w:r>
        <w:rPr>
          <w:rFonts w:hint="eastAsia" w:ascii="宋体" w:hAnsi="宋体"/>
        </w:rPr>
        <w:t>（2）符合性审查部分没有按征集文件规定和要求签字、盖章的；</w:t>
      </w:r>
    </w:p>
    <w:p w14:paraId="7208DDB1">
      <w:pPr>
        <w:ind w:firstLine="480"/>
        <w:jc w:val="left"/>
        <w:rPr>
          <w:rFonts w:hint="eastAsia" w:ascii="宋体" w:hAnsi="宋体"/>
        </w:rPr>
      </w:pPr>
      <w:r>
        <w:rPr>
          <w:rFonts w:hint="eastAsia" w:ascii="宋体" w:hAnsi="宋体"/>
        </w:rPr>
        <w:t>（3）供应商网上报价与征集响应文件报价不一致且不接受网上报价的；或出现两个或两个以上报价方案的；</w:t>
      </w:r>
    </w:p>
    <w:p w14:paraId="592DC5C3">
      <w:pPr>
        <w:ind w:firstLine="480"/>
        <w:jc w:val="left"/>
        <w:rPr>
          <w:rFonts w:hint="eastAsia" w:ascii="宋体" w:hAnsi="宋体"/>
        </w:rPr>
      </w:pPr>
      <w:r>
        <w:rPr>
          <w:rFonts w:hint="eastAsia" w:ascii="宋体" w:hAnsi="宋体"/>
        </w:rPr>
        <w:t>（4）服务期限不能满足征集文件要求的；</w:t>
      </w:r>
    </w:p>
    <w:p w14:paraId="4C08AA6C">
      <w:pPr>
        <w:ind w:firstLine="480"/>
        <w:jc w:val="left"/>
        <w:rPr>
          <w:rFonts w:hint="eastAsia" w:ascii="宋体" w:hAnsi="宋体"/>
          <w:szCs w:val="20"/>
        </w:rPr>
      </w:pPr>
      <w:r>
        <w:rPr>
          <w:rFonts w:hint="eastAsia" w:ascii="宋体" w:hAnsi="宋体"/>
          <w:szCs w:val="20"/>
        </w:rPr>
        <w:t>（5）</w:t>
      </w:r>
      <w:r>
        <w:rPr>
          <w:rFonts w:hint="eastAsia" w:ascii="宋体" w:hAnsi="宋体"/>
        </w:rPr>
        <w:t>投标报价超过征集文件规定的最高限制单价的；</w:t>
      </w:r>
    </w:p>
    <w:p w14:paraId="037ED03F">
      <w:pPr>
        <w:ind w:firstLine="480"/>
        <w:jc w:val="left"/>
        <w:rPr>
          <w:rFonts w:hint="eastAsia" w:ascii="宋体" w:hAnsi="宋体"/>
        </w:rPr>
      </w:pPr>
      <w:r>
        <w:rPr>
          <w:rFonts w:hint="eastAsia" w:ascii="宋体" w:hAnsi="宋体"/>
        </w:rPr>
        <w:t>（6）服务内容及标准明显不符合采购项目要求的；</w:t>
      </w:r>
    </w:p>
    <w:p w14:paraId="3307C0A7">
      <w:pPr>
        <w:ind w:firstLine="480"/>
        <w:rPr>
          <w:rFonts w:hint="eastAsia" w:ascii="宋体" w:hAnsi="宋体"/>
        </w:rPr>
      </w:pPr>
      <w:r>
        <w:rPr>
          <w:rFonts w:hint="eastAsia" w:ascii="宋体" w:hAnsi="宋体"/>
        </w:rPr>
        <w:t>（7）</w:t>
      </w:r>
      <w:r>
        <w:rPr>
          <w:rFonts w:hint="eastAsia" w:ascii="宋体" w:hAnsi="宋体"/>
          <w:szCs w:val="20"/>
        </w:rPr>
        <w:t>征集响应文件含有征集人不能接受的附加条件的；</w:t>
      </w:r>
    </w:p>
    <w:p w14:paraId="4B76903F">
      <w:pPr>
        <w:ind w:firstLine="480"/>
        <w:rPr>
          <w:rFonts w:hint="eastAsia" w:ascii="宋体" w:hAnsi="宋体"/>
        </w:rPr>
      </w:pPr>
      <w:r>
        <w:rPr>
          <w:rFonts w:hint="eastAsia" w:ascii="宋体" w:hAnsi="宋体"/>
        </w:rPr>
        <w:t>（8）评标委员会认为应按无效投标处理的其他情况；</w:t>
      </w:r>
    </w:p>
    <w:p w14:paraId="1E88A8F7">
      <w:pPr>
        <w:ind w:firstLine="480"/>
        <w:rPr>
          <w:rFonts w:hint="eastAsia" w:ascii="宋体" w:hAnsi="宋体"/>
        </w:rPr>
      </w:pPr>
      <w:r>
        <w:rPr>
          <w:rFonts w:hint="eastAsia" w:ascii="宋体" w:hAnsi="宋体"/>
        </w:rPr>
        <w:t>（9）法律、法规规定的其他情形。</w:t>
      </w:r>
    </w:p>
    <w:p w14:paraId="7BC6CAAB">
      <w:pPr>
        <w:autoSpaceDE w:val="0"/>
        <w:autoSpaceDN w:val="0"/>
        <w:adjustRightInd w:val="0"/>
        <w:ind w:firstLine="480"/>
        <w:jc w:val="left"/>
        <w:rPr>
          <w:rFonts w:hint="eastAsia" w:ascii="宋体" w:hAnsi="宋体"/>
        </w:rPr>
      </w:pPr>
      <w:r>
        <w:rPr>
          <w:rFonts w:hint="eastAsia" w:ascii="宋体" w:hAnsi="宋体"/>
        </w:rPr>
        <w:t>19.3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459F22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6" w:name="_Toc136879020"/>
      <w:bookmarkStart w:id="117" w:name="_Toc1440568433"/>
      <w:r>
        <w:rPr>
          <w:rFonts w:hint="eastAsia" w:ascii="宋体" w:hAnsi="宋体"/>
          <w:b/>
          <w:bCs/>
          <w:kern w:val="0"/>
          <w:sz w:val="27"/>
          <w:szCs w:val="27"/>
        </w:rPr>
        <w:t>20.答疑的方式和情形</w:t>
      </w:r>
      <w:bookmarkEnd w:id="116"/>
      <w:bookmarkEnd w:id="117"/>
    </w:p>
    <w:p w14:paraId="59AB17D5">
      <w:pPr>
        <w:ind w:firstLine="480"/>
        <w:jc w:val="left"/>
        <w:rPr>
          <w:rFonts w:hint="eastAsia" w:ascii="宋体" w:hAnsi="宋体"/>
        </w:rPr>
      </w:pPr>
      <w:r>
        <w:rPr>
          <w:rFonts w:hint="eastAsia" w:ascii="宋体" w:hAnsi="宋体"/>
        </w:rPr>
        <w:t>20.1 答疑方式：详见第一部分供应商须知前附表“答疑方式”。</w:t>
      </w:r>
    </w:p>
    <w:p w14:paraId="13BE2E88">
      <w:pPr>
        <w:ind w:firstLine="480"/>
        <w:jc w:val="left"/>
        <w:rPr>
          <w:rFonts w:hint="eastAsia" w:ascii="宋体" w:hAnsi="宋体"/>
        </w:rPr>
      </w:pPr>
      <w:r>
        <w:rPr>
          <w:rFonts w:hint="eastAsia" w:ascii="宋体" w:hAnsi="宋体"/>
        </w:rPr>
        <w:t xml:space="preserve">20.2 </w:t>
      </w:r>
      <w:r>
        <w:rPr>
          <w:rFonts w:ascii="宋体" w:hAnsi="宋体"/>
        </w:rPr>
        <w:t>对</w:t>
      </w:r>
      <w:r>
        <w:rPr>
          <w:rFonts w:ascii="Arial" w:hAnsi="Arial" w:cs="Arial"/>
          <w:kern w:val="0"/>
        </w:rPr>
        <w:t>于</w:t>
      </w:r>
      <w:r>
        <w:rPr>
          <w:rFonts w:hint="eastAsia" w:ascii="Arial" w:hAnsi="Arial" w:cs="Arial"/>
          <w:kern w:val="0"/>
        </w:rPr>
        <w:t>征集响应文件</w:t>
      </w:r>
      <w:r>
        <w:rPr>
          <w:rFonts w:ascii="Arial" w:hAnsi="Arial" w:cs="Arial"/>
          <w:kern w:val="0"/>
        </w:rPr>
        <w:t>中含义不明确、同类问题表述不一致或者有明显文字和计算错误的内容，评标委员会</w:t>
      </w:r>
      <w:r>
        <w:rPr>
          <w:rFonts w:hint="eastAsia" w:ascii="Arial" w:hAnsi="Arial" w:cs="Arial"/>
          <w:kern w:val="0"/>
        </w:rPr>
        <w:t>应当</w:t>
      </w:r>
      <w:r>
        <w:rPr>
          <w:rFonts w:ascii="Arial" w:hAnsi="Arial" w:cs="Arial"/>
          <w:kern w:val="0"/>
        </w:rPr>
        <w:t>要求</w:t>
      </w:r>
      <w:r>
        <w:rPr>
          <w:rFonts w:hint="eastAsia" w:ascii="Arial" w:hAnsi="Arial" w:cs="Arial"/>
          <w:kern w:val="0"/>
        </w:rPr>
        <w:t>供应商</w:t>
      </w:r>
      <w:r>
        <w:rPr>
          <w:rFonts w:ascii="Arial" w:hAnsi="Arial" w:cs="Arial"/>
          <w:kern w:val="0"/>
        </w:rPr>
        <w:t>作出必要的澄清、说明或者补正。</w:t>
      </w:r>
      <w:r>
        <w:rPr>
          <w:rFonts w:hint="eastAsia" w:ascii="Arial" w:hAnsi="Arial" w:cs="Arial"/>
          <w:kern w:val="0"/>
        </w:rPr>
        <w:t>供应商</w:t>
      </w:r>
      <w:r>
        <w:rPr>
          <w:rFonts w:ascii="Arial" w:hAnsi="Arial" w:cs="Arial"/>
          <w:kern w:val="0"/>
        </w:rPr>
        <w:t>的澄清、说明或者补正</w:t>
      </w:r>
      <w:r>
        <w:rPr>
          <w:rFonts w:hint="eastAsia" w:ascii="宋体" w:hAnsi="宋体"/>
        </w:rPr>
        <w:t>不得超出征集响应文件的范围或者改变征集响应文件的实质性内容，并作为征集响应文件的组成部分。</w:t>
      </w:r>
    </w:p>
    <w:p w14:paraId="020BDD52">
      <w:pPr>
        <w:ind w:firstLine="480"/>
        <w:jc w:val="left"/>
        <w:rPr>
          <w:rFonts w:hint="eastAsia" w:ascii="宋体" w:hAnsi="宋体"/>
        </w:rPr>
      </w:pPr>
      <w:r>
        <w:rPr>
          <w:rFonts w:hint="eastAsia" w:ascii="宋体" w:hAnsi="宋体"/>
        </w:rPr>
        <w:t>20.3 答疑期间，供应商存在以下情况的，</w:t>
      </w:r>
      <w:r>
        <w:rPr>
          <w:rFonts w:ascii="宋体" w:hAnsi="宋体"/>
        </w:rPr>
        <w:t>澄清</w:t>
      </w:r>
      <w:r>
        <w:rPr>
          <w:rFonts w:hint="eastAsia" w:ascii="宋体" w:hAnsi="宋体"/>
        </w:rPr>
        <w:t>、</w:t>
      </w:r>
      <w:r>
        <w:rPr>
          <w:rFonts w:ascii="宋体" w:hAnsi="宋体"/>
        </w:rPr>
        <w:t>说明</w:t>
      </w:r>
      <w:r>
        <w:rPr>
          <w:rFonts w:hint="eastAsia" w:ascii="宋体" w:hAnsi="宋体"/>
        </w:rPr>
        <w:t>的内容将不予接受，评标委员会将按照征集文件的要求对现有的投标资料做出评审意见：</w:t>
      </w:r>
    </w:p>
    <w:p w14:paraId="1C3631F6">
      <w:pPr>
        <w:ind w:firstLine="480"/>
        <w:jc w:val="left"/>
        <w:rPr>
          <w:rFonts w:hint="eastAsia" w:ascii="宋体" w:hAnsi="宋体"/>
        </w:rPr>
      </w:pPr>
      <w:r>
        <w:rPr>
          <w:rFonts w:hint="eastAsia" w:ascii="宋体" w:hAnsi="宋体"/>
        </w:rPr>
        <w:t>（1）拒绝或在规定的时间内未做出澄清、说明；</w:t>
      </w:r>
    </w:p>
    <w:p w14:paraId="6627736C">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的澄清、说明或者补正</w:t>
      </w:r>
      <w:r>
        <w:rPr>
          <w:rFonts w:hint="eastAsia" w:ascii="宋体" w:hAnsi="宋体"/>
        </w:rPr>
        <w:t>超出征集响应文件的范围或者改变征集响应文件的实质性内容；</w:t>
      </w:r>
    </w:p>
    <w:p w14:paraId="1283EAE7">
      <w:pPr>
        <w:ind w:firstLine="480"/>
        <w:jc w:val="left"/>
        <w:rPr>
          <w:rFonts w:hint="eastAsia" w:ascii="宋体" w:hAnsi="宋体"/>
        </w:rPr>
      </w:pPr>
      <w:r>
        <w:rPr>
          <w:rFonts w:hint="eastAsia" w:ascii="宋体" w:hAnsi="宋体"/>
        </w:rPr>
        <w:t>（3）澄清、说明的内容仍不能说明问题的；</w:t>
      </w:r>
    </w:p>
    <w:p w14:paraId="69D74C46">
      <w:pPr>
        <w:ind w:firstLine="480"/>
        <w:jc w:val="left"/>
        <w:rPr>
          <w:rFonts w:hint="eastAsia" w:ascii="宋体" w:hAnsi="宋体"/>
        </w:rPr>
      </w:pPr>
      <w:r>
        <w:rPr>
          <w:rFonts w:hint="eastAsia" w:ascii="宋体" w:hAnsi="宋体"/>
        </w:rPr>
        <w:t>（4）供应商</w:t>
      </w:r>
      <w:r>
        <w:rPr>
          <w:rFonts w:ascii="宋体" w:hAnsi="宋体"/>
        </w:rPr>
        <w:t>主动提出的澄清</w:t>
      </w:r>
      <w:r>
        <w:rPr>
          <w:rFonts w:hint="eastAsia" w:ascii="宋体" w:hAnsi="宋体"/>
        </w:rPr>
        <w:t>、</w:t>
      </w:r>
      <w:r>
        <w:rPr>
          <w:rFonts w:ascii="宋体" w:hAnsi="宋体"/>
        </w:rPr>
        <w:t>说明</w:t>
      </w:r>
      <w:r>
        <w:rPr>
          <w:rFonts w:hint="eastAsia" w:ascii="宋体" w:hAnsi="宋体"/>
        </w:rPr>
        <w:t>的内容；</w:t>
      </w:r>
    </w:p>
    <w:p w14:paraId="039607A7">
      <w:pPr>
        <w:ind w:firstLine="480"/>
        <w:jc w:val="left"/>
        <w:rPr>
          <w:rFonts w:hint="eastAsia" w:ascii="宋体" w:hAnsi="宋体"/>
        </w:rPr>
      </w:pPr>
      <w:r>
        <w:rPr>
          <w:rFonts w:hint="eastAsia" w:ascii="宋体" w:hAnsi="宋体"/>
        </w:rPr>
        <w:t>（5）评标委员会认为应不予接受的其他情况。</w:t>
      </w:r>
    </w:p>
    <w:p w14:paraId="2DB04C90">
      <w:pPr>
        <w:widowControl/>
        <w:spacing w:before="624" w:beforeLines="200" w:after="624" w:afterLines="200" w:line="240" w:lineRule="auto"/>
        <w:ind w:firstLine="0" w:firstLineChars="0"/>
        <w:jc w:val="center"/>
        <w:outlineLvl w:val="1"/>
        <w:rPr>
          <w:rFonts w:hint="eastAsia" w:ascii="宋体" w:hAnsi="宋体"/>
          <w:b/>
          <w:bCs/>
          <w:kern w:val="0"/>
          <w:sz w:val="27"/>
          <w:szCs w:val="27"/>
        </w:rPr>
      </w:pPr>
      <w:bookmarkStart w:id="118" w:name="_Toc1945958732"/>
      <w:bookmarkStart w:id="119" w:name="_Toc136879021"/>
      <w:r>
        <w:rPr>
          <w:rFonts w:hint="eastAsia" w:ascii="宋体" w:hAnsi="宋体"/>
          <w:b/>
          <w:bCs/>
          <w:kern w:val="0"/>
          <w:sz w:val="36"/>
          <w:szCs w:val="36"/>
        </w:rPr>
        <w:t>七、评审方法</w:t>
      </w:r>
      <w:bookmarkEnd w:id="118"/>
      <w:bookmarkEnd w:id="119"/>
      <w:bookmarkStart w:id="120" w:name="_Toc325726024"/>
      <w:bookmarkStart w:id="121" w:name="_Toc376936755"/>
    </w:p>
    <w:p w14:paraId="5F76014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22" w:name="_Toc1438088994"/>
      <w:bookmarkStart w:id="123" w:name="_Toc136879022"/>
      <w:r>
        <w:rPr>
          <w:rFonts w:hint="eastAsia" w:ascii="宋体" w:hAnsi="宋体"/>
          <w:b/>
          <w:bCs/>
          <w:kern w:val="0"/>
          <w:sz w:val="27"/>
          <w:szCs w:val="27"/>
        </w:rPr>
        <w:t>21.</w:t>
      </w:r>
      <w:bookmarkEnd w:id="120"/>
      <w:bookmarkEnd w:id="121"/>
      <w:r>
        <w:rPr>
          <w:rFonts w:hint="eastAsia" w:ascii="宋体" w:hAnsi="宋体"/>
          <w:b/>
          <w:bCs/>
          <w:kern w:val="0"/>
          <w:sz w:val="27"/>
          <w:szCs w:val="27"/>
        </w:rPr>
        <w:t>评审方法</w:t>
      </w:r>
      <w:bookmarkEnd w:id="122"/>
      <w:bookmarkEnd w:id="123"/>
    </w:p>
    <w:p w14:paraId="4D1D1B1A">
      <w:pPr>
        <w:ind w:firstLine="480"/>
        <w:jc w:val="left"/>
        <w:rPr>
          <w:rFonts w:hint="eastAsia" w:ascii="宋体" w:hAnsi="宋体"/>
          <w:lang w:val="zh-CN"/>
        </w:rPr>
      </w:pPr>
      <w:r>
        <w:rPr>
          <w:rFonts w:hint="eastAsia" w:ascii="宋体" w:hAnsi="宋体"/>
        </w:rPr>
        <w:t>21.1根据</w:t>
      </w:r>
      <w:r>
        <w:rPr>
          <w:rFonts w:hint="eastAsia" w:ascii="宋体" w:hAnsi="宋体" w:cs="宋体"/>
          <w:spacing w:val="-12"/>
          <w:szCs w:val="22"/>
          <w:lang w:val="zh-CN" w:bidi="zh-CN"/>
        </w:rPr>
        <w:t>《</w:t>
      </w:r>
      <w:r>
        <w:rPr>
          <w:rFonts w:hint="eastAsia" w:ascii="宋体" w:hAnsi="宋体"/>
          <w:lang w:val="zh-CN"/>
        </w:rPr>
        <w:t>政府采购框架协议采购方式管理暂行办法》的相关规定，确定第一阶段入围供应商的评审方法为质量优先法，确定第二阶段成交供应商的方式为采购人直接选定。</w:t>
      </w:r>
    </w:p>
    <w:p w14:paraId="70A58165">
      <w:pPr>
        <w:ind w:firstLine="480"/>
        <w:jc w:val="left"/>
        <w:rPr>
          <w:rFonts w:hint="eastAsia" w:ascii="宋体" w:hAnsi="宋体"/>
          <w:lang w:val="zh-CN"/>
        </w:rPr>
      </w:pPr>
      <w:r>
        <w:rPr>
          <w:rFonts w:hint="eastAsia" w:ascii="宋体" w:hAnsi="宋体"/>
          <w:lang w:val="zh-CN"/>
        </w:rPr>
        <w:t>质量优先法是指对满足采购需求且响应报价不超过最高限制价的货物、服务进行质量综合评分，按照质量评分从高到低排序，根据征集文件规定的淘汰率或者入围供应商数量上限，确定入围供应商的评审方法。</w:t>
      </w:r>
    </w:p>
    <w:p w14:paraId="1861EE70">
      <w:pPr>
        <w:ind w:firstLine="480"/>
        <w:jc w:val="left"/>
        <w:rPr>
          <w:rFonts w:hint="eastAsia" w:ascii="宋体" w:hAnsi="宋体"/>
          <w:lang w:val="zh-CN"/>
        </w:rPr>
      </w:pPr>
      <w:r>
        <w:rPr>
          <w:rFonts w:hint="eastAsia" w:ascii="宋体" w:hAnsi="宋体"/>
          <w:lang w:val="zh-CN"/>
        </w:rPr>
        <w:t>直接选定是指确定第二阶段成交供应商应当由采购人依据入围产品价格、质量以及服务便利性、用户评价等因素，从第一阶段入围供应商中直接选定。</w:t>
      </w:r>
    </w:p>
    <w:p w14:paraId="00050426">
      <w:pPr>
        <w:ind w:firstLine="480"/>
        <w:jc w:val="left"/>
        <w:rPr>
          <w:rFonts w:hint="eastAsia" w:ascii="宋体" w:hAnsi="宋体"/>
          <w:lang w:val="en-GB"/>
        </w:rPr>
      </w:pPr>
      <w:r>
        <w:rPr>
          <w:rFonts w:hint="eastAsia" w:ascii="宋体" w:hAnsi="宋体"/>
        </w:rPr>
        <w:t>21.2</w:t>
      </w:r>
      <w:r>
        <w:rPr>
          <w:rFonts w:hint="eastAsia" w:ascii="宋体" w:hAnsi="宋体" w:cs="宋体"/>
        </w:rPr>
        <w:t>评标委员会将按征集文件中规定的评标办法和标准，对合格的征集响应文件进行综合比较与评价。即在最大限度地满足征集文件实质性要求的前提下，按照征集文件中规定的各项因素进行综合评审，以评标总得分由高到低排序推荐入围供应商。</w:t>
      </w:r>
      <w:r>
        <w:rPr>
          <w:rFonts w:hint="eastAsia" w:ascii="宋体" w:hAnsi="宋体"/>
          <w:lang w:val="en-GB"/>
        </w:rPr>
        <w:t>推荐入围供应商时，得分相同的，按投标报价由低到高顺序排列；得分相同且报价相同的，按技术指标优劣顺序排列。</w:t>
      </w:r>
    </w:p>
    <w:p w14:paraId="5B7CE7E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24" w:name="_Toc886339434"/>
      <w:bookmarkStart w:id="125" w:name="_Toc136879023"/>
      <w:r>
        <w:rPr>
          <w:rFonts w:hint="eastAsia" w:ascii="宋体" w:hAnsi="宋体"/>
          <w:b/>
          <w:bCs/>
          <w:kern w:val="0"/>
          <w:sz w:val="27"/>
          <w:szCs w:val="27"/>
        </w:rPr>
        <w:t>22.政府采购政策要求及执行措施</w:t>
      </w:r>
      <w:bookmarkEnd w:id="124"/>
      <w:bookmarkEnd w:id="125"/>
    </w:p>
    <w:p w14:paraId="61D8F79C">
      <w:pPr>
        <w:ind w:firstLine="480"/>
        <w:jc w:val="left"/>
        <w:rPr>
          <w:rFonts w:hint="eastAsia" w:ascii="宋体" w:hAnsi="宋体"/>
          <w:bCs/>
        </w:rPr>
      </w:pPr>
      <w:r>
        <w:rPr>
          <w:rFonts w:hint="eastAsia" w:ascii="宋体" w:hAnsi="宋体"/>
        </w:rPr>
        <w:t>22.1根据《政府采购促进中小企业发展管理办法》，属中小企业提供的服务（产品），供应商须提供《中小企业声明函》（详见附件15），其划型标准严格按照国家工信部、国家统计局、国家发改委、财政部出台的《中小企业划型标准规定》（工信部联企业[2011]300号）执行。</w:t>
      </w:r>
      <w:r>
        <w:rPr>
          <w:rFonts w:hint="eastAsia" w:ascii="宋体" w:hAnsi="宋体"/>
          <w:bCs/>
        </w:rPr>
        <w:t>小型、微型企业，享受预留份额、评标中价格扣除等促进中小企业发展的政府采购政策。供应商提供的《中小企业声明函》资料必须真实，如有虚假，将依法承担相应责任。</w:t>
      </w:r>
    </w:p>
    <w:p w14:paraId="5BA004F2">
      <w:pPr>
        <w:ind w:firstLine="480"/>
        <w:jc w:val="left"/>
        <w:rPr>
          <w:rFonts w:hint="eastAsia" w:ascii="宋体" w:hAnsi="宋体"/>
          <w:bCs/>
        </w:rPr>
      </w:pPr>
      <w:r>
        <w:rPr>
          <w:rFonts w:hint="eastAsia" w:ascii="宋体" w:hAnsi="宋体"/>
          <w:bCs/>
        </w:rPr>
        <w:t>22.2根据财政部、民政部、中国残疾人联合会印发《关于促进残疾人就业政府采购政策的通知》（财库[2017]141号），属残疾人福利性单位的，供应商须提供《残疾人福利性单位声明函》（详见附件16），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24EA999F">
      <w:pPr>
        <w:widowControl/>
        <w:spacing w:before="100" w:beforeAutospacing="1" w:after="100" w:afterAutospacing="1" w:line="360" w:lineRule="exact"/>
        <w:ind w:firstLine="0" w:firstLineChars="0"/>
        <w:jc w:val="left"/>
        <w:outlineLvl w:val="2"/>
        <w:rPr>
          <w:rFonts w:hint="eastAsia" w:ascii="宋体" w:hAnsi="宋体"/>
          <w:bCs/>
        </w:rPr>
      </w:pPr>
      <w:r>
        <w:rPr>
          <w:rFonts w:hint="eastAsia" w:ascii="宋体" w:hAnsi="宋体"/>
          <w:b/>
          <w:bCs/>
          <w:kern w:val="0"/>
          <w:sz w:val="27"/>
          <w:szCs w:val="27"/>
        </w:rPr>
        <w:t>23.评分标准</w:t>
      </w:r>
      <w:bookmarkStart w:id="126" w:name="_Toc136879025"/>
      <w:r>
        <w:rPr>
          <w:rFonts w:hint="eastAsia" w:ascii="宋体" w:hAnsi="宋体"/>
          <w:b/>
          <w:bCs/>
          <w:kern w:val="0"/>
          <w:sz w:val="27"/>
          <w:szCs w:val="27"/>
        </w:rPr>
        <w:t>和分值分配</w:t>
      </w:r>
      <w:bookmarkEnd w:id="126"/>
    </w:p>
    <w:tbl>
      <w:tblPr>
        <w:tblStyle w:val="63"/>
        <w:tblpPr w:leftFromText="180" w:rightFromText="180" w:vertAnchor="text" w:horzAnchor="page" w:tblpX="1322" w:tblpY="899"/>
        <w:tblOverlap w:val="never"/>
        <w:tblW w:w="94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575"/>
        <w:gridCol w:w="1110"/>
        <w:gridCol w:w="5517"/>
      </w:tblGrid>
      <w:tr w14:paraId="11AE1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00" w:type="dxa"/>
            <w:tcBorders>
              <w:top w:val="single" w:color="auto" w:sz="4" w:space="0"/>
              <w:left w:val="single" w:color="auto" w:sz="4" w:space="0"/>
              <w:bottom w:val="single" w:color="auto" w:sz="4" w:space="0"/>
              <w:right w:val="single" w:color="auto" w:sz="4" w:space="0"/>
            </w:tcBorders>
            <w:vAlign w:val="center"/>
          </w:tcPr>
          <w:p w14:paraId="57143D34">
            <w:pPr>
              <w:spacing w:line="360" w:lineRule="exact"/>
              <w:ind w:firstLine="0" w:firstLineChars="0"/>
              <w:jc w:val="center"/>
              <w:rPr>
                <w:rFonts w:hint="eastAsia" w:asciiTheme="minorEastAsia" w:hAnsiTheme="minorEastAsia" w:eastAsiaTheme="minorEastAsia" w:cstheme="minorEastAsia"/>
              </w:rPr>
            </w:pPr>
            <w:bookmarkStart w:id="127" w:name="_Toc136879024"/>
            <w:bookmarkStart w:id="128" w:name="_Toc2001028855"/>
            <w:r>
              <w:rPr>
                <w:rFonts w:hint="eastAsia" w:asciiTheme="minorEastAsia" w:hAnsiTheme="minorEastAsia" w:eastAsiaTheme="minorEastAsia" w:cstheme="minorEastAsia"/>
              </w:rPr>
              <w:t>类别</w:t>
            </w:r>
          </w:p>
        </w:tc>
        <w:tc>
          <w:tcPr>
            <w:tcW w:w="1575" w:type="dxa"/>
            <w:tcBorders>
              <w:top w:val="single" w:color="auto" w:sz="4" w:space="0"/>
              <w:left w:val="single" w:color="auto" w:sz="4" w:space="0"/>
              <w:bottom w:val="single" w:color="auto" w:sz="4" w:space="0"/>
              <w:right w:val="single" w:color="auto" w:sz="4" w:space="0"/>
            </w:tcBorders>
            <w:vAlign w:val="center"/>
          </w:tcPr>
          <w:p w14:paraId="3E7CE8EE">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1110" w:type="dxa"/>
            <w:tcBorders>
              <w:top w:val="single" w:color="auto" w:sz="4" w:space="0"/>
              <w:left w:val="single" w:color="auto" w:sz="4" w:space="0"/>
              <w:bottom w:val="single" w:color="auto" w:sz="4" w:space="0"/>
              <w:right w:val="single" w:color="auto" w:sz="4" w:space="0"/>
            </w:tcBorders>
            <w:vAlign w:val="center"/>
          </w:tcPr>
          <w:p w14:paraId="5900C1A9">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满分分值</w:t>
            </w:r>
          </w:p>
        </w:tc>
        <w:tc>
          <w:tcPr>
            <w:tcW w:w="5517" w:type="dxa"/>
            <w:tcBorders>
              <w:top w:val="single" w:color="auto" w:sz="4" w:space="0"/>
              <w:left w:val="single" w:color="auto" w:sz="4" w:space="0"/>
              <w:bottom w:val="single" w:color="auto" w:sz="4" w:space="0"/>
              <w:right w:val="single" w:color="auto" w:sz="4" w:space="0"/>
            </w:tcBorders>
            <w:vAlign w:val="center"/>
          </w:tcPr>
          <w:p w14:paraId="0D124A03">
            <w:pPr>
              <w:spacing w:line="360" w:lineRule="exact"/>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评标标准</w:t>
            </w:r>
          </w:p>
        </w:tc>
      </w:tr>
      <w:tr w14:paraId="6A29C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200" w:type="dxa"/>
            <w:tcBorders>
              <w:left w:val="single" w:color="auto" w:sz="4" w:space="0"/>
              <w:bottom w:val="single" w:color="auto" w:sz="4" w:space="0"/>
              <w:right w:val="single" w:color="auto" w:sz="4" w:space="0"/>
            </w:tcBorders>
            <w:vAlign w:val="center"/>
          </w:tcPr>
          <w:p w14:paraId="5DEFE44F">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投标报价20分</w:t>
            </w:r>
          </w:p>
        </w:tc>
        <w:tc>
          <w:tcPr>
            <w:tcW w:w="1575" w:type="dxa"/>
            <w:tcBorders>
              <w:top w:val="single" w:color="auto" w:sz="4" w:space="0"/>
              <w:left w:val="single" w:color="auto" w:sz="4" w:space="0"/>
              <w:bottom w:val="single" w:color="auto" w:sz="4" w:space="0"/>
              <w:right w:val="single" w:color="auto" w:sz="4" w:space="0"/>
            </w:tcBorders>
            <w:vAlign w:val="center"/>
          </w:tcPr>
          <w:p w14:paraId="57169E2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报价分</w:t>
            </w:r>
          </w:p>
        </w:tc>
        <w:tc>
          <w:tcPr>
            <w:tcW w:w="1110" w:type="dxa"/>
            <w:tcBorders>
              <w:top w:val="single" w:color="auto" w:sz="4" w:space="0"/>
              <w:left w:val="single" w:color="auto" w:sz="4" w:space="0"/>
              <w:bottom w:val="single" w:color="auto" w:sz="4" w:space="0"/>
              <w:right w:val="single" w:color="auto" w:sz="4" w:space="0"/>
            </w:tcBorders>
            <w:vAlign w:val="center"/>
          </w:tcPr>
          <w:p w14:paraId="19BE8794">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517" w:type="dxa"/>
            <w:tcBorders>
              <w:top w:val="single" w:color="auto" w:sz="4" w:space="0"/>
              <w:left w:val="single" w:color="auto" w:sz="4" w:space="0"/>
              <w:bottom w:val="single" w:color="auto" w:sz="4" w:space="0"/>
              <w:right w:val="single" w:color="auto" w:sz="4" w:space="0"/>
            </w:tcBorders>
            <w:vAlign w:val="center"/>
          </w:tcPr>
          <w:p w14:paraId="3D63F5D5">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所有的有效投标报价中，以最低投标报价为基准价，其价格分为满分。其他供应商的报价分统一按下列公式计算：投标报价得分=(评标基准价／投标报价)×价格权值（20%）×100（四舍五入后保留小数点后两位）。</w:t>
            </w:r>
          </w:p>
          <w:p w14:paraId="3EDAC7A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10%的扣除，用扣除后的价格参与评标。残疾人福利性单位属于小型、微型企业的，不重复享受政策。</w:t>
            </w:r>
          </w:p>
        </w:tc>
      </w:tr>
      <w:tr w14:paraId="4DE02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200" w:type="dxa"/>
            <w:vMerge w:val="restart"/>
            <w:tcBorders>
              <w:top w:val="single" w:color="auto" w:sz="4" w:space="0"/>
              <w:left w:val="single" w:color="auto" w:sz="4" w:space="0"/>
              <w:right w:val="single" w:color="auto" w:sz="4" w:space="0"/>
            </w:tcBorders>
            <w:vAlign w:val="center"/>
          </w:tcPr>
          <w:p w14:paraId="5EF362C3">
            <w:pPr>
              <w:ind w:firstLine="0" w:firstLineChars="0"/>
              <w:jc w:val="center"/>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履约能力分80分</w:t>
            </w:r>
          </w:p>
        </w:tc>
        <w:tc>
          <w:tcPr>
            <w:tcW w:w="1575" w:type="dxa"/>
            <w:tcBorders>
              <w:top w:val="single" w:color="auto" w:sz="4" w:space="0"/>
              <w:left w:val="single" w:color="auto" w:sz="4" w:space="0"/>
              <w:bottom w:val="single" w:color="auto" w:sz="4" w:space="0"/>
              <w:right w:val="single" w:color="auto" w:sz="4" w:space="0"/>
            </w:tcBorders>
            <w:vAlign w:val="center"/>
          </w:tcPr>
          <w:p w14:paraId="7B59BFF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类似业绩</w:t>
            </w:r>
          </w:p>
          <w:p w14:paraId="3A20CE8C">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情况</w:t>
            </w:r>
          </w:p>
        </w:tc>
        <w:tc>
          <w:tcPr>
            <w:tcW w:w="1110" w:type="dxa"/>
            <w:tcBorders>
              <w:top w:val="single" w:color="auto" w:sz="4" w:space="0"/>
              <w:left w:val="single" w:color="auto" w:sz="4" w:space="0"/>
              <w:bottom w:val="single" w:color="auto" w:sz="4" w:space="0"/>
              <w:right w:val="single" w:color="auto" w:sz="4" w:space="0"/>
            </w:tcBorders>
            <w:vAlign w:val="center"/>
          </w:tcPr>
          <w:p w14:paraId="17A0A66E">
            <w:pPr>
              <w:widowControl/>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10分</w:t>
            </w:r>
          </w:p>
        </w:tc>
        <w:tc>
          <w:tcPr>
            <w:tcW w:w="5517" w:type="dxa"/>
            <w:tcBorders>
              <w:top w:val="single" w:color="auto" w:sz="4" w:space="0"/>
              <w:left w:val="single" w:color="auto" w:sz="4" w:space="0"/>
              <w:bottom w:val="single" w:color="auto" w:sz="4" w:space="0"/>
              <w:right w:val="single" w:color="auto" w:sz="4" w:space="0"/>
            </w:tcBorders>
          </w:tcPr>
          <w:p w14:paraId="091D8E1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提供2021年01月01日至今供应商的类似业绩证明材料，每提供1项得5分，满分10分。业绩证明材料为：中标（入围）通知书或合同书（合同须附首页、签字盖章页、标的所在页、金额所在页）。</w:t>
            </w:r>
          </w:p>
        </w:tc>
      </w:tr>
      <w:tr w14:paraId="12B0C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200" w:type="dxa"/>
            <w:vMerge w:val="continue"/>
            <w:tcBorders>
              <w:left w:val="single" w:color="auto" w:sz="4" w:space="0"/>
              <w:right w:val="single" w:color="auto" w:sz="4" w:space="0"/>
            </w:tcBorders>
            <w:vAlign w:val="center"/>
          </w:tcPr>
          <w:p w14:paraId="2B378D8A">
            <w:pPr>
              <w:ind w:firstLine="0" w:firstLineChars="0"/>
              <w:jc w:val="center"/>
              <w:rPr>
                <w:rFonts w:hint="eastAsia" w:asciiTheme="minorEastAsia" w:hAnsiTheme="minorEastAsia" w:eastAsiaTheme="minorEastAsia" w:cstheme="minorEastAsia"/>
              </w:rPr>
            </w:pPr>
          </w:p>
        </w:tc>
        <w:tc>
          <w:tcPr>
            <w:tcW w:w="1575" w:type="dxa"/>
            <w:tcBorders>
              <w:top w:val="single" w:color="auto" w:sz="4" w:space="0"/>
              <w:left w:val="single" w:color="auto" w:sz="4" w:space="0"/>
              <w:bottom w:val="single" w:color="auto" w:sz="4" w:space="0"/>
              <w:right w:val="single" w:color="auto" w:sz="4" w:space="0"/>
            </w:tcBorders>
            <w:vAlign w:val="center"/>
          </w:tcPr>
          <w:p w14:paraId="0D3DBBCE">
            <w:pPr>
              <w:widowControl/>
              <w:ind w:firstLine="0" w:firstLineChars="0"/>
              <w:rPr>
                <w:rFonts w:hint="eastAsia" w:ascii="宋体" w:hAnsi="宋体" w:cs="宋体"/>
                <w:color w:val="000000"/>
                <w:kern w:val="0"/>
                <w:lang w:bidi="ar"/>
              </w:rPr>
            </w:pPr>
          </w:p>
          <w:p w14:paraId="145A8B0E">
            <w:pPr>
              <w:widowControl/>
              <w:ind w:firstLine="0" w:firstLineChars="0"/>
              <w:jc w:val="center"/>
            </w:pPr>
            <w:r>
              <w:rPr>
                <w:rFonts w:hint="eastAsia" w:ascii="宋体" w:hAnsi="宋体" w:cs="宋体"/>
                <w:color w:val="000000"/>
                <w:kern w:val="0"/>
                <w:lang w:bidi="ar"/>
              </w:rPr>
              <w:t>人员配置</w:t>
            </w:r>
          </w:p>
          <w:p w14:paraId="70955AEB">
            <w:pPr>
              <w:ind w:firstLine="120" w:firstLineChars="50"/>
              <w:jc w:val="center"/>
              <w:rPr>
                <w:rFonts w:hint="eastAsia" w:asciiTheme="minorEastAsia" w:hAnsiTheme="minorEastAsia" w:eastAsiaTheme="minorEastAsia" w:cstheme="minorEastAsia"/>
              </w:rPr>
            </w:pPr>
          </w:p>
        </w:tc>
        <w:tc>
          <w:tcPr>
            <w:tcW w:w="1110" w:type="dxa"/>
            <w:tcBorders>
              <w:top w:val="single" w:color="auto" w:sz="4" w:space="0"/>
              <w:left w:val="single" w:color="auto" w:sz="4" w:space="0"/>
              <w:bottom w:val="single" w:color="auto" w:sz="4" w:space="0"/>
              <w:right w:val="single" w:color="auto" w:sz="4" w:space="0"/>
            </w:tcBorders>
            <w:vAlign w:val="center"/>
          </w:tcPr>
          <w:p w14:paraId="2CCDEA79">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517" w:type="dxa"/>
            <w:tcBorders>
              <w:top w:val="single" w:color="auto" w:sz="4" w:space="0"/>
              <w:left w:val="single" w:color="auto" w:sz="4" w:space="0"/>
              <w:bottom w:val="single" w:color="auto" w:sz="4" w:space="0"/>
              <w:right w:val="single" w:color="auto" w:sz="4" w:space="0"/>
            </w:tcBorders>
            <w:vAlign w:val="center"/>
          </w:tcPr>
          <w:p w14:paraId="72A8FC9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负责人同时具有信息系统项目管理师证书、通信专业技术人员职业资格（互联网技术）证书、网络工程师证书，提供齐全得12分，每缺1个扣4分，扣完为止，不提供不得分，须提供有效证书扫描件、与供应商签订劳动合同和社保证明，并加盖公章。</w:t>
            </w:r>
          </w:p>
          <w:p w14:paraId="57EF4ED9">
            <w:pPr>
              <w:widowControl/>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拟派项目团队成员中具有系统集成项目管理工程师证书 (1名) 、系统架构设计师证书 (1名) 、数据分析师证书(1 名) ，注册信息安全专业人员(CISP)证书 (1名)，每提供一项得 2 分 (单个人员具有多个证书的，只认其中一个证书)，共 8 分。(需提供人员职称证书、劳动合同及近半年任意一个月的社保缴纳证明) </w:t>
            </w:r>
          </w:p>
        </w:tc>
      </w:tr>
      <w:tr w14:paraId="59F0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1" w:hRule="atLeast"/>
        </w:trPr>
        <w:tc>
          <w:tcPr>
            <w:tcW w:w="1200" w:type="dxa"/>
            <w:tcBorders>
              <w:left w:val="single" w:color="auto" w:sz="4" w:space="0"/>
              <w:right w:val="single" w:color="auto" w:sz="4" w:space="0"/>
            </w:tcBorders>
            <w:vAlign w:val="center"/>
          </w:tcPr>
          <w:p w14:paraId="24264D15">
            <w:pPr>
              <w:ind w:firstLine="0" w:firstLineChars="0"/>
              <w:jc w:val="center"/>
              <w:rPr>
                <w:rFonts w:hint="eastAsia" w:asciiTheme="minorEastAsia" w:hAnsiTheme="minorEastAsia" w:eastAsiaTheme="minorEastAsia" w:cstheme="minorEastAsia"/>
              </w:rPr>
            </w:pPr>
          </w:p>
        </w:tc>
        <w:tc>
          <w:tcPr>
            <w:tcW w:w="1575" w:type="dxa"/>
            <w:tcBorders>
              <w:top w:val="single" w:color="auto" w:sz="4" w:space="0"/>
              <w:left w:val="single" w:color="auto" w:sz="4" w:space="0"/>
              <w:bottom w:val="single" w:color="auto" w:sz="4" w:space="0"/>
              <w:right w:val="single" w:color="auto" w:sz="4" w:space="0"/>
            </w:tcBorders>
            <w:vAlign w:val="center"/>
          </w:tcPr>
          <w:p w14:paraId="6C67F41F">
            <w:pPr>
              <w:ind w:firstLine="120" w:firstLine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服务方案</w:t>
            </w:r>
          </w:p>
        </w:tc>
        <w:tc>
          <w:tcPr>
            <w:tcW w:w="1110" w:type="dxa"/>
            <w:tcBorders>
              <w:top w:val="single" w:color="auto" w:sz="4" w:space="0"/>
              <w:left w:val="single" w:color="auto" w:sz="4" w:space="0"/>
              <w:bottom w:val="single" w:color="auto" w:sz="4" w:space="0"/>
              <w:right w:val="single" w:color="auto" w:sz="4" w:space="0"/>
            </w:tcBorders>
            <w:vAlign w:val="center"/>
          </w:tcPr>
          <w:p w14:paraId="6B0D2CC4">
            <w:pPr>
              <w:ind w:firstLine="120" w:firstLine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20分</w:t>
            </w:r>
          </w:p>
        </w:tc>
        <w:tc>
          <w:tcPr>
            <w:tcW w:w="5517" w:type="dxa"/>
            <w:tcBorders>
              <w:top w:val="single" w:color="auto" w:sz="4" w:space="0"/>
              <w:left w:val="single" w:color="auto" w:sz="4" w:space="0"/>
              <w:bottom w:val="single" w:color="auto" w:sz="4" w:space="0"/>
              <w:right w:val="single" w:color="auto" w:sz="4" w:space="0"/>
            </w:tcBorders>
            <w:vAlign w:val="center"/>
          </w:tcPr>
          <w:p w14:paraId="737B3D6E">
            <w:pPr>
              <w:ind w:firstLine="0" w:firstLineChars="0"/>
              <w:jc w:val="left"/>
              <w:rPr>
                <w:rFonts w:hint="eastAsia" w:asciiTheme="minorEastAsia" w:hAnsiTheme="minorEastAsia" w:cstheme="minorEastAsia"/>
                <w:shd w:val="clear" w:color="auto" w:fill="FFFFFF"/>
              </w:rPr>
            </w:pPr>
            <w:r>
              <w:rPr>
                <w:rFonts w:hint="eastAsia" w:asciiTheme="minorEastAsia" w:hAnsiTheme="minorEastAsia" w:eastAsiaTheme="minorEastAsia" w:cstheme="minorEastAsia"/>
              </w:rPr>
              <w:t>投标供应商根据项目具体要求提供服务方案，从服务内容与目标、服务标准、服务流程与计划、服务承诺、服务保障措施等方面横向比较，</w:t>
            </w:r>
            <w:r>
              <w:rPr>
                <w:rFonts w:hint="eastAsia" w:ascii="宋体" w:hAnsi="宋体" w:cs="宋体"/>
                <w:kern w:val="0"/>
                <w:szCs w:val="21"/>
                <w:lang w:bidi="ar"/>
              </w:rPr>
              <w:t>方案内容全面合理，契合项目特点，并对项目服务内容有深刻理解、具有较高的可执行性的得20分；方案内容完整性一般，对项目特点和服务内容理解，可执行性一般的得15分；方案内容简单，方案可行但存在缺陷瑕疵，可执行性较差得得10分；方案内容不完整、模糊，不清楚，对项目特点和服务内容理解不到位的，缺乏基本的可执行性的得5分；不提供不得分；</w:t>
            </w:r>
          </w:p>
        </w:tc>
      </w:tr>
      <w:tr w14:paraId="0A83D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200" w:type="dxa"/>
            <w:tcBorders>
              <w:left w:val="single" w:color="auto" w:sz="4" w:space="0"/>
              <w:right w:val="single" w:color="auto" w:sz="4" w:space="0"/>
            </w:tcBorders>
            <w:vAlign w:val="center"/>
          </w:tcPr>
          <w:p w14:paraId="00C08537">
            <w:pPr>
              <w:ind w:firstLine="0" w:firstLineChars="0"/>
              <w:jc w:val="center"/>
              <w:rPr>
                <w:rFonts w:hint="eastAsia" w:asciiTheme="minorEastAsia" w:hAnsiTheme="minorEastAsia" w:eastAsiaTheme="minorEastAsia" w:cstheme="minorEastAsia"/>
              </w:rPr>
            </w:pPr>
          </w:p>
        </w:tc>
        <w:tc>
          <w:tcPr>
            <w:tcW w:w="1575" w:type="dxa"/>
            <w:tcBorders>
              <w:top w:val="single" w:color="auto" w:sz="4" w:space="0"/>
              <w:left w:val="single" w:color="auto" w:sz="4" w:space="0"/>
              <w:bottom w:val="single" w:color="auto" w:sz="4" w:space="0"/>
              <w:right w:val="single" w:color="auto" w:sz="4" w:space="0"/>
            </w:tcBorders>
            <w:vAlign w:val="center"/>
          </w:tcPr>
          <w:p w14:paraId="74C33D49">
            <w:pPr>
              <w:spacing w:line="520" w:lineRule="exact"/>
              <w:ind w:firstLine="0" w:firstLineChars="0"/>
              <w:jc w:val="center"/>
              <w:rPr>
                <w:rFonts w:hint="eastAsia" w:asciiTheme="minorEastAsia" w:hAnsiTheme="minorEastAsia" w:eastAsiaTheme="minorEastAsia" w:cstheme="minorEastAsia"/>
              </w:rPr>
            </w:pPr>
            <w:r>
              <w:rPr>
                <w:rFonts w:hint="eastAsia" w:ascii="宋体" w:hAnsi="宋体" w:cs="宋体"/>
                <w:color w:val="000000"/>
              </w:rPr>
              <w:t>项目管理及实施方案</w:t>
            </w:r>
          </w:p>
        </w:tc>
        <w:tc>
          <w:tcPr>
            <w:tcW w:w="1110" w:type="dxa"/>
            <w:tcBorders>
              <w:top w:val="single" w:color="auto" w:sz="4" w:space="0"/>
              <w:left w:val="single" w:color="auto" w:sz="4" w:space="0"/>
              <w:bottom w:val="single" w:color="auto" w:sz="4" w:space="0"/>
              <w:right w:val="single" w:color="auto" w:sz="4" w:space="0"/>
            </w:tcBorders>
            <w:vAlign w:val="center"/>
          </w:tcPr>
          <w:p w14:paraId="0112FD1B">
            <w:pPr>
              <w:spacing w:line="520" w:lineRule="exact"/>
              <w:ind w:firstLine="0" w:firstLineChars="0"/>
              <w:jc w:val="center"/>
              <w:rPr>
                <w:rFonts w:hint="eastAsia" w:asciiTheme="minorEastAsia" w:hAnsiTheme="minorEastAsia" w:eastAsiaTheme="minorEastAsia" w:cstheme="minorEastAsia"/>
              </w:rPr>
            </w:pPr>
            <w:r>
              <w:rPr>
                <w:rFonts w:hint="eastAsia" w:ascii="宋体" w:hAnsi="宋体" w:cs="宋体"/>
                <w:color w:val="000000"/>
              </w:rPr>
              <w:t>20分</w:t>
            </w:r>
          </w:p>
        </w:tc>
        <w:tc>
          <w:tcPr>
            <w:tcW w:w="5517" w:type="dxa"/>
            <w:tcBorders>
              <w:top w:val="single" w:color="auto" w:sz="4" w:space="0"/>
              <w:left w:val="single" w:color="auto" w:sz="4" w:space="0"/>
              <w:bottom w:val="single" w:color="auto" w:sz="4" w:space="0"/>
              <w:right w:val="single" w:color="auto" w:sz="4" w:space="0"/>
            </w:tcBorders>
            <w:vAlign w:val="center"/>
          </w:tcPr>
          <w:p w14:paraId="50849CE5">
            <w:pPr>
              <w:spacing w:line="500" w:lineRule="exact"/>
              <w:ind w:firstLine="0" w:firstLineChars="0"/>
              <w:jc w:val="left"/>
              <w:rPr>
                <w:rFonts w:hint="eastAsia" w:asciiTheme="minorEastAsia" w:hAnsiTheme="minorEastAsia" w:eastAsiaTheme="minorEastAsia" w:cstheme="minorEastAsia"/>
              </w:rPr>
            </w:pPr>
            <w:r>
              <w:rPr>
                <w:rFonts w:hint="eastAsia" w:ascii="宋体" w:hAnsi="宋体" w:cs="宋体"/>
                <w:color w:val="000000"/>
                <w:shd w:val="clear" w:color="auto" w:fill="FFFFFF"/>
              </w:rPr>
              <w:t>针对本项目各投标人提供：①实施方案（包括：实施计划、实施团队、实施进度、质量控制措施、安全保障措施等）②</w:t>
            </w:r>
            <w:r>
              <w:rPr>
                <w:rFonts w:hint="eastAsia" w:ascii="宋体" w:hAnsi="宋体" w:cs="宋体"/>
                <w:color w:val="000000"/>
              </w:rPr>
              <w:t>技术支持、安装调试指导；</w:t>
            </w:r>
            <w:r>
              <w:rPr>
                <w:rFonts w:hint="eastAsia" w:ascii="宋体" w:hAnsi="宋体" w:cs="宋体"/>
              </w:rPr>
              <w:t>以上2项内容完整、合理、切实、符合行业特征和本项目要求的得20分，每缺失一项扣10分，每项中每有一处表述不清楚、针对性不强、逻辑不清晰的扣1分，扣完为止。未提供不得分；</w:t>
            </w:r>
          </w:p>
        </w:tc>
      </w:tr>
      <w:tr w14:paraId="3B84D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200" w:type="dxa"/>
            <w:tcBorders>
              <w:left w:val="single" w:color="auto" w:sz="4" w:space="0"/>
              <w:right w:val="single" w:color="auto" w:sz="4" w:space="0"/>
            </w:tcBorders>
            <w:vAlign w:val="center"/>
          </w:tcPr>
          <w:p w14:paraId="7FE2BF45">
            <w:pPr>
              <w:ind w:firstLine="0" w:firstLineChars="0"/>
              <w:jc w:val="center"/>
              <w:rPr>
                <w:rFonts w:hint="eastAsia" w:asciiTheme="minorEastAsia" w:hAnsiTheme="minorEastAsia" w:eastAsiaTheme="minorEastAsia" w:cstheme="minorEastAsia"/>
              </w:rPr>
            </w:pPr>
          </w:p>
        </w:tc>
        <w:tc>
          <w:tcPr>
            <w:tcW w:w="1575" w:type="dxa"/>
            <w:tcBorders>
              <w:top w:val="single" w:color="auto" w:sz="4" w:space="0"/>
              <w:left w:val="single" w:color="auto" w:sz="4" w:space="0"/>
              <w:bottom w:val="single" w:color="auto" w:sz="4" w:space="0"/>
              <w:right w:val="single" w:color="auto" w:sz="4" w:space="0"/>
            </w:tcBorders>
            <w:vAlign w:val="center"/>
          </w:tcPr>
          <w:p w14:paraId="38D0BA6B">
            <w:pPr>
              <w:autoSpaceDE w:val="0"/>
              <w:autoSpaceDN w:val="0"/>
              <w:adjustRightInd w:val="0"/>
              <w:spacing w:line="420" w:lineRule="exact"/>
              <w:ind w:firstLine="0" w:firstLineChars="0"/>
              <w:jc w:val="center"/>
              <w:rPr>
                <w:rFonts w:hint="eastAsia" w:ascii="宋体" w:hAnsi="宋体" w:cs="宋体"/>
                <w:color w:val="000000"/>
                <w:kern w:val="0"/>
                <w:lang w:bidi="ar"/>
              </w:rPr>
            </w:pPr>
            <w:r>
              <w:rPr>
                <w:rFonts w:hint="eastAsia" w:ascii="宋体" w:hAnsi="宋体" w:cs="宋体"/>
                <w:color w:val="000000"/>
                <w:kern w:val="0"/>
                <w:lang w:bidi="ar"/>
              </w:rPr>
              <w:t>售后服务</w:t>
            </w:r>
          </w:p>
        </w:tc>
        <w:tc>
          <w:tcPr>
            <w:tcW w:w="1110" w:type="dxa"/>
            <w:tcBorders>
              <w:top w:val="single" w:color="auto" w:sz="4" w:space="0"/>
              <w:left w:val="single" w:color="auto" w:sz="4" w:space="0"/>
              <w:bottom w:val="single" w:color="auto" w:sz="4" w:space="0"/>
              <w:right w:val="single" w:color="auto" w:sz="4" w:space="0"/>
            </w:tcBorders>
            <w:vAlign w:val="center"/>
          </w:tcPr>
          <w:p w14:paraId="3A8C7A8E">
            <w:pPr>
              <w:autoSpaceDE w:val="0"/>
              <w:autoSpaceDN w:val="0"/>
              <w:adjustRightInd w:val="0"/>
              <w:spacing w:line="420" w:lineRule="exact"/>
              <w:ind w:firstLine="0" w:firstLineChars="0"/>
              <w:jc w:val="center"/>
              <w:rPr>
                <w:rFonts w:hint="eastAsia" w:asciiTheme="minorEastAsia" w:hAnsiTheme="minorEastAsia" w:eastAsiaTheme="minorEastAsia" w:cstheme="minorEastAsia"/>
              </w:rPr>
            </w:pPr>
            <w:r>
              <w:rPr>
                <w:rFonts w:hint="eastAsia" w:ascii="宋体" w:hAnsi="宋体"/>
              </w:rPr>
              <w:t>10分</w:t>
            </w:r>
          </w:p>
        </w:tc>
        <w:tc>
          <w:tcPr>
            <w:tcW w:w="5517" w:type="dxa"/>
            <w:tcBorders>
              <w:top w:val="single" w:color="auto" w:sz="4" w:space="0"/>
              <w:left w:val="single" w:color="auto" w:sz="4" w:space="0"/>
              <w:bottom w:val="single" w:color="auto" w:sz="4" w:space="0"/>
              <w:right w:val="single" w:color="auto" w:sz="4" w:space="0"/>
            </w:tcBorders>
            <w:vAlign w:val="center"/>
          </w:tcPr>
          <w:p w14:paraId="3A4671B4">
            <w:pPr>
              <w:ind w:firstLine="0" w:firstLineChars="0"/>
              <w:rPr>
                <w:rFonts w:hint="eastAsia" w:ascii="宋体" w:hAnsi="宋体" w:cs="宋体"/>
                <w:color w:val="000000"/>
                <w:kern w:val="0"/>
                <w:lang w:bidi="ar"/>
              </w:rPr>
            </w:pPr>
            <w:r>
              <w:rPr>
                <w:rFonts w:hint="eastAsia"/>
              </w:rPr>
              <w:t>针对该项目须有完善的售后服务体系。包含:①售后服务机构和人员②售后服务内容和流程③售后服务响应时间和质量④售后服务方式和特色。</w:t>
            </w:r>
            <w:r>
              <w:rPr>
                <w:rFonts w:hint="eastAsia" w:ascii="宋体" w:hAnsi="宋体" w:cs="宋体"/>
              </w:rPr>
              <w:t>以上4项内容完整、合理、切实、符合行业特征和本项目要求的得10分，每缺失一项扣5分</w:t>
            </w:r>
            <w:r>
              <w:rPr>
                <w:rFonts w:hint="eastAsia" w:ascii="宋体" w:hAnsi="宋体" w:cs="宋体"/>
                <w:color w:val="000000"/>
                <w:shd w:val="clear" w:color="auto" w:fill="FFFFFF"/>
              </w:rPr>
              <w:t>，</w:t>
            </w:r>
            <w:r>
              <w:rPr>
                <w:rFonts w:hint="eastAsia" w:ascii="宋体" w:hAnsi="宋体" w:cs="宋体"/>
              </w:rPr>
              <w:t>每项中每</w:t>
            </w:r>
            <w:r>
              <w:rPr>
                <w:rFonts w:hint="eastAsia" w:ascii="宋体" w:hAnsi="宋体" w:cs="宋体"/>
                <w:color w:val="000000"/>
                <w:shd w:val="clear" w:color="auto" w:fill="FFFFFF"/>
              </w:rPr>
              <w:t>有一处表述不清楚、针对性不强、逻辑不清晰的扣1分，扣完为止。未提供不得分；</w:t>
            </w:r>
          </w:p>
        </w:tc>
      </w:tr>
      <w:bookmarkEnd w:id="127"/>
      <w:bookmarkEnd w:id="128"/>
    </w:tbl>
    <w:p w14:paraId="715C22F8">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29" w:name="_Toc136879027"/>
      <w:bookmarkStart w:id="130" w:name="_Toc325726025"/>
      <w:bookmarkStart w:id="131" w:name="_Toc376936756"/>
      <w:bookmarkStart w:id="132" w:name="_Toc1826470058"/>
      <w:r>
        <w:rPr>
          <w:rFonts w:hint="eastAsia" w:ascii="宋体" w:hAnsi="宋体"/>
          <w:b/>
          <w:bCs/>
          <w:kern w:val="0"/>
          <w:sz w:val="36"/>
          <w:szCs w:val="36"/>
        </w:rPr>
        <w:t>八、定 标</w:t>
      </w:r>
      <w:bookmarkEnd w:id="129"/>
      <w:bookmarkEnd w:id="130"/>
      <w:bookmarkEnd w:id="131"/>
      <w:bookmarkEnd w:id="132"/>
    </w:p>
    <w:p w14:paraId="76B6701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3" w:name="_Toc376936757"/>
      <w:bookmarkStart w:id="134" w:name="_Toc325726026"/>
      <w:bookmarkStart w:id="135" w:name="_Toc136879028"/>
      <w:bookmarkStart w:id="136" w:name="_Toc403521734"/>
      <w:r>
        <w:rPr>
          <w:rFonts w:hint="eastAsia" w:ascii="宋体" w:hAnsi="宋体"/>
          <w:b/>
          <w:bCs/>
          <w:kern w:val="0"/>
          <w:sz w:val="27"/>
          <w:szCs w:val="27"/>
        </w:rPr>
        <w:t>24.确定</w:t>
      </w:r>
      <w:bookmarkEnd w:id="133"/>
      <w:bookmarkEnd w:id="134"/>
      <w:r>
        <w:rPr>
          <w:rFonts w:hint="eastAsia" w:ascii="宋体" w:hAnsi="宋体"/>
          <w:b/>
          <w:bCs/>
          <w:kern w:val="0"/>
          <w:sz w:val="27"/>
          <w:szCs w:val="27"/>
        </w:rPr>
        <w:t>入围供应商</w:t>
      </w:r>
      <w:bookmarkEnd w:id="135"/>
      <w:bookmarkEnd w:id="136"/>
    </w:p>
    <w:p w14:paraId="4FF60C46">
      <w:pPr>
        <w:ind w:firstLine="480"/>
        <w:jc w:val="left"/>
        <w:rPr>
          <w:rFonts w:hint="eastAsia" w:ascii="宋体" w:hAnsi="宋体"/>
        </w:rPr>
      </w:pPr>
      <w:r>
        <w:rPr>
          <w:rFonts w:hint="eastAsia" w:ascii="宋体" w:hAnsi="宋体"/>
        </w:rPr>
        <w:t>24.1本次征集文件规定的淘汰比例为20%。即评标委员会将选取符合资格条件和实质性要求的供应商进入综合评分（详见评分标准），按照</w:t>
      </w:r>
      <w:r>
        <w:rPr>
          <w:rFonts w:hint="eastAsia" w:ascii="宋体" w:hAnsi="宋体" w:cs="宋体"/>
        </w:rPr>
        <w:t>评标总得分由高到低排序（若得分相同时，按报价分由高到低顺序排列；得分相同且报价分相同的，按技术指标优劣顺序排列），最后按20%的比例进行末位淘汰，选定入围供应商</w:t>
      </w:r>
      <w:r>
        <w:rPr>
          <w:rFonts w:hint="eastAsia" w:ascii="宋体" w:hAnsi="宋体" w:cs="宋体"/>
          <w:spacing w:val="4"/>
        </w:rPr>
        <w:t>，淘汰数计算时四舍五入</w:t>
      </w:r>
      <w:r>
        <w:rPr>
          <w:rFonts w:hint="eastAsia" w:ascii="宋体" w:hAnsi="宋体" w:cs="宋体"/>
        </w:rPr>
        <w:t>，</w:t>
      </w:r>
      <w:r>
        <w:rPr>
          <w:rFonts w:hint="eastAsia" w:ascii="宋体" w:hAnsi="宋体"/>
        </w:rPr>
        <w:t>且至少淘汰一家供应商。</w:t>
      </w:r>
    </w:p>
    <w:p w14:paraId="2D41BA04">
      <w:pPr>
        <w:ind w:firstLine="480"/>
        <w:jc w:val="left"/>
        <w:rPr>
          <w:rFonts w:hint="eastAsia" w:ascii="宋体" w:hAnsi="宋体"/>
        </w:rPr>
      </w:pPr>
      <w:r>
        <w:rPr>
          <w:rFonts w:hint="eastAsia" w:ascii="宋体" w:hAnsi="宋体"/>
        </w:rPr>
        <w:t>24.2</w:t>
      </w:r>
      <w:bookmarkStart w:id="137" w:name="_Toc325726027"/>
      <w:r>
        <w:rPr>
          <w:rFonts w:hint="eastAsia" w:ascii="宋体" w:hAnsi="宋体"/>
          <w:lang w:val="en-GB"/>
        </w:rPr>
        <w:t>当确定的</w:t>
      </w:r>
      <w:r>
        <w:rPr>
          <w:rFonts w:hint="eastAsia" w:ascii="宋体" w:hAnsi="宋体"/>
        </w:rPr>
        <w:t>入围供应商</w:t>
      </w:r>
      <w:r>
        <w:rPr>
          <w:rFonts w:hint="eastAsia" w:ascii="宋体" w:hAnsi="宋体"/>
          <w:lang w:val="en-GB"/>
        </w:rPr>
        <w:t>放弃入围或因被质疑、投诉，经查属实或因不可抗力而不能履行的，</w:t>
      </w:r>
      <w:r>
        <w:rPr>
          <w:rFonts w:hint="eastAsia" w:ascii="宋体" w:hAnsi="宋体"/>
        </w:rPr>
        <w:t>入围供应商拒绝与征集人签订框架协议的，</w:t>
      </w:r>
      <w:r>
        <w:rPr>
          <w:rFonts w:hint="eastAsia" w:ascii="宋体" w:hAnsi="宋体"/>
          <w:lang w:val="en-GB"/>
        </w:rPr>
        <w:t>除剩余入围供应商不足入围供应商总数70%且影响框架协议执行的情形外，框架协议有效期内，征集人不再补充征集供应商。</w:t>
      </w:r>
    </w:p>
    <w:p w14:paraId="4D89E41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8" w:name="_Toc325726028"/>
      <w:bookmarkStart w:id="139" w:name="_Toc500701872"/>
      <w:bookmarkStart w:id="140" w:name="_Toc376936759"/>
      <w:bookmarkStart w:id="141" w:name="_Toc136879029"/>
      <w:r>
        <w:rPr>
          <w:rFonts w:hint="eastAsia" w:ascii="宋体" w:hAnsi="宋体"/>
          <w:b/>
          <w:bCs/>
          <w:kern w:val="0"/>
          <w:sz w:val="27"/>
          <w:szCs w:val="27"/>
        </w:rPr>
        <w:t>25.入围通知</w:t>
      </w:r>
      <w:bookmarkEnd w:id="138"/>
      <w:bookmarkEnd w:id="139"/>
      <w:bookmarkEnd w:id="140"/>
      <w:bookmarkEnd w:id="141"/>
    </w:p>
    <w:p w14:paraId="3E007936">
      <w:pPr>
        <w:ind w:firstLine="480"/>
        <w:jc w:val="left"/>
        <w:rPr>
          <w:rFonts w:hint="eastAsia" w:ascii="宋体" w:hAnsi="宋体"/>
          <w:shd w:val="pct10" w:color="auto" w:fill="FFFFFF"/>
        </w:rPr>
      </w:pPr>
      <w:r>
        <w:rPr>
          <w:rFonts w:hint="eastAsia" w:ascii="宋体" w:hAnsi="宋体"/>
        </w:rPr>
        <w:t>25.1征集人自入围供应商确定之日起2个工作日内，在青海省政府采购网上公告入围结果，公告期限为1个工作日。在公告入围结果的同时，征集人应当向入围供应商发出入围通知书；对未通过资格审查的供应商，告知其未通过的原因；告知未入围供应商本人的评审得分与排序。</w:t>
      </w:r>
    </w:p>
    <w:p w14:paraId="3336D633">
      <w:pPr>
        <w:ind w:firstLine="480"/>
        <w:jc w:val="left"/>
        <w:rPr>
          <w:rFonts w:hint="eastAsia" w:ascii="宋体" w:hAnsi="宋体"/>
        </w:rPr>
      </w:pPr>
      <w:r>
        <w:rPr>
          <w:rFonts w:hint="eastAsia" w:ascii="宋体" w:hAnsi="宋体"/>
        </w:rPr>
        <w:t>25.2《入围通知书》发出后，入围供应商无正当理由放弃中标项目的，依法承担法律责任。</w:t>
      </w:r>
    </w:p>
    <w:p w14:paraId="59C4243D">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42" w:name="_Toc376936758"/>
      <w:bookmarkStart w:id="143" w:name="_Toc726726557"/>
      <w:bookmarkStart w:id="144" w:name="_Toc136879030"/>
      <w:r>
        <w:rPr>
          <w:rFonts w:hint="eastAsia" w:ascii="宋体" w:hAnsi="宋体"/>
          <w:b/>
          <w:bCs/>
          <w:kern w:val="0"/>
          <w:sz w:val="36"/>
          <w:szCs w:val="36"/>
        </w:rPr>
        <w:t>九、</w:t>
      </w:r>
      <w:bookmarkEnd w:id="137"/>
      <w:bookmarkEnd w:id="142"/>
      <w:r>
        <w:rPr>
          <w:rFonts w:hint="eastAsia" w:ascii="宋体" w:hAnsi="宋体"/>
          <w:b/>
          <w:bCs/>
          <w:kern w:val="0"/>
          <w:sz w:val="36"/>
          <w:szCs w:val="36"/>
        </w:rPr>
        <w:t>协议及合同的签订</w:t>
      </w:r>
      <w:bookmarkEnd w:id="143"/>
      <w:bookmarkEnd w:id="144"/>
      <w:r>
        <w:rPr>
          <w:rFonts w:hint="eastAsia" w:ascii="宋体" w:hAnsi="宋体"/>
          <w:b/>
          <w:bCs/>
          <w:kern w:val="0"/>
          <w:sz w:val="36"/>
          <w:szCs w:val="36"/>
        </w:rPr>
        <w:t xml:space="preserve">                            </w:t>
      </w:r>
    </w:p>
    <w:p w14:paraId="54AF1D7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45" w:name="_Toc325726029"/>
      <w:bookmarkStart w:id="146" w:name="_Toc376936760"/>
      <w:bookmarkStart w:id="147" w:name="_Toc1342640397"/>
      <w:bookmarkStart w:id="148" w:name="_Toc136879031"/>
      <w:r>
        <w:rPr>
          <w:rFonts w:hint="eastAsia" w:ascii="宋体" w:hAnsi="宋体"/>
          <w:b/>
          <w:bCs/>
          <w:kern w:val="0"/>
          <w:sz w:val="27"/>
          <w:szCs w:val="27"/>
        </w:rPr>
        <w:t>26.</w:t>
      </w:r>
      <w:bookmarkEnd w:id="145"/>
      <w:bookmarkEnd w:id="146"/>
      <w:r>
        <w:rPr>
          <w:rFonts w:hint="eastAsia" w:ascii="宋体" w:hAnsi="宋体"/>
          <w:b/>
          <w:bCs/>
          <w:kern w:val="0"/>
          <w:sz w:val="27"/>
          <w:szCs w:val="27"/>
        </w:rPr>
        <w:t>第一阶段协议的签订</w:t>
      </w:r>
      <w:bookmarkEnd w:id="147"/>
      <w:bookmarkEnd w:id="148"/>
    </w:p>
    <w:p w14:paraId="5D0A27E2">
      <w:pPr>
        <w:ind w:firstLine="480"/>
        <w:jc w:val="left"/>
        <w:rPr>
          <w:rFonts w:hint="eastAsia" w:ascii="宋体" w:hAnsi="宋体"/>
        </w:rPr>
      </w:pPr>
      <w:r>
        <w:rPr>
          <w:rFonts w:hint="eastAsia" w:ascii="宋体" w:hAnsi="宋体"/>
        </w:rPr>
        <w:t>26.1入围供应商确定后，征集人按照规定发布入围公告并向入围供应商发出入围通知书，入围通知书是框架协议的组成部分。</w:t>
      </w:r>
    </w:p>
    <w:p w14:paraId="69A8F825">
      <w:pPr>
        <w:ind w:firstLine="480"/>
        <w:rPr>
          <w:rFonts w:hint="eastAsia" w:ascii="宋体" w:hAnsi="宋体"/>
          <w:szCs w:val="20"/>
        </w:rPr>
      </w:pPr>
      <w:r>
        <w:rPr>
          <w:rFonts w:hint="eastAsia" w:ascii="宋体" w:hAnsi="宋体"/>
        </w:rPr>
        <w:t>26.2入围供应商应当在入围通知书发出之日起30日内，与征集人签订框架协议。征集人在签订框架协议后7个工作日内，将框架协议副本报本级财政部门备案。征集人应当在框架协议签订后3个工作日内通过青海省政府采购网将入围信息告知适用本框架协议的所有采购人或者服务对象。</w:t>
      </w:r>
    </w:p>
    <w:p w14:paraId="124484A0">
      <w:pPr>
        <w:ind w:firstLine="480"/>
        <w:rPr>
          <w:lang w:val="en-GB"/>
        </w:rPr>
      </w:pPr>
      <w:r>
        <w:rPr>
          <w:rFonts w:hint="eastAsia" w:ascii="宋体" w:hAnsi="宋体"/>
        </w:rPr>
        <w:t>26.3</w:t>
      </w:r>
      <w:r>
        <w:rPr>
          <w:rFonts w:hint="eastAsia" w:ascii="宋体" w:hAnsi="宋体"/>
          <w:lang w:val="en-GB"/>
        </w:rPr>
        <w:t>签订的原则以征集文件第三部分框架协议格式为基础，并根据评标、答疑情况进行修改补充，但不得改变实质性的内容，不得再另行签订背离框架协议实质性内容的其他协议。</w:t>
      </w:r>
    </w:p>
    <w:p w14:paraId="69A0B827">
      <w:pPr>
        <w:ind w:firstLine="480"/>
        <w:rPr>
          <w:rFonts w:hint="eastAsia" w:ascii="宋体" w:hAnsi="宋体"/>
          <w:lang w:val="en-GB"/>
        </w:rPr>
      </w:pPr>
      <w:r>
        <w:rPr>
          <w:rFonts w:hint="eastAsia" w:ascii="宋体" w:hAnsi="宋体"/>
        </w:rPr>
        <w:t>26.4</w:t>
      </w:r>
      <w:r>
        <w:rPr>
          <w:rFonts w:hint="eastAsia" w:ascii="宋体" w:hAnsi="宋体"/>
          <w:lang w:val="en-GB"/>
        </w:rPr>
        <w:t>本次招标的征集文件、征集响应文件、书面承诺和入围通知书均作为框架协议的一部分，且具有法律效力。入围供</w:t>
      </w:r>
      <w:r>
        <w:rPr>
          <w:rFonts w:hint="eastAsia" w:ascii="宋体" w:hAnsi="宋体" w:cs="宋体"/>
          <w:lang w:val="en-GB"/>
        </w:rPr>
        <w:t>应商应严格履行框架协议所规定的各项义务和责任，否</w:t>
      </w:r>
      <w:r>
        <w:rPr>
          <w:rFonts w:hint="eastAsia" w:ascii="宋体" w:hAnsi="宋体"/>
          <w:lang w:val="en-GB"/>
        </w:rPr>
        <w:t>则将按规定依法处理。</w:t>
      </w:r>
    </w:p>
    <w:p w14:paraId="55C59BB0">
      <w:pPr>
        <w:ind w:firstLine="470" w:firstLineChars="196"/>
        <w:rPr>
          <w:rFonts w:hint="eastAsia" w:ascii="宋体" w:hAnsi="宋体"/>
          <w:bCs/>
        </w:rPr>
      </w:pPr>
      <w:r>
        <w:rPr>
          <w:rFonts w:hint="eastAsia" w:ascii="宋体" w:hAnsi="宋体"/>
          <w:lang w:val="en-GB"/>
        </w:rPr>
        <w:t>26.5供应商提供的资料必须真实有效，若入围，在签订第一阶段协议前，征集人将对经营场所及设备进行实地查看，并要求入围供应商提供响应文件中所提供的所有资料（合同、协议</w:t>
      </w:r>
      <w:r>
        <w:rPr>
          <w:rFonts w:hint="eastAsia" w:ascii="宋体" w:hAnsi="宋体"/>
        </w:rPr>
        <w:t>、证书、证明文件等）原件备查，若发现响应文件中提供的资料与现场实际情况不符或提供虚假资料的，皆取消入围资格，供应商</w:t>
      </w:r>
      <w:r>
        <w:rPr>
          <w:rFonts w:hint="eastAsia" w:ascii="宋体" w:hAnsi="宋体"/>
          <w:bCs/>
        </w:rPr>
        <w:t>将依法承担相应责任，并报政府采购监督管理部门按相关法律法规处理。</w:t>
      </w:r>
    </w:p>
    <w:p w14:paraId="18F2A1E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49" w:name="_Toc136879032"/>
      <w:bookmarkStart w:id="150" w:name="_Toc285904309"/>
      <w:bookmarkStart w:id="151" w:name="_Toc376936761"/>
      <w:bookmarkStart w:id="152" w:name="_Toc325726030"/>
      <w:r>
        <w:rPr>
          <w:rFonts w:hint="eastAsia" w:ascii="宋体" w:hAnsi="宋体"/>
          <w:b/>
          <w:bCs/>
          <w:kern w:val="0"/>
          <w:sz w:val="27"/>
          <w:szCs w:val="27"/>
        </w:rPr>
        <w:t>27.第二阶段合同的签订</w:t>
      </w:r>
      <w:bookmarkEnd w:id="149"/>
      <w:bookmarkEnd w:id="150"/>
    </w:p>
    <w:p w14:paraId="2F3900A4">
      <w:pPr>
        <w:ind w:firstLine="480"/>
        <w:jc w:val="left"/>
        <w:rPr>
          <w:rFonts w:hint="eastAsia" w:ascii="宋体" w:hAnsi="宋体"/>
        </w:rPr>
      </w:pPr>
      <w:r>
        <w:rPr>
          <w:rFonts w:hint="eastAsia" w:ascii="宋体" w:hAnsi="宋体"/>
        </w:rPr>
        <w:t>27.1采购人依据入围供应商名单，在第二阶段采用直接选定方式确定成交供应商，采购人可以根据实际采购需要与入围供应商协商后在框架协议的范围内签订第二阶段合同。</w:t>
      </w:r>
    </w:p>
    <w:p w14:paraId="38DA6D7E">
      <w:pPr>
        <w:ind w:firstLine="480"/>
        <w:jc w:val="left"/>
        <w:rPr>
          <w:rFonts w:hint="eastAsia" w:ascii="宋体" w:hAnsi="宋体"/>
        </w:rPr>
      </w:pPr>
      <w:r>
        <w:rPr>
          <w:rFonts w:hint="eastAsia" w:ascii="宋体" w:hAnsi="宋体"/>
        </w:rPr>
        <w:t>27.2合同的签订以征集文件第三部分合同格式为基础，并根据实际需求进行协商，采购人不得向入围供应商提出任何不合理的要求作为订立合同的条件；双方不得私下订立背离合同实质性内容的协议。</w:t>
      </w:r>
    </w:p>
    <w:p w14:paraId="2EA7536A">
      <w:pPr>
        <w:ind w:firstLine="480"/>
        <w:jc w:val="left"/>
        <w:rPr>
          <w:rFonts w:hint="eastAsia" w:ascii="宋体" w:hAnsi="宋体"/>
        </w:rPr>
      </w:pPr>
      <w:r>
        <w:rPr>
          <w:rFonts w:hint="eastAsia" w:ascii="宋体" w:hAnsi="宋体"/>
        </w:rPr>
        <w:t>27.3入围供应商应按征集响应文件、书面承诺等内容与采购人签订合同，提供投标范围内的产品，不得擅自向采购人提供投标以外的产品。</w:t>
      </w:r>
    </w:p>
    <w:p w14:paraId="6437DEC6">
      <w:pPr>
        <w:ind w:firstLine="480"/>
        <w:jc w:val="left"/>
        <w:rPr>
          <w:rFonts w:hint="eastAsia" w:ascii="宋体" w:hAnsi="宋体"/>
        </w:rPr>
      </w:pPr>
      <w:r>
        <w:rPr>
          <w:rFonts w:hint="eastAsia" w:ascii="宋体" w:hAnsi="宋体"/>
        </w:rPr>
        <w:t>27.4第一阶段入围供应商的响应报价是采购人确定第二阶段成交供应商的最高限价，采购人可以与入围供应商在限价范围内协商确定最终成交价格。采购人有权享受入围供应商举办的促销活动和优惠政策。</w:t>
      </w:r>
    </w:p>
    <w:p w14:paraId="4E6A46E4">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53" w:name="_Toc1380293071"/>
      <w:bookmarkStart w:id="154" w:name="_Toc136879033"/>
      <w:r>
        <w:rPr>
          <w:rFonts w:hint="eastAsia" w:ascii="宋体" w:hAnsi="宋体"/>
          <w:b/>
          <w:bCs/>
          <w:kern w:val="0"/>
          <w:sz w:val="36"/>
          <w:szCs w:val="36"/>
        </w:rPr>
        <w:t>十、串通投标的认定及处理办法</w:t>
      </w:r>
      <w:bookmarkEnd w:id="153"/>
      <w:bookmarkEnd w:id="154"/>
    </w:p>
    <w:p w14:paraId="5E2E876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55" w:name="_Toc136879034"/>
      <w:bookmarkStart w:id="156" w:name="_Toc973187995"/>
      <w:r>
        <w:rPr>
          <w:rFonts w:hint="eastAsia" w:ascii="宋体" w:hAnsi="宋体"/>
          <w:b/>
          <w:bCs/>
          <w:kern w:val="0"/>
          <w:sz w:val="27"/>
          <w:szCs w:val="27"/>
        </w:rPr>
        <w:t>28.串通投标的情形</w:t>
      </w:r>
      <w:bookmarkEnd w:id="155"/>
      <w:bookmarkEnd w:id="156"/>
    </w:p>
    <w:p w14:paraId="3A0E17F8">
      <w:pPr>
        <w:ind w:firstLine="480"/>
        <w:jc w:val="left"/>
        <w:rPr>
          <w:rFonts w:hint="eastAsia" w:ascii="宋体" w:hAnsi="宋体"/>
        </w:rPr>
      </w:pPr>
      <w:r>
        <w:rPr>
          <w:rFonts w:hint="eastAsia" w:ascii="宋体" w:hAnsi="宋体"/>
        </w:rPr>
        <w:t>28.1供应商</w:t>
      </w:r>
      <w:r>
        <w:rPr>
          <w:rFonts w:ascii="宋体" w:hAnsi="宋体"/>
        </w:rPr>
        <w:t>应当遵循公平竞争的原则，不得恶意串通，不得妨碍其他</w:t>
      </w:r>
      <w:r>
        <w:rPr>
          <w:rFonts w:hint="eastAsia" w:ascii="宋体" w:hAnsi="宋体"/>
        </w:rPr>
        <w:t>供应商</w:t>
      </w:r>
      <w:r>
        <w:rPr>
          <w:rFonts w:ascii="宋体" w:hAnsi="宋体"/>
        </w:rPr>
        <w:t>的竞争行为，不得损害</w:t>
      </w:r>
      <w:r>
        <w:rPr>
          <w:rFonts w:hint="eastAsia" w:ascii="宋体" w:hAnsi="宋体"/>
        </w:rPr>
        <w:t>征集人</w:t>
      </w:r>
      <w:r>
        <w:rPr>
          <w:rFonts w:ascii="宋体" w:hAnsi="宋体"/>
        </w:rPr>
        <w:t>或者其他</w:t>
      </w:r>
      <w:r>
        <w:rPr>
          <w:rFonts w:hint="eastAsia" w:ascii="宋体" w:hAnsi="宋体"/>
        </w:rPr>
        <w:t>供应商</w:t>
      </w:r>
      <w:r>
        <w:rPr>
          <w:rFonts w:ascii="宋体" w:hAnsi="宋体"/>
        </w:rPr>
        <w:t>的合法权益。</w:t>
      </w:r>
    </w:p>
    <w:p w14:paraId="49BA67D9">
      <w:pPr>
        <w:ind w:firstLine="480"/>
        <w:jc w:val="left"/>
        <w:rPr>
          <w:rFonts w:hint="eastAsia" w:ascii="宋体" w:hAnsi="宋体"/>
        </w:rPr>
      </w:pPr>
      <w:r>
        <w:rPr>
          <w:rFonts w:hint="eastAsia" w:ascii="宋体" w:hAnsi="宋体"/>
        </w:rPr>
        <w:t xml:space="preserve">28.2 </w:t>
      </w:r>
      <w:r>
        <w:rPr>
          <w:rFonts w:ascii="宋体" w:hAnsi="宋体"/>
        </w:rPr>
        <w:t>有下列情形之一的，视为</w:t>
      </w:r>
      <w:r>
        <w:rPr>
          <w:rFonts w:hint="eastAsia" w:ascii="宋体" w:hAnsi="宋体"/>
        </w:rPr>
        <w:t>供应商</w:t>
      </w:r>
      <w:r>
        <w:rPr>
          <w:rFonts w:ascii="宋体" w:hAnsi="宋体"/>
        </w:rPr>
        <w:t>串通投标，其投标无效：</w:t>
      </w:r>
    </w:p>
    <w:p w14:paraId="0F2ED91C">
      <w:pPr>
        <w:ind w:firstLine="480"/>
        <w:jc w:val="left"/>
        <w:rPr>
          <w:rFonts w:hint="eastAsia" w:ascii="宋体" w:hAnsi="宋体"/>
        </w:rPr>
      </w:pPr>
      <w:r>
        <w:rPr>
          <w:rFonts w:hint="eastAsia" w:ascii="宋体" w:hAnsi="宋体"/>
        </w:rPr>
        <w:t>（1）</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由同一单位或者个人编制；</w:t>
      </w:r>
    </w:p>
    <w:p w14:paraId="134BC285">
      <w:pPr>
        <w:ind w:firstLine="480"/>
        <w:jc w:val="left"/>
        <w:rPr>
          <w:rFonts w:hint="eastAsia" w:ascii="宋体" w:hAnsi="宋体"/>
        </w:rPr>
      </w:pPr>
      <w:r>
        <w:rPr>
          <w:rFonts w:hint="eastAsia" w:ascii="宋体" w:hAnsi="宋体"/>
        </w:rPr>
        <w:t>（2）</w:t>
      </w:r>
      <w:r>
        <w:rPr>
          <w:rFonts w:ascii="宋体" w:hAnsi="宋体"/>
        </w:rPr>
        <w:t>不同</w:t>
      </w:r>
      <w:r>
        <w:rPr>
          <w:rFonts w:hint="eastAsia" w:ascii="宋体" w:hAnsi="宋体"/>
        </w:rPr>
        <w:t>供应商</w:t>
      </w:r>
      <w:r>
        <w:rPr>
          <w:rFonts w:ascii="宋体" w:hAnsi="宋体"/>
        </w:rPr>
        <w:t>委托同一单位或者个人办理投标事宜；</w:t>
      </w:r>
    </w:p>
    <w:p w14:paraId="5C721665">
      <w:pPr>
        <w:ind w:firstLine="480"/>
        <w:jc w:val="left"/>
        <w:rPr>
          <w:rFonts w:hint="eastAsia" w:ascii="宋体" w:hAnsi="宋体"/>
        </w:rPr>
      </w:pPr>
      <w:r>
        <w:rPr>
          <w:rFonts w:hint="eastAsia" w:ascii="宋体" w:hAnsi="宋体"/>
        </w:rPr>
        <w:t>（3）</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载明的项目管理成员或者联系人员为同一人；</w:t>
      </w:r>
    </w:p>
    <w:p w14:paraId="1FD215BB">
      <w:pPr>
        <w:ind w:firstLine="480"/>
        <w:jc w:val="left"/>
        <w:rPr>
          <w:rFonts w:hint="eastAsia" w:ascii="宋体" w:hAnsi="宋体"/>
        </w:rPr>
      </w:pPr>
      <w:r>
        <w:rPr>
          <w:rFonts w:hint="eastAsia" w:ascii="宋体" w:hAnsi="宋体"/>
        </w:rPr>
        <w:t>（4）</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异常一致或者投标报价呈规律性差异；</w:t>
      </w:r>
    </w:p>
    <w:p w14:paraId="59987622">
      <w:pPr>
        <w:ind w:firstLine="480"/>
        <w:jc w:val="left"/>
        <w:rPr>
          <w:rFonts w:hint="eastAsia" w:ascii="宋体" w:hAnsi="宋体"/>
        </w:rPr>
      </w:pPr>
      <w:r>
        <w:rPr>
          <w:rFonts w:hint="eastAsia" w:ascii="宋体" w:hAnsi="宋体"/>
        </w:rPr>
        <w:t>（5）</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相互混装</w:t>
      </w:r>
      <w:r>
        <w:rPr>
          <w:rFonts w:hint="eastAsia" w:ascii="宋体" w:hAnsi="宋体"/>
        </w:rPr>
        <w:t>。</w:t>
      </w:r>
    </w:p>
    <w:p w14:paraId="48F8CFF7">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57" w:name="_Toc428692883"/>
      <w:bookmarkStart w:id="158" w:name="_Toc136879035"/>
      <w:r>
        <w:rPr>
          <w:rFonts w:hint="eastAsia" w:ascii="宋体" w:hAnsi="宋体"/>
          <w:b/>
          <w:bCs/>
          <w:kern w:val="0"/>
          <w:sz w:val="36"/>
          <w:szCs w:val="36"/>
        </w:rPr>
        <w:t>十一、废标</w:t>
      </w:r>
      <w:bookmarkEnd w:id="151"/>
      <w:bookmarkEnd w:id="152"/>
      <w:bookmarkEnd w:id="157"/>
      <w:bookmarkEnd w:id="158"/>
    </w:p>
    <w:p w14:paraId="0C4F19D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59" w:name="_Toc663808402"/>
      <w:bookmarkStart w:id="160" w:name="_Toc136879036"/>
      <w:bookmarkStart w:id="161" w:name="_Toc376936762"/>
      <w:bookmarkStart w:id="162" w:name="_Toc325726031"/>
      <w:r>
        <w:rPr>
          <w:rFonts w:hint="eastAsia" w:ascii="宋体" w:hAnsi="宋体"/>
          <w:b/>
          <w:bCs/>
          <w:kern w:val="0"/>
          <w:sz w:val="27"/>
          <w:szCs w:val="27"/>
        </w:rPr>
        <w:t>29. 废标情形</w:t>
      </w:r>
      <w:bookmarkEnd w:id="159"/>
      <w:bookmarkEnd w:id="160"/>
    </w:p>
    <w:p w14:paraId="519FF2AC">
      <w:pPr>
        <w:ind w:firstLine="480"/>
        <w:jc w:val="left"/>
        <w:rPr>
          <w:rFonts w:hint="eastAsia" w:ascii="宋体" w:hAnsi="宋体"/>
        </w:rPr>
      </w:pPr>
      <w:r>
        <w:rPr>
          <w:rFonts w:hint="eastAsia" w:ascii="宋体" w:hAnsi="宋体"/>
        </w:rPr>
        <w:t>29.1在征集采购中，出现下列情形之一的，应予废标：</w:t>
      </w:r>
      <w:bookmarkEnd w:id="161"/>
      <w:bookmarkEnd w:id="162"/>
    </w:p>
    <w:p w14:paraId="002DA3F4">
      <w:pPr>
        <w:ind w:firstLine="480"/>
        <w:jc w:val="left"/>
        <w:rPr>
          <w:rFonts w:hint="eastAsia" w:ascii="宋体" w:hAnsi="宋体"/>
        </w:rPr>
      </w:pPr>
      <w:r>
        <w:rPr>
          <w:rFonts w:hint="eastAsia" w:ascii="宋体" w:hAnsi="宋体"/>
        </w:rPr>
        <w:t>（1）符合投标条件的供应商或者对征集文件实质性响应的供应商不足法定户数（2家）的；</w:t>
      </w:r>
    </w:p>
    <w:p w14:paraId="71F77798">
      <w:pPr>
        <w:ind w:firstLine="480"/>
        <w:jc w:val="left"/>
        <w:rPr>
          <w:rFonts w:hint="eastAsia" w:ascii="宋体" w:hAnsi="宋体"/>
        </w:rPr>
      </w:pPr>
      <w:r>
        <w:rPr>
          <w:rFonts w:hint="eastAsia" w:ascii="宋体" w:hAnsi="宋体"/>
        </w:rPr>
        <w:t>（2）出现影响采购公正的违法、违规行为的；</w:t>
      </w:r>
    </w:p>
    <w:p w14:paraId="3DB3E5A7">
      <w:pPr>
        <w:ind w:firstLine="480"/>
        <w:jc w:val="left"/>
        <w:rPr>
          <w:rFonts w:hint="eastAsia" w:ascii="宋体" w:hAnsi="宋体"/>
        </w:rPr>
      </w:pPr>
      <w:r>
        <w:rPr>
          <w:rFonts w:hint="eastAsia" w:ascii="宋体" w:hAnsi="宋体"/>
        </w:rPr>
        <w:t>（3）供应商的报价均超出最高限价；</w:t>
      </w:r>
    </w:p>
    <w:p w14:paraId="397DFB07">
      <w:pPr>
        <w:ind w:firstLine="480"/>
        <w:jc w:val="left"/>
        <w:rPr>
          <w:rFonts w:hint="eastAsia" w:ascii="宋体" w:hAnsi="宋体"/>
        </w:rPr>
      </w:pPr>
      <w:r>
        <w:rPr>
          <w:rFonts w:hint="eastAsia" w:ascii="宋体" w:hAnsi="宋体"/>
        </w:rPr>
        <w:t>（4）因重大变故，采购任务取消的。</w:t>
      </w:r>
    </w:p>
    <w:p w14:paraId="311420B3">
      <w:pPr>
        <w:ind w:firstLine="480"/>
        <w:jc w:val="left"/>
      </w:pPr>
      <w:r>
        <w:rPr>
          <w:rFonts w:hint="eastAsia" w:ascii="宋体" w:hAnsi="宋体"/>
        </w:rPr>
        <w:t>29.2废标后，由采购代理机构发布废标公告。</w:t>
      </w:r>
      <w:bookmarkStart w:id="163" w:name="_Toc325726032"/>
    </w:p>
    <w:p w14:paraId="6C372EBE">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4" w:name="_Toc136879037"/>
      <w:bookmarkStart w:id="165" w:name="_Toc376936763"/>
      <w:bookmarkStart w:id="166" w:name="_Toc227510305"/>
      <w:r>
        <w:rPr>
          <w:rFonts w:hint="eastAsia" w:ascii="宋体" w:hAnsi="宋体"/>
          <w:b/>
          <w:bCs/>
          <w:kern w:val="0"/>
          <w:sz w:val="36"/>
          <w:szCs w:val="36"/>
        </w:rPr>
        <w:t>十二、处罚</w:t>
      </w:r>
      <w:bookmarkEnd w:id="163"/>
      <w:bookmarkEnd w:id="164"/>
      <w:bookmarkEnd w:id="165"/>
      <w:bookmarkEnd w:id="166"/>
    </w:p>
    <w:p w14:paraId="1C09265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7" w:name="_Toc325726033"/>
      <w:bookmarkStart w:id="168" w:name="_Toc376936764"/>
      <w:bookmarkStart w:id="169" w:name="_Toc378347809"/>
      <w:bookmarkStart w:id="170" w:name="_Toc136879038"/>
      <w:r>
        <w:rPr>
          <w:rFonts w:hint="eastAsia" w:ascii="宋体" w:hAnsi="宋体"/>
          <w:b/>
          <w:bCs/>
          <w:kern w:val="0"/>
          <w:sz w:val="27"/>
          <w:szCs w:val="27"/>
        </w:rPr>
        <w:t>30.处罚情形</w:t>
      </w:r>
      <w:bookmarkEnd w:id="167"/>
      <w:bookmarkEnd w:id="168"/>
      <w:bookmarkEnd w:id="169"/>
      <w:bookmarkEnd w:id="170"/>
    </w:p>
    <w:p w14:paraId="260F8522">
      <w:pPr>
        <w:ind w:firstLine="480"/>
        <w:jc w:val="left"/>
        <w:rPr>
          <w:rFonts w:hint="eastAsia" w:ascii="宋体" w:hAnsi="宋体"/>
        </w:rPr>
      </w:pPr>
      <w:r>
        <w:rPr>
          <w:rFonts w:hint="eastAsia" w:ascii="宋体" w:hAnsi="宋体"/>
        </w:rPr>
        <w:t>入围供应商有下列情形之一，报财政部门依法进行处理，</w:t>
      </w:r>
      <w:r>
        <w:rPr>
          <w:rFonts w:hint="eastAsia"/>
        </w:rPr>
        <w:t>尚未签订框架协议的，取消其入围资格；已经签订框架协议的，解除与其签订的框架协议</w:t>
      </w:r>
      <w:r>
        <w:rPr>
          <w:rFonts w:hint="eastAsia" w:ascii="宋体" w:hAnsi="宋体"/>
        </w:rPr>
        <w:t>。</w:t>
      </w:r>
    </w:p>
    <w:p w14:paraId="3C733A6D">
      <w:pPr>
        <w:ind w:firstLine="480"/>
        <w:jc w:val="left"/>
        <w:rPr>
          <w:rFonts w:hint="eastAsia" w:ascii="宋体" w:hAnsi="宋体"/>
        </w:rPr>
      </w:pPr>
      <w:bookmarkStart w:id="171" w:name="_Toc1649602681"/>
      <w:r>
        <w:rPr>
          <w:rFonts w:hint="eastAsia" w:ascii="宋体" w:hAnsi="宋体"/>
        </w:rPr>
        <w:t>（1）</w:t>
      </w:r>
      <w:r>
        <w:rPr>
          <w:rFonts w:ascii="宋体" w:hAnsi="宋体"/>
        </w:rPr>
        <w:t>恶意串通谋取入围或者合同成交的；</w:t>
      </w:r>
      <w:r>
        <w:rPr>
          <w:rFonts w:hint="eastAsia" w:ascii="宋体" w:hAnsi="宋体"/>
        </w:rPr>
        <w:t xml:space="preserve">  </w:t>
      </w:r>
    </w:p>
    <w:p w14:paraId="2B952F9B">
      <w:pPr>
        <w:ind w:firstLine="480"/>
        <w:jc w:val="left"/>
        <w:rPr>
          <w:rFonts w:hint="eastAsia" w:ascii="宋体" w:hAnsi="宋体"/>
        </w:rPr>
      </w:pPr>
      <w:r>
        <w:rPr>
          <w:rFonts w:hint="eastAsia" w:ascii="宋体" w:hAnsi="宋体"/>
        </w:rPr>
        <w:t>（2）</w:t>
      </w:r>
      <w:r>
        <w:rPr>
          <w:rFonts w:ascii="宋体" w:hAnsi="宋体"/>
        </w:rPr>
        <w:t>提供虚假材料谋取入围或者合同成交的；</w:t>
      </w:r>
    </w:p>
    <w:p w14:paraId="15501624">
      <w:pPr>
        <w:ind w:firstLine="480"/>
        <w:jc w:val="left"/>
        <w:rPr>
          <w:rFonts w:hint="eastAsia" w:ascii="宋体" w:hAnsi="宋体"/>
        </w:rPr>
      </w:pPr>
      <w:r>
        <w:rPr>
          <w:rFonts w:hint="eastAsia" w:ascii="宋体" w:hAnsi="宋体"/>
        </w:rPr>
        <w:t>（3）采取不正当手段诋毁、排挤其他供应商的；</w:t>
      </w:r>
    </w:p>
    <w:p w14:paraId="3C6E2BD6">
      <w:pPr>
        <w:ind w:firstLine="480"/>
        <w:jc w:val="left"/>
        <w:rPr>
          <w:rFonts w:hint="eastAsia" w:ascii="宋体" w:hAnsi="宋体"/>
        </w:rPr>
      </w:pPr>
      <w:r>
        <w:rPr>
          <w:rFonts w:hint="eastAsia" w:ascii="宋体" w:hAnsi="宋体"/>
        </w:rPr>
        <w:t>（4）无正当理由拒不与征集人签订协议的、</w:t>
      </w:r>
      <w:r>
        <w:rPr>
          <w:rFonts w:ascii="宋体" w:hAnsi="宋体"/>
        </w:rPr>
        <w:t>拒不接受合同授予的</w:t>
      </w:r>
      <w:r>
        <w:rPr>
          <w:rFonts w:hint="eastAsia" w:ascii="宋体" w:hAnsi="宋体"/>
        </w:rPr>
        <w:t>；</w:t>
      </w:r>
    </w:p>
    <w:p w14:paraId="69947287">
      <w:pPr>
        <w:ind w:firstLine="480"/>
        <w:jc w:val="left"/>
        <w:rPr>
          <w:rFonts w:hint="eastAsia" w:ascii="宋体" w:hAnsi="宋体"/>
        </w:rPr>
      </w:pPr>
      <w:r>
        <w:rPr>
          <w:rFonts w:hint="eastAsia" w:ascii="宋体" w:hAnsi="宋体"/>
        </w:rPr>
        <w:t>（5）</w:t>
      </w:r>
      <w:r>
        <w:rPr>
          <w:rFonts w:ascii="宋体" w:hAnsi="宋体"/>
        </w:rPr>
        <w:t>不履行合同义务或者履行合同义务不符合约定，经采购人请求履行后仍不履行或者仍未按约定履行的；</w:t>
      </w:r>
      <w:r>
        <w:rPr>
          <w:rFonts w:hint="eastAsia" w:ascii="宋体" w:hAnsi="宋体"/>
        </w:rPr>
        <w:t> </w:t>
      </w:r>
    </w:p>
    <w:p w14:paraId="7EFA9150">
      <w:pPr>
        <w:ind w:firstLine="480"/>
        <w:jc w:val="left"/>
        <w:rPr>
          <w:rFonts w:hint="eastAsia" w:ascii="宋体" w:hAnsi="宋体"/>
        </w:rPr>
      </w:pPr>
      <w:r>
        <w:rPr>
          <w:rFonts w:hint="eastAsia" w:ascii="宋体" w:hAnsi="宋体"/>
        </w:rPr>
        <w:t>（6）框架协议有效期内，因违法行为被禁止或限制参加政府采购活动的；</w:t>
      </w:r>
    </w:p>
    <w:p w14:paraId="6DA595F5">
      <w:pPr>
        <w:ind w:firstLine="480"/>
        <w:jc w:val="left"/>
        <w:rPr>
          <w:rFonts w:hint="eastAsia" w:ascii="宋体" w:hAnsi="宋体"/>
        </w:rPr>
      </w:pPr>
      <w:r>
        <w:rPr>
          <w:rFonts w:hint="eastAsia" w:ascii="宋体" w:hAnsi="宋体"/>
        </w:rPr>
        <w:t>（7）未按照征集文件、征集响应文件、框架协议确定的事项签订采购合同的；</w:t>
      </w:r>
    </w:p>
    <w:p w14:paraId="0476C76D">
      <w:pPr>
        <w:ind w:firstLine="480"/>
        <w:jc w:val="left"/>
        <w:rPr>
          <w:rFonts w:hint="eastAsia" w:ascii="宋体" w:hAnsi="宋体"/>
        </w:rPr>
      </w:pPr>
      <w:r>
        <w:rPr>
          <w:rFonts w:hint="eastAsia" w:ascii="宋体" w:hAnsi="宋体"/>
        </w:rPr>
        <w:t>（8）将采购合同转包的；</w:t>
      </w:r>
    </w:p>
    <w:p w14:paraId="5BCD57F8">
      <w:pPr>
        <w:ind w:firstLine="480"/>
        <w:jc w:val="left"/>
        <w:rPr>
          <w:rFonts w:hint="eastAsia" w:ascii="宋体" w:hAnsi="宋体"/>
        </w:rPr>
      </w:pPr>
      <w:r>
        <w:rPr>
          <w:rFonts w:hint="eastAsia" w:ascii="宋体" w:hAnsi="宋体"/>
        </w:rPr>
        <w:t>（9）提供假冒伪劣产品的；</w:t>
      </w:r>
    </w:p>
    <w:p w14:paraId="6FB4A7D9">
      <w:pPr>
        <w:ind w:firstLine="480"/>
        <w:jc w:val="left"/>
        <w:rPr>
          <w:rFonts w:hint="eastAsia" w:ascii="宋体" w:hAnsi="宋体"/>
        </w:rPr>
      </w:pPr>
      <w:r>
        <w:rPr>
          <w:rFonts w:hint="eastAsia" w:ascii="宋体" w:hAnsi="宋体"/>
        </w:rPr>
        <w:t>（10）擅自变更、中止或者终止框架协议、采购合同的；</w:t>
      </w:r>
    </w:p>
    <w:p w14:paraId="0098191C">
      <w:pPr>
        <w:ind w:firstLine="480"/>
        <w:jc w:val="left"/>
        <w:rPr>
          <w:rFonts w:hint="eastAsia" w:ascii="宋体" w:hAnsi="宋体"/>
        </w:rPr>
      </w:pPr>
      <w:r>
        <w:rPr>
          <w:rFonts w:hint="eastAsia" w:ascii="宋体" w:hAnsi="宋体"/>
        </w:rPr>
        <w:t>（11）</w:t>
      </w:r>
      <w:r>
        <w:rPr>
          <w:rFonts w:ascii="宋体" w:hAnsi="宋体"/>
        </w:rPr>
        <w:t>框架协议约定的其他情形。</w:t>
      </w:r>
      <w:r>
        <w:rPr>
          <w:rFonts w:hint="eastAsia" w:ascii="宋体" w:hAnsi="宋体"/>
        </w:rPr>
        <w:t> </w:t>
      </w:r>
    </w:p>
    <w:p w14:paraId="66080297">
      <w:pPr>
        <w:ind w:firstLine="480"/>
        <w:jc w:val="left"/>
        <w:rPr>
          <w:rFonts w:hint="eastAsia" w:ascii="宋体" w:hAnsi="宋体"/>
        </w:rPr>
      </w:pPr>
      <w:r>
        <w:rPr>
          <w:rFonts w:ascii="宋体" w:hAnsi="宋体"/>
        </w:rPr>
        <w:t>被取消入围资格或者被解除框架协议的供应商不得参加同一封闭式框架协议补充征集，或者重新申请加入同一开放式框架协议。</w:t>
      </w:r>
    </w:p>
    <w:p w14:paraId="5C583645">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72" w:name="_Toc136879039"/>
      <w:r>
        <w:rPr>
          <w:rFonts w:hint="eastAsia" w:ascii="宋体" w:hAnsi="宋体"/>
          <w:b/>
          <w:bCs/>
          <w:kern w:val="0"/>
          <w:sz w:val="36"/>
          <w:szCs w:val="36"/>
        </w:rPr>
        <w:t>十三、入围供应商的清退和补充规则</w:t>
      </w:r>
      <w:bookmarkEnd w:id="171"/>
      <w:bookmarkEnd w:id="172"/>
    </w:p>
    <w:p w14:paraId="3F26CB16">
      <w:pPr>
        <w:widowControl/>
        <w:spacing w:before="100" w:beforeAutospacing="1" w:after="100" w:afterAutospacing="1" w:line="240" w:lineRule="auto"/>
        <w:ind w:firstLine="542"/>
        <w:jc w:val="left"/>
        <w:outlineLvl w:val="2"/>
        <w:rPr>
          <w:rFonts w:hint="eastAsia" w:ascii="宋体" w:hAnsi="宋体"/>
        </w:rPr>
      </w:pPr>
      <w:bookmarkStart w:id="173" w:name="_Toc772481130"/>
      <w:bookmarkStart w:id="174" w:name="_Toc136879040"/>
      <w:r>
        <w:rPr>
          <w:rFonts w:hint="eastAsia" w:ascii="宋体" w:hAnsi="宋体"/>
          <w:b/>
          <w:bCs/>
          <w:kern w:val="0"/>
          <w:sz w:val="27"/>
          <w:szCs w:val="27"/>
        </w:rPr>
        <w:t>31.入围供应商的清退</w:t>
      </w:r>
      <w:bookmarkEnd w:id="173"/>
      <w:bookmarkEnd w:id="174"/>
    </w:p>
    <w:p w14:paraId="4E49D28C">
      <w:pPr>
        <w:ind w:firstLine="480"/>
        <w:jc w:val="left"/>
        <w:rPr>
          <w:rFonts w:hint="eastAsia" w:ascii="宋体" w:hAnsi="宋体"/>
        </w:rPr>
      </w:pPr>
      <w:r>
        <w:rPr>
          <w:rFonts w:hint="eastAsia" w:ascii="宋体" w:hAnsi="宋体"/>
        </w:rPr>
        <w:t>入围供应商有下列情形之一，征集人有权清退入围供应商，不需要承担任何责任，由入围供应商造成损失的应予赔偿，入围供应商存在违法违规行为的，交由相关部门进行处理：</w:t>
      </w:r>
    </w:p>
    <w:p w14:paraId="011F309C">
      <w:pPr>
        <w:ind w:firstLine="480"/>
        <w:jc w:val="left"/>
        <w:rPr>
          <w:rFonts w:hint="eastAsia" w:ascii="宋体" w:hAnsi="宋体"/>
        </w:rPr>
      </w:pPr>
      <w:r>
        <w:rPr>
          <w:rFonts w:hint="eastAsia" w:ascii="宋体" w:hAnsi="宋体"/>
        </w:rPr>
        <w:t>（1）入围供应商实质性违反采购合同约定的；</w:t>
      </w:r>
    </w:p>
    <w:p w14:paraId="24988BCB">
      <w:pPr>
        <w:ind w:firstLine="480"/>
        <w:jc w:val="left"/>
        <w:rPr>
          <w:rFonts w:hint="eastAsia" w:ascii="宋体" w:hAnsi="宋体"/>
        </w:rPr>
      </w:pPr>
      <w:r>
        <w:rPr>
          <w:rFonts w:hint="eastAsia" w:ascii="宋体" w:hAnsi="宋体"/>
        </w:rPr>
        <w:t>（2）在协议有效期内，入围供应商资质吊销或注销的；</w:t>
      </w:r>
    </w:p>
    <w:p w14:paraId="0B37AA4A">
      <w:pPr>
        <w:ind w:firstLine="480"/>
        <w:jc w:val="left"/>
        <w:rPr>
          <w:rFonts w:hint="eastAsia" w:ascii="宋体" w:hAnsi="宋体"/>
        </w:rPr>
      </w:pPr>
      <w:r>
        <w:rPr>
          <w:rFonts w:hint="eastAsia" w:ascii="宋体" w:hAnsi="宋体"/>
        </w:rPr>
        <w:t>（3）入围供应商泄漏采购人的秘密或与第三方串通损害采购人利益的；</w:t>
      </w:r>
    </w:p>
    <w:p w14:paraId="718C990E">
      <w:pPr>
        <w:ind w:firstLine="480"/>
        <w:jc w:val="left"/>
        <w:rPr>
          <w:rFonts w:hint="eastAsia" w:ascii="宋体" w:hAnsi="宋体"/>
        </w:rPr>
      </w:pPr>
      <w:r>
        <w:rPr>
          <w:rFonts w:hint="eastAsia" w:ascii="宋体" w:hAnsi="宋体"/>
        </w:rPr>
        <w:t>（4）采购人针对项目质量有权提出要求，由于入围供应商原因，提供产品质量或服务不合格的；</w:t>
      </w:r>
    </w:p>
    <w:p w14:paraId="39D8B12C">
      <w:pPr>
        <w:ind w:firstLine="480"/>
        <w:jc w:val="left"/>
        <w:rPr>
          <w:rFonts w:hint="eastAsia" w:ascii="宋体" w:hAnsi="宋体"/>
        </w:rPr>
      </w:pPr>
      <w:r>
        <w:rPr>
          <w:rFonts w:hint="eastAsia" w:ascii="宋体" w:hAnsi="宋体"/>
        </w:rPr>
        <w:t>（5）入围供应商与采购人私下交易，行贿等违纪行为经查实的；</w:t>
      </w:r>
    </w:p>
    <w:p w14:paraId="4911C99D">
      <w:pPr>
        <w:ind w:firstLine="480"/>
        <w:jc w:val="left"/>
        <w:rPr>
          <w:rFonts w:hint="eastAsia" w:ascii="宋体" w:hAnsi="宋体"/>
        </w:rPr>
      </w:pPr>
      <w:r>
        <w:rPr>
          <w:rFonts w:hint="eastAsia" w:ascii="宋体" w:hAnsi="宋体"/>
        </w:rPr>
        <w:t>（6）入围供应商遇到争议问题时，不接受相关部门调解意见的；</w:t>
      </w:r>
    </w:p>
    <w:p w14:paraId="4A7063B3">
      <w:pPr>
        <w:ind w:firstLine="480"/>
        <w:jc w:val="left"/>
        <w:rPr>
          <w:rFonts w:hint="eastAsia" w:ascii="宋体" w:hAnsi="宋体"/>
        </w:rPr>
      </w:pPr>
      <w:r>
        <w:rPr>
          <w:rFonts w:hint="eastAsia" w:ascii="宋体" w:hAnsi="宋体"/>
        </w:rPr>
        <w:t>（7）入围供应商采用不正当竞争手段争揽业务，引起投诉并经查实的；</w:t>
      </w:r>
    </w:p>
    <w:p w14:paraId="54ADB7CC">
      <w:pPr>
        <w:ind w:firstLine="480"/>
        <w:jc w:val="left"/>
        <w:rPr>
          <w:rFonts w:hint="eastAsia" w:ascii="宋体" w:hAnsi="宋体"/>
        </w:rPr>
      </w:pPr>
      <w:r>
        <w:rPr>
          <w:rFonts w:hint="eastAsia" w:ascii="宋体" w:hAnsi="宋体"/>
        </w:rPr>
        <w:t>（8）入围供应商多次被采购人投诉，用户反馈和评价机制不合格的；</w:t>
      </w:r>
    </w:p>
    <w:p w14:paraId="2770EAEC">
      <w:pPr>
        <w:ind w:firstLine="480"/>
        <w:jc w:val="left"/>
        <w:rPr>
          <w:rFonts w:hint="eastAsia" w:ascii="宋体" w:hAnsi="宋体"/>
        </w:rPr>
      </w:pPr>
      <w:r>
        <w:rPr>
          <w:rFonts w:hint="eastAsia" w:ascii="宋体" w:hAnsi="宋体"/>
        </w:rPr>
        <w:t>（9）在协议有效期内，被行业主管部门或政府其他职能部门赋予行政处罚的；</w:t>
      </w:r>
    </w:p>
    <w:p w14:paraId="31F12319">
      <w:pPr>
        <w:ind w:firstLine="480"/>
        <w:jc w:val="left"/>
        <w:rPr>
          <w:rFonts w:hint="eastAsia" w:ascii="宋体" w:hAnsi="宋体"/>
        </w:rPr>
      </w:pPr>
      <w:r>
        <w:rPr>
          <w:rFonts w:hint="eastAsia" w:ascii="宋体" w:hAnsi="宋体"/>
        </w:rPr>
        <w:t>（10）征集人或监管部门认为其他应当予以清退的情形。</w:t>
      </w:r>
    </w:p>
    <w:p w14:paraId="0ADC34E0">
      <w:pPr>
        <w:ind w:firstLine="480"/>
        <w:jc w:val="left"/>
        <w:rPr>
          <w:rFonts w:hint="eastAsia" w:ascii="宋体" w:hAnsi="宋体"/>
        </w:rPr>
      </w:pPr>
      <w:r>
        <w:rPr>
          <w:rFonts w:hint="eastAsia" w:ascii="宋体" w:hAnsi="宋体"/>
        </w:rPr>
        <w:t>被清退的供应商，不得参加同一封闭式框架协议补充征集，或者重新申请加入同一开放式框架协议。</w:t>
      </w:r>
    </w:p>
    <w:p w14:paraId="3CE5311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5" w:name="_Toc136879041"/>
      <w:bookmarkStart w:id="176" w:name="_Toc1830264571"/>
      <w:r>
        <w:rPr>
          <w:rFonts w:hint="eastAsia" w:ascii="宋体" w:hAnsi="宋体"/>
          <w:b/>
          <w:bCs/>
          <w:kern w:val="0"/>
          <w:sz w:val="27"/>
          <w:szCs w:val="27"/>
        </w:rPr>
        <w:t>32.入围供应商的补充规则</w:t>
      </w:r>
      <w:bookmarkEnd w:id="175"/>
      <w:bookmarkEnd w:id="176"/>
    </w:p>
    <w:p w14:paraId="3F9936A4">
      <w:pPr>
        <w:ind w:firstLine="480"/>
        <w:jc w:val="left"/>
        <w:rPr>
          <w:rFonts w:hint="eastAsia" w:ascii="宋体" w:hAnsi="宋体"/>
        </w:rPr>
      </w:pPr>
      <w:r>
        <w:rPr>
          <w:rFonts w:hint="eastAsia" w:ascii="宋体" w:hAnsi="宋体"/>
        </w:rPr>
        <w:t>如出现剩余入围供应商不足入围供应商总数70%且影响框架协议执行的情形，可以按照原方式继续征集。其余情况框架协议有效期内，不再补充征集供应商。</w:t>
      </w:r>
    </w:p>
    <w:p w14:paraId="73D21202">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77" w:name="_Toc76501276"/>
      <w:bookmarkStart w:id="178" w:name="_Toc136879042"/>
      <w:r>
        <w:rPr>
          <w:rFonts w:hint="eastAsia" w:ascii="宋体" w:hAnsi="宋体"/>
          <w:b/>
          <w:bCs/>
          <w:kern w:val="0"/>
          <w:sz w:val="36"/>
          <w:szCs w:val="36"/>
        </w:rPr>
        <w:t>十四、入围产品升级换代规则</w:t>
      </w:r>
      <w:bookmarkEnd w:id="177"/>
      <w:bookmarkEnd w:id="178"/>
    </w:p>
    <w:p w14:paraId="5D09CE29">
      <w:pPr>
        <w:widowControl/>
        <w:shd w:val="clear" w:color="auto" w:fill="FFFFFF"/>
        <w:ind w:firstLine="480"/>
        <w:jc w:val="left"/>
        <w:rPr>
          <w:rFonts w:hint="eastAsia" w:ascii="宋体" w:hAnsi="宋体" w:cs="宋体"/>
          <w:kern w:val="0"/>
          <w:shd w:val="clear" w:color="auto" w:fill="FFFFFF"/>
          <w:lang w:bidi="ar"/>
        </w:rPr>
      </w:pPr>
      <w:r>
        <w:rPr>
          <w:rFonts w:hint="eastAsia" w:ascii="宋体" w:hAnsi="宋体" w:cs="宋体"/>
          <w:kern w:val="0"/>
          <w:shd w:val="clear" w:color="auto" w:fill="FFFFFF"/>
          <w:lang w:bidi="ar"/>
        </w:rPr>
        <w:t>协议期限内，同一种产品在质量不降低、价格不提高的前提下，入围供应商可根据国家相关规定对入围产品进行升级换代。但必须向征集人提出申请，注明更换内容、更换原因及相关证明材料等信息，征集人将在收到申请后的5个工作日内组织审核，并对入围产品相关信息进行更新。</w:t>
      </w:r>
    </w:p>
    <w:p w14:paraId="5C36E96A">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79" w:name="_Toc1783635370"/>
      <w:bookmarkStart w:id="180" w:name="_Toc136879043"/>
      <w:r>
        <w:rPr>
          <w:rFonts w:hint="eastAsia" w:ascii="宋体" w:hAnsi="宋体"/>
          <w:b/>
          <w:bCs/>
          <w:kern w:val="0"/>
          <w:sz w:val="36"/>
          <w:szCs w:val="36"/>
        </w:rPr>
        <w:t>十五、用户评价和反馈机制</w:t>
      </w:r>
      <w:bookmarkEnd w:id="179"/>
      <w:bookmarkEnd w:id="180"/>
    </w:p>
    <w:p w14:paraId="41A55E46">
      <w:pPr>
        <w:ind w:firstLine="480"/>
        <w:jc w:val="left"/>
        <w:rPr>
          <w:rFonts w:hint="eastAsia" w:ascii="宋体" w:hAnsi="宋体" w:cs="宋体"/>
          <w:kern w:val="0"/>
          <w:shd w:val="clear" w:color="auto" w:fill="FFFFFF"/>
          <w:lang w:bidi="ar"/>
        </w:rPr>
      </w:pPr>
      <w:r>
        <w:rPr>
          <w:rFonts w:hint="eastAsia" w:ascii="宋体" w:hAnsi="宋体" w:cs="宋体"/>
          <w:kern w:val="0"/>
          <w:shd w:val="clear" w:color="auto" w:fill="FFFFFF"/>
          <w:lang w:bidi="ar"/>
        </w:rPr>
        <w:t>征集人将建立用户反馈和评价机制，接受采购人和服务对象对入围供应商履行框架协议和采购合同情况的反馈与评价，并将用户反馈和评价情况向采购人和服务对象公开，作为第二阶段直接选定成交供应商的参考及下一年度框架协议征集的参考。</w:t>
      </w:r>
    </w:p>
    <w:p w14:paraId="001E8A4F">
      <w:pPr>
        <w:widowControl/>
        <w:spacing w:before="468" w:beforeLines="150" w:after="468" w:afterLines="150" w:line="240" w:lineRule="auto"/>
        <w:ind w:firstLine="0" w:firstLineChars="0"/>
        <w:jc w:val="center"/>
        <w:outlineLvl w:val="1"/>
        <w:rPr>
          <w:rFonts w:hint="eastAsia" w:ascii="宋体" w:hAnsi="宋体"/>
          <w:b/>
          <w:bCs/>
          <w:kern w:val="0"/>
          <w:sz w:val="36"/>
          <w:szCs w:val="36"/>
        </w:rPr>
      </w:pPr>
      <w:bookmarkStart w:id="181" w:name="_Toc376936765"/>
      <w:bookmarkStart w:id="182" w:name="_Toc325726034"/>
      <w:bookmarkStart w:id="183" w:name="_Toc466872893"/>
      <w:bookmarkStart w:id="184" w:name="_Toc136879044"/>
      <w:r>
        <w:rPr>
          <w:rFonts w:hint="eastAsia" w:ascii="宋体" w:hAnsi="宋体"/>
          <w:b/>
          <w:bCs/>
          <w:kern w:val="0"/>
          <w:sz w:val="36"/>
          <w:szCs w:val="36"/>
        </w:rPr>
        <w:t>十六、其他</w:t>
      </w:r>
      <w:bookmarkEnd w:id="181"/>
      <w:bookmarkEnd w:id="182"/>
      <w:bookmarkEnd w:id="183"/>
      <w:bookmarkEnd w:id="184"/>
    </w:p>
    <w:p w14:paraId="2EACBB3D">
      <w:pPr>
        <w:ind w:firstLine="480"/>
        <w:jc w:val="left"/>
        <w:rPr>
          <w:rFonts w:hint="eastAsia" w:ascii="宋体" w:hAnsi="宋体" w:cs="宋体"/>
          <w:kern w:val="0"/>
          <w:shd w:val="clear" w:color="auto" w:fill="FFFFFF"/>
          <w:lang w:bidi="ar"/>
        </w:rPr>
      </w:pPr>
      <w:r>
        <w:rPr>
          <w:rFonts w:hint="eastAsia" w:ascii="宋体" w:hAnsi="宋体" w:cs="宋体"/>
          <w:kern w:val="0"/>
          <w:shd w:val="clear" w:color="auto" w:fill="FFFFFF"/>
          <w:lang w:bidi="ar"/>
        </w:rPr>
        <w:t>其他未尽事宜，按照《中华人民共和国民法典》《中华人民共和国政府采购法》《中华人民共和国政府采购法实施条例》《政府采购货物和服务招标投标管理办法》及《政府采购框架协议采购方式管理暂行办法》等法律法规的有关条款执行。</w:t>
      </w:r>
    </w:p>
    <w:p w14:paraId="3397D207">
      <w:pPr>
        <w:ind w:firstLine="0" w:firstLineChars="0"/>
        <w:jc w:val="center"/>
        <w:rPr>
          <w:rStyle w:val="79"/>
        </w:rPr>
      </w:pPr>
      <w:bookmarkStart w:id="185" w:name="_Toc376936766"/>
      <w:r>
        <w:rPr>
          <w:rFonts w:ascii="宋体"/>
          <w:b/>
          <w:kern w:val="28"/>
          <w:sz w:val="36"/>
          <w:szCs w:val="20"/>
        </w:rPr>
        <w:br w:type="page"/>
      </w:r>
      <w:bookmarkStart w:id="186" w:name="_Toc136879045"/>
      <w:bookmarkStart w:id="187" w:name="_Toc1052600259"/>
      <w:r>
        <w:rPr>
          <w:rStyle w:val="79"/>
          <w:rFonts w:hint="eastAsia"/>
        </w:rPr>
        <w:t xml:space="preserve">第三部分  </w:t>
      </w:r>
      <w:bookmarkEnd w:id="185"/>
      <w:bookmarkEnd w:id="186"/>
      <w:bookmarkStart w:id="188" w:name="_Toc325726036"/>
      <w:bookmarkStart w:id="189" w:name="_Toc376936767"/>
      <w:r>
        <w:rPr>
          <w:rStyle w:val="79"/>
          <w:rFonts w:hint="eastAsia"/>
        </w:rPr>
        <w:t>框架协议采购项目协议书范本</w:t>
      </w:r>
    </w:p>
    <w:bookmarkEnd w:id="187"/>
    <w:p w14:paraId="6261279D">
      <w:pPr>
        <w:ind w:firstLine="960"/>
        <w:rPr>
          <w:sz w:val="48"/>
          <w:szCs w:val="48"/>
        </w:rPr>
      </w:pPr>
    </w:p>
    <w:p w14:paraId="4439A068">
      <w:pPr>
        <w:keepNext/>
        <w:keepLines/>
        <w:widowControl/>
        <w:snapToGrid w:val="0"/>
        <w:spacing w:line="400" w:lineRule="atLeast"/>
        <w:ind w:firstLine="0" w:firstLineChars="0"/>
        <w:jc w:val="center"/>
        <w:outlineLvl w:val="0"/>
        <w:rPr>
          <w:rFonts w:ascii="宋体"/>
          <w:b/>
          <w:kern w:val="28"/>
          <w:sz w:val="36"/>
          <w:szCs w:val="20"/>
        </w:rPr>
      </w:pPr>
      <w:bookmarkStart w:id="190" w:name="_Toc132121196"/>
      <w:bookmarkStart w:id="191" w:name="_Toc130377858"/>
      <w:bookmarkStart w:id="192" w:name="_Toc136879046"/>
      <w:bookmarkStart w:id="193" w:name="_Toc129798453"/>
      <w:bookmarkStart w:id="194" w:name="_Toc375576842"/>
      <w:bookmarkStart w:id="195" w:name="_Toc373936315"/>
      <w:bookmarkStart w:id="196" w:name="_Toc373954603"/>
      <w:r>
        <w:rPr>
          <w:rFonts w:hint="eastAsia" w:ascii="宋体"/>
          <w:b/>
          <w:kern w:val="28"/>
          <w:sz w:val="36"/>
          <w:szCs w:val="20"/>
        </w:rPr>
        <w:t>框架协议采购项目</w:t>
      </w:r>
      <w:bookmarkEnd w:id="190"/>
      <w:bookmarkEnd w:id="191"/>
      <w:bookmarkEnd w:id="192"/>
      <w:bookmarkEnd w:id="193"/>
      <w:bookmarkStart w:id="197" w:name="_Toc132121197"/>
      <w:bookmarkStart w:id="198" w:name="_Toc129798454"/>
      <w:bookmarkStart w:id="199" w:name="_Toc130377859"/>
      <w:bookmarkStart w:id="200" w:name="_Toc136879047"/>
      <w:r>
        <w:rPr>
          <w:rFonts w:hint="eastAsia" w:ascii="宋体"/>
          <w:b/>
          <w:kern w:val="28"/>
          <w:sz w:val="36"/>
          <w:szCs w:val="20"/>
        </w:rPr>
        <w:t>协议书范本（第一阶段）</w:t>
      </w:r>
      <w:bookmarkEnd w:id="197"/>
      <w:bookmarkEnd w:id="198"/>
      <w:bookmarkEnd w:id="199"/>
      <w:bookmarkEnd w:id="200"/>
    </w:p>
    <w:p w14:paraId="71CB7E9C">
      <w:pPr>
        <w:ind w:firstLine="480"/>
      </w:pPr>
    </w:p>
    <w:p w14:paraId="26C515CB">
      <w:pPr>
        <w:ind w:firstLine="480"/>
      </w:pPr>
    </w:p>
    <w:p w14:paraId="71E1CE9B">
      <w:pPr>
        <w:pStyle w:val="61"/>
        <w:ind w:firstLine="210"/>
      </w:pPr>
    </w:p>
    <w:p w14:paraId="7EC0038B">
      <w:pPr>
        <w:spacing w:line="240" w:lineRule="auto"/>
        <w:ind w:firstLine="964" w:firstLineChars="0"/>
        <w:jc w:val="center"/>
        <w:rPr>
          <w:rFonts w:ascii="宋体" w:hAnsi="Calibri"/>
          <w:b/>
          <w:kern w:val="28"/>
          <w:sz w:val="48"/>
          <w:szCs w:val="48"/>
        </w:rPr>
      </w:pPr>
    </w:p>
    <w:p w14:paraId="2754F9C9">
      <w:pPr>
        <w:spacing w:line="240" w:lineRule="auto"/>
        <w:ind w:firstLine="964" w:firstLineChars="0"/>
        <w:jc w:val="center"/>
        <w:rPr>
          <w:rFonts w:ascii="宋体" w:hAnsi="Calibri"/>
          <w:b/>
          <w:kern w:val="28"/>
          <w:sz w:val="48"/>
          <w:szCs w:val="48"/>
        </w:rPr>
      </w:pPr>
    </w:p>
    <w:p w14:paraId="01FF6B77">
      <w:pPr>
        <w:spacing w:line="240" w:lineRule="auto"/>
        <w:ind w:firstLine="964" w:firstLineChars="0"/>
        <w:jc w:val="center"/>
        <w:rPr>
          <w:rFonts w:ascii="宋体" w:hAnsi="Calibri"/>
          <w:b/>
          <w:kern w:val="28"/>
          <w:sz w:val="48"/>
          <w:szCs w:val="48"/>
        </w:rPr>
      </w:pPr>
    </w:p>
    <w:p w14:paraId="3ECA66BC">
      <w:pPr>
        <w:spacing w:line="240" w:lineRule="auto"/>
        <w:ind w:firstLine="964" w:firstLineChars="0"/>
        <w:jc w:val="center"/>
        <w:rPr>
          <w:rFonts w:ascii="宋体" w:hAnsi="Calibri"/>
          <w:b/>
          <w:kern w:val="28"/>
          <w:sz w:val="48"/>
          <w:szCs w:val="48"/>
        </w:rPr>
      </w:pPr>
    </w:p>
    <w:p w14:paraId="75D3FE1B">
      <w:pPr>
        <w:widowControl/>
        <w:spacing w:before="100" w:beforeAutospacing="1" w:after="100" w:afterAutospacing="1" w:line="450" w:lineRule="atLeast"/>
        <w:ind w:firstLine="0" w:firstLineChars="0"/>
        <w:jc w:val="center"/>
        <w:outlineLvl w:val="0"/>
        <w:rPr>
          <w:rFonts w:ascii="宋体" w:hAnsi="Calibri"/>
          <w:b/>
          <w:kern w:val="28"/>
          <w:sz w:val="48"/>
          <w:szCs w:val="48"/>
        </w:rPr>
      </w:pPr>
      <w:r>
        <w:rPr>
          <w:rFonts w:hint="eastAsia" w:ascii="宋体" w:hAnsi="宋体"/>
          <w:b/>
          <w:sz w:val="48"/>
          <w:szCs w:val="48"/>
        </w:rPr>
        <w:t>门源县国有林管护和非国有林生态保护补偿项目生态护林员巡护APP流量框架协议采购</w:t>
      </w:r>
      <w:r>
        <w:rPr>
          <w:rFonts w:hint="eastAsia" w:ascii="宋体" w:hAnsi="Calibri"/>
          <w:b/>
          <w:kern w:val="28"/>
          <w:sz w:val="48"/>
          <w:szCs w:val="48"/>
        </w:rPr>
        <w:t>框架协议</w:t>
      </w:r>
    </w:p>
    <w:bookmarkEnd w:id="194"/>
    <w:bookmarkEnd w:id="195"/>
    <w:bookmarkEnd w:id="196"/>
    <w:p w14:paraId="60C85169">
      <w:pPr>
        <w:spacing w:line="240" w:lineRule="auto"/>
        <w:ind w:firstLine="0" w:firstLineChars="0"/>
        <w:rPr>
          <w:sz w:val="48"/>
          <w:szCs w:val="48"/>
        </w:rPr>
      </w:pPr>
    </w:p>
    <w:p w14:paraId="7FE80FDE">
      <w:pPr>
        <w:spacing w:line="240" w:lineRule="auto"/>
        <w:ind w:firstLine="0" w:firstLineChars="0"/>
        <w:rPr>
          <w:sz w:val="48"/>
          <w:szCs w:val="48"/>
        </w:rPr>
      </w:pPr>
    </w:p>
    <w:p w14:paraId="04B5B8FB">
      <w:pPr>
        <w:spacing w:line="240" w:lineRule="auto"/>
        <w:ind w:firstLine="0" w:firstLineChars="0"/>
        <w:rPr>
          <w:sz w:val="48"/>
          <w:szCs w:val="48"/>
        </w:rPr>
      </w:pPr>
    </w:p>
    <w:p w14:paraId="4A861614">
      <w:pPr>
        <w:spacing w:line="240" w:lineRule="auto"/>
        <w:ind w:firstLine="0" w:firstLineChars="0"/>
        <w:rPr>
          <w:sz w:val="48"/>
          <w:szCs w:val="48"/>
        </w:rPr>
      </w:pPr>
    </w:p>
    <w:p w14:paraId="1509CD24">
      <w:pPr>
        <w:ind w:firstLine="0" w:firstLineChars="0"/>
      </w:pPr>
    </w:p>
    <w:p w14:paraId="340FA9AF">
      <w:pPr>
        <w:ind w:firstLine="0" w:firstLineChars="0"/>
      </w:pPr>
    </w:p>
    <w:p w14:paraId="57ED5C9D">
      <w:pPr>
        <w:spacing w:line="360" w:lineRule="auto"/>
        <w:ind w:firstLine="602"/>
        <w:rPr>
          <w:b/>
          <w:sz w:val="30"/>
          <w:szCs w:val="30"/>
          <w:u w:val="single"/>
        </w:rPr>
      </w:pPr>
      <w:r>
        <w:rPr>
          <w:rFonts w:hint="eastAsia"/>
          <w:b/>
          <w:sz w:val="30"/>
          <w:szCs w:val="30"/>
        </w:rPr>
        <w:t>项目编号：</w:t>
      </w:r>
      <w:r>
        <w:rPr>
          <w:rFonts w:hint="eastAsia"/>
          <w:b/>
          <w:sz w:val="30"/>
          <w:szCs w:val="30"/>
          <w:u w:val="single"/>
        </w:rPr>
        <w:t xml:space="preserve">宿迁建威框架（服务）2024-031  </w:t>
      </w:r>
    </w:p>
    <w:p w14:paraId="4806DC29">
      <w:pPr>
        <w:spacing w:line="360" w:lineRule="auto"/>
        <w:ind w:firstLine="602"/>
        <w:rPr>
          <w:b/>
          <w:sz w:val="30"/>
          <w:szCs w:val="30"/>
        </w:rPr>
      </w:pPr>
      <w:r>
        <w:rPr>
          <w:rFonts w:hint="eastAsia"/>
          <w:b/>
          <w:sz w:val="30"/>
          <w:szCs w:val="30"/>
        </w:rPr>
        <w:t>协议编号：</w:t>
      </w:r>
      <w:r>
        <w:rPr>
          <w:rFonts w:hint="eastAsia"/>
          <w:b/>
          <w:sz w:val="30"/>
          <w:szCs w:val="30"/>
          <w:u w:val="single"/>
        </w:rPr>
        <w:t xml:space="preserve">                                         </w:t>
      </w:r>
      <w:r>
        <w:rPr>
          <w:rFonts w:hint="eastAsia"/>
          <w:b/>
          <w:sz w:val="30"/>
          <w:szCs w:val="30"/>
        </w:rPr>
        <w:t xml:space="preserve">                                                                             </w:t>
      </w:r>
    </w:p>
    <w:p w14:paraId="4A38E4AA">
      <w:pPr>
        <w:spacing w:line="360" w:lineRule="auto"/>
        <w:ind w:firstLine="602"/>
        <w:jc w:val="left"/>
        <w:rPr>
          <w:bCs/>
          <w:sz w:val="30"/>
          <w:szCs w:val="30"/>
        </w:rPr>
      </w:pPr>
      <w:r>
        <w:rPr>
          <w:rFonts w:hint="eastAsia"/>
          <w:b/>
          <w:sz w:val="30"/>
          <w:szCs w:val="30"/>
        </w:rPr>
        <w:t>征集人（甲方）：</w:t>
      </w:r>
      <w:r>
        <w:rPr>
          <w:rFonts w:hint="eastAsia"/>
          <w:b/>
          <w:sz w:val="30"/>
          <w:szCs w:val="30"/>
          <w:u w:val="single"/>
        </w:rPr>
        <w:t xml:space="preserve">  门源回族自治县林业和草原局  </w:t>
      </w:r>
      <w:r>
        <w:rPr>
          <w:rFonts w:hint="eastAsia"/>
          <w:b/>
          <w:sz w:val="30"/>
          <w:szCs w:val="30"/>
        </w:rPr>
        <w:t>（盖章）</w:t>
      </w:r>
    </w:p>
    <w:p w14:paraId="03A92A73">
      <w:pPr>
        <w:spacing w:line="360" w:lineRule="auto"/>
        <w:ind w:firstLine="602"/>
        <w:jc w:val="left"/>
        <w:rPr>
          <w:rFonts w:hint="eastAsia" w:ascii="宋体" w:hAnsi="宋体" w:cs="宋体"/>
          <w:b/>
          <w:bCs/>
        </w:rPr>
      </w:pPr>
      <w:r>
        <w:rPr>
          <w:rFonts w:hint="eastAsia"/>
          <w:b/>
          <w:sz w:val="30"/>
          <w:szCs w:val="30"/>
        </w:rPr>
        <w:t>入围供应商（乙方）：</w:t>
      </w:r>
      <w:r>
        <w:rPr>
          <w:rFonts w:hint="eastAsia"/>
          <w:b/>
          <w:sz w:val="30"/>
          <w:szCs w:val="30"/>
          <w:u w:val="single"/>
        </w:rPr>
        <w:t xml:space="preserve">                         </w:t>
      </w:r>
      <w:r>
        <w:rPr>
          <w:rFonts w:hint="eastAsia"/>
          <w:b/>
          <w:sz w:val="30"/>
          <w:szCs w:val="30"/>
        </w:rPr>
        <w:t>（盖章）</w:t>
      </w:r>
      <w:r>
        <w:rPr>
          <w:rFonts w:hint="eastAsia" w:ascii="宋体" w:hAnsi="宋体" w:cs="宋体"/>
          <w:b/>
          <w:bCs/>
        </w:rPr>
        <w:t xml:space="preserve">征 集 人（以下简称甲方）： </w:t>
      </w:r>
    </w:p>
    <w:p w14:paraId="0BCE2558">
      <w:pPr>
        <w:ind w:firstLine="0" w:firstLineChars="0"/>
        <w:rPr>
          <w:rFonts w:hint="eastAsia" w:ascii="宋体" w:hAnsi="宋体" w:cs="宋体"/>
          <w:b/>
          <w:bCs/>
        </w:rPr>
      </w:pPr>
      <w:r>
        <w:rPr>
          <w:rFonts w:hint="eastAsia" w:ascii="宋体" w:hAnsi="宋体" w:cs="宋体"/>
          <w:b/>
          <w:bCs/>
        </w:rPr>
        <w:t>供 应 商（以下简称乙方）：</w:t>
      </w:r>
    </w:p>
    <w:p w14:paraId="7E7B50D8">
      <w:pPr>
        <w:ind w:firstLine="0" w:firstLineChars="0"/>
        <w:rPr>
          <w:rFonts w:hint="eastAsia" w:ascii="宋体" w:hAnsi="宋体" w:cs="宋体"/>
          <w:b/>
          <w:bCs/>
        </w:rPr>
      </w:pPr>
    </w:p>
    <w:p w14:paraId="5BD9714B">
      <w:pPr>
        <w:numPr>
          <w:ilvl w:val="0"/>
          <w:numId w:val="20"/>
        </w:numPr>
        <w:ind w:firstLine="480"/>
        <w:rPr>
          <w:rFonts w:hint="eastAsia" w:ascii="宋体" w:hAnsi="宋体" w:cs="仿宋"/>
          <w:bCs/>
        </w:rPr>
      </w:pPr>
      <w:r>
        <w:rPr>
          <w:rFonts w:hint="eastAsia" w:ascii="宋体" w:hAnsi="宋体" w:cs="仿宋"/>
          <w:bCs/>
        </w:rPr>
        <w:t>乙双方根据</w:t>
      </w:r>
      <w:r>
        <w:rPr>
          <w:rFonts w:hint="eastAsia" w:ascii="宋体" w:hAnsi="宋体" w:cs="仿宋"/>
          <w:bCs/>
          <w:u w:val="single"/>
        </w:rPr>
        <w:t xml:space="preserve">    </w:t>
      </w:r>
      <w:r>
        <w:rPr>
          <w:rFonts w:hint="eastAsia" w:ascii="宋体" w:hAnsi="宋体" w:cs="仿宋"/>
          <w:bCs/>
        </w:rPr>
        <w:t>年</w:t>
      </w:r>
      <w:r>
        <w:rPr>
          <w:rFonts w:hint="eastAsia" w:ascii="宋体" w:hAnsi="宋体" w:cs="仿宋"/>
          <w:bCs/>
          <w:u w:val="single"/>
        </w:rPr>
        <w:t xml:space="preserve">   </w:t>
      </w:r>
      <w:r>
        <w:rPr>
          <w:rFonts w:hint="eastAsia" w:ascii="宋体" w:hAnsi="宋体" w:cs="仿宋"/>
          <w:bCs/>
        </w:rPr>
        <w:t>月</w:t>
      </w:r>
      <w:r>
        <w:rPr>
          <w:rFonts w:hint="eastAsia" w:ascii="宋体" w:hAnsi="宋体" w:cs="仿宋"/>
          <w:bCs/>
          <w:u w:val="single"/>
        </w:rPr>
        <w:t xml:space="preserve">   </w:t>
      </w:r>
      <w:r>
        <w:rPr>
          <w:rFonts w:hint="eastAsia" w:ascii="宋体" w:hAnsi="宋体" w:cs="仿宋"/>
          <w:bCs/>
        </w:rPr>
        <w:t>日的</w:t>
      </w:r>
      <w:r>
        <w:rPr>
          <w:rFonts w:ascii="宋体" w:hAnsi="宋体" w:cs="仿宋"/>
          <w:bCs/>
          <w:u w:val="single"/>
          <w:lang w:val="en"/>
        </w:rPr>
        <w:t xml:space="preserve">         </w:t>
      </w:r>
      <w:r>
        <w:rPr>
          <w:rFonts w:hint="eastAsia" w:ascii="宋体" w:hAnsi="宋体" w:cs="仿宋"/>
          <w:bCs/>
          <w:u w:val="single"/>
        </w:rPr>
        <w:t xml:space="preserve">       </w:t>
      </w:r>
      <w:r>
        <w:rPr>
          <w:rFonts w:ascii="宋体" w:hAnsi="宋体" w:cs="仿宋"/>
          <w:bCs/>
          <w:u w:val="single"/>
          <w:lang w:val="en"/>
        </w:rPr>
        <w:t xml:space="preserve">  </w:t>
      </w:r>
      <w:r>
        <w:rPr>
          <w:rFonts w:hint="eastAsia" w:ascii="宋体" w:hAnsi="宋体" w:cs="仿宋"/>
          <w:bCs/>
          <w:lang w:val="en"/>
        </w:rPr>
        <w:t>项目（</w:t>
      </w:r>
      <w:r>
        <w:rPr>
          <w:rFonts w:hint="eastAsia" w:ascii="宋体" w:hAnsi="宋体" w:cs="仿宋"/>
          <w:bCs/>
          <w:u w:val="single"/>
        </w:rPr>
        <w:t xml:space="preserve"> </w:t>
      </w:r>
      <w:r>
        <w:rPr>
          <w:rFonts w:hint="eastAsia" w:ascii="宋体" w:hAnsi="宋体" w:cs="仿宋"/>
          <w:bCs/>
          <w:u w:val="single"/>
          <w:lang w:val="en"/>
        </w:rPr>
        <w:t>项目编号</w:t>
      </w:r>
      <w:r>
        <w:rPr>
          <w:rFonts w:hint="eastAsia" w:ascii="宋体" w:hAnsi="宋体" w:cs="仿宋"/>
          <w:bCs/>
          <w:u w:val="single"/>
        </w:rPr>
        <w:t xml:space="preserve">   </w:t>
      </w:r>
      <w:r>
        <w:rPr>
          <w:rFonts w:hint="eastAsia" w:ascii="宋体" w:hAnsi="宋体" w:cs="仿宋"/>
          <w:bCs/>
          <w:lang w:val="en"/>
        </w:rPr>
        <w:t>）框架协议征集文件的</w:t>
      </w:r>
      <w:r>
        <w:rPr>
          <w:rFonts w:hint="eastAsia" w:ascii="宋体" w:hAnsi="宋体" w:cs="仿宋"/>
          <w:bCs/>
        </w:rPr>
        <w:t>要求及乙方的承诺，并经双方协商一致，达成以下条款：</w:t>
      </w:r>
    </w:p>
    <w:p w14:paraId="3FDC29C8">
      <w:pPr>
        <w:spacing w:before="156" w:beforeLines="50" w:after="156" w:afterLines="50"/>
        <w:ind w:firstLine="482"/>
        <w:rPr>
          <w:rFonts w:hint="eastAsia" w:ascii="宋体" w:hAnsi="宋体" w:cs="宋体"/>
          <w:b/>
          <w:bCs/>
        </w:rPr>
      </w:pPr>
      <w:r>
        <w:rPr>
          <w:rFonts w:hint="eastAsia" w:ascii="宋体" w:hAnsi="宋体" w:cs="宋体"/>
          <w:b/>
          <w:bCs/>
        </w:rPr>
        <w:t>第一条 签订本协议的依据</w:t>
      </w:r>
    </w:p>
    <w:p w14:paraId="7C3BA7D5">
      <w:pPr>
        <w:ind w:firstLine="480"/>
        <w:rPr>
          <w:rFonts w:hint="eastAsia" w:ascii="宋体" w:hAnsi="宋体" w:cs="宋体"/>
          <w:lang w:val="zh-CN"/>
        </w:rPr>
      </w:pPr>
      <w:r>
        <w:rPr>
          <w:rFonts w:hint="eastAsia" w:ascii="宋体" w:hAnsi="宋体" w:cs="宋体"/>
          <w:lang w:val="zh-CN"/>
        </w:rPr>
        <w:t>下列文件是构成本协议不可分割的部分：</w:t>
      </w:r>
    </w:p>
    <w:p w14:paraId="17A28FD7">
      <w:pPr>
        <w:ind w:firstLine="480"/>
        <w:rPr>
          <w:rFonts w:hint="eastAsia" w:ascii="宋体" w:hAnsi="宋体" w:cs="宋体"/>
          <w:lang w:val="zh-CN"/>
        </w:rPr>
      </w:pPr>
      <w:r>
        <w:rPr>
          <w:rFonts w:hint="eastAsia" w:ascii="宋体" w:hAnsi="宋体" w:cs="宋体"/>
        </w:rPr>
        <w:t>（一）</w:t>
      </w:r>
      <w:r>
        <w:rPr>
          <w:rFonts w:hint="eastAsia" w:ascii="宋体" w:hAnsi="宋体" w:cs="宋体"/>
          <w:lang w:val="zh-CN"/>
        </w:rPr>
        <w:t>征集文件</w:t>
      </w:r>
      <w:r>
        <w:rPr>
          <w:rFonts w:hint="eastAsia"/>
          <w:spacing w:val="-2"/>
        </w:rPr>
        <w:t>及答疑补充文件</w:t>
      </w:r>
      <w:r>
        <w:rPr>
          <w:rFonts w:hint="eastAsia" w:ascii="宋体" w:hAnsi="宋体" w:cs="宋体"/>
          <w:lang w:val="zh-CN"/>
        </w:rPr>
        <w:t>；</w:t>
      </w:r>
    </w:p>
    <w:p w14:paraId="5274EF84">
      <w:pPr>
        <w:ind w:firstLine="480"/>
        <w:rPr>
          <w:rFonts w:hint="eastAsia" w:ascii="宋体" w:hAnsi="宋体" w:cs="宋体"/>
          <w:lang w:val="zh-CN"/>
        </w:rPr>
      </w:pPr>
      <w:r>
        <w:rPr>
          <w:rFonts w:hint="eastAsia" w:ascii="宋体" w:hAnsi="宋体" w:cs="宋体"/>
        </w:rPr>
        <w:t>（二）</w:t>
      </w:r>
      <w:r>
        <w:rPr>
          <w:rFonts w:hint="eastAsia" w:ascii="宋体" w:hAnsi="宋体" w:cs="宋体"/>
          <w:lang w:val="zh-CN"/>
        </w:rPr>
        <w:t>入围供应商提交的征集响应文件</w:t>
      </w:r>
      <w:r>
        <w:rPr>
          <w:rFonts w:hint="eastAsia"/>
          <w:spacing w:val="-1"/>
        </w:rPr>
        <w:t>及评标过程中做出的书面说明或承诺</w:t>
      </w:r>
      <w:r>
        <w:rPr>
          <w:rFonts w:hint="eastAsia" w:ascii="宋体" w:hAnsi="宋体" w:cs="宋体"/>
          <w:lang w:val="zh-CN"/>
        </w:rPr>
        <w:t>；</w:t>
      </w:r>
    </w:p>
    <w:p w14:paraId="6B156E92">
      <w:pPr>
        <w:ind w:firstLine="480"/>
        <w:rPr>
          <w:rFonts w:hint="eastAsia" w:ascii="宋体" w:hAnsi="宋体" w:cs="宋体"/>
        </w:rPr>
      </w:pPr>
      <w:r>
        <w:rPr>
          <w:rFonts w:hint="eastAsia" w:ascii="宋体" w:hAnsi="宋体" w:cs="宋体"/>
        </w:rPr>
        <w:t>（三）</w:t>
      </w:r>
      <w:r>
        <w:rPr>
          <w:rFonts w:ascii="宋体" w:hAnsi="宋体" w:cs="宋体"/>
          <w:lang w:val="zh-CN"/>
        </w:rPr>
        <w:t>入围</w:t>
      </w:r>
      <w:r>
        <w:rPr>
          <w:rFonts w:hint="eastAsia" w:ascii="宋体" w:hAnsi="宋体" w:cs="宋体"/>
          <w:lang w:val="zh-CN"/>
        </w:rPr>
        <w:t>通知书。</w:t>
      </w:r>
    </w:p>
    <w:p w14:paraId="303FCC27">
      <w:pPr>
        <w:spacing w:before="156" w:beforeLines="50" w:after="156" w:afterLines="50"/>
        <w:ind w:firstLine="482"/>
        <w:rPr>
          <w:rFonts w:hint="eastAsia" w:ascii="宋体" w:hAnsi="宋体" w:cs="宋体"/>
          <w:b/>
          <w:bCs/>
        </w:rPr>
      </w:pPr>
      <w:r>
        <w:rPr>
          <w:rFonts w:hint="eastAsia" w:ascii="宋体" w:hAnsi="宋体" w:cs="宋体"/>
          <w:b/>
          <w:bCs/>
        </w:rPr>
        <w:t>第二条 服务对象及范围</w:t>
      </w:r>
    </w:p>
    <w:p w14:paraId="1A87CA6A">
      <w:pPr>
        <w:ind w:firstLine="472"/>
        <w:rPr>
          <w:spacing w:val="-2"/>
        </w:rPr>
      </w:pPr>
      <w:r>
        <w:rPr>
          <w:rFonts w:hint="eastAsia" w:ascii="宋体" w:hAnsi="宋体" w:cs="宋体"/>
          <w:spacing w:val="-2"/>
        </w:rPr>
        <w:t>（一）服务对象：</w:t>
      </w:r>
      <w:r>
        <w:rPr>
          <w:rFonts w:hint="eastAsia"/>
          <w:spacing w:val="-2"/>
        </w:rPr>
        <w:t>门源回族自治县仙米林场、门源回族自治县浩门林场。</w:t>
      </w:r>
    </w:p>
    <w:p w14:paraId="666CFA9B">
      <w:pPr>
        <w:ind w:firstLine="472"/>
        <w:rPr>
          <w:rFonts w:hint="eastAsia" w:ascii="宋体" w:hAnsi="宋体"/>
        </w:rPr>
      </w:pPr>
      <w:r>
        <w:rPr>
          <w:rFonts w:hint="eastAsia" w:ascii="宋体" w:hAnsi="宋体" w:cs="宋体"/>
          <w:spacing w:val="-2"/>
        </w:rPr>
        <w:t>（二）服务范围：</w:t>
      </w:r>
      <w:r>
        <w:rPr>
          <w:rFonts w:hint="eastAsia"/>
          <w:spacing w:val="-11"/>
        </w:rPr>
        <w:t>为</w:t>
      </w:r>
      <w:r>
        <w:rPr>
          <w:spacing w:val="-11"/>
        </w:rPr>
        <w:t>护</w:t>
      </w:r>
      <w:r>
        <w:rPr>
          <w:rFonts w:hint="eastAsia" w:ascii="宋体" w:hAnsi="宋体"/>
        </w:rPr>
        <w:t>林员购买APP流量。</w:t>
      </w:r>
    </w:p>
    <w:p w14:paraId="7DD6EBB0">
      <w:pPr>
        <w:ind w:firstLine="472"/>
        <w:rPr>
          <w:rFonts w:hint="eastAsia" w:ascii="宋体" w:hAnsi="宋体" w:cs="宋体"/>
          <w:spacing w:val="-2"/>
        </w:rPr>
      </w:pPr>
      <w:r>
        <w:rPr>
          <w:rFonts w:hint="eastAsia" w:ascii="宋体" w:hAnsi="宋体" w:cs="宋体"/>
          <w:spacing w:val="-2"/>
        </w:rPr>
        <w:t>（三）服务费用：</w:t>
      </w:r>
      <w:r>
        <w:rPr>
          <w:rFonts w:hint="eastAsia" w:ascii="宋体" w:hAnsi="宋体"/>
        </w:rPr>
        <w:t>服务费、管理费、代理服务费、税费及其他不可预见费等全部费用。</w:t>
      </w:r>
    </w:p>
    <w:p w14:paraId="391CC7E8">
      <w:pPr>
        <w:spacing w:before="156" w:beforeLines="50" w:after="156" w:afterLines="50"/>
        <w:ind w:firstLine="482"/>
        <w:rPr>
          <w:rFonts w:hint="eastAsia" w:ascii="宋体" w:hAnsi="宋体" w:cs="宋体"/>
          <w:b/>
          <w:bCs/>
        </w:rPr>
      </w:pPr>
      <w:r>
        <w:rPr>
          <w:rFonts w:hint="eastAsia" w:ascii="宋体" w:hAnsi="宋体" w:cs="宋体"/>
          <w:b/>
          <w:bCs/>
        </w:rPr>
        <w:t>第三条 确定第二阶段成交供应商的方式</w:t>
      </w:r>
    </w:p>
    <w:p w14:paraId="202DEA9F">
      <w:pPr>
        <w:ind w:firstLine="480"/>
        <w:rPr>
          <w:rFonts w:hint="eastAsia" w:ascii="宋体" w:hAnsi="宋体" w:cs="宋体"/>
        </w:rPr>
      </w:pPr>
      <w:r>
        <w:rPr>
          <w:rFonts w:hint="eastAsia" w:ascii="宋体" w:hAnsi="宋体" w:cs="宋体"/>
        </w:rPr>
        <w:t>直接选定方式</w:t>
      </w:r>
    </w:p>
    <w:p w14:paraId="1C8E9959">
      <w:pPr>
        <w:spacing w:before="156" w:beforeLines="50" w:after="156" w:afterLines="50"/>
        <w:ind w:firstLine="482"/>
        <w:rPr>
          <w:rFonts w:hint="eastAsia" w:asciiTheme="minorEastAsia" w:hAnsiTheme="minorEastAsia" w:eastAsiaTheme="minorEastAsia" w:cstheme="minorEastAsia"/>
        </w:rPr>
      </w:pPr>
      <w:r>
        <w:rPr>
          <w:rFonts w:hint="eastAsia" w:ascii="宋体" w:hAnsi="宋体" w:cs="宋体"/>
          <w:b/>
          <w:bCs/>
        </w:rPr>
        <w:t>第四条 业务内容</w:t>
      </w:r>
    </w:p>
    <w:p w14:paraId="259DBF07">
      <w:pPr>
        <w:numPr>
          <w:ilvl w:val="0"/>
          <w:numId w:val="21"/>
        </w:numPr>
        <w:tabs>
          <w:tab w:val="left" w:pos="0"/>
          <w:tab w:val="clear" w:pos="1410"/>
        </w:tabs>
        <w:spacing w:line="360" w:lineRule="auto"/>
        <w:ind w:left="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确认本单位信息如下（征集人信息变更需及时通知供应商）。</w:t>
      </w:r>
    </w:p>
    <w:p w14:paraId="2FB64543">
      <w:pPr>
        <w:spacing w:line="360" w:lineRule="auto"/>
        <w:ind w:left="555"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通信地址：</w:t>
      </w:r>
      <w:r>
        <w:rPr>
          <w:rFonts w:hint="eastAsia" w:asciiTheme="minorEastAsia" w:hAnsiTheme="minorEastAsia" w:eastAsiaTheme="minorEastAsia" w:cstheme="minorEastAsia"/>
          <w:u w:val="single"/>
        </w:rPr>
        <w:t xml:space="preserve">                                  </w:t>
      </w:r>
    </w:p>
    <w:p w14:paraId="7E8BED62">
      <w:pPr>
        <w:spacing w:line="360" w:lineRule="auto"/>
        <w:ind w:left="555"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经办人姓名：</w:t>
      </w:r>
      <w:r>
        <w:rPr>
          <w:rFonts w:hint="eastAsia" w:asciiTheme="minorEastAsia" w:hAnsiTheme="minorEastAsia" w:eastAsiaTheme="minorEastAsia" w:cstheme="minorEastAsia"/>
          <w:u w:val="single"/>
        </w:rPr>
        <w:t xml:space="preserve">                                </w:t>
      </w:r>
    </w:p>
    <w:p w14:paraId="591EC4D5">
      <w:pPr>
        <w:spacing w:line="360" w:lineRule="auto"/>
        <w:ind w:left="555"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经办人电话：</w:t>
      </w:r>
      <w:r>
        <w:rPr>
          <w:rFonts w:hint="eastAsia" w:asciiTheme="minorEastAsia" w:hAnsiTheme="minorEastAsia" w:eastAsiaTheme="minorEastAsia" w:cstheme="minorEastAsia"/>
          <w:u w:val="single"/>
        </w:rPr>
        <w:t xml:space="preserve">                                </w:t>
      </w:r>
    </w:p>
    <w:p w14:paraId="0C71FF84">
      <w:pPr>
        <w:spacing w:before="156" w:beforeLines="50" w:after="156"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（二）资费标准：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14:paraId="0C642028">
      <w:pPr>
        <w:spacing w:before="156" w:beforeLines="50" w:after="156"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（三）协议总金额（含税）：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14:paraId="783250A8">
      <w:pPr>
        <w:spacing w:before="156" w:beforeLines="50" w:after="156"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（四）协议期限</w:t>
      </w:r>
      <w:r>
        <w:rPr>
          <w:rFonts w:hint="eastAsia" w:asciiTheme="minorEastAsia" w:hAnsiTheme="minorEastAsia" w:eastAsiaTheme="minorEastAsia" w:cstheme="minorEastAsia"/>
          <w:u w:val="single"/>
        </w:rPr>
        <w:t xml:space="preserve">   2  </w:t>
      </w:r>
      <w:r>
        <w:rPr>
          <w:rFonts w:hint="eastAsia" w:asciiTheme="minorEastAsia" w:hAnsiTheme="minorEastAsia" w:eastAsiaTheme="minorEastAsia" w:cstheme="minorEastAsia"/>
        </w:rPr>
        <w:t>年</w:t>
      </w:r>
    </w:p>
    <w:p w14:paraId="3D4D2ABA">
      <w:pPr>
        <w:spacing w:before="156" w:beforeLines="50" w:after="156"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（五）本协议适用的增值税税率为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14:paraId="546CF869">
      <w:pPr>
        <w:spacing w:before="156" w:beforeLines="50" w:after="156" w:afterLines="50"/>
        <w:ind w:firstLine="482"/>
        <w:rPr>
          <w:rFonts w:hint="eastAsia" w:ascii="宋体" w:hAnsi="宋体" w:cs="宋体"/>
          <w:b/>
          <w:bCs/>
        </w:rPr>
      </w:pPr>
      <w:r>
        <w:rPr>
          <w:rFonts w:hint="eastAsia" w:ascii="宋体" w:hAnsi="宋体" w:cs="宋体"/>
          <w:b/>
          <w:bCs/>
        </w:rPr>
        <w:t>第五条 协议期限</w:t>
      </w:r>
    </w:p>
    <w:p w14:paraId="7382C1FD">
      <w:pPr>
        <w:ind w:firstLine="480"/>
        <w:rPr>
          <w:rFonts w:hint="eastAsia" w:ascii="宋体" w:hAnsi="宋体" w:cs="宋体"/>
          <w:u w:val="single"/>
        </w:rPr>
      </w:pPr>
      <w:r>
        <w:rPr>
          <w:rFonts w:hint="eastAsia" w:ascii="宋体" w:hAnsi="宋体" w:cs="宋体"/>
        </w:rPr>
        <w:t>本协议期限为：</w:t>
      </w:r>
      <w:r>
        <w:rPr>
          <w:rFonts w:hint="eastAsia" w:ascii="宋体" w:hAnsi="宋体" w:cs="宋体"/>
          <w:u w:val="single"/>
        </w:rPr>
        <w:t xml:space="preserve">2024年11月01日-2026年10月31日 </w:t>
      </w:r>
    </w:p>
    <w:p w14:paraId="7A58EBAF">
      <w:pPr>
        <w:numPr>
          <w:ilvl w:val="0"/>
          <w:numId w:val="22"/>
        </w:numPr>
        <w:spacing w:before="156" w:beforeLines="50" w:after="156" w:afterLines="50"/>
        <w:ind w:firstLine="482"/>
        <w:rPr>
          <w:rFonts w:hint="eastAsia" w:ascii="宋体" w:hAnsi="宋体" w:cs="宋体"/>
          <w:b/>
          <w:bCs/>
        </w:rPr>
      </w:pPr>
      <w:r>
        <w:rPr>
          <w:rFonts w:hint="eastAsia" w:ascii="宋体" w:hAnsi="宋体" w:cs="宋体"/>
          <w:b/>
          <w:bCs/>
        </w:rPr>
        <w:t>甲方的权利和义务</w:t>
      </w:r>
    </w:p>
    <w:p w14:paraId="4056A49E">
      <w:pPr>
        <w:ind w:firstLine="480"/>
        <w:rPr>
          <w:rFonts w:hint="eastAsia" w:ascii="宋体" w:hAnsi="宋体" w:cs="宋体"/>
        </w:rPr>
      </w:pPr>
      <w:r>
        <w:rPr>
          <w:rFonts w:hint="eastAsia" w:ascii="宋体" w:hAnsi="宋体" w:cs="宋体"/>
        </w:rPr>
        <w:t>（一）甲方有权对乙方进行日常考核、监督检查和管理，并建立用户反馈与评价机制，并按照反馈评价机制对乙方进行考评，接受采购人对乙方提供的产品和服务质量等方面的反馈评价，定期开展考评，并将考评结果及时向采购人公开；若考评不合格将取消下一次征集入围资格。</w:t>
      </w:r>
    </w:p>
    <w:p w14:paraId="56F6079B">
      <w:pPr>
        <w:ind w:firstLine="480"/>
        <w:rPr>
          <w:rFonts w:hint="eastAsia" w:ascii="宋体" w:hAnsi="宋体" w:cs="宋体"/>
        </w:rPr>
      </w:pPr>
      <w:r>
        <w:rPr>
          <w:rFonts w:hint="eastAsia" w:ascii="宋体" w:hAnsi="宋体" w:cs="宋体"/>
        </w:rPr>
        <w:t>（二）甲方有权对乙方承诺的协议价格、服务承诺等履约情况进行监督检查，作为对乙方履约情况监督考核的依据，据此追究乙方的违约责任或者作为考评依据。</w:t>
      </w:r>
    </w:p>
    <w:p w14:paraId="378EA6B7">
      <w:pPr>
        <w:ind w:firstLine="480"/>
        <w:rPr>
          <w:rFonts w:hint="eastAsia" w:ascii="宋体" w:hAnsi="宋体" w:cs="宋体"/>
        </w:rPr>
      </w:pPr>
      <w:r>
        <w:rPr>
          <w:rFonts w:hint="eastAsia" w:ascii="宋体" w:hAnsi="宋体" w:cs="宋体"/>
        </w:rPr>
        <w:t>（三）如采购人对乙方提供的产品和服务质量等问题向甲方投诉，甲方有权进行核查，如情况属实可要求乙方及时消除影响、弥补损失。</w:t>
      </w:r>
    </w:p>
    <w:p w14:paraId="769E9969">
      <w:pPr>
        <w:ind w:firstLine="480"/>
        <w:rPr>
          <w:rFonts w:hint="eastAsia" w:ascii="宋体" w:hAnsi="宋体" w:cs="宋体"/>
        </w:rPr>
      </w:pPr>
      <w:r>
        <w:rPr>
          <w:rFonts w:hint="eastAsia" w:ascii="宋体" w:hAnsi="宋体" w:cs="宋体"/>
        </w:rPr>
        <w:t>（四）甲方有权在其网站及其他媒体上公布对乙方考核、监督检查及乙方履行协议的情况。乙方的考核结果，可以作为下一期征集入围的评审依据。</w:t>
      </w:r>
    </w:p>
    <w:p w14:paraId="3D7056AB">
      <w:pPr>
        <w:ind w:firstLine="480"/>
        <w:rPr>
          <w:rFonts w:hint="eastAsia" w:ascii="宋体" w:hAnsi="宋体" w:cs="宋体"/>
        </w:rPr>
      </w:pPr>
      <w:r>
        <w:rPr>
          <w:rFonts w:hint="eastAsia" w:ascii="宋体" w:hAnsi="宋体" w:cs="宋体"/>
        </w:rPr>
        <w:t>（五）乙方与采购人产生的合同纠纷，甲方不承担任何连带责任。</w:t>
      </w:r>
    </w:p>
    <w:p w14:paraId="19B9ABF9">
      <w:pPr>
        <w:ind w:firstLine="480"/>
        <w:rPr>
          <w:rFonts w:hint="eastAsia" w:ascii="宋体" w:hAnsi="宋体" w:cs="宋体"/>
        </w:rPr>
      </w:pPr>
      <w:r>
        <w:rPr>
          <w:rFonts w:hint="eastAsia" w:ascii="宋体" w:hAnsi="宋体" w:cs="宋体"/>
        </w:rPr>
        <w:t>（六）甲方负责协调，与有关部门一起解决和处理乙方与采购人在合同中的所发生的纠纷。</w:t>
      </w:r>
    </w:p>
    <w:p w14:paraId="03073EBC">
      <w:pPr>
        <w:ind w:firstLine="480"/>
        <w:rPr>
          <w:rFonts w:hint="eastAsia" w:ascii="宋体" w:hAnsi="宋体" w:cs="宋体"/>
        </w:rPr>
      </w:pPr>
      <w:r>
        <w:rPr>
          <w:rFonts w:hint="eastAsia" w:ascii="宋体" w:hAnsi="宋体" w:cs="宋体"/>
        </w:rPr>
        <w:t>（七）对乙方业务开展和履行合同情况，甲方有权在青海省政府采购网或其他媒体上公布。</w:t>
      </w:r>
    </w:p>
    <w:p w14:paraId="47FE6C84">
      <w:pPr>
        <w:numPr>
          <w:ilvl w:val="0"/>
          <w:numId w:val="22"/>
        </w:numPr>
        <w:spacing w:before="156" w:beforeLines="50" w:after="156" w:afterLines="50"/>
        <w:ind w:firstLine="482"/>
        <w:rPr>
          <w:rFonts w:hint="eastAsia" w:ascii="宋体" w:hAnsi="宋体" w:cs="宋体"/>
          <w:b/>
          <w:bCs/>
        </w:rPr>
      </w:pPr>
      <w:r>
        <w:rPr>
          <w:rFonts w:hint="eastAsia" w:ascii="宋体" w:hAnsi="宋体" w:cs="宋体"/>
          <w:b/>
          <w:bCs/>
        </w:rPr>
        <w:t>乙方的权利和义务</w:t>
      </w:r>
    </w:p>
    <w:p w14:paraId="0695E2F8">
      <w:pPr>
        <w:ind w:firstLine="480"/>
        <w:rPr>
          <w:rFonts w:hint="eastAsia" w:ascii="宋体" w:hAnsi="宋体" w:cs="宋体"/>
        </w:rPr>
      </w:pPr>
      <w:r>
        <w:rPr>
          <w:rFonts w:hint="eastAsia" w:ascii="宋体" w:hAnsi="宋体" w:cs="宋体"/>
        </w:rPr>
        <w:t>（一）乙方应严格遵守国家法律、法规和相关规定，诚实、守信，合法经营，自觉维护采购人的利益，全面履行响应承诺，杜绝不正当竞争行为，优先服务采购人，确保产品和服务质量。</w:t>
      </w:r>
    </w:p>
    <w:p w14:paraId="3F30F47F">
      <w:pPr>
        <w:ind w:firstLine="480"/>
        <w:rPr>
          <w:rFonts w:hint="eastAsia" w:ascii="宋体" w:hAnsi="宋体" w:cs="宋体"/>
        </w:rPr>
      </w:pPr>
      <w:r>
        <w:rPr>
          <w:rFonts w:hint="eastAsia" w:ascii="宋体" w:hAnsi="宋体" w:cs="宋体"/>
        </w:rPr>
        <w:t>（二）乙方所提供的产品必须满足国家或行业的强制性标准，保证渠道合法。</w:t>
      </w:r>
    </w:p>
    <w:p w14:paraId="54209303">
      <w:pPr>
        <w:ind w:firstLine="480"/>
        <w:rPr>
          <w:rFonts w:hint="eastAsia" w:ascii="宋体" w:hAnsi="宋体" w:cs="宋体"/>
        </w:rPr>
      </w:pPr>
      <w:r>
        <w:rPr>
          <w:rFonts w:hint="eastAsia" w:ascii="宋体" w:hAnsi="宋体" w:cs="宋体"/>
        </w:rPr>
        <w:t>（三）乙方应保证所提供产品在使用时不会侵犯任何第三方的专利权、商标权或其他权利。</w:t>
      </w:r>
    </w:p>
    <w:p w14:paraId="00B4C2FE">
      <w:pPr>
        <w:ind w:firstLine="480"/>
        <w:rPr>
          <w:rFonts w:hint="eastAsia" w:ascii="宋体" w:hAnsi="宋体" w:cs="宋体"/>
          <w:lang w:bidi="en-US"/>
        </w:rPr>
      </w:pPr>
      <w:r>
        <w:rPr>
          <w:rFonts w:hint="eastAsia" w:ascii="宋体" w:hAnsi="宋体" w:cs="宋体"/>
        </w:rPr>
        <w:t>（四）乙方保证</w:t>
      </w:r>
      <w:r>
        <w:rPr>
          <w:rFonts w:hint="eastAsia" w:ascii="宋体" w:hAnsi="宋体" w:cs="宋体"/>
          <w:lang w:bidi="en-US"/>
        </w:rPr>
        <w:t>不虚报数量、不在费用结算等方面弄虚作假。</w:t>
      </w:r>
    </w:p>
    <w:p w14:paraId="31A94924">
      <w:pPr>
        <w:ind w:firstLine="480"/>
        <w:rPr>
          <w:rFonts w:hint="eastAsia" w:ascii="宋体" w:hAnsi="宋体" w:cs="宋体"/>
        </w:rPr>
      </w:pPr>
      <w:r>
        <w:rPr>
          <w:rFonts w:hint="eastAsia" w:ascii="宋体" w:hAnsi="宋体" w:cs="宋体"/>
        </w:rPr>
        <w:t>（五）乙方须具有完善的服务管理体系和售后服务。</w:t>
      </w:r>
    </w:p>
    <w:p w14:paraId="4667ACC4">
      <w:pPr>
        <w:ind w:firstLine="480"/>
        <w:rPr>
          <w:rFonts w:hint="eastAsia" w:ascii="宋体" w:hAnsi="宋体" w:cs="宋体"/>
        </w:rPr>
      </w:pPr>
      <w:r>
        <w:rPr>
          <w:rFonts w:hint="eastAsia" w:ascii="宋体" w:hAnsi="宋体" w:cs="宋体"/>
        </w:rPr>
        <w:t>（六）在协议有效期内，乙方在特定时间内对社会举办的优惠活动，采购人有权参加其优惠活动并享受其优惠政策；乙方的产品、服务质量等要符合国家规定标准，不得因价格优惠而减少服务项目、降低服务质量。</w:t>
      </w:r>
    </w:p>
    <w:p w14:paraId="125BB382">
      <w:pPr>
        <w:ind w:firstLine="480"/>
        <w:rPr>
          <w:rFonts w:hint="eastAsia" w:ascii="宋体" w:hAnsi="宋体" w:cs="宋体"/>
        </w:rPr>
      </w:pPr>
      <w:r>
        <w:rPr>
          <w:rFonts w:hint="eastAsia" w:ascii="宋体" w:hAnsi="宋体" w:cs="宋体"/>
        </w:rPr>
        <w:t>（七）当出现产品质量或售后服务投诉纠纷时，乙方须在服务承诺及协议约定范围内妥善解决。如出现严重质量问题或推诿质量、服务责任时，乙方须承担责任并提供质量和服务保障。</w:t>
      </w:r>
    </w:p>
    <w:p w14:paraId="63024B5B">
      <w:pPr>
        <w:ind w:firstLine="480"/>
        <w:rPr>
          <w:rFonts w:hint="eastAsia" w:ascii="宋体" w:hAnsi="宋体" w:cs="宋体"/>
        </w:rPr>
      </w:pPr>
      <w:r>
        <w:rPr>
          <w:rFonts w:hint="eastAsia" w:ascii="宋体" w:hAnsi="宋体" w:cs="宋体"/>
        </w:rPr>
        <w:t>（八）乙方向采购人提供的产品价格不得高于投标报价。</w:t>
      </w:r>
    </w:p>
    <w:p w14:paraId="6A11C6AF">
      <w:pPr>
        <w:ind w:firstLine="480"/>
        <w:rPr>
          <w:rFonts w:hint="eastAsia" w:ascii="宋体" w:hAnsi="宋体" w:cs="宋体"/>
        </w:rPr>
      </w:pPr>
      <w:r>
        <w:rPr>
          <w:rFonts w:hint="eastAsia" w:ascii="宋体" w:hAnsi="宋体" w:cs="宋体"/>
        </w:rPr>
        <w:t>（九）乙方在第二阶段签订的采购合同，须在7个工作日内报甲方备案。</w:t>
      </w:r>
    </w:p>
    <w:p w14:paraId="4700259A">
      <w:pPr>
        <w:ind w:firstLine="480"/>
        <w:rPr>
          <w:rFonts w:hint="eastAsia" w:ascii="宋体" w:hAnsi="宋体" w:cs="宋体"/>
        </w:rPr>
      </w:pPr>
      <w:r>
        <w:rPr>
          <w:rFonts w:hint="eastAsia" w:ascii="宋体" w:hAnsi="宋体" w:cs="宋体"/>
        </w:rPr>
        <w:t>（十）乙方有权对采购人提出的不正当要求和违规行为告知甲方，并向有关部门进行投诉。</w:t>
      </w:r>
    </w:p>
    <w:p w14:paraId="6BAF72B7">
      <w:pPr>
        <w:ind w:firstLine="480"/>
        <w:rPr>
          <w:rFonts w:hint="eastAsia" w:ascii="宋体" w:hAnsi="宋体" w:cs="宋体"/>
        </w:rPr>
      </w:pPr>
      <w:r>
        <w:rPr>
          <w:rFonts w:hint="eastAsia" w:ascii="宋体" w:hAnsi="宋体" w:cs="宋体"/>
        </w:rPr>
        <w:t>（十一）在协议有效期内，在质量不降低、价格不提高的前提下，乙方如出现因产品升级换代，需用新产品替代原入围产品情形时，必须中向甲方提出申请。</w:t>
      </w:r>
    </w:p>
    <w:p w14:paraId="44D0B44A">
      <w:pPr>
        <w:ind w:firstLine="480"/>
        <w:rPr>
          <w:rFonts w:hint="eastAsia" w:ascii="宋体" w:hAnsi="宋体" w:cs="宋体"/>
        </w:rPr>
      </w:pPr>
      <w:r>
        <w:rPr>
          <w:rFonts w:hint="eastAsia" w:ascii="宋体" w:hAnsi="宋体" w:cs="宋体"/>
        </w:rPr>
        <w:t>（十二）为便于甲方在后期发布成交结果汇总公告，乙方须按甲方要求提供相应数据，并指定专人负责信息沟通、工作协调、合同数据汇总上报等工作。</w:t>
      </w:r>
    </w:p>
    <w:p w14:paraId="15A1649C">
      <w:pPr>
        <w:ind w:firstLine="480"/>
        <w:rPr>
          <w:rFonts w:hint="eastAsia" w:ascii="宋体" w:hAnsi="宋体" w:cs="宋体"/>
        </w:rPr>
      </w:pPr>
      <w:r>
        <w:rPr>
          <w:rFonts w:hint="eastAsia" w:ascii="宋体" w:hAnsi="宋体" w:cs="宋体"/>
        </w:rPr>
        <w:t>（十三）乙方承诺接受征集文件的所有内容，按照征集响应文件要求和征集响应文件承诺认真履约，如有违反将无条件接受甲方的处理。</w:t>
      </w:r>
    </w:p>
    <w:p w14:paraId="6B9D7376">
      <w:pPr>
        <w:ind w:firstLine="480"/>
        <w:rPr>
          <w:rFonts w:hint="eastAsia" w:ascii="宋体" w:hAnsi="宋体" w:cs="宋体"/>
        </w:rPr>
      </w:pPr>
      <w:r>
        <w:rPr>
          <w:rFonts w:hint="eastAsia" w:ascii="宋体" w:hAnsi="宋体" w:cs="宋体"/>
        </w:rPr>
        <w:t>（十四）乙方应自觉接受并积极配合甲方进行的综合考核评定、监督检查和管理，严格履行承诺。</w:t>
      </w:r>
    </w:p>
    <w:p w14:paraId="126357F4">
      <w:pPr>
        <w:ind w:firstLine="480"/>
        <w:rPr>
          <w:rFonts w:hint="eastAsia" w:ascii="宋体" w:hAnsi="宋体" w:cs="宋体"/>
        </w:rPr>
      </w:pPr>
      <w:r>
        <w:rPr>
          <w:rFonts w:hint="eastAsia" w:ascii="宋体" w:hAnsi="宋体" w:cs="宋体"/>
        </w:rPr>
        <w:t>（十五）乙方承诺不向采购人行贿或者提供其他不正当利益。</w:t>
      </w:r>
    </w:p>
    <w:p w14:paraId="0831D647">
      <w:pPr>
        <w:ind w:firstLine="480"/>
        <w:rPr>
          <w:rFonts w:hint="eastAsia" w:ascii="宋体" w:hAnsi="宋体" w:cs="宋体"/>
        </w:rPr>
      </w:pPr>
      <w:r>
        <w:rPr>
          <w:rFonts w:hint="eastAsia" w:ascii="宋体" w:hAnsi="宋体" w:cs="宋体"/>
        </w:rPr>
        <w:t>（十六）协议期内，如相关重要信息发生变化的，乙方需在十日内向甲方提交正式书面报告并告知各采购人。</w:t>
      </w:r>
    </w:p>
    <w:p w14:paraId="7AF622D4">
      <w:pPr>
        <w:ind w:firstLine="480"/>
        <w:rPr>
          <w:rFonts w:hint="eastAsia" w:ascii="宋体" w:hAnsi="宋体" w:cs="宋体"/>
        </w:rPr>
      </w:pPr>
      <w:r>
        <w:rPr>
          <w:rFonts w:hint="eastAsia" w:ascii="宋体" w:hAnsi="宋体" w:cs="宋体"/>
        </w:rPr>
        <w:t>（十七）乙方须为采购人建立采购人档案并及时进行信息更新，建立健全客户服务制度等内部管理机制并严格执行。</w:t>
      </w:r>
    </w:p>
    <w:p w14:paraId="4FA31254">
      <w:pPr>
        <w:ind w:firstLine="480"/>
        <w:rPr>
          <w:rFonts w:hint="eastAsia" w:ascii="宋体" w:hAnsi="宋体" w:cs="宋体"/>
        </w:rPr>
      </w:pPr>
      <w:r>
        <w:rPr>
          <w:rFonts w:hint="eastAsia" w:ascii="宋体" w:hAnsi="宋体" w:cs="宋体"/>
        </w:rPr>
        <w:t>（十八）乙方与采购人签订的合同中，乙方的义务不得低于本协议中约定的义务以及乙方在征集响应文件中的承诺，否则相应的条款无效，乙方相应的义务以本协议为准。</w:t>
      </w:r>
    </w:p>
    <w:p w14:paraId="3E030F56">
      <w:pPr>
        <w:numPr>
          <w:ilvl w:val="0"/>
          <w:numId w:val="22"/>
        </w:numPr>
        <w:spacing w:before="156" w:beforeLines="50" w:after="156" w:afterLines="50"/>
        <w:ind w:firstLine="482"/>
        <w:rPr>
          <w:rFonts w:hint="eastAsia" w:ascii="宋体" w:hAnsi="宋体" w:cs="宋体"/>
          <w:b/>
          <w:bCs/>
        </w:rPr>
      </w:pPr>
      <w:r>
        <w:rPr>
          <w:rFonts w:hint="eastAsia" w:ascii="宋体" w:hAnsi="宋体" w:cs="宋体"/>
          <w:b/>
          <w:bCs/>
        </w:rPr>
        <w:t>违约责任</w:t>
      </w:r>
    </w:p>
    <w:p w14:paraId="16702286">
      <w:pPr>
        <w:ind w:firstLine="480"/>
        <w:rPr>
          <w:rFonts w:hint="eastAsia" w:ascii="宋体" w:hAnsi="宋体" w:cs="宋体"/>
        </w:rPr>
      </w:pPr>
      <w:r>
        <w:rPr>
          <w:rFonts w:hint="eastAsia" w:ascii="宋体" w:hAnsi="宋体" w:cs="宋体"/>
        </w:rPr>
        <w:t>（一）</w:t>
      </w:r>
      <w:r>
        <w:rPr>
          <w:rFonts w:ascii="宋体" w:hAnsi="宋体" w:cs="宋体"/>
        </w:rPr>
        <w:t>甲乙双方均应全面履行本协议约定。如一方违约，应承担由此给对方及第三方造成的损失。</w:t>
      </w:r>
    </w:p>
    <w:p w14:paraId="66E91EB5">
      <w:pPr>
        <w:ind w:firstLine="480"/>
        <w:rPr>
          <w:rFonts w:hint="eastAsia" w:ascii="宋体" w:hAnsi="宋体"/>
        </w:rPr>
      </w:pPr>
      <w:r>
        <w:rPr>
          <w:rFonts w:hint="eastAsia" w:ascii="宋体" w:hAnsi="宋体" w:cs="宋体"/>
        </w:rPr>
        <w:t>（二）</w:t>
      </w:r>
      <w:bookmarkStart w:id="201" w:name="_Toc330234228"/>
      <w:bookmarkStart w:id="202" w:name="_Toc330232667"/>
      <w:bookmarkStart w:id="203" w:name="_Toc330232513"/>
      <w:r>
        <w:rPr>
          <w:rFonts w:hint="eastAsia" w:ascii="宋体" w:hAnsi="宋体"/>
          <w:bCs/>
        </w:rPr>
        <w:t>符合征集文件中</w:t>
      </w:r>
      <w:r>
        <w:rPr>
          <w:rFonts w:hint="eastAsia" w:ascii="宋体" w:hAnsi="宋体" w:cs="仿宋"/>
          <w:kern w:val="0"/>
          <w:lang w:val="zh-CN"/>
        </w:rPr>
        <w:t>“处罚的情形”和“入围供应商的清退”</w:t>
      </w:r>
      <w:r>
        <w:rPr>
          <w:rFonts w:hint="eastAsia" w:ascii="宋体" w:hAnsi="宋体"/>
        </w:rPr>
        <w:t>。</w:t>
      </w:r>
    </w:p>
    <w:p w14:paraId="184BF028">
      <w:pPr>
        <w:ind w:firstLine="480"/>
        <w:rPr>
          <w:rFonts w:hint="eastAsia" w:ascii="宋体" w:hAnsi="宋体"/>
        </w:rPr>
      </w:pPr>
      <w:r>
        <w:rPr>
          <w:rFonts w:hint="eastAsia" w:ascii="宋体" w:hAnsi="宋体" w:cs="宋体"/>
        </w:rPr>
        <w:t>（三）</w:t>
      </w:r>
      <w:r>
        <w:rPr>
          <w:rFonts w:hint="eastAsia" w:ascii="宋体" w:hAnsi="宋体"/>
        </w:rPr>
        <w:t>乙方提供的货物或服务侵犯了第三方合同权益而引发纠纷或诉讼的。</w:t>
      </w:r>
      <w:bookmarkEnd w:id="201"/>
      <w:bookmarkEnd w:id="202"/>
      <w:bookmarkEnd w:id="203"/>
    </w:p>
    <w:p w14:paraId="3448DF50">
      <w:pPr>
        <w:ind w:firstLine="480"/>
        <w:rPr>
          <w:rFonts w:hint="eastAsia" w:ascii="宋体" w:hAnsi="宋体" w:cs="宋体"/>
          <w:lang w:val="zh-CN"/>
        </w:rPr>
      </w:pPr>
      <w:bookmarkStart w:id="204" w:name="_Toc330232514"/>
      <w:bookmarkStart w:id="205" w:name="_Toc330234229"/>
      <w:bookmarkStart w:id="206" w:name="_Toc330232668"/>
      <w:r>
        <w:rPr>
          <w:rFonts w:hint="eastAsia" w:ascii="宋体" w:hAnsi="宋体" w:cs="宋体"/>
        </w:rPr>
        <w:t>（四）乙方违约行为给采购人造成经济损失的，采购人有权按实际经济损失要求乙方进行赔偿。</w:t>
      </w:r>
    </w:p>
    <w:bookmarkEnd w:id="204"/>
    <w:bookmarkEnd w:id="205"/>
    <w:bookmarkEnd w:id="206"/>
    <w:p w14:paraId="6AABBD0D">
      <w:pPr>
        <w:ind w:firstLine="480"/>
        <w:rPr>
          <w:rFonts w:hint="eastAsia" w:ascii="宋体" w:hAnsi="宋体" w:cs="宋体"/>
        </w:rPr>
      </w:pPr>
      <w:r>
        <w:rPr>
          <w:rFonts w:hint="eastAsia" w:ascii="宋体" w:hAnsi="宋体" w:cs="宋体"/>
        </w:rPr>
        <w:t>（五）乙方向采购人提供虚假发票或拒不提供发票。</w:t>
      </w:r>
    </w:p>
    <w:p w14:paraId="59809661">
      <w:pPr>
        <w:ind w:firstLine="480"/>
        <w:rPr>
          <w:rFonts w:hint="eastAsia" w:ascii="宋体" w:hAnsi="宋体" w:cs="宋体"/>
        </w:rPr>
      </w:pPr>
      <w:r>
        <w:rPr>
          <w:rFonts w:hint="eastAsia" w:ascii="宋体" w:hAnsi="宋体" w:cs="宋体"/>
        </w:rPr>
        <w:t>（六）乙方拒绝或未按时向甲方提供相应的数据，或因乙方的原因造成相关资料丢失的。</w:t>
      </w:r>
    </w:p>
    <w:p w14:paraId="3515EE57">
      <w:pPr>
        <w:ind w:firstLine="480"/>
        <w:rPr>
          <w:rFonts w:hint="eastAsia" w:ascii="宋体" w:hAnsi="宋体" w:cs="宋体"/>
        </w:rPr>
      </w:pPr>
      <w:r>
        <w:rPr>
          <w:rFonts w:hint="eastAsia" w:ascii="宋体" w:hAnsi="宋体" w:cs="宋体"/>
        </w:rPr>
        <w:t>（七）法律法规政策规定的其他情形。</w:t>
      </w:r>
    </w:p>
    <w:p w14:paraId="2565570C">
      <w:pPr>
        <w:spacing w:before="156" w:beforeLines="50" w:after="156" w:afterLines="50"/>
        <w:ind w:firstLine="482"/>
        <w:rPr>
          <w:rFonts w:hint="eastAsia" w:ascii="宋体" w:hAnsi="宋体" w:cs="宋体"/>
          <w:b/>
          <w:bCs/>
        </w:rPr>
      </w:pPr>
      <w:r>
        <w:rPr>
          <w:rFonts w:hint="eastAsia" w:ascii="宋体" w:hAnsi="宋体" w:cs="宋体"/>
          <w:b/>
          <w:bCs/>
        </w:rPr>
        <w:t>第九条 不可抗力</w:t>
      </w:r>
    </w:p>
    <w:p w14:paraId="3BC9403A">
      <w:pPr>
        <w:ind w:firstLine="480"/>
        <w:rPr>
          <w:rFonts w:hint="eastAsia" w:ascii="宋体" w:hAnsi="宋体" w:cs="宋体"/>
        </w:rPr>
      </w:pPr>
      <w:r>
        <w:rPr>
          <w:rFonts w:hint="eastAsia" w:ascii="宋体" w:hAnsi="宋体" w:cs="宋体"/>
        </w:rPr>
        <w:t xml:space="preserve">（一）因不可抗力导致本协议不能全部或部分履行，双方互不承担违约责任。 </w:t>
      </w:r>
    </w:p>
    <w:p w14:paraId="32B1B4E2">
      <w:pPr>
        <w:ind w:firstLine="480"/>
        <w:rPr>
          <w:rFonts w:hint="eastAsia" w:ascii="宋体" w:hAnsi="宋体" w:cs="宋体"/>
        </w:rPr>
      </w:pPr>
      <w:r>
        <w:rPr>
          <w:rFonts w:hint="eastAsia" w:ascii="宋体" w:hAnsi="宋体" w:cs="宋体"/>
        </w:rPr>
        <w:t>（二）前款约定援引不可抗力条款的一方应在不可抗力发生后以最快的速度通知另一方，最长不超过自不可抗力发生之日起7日内。同时，应采取积极措施避免损失的扩大。</w:t>
      </w:r>
    </w:p>
    <w:p w14:paraId="66750456">
      <w:pPr>
        <w:spacing w:before="156" w:beforeLines="50" w:after="156" w:afterLines="50"/>
        <w:ind w:firstLine="482"/>
        <w:rPr>
          <w:rFonts w:hint="eastAsia" w:ascii="宋体" w:hAnsi="宋体" w:cs="宋体"/>
          <w:b/>
          <w:bCs/>
        </w:rPr>
      </w:pPr>
      <w:r>
        <w:rPr>
          <w:rFonts w:hint="eastAsia" w:ascii="宋体" w:hAnsi="宋体" w:cs="宋体"/>
          <w:b/>
          <w:bCs/>
        </w:rPr>
        <w:t>第十条 协议的变更、中止和终止</w:t>
      </w:r>
    </w:p>
    <w:p w14:paraId="323446F6">
      <w:pPr>
        <w:ind w:firstLine="480"/>
        <w:rPr>
          <w:rFonts w:hint="eastAsia" w:ascii="宋体" w:hAnsi="宋体" w:cs="宋体"/>
        </w:rPr>
      </w:pPr>
      <w:r>
        <w:rPr>
          <w:rFonts w:hint="eastAsia" w:ascii="宋体" w:hAnsi="宋体" w:cs="宋体"/>
        </w:rPr>
        <w:t>（一）本</w:t>
      </w:r>
      <w:r>
        <w:rPr>
          <w:rFonts w:ascii="宋体" w:hAnsi="宋体" w:cs="宋体"/>
        </w:rPr>
        <w:t>协议的变更、中止或终止均按《中华人民共和国政府采购法》、《中华人民共和国</w:t>
      </w:r>
      <w:r>
        <w:rPr>
          <w:rFonts w:hint="eastAsia" w:ascii="宋体" w:hAnsi="宋体" w:cs="宋体"/>
        </w:rPr>
        <w:t>民法典</w:t>
      </w:r>
      <w:r>
        <w:rPr>
          <w:rFonts w:ascii="宋体" w:hAnsi="宋体" w:cs="宋体"/>
        </w:rPr>
        <w:t xml:space="preserve">》及相关法律法规执行，并经双方协商一致。 </w:t>
      </w:r>
    </w:p>
    <w:p w14:paraId="1A931E8A">
      <w:pPr>
        <w:ind w:firstLine="480"/>
        <w:rPr>
          <w:rFonts w:hint="eastAsia" w:ascii="宋体" w:hAnsi="宋体" w:cs="宋体"/>
        </w:rPr>
      </w:pPr>
      <w:r>
        <w:rPr>
          <w:rFonts w:hint="eastAsia" w:ascii="宋体" w:hAnsi="宋体" w:cs="宋体"/>
        </w:rPr>
        <w:t>（二）</w:t>
      </w:r>
      <w:r>
        <w:rPr>
          <w:rFonts w:ascii="宋体" w:hAnsi="宋体" w:cs="宋体"/>
        </w:rPr>
        <w:t>本协议签订后，未经对方书面同意，任何一方不得擅自变更、中止或终止本协议。如任何一方擅自变更、中止或终止本协议，应承担由此给对方及第三方造成的一切损失。</w:t>
      </w:r>
    </w:p>
    <w:p w14:paraId="19075F70">
      <w:pPr>
        <w:spacing w:before="156" w:beforeLines="50" w:after="156" w:afterLines="50"/>
        <w:ind w:firstLine="482"/>
        <w:rPr>
          <w:rFonts w:hint="eastAsia" w:ascii="宋体" w:hAnsi="宋体" w:cs="宋体"/>
          <w:b/>
          <w:bCs/>
        </w:rPr>
      </w:pPr>
      <w:r>
        <w:rPr>
          <w:rFonts w:hint="eastAsia" w:ascii="宋体" w:hAnsi="宋体" w:cs="宋体"/>
          <w:b/>
          <w:bCs/>
        </w:rPr>
        <w:t>第十一条 争议的解决</w:t>
      </w:r>
    </w:p>
    <w:p w14:paraId="4AE51438">
      <w:pPr>
        <w:ind w:firstLine="480"/>
        <w:rPr>
          <w:rFonts w:hint="eastAsia" w:ascii="宋体" w:hAnsi="宋体" w:cs="宋体"/>
          <w:lang w:val="zh-CN"/>
        </w:rPr>
      </w:pPr>
      <w:r>
        <w:rPr>
          <w:rFonts w:hint="eastAsia" w:ascii="宋体" w:hAnsi="宋体" w:cs="宋体"/>
        </w:rPr>
        <w:t>（一）</w:t>
      </w:r>
      <w:r>
        <w:rPr>
          <w:rFonts w:ascii="宋体" w:hAnsi="宋体" w:cs="宋体"/>
        </w:rPr>
        <w:t>甲乙</w:t>
      </w:r>
      <w:r>
        <w:rPr>
          <w:rFonts w:hint="eastAsia" w:ascii="宋体" w:hAnsi="宋体" w:cs="宋体"/>
        </w:rPr>
        <w:t>双</w:t>
      </w:r>
      <w:r>
        <w:rPr>
          <w:rFonts w:ascii="宋体" w:hAnsi="宋体" w:cs="宋体"/>
        </w:rPr>
        <w:t>方如因履行本协议发生争议，应通过友好协商或调解的方式解决争议。和解或调解不成的，</w:t>
      </w:r>
      <w:r>
        <w:rPr>
          <w:rFonts w:hint="eastAsia" w:ascii="宋体" w:hAnsi="宋体" w:cs="宋体"/>
          <w:lang w:val="zh-CN"/>
        </w:rPr>
        <w:t>任何一方有权向甲方所在地人民法院提起诉讼。</w:t>
      </w:r>
    </w:p>
    <w:p w14:paraId="51457B97">
      <w:pPr>
        <w:ind w:firstLine="480"/>
        <w:rPr>
          <w:rFonts w:hint="eastAsia" w:ascii="宋体" w:hAnsi="宋体" w:cs="宋体"/>
          <w:lang w:val="zh-CN"/>
        </w:rPr>
      </w:pPr>
      <w:r>
        <w:rPr>
          <w:rFonts w:hint="eastAsia" w:ascii="宋体" w:hAnsi="宋体" w:cs="宋体"/>
        </w:rPr>
        <w:t>（二）</w:t>
      </w:r>
      <w:r>
        <w:rPr>
          <w:rFonts w:ascii="宋体" w:hAnsi="宋体" w:cs="宋体"/>
        </w:rPr>
        <w:t xml:space="preserve">本协议未尽事宜，依照相关法律法规执行。 </w:t>
      </w:r>
    </w:p>
    <w:p w14:paraId="71A32220">
      <w:pPr>
        <w:spacing w:before="156" w:beforeLines="50" w:after="156" w:afterLines="50"/>
        <w:ind w:firstLine="482"/>
        <w:rPr>
          <w:rFonts w:hint="eastAsia" w:ascii="宋体" w:hAnsi="宋体" w:cs="宋体"/>
          <w:b/>
          <w:bCs/>
        </w:rPr>
      </w:pPr>
      <w:r>
        <w:rPr>
          <w:rFonts w:hint="eastAsia" w:ascii="宋体" w:hAnsi="宋体" w:cs="宋体"/>
          <w:b/>
          <w:bCs/>
        </w:rPr>
        <w:t>第十二条 知识产权</w:t>
      </w:r>
    </w:p>
    <w:p w14:paraId="1A611067">
      <w:pPr>
        <w:ind w:firstLine="480"/>
        <w:rPr>
          <w:rFonts w:hint="eastAsia" w:ascii="宋体" w:hAnsi="宋体" w:cs="仿宋"/>
          <w:kern w:val="0"/>
          <w:lang w:val="zh-CN"/>
        </w:rPr>
      </w:pPr>
      <w:r>
        <w:rPr>
          <w:rFonts w:hint="eastAsia" w:ascii="宋体" w:hAnsi="宋体" w:cs="仿宋"/>
          <w:kern w:val="0"/>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18BEECC1">
      <w:pPr>
        <w:spacing w:before="156" w:beforeLines="50" w:after="156" w:afterLines="50"/>
        <w:ind w:firstLine="482"/>
        <w:rPr>
          <w:rFonts w:hint="eastAsia" w:ascii="宋体" w:hAnsi="宋体" w:cs="宋体"/>
          <w:b/>
          <w:bCs/>
        </w:rPr>
      </w:pPr>
      <w:r>
        <w:rPr>
          <w:rFonts w:hint="eastAsia" w:ascii="宋体" w:hAnsi="宋体" w:cs="宋体"/>
          <w:b/>
          <w:bCs/>
        </w:rPr>
        <w:t>第十三条 协议的生效</w:t>
      </w:r>
    </w:p>
    <w:p w14:paraId="6F8D5777">
      <w:pPr>
        <w:ind w:firstLine="480"/>
        <w:rPr>
          <w:rFonts w:hint="eastAsia" w:ascii="宋体" w:hAnsi="宋体" w:cs="仿宋"/>
          <w:kern w:val="0"/>
          <w:lang w:val="zh-CN"/>
        </w:rPr>
      </w:pPr>
      <w:r>
        <w:rPr>
          <w:rFonts w:hint="eastAsia" w:ascii="宋体" w:hAnsi="宋体" w:cs="宋体"/>
        </w:rPr>
        <w:t>（一）</w:t>
      </w:r>
      <w:r>
        <w:rPr>
          <w:rFonts w:hint="eastAsia" w:ascii="宋体" w:hAnsi="宋体" w:cs="仿宋"/>
          <w:kern w:val="0"/>
          <w:lang w:val="zh-CN"/>
        </w:rPr>
        <w:t>本协议</w:t>
      </w:r>
      <w:r>
        <w:rPr>
          <w:rFonts w:hint="eastAsia" w:ascii="宋体" w:hAnsi="宋体" w:cs="宋体"/>
        </w:rPr>
        <w:t>双方签字并加盖公章之日起生效。</w:t>
      </w:r>
    </w:p>
    <w:p w14:paraId="1C6168A5">
      <w:pPr>
        <w:ind w:firstLine="480"/>
        <w:rPr>
          <w:rFonts w:hint="eastAsia" w:ascii="宋体" w:hAnsi="宋体" w:cs="宋体"/>
        </w:rPr>
      </w:pPr>
      <w:r>
        <w:rPr>
          <w:rFonts w:hint="eastAsia" w:ascii="宋体" w:hAnsi="宋体" w:cs="宋体"/>
        </w:rPr>
        <w:t>（二）对于本协议的其他未尽事宜，经双方友好协商，可签订补充协议，补充协议具有同等法律效力。</w:t>
      </w:r>
    </w:p>
    <w:p w14:paraId="5FF83185">
      <w:pPr>
        <w:ind w:firstLine="480"/>
        <w:rPr>
          <w:rFonts w:hint="eastAsia" w:ascii="宋体" w:hAnsi="宋体" w:cs="宋体"/>
        </w:rPr>
      </w:pPr>
      <w:r>
        <w:rPr>
          <w:rFonts w:hint="eastAsia" w:ascii="宋体" w:hAnsi="宋体" w:cs="宋体"/>
        </w:rPr>
        <w:t>（三）所有本次征集过程中形成的文字资料、证明材料均作为本协议的组成部分，具有同等效力。</w:t>
      </w:r>
    </w:p>
    <w:p w14:paraId="4F90A244">
      <w:pPr>
        <w:ind w:firstLine="480"/>
        <w:rPr>
          <w:rFonts w:hint="eastAsia" w:ascii="宋体" w:hAnsi="宋体" w:cs="宋体"/>
        </w:rPr>
      </w:pPr>
      <w:r>
        <w:rPr>
          <w:rFonts w:hint="eastAsia" w:ascii="宋体" w:hAnsi="宋体" w:cs="宋体"/>
        </w:rPr>
        <w:t>（四）</w:t>
      </w:r>
      <w:r>
        <w:rPr>
          <w:rFonts w:hint="eastAsia" w:ascii="宋体" w:hAnsi="宋体" w:cs="仿宋"/>
          <w:kern w:val="0"/>
          <w:lang w:val="zh-CN"/>
        </w:rPr>
        <w:t>本协议一式三份，甲方、乙方各执壹份，报</w:t>
      </w:r>
      <w:r>
        <w:rPr>
          <w:rFonts w:hint="eastAsia" w:ascii="宋体" w:hAnsi="宋体" w:cs="仿宋"/>
          <w:kern w:val="0"/>
        </w:rPr>
        <w:t>采购代理机构</w:t>
      </w:r>
      <w:r>
        <w:rPr>
          <w:rFonts w:hint="eastAsia" w:ascii="宋体" w:hAnsi="宋体" w:cs="仿宋"/>
          <w:kern w:val="0"/>
          <w:lang w:val="zh-CN"/>
        </w:rPr>
        <w:t>备案壹份。</w:t>
      </w:r>
      <w:r>
        <w:rPr>
          <w:rFonts w:hint="eastAsia" w:ascii="宋体" w:hAnsi="宋体" w:cs="宋体"/>
        </w:rPr>
        <w:t>均具有同等法律效力。</w:t>
      </w:r>
    </w:p>
    <w:p w14:paraId="7AADFA91">
      <w:pPr>
        <w:ind w:firstLine="0" w:firstLineChars="0"/>
        <w:rPr>
          <w:rFonts w:hint="eastAsia" w:ascii="宋体" w:hAnsi="宋体" w:cs="宋体"/>
          <w:kern w:val="0"/>
        </w:rPr>
      </w:pPr>
    </w:p>
    <w:p w14:paraId="7F729425">
      <w:pPr>
        <w:ind w:firstLine="0" w:firstLineChars="0"/>
        <w:rPr>
          <w:rFonts w:hint="eastAsia" w:ascii="宋体" w:hAnsi="宋体" w:cs="宋体"/>
          <w:kern w:val="0"/>
        </w:rPr>
      </w:pPr>
    </w:p>
    <w:p w14:paraId="69AA38DD">
      <w:pPr>
        <w:ind w:firstLine="0" w:firstLineChars="0"/>
        <w:jc w:val="left"/>
        <w:rPr>
          <w:rFonts w:hint="eastAsia" w:ascii="宋体" w:hAnsi="宋体" w:cs="仿宋"/>
          <w:b/>
        </w:rPr>
      </w:pPr>
      <w:r>
        <w:rPr>
          <w:rFonts w:hint="eastAsia" w:ascii="宋体" w:hAnsi="宋体" w:cs="仿宋"/>
          <w:b/>
        </w:rPr>
        <w:t>甲方（盖章）：                       乙方（盖章）：</w:t>
      </w:r>
    </w:p>
    <w:p w14:paraId="42546601">
      <w:pPr>
        <w:ind w:firstLine="0" w:firstLineChars="0"/>
        <w:jc w:val="left"/>
        <w:rPr>
          <w:rFonts w:hint="eastAsia" w:ascii="宋体" w:hAnsi="宋体" w:cs="仿宋"/>
          <w:b/>
        </w:rPr>
      </w:pPr>
      <w:r>
        <w:rPr>
          <w:rFonts w:hint="eastAsia" w:ascii="宋体" w:hAnsi="宋体" w:cs="仿宋"/>
          <w:b/>
        </w:rPr>
        <w:t>地址：                               地址：</w:t>
      </w:r>
    </w:p>
    <w:p w14:paraId="3ADA0789">
      <w:pPr>
        <w:ind w:firstLine="0" w:firstLineChars="0"/>
        <w:jc w:val="left"/>
        <w:rPr>
          <w:rFonts w:hint="eastAsia" w:ascii="宋体" w:hAnsi="宋体" w:cs="仿宋"/>
          <w:b/>
        </w:rPr>
      </w:pPr>
      <w:r>
        <w:rPr>
          <w:rFonts w:hint="eastAsia" w:ascii="宋体" w:hAnsi="宋体" w:cs="仿宋"/>
          <w:b/>
        </w:rPr>
        <w:t>法定代表人或委托代理人：             法定代表人或委托代理人：</w:t>
      </w:r>
    </w:p>
    <w:p w14:paraId="595FDE12">
      <w:pPr>
        <w:ind w:firstLine="0" w:firstLineChars="0"/>
        <w:jc w:val="left"/>
        <w:rPr>
          <w:rFonts w:hint="eastAsia" w:ascii="宋体" w:hAnsi="宋体" w:cs="仿宋"/>
          <w:b/>
        </w:rPr>
      </w:pPr>
      <w:r>
        <w:rPr>
          <w:rFonts w:hint="eastAsia" w:ascii="宋体" w:hAnsi="宋体" w:cs="仿宋"/>
          <w:b/>
        </w:rPr>
        <w:t>联系电话：                           联系电话：</w:t>
      </w:r>
    </w:p>
    <w:p w14:paraId="4DD7476F">
      <w:pPr>
        <w:ind w:firstLine="482"/>
        <w:jc w:val="left"/>
        <w:rPr>
          <w:rFonts w:hint="eastAsia" w:ascii="宋体" w:hAnsi="宋体" w:cs="仿宋"/>
          <w:b/>
        </w:rPr>
      </w:pPr>
      <w:r>
        <w:rPr>
          <w:rFonts w:hint="eastAsia" w:ascii="宋体" w:hAnsi="宋体" w:cs="仿宋"/>
          <w:b/>
        </w:rPr>
        <w:t xml:space="preserve">                                </w:t>
      </w:r>
    </w:p>
    <w:p w14:paraId="56DC4092">
      <w:pPr>
        <w:ind w:left="210" w:right="-210" w:firstLine="4819" w:firstLineChars="2000"/>
        <w:jc w:val="left"/>
      </w:pPr>
      <w:r>
        <w:rPr>
          <w:rFonts w:hint="eastAsia" w:ascii="宋体" w:hAnsi="宋体" w:cs="仿宋"/>
          <w:b/>
        </w:rPr>
        <w:t xml:space="preserve"> 签约时间：    年  月  日</w:t>
      </w:r>
    </w:p>
    <w:p w14:paraId="0FFB1861">
      <w:pPr>
        <w:ind w:left="210" w:right="-210" w:firstLine="482"/>
        <w:jc w:val="left"/>
        <w:rPr>
          <w:b/>
          <w:bCs/>
        </w:rPr>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pPr>
    </w:p>
    <w:p w14:paraId="2B740879">
      <w:pPr>
        <w:keepNext/>
        <w:keepLines/>
        <w:widowControl/>
        <w:snapToGrid w:val="0"/>
        <w:spacing w:line="400" w:lineRule="atLeast"/>
        <w:ind w:firstLine="0" w:firstLineChars="0"/>
        <w:jc w:val="center"/>
        <w:outlineLvl w:val="0"/>
        <w:rPr>
          <w:rFonts w:ascii="宋体"/>
          <w:b/>
          <w:kern w:val="28"/>
          <w:sz w:val="36"/>
          <w:szCs w:val="20"/>
        </w:rPr>
      </w:pPr>
      <w:bookmarkStart w:id="207" w:name="_Toc129798455"/>
      <w:bookmarkStart w:id="208" w:name="_Toc129337038"/>
      <w:bookmarkStart w:id="209" w:name="_Toc132121198"/>
      <w:bookmarkStart w:id="210" w:name="_Toc10326"/>
      <w:bookmarkStart w:id="211" w:name="_Toc136879048"/>
      <w:bookmarkStart w:id="212" w:name="_Toc270617943"/>
      <w:bookmarkStart w:id="213" w:name="_Toc778936819"/>
      <w:bookmarkStart w:id="214" w:name="_Toc130377860"/>
      <w:bookmarkStart w:id="215" w:name="_Toc129348936"/>
      <w:r>
        <w:rPr>
          <w:rFonts w:hint="eastAsia" w:ascii="宋体"/>
          <w:b/>
          <w:kern w:val="28"/>
          <w:sz w:val="36"/>
          <w:szCs w:val="20"/>
        </w:rPr>
        <w:t>框架协议采购项目</w:t>
      </w:r>
      <w:bookmarkEnd w:id="207"/>
      <w:bookmarkEnd w:id="208"/>
      <w:bookmarkEnd w:id="209"/>
      <w:bookmarkEnd w:id="210"/>
      <w:bookmarkEnd w:id="211"/>
      <w:bookmarkEnd w:id="212"/>
      <w:bookmarkEnd w:id="213"/>
      <w:bookmarkEnd w:id="214"/>
      <w:bookmarkEnd w:id="215"/>
      <w:bookmarkStart w:id="216" w:name="_Toc129348937"/>
      <w:bookmarkStart w:id="217" w:name="_Toc145641887"/>
      <w:bookmarkStart w:id="218" w:name="_Toc1786533455"/>
      <w:bookmarkStart w:id="219" w:name="_Toc129337039"/>
      <w:bookmarkStart w:id="220" w:name="_Toc129798456"/>
      <w:bookmarkStart w:id="221" w:name="_Toc130377861"/>
      <w:bookmarkStart w:id="222" w:name="_Toc136879049"/>
      <w:bookmarkStart w:id="223" w:name="_Toc132121199"/>
      <w:r>
        <w:rPr>
          <w:rFonts w:hint="eastAsia" w:ascii="宋体"/>
          <w:b/>
          <w:kern w:val="28"/>
          <w:sz w:val="36"/>
          <w:szCs w:val="20"/>
        </w:rPr>
        <w:t>合同书范本</w:t>
      </w:r>
      <w:bookmarkEnd w:id="216"/>
      <w:bookmarkEnd w:id="217"/>
      <w:bookmarkEnd w:id="218"/>
      <w:bookmarkEnd w:id="219"/>
      <w:r>
        <w:rPr>
          <w:rFonts w:hint="eastAsia" w:ascii="宋体"/>
          <w:b/>
          <w:kern w:val="28"/>
          <w:sz w:val="36"/>
          <w:szCs w:val="20"/>
        </w:rPr>
        <w:t>（第二阶段）</w:t>
      </w:r>
      <w:bookmarkEnd w:id="220"/>
      <w:bookmarkEnd w:id="221"/>
      <w:bookmarkEnd w:id="222"/>
      <w:bookmarkEnd w:id="223"/>
    </w:p>
    <w:p w14:paraId="1D75DD94">
      <w:pPr>
        <w:pStyle w:val="2"/>
        <w:ind w:firstLine="0" w:firstLineChars="0"/>
        <w:jc w:val="both"/>
        <w:rPr>
          <w:sz w:val="48"/>
          <w:szCs w:val="48"/>
        </w:rPr>
      </w:pPr>
    </w:p>
    <w:p w14:paraId="4DC24584">
      <w:pPr>
        <w:ind w:firstLine="960"/>
        <w:rPr>
          <w:sz w:val="48"/>
          <w:szCs w:val="48"/>
        </w:rPr>
      </w:pPr>
    </w:p>
    <w:p w14:paraId="30F1AF1F">
      <w:pPr>
        <w:pStyle w:val="23"/>
        <w:ind w:firstLine="420"/>
      </w:pPr>
    </w:p>
    <w:p w14:paraId="42D80DC1">
      <w:pPr>
        <w:pStyle w:val="75"/>
      </w:pPr>
    </w:p>
    <w:p w14:paraId="7594889D">
      <w:pPr>
        <w:pStyle w:val="77"/>
        <w:ind w:firstLine="420"/>
      </w:pPr>
    </w:p>
    <w:p w14:paraId="5E49F7A1">
      <w:pPr>
        <w:ind w:firstLine="480"/>
      </w:pPr>
    </w:p>
    <w:p w14:paraId="56ADBA6C">
      <w:pPr>
        <w:pStyle w:val="56"/>
        <w:ind w:firstLine="480"/>
        <w:rPr>
          <w:rFonts w:hint="eastAsia"/>
        </w:rPr>
      </w:pPr>
    </w:p>
    <w:p w14:paraId="61D5A064">
      <w:pPr>
        <w:pStyle w:val="56"/>
        <w:ind w:firstLine="480"/>
        <w:rPr>
          <w:rFonts w:hint="eastAsia"/>
        </w:rPr>
      </w:pPr>
    </w:p>
    <w:p w14:paraId="5B771064">
      <w:pPr>
        <w:ind w:firstLine="480"/>
      </w:pPr>
    </w:p>
    <w:p w14:paraId="01BCB408">
      <w:pPr>
        <w:pStyle w:val="2"/>
        <w:ind w:firstLine="1378" w:firstLineChars="286"/>
        <w:jc w:val="both"/>
        <w:rPr>
          <w:sz w:val="48"/>
          <w:szCs w:val="48"/>
        </w:rPr>
      </w:pPr>
    </w:p>
    <w:p w14:paraId="3F53595E">
      <w:pPr>
        <w:pStyle w:val="2"/>
        <w:ind w:firstLine="0" w:firstLineChars="0"/>
        <w:rPr>
          <w:rFonts w:hint="eastAsia" w:hAnsi="宋体"/>
          <w:sz w:val="48"/>
          <w:szCs w:val="48"/>
        </w:rPr>
      </w:pPr>
      <w:bookmarkStart w:id="224" w:name="_Toc51751950"/>
      <w:bookmarkStart w:id="225" w:name="_Toc516639031"/>
      <w:bookmarkStart w:id="226" w:name="_Toc129798458"/>
      <w:bookmarkStart w:id="227" w:name="_Toc136879050"/>
      <w:bookmarkStart w:id="228" w:name="_Toc919351177"/>
      <w:bookmarkStart w:id="229" w:name="_Toc129348939"/>
      <w:bookmarkStart w:id="230" w:name="_Toc129337041"/>
      <w:bookmarkStart w:id="231" w:name="_Toc130377863"/>
      <w:bookmarkStart w:id="232" w:name="_Toc132121200"/>
      <w:r>
        <w:rPr>
          <w:rFonts w:hint="eastAsia" w:hAnsi="宋体"/>
          <w:sz w:val="48"/>
          <w:szCs w:val="48"/>
        </w:rPr>
        <w:t>门源县国有林管护和非国有林生态保护补偿项目生态护林员巡护APP流量框架协议采购</w:t>
      </w:r>
    </w:p>
    <w:p w14:paraId="7B984968">
      <w:pPr>
        <w:pStyle w:val="2"/>
        <w:ind w:firstLine="0" w:firstLineChars="0"/>
      </w:pPr>
      <w:r>
        <w:rPr>
          <w:rFonts w:hint="eastAsia"/>
          <w:sz w:val="48"/>
          <w:szCs w:val="48"/>
        </w:rPr>
        <w:t>合同书</w:t>
      </w:r>
      <w:bookmarkEnd w:id="224"/>
      <w:bookmarkEnd w:id="225"/>
      <w:bookmarkEnd w:id="226"/>
      <w:bookmarkEnd w:id="227"/>
      <w:bookmarkEnd w:id="228"/>
      <w:bookmarkEnd w:id="229"/>
      <w:bookmarkEnd w:id="230"/>
      <w:bookmarkEnd w:id="231"/>
      <w:bookmarkEnd w:id="232"/>
    </w:p>
    <w:p w14:paraId="1C451EF5">
      <w:pPr>
        <w:ind w:firstLine="480"/>
      </w:pPr>
    </w:p>
    <w:p w14:paraId="22C1605E">
      <w:pPr>
        <w:pStyle w:val="53"/>
        <w:ind w:firstLine="0" w:firstLineChars="0"/>
      </w:pPr>
    </w:p>
    <w:p w14:paraId="6F9AB4F0">
      <w:pPr>
        <w:pStyle w:val="53"/>
        <w:ind w:firstLine="420"/>
      </w:pPr>
    </w:p>
    <w:p w14:paraId="1D1C3D45">
      <w:pPr>
        <w:pStyle w:val="53"/>
        <w:ind w:firstLine="420"/>
      </w:pPr>
    </w:p>
    <w:p w14:paraId="5F675110">
      <w:pPr>
        <w:pStyle w:val="53"/>
        <w:ind w:firstLine="420"/>
      </w:pPr>
    </w:p>
    <w:p w14:paraId="199DBA37">
      <w:pPr>
        <w:pStyle w:val="53"/>
        <w:ind w:firstLine="420"/>
      </w:pPr>
    </w:p>
    <w:p w14:paraId="52FD9CEE">
      <w:pPr>
        <w:pStyle w:val="53"/>
        <w:ind w:firstLine="420"/>
      </w:pPr>
    </w:p>
    <w:p w14:paraId="667A4534">
      <w:pPr>
        <w:ind w:firstLine="0" w:firstLineChars="0"/>
      </w:pPr>
    </w:p>
    <w:p w14:paraId="7BBDC78F">
      <w:pPr>
        <w:spacing w:line="360" w:lineRule="auto"/>
        <w:ind w:firstLine="602"/>
        <w:rPr>
          <w:b/>
          <w:sz w:val="30"/>
          <w:szCs w:val="30"/>
          <w:u w:val="single"/>
        </w:rPr>
      </w:pPr>
      <w:r>
        <w:rPr>
          <w:rFonts w:hint="eastAsia"/>
          <w:b/>
          <w:sz w:val="30"/>
          <w:szCs w:val="30"/>
        </w:rPr>
        <w:t>项目名称：</w:t>
      </w:r>
      <w:r>
        <w:rPr>
          <w:rFonts w:hint="eastAsia"/>
          <w:b/>
          <w:sz w:val="30"/>
          <w:szCs w:val="30"/>
          <w:u w:val="single"/>
        </w:rPr>
        <w:t xml:space="preserve">                                      </w:t>
      </w:r>
      <w:r>
        <w:rPr>
          <w:rFonts w:hint="eastAsia"/>
          <w:b/>
          <w:sz w:val="30"/>
          <w:szCs w:val="30"/>
        </w:rPr>
        <w:t xml:space="preserve">                                    </w:t>
      </w:r>
    </w:p>
    <w:p w14:paraId="3A9DB9D4">
      <w:pPr>
        <w:spacing w:line="360" w:lineRule="auto"/>
        <w:ind w:firstLine="602"/>
        <w:rPr>
          <w:b/>
          <w:sz w:val="30"/>
          <w:szCs w:val="30"/>
        </w:rPr>
      </w:pPr>
      <w:r>
        <w:rPr>
          <w:rFonts w:hint="eastAsia"/>
          <w:b/>
          <w:sz w:val="30"/>
          <w:szCs w:val="30"/>
        </w:rPr>
        <w:t>合同编号：</w:t>
      </w:r>
      <w:r>
        <w:rPr>
          <w:rFonts w:hint="eastAsia"/>
          <w:b/>
          <w:sz w:val="30"/>
          <w:szCs w:val="30"/>
          <w:u w:val="single"/>
        </w:rPr>
        <w:t xml:space="preserve">                                      </w:t>
      </w:r>
      <w:r>
        <w:rPr>
          <w:rFonts w:hint="eastAsia"/>
          <w:b/>
          <w:sz w:val="30"/>
          <w:szCs w:val="30"/>
        </w:rPr>
        <w:t xml:space="preserve">                   </w:t>
      </w:r>
    </w:p>
    <w:p w14:paraId="4FEEBDAD">
      <w:pPr>
        <w:spacing w:line="360" w:lineRule="auto"/>
        <w:ind w:firstLine="602"/>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14:paraId="46D5D362">
      <w:pPr>
        <w:spacing w:line="360" w:lineRule="auto"/>
        <w:ind w:firstLine="602"/>
        <w:jc w:val="left"/>
        <w:rPr>
          <w:w w:val="95"/>
          <w:sz w:val="32"/>
        </w:rPr>
        <w:sectPr>
          <w:pgSz w:w="11910" w:h="16840"/>
          <w:pgMar w:top="1380" w:right="1180" w:bottom="1100" w:left="1180" w:header="878" w:footer="919" w:gutter="0"/>
          <w:cols w:space="720" w:num="1"/>
        </w:sectPr>
      </w:pPr>
      <w:r>
        <w:rPr>
          <w:rFonts w:hint="eastAsia"/>
          <w:b/>
          <w:sz w:val="30"/>
          <w:szCs w:val="30"/>
        </w:rPr>
        <w:t>成交供应商（乙方）：</w:t>
      </w:r>
      <w:r>
        <w:rPr>
          <w:rFonts w:hint="eastAsia"/>
          <w:b/>
          <w:sz w:val="30"/>
          <w:szCs w:val="30"/>
          <w:u w:val="single"/>
        </w:rPr>
        <w:t xml:space="preserve">                      </w:t>
      </w:r>
      <w:r>
        <w:rPr>
          <w:rFonts w:hint="eastAsia"/>
          <w:b/>
          <w:sz w:val="30"/>
          <w:szCs w:val="30"/>
        </w:rPr>
        <w:t>（盖章）</w:t>
      </w:r>
    </w:p>
    <w:p w14:paraId="40BC2330">
      <w:pPr>
        <w:spacing w:before="120" w:beforeLines="50" w:after="120" w:afterLines="50"/>
        <w:ind w:firstLine="482"/>
        <w:rPr>
          <w:rFonts w:hint="eastAsia" w:ascii="宋体" w:hAnsi="宋体" w:cs="宋体"/>
          <w:b/>
          <w:bCs/>
        </w:rPr>
      </w:pPr>
      <w:r>
        <w:rPr>
          <w:rFonts w:hint="eastAsia" w:ascii="宋体" w:hAnsi="宋体" w:cs="宋体"/>
          <w:b/>
          <w:bCs/>
        </w:rPr>
        <w:t xml:space="preserve">征集人（以下简称甲方）： </w:t>
      </w:r>
    </w:p>
    <w:p w14:paraId="0C9EBADD">
      <w:pPr>
        <w:spacing w:before="120" w:beforeLines="50" w:after="120" w:afterLines="50"/>
        <w:ind w:firstLine="482"/>
        <w:rPr>
          <w:rFonts w:hint="eastAsia" w:ascii="宋体" w:hAnsi="宋体" w:cs="宋体"/>
          <w:b/>
          <w:bCs/>
        </w:rPr>
      </w:pPr>
      <w:r>
        <w:rPr>
          <w:rFonts w:hint="eastAsia" w:ascii="宋体" w:hAnsi="宋体" w:cs="宋体"/>
          <w:b/>
          <w:bCs/>
        </w:rPr>
        <w:t>成交供应商（以下简称乙方）：</w:t>
      </w:r>
    </w:p>
    <w:p w14:paraId="40735C45">
      <w:pPr>
        <w:ind w:firstLine="480"/>
        <w:rPr>
          <w:rFonts w:hint="eastAsia" w:ascii="宋体" w:hAnsi="宋体" w:cs="宋体"/>
        </w:rPr>
      </w:pPr>
      <w:r>
        <w:rPr>
          <w:rFonts w:hint="eastAsia" w:ascii="宋体" w:hAnsi="宋体" w:cs="宋体"/>
        </w:rPr>
        <w:t>甲、乙双方依照《中华人民共和国民法典》《中华人民共和国政府采购法》《政府采购框架协议采购方式管理暂行办法》及其实施条例等有关法律、行政法规，结合</w:t>
      </w:r>
      <w:r>
        <w:rPr>
          <w:rFonts w:hint="eastAsia" w:ascii="宋体" w:hAnsi="宋体" w:cs="宋体"/>
          <w:kern w:val="36"/>
        </w:rPr>
        <w:t>门源县国有林管护和非国有林生态保护补偿项目生态护林员巡护APP流量框架协议采购</w:t>
      </w:r>
      <w:r>
        <w:rPr>
          <w:rFonts w:hint="eastAsia" w:ascii="宋体" w:hAnsi="宋体" w:cs="宋体"/>
        </w:rPr>
        <w:t>框架协议，遵循平等、自愿、公平和诚实信用的原则，双方同意按照以下条款和条件，订立本合同。</w:t>
      </w:r>
    </w:p>
    <w:p w14:paraId="24A78E72">
      <w:pPr>
        <w:spacing w:before="120" w:beforeLines="50" w:after="120" w:afterLines="50"/>
        <w:ind w:firstLine="482"/>
        <w:rPr>
          <w:rFonts w:hint="eastAsia" w:ascii="宋体" w:hAnsi="宋体" w:cs="宋体"/>
          <w:b/>
          <w:bCs/>
        </w:rPr>
      </w:pPr>
      <w:r>
        <w:rPr>
          <w:rFonts w:hint="eastAsia" w:ascii="宋体" w:hAnsi="宋体" w:cs="宋体"/>
          <w:b/>
          <w:bCs/>
        </w:rPr>
        <w:t>一、签订本合同的依据</w:t>
      </w:r>
    </w:p>
    <w:p w14:paraId="4B107AEA">
      <w:pPr>
        <w:autoSpaceDE w:val="0"/>
        <w:autoSpaceDN w:val="0"/>
        <w:adjustRightInd w:val="0"/>
        <w:ind w:firstLine="480"/>
        <w:rPr>
          <w:rFonts w:ascii="宋体" w:hAnsi="Calibri" w:cs="宋体"/>
          <w:kern w:val="0"/>
          <w:lang w:val="zh-CN"/>
        </w:rPr>
      </w:pPr>
      <w:r>
        <w:rPr>
          <w:rFonts w:hint="eastAsia" w:ascii="宋体" w:hAnsi="Calibri" w:cs="宋体"/>
          <w:kern w:val="0"/>
          <w:lang w:val="zh-CN"/>
        </w:rPr>
        <w:t>本合同所附下列文件是构成本合同不可分割的部分：</w:t>
      </w:r>
    </w:p>
    <w:p w14:paraId="52483222">
      <w:pPr>
        <w:pStyle w:val="23"/>
        <w:kinsoku w:val="0"/>
        <w:overflowPunct w:val="0"/>
        <w:spacing w:after="0"/>
        <w:ind w:right="5229" w:firstLine="480"/>
        <w:rPr>
          <w:rFonts w:hint="eastAsia" w:ascii="宋体" w:hAnsi="宋体" w:cs="宋体"/>
          <w:sz w:val="24"/>
        </w:rPr>
      </w:pPr>
      <w:r>
        <w:rPr>
          <w:rFonts w:hint="eastAsia" w:ascii="宋体" w:hAnsi="宋体" w:cs="宋体"/>
          <w:sz w:val="24"/>
        </w:rPr>
        <w:t>1、本合同及补充协议</w:t>
      </w:r>
    </w:p>
    <w:p w14:paraId="36B81500">
      <w:pPr>
        <w:pStyle w:val="23"/>
        <w:kinsoku w:val="0"/>
        <w:overflowPunct w:val="0"/>
        <w:spacing w:after="0"/>
        <w:ind w:firstLine="480"/>
        <w:rPr>
          <w:rFonts w:hint="eastAsia" w:ascii="宋体" w:hAnsi="宋体" w:cs="宋体"/>
          <w:sz w:val="24"/>
        </w:rPr>
      </w:pPr>
      <w:r>
        <w:rPr>
          <w:rFonts w:hint="eastAsia" w:ascii="宋体" w:hAnsi="宋体" w:cs="宋体"/>
          <w:sz w:val="24"/>
        </w:rPr>
        <w:t>2、入围通知书</w:t>
      </w:r>
    </w:p>
    <w:p w14:paraId="4F0A61E3">
      <w:pPr>
        <w:pStyle w:val="23"/>
        <w:kinsoku w:val="0"/>
        <w:overflowPunct w:val="0"/>
        <w:spacing w:after="0"/>
        <w:ind w:firstLine="480"/>
        <w:rPr>
          <w:rFonts w:hint="eastAsia" w:ascii="宋体" w:hAnsi="宋体" w:cs="宋体"/>
          <w:sz w:val="24"/>
        </w:rPr>
      </w:pPr>
      <w:r>
        <w:rPr>
          <w:rFonts w:hint="eastAsia" w:ascii="宋体" w:hAnsi="宋体" w:cs="宋体"/>
          <w:sz w:val="24"/>
        </w:rPr>
        <w:t>3、框架协议</w:t>
      </w:r>
    </w:p>
    <w:p w14:paraId="5C5A26D7">
      <w:pPr>
        <w:spacing w:before="120" w:beforeLines="50" w:after="120" w:afterLines="50"/>
        <w:ind w:firstLine="482"/>
        <w:rPr>
          <w:rFonts w:hint="eastAsia" w:ascii="宋体" w:hAnsi="宋体" w:cs="宋体"/>
          <w:b/>
          <w:bCs/>
        </w:rPr>
      </w:pPr>
      <w:r>
        <w:rPr>
          <w:rFonts w:hint="eastAsia" w:ascii="宋体" w:hAnsi="宋体" w:cs="宋体"/>
          <w:b/>
          <w:bCs/>
        </w:rPr>
        <w:t>二、服务明细</w:t>
      </w:r>
    </w:p>
    <w:p w14:paraId="0990FD18">
      <w:pPr>
        <w:spacing w:before="120" w:beforeLines="50" w:after="120" w:afterLines="50"/>
        <w:ind w:firstLine="480"/>
        <w:rPr>
          <w:rFonts w:hint="eastAsia" w:ascii="宋体" w:hAnsi="宋体" w:cs="宋体"/>
          <w:u w:val="single"/>
        </w:rPr>
      </w:pPr>
      <w:r>
        <w:rPr>
          <w:rFonts w:hint="eastAsia" w:ascii="宋体" w:hAnsi="宋体" w:cs="宋体"/>
          <w:u w:val="single"/>
        </w:rPr>
        <w:t xml:space="preserve">                                                                     </w:t>
      </w:r>
    </w:p>
    <w:p w14:paraId="1A4A4648">
      <w:pPr>
        <w:spacing w:before="120" w:beforeLines="50" w:after="120" w:afterLines="50"/>
        <w:ind w:firstLine="482"/>
        <w:rPr>
          <w:rFonts w:hint="eastAsia" w:ascii="宋体" w:hAnsi="宋体" w:cs="宋体"/>
          <w:b/>
          <w:bCs/>
        </w:rPr>
      </w:pPr>
      <w:r>
        <w:rPr>
          <w:rFonts w:hint="eastAsia" w:ascii="宋体" w:hAnsi="宋体" w:cs="宋体"/>
          <w:b/>
          <w:bCs/>
        </w:rPr>
        <w:t>三、质量及服务标准</w:t>
      </w:r>
    </w:p>
    <w:p w14:paraId="2E76F35A">
      <w:pPr>
        <w:ind w:firstLine="480"/>
        <w:rPr>
          <w:rFonts w:hint="eastAsia" w:ascii="宋体" w:hAnsi="宋体"/>
          <w:bCs/>
        </w:rPr>
      </w:pPr>
      <w:r>
        <w:rPr>
          <w:rFonts w:hint="eastAsia" w:ascii="宋体" w:hAnsi="宋体"/>
          <w:bCs/>
        </w:rPr>
        <w:t>1、乙方应保证所提供产品及服务在使用时不会侵犯任何第三方的专利权、商标权或其他权利。</w:t>
      </w:r>
    </w:p>
    <w:p w14:paraId="24628A34">
      <w:pPr>
        <w:pStyle w:val="16"/>
        <w:ind w:firstLine="480"/>
        <w:rPr>
          <w:rFonts w:hint="eastAsia" w:ascii="宋体" w:hAnsi="宋体"/>
          <w:bCs/>
          <w:sz w:val="24"/>
        </w:rPr>
      </w:pPr>
      <w:r>
        <w:rPr>
          <w:rFonts w:hint="eastAsia" w:ascii="宋体" w:hAnsi="宋体"/>
          <w:bCs/>
          <w:sz w:val="24"/>
        </w:rPr>
        <w:t>2、售后服务条款，售后服务联系人：</w:t>
      </w:r>
      <w:r>
        <w:rPr>
          <w:rFonts w:hint="eastAsia" w:ascii="宋体" w:hAnsi="宋体"/>
          <w:bCs/>
          <w:sz w:val="24"/>
          <w:u w:val="single"/>
        </w:rPr>
        <w:t xml:space="preserve">      </w:t>
      </w:r>
      <w:r>
        <w:rPr>
          <w:rFonts w:hint="eastAsia" w:ascii="宋体" w:hAnsi="宋体"/>
          <w:bCs/>
          <w:sz w:val="24"/>
        </w:rPr>
        <w:t xml:space="preserve"> ；联系电话：</w:t>
      </w:r>
      <w:r>
        <w:rPr>
          <w:rFonts w:hint="eastAsia" w:ascii="宋体" w:hAnsi="宋体"/>
          <w:bCs/>
          <w:sz w:val="24"/>
          <w:u w:val="single"/>
        </w:rPr>
        <w:t xml:space="preserve">      </w:t>
      </w:r>
      <w:r>
        <w:rPr>
          <w:rFonts w:hint="eastAsia" w:ascii="宋体" w:hAnsi="宋体"/>
          <w:bCs/>
          <w:sz w:val="24"/>
        </w:rPr>
        <w:t>；投诉电话：</w:t>
      </w:r>
      <w:r>
        <w:rPr>
          <w:rFonts w:hint="eastAsia" w:ascii="宋体" w:hAnsi="宋体"/>
          <w:bCs/>
          <w:sz w:val="24"/>
          <w:u w:val="single"/>
        </w:rPr>
        <w:t xml:space="preserve">       </w:t>
      </w:r>
      <w:r>
        <w:rPr>
          <w:rFonts w:hint="eastAsia" w:ascii="宋体" w:hAnsi="宋体"/>
          <w:bCs/>
          <w:sz w:val="24"/>
        </w:rPr>
        <w:t>。</w:t>
      </w:r>
    </w:p>
    <w:p w14:paraId="735CC3CE">
      <w:pPr>
        <w:ind w:firstLine="480"/>
        <w:rPr>
          <w:rFonts w:hint="eastAsia" w:ascii="宋体" w:hAnsi="宋体"/>
          <w:bCs/>
        </w:rPr>
      </w:pPr>
      <w:r>
        <w:rPr>
          <w:rFonts w:hint="eastAsia" w:ascii="宋体" w:hAnsi="宋体"/>
          <w:bCs/>
        </w:rPr>
        <w:t>3、服务方案：</w:t>
      </w:r>
    </w:p>
    <w:p w14:paraId="48D0AAA6">
      <w:pPr>
        <w:ind w:firstLine="480"/>
        <w:rPr>
          <w:rFonts w:hint="eastAsia" w:ascii="宋体" w:hAnsi="宋体"/>
          <w:bCs/>
        </w:rPr>
      </w:pPr>
      <w:r>
        <w:rPr>
          <w:rFonts w:hint="eastAsia" w:ascii="宋体" w:hAnsi="宋体"/>
          <w:bCs/>
        </w:rPr>
        <w:t>4、服务条款：</w:t>
      </w:r>
    </w:p>
    <w:p w14:paraId="082F830A">
      <w:pPr>
        <w:ind w:firstLine="480"/>
        <w:rPr>
          <w:rFonts w:hint="eastAsia" w:ascii="仿宋" w:hAnsi="仿宋" w:eastAsia="仿宋" w:cs="仿宋"/>
          <w:b/>
          <w:bCs/>
          <w:sz w:val="32"/>
          <w:szCs w:val="32"/>
        </w:rPr>
      </w:pPr>
      <w:r>
        <w:rPr>
          <w:rFonts w:hint="eastAsia" w:ascii="宋体" w:hAnsi="宋体"/>
          <w:bCs/>
        </w:rPr>
        <w:t>5、《消费者权益保护条款》</w:t>
      </w:r>
    </w:p>
    <w:p w14:paraId="21C2DD38">
      <w:pPr>
        <w:spacing w:before="120" w:beforeLines="50" w:after="120" w:afterLines="50"/>
        <w:ind w:firstLine="482"/>
        <w:rPr>
          <w:rFonts w:hint="eastAsia" w:ascii="宋体" w:hAnsi="宋体" w:cs="宋体"/>
          <w:b/>
          <w:bCs/>
          <w:lang w:val="zh-CN"/>
        </w:rPr>
      </w:pPr>
      <w:r>
        <w:rPr>
          <w:rFonts w:hint="eastAsia" w:ascii="宋体" w:hAnsi="宋体" w:cs="宋体"/>
          <w:b/>
          <w:bCs/>
        </w:rPr>
        <w:t>四、服务时间、地点和要求</w:t>
      </w:r>
    </w:p>
    <w:p w14:paraId="4BAD64DD">
      <w:pPr>
        <w:pStyle w:val="23"/>
        <w:kinsoku w:val="0"/>
        <w:overflowPunct w:val="0"/>
        <w:spacing w:after="0"/>
        <w:ind w:firstLine="480"/>
        <w:rPr>
          <w:rFonts w:hint="eastAsia" w:ascii="宋体" w:hAnsi="宋体" w:cs="宋体"/>
          <w:u w:val="single"/>
        </w:rPr>
      </w:pPr>
      <w:r>
        <w:rPr>
          <w:rFonts w:hint="eastAsia" w:ascii="宋体" w:hAnsi="宋体" w:cs="宋体"/>
          <w:sz w:val="24"/>
        </w:rPr>
        <w:t>1、服务时间：</w:t>
      </w:r>
      <w:r>
        <w:rPr>
          <w:rFonts w:hint="eastAsia" w:ascii="宋体" w:hAnsi="宋体" w:cs="宋体"/>
          <w:u w:val="single"/>
        </w:rPr>
        <w:t xml:space="preserve">                                           </w:t>
      </w:r>
    </w:p>
    <w:p w14:paraId="560362FA">
      <w:pPr>
        <w:ind w:firstLine="480"/>
        <w:rPr>
          <w:rFonts w:hint="eastAsia" w:ascii="宋体" w:hAnsi="宋体" w:cs="宋体"/>
          <w:u w:val="single"/>
        </w:rPr>
      </w:pPr>
      <w:r>
        <w:rPr>
          <w:rFonts w:hint="eastAsia" w:ascii="宋体" w:hAnsi="宋体" w:cs="宋体"/>
        </w:rPr>
        <w:t>2、服务地点：</w:t>
      </w:r>
      <w:r>
        <w:rPr>
          <w:rFonts w:hint="eastAsia" w:ascii="宋体" w:hAnsi="宋体" w:cs="宋体"/>
          <w:u w:val="single"/>
        </w:rPr>
        <w:t xml:space="preserve">                                      </w:t>
      </w:r>
    </w:p>
    <w:p w14:paraId="5AF8F1DA">
      <w:pPr>
        <w:ind w:firstLine="480"/>
        <w:rPr>
          <w:rFonts w:hint="eastAsia" w:ascii="宋体" w:hAnsi="宋体" w:cs="宋体"/>
        </w:rPr>
      </w:pPr>
      <w:r>
        <w:rPr>
          <w:rFonts w:hint="eastAsia" w:ascii="宋体" w:hAnsi="宋体" w:cs="宋体"/>
        </w:rPr>
        <w:t>3、乙方提供不符合本合同规定的产品和服务，甲方有权拒绝接受。</w:t>
      </w:r>
    </w:p>
    <w:p w14:paraId="1B631AA7">
      <w:pPr>
        <w:ind w:firstLine="480"/>
        <w:rPr>
          <w:rFonts w:hint="eastAsia" w:ascii="宋体" w:hAnsi="宋体" w:cs="宋体"/>
        </w:rPr>
      </w:pPr>
      <w:r>
        <w:rPr>
          <w:rFonts w:hint="eastAsia" w:ascii="宋体" w:hAnsi="宋体" w:cs="宋体"/>
        </w:rPr>
        <w:t>4、乙方向甲方提供产品相关完税销售发票。</w:t>
      </w:r>
    </w:p>
    <w:p w14:paraId="44024612">
      <w:pPr>
        <w:spacing w:before="120" w:beforeLines="50" w:after="120" w:afterLines="50"/>
        <w:ind w:firstLine="482"/>
        <w:rPr>
          <w:rFonts w:hint="eastAsia" w:ascii="宋体" w:hAnsi="宋体" w:cs="宋体"/>
          <w:b/>
          <w:bCs/>
        </w:rPr>
      </w:pPr>
      <w:r>
        <w:rPr>
          <w:rFonts w:hint="eastAsia" w:ascii="宋体" w:hAnsi="宋体" w:cs="宋体"/>
          <w:b/>
          <w:bCs/>
        </w:rPr>
        <w:t>五、付款方式及账号</w:t>
      </w:r>
    </w:p>
    <w:p w14:paraId="2646EC5E">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付款方式：采用</w:t>
      </w:r>
      <w:r>
        <w:rPr>
          <w:rFonts w:hint="eastAsia" w:asciiTheme="minorEastAsia" w:hAnsiTheme="minorEastAsia" w:eastAsiaTheme="minorEastAsia" w:cstheme="minorEastAsia"/>
          <w:u w:val="single"/>
        </w:rPr>
        <w:t xml:space="preserve">   转账</w:t>
      </w:r>
      <w:r>
        <w:rPr>
          <w:rFonts w:hint="eastAsia" w:asciiTheme="minorEastAsia" w:hAnsiTheme="minorEastAsia" w:eastAsiaTheme="minorEastAsia" w:cstheme="minorEastAsia"/>
        </w:rPr>
        <w:t>方式按</w:t>
      </w:r>
      <w:r>
        <w:rPr>
          <w:rFonts w:hint="eastAsia" w:asciiTheme="minorEastAsia" w:hAnsiTheme="minorEastAsia" w:eastAsiaTheme="minorEastAsia" w:cstheme="minorEastAsia"/>
          <w:u w:val="single"/>
        </w:rPr>
        <w:t xml:space="preserve">   月</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后   </w:t>
      </w:r>
      <w:r>
        <w:rPr>
          <w:rFonts w:hint="eastAsia" w:asciiTheme="minorEastAsia" w:hAnsiTheme="minorEastAsia" w:eastAsiaTheme="minorEastAsia" w:cstheme="minorEastAsia"/>
        </w:rPr>
        <w:t>付费；</w:t>
      </w:r>
    </w:p>
    <w:p w14:paraId="09E6A519">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乙方账户名：</w:t>
      </w:r>
      <w:r>
        <w:rPr>
          <w:rFonts w:hint="eastAsia" w:asciiTheme="minorEastAsia" w:hAnsiTheme="minorEastAsia" w:eastAsiaTheme="minorEastAsia" w:cstheme="minorEastAsia"/>
          <w:u w:val="single"/>
        </w:rPr>
        <w:t xml:space="preserve">                               </w:t>
      </w:r>
    </w:p>
    <w:p w14:paraId="7058667A">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开户行：</w:t>
      </w:r>
      <w:r>
        <w:rPr>
          <w:rFonts w:hint="eastAsia" w:asciiTheme="minorEastAsia" w:hAnsiTheme="minorEastAsia" w:eastAsiaTheme="minorEastAsia" w:cstheme="minorEastAsia"/>
          <w:u w:val="single"/>
        </w:rPr>
        <w:t xml:space="preserve">                                   </w:t>
      </w:r>
    </w:p>
    <w:p w14:paraId="0A605195">
      <w:pPr>
        <w:ind w:firstLine="48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账号：</w:t>
      </w:r>
      <w:r>
        <w:rPr>
          <w:rFonts w:hint="eastAsia" w:asciiTheme="minorEastAsia" w:hAnsiTheme="minorEastAsia" w:eastAsiaTheme="minorEastAsia" w:cstheme="minorEastAsia"/>
          <w:u w:val="single"/>
        </w:rPr>
        <w:t xml:space="preserve">                                     </w:t>
      </w:r>
    </w:p>
    <w:p w14:paraId="2C266CF7">
      <w:pPr>
        <w:spacing w:before="120" w:beforeLines="50" w:after="120" w:afterLines="50"/>
        <w:ind w:firstLine="482"/>
        <w:rPr>
          <w:rFonts w:hint="eastAsia" w:ascii="宋体" w:hAnsi="宋体" w:cs="宋体"/>
          <w:b/>
          <w:bCs/>
        </w:rPr>
      </w:pPr>
      <w:r>
        <w:rPr>
          <w:rFonts w:hint="eastAsia" w:ascii="宋体" w:hAnsi="宋体" w:cs="宋体"/>
          <w:b/>
          <w:bCs/>
        </w:rPr>
        <w:t>六、双方的权利和义务</w:t>
      </w:r>
    </w:p>
    <w:p w14:paraId="592EFD2C">
      <w:pPr>
        <w:spacing w:before="120" w:beforeLines="50" w:after="120"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（一）甲方协助乙方收取用户真实的证件，乙方按照甲方提供的用户资料开通服务。</w:t>
      </w:r>
    </w:p>
    <w:p w14:paraId="7AB358B9">
      <w:pPr>
        <w:spacing w:before="120" w:beforeLines="50" w:after="120"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（二）双方合作期间，乙方负责网络正常使用，并向甲方提供专人负责本集团的服务工作和客户经理，根据甲方单位的需求为该集团搭建信息平台。</w:t>
      </w:r>
    </w:p>
    <w:p w14:paraId="4D5FA5F2">
      <w:pPr>
        <w:spacing w:before="120" w:beforeLines="50" w:after="120"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（三）甲方有义务及时缴纳话费。</w:t>
      </w:r>
    </w:p>
    <w:p w14:paraId="696E0EC0">
      <w:pPr>
        <w:spacing w:before="120" w:beforeLines="50" w:after="120" w:afterLines="5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（四）乙方承诺指派专人负责甲方用户的日常维系工作，在不与乙方相关政策相违背的前提下优先做好甲方用户的日常服务工作。甲方有责任配合做好乙方政策的宣传和解释工作。</w:t>
      </w:r>
    </w:p>
    <w:p w14:paraId="3E38D3C9">
      <w:pPr>
        <w:spacing w:before="120" w:beforeLines="50" w:after="120" w:afterLines="50"/>
        <w:ind w:firstLine="482"/>
        <w:rPr>
          <w:rFonts w:hint="eastAsia" w:ascii="宋体" w:hAnsi="宋体" w:cs="宋体"/>
          <w:b/>
          <w:bCs/>
        </w:rPr>
      </w:pPr>
      <w:r>
        <w:rPr>
          <w:rFonts w:hint="eastAsia" w:ascii="宋体" w:hAnsi="宋体" w:cs="宋体"/>
          <w:b/>
          <w:bCs/>
        </w:rPr>
        <w:t>七、保密条款</w:t>
      </w:r>
    </w:p>
    <w:p w14:paraId="25219F69">
      <w:pPr>
        <w:pStyle w:val="34"/>
        <w:tabs>
          <w:tab w:val="left" w:pos="0"/>
        </w:tabs>
        <w:ind w:left="319" w:leftChars="133"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（一）甲乙双方均有义务为对方保守通过本协议进行网间互联了解到的对方有关网络组织、业务发展、用户资料等商业机密，否则将依法追究相关各方的法律责任。</w:t>
      </w:r>
    </w:p>
    <w:p w14:paraId="15ED4D5F">
      <w:pPr>
        <w:pStyle w:val="34"/>
        <w:tabs>
          <w:tab w:val="left" w:pos="0"/>
        </w:tabs>
        <w:ind w:left="319" w:leftChars="133"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（二）除法律法规另有规定和正常的合作关系外，甲方不得以任何方式和手段截获、记录乙方使用本协议专用移动网络时所涉及的政务工作秘密，否则将依法追究法律责任。</w:t>
      </w:r>
    </w:p>
    <w:p w14:paraId="4BBE0144">
      <w:pPr>
        <w:spacing w:before="120" w:beforeLines="50" w:after="120" w:afterLines="50"/>
        <w:ind w:firstLine="482"/>
        <w:rPr>
          <w:rFonts w:hint="eastAsia" w:ascii="宋体" w:hAnsi="宋体" w:cs="宋体"/>
          <w:b/>
          <w:bCs/>
        </w:rPr>
      </w:pPr>
      <w:r>
        <w:rPr>
          <w:rFonts w:hint="eastAsia" w:ascii="宋体" w:hAnsi="宋体" w:cs="宋体"/>
          <w:b/>
          <w:bCs/>
        </w:rPr>
        <w:t>八、违约责任</w:t>
      </w:r>
    </w:p>
    <w:p w14:paraId="534359AE">
      <w:pPr>
        <w:tabs>
          <w:tab w:val="left" w:pos="0"/>
        </w:tabs>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任何一方未履行本协议中的任何应履行条款的行为均被视为违约行为。违约方在收到来自非违约方的违约通知书后，应在十个工作日内对非违约方做出书面的解答，如确实存在违约行为的，应立即予以纠正。</w:t>
      </w:r>
    </w:p>
    <w:p w14:paraId="59D44918">
      <w:pPr>
        <w:tabs>
          <w:tab w:val="left" w:pos="0"/>
        </w:tabs>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（二）甲乙双方对问题产生分歧导致协商不成的，按本协议约定的有关争议解决条款予以解决。</w:t>
      </w:r>
    </w:p>
    <w:p w14:paraId="4004F23D">
      <w:pPr>
        <w:spacing w:before="120" w:beforeLines="50" w:after="120" w:afterLines="50"/>
        <w:ind w:firstLine="241" w:firstLineChars="100"/>
        <w:rPr>
          <w:rFonts w:hint="eastAsia" w:ascii="宋体" w:hAnsi="宋体" w:cs="宋体"/>
          <w:b/>
          <w:bCs/>
        </w:rPr>
      </w:pPr>
      <w:r>
        <w:rPr>
          <w:rFonts w:hint="eastAsia" w:ascii="宋体" w:hAnsi="宋体" w:cs="宋体"/>
          <w:b/>
          <w:bCs/>
        </w:rPr>
        <w:t>九、免责条款</w:t>
      </w:r>
    </w:p>
    <w:p w14:paraId="18CDE3CE">
      <w:pPr>
        <w:tabs>
          <w:tab w:val="left" w:pos="0"/>
        </w:tabs>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遇不可抗拒事件发生，导致甲乙双方或一方不能履行或不能完全履行本协议时，双方互不承担责任；主张不可抗力事件的一方应提交不可抗力事件的有效官方证明文件；不可抗力事件解除后本协议自动恢复执行，协议期限因此而顺延。</w:t>
      </w:r>
    </w:p>
    <w:p w14:paraId="2DA920EA">
      <w:pPr>
        <w:tabs>
          <w:tab w:val="left" w:pos="0"/>
        </w:tabs>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（二）因不可抗力而造成双方损失的，双方各自承担责任。</w:t>
      </w:r>
    </w:p>
    <w:p w14:paraId="4C608AFF">
      <w:pPr>
        <w:spacing w:before="120" w:beforeLines="50" w:after="120" w:afterLines="50"/>
        <w:ind w:firstLine="241" w:firstLineChars="100"/>
        <w:rPr>
          <w:rFonts w:hint="eastAsia" w:ascii="宋体" w:hAnsi="宋体" w:cs="宋体"/>
          <w:b/>
          <w:bCs/>
        </w:rPr>
      </w:pPr>
      <w:r>
        <w:rPr>
          <w:rFonts w:hint="eastAsia" w:ascii="宋体" w:hAnsi="宋体" w:cs="宋体"/>
          <w:b/>
          <w:bCs/>
        </w:rPr>
        <w:t>十、争议的解决</w:t>
      </w:r>
    </w:p>
    <w:p w14:paraId="2EC1383F">
      <w:pPr>
        <w:ind w:firstLine="480"/>
        <w:jc w:val="left"/>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（一）因履行本协议所产生的争议，双方协商不成，任何一方有权向乙方所在地法院提起诉讼。</w:t>
      </w:r>
    </w:p>
    <w:p w14:paraId="45979A09">
      <w:pPr>
        <w:ind w:firstLine="480"/>
        <w:jc w:val="left"/>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（二）除正在诉讼的争议事项外，双方应继续行使其本协议项下的其余权利，并履行其本协议项下的其它义务。</w:t>
      </w:r>
    </w:p>
    <w:p w14:paraId="63FD1A3E">
      <w:pPr>
        <w:spacing w:before="120" w:beforeLines="50" w:after="120" w:afterLines="50"/>
        <w:ind w:firstLine="241" w:firstLineChars="100"/>
        <w:rPr>
          <w:rFonts w:hint="eastAsia" w:ascii="宋体" w:hAnsi="宋体" w:cs="宋体"/>
          <w:b/>
          <w:bCs/>
        </w:rPr>
      </w:pPr>
      <w:r>
        <w:rPr>
          <w:rFonts w:hint="eastAsia" w:ascii="宋体" w:hAnsi="宋体" w:cs="宋体"/>
          <w:b/>
          <w:bCs/>
        </w:rPr>
        <w:t>十一、其它</w:t>
      </w:r>
    </w:p>
    <w:p w14:paraId="7FE4A798">
      <w:pPr>
        <w:tabs>
          <w:tab w:val="left" w:pos="0"/>
        </w:tabs>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（一）本协议未尽事宜，双方可签订补充协议或以附件形式对有关问题做出补充、说明和解释。补充协议及附件与本协议具有同等法律效力。如与本协议内容有冲突的，以补充协议为准。</w:t>
      </w:r>
    </w:p>
    <w:p w14:paraId="01FE61B7">
      <w:pPr>
        <w:tabs>
          <w:tab w:val="left" w:pos="0"/>
        </w:tabs>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（二）本协议一式</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份，甲乙双方各执</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份，有效期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个月，自甲乙双方负责人或授权人签字盖章之日起生效。</w:t>
      </w:r>
    </w:p>
    <w:p w14:paraId="16F767C0">
      <w:pPr>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（三）未经一方同意，另一方不得将本协议项下的任何权利和/或义务全部或部分转让给第三人。</w:t>
      </w:r>
    </w:p>
    <w:p w14:paraId="2C53E20F">
      <w:pPr>
        <w:ind w:firstLine="482"/>
        <w:rPr>
          <w:rFonts w:hint="eastAsia" w:ascii="宋体" w:hAnsi="宋体"/>
          <w:b/>
        </w:rPr>
      </w:pPr>
    </w:p>
    <w:p w14:paraId="2914117F">
      <w:pPr>
        <w:ind w:firstLine="482"/>
        <w:rPr>
          <w:rFonts w:hint="eastAsia" w:ascii="宋体" w:hAnsi="宋体"/>
          <w:b/>
        </w:rPr>
      </w:pPr>
    </w:p>
    <w:p w14:paraId="01F009E2">
      <w:pPr>
        <w:ind w:firstLine="482"/>
        <w:rPr>
          <w:rFonts w:hint="eastAsia" w:ascii="宋体" w:hAnsi="宋体"/>
          <w:b/>
        </w:rPr>
      </w:pPr>
    </w:p>
    <w:p w14:paraId="70B7E749">
      <w:pPr>
        <w:ind w:firstLine="0" w:firstLineChars="0"/>
        <w:rPr>
          <w:rFonts w:hint="eastAsia" w:ascii="宋体" w:hAnsi="宋体"/>
          <w:b/>
        </w:rPr>
      </w:pPr>
      <w:r>
        <w:rPr>
          <w:rFonts w:hint="eastAsia" w:ascii="宋体" w:hAnsi="宋体"/>
          <w:b/>
        </w:rPr>
        <w:t>甲方（盖章）：                      乙方（盖章）：</w:t>
      </w:r>
    </w:p>
    <w:p w14:paraId="5A30C099">
      <w:pPr>
        <w:ind w:firstLine="0" w:firstLineChars="0"/>
        <w:rPr>
          <w:rFonts w:hint="eastAsia" w:ascii="宋体" w:hAnsi="宋体"/>
          <w:b/>
        </w:rPr>
      </w:pPr>
      <w:r>
        <w:rPr>
          <w:rFonts w:hint="eastAsia" w:ascii="宋体" w:hAnsi="宋体"/>
          <w:b/>
        </w:rPr>
        <w:t>地址：                              地址：</w:t>
      </w:r>
    </w:p>
    <w:p w14:paraId="1B599FB3">
      <w:pPr>
        <w:ind w:firstLine="0" w:firstLineChars="0"/>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14:paraId="58506201">
      <w:pPr>
        <w:ind w:firstLine="0" w:firstLineChars="0"/>
        <w:rPr>
          <w:b/>
        </w:rPr>
      </w:pPr>
      <w:r>
        <w:rPr>
          <w:rFonts w:hint="eastAsia"/>
          <w:b/>
        </w:rPr>
        <w:t xml:space="preserve">                                    开户银行：</w:t>
      </w:r>
    </w:p>
    <w:p w14:paraId="1ECCA13F">
      <w:pPr>
        <w:ind w:firstLine="0" w:firstLineChars="0"/>
        <w:rPr>
          <w:b/>
        </w:rPr>
      </w:pPr>
      <w:r>
        <w:rPr>
          <w:rFonts w:hint="eastAsia"/>
          <w:b/>
        </w:rPr>
        <w:t>联系电话：                          账号：</w:t>
      </w:r>
    </w:p>
    <w:p w14:paraId="2B52C268">
      <w:pPr>
        <w:ind w:firstLine="482"/>
        <w:rPr>
          <w:b/>
        </w:rPr>
      </w:pPr>
      <w:r>
        <w:rPr>
          <w:rFonts w:hint="eastAsia"/>
          <w:b/>
        </w:rPr>
        <w:t xml:space="preserve">                                联系电话：</w:t>
      </w:r>
    </w:p>
    <w:p w14:paraId="20F8E56D">
      <w:pPr>
        <w:ind w:firstLine="2650" w:firstLineChars="1100"/>
        <w:rPr>
          <w:b/>
        </w:rPr>
      </w:pPr>
    </w:p>
    <w:p w14:paraId="078651AE">
      <w:pPr>
        <w:ind w:firstLine="2650" w:firstLineChars="1100"/>
        <w:rPr>
          <w:b/>
        </w:rPr>
      </w:pPr>
      <w:r>
        <w:rPr>
          <w:rFonts w:hint="eastAsia"/>
          <w:b/>
        </w:rPr>
        <w:t>签约时间：     年  月  日</w:t>
      </w:r>
    </w:p>
    <w:p w14:paraId="46F833D6">
      <w:pPr>
        <w:spacing w:line="240" w:lineRule="auto"/>
        <w:ind w:firstLine="0" w:firstLineChars="0"/>
        <w:rPr>
          <w:rFonts w:hint="eastAsia" w:ascii="宋体" w:hAnsi="宋体"/>
          <w:b/>
        </w:rPr>
      </w:pPr>
    </w:p>
    <w:p w14:paraId="29BAE5D8">
      <w:pPr>
        <w:spacing w:line="240" w:lineRule="auto"/>
        <w:ind w:firstLine="0" w:firstLineChars="0"/>
        <w:jc w:val="center"/>
        <w:rPr>
          <w:rFonts w:ascii="宋体"/>
          <w:b/>
          <w:kern w:val="28"/>
          <w:sz w:val="36"/>
          <w:szCs w:val="20"/>
        </w:rPr>
      </w:pPr>
      <w:r>
        <w:rPr>
          <w:rFonts w:ascii="宋体"/>
          <w:b/>
          <w:kern w:val="28"/>
          <w:sz w:val="36"/>
          <w:szCs w:val="20"/>
        </w:rPr>
        <w:br w:type="page"/>
      </w:r>
      <w:bookmarkStart w:id="233" w:name="_Toc136879051"/>
      <w:bookmarkStart w:id="234" w:name="_Toc140649125"/>
      <w:r>
        <w:rPr>
          <w:rFonts w:hint="eastAsia" w:ascii="宋体"/>
          <w:b/>
          <w:kern w:val="28"/>
          <w:sz w:val="36"/>
          <w:szCs w:val="20"/>
        </w:rPr>
        <w:t>第四部分</w:t>
      </w:r>
      <w:r>
        <w:rPr>
          <w:rFonts w:ascii="宋体"/>
          <w:b/>
          <w:kern w:val="28"/>
          <w:sz w:val="36"/>
          <w:szCs w:val="20"/>
        </w:rPr>
        <w:t xml:space="preserve">  </w:t>
      </w:r>
      <w:bookmarkEnd w:id="188"/>
      <w:bookmarkEnd w:id="189"/>
      <w:r>
        <w:rPr>
          <w:rFonts w:hint="eastAsia" w:ascii="宋体"/>
          <w:b/>
          <w:kern w:val="28"/>
          <w:sz w:val="36"/>
          <w:szCs w:val="20"/>
        </w:rPr>
        <w:t>征集响应文件格式</w:t>
      </w:r>
      <w:bookmarkEnd w:id="233"/>
      <w:bookmarkEnd w:id="234"/>
    </w:p>
    <w:p w14:paraId="02105E73">
      <w:pPr>
        <w:keepNext/>
        <w:keepLines/>
        <w:widowControl/>
        <w:snapToGrid w:val="0"/>
        <w:spacing w:line="400" w:lineRule="atLeast"/>
        <w:ind w:firstLine="0" w:firstLineChars="0"/>
        <w:outlineLvl w:val="0"/>
        <w:rPr>
          <w:rFonts w:ascii="宋体"/>
          <w:b/>
          <w:kern w:val="28"/>
          <w:sz w:val="36"/>
          <w:szCs w:val="20"/>
        </w:rPr>
      </w:pPr>
    </w:p>
    <w:p w14:paraId="49040020">
      <w:pPr>
        <w:keepNext/>
        <w:keepLines/>
        <w:widowControl/>
        <w:snapToGrid w:val="0"/>
        <w:spacing w:line="400" w:lineRule="atLeast"/>
        <w:ind w:firstLine="0" w:firstLineChars="0"/>
        <w:jc w:val="center"/>
        <w:outlineLvl w:val="0"/>
        <w:rPr>
          <w:rFonts w:ascii="宋体"/>
          <w:b/>
          <w:kern w:val="28"/>
          <w:sz w:val="36"/>
          <w:szCs w:val="20"/>
        </w:rPr>
      </w:pPr>
      <w:bookmarkStart w:id="235" w:name="_Toc130377865"/>
      <w:bookmarkStart w:id="236" w:name="_Toc136879052"/>
      <w:bookmarkStart w:id="237" w:name="_Toc1704"/>
      <w:bookmarkStart w:id="238" w:name="_Toc1260785090"/>
      <w:r>
        <w:rPr>
          <w:rFonts w:hint="eastAsia" w:ascii="宋体"/>
          <w:b/>
          <w:kern w:val="28"/>
          <w:sz w:val="36"/>
          <w:szCs w:val="20"/>
        </w:rPr>
        <w:t>征集响应文件的组成</w:t>
      </w:r>
      <w:bookmarkEnd w:id="235"/>
      <w:bookmarkEnd w:id="236"/>
      <w:bookmarkEnd w:id="237"/>
      <w:bookmarkEnd w:id="238"/>
    </w:p>
    <w:p w14:paraId="398594C2">
      <w:pPr>
        <w:spacing w:line="500" w:lineRule="exact"/>
        <w:ind w:firstLine="480"/>
        <w:rPr>
          <w:rFonts w:hint="eastAsia" w:ascii="宋体" w:hAnsi="宋体"/>
        </w:rPr>
      </w:pPr>
      <w:r>
        <w:rPr>
          <w:rFonts w:hint="eastAsia" w:ascii="宋体" w:hAnsi="宋体"/>
        </w:rPr>
        <w:t>（一）资格审查部分</w:t>
      </w:r>
    </w:p>
    <w:p w14:paraId="54A8ABBE">
      <w:pPr>
        <w:spacing w:line="500" w:lineRule="exact"/>
        <w:ind w:firstLine="480"/>
        <w:rPr>
          <w:rFonts w:hint="eastAsia" w:ascii="宋体" w:hAnsi="宋体"/>
        </w:rPr>
      </w:pPr>
      <w:r>
        <w:rPr>
          <w:rFonts w:hint="eastAsia" w:ascii="宋体" w:hAnsi="宋体"/>
        </w:rPr>
        <w:t>1、征集响应函………………………………………………………（附件1）</w:t>
      </w:r>
    </w:p>
    <w:p w14:paraId="65D18CFC">
      <w:pPr>
        <w:spacing w:line="500" w:lineRule="exact"/>
        <w:ind w:firstLine="480"/>
        <w:rPr>
          <w:rFonts w:hint="eastAsia" w:ascii="宋体" w:hAnsi="宋体"/>
        </w:rPr>
      </w:pPr>
      <w:r>
        <w:rPr>
          <w:rFonts w:hint="eastAsia" w:ascii="宋体" w:hAnsi="宋体"/>
        </w:rPr>
        <w:t>2、法定代表人证明书………………………………………………（附件2）</w:t>
      </w:r>
    </w:p>
    <w:p w14:paraId="331A8E24">
      <w:pPr>
        <w:spacing w:line="500" w:lineRule="exact"/>
        <w:ind w:firstLine="480"/>
        <w:rPr>
          <w:rFonts w:hint="eastAsia" w:ascii="宋体" w:hAnsi="宋体"/>
        </w:rPr>
      </w:pPr>
      <w:r>
        <w:rPr>
          <w:rFonts w:hint="eastAsia" w:ascii="宋体" w:hAnsi="宋体"/>
        </w:rPr>
        <w:t>3、法定代表人授权书………………………………………………（附件3）</w:t>
      </w:r>
    </w:p>
    <w:p w14:paraId="1CCBD8D1">
      <w:pPr>
        <w:spacing w:line="500" w:lineRule="exact"/>
        <w:ind w:firstLine="480"/>
        <w:rPr>
          <w:rFonts w:hint="eastAsia" w:ascii="宋体" w:hAnsi="宋体"/>
        </w:rPr>
      </w:pPr>
      <w:r>
        <w:rPr>
          <w:rFonts w:hint="eastAsia" w:ascii="宋体" w:hAnsi="宋体"/>
        </w:rPr>
        <w:t>4、供应商承诺函……………………………………………………（附件4）</w:t>
      </w:r>
    </w:p>
    <w:p w14:paraId="53498651">
      <w:pPr>
        <w:spacing w:line="500" w:lineRule="exact"/>
        <w:ind w:firstLine="439" w:firstLineChars="183"/>
        <w:rPr>
          <w:rFonts w:hint="eastAsia" w:ascii="宋体" w:hAnsi="宋体"/>
        </w:rPr>
      </w:pPr>
      <w:r>
        <w:rPr>
          <w:rFonts w:hint="eastAsia" w:ascii="宋体" w:hAnsi="宋体"/>
        </w:rPr>
        <w:t>5、供应商诚信承诺书………………………………………………（附件5）</w:t>
      </w:r>
    </w:p>
    <w:p w14:paraId="46B2BAB3">
      <w:pPr>
        <w:spacing w:line="500" w:lineRule="exact"/>
        <w:ind w:firstLine="480"/>
        <w:rPr>
          <w:rFonts w:hint="eastAsia" w:ascii="宋体" w:hAnsi="宋体"/>
        </w:rPr>
      </w:pPr>
      <w:r>
        <w:rPr>
          <w:rFonts w:hint="eastAsia" w:ascii="宋体" w:hAnsi="宋体"/>
        </w:rPr>
        <w:t>6、供应商资格证明文件……………………………………………（附件6）</w:t>
      </w:r>
    </w:p>
    <w:p w14:paraId="51B146BC">
      <w:pPr>
        <w:spacing w:line="500" w:lineRule="exact"/>
        <w:ind w:firstLine="480"/>
        <w:rPr>
          <w:rFonts w:hint="eastAsia" w:ascii="宋体" w:hAnsi="宋体"/>
        </w:rPr>
      </w:pPr>
      <w:r>
        <w:rPr>
          <w:rFonts w:hint="eastAsia" w:ascii="宋体" w:hAnsi="宋体"/>
        </w:rPr>
        <w:t>7、财务状况、缴纳税收和社会保障资金证明……………………（附件7）</w:t>
      </w:r>
    </w:p>
    <w:p w14:paraId="18F36EBE">
      <w:pPr>
        <w:spacing w:line="500" w:lineRule="exact"/>
        <w:ind w:firstLine="480"/>
        <w:rPr>
          <w:rFonts w:hint="eastAsia" w:ascii="宋体" w:hAnsi="宋体"/>
        </w:rPr>
      </w:pPr>
      <w:r>
        <w:rPr>
          <w:rFonts w:hint="eastAsia" w:ascii="宋体" w:hAnsi="宋体"/>
        </w:rPr>
        <w:t>8、无重大违法记录声明……………………………………………（附件8）</w:t>
      </w:r>
    </w:p>
    <w:p w14:paraId="4DEC3DB3">
      <w:pPr>
        <w:spacing w:line="500" w:lineRule="exact"/>
        <w:ind w:firstLine="480"/>
        <w:rPr>
          <w:rFonts w:hint="eastAsia" w:ascii="宋体" w:hAnsi="宋体"/>
        </w:rPr>
      </w:pPr>
      <w:r>
        <w:rPr>
          <w:rFonts w:hint="eastAsia" w:ascii="宋体" w:hAnsi="宋体"/>
        </w:rPr>
        <w:t>（二）符合性审查部分</w:t>
      </w:r>
    </w:p>
    <w:p w14:paraId="7B07CB39">
      <w:pPr>
        <w:spacing w:line="500" w:lineRule="exact"/>
        <w:ind w:firstLine="480"/>
        <w:rPr>
          <w:rFonts w:hint="eastAsia" w:ascii="宋体" w:hAnsi="宋体"/>
        </w:rPr>
      </w:pPr>
      <w:r>
        <w:rPr>
          <w:rFonts w:hint="eastAsia" w:ascii="宋体" w:hAnsi="宋体"/>
        </w:rPr>
        <w:t>1、投标报价一览表…………………………………………………（附件9）</w:t>
      </w:r>
    </w:p>
    <w:p w14:paraId="750C49AE">
      <w:pPr>
        <w:spacing w:line="500" w:lineRule="exact"/>
        <w:ind w:firstLine="480"/>
        <w:rPr>
          <w:rFonts w:hint="eastAsia" w:ascii="宋体" w:hAnsi="宋体"/>
        </w:rPr>
      </w:pPr>
      <w:r>
        <w:rPr>
          <w:rFonts w:hint="eastAsia" w:ascii="宋体" w:hAnsi="宋体"/>
        </w:rPr>
        <w:t>2、投标明细报价表…………………………………………………（附件10）</w:t>
      </w:r>
    </w:p>
    <w:p w14:paraId="7373A1B4">
      <w:pPr>
        <w:spacing w:line="500" w:lineRule="exact"/>
        <w:ind w:firstLine="480"/>
        <w:rPr>
          <w:rFonts w:hint="eastAsia" w:ascii="宋体" w:hAnsi="宋体"/>
        </w:rPr>
      </w:pPr>
      <w:r>
        <w:rPr>
          <w:rFonts w:hint="eastAsia" w:ascii="宋体" w:hAnsi="宋体"/>
        </w:rPr>
        <w:t>3、其他资格证明材料………………………………………………（附件11）</w:t>
      </w:r>
    </w:p>
    <w:p w14:paraId="360F5C38">
      <w:pPr>
        <w:spacing w:line="500" w:lineRule="exact"/>
        <w:ind w:firstLine="480"/>
        <w:rPr>
          <w:rFonts w:hint="eastAsia" w:ascii="宋体" w:hAnsi="宋体"/>
        </w:rPr>
      </w:pPr>
      <w:r>
        <w:rPr>
          <w:rFonts w:hint="eastAsia" w:ascii="宋体" w:hAnsi="宋体"/>
        </w:rPr>
        <w:t>4、服务能力证明材料………………………………………………（附件12）</w:t>
      </w:r>
    </w:p>
    <w:p w14:paraId="0651A47E">
      <w:pPr>
        <w:spacing w:line="500" w:lineRule="exact"/>
        <w:ind w:firstLine="480"/>
        <w:rPr>
          <w:rFonts w:hint="eastAsia" w:ascii="宋体" w:hAnsi="宋体"/>
        </w:rPr>
      </w:pPr>
      <w:r>
        <w:rPr>
          <w:rFonts w:hint="eastAsia" w:ascii="宋体" w:hAnsi="宋体"/>
        </w:rPr>
        <w:t>5、服务方案及机构组成</w:t>
      </w:r>
      <w:r>
        <w:rPr>
          <w:rFonts w:hint="eastAsia" w:ascii="宋体" w:hAnsi="宋体"/>
        </w:rPr>
        <w:t>……………………………………………（附件13）</w:t>
      </w:r>
    </w:p>
    <w:p w14:paraId="05202894">
      <w:pPr>
        <w:spacing w:line="500" w:lineRule="exact"/>
        <w:ind w:firstLine="480"/>
        <w:rPr>
          <w:rFonts w:hint="eastAsia" w:ascii="宋体" w:hAnsi="宋体"/>
        </w:rPr>
      </w:pPr>
      <w:r>
        <w:rPr>
          <w:rFonts w:hint="eastAsia" w:ascii="宋体" w:hAnsi="宋体"/>
        </w:rPr>
        <w:t>6、供应商类似业绩证明材料………………………………………（附件14）</w:t>
      </w:r>
    </w:p>
    <w:p w14:paraId="3DC16F16">
      <w:pPr>
        <w:spacing w:line="500" w:lineRule="exact"/>
        <w:ind w:firstLine="480"/>
        <w:rPr>
          <w:rFonts w:hint="eastAsia" w:ascii="宋体" w:hAnsi="宋体"/>
        </w:rPr>
      </w:pPr>
      <w:r>
        <w:rPr>
          <w:rFonts w:hint="eastAsia" w:ascii="宋体" w:hAnsi="宋体"/>
        </w:rPr>
        <w:t>7、中小企业声明函…………………………………………………（附件15）</w:t>
      </w:r>
    </w:p>
    <w:p w14:paraId="40CF771C">
      <w:pPr>
        <w:spacing w:line="500" w:lineRule="exact"/>
        <w:ind w:firstLine="480"/>
        <w:rPr>
          <w:rFonts w:hint="eastAsia" w:ascii="宋体" w:hAnsi="宋体"/>
        </w:rPr>
      </w:pPr>
      <w:r>
        <w:rPr>
          <w:rFonts w:hint="eastAsia" w:ascii="宋体" w:hAnsi="宋体"/>
        </w:rPr>
        <w:t>8、残疾人福利性单位声明函………………………………………（附件16）</w:t>
      </w:r>
    </w:p>
    <w:p w14:paraId="72193806">
      <w:pPr>
        <w:spacing w:line="500" w:lineRule="exact"/>
        <w:ind w:firstLine="480"/>
        <w:rPr>
          <w:rFonts w:hint="eastAsia" w:ascii="宋体" w:hAnsi="宋体"/>
        </w:rPr>
      </w:pPr>
      <w:r>
        <w:rPr>
          <w:rFonts w:hint="eastAsia" w:ascii="宋体" w:hAnsi="宋体"/>
        </w:rPr>
        <w:t>9、供应商认为在其他方面有必要说明的事项……………………（附件17）</w:t>
      </w:r>
    </w:p>
    <w:p w14:paraId="4C8729A0">
      <w:pPr>
        <w:ind w:firstLine="480"/>
        <w:rPr>
          <w:b/>
        </w:rPr>
      </w:pPr>
      <w:r>
        <w:br w:type="page"/>
      </w:r>
      <w:r>
        <w:rPr>
          <w:rFonts w:hint="eastAsia"/>
          <w:b/>
        </w:rPr>
        <w:t>（征集响应文件封面）</w:t>
      </w:r>
    </w:p>
    <w:p w14:paraId="7854CB3E">
      <w:pPr>
        <w:ind w:firstLine="482"/>
        <w:rPr>
          <w:b/>
        </w:rPr>
      </w:pPr>
    </w:p>
    <w:p w14:paraId="68060DD8">
      <w:pPr>
        <w:pStyle w:val="110"/>
        <w:ind w:firstLine="0" w:firstLineChars="0"/>
        <w:rPr>
          <w:rFonts w:hint="eastAsia" w:ascii="宋体" w:hAnsi="宋体"/>
          <w:b/>
          <w:sz w:val="72"/>
          <w:szCs w:val="72"/>
        </w:rPr>
      </w:pPr>
    </w:p>
    <w:p w14:paraId="4B4E0F47">
      <w:pPr>
        <w:spacing w:line="360" w:lineRule="auto"/>
        <w:ind w:firstLine="2364" w:firstLineChars="327"/>
        <w:rPr>
          <w:rFonts w:hint="eastAsia" w:ascii="宋体" w:hAnsi="宋体"/>
          <w:sz w:val="72"/>
          <w:szCs w:val="72"/>
        </w:rPr>
      </w:pPr>
      <w:r>
        <w:rPr>
          <w:rFonts w:hint="eastAsia" w:ascii="宋体" w:hAnsi="宋体"/>
          <w:b/>
          <w:sz w:val="72"/>
          <w:szCs w:val="72"/>
        </w:rPr>
        <w:t>征集响应文件</w:t>
      </w:r>
    </w:p>
    <w:p w14:paraId="0CAD01A5">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14:paraId="6424CB2A">
      <w:pPr>
        <w:adjustRightInd w:val="0"/>
        <w:spacing w:line="360" w:lineRule="auto"/>
        <w:ind w:firstLine="0" w:firstLineChars="0"/>
        <w:textAlignment w:val="baseline"/>
        <w:rPr>
          <w:rFonts w:hint="eastAsia" w:ascii="宋体" w:hAnsi="宋体"/>
          <w:b/>
          <w:bCs/>
          <w:sz w:val="32"/>
        </w:rPr>
      </w:pPr>
    </w:p>
    <w:p w14:paraId="7292FB3F">
      <w:pPr>
        <w:adjustRightInd w:val="0"/>
        <w:spacing w:line="360" w:lineRule="auto"/>
        <w:ind w:left="-1" w:leftChars="-118" w:hanging="282" w:hangingChars="78"/>
        <w:textAlignment w:val="baseline"/>
        <w:rPr>
          <w:rFonts w:hint="eastAsia" w:ascii="宋体" w:hAnsi="宋体"/>
          <w:b/>
          <w:bCs/>
          <w:sz w:val="36"/>
          <w:szCs w:val="36"/>
        </w:rPr>
      </w:pPr>
    </w:p>
    <w:p w14:paraId="0BBD9CCC">
      <w:pPr>
        <w:adjustRightInd w:val="0"/>
        <w:spacing w:line="360" w:lineRule="auto"/>
        <w:ind w:left="-73" w:leftChars="-68" w:hanging="90" w:hangingChars="28"/>
        <w:textAlignment w:val="baseline"/>
        <w:rPr>
          <w:rFonts w:hint="eastAsia" w:ascii="宋体" w:hAnsi="宋体"/>
          <w:b/>
          <w:sz w:val="32"/>
          <w:szCs w:val="32"/>
        </w:rPr>
      </w:pPr>
      <w:r>
        <w:rPr>
          <w:rFonts w:hint="eastAsia" w:ascii="宋体" w:hAnsi="宋体"/>
          <w:b/>
          <w:bCs/>
          <w:sz w:val="32"/>
          <w:szCs w:val="32"/>
        </w:rPr>
        <w:t>采购项目编号</w:t>
      </w:r>
      <w:r>
        <w:rPr>
          <w:rFonts w:hint="eastAsia" w:ascii="宋体" w:hAnsi="宋体"/>
          <w:b/>
          <w:sz w:val="32"/>
          <w:szCs w:val="32"/>
        </w:rPr>
        <w:t>：宿迁建威框架（服务）2024-031</w:t>
      </w:r>
    </w:p>
    <w:p w14:paraId="0434E9CC">
      <w:pPr>
        <w:adjustRightInd w:val="0"/>
        <w:spacing w:line="360" w:lineRule="auto"/>
        <w:ind w:left="2167" w:leftChars="-117" w:hanging="2448" w:hangingChars="762"/>
        <w:textAlignment w:val="baseline"/>
        <w:rPr>
          <w:rFonts w:hint="eastAsia" w:ascii="宋体" w:hAnsi="宋体" w:cs="宋体"/>
          <w:b/>
          <w:bCs/>
          <w:kern w:val="36"/>
          <w:sz w:val="32"/>
          <w:szCs w:val="32"/>
        </w:rPr>
      </w:pPr>
      <w:r>
        <w:rPr>
          <w:rFonts w:hint="eastAsia" w:ascii="宋体" w:hAnsi="宋体"/>
          <w:b/>
          <w:bCs/>
          <w:sz w:val="32"/>
          <w:szCs w:val="32"/>
        </w:rPr>
        <w:t xml:space="preserve"> 采购项目名称</w:t>
      </w:r>
      <w:r>
        <w:rPr>
          <w:rFonts w:ascii="宋体" w:hAnsi="宋体"/>
          <w:b/>
          <w:bCs/>
          <w:sz w:val="32"/>
          <w:szCs w:val="32"/>
        </w:rPr>
        <w:t>:</w:t>
      </w:r>
      <w:r>
        <w:rPr>
          <w:rFonts w:hint="eastAsia" w:ascii="宋体" w:hAnsi="宋体"/>
          <w:b/>
          <w:sz w:val="32"/>
          <w:szCs w:val="32"/>
        </w:rPr>
        <w:t xml:space="preserve"> </w:t>
      </w:r>
      <w:r>
        <w:rPr>
          <w:rFonts w:hint="eastAsia" w:ascii="宋体" w:hAnsi="宋体" w:cs="宋体"/>
          <w:b/>
          <w:bCs/>
          <w:kern w:val="36"/>
          <w:sz w:val="32"/>
          <w:szCs w:val="32"/>
        </w:rPr>
        <w:t>门源县国有林管护和非国有林生态保护补偿项目生态护林员巡护APP流量框架协议采购</w:t>
      </w:r>
    </w:p>
    <w:p w14:paraId="7CF9E69C">
      <w:pPr>
        <w:tabs>
          <w:tab w:val="left" w:pos="1725"/>
        </w:tabs>
        <w:adjustRightInd w:val="0"/>
        <w:spacing w:line="360" w:lineRule="auto"/>
        <w:ind w:firstLine="0" w:firstLineChars="0"/>
        <w:textAlignment w:val="baseline"/>
        <w:rPr>
          <w:rFonts w:hint="eastAsia" w:ascii="宋体" w:hAnsi="宋体"/>
          <w:b/>
          <w:bCs/>
          <w:sz w:val="32"/>
          <w:szCs w:val="32"/>
        </w:rPr>
      </w:pPr>
    </w:p>
    <w:p w14:paraId="1A10F505">
      <w:pPr>
        <w:tabs>
          <w:tab w:val="left" w:pos="1725"/>
        </w:tabs>
        <w:adjustRightInd w:val="0"/>
        <w:spacing w:line="360" w:lineRule="auto"/>
        <w:ind w:firstLine="0" w:firstLineChars="0"/>
        <w:textAlignment w:val="baseline"/>
        <w:rPr>
          <w:rFonts w:hint="eastAsia" w:ascii="宋体" w:hAnsi="宋体"/>
          <w:b/>
          <w:bCs/>
          <w:sz w:val="32"/>
          <w:szCs w:val="32"/>
        </w:rPr>
      </w:pPr>
    </w:p>
    <w:p w14:paraId="17948E85">
      <w:pPr>
        <w:tabs>
          <w:tab w:val="left" w:pos="1725"/>
        </w:tabs>
        <w:adjustRightInd w:val="0"/>
        <w:spacing w:line="360" w:lineRule="auto"/>
        <w:ind w:firstLine="0" w:firstLineChars="0"/>
        <w:textAlignment w:val="baseline"/>
        <w:rPr>
          <w:rFonts w:hint="eastAsia" w:ascii="宋体" w:hAnsi="宋体"/>
          <w:b/>
          <w:bCs/>
          <w:sz w:val="32"/>
          <w:szCs w:val="32"/>
        </w:rPr>
      </w:pPr>
    </w:p>
    <w:p w14:paraId="392C45A8">
      <w:pPr>
        <w:tabs>
          <w:tab w:val="left" w:pos="1725"/>
        </w:tabs>
        <w:adjustRightInd w:val="0"/>
        <w:spacing w:line="360" w:lineRule="auto"/>
        <w:ind w:firstLine="0" w:firstLineChars="0"/>
        <w:textAlignment w:val="baseline"/>
        <w:rPr>
          <w:rFonts w:hint="eastAsia" w:ascii="宋体" w:hAnsi="宋体"/>
          <w:b/>
          <w:bCs/>
          <w:sz w:val="32"/>
          <w:szCs w:val="32"/>
        </w:rPr>
      </w:pPr>
    </w:p>
    <w:p w14:paraId="7279007D">
      <w:pPr>
        <w:tabs>
          <w:tab w:val="left" w:pos="1725"/>
        </w:tabs>
        <w:adjustRightInd w:val="0"/>
        <w:spacing w:line="360" w:lineRule="auto"/>
        <w:ind w:firstLine="0" w:firstLineChars="0"/>
        <w:textAlignment w:val="baseline"/>
        <w:rPr>
          <w:rFonts w:hint="eastAsia" w:ascii="宋体" w:hAnsi="宋体"/>
          <w:b/>
          <w:bCs/>
          <w:sz w:val="32"/>
          <w:szCs w:val="32"/>
        </w:rPr>
      </w:pPr>
      <w:r>
        <w:rPr>
          <w:rFonts w:ascii="宋体" w:hAnsi="宋体"/>
          <w:b/>
          <w:bCs/>
          <w:sz w:val="32"/>
          <w:szCs w:val="32"/>
        </w:rPr>
        <w:tab/>
      </w:r>
    </w:p>
    <w:p w14:paraId="2714C009">
      <w:pPr>
        <w:spacing w:line="360" w:lineRule="auto"/>
        <w:ind w:firstLine="643"/>
        <w:jc w:val="center"/>
        <w:rPr>
          <w:rFonts w:hint="eastAsia" w:ascii="宋体" w:hAnsi="宋体"/>
          <w:b/>
          <w:sz w:val="32"/>
        </w:rPr>
      </w:pPr>
      <w:r>
        <w:rPr>
          <w:rFonts w:hint="eastAsia" w:ascii="宋体" w:hAnsi="宋体"/>
          <w:b/>
          <w:bCs/>
          <w:sz w:val="32"/>
          <w:szCs w:val="32"/>
        </w:rPr>
        <w:t xml:space="preserve"> 供应商单位</w:t>
      </w:r>
      <w:r>
        <w:rPr>
          <w:rFonts w:hint="eastAsia" w:ascii="宋体" w:hAnsi="宋体"/>
          <w:b/>
          <w:sz w:val="32"/>
          <w:szCs w:val="32"/>
        </w:rPr>
        <w:t>：</w:t>
      </w:r>
      <w:r>
        <w:rPr>
          <w:rFonts w:hint="eastAsia" w:ascii="仿宋_GB2312" w:eastAsia="仿宋_GB2312" w:cs="宋体"/>
          <w:kern w:val="0"/>
          <w:sz w:val="28"/>
          <w:szCs w:val="28"/>
          <w:u w:val="single"/>
        </w:rPr>
        <w:t xml:space="preserve">       </w:t>
      </w:r>
      <w:r>
        <w:rPr>
          <w:rFonts w:hint="eastAsia" w:ascii="宋体" w:hAnsi="宋体"/>
          <w:b/>
          <w:sz w:val="32"/>
        </w:rPr>
        <w:t>（公章）</w:t>
      </w:r>
    </w:p>
    <w:p w14:paraId="6217E03A">
      <w:pPr>
        <w:spacing w:line="360" w:lineRule="auto"/>
        <w:ind w:firstLine="643"/>
        <w:jc w:val="center"/>
        <w:rPr>
          <w:rFonts w:hint="eastAsia" w:ascii="宋体" w:hAnsi="宋体"/>
          <w:b/>
          <w:sz w:val="32"/>
        </w:rPr>
      </w:pPr>
      <w:r>
        <w:rPr>
          <w:rFonts w:hint="eastAsia" w:ascii="宋体" w:hAnsi="宋体"/>
          <w:b/>
          <w:sz w:val="32"/>
        </w:rPr>
        <w:t>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4901EB6F">
      <w:pPr>
        <w:ind w:firstLine="643"/>
        <w:jc w:val="center"/>
        <w:rPr>
          <w:rFonts w:hint="eastAsia" w:ascii="宋体" w:hAnsi="宋体"/>
          <w:b/>
          <w:sz w:val="32"/>
        </w:rPr>
      </w:pPr>
      <w:r>
        <w:rPr>
          <w:rFonts w:hint="eastAsia" w:ascii="宋体" w:hAnsi="宋体"/>
          <w:b/>
          <w:sz w:val="32"/>
        </w:rPr>
        <w:t>年   月  日</w:t>
      </w:r>
    </w:p>
    <w:p w14:paraId="69B1DD69">
      <w:pPr>
        <w:spacing w:line="360" w:lineRule="auto"/>
        <w:ind w:firstLine="3534" w:firstLineChars="1100"/>
        <w:rPr>
          <w:rFonts w:hint="eastAsia" w:ascii="宋体" w:hAnsi="宋体"/>
          <w:b/>
          <w:sz w:val="32"/>
          <w:szCs w:val="32"/>
        </w:rPr>
      </w:pPr>
    </w:p>
    <w:p w14:paraId="6787E80C">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239" w:name="_Toc87679565"/>
      <w:bookmarkStart w:id="240" w:name="_Toc136879053"/>
      <w:r>
        <w:rPr>
          <w:rFonts w:hint="eastAsia" w:ascii="宋体"/>
          <w:b/>
          <w:sz w:val="28"/>
          <w:szCs w:val="28"/>
        </w:rPr>
        <w:t>附件</w:t>
      </w:r>
      <w:bookmarkStart w:id="241" w:name="_Toc376936768"/>
      <w:bookmarkStart w:id="242" w:name="_Toc325726037"/>
      <w:r>
        <w:rPr>
          <w:rFonts w:hint="eastAsia" w:ascii="宋体"/>
          <w:b/>
          <w:sz w:val="28"/>
          <w:szCs w:val="28"/>
        </w:rPr>
        <w:t>1：征集响应函</w:t>
      </w:r>
      <w:bookmarkEnd w:id="239"/>
      <w:bookmarkEnd w:id="240"/>
      <w:bookmarkEnd w:id="241"/>
      <w:bookmarkEnd w:id="242"/>
    </w:p>
    <w:p w14:paraId="63DE0B92">
      <w:pPr>
        <w:pStyle w:val="110"/>
        <w:ind w:firstLine="0" w:firstLineChars="0"/>
      </w:pPr>
    </w:p>
    <w:p w14:paraId="586EB981">
      <w:pPr>
        <w:ind w:firstLine="3813" w:firstLineChars="1055"/>
        <w:rPr>
          <w:rFonts w:hint="eastAsia" w:ascii="宋体" w:hAnsi="宋体"/>
          <w:b/>
          <w:sz w:val="36"/>
          <w:szCs w:val="36"/>
        </w:rPr>
      </w:pPr>
      <w:r>
        <w:rPr>
          <w:rFonts w:hint="eastAsia" w:ascii="宋体" w:hAnsi="宋体"/>
          <w:b/>
          <w:sz w:val="36"/>
          <w:szCs w:val="36"/>
        </w:rPr>
        <w:t>征集响应函</w:t>
      </w:r>
    </w:p>
    <w:p w14:paraId="2ACF5F0F">
      <w:pPr>
        <w:adjustRightInd w:val="0"/>
        <w:ind w:firstLine="0" w:firstLineChars="0"/>
        <w:textAlignment w:val="baseline"/>
        <w:rPr>
          <w:rFonts w:hint="eastAsia" w:ascii="宋体" w:hAnsi="宋体"/>
          <w:b/>
        </w:rPr>
      </w:pPr>
    </w:p>
    <w:p w14:paraId="707E8A14">
      <w:pPr>
        <w:adjustRightInd w:val="0"/>
        <w:ind w:firstLine="482"/>
        <w:textAlignment w:val="baseline"/>
        <w:rPr>
          <w:rFonts w:hint="eastAsia" w:ascii="宋体" w:hAnsi="宋体"/>
          <w:b/>
        </w:rPr>
      </w:pPr>
      <w:r>
        <w:rPr>
          <w:rFonts w:hint="eastAsia" w:ascii="宋体" w:hAnsi="宋体"/>
          <w:b/>
        </w:rPr>
        <w:t>致：宿迁建威工程咨询有限公司</w:t>
      </w:r>
    </w:p>
    <w:p w14:paraId="418413FB">
      <w:pPr>
        <w:pStyle w:val="56"/>
        <w:ind w:firstLine="480"/>
        <w:rPr>
          <w:rFonts w:hint="eastAsia"/>
        </w:rPr>
      </w:pPr>
    </w:p>
    <w:p w14:paraId="02FF61A0">
      <w:pPr>
        <w:adjustRightInd w:val="0"/>
        <w:ind w:firstLine="480"/>
        <w:textAlignment w:val="baseline"/>
        <w:rPr>
          <w:rFonts w:hint="eastAsia" w:ascii="宋体" w:hAnsi="宋体"/>
        </w:rPr>
      </w:pPr>
      <w:r>
        <w:rPr>
          <w:rFonts w:hint="eastAsia" w:ascii="宋体" w:hAnsi="宋体"/>
        </w:rPr>
        <w:t>我们收到</w:t>
      </w:r>
      <w:r>
        <w:rPr>
          <w:rFonts w:hint="eastAsia" w:ascii="宋体" w:hAnsi="宋体" w:cs="宋体"/>
          <w:kern w:val="0"/>
          <w:u w:val="single"/>
          <w:lang w:val="zh-CN"/>
        </w:rPr>
        <w:t xml:space="preserve">          (项目名称)</w:t>
      </w:r>
      <w:r>
        <w:rPr>
          <w:rFonts w:hint="eastAsia" w:ascii="宋体" w:hAnsi="宋体" w:cs="宋体"/>
          <w:kern w:val="0"/>
          <w:lang w:val="zh-CN"/>
        </w:rPr>
        <w:t>采购项目，</w:t>
      </w:r>
      <w:r>
        <w:rPr>
          <w:rFonts w:hint="eastAsia" w:ascii="宋体" w:hAnsi="宋体"/>
        </w:rPr>
        <w:t>征集文件，经研究，法定代表人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代表供应商</w:t>
      </w:r>
      <w:r>
        <w:rPr>
          <w:rFonts w:hint="eastAsia" w:ascii="宋体" w:hAnsi="宋体"/>
          <w:u w:val="single"/>
        </w:rPr>
        <w:t>（供应商名称、地址）</w:t>
      </w:r>
      <w:r>
        <w:rPr>
          <w:rFonts w:hint="eastAsia" w:ascii="宋体" w:hAnsi="宋体"/>
        </w:rPr>
        <w:t xml:space="preserve">提交征集响应文件。    </w:t>
      </w:r>
    </w:p>
    <w:p w14:paraId="1A50D7A6">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2A6DA857">
      <w:pPr>
        <w:adjustRightInd w:val="0"/>
        <w:ind w:firstLine="424" w:firstLineChars="177"/>
        <w:textAlignment w:val="baseline"/>
        <w:rPr>
          <w:rFonts w:hint="eastAsia" w:ascii="宋体" w:hAnsi="宋体"/>
        </w:rPr>
      </w:pPr>
      <w:r>
        <w:rPr>
          <w:rFonts w:hint="eastAsia" w:ascii="宋体" w:hAnsi="宋体"/>
        </w:rPr>
        <w:t>1、我方已详阅征集文件的全部内容，包括澄清、修改条款等有关附件，承诺对其完全理解并接受。</w:t>
      </w:r>
    </w:p>
    <w:p w14:paraId="4BDFE274">
      <w:pPr>
        <w:adjustRightInd w:val="0"/>
        <w:ind w:firstLine="424" w:firstLineChars="177"/>
        <w:textAlignment w:val="baseline"/>
        <w:rPr>
          <w:rFonts w:hint="eastAsia" w:ascii="宋体" w:hAnsi="宋体"/>
        </w:rPr>
      </w:pPr>
      <w:r>
        <w:rPr>
          <w:rFonts w:hint="eastAsia" w:ascii="宋体" w:hAnsi="宋体"/>
        </w:rPr>
        <w:t>2、投标有效期自开标之日起</w:t>
      </w:r>
      <w:r>
        <w:rPr>
          <w:rFonts w:hint="eastAsia" w:ascii="宋体" w:hAnsi="宋体"/>
          <w:u w:val="single"/>
        </w:rPr>
        <w:t xml:space="preserve"> 60 </w:t>
      </w:r>
      <w:r>
        <w:rPr>
          <w:rFonts w:hint="eastAsia" w:ascii="宋体" w:hAnsi="宋体"/>
        </w:rPr>
        <w:t>天内有效。</w:t>
      </w:r>
    </w:p>
    <w:p w14:paraId="66FF559A">
      <w:pPr>
        <w:adjustRightInd w:val="0"/>
        <w:ind w:firstLine="424"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14:paraId="6C83F080">
      <w:pPr>
        <w:adjustRightInd w:val="0"/>
        <w:ind w:firstLine="424" w:firstLineChars="177"/>
        <w:textAlignment w:val="baseline"/>
        <w:rPr>
          <w:rFonts w:hint="eastAsia" w:ascii="宋体" w:hAnsi="宋体"/>
        </w:rPr>
      </w:pPr>
      <w:r>
        <w:rPr>
          <w:rFonts w:hint="eastAsia" w:ascii="宋体" w:hAnsi="宋体"/>
        </w:rPr>
        <w:t>4、与本投标有关的一切正式往来通讯请寄：</w:t>
      </w:r>
    </w:p>
    <w:p w14:paraId="1CAE4C7F">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65B9707D">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161D48C6">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7C7D93D7">
      <w:pPr>
        <w:adjustRightInd w:val="0"/>
        <w:ind w:firstLine="480"/>
        <w:textAlignment w:val="baseline"/>
        <w:rPr>
          <w:rFonts w:hint="eastAsia" w:ascii="宋体" w:hAnsi="宋体"/>
        </w:rPr>
      </w:pPr>
    </w:p>
    <w:p w14:paraId="789D9CFB">
      <w:pPr>
        <w:ind w:firstLine="480"/>
        <w:jc w:val="center"/>
        <w:rPr>
          <w:rFonts w:hint="eastAsia" w:ascii="宋体" w:hAnsi="宋体"/>
        </w:rPr>
      </w:pPr>
    </w:p>
    <w:p w14:paraId="519C4F61">
      <w:pPr>
        <w:ind w:firstLine="480"/>
        <w:jc w:val="center"/>
        <w:rPr>
          <w:rFonts w:hint="eastAsia" w:ascii="宋体" w:hAnsi="宋体"/>
        </w:rPr>
      </w:pPr>
    </w:p>
    <w:p w14:paraId="749E225D">
      <w:pPr>
        <w:adjustRightInd w:val="0"/>
        <w:ind w:firstLine="0" w:firstLineChars="0"/>
        <w:textAlignment w:val="baseline"/>
        <w:rPr>
          <w:rFonts w:hint="eastAsia" w:ascii="仿宋_GB2312" w:hAnsi="宋体" w:eastAsia="仿宋_GB2312"/>
          <w:sz w:val="28"/>
          <w:szCs w:val="28"/>
        </w:rPr>
      </w:pPr>
    </w:p>
    <w:p w14:paraId="719939BA">
      <w:pPr>
        <w:adjustRightInd w:val="0"/>
        <w:ind w:firstLine="0" w:firstLineChars="0"/>
        <w:textAlignment w:val="baseline"/>
        <w:rPr>
          <w:rFonts w:hint="eastAsia" w:ascii="仿宋_GB2312" w:hAnsi="宋体" w:eastAsia="仿宋_GB2312"/>
          <w:sz w:val="28"/>
          <w:szCs w:val="28"/>
        </w:rPr>
      </w:pPr>
    </w:p>
    <w:p w14:paraId="1E487CCC">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b/>
        </w:rPr>
        <w:t xml:space="preserve"> </w:t>
      </w:r>
      <w:r>
        <w:rPr>
          <w:rFonts w:hint="eastAsia" w:ascii="宋体" w:hAnsi="宋体"/>
          <w:b/>
        </w:rPr>
        <w:t>供应商单位：</w:t>
      </w:r>
      <w:r>
        <w:rPr>
          <w:rFonts w:hint="eastAsia" w:ascii="仿宋_GB2312" w:eastAsia="仿宋_GB2312" w:cs="宋体"/>
          <w:kern w:val="0"/>
          <w:u w:val="single"/>
        </w:rPr>
        <w:t xml:space="preserve">       </w:t>
      </w:r>
      <w:r>
        <w:rPr>
          <w:rFonts w:hint="eastAsia" w:ascii="宋体" w:hAnsi="宋体"/>
          <w:b/>
        </w:rPr>
        <w:t>（公章）</w:t>
      </w:r>
    </w:p>
    <w:p w14:paraId="5DE86B0F">
      <w:pPr>
        <w:ind w:firstLine="482"/>
        <w:jc w:val="center"/>
        <w:rPr>
          <w:rFonts w:hint="eastAsia"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8600D32">
      <w:pPr>
        <w:ind w:firstLine="480"/>
        <w:jc w:val="center"/>
        <w:rPr>
          <w:b/>
        </w:rPr>
      </w:pPr>
      <w:r>
        <w:rPr>
          <w:rFonts w:hint="eastAsia"/>
        </w:rPr>
        <w:t xml:space="preserve">              </w:t>
      </w:r>
      <w:r>
        <w:rPr>
          <w:rFonts w:hint="eastAsia"/>
          <w:b/>
        </w:rPr>
        <w:t xml:space="preserve"> 年   月  日</w:t>
      </w:r>
    </w:p>
    <w:p w14:paraId="57E6FC79">
      <w:pPr>
        <w:ind w:firstLine="482"/>
        <w:jc w:val="center"/>
        <w:rPr>
          <w:rFonts w:hint="eastAsia" w:ascii="宋体" w:hAnsi="宋体"/>
          <w:b/>
        </w:rPr>
      </w:pPr>
    </w:p>
    <w:p w14:paraId="53708878">
      <w:pPr>
        <w:widowControl/>
        <w:snapToGrid w:val="0"/>
        <w:spacing w:line="360" w:lineRule="auto"/>
        <w:ind w:firstLine="0" w:firstLineChars="0"/>
        <w:outlineLvl w:val="1"/>
        <w:rPr>
          <w:rFonts w:ascii="宋体"/>
          <w:b/>
          <w:sz w:val="28"/>
          <w:szCs w:val="28"/>
        </w:rPr>
      </w:pPr>
      <w:r>
        <w:rPr>
          <w:rFonts w:hint="eastAsia" w:ascii="宋体"/>
          <w:b/>
          <w:sz w:val="28"/>
          <w:szCs w:val="28"/>
        </w:rPr>
        <w:br w:type="page"/>
      </w:r>
      <w:bookmarkStart w:id="243" w:name="_Toc1581217559"/>
      <w:bookmarkStart w:id="244" w:name="_Toc136879054"/>
      <w:r>
        <w:rPr>
          <w:rFonts w:hint="eastAsia" w:ascii="宋体"/>
          <w:b/>
          <w:sz w:val="28"/>
          <w:szCs w:val="28"/>
        </w:rPr>
        <w:t>附件</w:t>
      </w:r>
      <w:bookmarkStart w:id="245" w:name="_Toc376936774"/>
      <w:bookmarkStart w:id="246" w:name="_Toc325726043"/>
      <w:bookmarkStart w:id="247" w:name="_Toc376936773"/>
      <w:bookmarkStart w:id="248" w:name="_Toc325726042"/>
      <w:r>
        <w:rPr>
          <w:rFonts w:hint="eastAsia" w:ascii="宋体"/>
          <w:b/>
          <w:sz w:val="28"/>
          <w:szCs w:val="28"/>
        </w:rPr>
        <w:t>2：法定代表人证明书</w:t>
      </w:r>
      <w:bookmarkEnd w:id="243"/>
      <w:bookmarkEnd w:id="244"/>
      <w:bookmarkEnd w:id="245"/>
      <w:bookmarkEnd w:id="246"/>
    </w:p>
    <w:p w14:paraId="1F304D9F">
      <w:pPr>
        <w:ind w:firstLine="723"/>
        <w:jc w:val="center"/>
        <w:rPr>
          <w:rFonts w:hint="eastAsia" w:ascii="宋体" w:hAnsi="宋体"/>
          <w:b/>
          <w:bCs/>
          <w:sz w:val="36"/>
          <w:szCs w:val="36"/>
        </w:rPr>
      </w:pPr>
    </w:p>
    <w:p w14:paraId="1B1E8110">
      <w:pPr>
        <w:ind w:firstLine="723"/>
        <w:jc w:val="center"/>
        <w:rPr>
          <w:rFonts w:hint="eastAsia" w:ascii="宋体" w:hAnsi="宋体"/>
          <w:b/>
          <w:bCs/>
          <w:sz w:val="36"/>
          <w:szCs w:val="36"/>
        </w:rPr>
      </w:pPr>
      <w:r>
        <w:rPr>
          <w:rFonts w:hint="eastAsia" w:ascii="宋体" w:hAnsi="宋体"/>
          <w:b/>
          <w:bCs/>
          <w:sz w:val="36"/>
          <w:szCs w:val="36"/>
        </w:rPr>
        <w:t>法定代表人证明书</w:t>
      </w:r>
    </w:p>
    <w:p w14:paraId="7C4A1468">
      <w:pPr>
        <w:pStyle w:val="56"/>
        <w:ind w:firstLine="480"/>
        <w:rPr>
          <w:rFonts w:hint="eastAsia"/>
        </w:rPr>
      </w:pPr>
    </w:p>
    <w:p w14:paraId="40FDD291">
      <w:pPr>
        <w:autoSpaceDE w:val="0"/>
        <w:autoSpaceDN w:val="0"/>
        <w:adjustRightInd w:val="0"/>
        <w:ind w:firstLine="0" w:firstLineChars="0"/>
        <w:jc w:val="left"/>
        <w:rPr>
          <w:rFonts w:hint="eastAsia" w:ascii="宋体" w:hAnsi="宋体"/>
          <w:b/>
          <w:bCs/>
        </w:rPr>
      </w:pPr>
      <w:r>
        <w:rPr>
          <w:rFonts w:hint="eastAsia" w:ascii="宋体" w:hAnsi="宋体"/>
          <w:b/>
          <w:bCs/>
        </w:rPr>
        <w:t>致：宿迁建威工程咨询有限公司</w:t>
      </w:r>
    </w:p>
    <w:p w14:paraId="6483D705">
      <w:pPr>
        <w:pStyle w:val="56"/>
        <w:ind w:firstLine="480"/>
        <w:rPr>
          <w:rFonts w:hint="eastAsia"/>
        </w:rPr>
      </w:pPr>
    </w:p>
    <w:p w14:paraId="30DCCC8F">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21A05973">
      <w:pPr>
        <w:autoSpaceDE w:val="0"/>
        <w:autoSpaceDN w:val="0"/>
        <w:adjustRightInd w:val="0"/>
        <w:ind w:firstLine="480"/>
        <w:jc w:val="left"/>
        <w:rPr>
          <w:rFonts w:hint="eastAsia" w:ascii="宋体" w:hAnsi="宋体"/>
        </w:rPr>
      </w:pPr>
    </w:p>
    <w:p w14:paraId="1F945FE7">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1A2FF391">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C9FC290">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7F7F3B0">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5E4C9DEC">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3C5351A8">
      <w:pPr>
        <w:autoSpaceDE w:val="0"/>
        <w:autoSpaceDN w:val="0"/>
        <w:adjustRightInd w:val="0"/>
        <w:ind w:firstLine="480"/>
        <w:jc w:val="left"/>
        <w:rPr>
          <w:rFonts w:hint="eastAsia" w:ascii="宋体" w:hAnsi="宋体" w:cs="宋体"/>
          <w:kern w:val="0"/>
        </w:rPr>
      </w:pPr>
    </w:p>
    <w:p w14:paraId="63707B96">
      <w:pPr>
        <w:autoSpaceDE w:val="0"/>
        <w:autoSpaceDN w:val="0"/>
        <w:adjustRightInd w:val="0"/>
        <w:ind w:firstLine="480"/>
        <w:jc w:val="left"/>
        <w:rPr>
          <w:rFonts w:hint="eastAsia" w:ascii="宋体" w:hAnsi="宋体" w:cs="宋体"/>
          <w:kern w:val="0"/>
        </w:rPr>
      </w:pPr>
    </w:p>
    <w:p w14:paraId="6D42165C">
      <w:pPr>
        <w:autoSpaceDE w:val="0"/>
        <w:autoSpaceDN w:val="0"/>
        <w:adjustRightInd w:val="0"/>
        <w:ind w:firstLine="480"/>
        <w:jc w:val="left"/>
        <w:rPr>
          <w:rFonts w:hint="eastAsia" w:ascii="宋体" w:hAnsi="宋体" w:cs="宋体"/>
          <w:kern w:val="0"/>
        </w:rPr>
      </w:pPr>
    </w:p>
    <w:p w14:paraId="1B60C4B4">
      <w:pPr>
        <w:autoSpaceDE w:val="0"/>
        <w:autoSpaceDN w:val="0"/>
        <w:adjustRightInd w:val="0"/>
        <w:ind w:firstLine="0" w:firstLineChars="0"/>
        <w:jc w:val="left"/>
        <w:rPr>
          <w:rFonts w:hint="eastAsia" w:ascii="宋体" w:hAnsi="宋体" w:cs="宋体"/>
          <w:kern w:val="0"/>
        </w:rPr>
      </w:pPr>
    </w:p>
    <w:p w14:paraId="6A66FBD7">
      <w:pPr>
        <w:autoSpaceDE w:val="0"/>
        <w:autoSpaceDN w:val="0"/>
        <w:adjustRightInd w:val="0"/>
        <w:ind w:firstLine="480"/>
        <w:jc w:val="left"/>
        <w:rPr>
          <w:rFonts w:hint="eastAsia" w:ascii="宋体" w:hAnsi="宋体" w:cs="宋体"/>
          <w:kern w:val="0"/>
        </w:rPr>
      </w:pPr>
    </w:p>
    <w:p w14:paraId="0BD847C4">
      <w:pPr>
        <w:autoSpaceDE w:val="0"/>
        <w:autoSpaceDN w:val="0"/>
        <w:adjustRightInd w:val="0"/>
        <w:ind w:firstLine="480"/>
        <w:jc w:val="left"/>
        <w:rPr>
          <w:rFonts w:hint="eastAsia" w:ascii="宋体" w:hAnsi="宋体" w:cs="宋体"/>
          <w:kern w:val="0"/>
        </w:rPr>
      </w:pPr>
    </w:p>
    <w:p w14:paraId="0345E9D2">
      <w:pPr>
        <w:autoSpaceDE w:val="0"/>
        <w:autoSpaceDN w:val="0"/>
        <w:adjustRightInd w:val="0"/>
        <w:ind w:firstLine="0" w:firstLineChars="0"/>
        <w:jc w:val="left"/>
        <w:rPr>
          <w:rFonts w:hint="eastAsia" w:ascii="宋体" w:hAnsi="宋体" w:cs="宋体"/>
          <w:kern w:val="0"/>
        </w:rPr>
      </w:pPr>
    </w:p>
    <w:p w14:paraId="2C27D8EF">
      <w:pPr>
        <w:ind w:firstLine="3600" w:firstLineChars="1500"/>
        <w:rPr>
          <w:rFonts w:hint="eastAsia" w:ascii="宋体" w:hAnsi="宋体"/>
          <w:b/>
        </w:rPr>
      </w:pPr>
      <w:r>
        <w:rPr>
          <w:rFonts w:hint="eastAsia" w:ascii="宋体" w:hAnsi="宋体"/>
        </w:rPr>
        <w:t xml:space="preserve">  </w:t>
      </w:r>
      <w:r>
        <w:rPr>
          <w:rFonts w:hint="eastAsia" w:ascii="宋体" w:hAnsi="宋体"/>
          <w:b/>
        </w:rPr>
        <w:t>供应商单位：</w:t>
      </w:r>
      <w:r>
        <w:rPr>
          <w:rFonts w:hint="eastAsia" w:ascii="宋体" w:hAnsi="宋体" w:cs="宋体"/>
          <w:kern w:val="0"/>
          <w:u w:val="single"/>
        </w:rPr>
        <w:t xml:space="preserve">       </w:t>
      </w:r>
      <w:r>
        <w:rPr>
          <w:rFonts w:hint="eastAsia" w:ascii="宋体" w:hAnsi="宋体"/>
          <w:b/>
        </w:rPr>
        <w:t>（公章）</w:t>
      </w:r>
    </w:p>
    <w:p w14:paraId="0FBA12C9">
      <w:pPr>
        <w:ind w:firstLine="482"/>
        <w:jc w:val="center"/>
        <w:rPr>
          <w:rFonts w:hint="eastAsia" w:ascii="宋体" w:hAnsi="宋体"/>
          <w:b/>
        </w:rPr>
      </w:pPr>
    </w:p>
    <w:p w14:paraId="706F57D9">
      <w:pPr>
        <w:ind w:firstLine="482"/>
        <w:jc w:val="center"/>
        <w:rPr>
          <w:rFonts w:hint="eastAsia" w:ascii="宋体" w:hAnsi="宋体"/>
          <w:b/>
        </w:rPr>
      </w:pPr>
      <w:r>
        <w:rPr>
          <w:rFonts w:hint="eastAsia" w:ascii="宋体" w:hAnsi="宋体"/>
          <w:b/>
        </w:rPr>
        <w:t xml:space="preserve">               年   月   日</w:t>
      </w:r>
    </w:p>
    <w:bookmarkEnd w:id="247"/>
    <w:bookmarkEnd w:id="248"/>
    <w:p w14:paraId="7A8A0DD3">
      <w:pPr>
        <w:ind w:firstLine="0" w:firstLineChars="0"/>
        <w:rPr>
          <w:rFonts w:ascii="宋体"/>
          <w:b/>
          <w:sz w:val="36"/>
          <w:szCs w:val="36"/>
        </w:rPr>
      </w:pPr>
    </w:p>
    <w:p w14:paraId="1D414A5F">
      <w:pPr>
        <w:widowControl/>
        <w:snapToGrid w:val="0"/>
        <w:spacing w:line="360" w:lineRule="auto"/>
        <w:ind w:firstLine="0" w:firstLineChars="0"/>
        <w:outlineLvl w:val="1"/>
        <w:rPr>
          <w:rFonts w:ascii="宋体"/>
          <w:b/>
          <w:sz w:val="28"/>
          <w:szCs w:val="28"/>
        </w:rPr>
      </w:pPr>
      <w:bookmarkStart w:id="249" w:name="_Toc201287639"/>
      <w:bookmarkStart w:id="250" w:name="_Toc324756736"/>
      <w:r>
        <w:rPr>
          <w:rFonts w:hint="eastAsia" w:ascii="宋体"/>
          <w:b/>
          <w:sz w:val="28"/>
          <w:szCs w:val="28"/>
        </w:rPr>
        <w:br w:type="page"/>
      </w:r>
      <w:bookmarkStart w:id="251" w:name="_Toc136879055"/>
      <w:bookmarkStart w:id="252" w:name="_Toc1059260174"/>
      <w:r>
        <w:rPr>
          <w:rFonts w:hint="eastAsia" w:ascii="宋体"/>
          <w:b/>
          <w:sz w:val="28"/>
          <w:szCs w:val="28"/>
        </w:rPr>
        <w:t>附件</w:t>
      </w:r>
      <w:bookmarkEnd w:id="249"/>
      <w:bookmarkEnd w:id="250"/>
      <w:r>
        <w:rPr>
          <w:rFonts w:hint="eastAsia" w:ascii="宋体"/>
          <w:b/>
          <w:sz w:val="28"/>
          <w:szCs w:val="28"/>
        </w:rPr>
        <w:t>3：法定代表人授权书</w:t>
      </w:r>
      <w:bookmarkEnd w:id="251"/>
      <w:bookmarkEnd w:id="252"/>
    </w:p>
    <w:p w14:paraId="6CCED595">
      <w:pPr>
        <w:ind w:firstLine="3813" w:firstLineChars="1055"/>
        <w:rPr>
          <w:rFonts w:hint="eastAsia" w:ascii="宋体" w:hAnsi="宋体"/>
          <w:b/>
          <w:sz w:val="36"/>
          <w:szCs w:val="36"/>
        </w:rPr>
      </w:pPr>
    </w:p>
    <w:p w14:paraId="55E4A260">
      <w:pPr>
        <w:ind w:firstLine="2909" w:firstLineChars="805"/>
        <w:rPr>
          <w:rFonts w:hint="eastAsia" w:ascii="宋体" w:hAnsi="宋体"/>
          <w:b/>
          <w:sz w:val="36"/>
          <w:szCs w:val="36"/>
        </w:rPr>
      </w:pPr>
      <w:r>
        <w:rPr>
          <w:rFonts w:hint="eastAsia" w:ascii="宋体" w:hAnsi="宋体"/>
          <w:b/>
          <w:sz w:val="36"/>
          <w:szCs w:val="36"/>
        </w:rPr>
        <w:t>法定代表人授权书</w:t>
      </w:r>
    </w:p>
    <w:p w14:paraId="3F36106C">
      <w:pPr>
        <w:pStyle w:val="56"/>
        <w:ind w:firstLine="480"/>
        <w:rPr>
          <w:rFonts w:hint="eastAsia"/>
        </w:rPr>
      </w:pPr>
    </w:p>
    <w:p w14:paraId="1820C705">
      <w:pPr>
        <w:ind w:firstLine="482"/>
        <w:rPr>
          <w:rFonts w:hint="eastAsia" w:ascii="宋体" w:hAnsi="宋体"/>
          <w:b/>
          <w:bCs/>
        </w:rPr>
      </w:pPr>
      <w:r>
        <w:rPr>
          <w:rFonts w:hint="eastAsia" w:ascii="宋体" w:hAnsi="宋体"/>
          <w:b/>
          <w:bCs/>
        </w:rPr>
        <w:t>致：宿迁建威工程咨询有限公司</w:t>
      </w:r>
    </w:p>
    <w:p w14:paraId="3C7FBEBE">
      <w:pPr>
        <w:pStyle w:val="56"/>
        <w:ind w:firstLine="480"/>
        <w:rPr>
          <w:rFonts w:hint="eastAsia"/>
        </w:rPr>
      </w:pPr>
    </w:p>
    <w:p w14:paraId="0BC55425">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C39D01B">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14:paraId="40F16C48">
      <w:pPr>
        <w:spacing w:line="360" w:lineRule="auto"/>
        <w:ind w:firstLine="480"/>
        <w:rPr>
          <w:rFonts w:hint="eastAsia" w:ascii="宋体" w:hAnsi="宋体"/>
        </w:rPr>
      </w:pPr>
      <w:r>
        <w:rPr>
          <w:rFonts w:hint="eastAsia" w:ascii="宋体" w:hAnsi="宋体"/>
        </w:rPr>
        <w:t>我单位对被授权人的签名负全部责任。</w:t>
      </w:r>
    </w:p>
    <w:p w14:paraId="08D3E32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3BDC5E1">
      <w:pPr>
        <w:ind w:firstLine="480"/>
        <w:rPr>
          <w:rFonts w:hint="eastAsia" w:ascii="宋体" w:hAnsi="宋体"/>
        </w:rPr>
      </w:pPr>
    </w:p>
    <w:p w14:paraId="625D0E7F">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2701FC19">
      <w:pPr>
        <w:ind w:firstLine="480"/>
        <w:rPr>
          <w:rFonts w:hint="eastAsia" w:ascii="宋体" w:hAnsi="宋体"/>
        </w:rPr>
      </w:pPr>
    </w:p>
    <w:p w14:paraId="12311C6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11A9227">
      <w:pPr>
        <w:ind w:firstLine="0" w:firstLineChars="0"/>
        <w:rPr>
          <w:rFonts w:hint="eastAsia" w:ascii="宋体" w:hAnsi="宋体"/>
        </w:rPr>
      </w:pPr>
    </w:p>
    <w:p w14:paraId="73659EA2">
      <w:pPr>
        <w:ind w:firstLine="480"/>
        <w:rPr>
          <w:rFonts w:hint="eastAsia" w:ascii="宋体" w:hAnsi="宋体"/>
        </w:rPr>
      </w:pPr>
    </w:p>
    <w:p w14:paraId="1C839D19">
      <w:pPr>
        <w:ind w:firstLine="480"/>
        <w:rPr>
          <w:rFonts w:hint="eastAsia" w:ascii="宋体" w:hAnsi="宋体"/>
        </w:rPr>
      </w:pPr>
    </w:p>
    <w:p w14:paraId="002E8AD9">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491543E">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265984DA">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534A5520">
      <w:pPr>
        <w:ind w:firstLine="480"/>
        <w:jc w:val="center"/>
        <w:rPr>
          <w:rFonts w:hint="eastAsia" w:ascii="宋体" w:hAnsi="宋体"/>
        </w:rPr>
      </w:pPr>
    </w:p>
    <w:p w14:paraId="65B085F0">
      <w:pPr>
        <w:ind w:firstLine="0" w:firstLineChars="0"/>
        <w:rPr>
          <w:rFonts w:hint="eastAsia" w:ascii="宋体" w:hAnsi="宋体"/>
        </w:rPr>
      </w:pPr>
    </w:p>
    <w:p w14:paraId="400F35CF">
      <w:pPr>
        <w:ind w:firstLine="0" w:firstLineChars="0"/>
        <w:rPr>
          <w:rFonts w:hint="eastAsia" w:ascii="宋体" w:hAnsi="宋体"/>
        </w:rPr>
      </w:pPr>
    </w:p>
    <w:p w14:paraId="22901613">
      <w:pPr>
        <w:ind w:firstLine="0" w:firstLineChars="0"/>
        <w:rPr>
          <w:rFonts w:hint="eastAsia" w:ascii="宋体" w:hAnsi="宋体"/>
        </w:rPr>
      </w:pPr>
    </w:p>
    <w:p w14:paraId="0CABA282">
      <w:pPr>
        <w:ind w:firstLine="4168" w:firstLineChars="1737"/>
        <w:rPr>
          <w:rFonts w:hint="eastAsia" w:ascii="宋体" w:hAnsi="宋体"/>
          <w:b/>
        </w:rPr>
      </w:pPr>
      <w:r>
        <w:rPr>
          <w:rFonts w:hint="eastAsia" w:ascii="宋体" w:hAnsi="宋体"/>
        </w:rPr>
        <w:t xml:space="preserve">     </w:t>
      </w:r>
      <w:r>
        <w:rPr>
          <w:rFonts w:hint="eastAsia" w:ascii="宋体" w:hAnsi="宋体"/>
          <w:b/>
        </w:rPr>
        <w:t>供应商单位：</w:t>
      </w:r>
      <w:r>
        <w:rPr>
          <w:rFonts w:hint="eastAsia" w:ascii="仿宋_GB2312" w:eastAsia="仿宋_GB2312" w:cs="宋体"/>
          <w:kern w:val="0"/>
          <w:u w:val="single"/>
        </w:rPr>
        <w:t xml:space="preserve">       </w:t>
      </w:r>
      <w:r>
        <w:rPr>
          <w:rFonts w:hint="eastAsia" w:ascii="宋体" w:hAnsi="宋体"/>
          <w:b/>
        </w:rPr>
        <w:t>（公章）</w:t>
      </w:r>
    </w:p>
    <w:p w14:paraId="2F861345">
      <w:pPr>
        <w:ind w:firstLine="4185" w:firstLineChars="1737"/>
        <w:rPr>
          <w:rFonts w:hint="eastAsia" w:ascii="宋体" w:hAnsi="宋体"/>
          <w:b/>
        </w:rPr>
      </w:pPr>
    </w:p>
    <w:p w14:paraId="459E00D4">
      <w:pPr>
        <w:ind w:firstLine="4185" w:firstLineChars="1737"/>
        <w:rPr>
          <w:rFonts w:hint="eastAsia" w:ascii="宋体" w:hAnsi="宋体"/>
          <w:b/>
        </w:rPr>
      </w:pPr>
      <w:r>
        <w:rPr>
          <w:rFonts w:hint="eastAsia" w:ascii="宋体" w:hAnsi="宋体"/>
          <w:b/>
        </w:rPr>
        <w:t xml:space="preserve">               年   月  日</w:t>
      </w:r>
    </w:p>
    <w:p w14:paraId="599298C9">
      <w:pPr>
        <w:ind w:firstLine="482"/>
        <w:rPr>
          <w:rFonts w:hint="eastAsia" w:ascii="宋体" w:hAnsi="宋体"/>
          <w:b/>
          <w:bCs/>
        </w:rPr>
      </w:pPr>
    </w:p>
    <w:p w14:paraId="67FC33B4">
      <w:pPr>
        <w:widowControl/>
        <w:snapToGrid w:val="0"/>
        <w:spacing w:line="360" w:lineRule="auto"/>
        <w:ind w:firstLine="0" w:firstLineChars="0"/>
        <w:outlineLvl w:val="1"/>
        <w:rPr>
          <w:rFonts w:ascii="宋体"/>
          <w:b/>
          <w:sz w:val="28"/>
          <w:szCs w:val="28"/>
        </w:rPr>
      </w:pPr>
      <w:r>
        <w:rPr>
          <w:rFonts w:hint="eastAsia" w:ascii="宋体"/>
          <w:b/>
          <w:sz w:val="28"/>
          <w:szCs w:val="28"/>
        </w:rPr>
        <w:br w:type="page"/>
      </w:r>
      <w:bookmarkStart w:id="253" w:name="_Toc1525768560"/>
      <w:bookmarkStart w:id="254" w:name="_Toc136879056"/>
      <w:r>
        <w:rPr>
          <w:rFonts w:hint="eastAsia" w:ascii="宋体"/>
          <w:b/>
          <w:sz w:val="28"/>
          <w:szCs w:val="28"/>
        </w:rPr>
        <w:t>附件4：供应商承诺函</w:t>
      </w:r>
      <w:bookmarkEnd w:id="253"/>
      <w:bookmarkEnd w:id="254"/>
    </w:p>
    <w:p w14:paraId="515874AE">
      <w:pPr>
        <w:ind w:firstLine="723"/>
        <w:jc w:val="center"/>
        <w:rPr>
          <w:rFonts w:hint="eastAsia" w:ascii="宋体" w:hAnsi="宋体"/>
          <w:b/>
          <w:bCs/>
          <w:sz w:val="36"/>
          <w:szCs w:val="36"/>
        </w:rPr>
      </w:pPr>
    </w:p>
    <w:p w14:paraId="49810D74">
      <w:pPr>
        <w:ind w:firstLine="3253" w:firstLineChars="900"/>
        <w:rPr>
          <w:rFonts w:hint="eastAsia" w:ascii="宋体" w:hAnsi="宋体"/>
          <w:b/>
          <w:bCs/>
          <w:sz w:val="36"/>
          <w:szCs w:val="36"/>
        </w:rPr>
      </w:pPr>
      <w:r>
        <w:rPr>
          <w:rFonts w:hint="eastAsia" w:ascii="宋体" w:hAnsi="宋体"/>
          <w:b/>
          <w:bCs/>
          <w:sz w:val="36"/>
          <w:szCs w:val="36"/>
        </w:rPr>
        <w:t>供应商承诺函</w:t>
      </w:r>
    </w:p>
    <w:p w14:paraId="76EDF799">
      <w:pPr>
        <w:pStyle w:val="56"/>
        <w:ind w:firstLine="480"/>
        <w:rPr>
          <w:rFonts w:hint="eastAsia"/>
        </w:rPr>
      </w:pPr>
    </w:p>
    <w:p w14:paraId="2240AE55">
      <w:pPr>
        <w:ind w:firstLine="482"/>
        <w:rPr>
          <w:rFonts w:hint="eastAsia" w:ascii="宋体" w:hAnsi="宋体"/>
          <w:b/>
          <w:bCs/>
        </w:rPr>
      </w:pPr>
      <w:r>
        <w:rPr>
          <w:rFonts w:hint="eastAsia" w:ascii="宋体" w:hAnsi="宋体"/>
          <w:b/>
          <w:bCs/>
        </w:rPr>
        <w:t>致：宿迁建威工程咨询有限公司</w:t>
      </w:r>
    </w:p>
    <w:p w14:paraId="266CAF33">
      <w:pPr>
        <w:pStyle w:val="56"/>
        <w:ind w:firstLine="480"/>
        <w:rPr>
          <w:rFonts w:hint="eastAsia"/>
        </w:rPr>
      </w:pPr>
    </w:p>
    <w:p w14:paraId="3289F379">
      <w:pPr>
        <w:ind w:firstLine="480"/>
        <w:rPr>
          <w:rFonts w:hint="eastAsia" w:ascii="宋体" w:hAnsi="宋体"/>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w:t>
      </w:r>
      <w:r>
        <w:rPr>
          <w:rFonts w:hint="eastAsia" w:ascii="宋体" w:hAnsi="宋体"/>
        </w:rPr>
        <w:t>本签字人愿意参加投标，提供投标明细报价表中的所有服务内容，并证实提交的所有资料是准确的和真实的。同时，我代表</w:t>
      </w:r>
      <w:r>
        <w:rPr>
          <w:rFonts w:hint="eastAsia" w:ascii="宋体" w:hAnsi="宋体"/>
          <w:u w:val="single"/>
        </w:rPr>
        <w:t>（供应商名称）</w:t>
      </w:r>
      <w:r>
        <w:rPr>
          <w:rFonts w:hint="eastAsia" w:ascii="宋体" w:hAnsi="宋体"/>
        </w:rPr>
        <w:t>，在此作如下承诺：</w:t>
      </w:r>
    </w:p>
    <w:p w14:paraId="714E286B">
      <w:pPr>
        <w:ind w:firstLine="480"/>
        <w:rPr>
          <w:rFonts w:hint="eastAsia" w:ascii="宋体" w:hAnsi="宋体"/>
        </w:rPr>
      </w:pPr>
      <w:r>
        <w:rPr>
          <w:rFonts w:hint="eastAsia" w:ascii="宋体" w:hAnsi="宋体"/>
        </w:rPr>
        <w:t xml:space="preserve">  1、完全理解和接受征集文件的一切规定和要求；</w:t>
      </w:r>
    </w:p>
    <w:p w14:paraId="5E718B4D">
      <w:pPr>
        <w:ind w:firstLine="480"/>
        <w:rPr>
          <w:rFonts w:hint="eastAsia" w:ascii="宋体" w:hAnsi="宋体"/>
        </w:rPr>
      </w:pPr>
      <w:r>
        <w:rPr>
          <w:rFonts w:hint="eastAsia" w:ascii="宋体" w:hAnsi="宋体"/>
        </w:rPr>
        <w:t xml:space="preserve">  2、若入围，我方将按照征集文件的具体规定与征集人签订框架协议，并且严格履行合同义务，按时完成服务。如果在合同执行过程中，发现服务质量、内容出现问题，我方一定尽快更换或补退货，并承担相应的经济责任。</w:t>
      </w:r>
    </w:p>
    <w:p w14:paraId="44FA01AF">
      <w:pPr>
        <w:ind w:firstLine="720" w:firstLineChars="300"/>
        <w:rPr>
          <w:rFonts w:hint="eastAsia" w:ascii="宋体" w:hAnsi="宋体"/>
        </w:rPr>
      </w:pPr>
      <w:r>
        <w:rPr>
          <w:rFonts w:hint="eastAsia" w:ascii="宋体" w:hAnsi="宋体"/>
        </w:rPr>
        <w:t>5、针对本项目，我方承诺具备履行合同所必需的专业技术能力。</w:t>
      </w:r>
    </w:p>
    <w:p w14:paraId="461F61F4">
      <w:pPr>
        <w:ind w:firstLine="480"/>
        <w:rPr>
          <w:rFonts w:hint="eastAsia" w:ascii="宋体" w:hAnsi="宋体"/>
        </w:rPr>
      </w:pPr>
      <w:r>
        <w:rPr>
          <w:rFonts w:hint="eastAsia" w:ascii="宋体" w:hAnsi="宋体"/>
        </w:rPr>
        <w:t xml:space="preserve">  6、在整个征集过程中我方若有违规行为，贵方可按征集文件之规定给予处罚，我方完全接受。</w:t>
      </w:r>
    </w:p>
    <w:p w14:paraId="3CFD9D24">
      <w:pPr>
        <w:ind w:firstLine="720" w:firstLineChars="300"/>
        <w:rPr>
          <w:rFonts w:hint="eastAsia" w:ascii="宋体" w:hAnsi="宋体"/>
        </w:rPr>
      </w:pPr>
      <w:r>
        <w:rPr>
          <w:rFonts w:hint="eastAsia" w:ascii="宋体" w:hAnsi="宋体"/>
        </w:rPr>
        <w:t>7、若入围，本承诺将成为合同不可分割的一部分，与合同具有同等的法律效力。</w:t>
      </w:r>
    </w:p>
    <w:p w14:paraId="68823D33">
      <w:pPr>
        <w:pStyle w:val="110"/>
        <w:ind w:firstLine="400"/>
        <w:rPr>
          <w:rFonts w:hint="eastAsia" w:ascii="宋体" w:hAnsi="宋体"/>
        </w:rPr>
      </w:pPr>
    </w:p>
    <w:p w14:paraId="6772C689">
      <w:pPr>
        <w:pStyle w:val="110"/>
        <w:ind w:firstLine="400"/>
        <w:rPr>
          <w:rFonts w:hint="eastAsia" w:ascii="宋体" w:hAnsi="宋体"/>
        </w:rPr>
      </w:pPr>
    </w:p>
    <w:p w14:paraId="39375D05">
      <w:pPr>
        <w:ind w:firstLine="0" w:firstLineChars="0"/>
        <w:rPr>
          <w:rFonts w:hint="eastAsia" w:ascii="宋体" w:hAnsi="宋体"/>
        </w:rPr>
      </w:pPr>
    </w:p>
    <w:p w14:paraId="1BF86E32">
      <w:pPr>
        <w:ind w:firstLine="480"/>
        <w:rPr>
          <w:rFonts w:hint="eastAsia" w:ascii="宋体" w:hAnsi="宋体"/>
        </w:rPr>
      </w:pPr>
    </w:p>
    <w:p w14:paraId="24A844CA">
      <w:pPr>
        <w:ind w:firstLine="4787" w:firstLineChars="1987"/>
        <w:rPr>
          <w:rFonts w:hint="eastAsia" w:ascii="宋体" w:hAnsi="宋体"/>
          <w:b/>
        </w:rPr>
      </w:pPr>
      <w:r>
        <w:rPr>
          <w:rFonts w:hint="eastAsia" w:ascii="宋体" w:hAnsi="宋体"/>
          <w:b/>
        </w:rPr>
        <w:t>供应商单位：</w:t>
      </w:r>
      <w:r>
        <w:rPr>
          <w:rFonts w:hint="eastAsia" w:ascii="宋体" w:hAnsi="宋体" w:cs="宋体"/>
          <w:kern w:val="0"/>
          <w:u w:val="single"/>
        </w:rPr>
        <w:t xml:space="preserve">       </w:t>
      </w:r>
      <w:r>
        <w:rPr>
          <w:rFonts w:hint="eastAsia" w:ascii="宋体" w:hAnsi="宋体"/>
          <w:b/>
        </w:rPr>
        <w:t>（公章）</w:t>
      </w:r>
    </w:p>
    <w:p w14:paraId="6663BDF1">
      <w:pPr>
        <w:ind w:firstLine="482"/>
        <w:jc w:val="center"/>
        <w:rPr>
          <w:rFonts w:hint="eastAsia"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1B7AA81C">
      <w:pPr>
        <w:ind w:firstLine="482"/>
        <w:jc w:val="center"/>
        <w:rPr>
          <w:rFonts w:hint="eastAsia" w:ascii="宋体" w:hAnsi="宋体"/>
          <w:b/>
        </w:rPr>
      </w:pPr>
      <w:r>
        <w:rPr>
          <w:rFonts w:hint="eastAsia" w:ascii="宋体" w:hAnsi="宋体"/>
          <w:b/>
        </w:rPr>
        <w:t xml:space="preserve">               年   月  日</w:t>
      </w:r>
    </w:p>
    <w:p w14:paraId="7800685E">
      <w:pPr>
        <w:pStyle w:val="110"/>
        <w:ind w:firstLine="0" w:firstLineChars="0"/>
        <w:rPr>
          <w:rFonts w:hint="eastAsia" w:ascii="宋体" w:hAnsi="宋体"/>
        </w:rPr>
        <w:sectPr>
          <w:footerReference r:id="rId13" w:type="default"/>
          <w:footerReference r:id="rId14" w:type="even"/>
          <w:pgSz w:w="11906" w:h="16838"/>
          <w:pgMar w:top="1560" w:right="1531" w:bottom="568" w:left="1588" w:header="1021" w:footer="866" w:gutter="0"/>
          <w:cols w:space="720" w:num="1"/>
          <w:docGrid w:linePitch="312" w:charSpace="0"/>
        </w:sectPr>
      </w:pPr>
    </w:p>
    <w:p w14:paraId="6E76EA20">
      <w:pPr>
        <w:widowControl/>
        <w:snapToGrid w:val="0"/>
        <w:spacing w:line="360" w:lineRule="auto"/>
        <w:ind w:firstLine="0" w:firstLineChars="0"/>
        <w:outlineLvl w:val="1"/>
        <w:rPr>
          <w:rFonts w:ascii="宋体"/>
          <w:b/>
          <w:sz w:val="28"/>
          <w:szCs w:val="28"/>
        </w:rPr>
      </w:pPr>
      <w:bookmarkStart w:id="255" w:name="_Toc320073345"/>
      <w:bookmarkStart w:id="256" w:name="_Toc136879057"/>
      <w:r>
        <w:rPr>
          <w:rFonts w:hint="eastAsia" w:ascii="宋体"/>
          <w:b/>
          <w:sz w:val="28"/>
          <w:szCs w:val="28"/>
        </w:rPr>
        <w:t>附件</w:t>
      </w:r>
      <w:bookmarkStart w:id="257" w:name="_Toc351475542"/>
      <w:bookmarkStart w:id="258" w:name="_Toc376936779"/>
      <w:bookmarkStart w:id="259" w:name="_Toc365019584"/>
      <w:r>
        <w:rPr>
          <w:rFonts w:hint="eastAsia" w:ascii="宋体"/>
          <w:b/>
          <w:sz w:val="28"/>
          <w:szCs w:val="28"/>
        </w:rPr>
        <w:t>5：供应商诚信承诺书</w:t>
      </w:r>
      <w:bookmarkEnd w:id="255"/>
      <w:bookmarkEnd w:id="256"/>
      <w:bookmarkEnd w:id="257"/>
      <w:bookmarkEnd w:id="258"/>
      <w:bookmarkEnd w:id="259"/>
    </w:p>
    <w:p w14:paraId="6300C270">
      <w:pPr>
        <w:widowControl/>
        <w:snapToGrid w:val="0"/>
        <w:spacing w:line="360" w:lineRule="auto"/>
        <w:ind w:firstLine="0" w:firstLineChars="0"/>
        <w:outlineLvl w:val="1"/>
        <w:rPr>
          <w:rFonts w:ascii="宋体"/>
          <w:b/>
          <w:sz w:val="28"/>
          <w:szCs w:val="28"/>
        </w:rPr>
      </w:pPr>
    </w:p>
    <w:p w14:paraId="2F30236C">
      <w:pPr>
        <w:ind w:firstLine="2729" w:firstLineChars="755"/>
        <w:rPr>
          <w:rFonts w:hint="eastAsia" w:ascii="宋体" w:hAnsi="宋体"/>
          <w:b/>
          <w:sz w:val="36"/>
          <w:szCs w:val="36"/>
        </w:rPr>
      </w:pPr>
      <w:r>
        <w:rPr>
          <w:rFonts w:hint="eastAsia" w:ascii="宋体" w:hAnsi="宋体"/>
          <w:b/>
          <w:sz w:val="36"/>
          <w:szCs w:val="36"/>
        </w:rPr>
        <w:t>供应商诚信承诺书</w:t>
      </w:r>
    </w:p>
    <w:p w14:paraId="64CBACD1">
      <w:pPr>
        <w:spacing w:after="120" w:afterLines="50"/>
        <w:ind w:firstLine="0" w:firstLineChars="0"/>
        <w:rPr>
          <w:rFonts w:hint="eastAsia" w:ascii="宋体" w:hAnsi="宋体"/>
          <w:b/>
          <w:bCs/>
        </w:rPr>
      </w:pPr>
    </w:p>
    <w:p w14:paraId="74B1ABCF">
      <w:pPr>
        <w:ind w:firstLine="482"/>
        <w:rPr>
          <w:rFonts w:hint="eastAsia" w:ascii="宋体" w:hAnsi="宋体"/>
          <w:b/>
          <w:bCs/>
        </w:rPr>
      </w:pPr>
      <w:r>
        <w:rPr>
          <w:rFonts w:hint="eastAsia" w:ascii="宋体" w:hAnsi="宋体"/>
          <w:b/>
          <w:bCs/>
        </w:rPr>
        <w:t>致：宿迁建威工程咨询有限公司</w:t>
      </w:r>
    </w:p>
    <w:p w14:paraId="5F1914E4">
      <w:pPr>
        <w:pStyle w:val="56"/>
        <w:ind w:firstLine="480"/>
        <w:rPr>
          <w:rFonts w:hint="eastAsia"/>
        </w:rPr>
      </w:pPr>
    </w:p>
    <w:p w14:paraId="60434FDC">
      <w:pPr>
        <w:ind w:firstLine="480"/>
        <w:rPr>
          <w:rFonts w:hint="eastAsia" w:ascii="宋体" w:hAnsi="宋体"/>
        </w:rPr>
      </w:pPr>
      <w:r>
        <w:rPr>
          <w:rFonts w:hint="eastAsia" w:ascii="宋体" w:hAnsi="宋体"/>
        </w:rPr>
        <w:t>为了诚实、客观、有序地参与政府采购活动，愿就以下内容作出承诺：</w:t>
      </w:r>
    </w:p>
    <w:p w14:paraId="115B8D61">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004B8FA5">
      <w:pPr>
        <w:ind w:firstLine="480"/>
        <w:rPr>
          <w:rFonts w:hint="eastAsia" w:ascii="宋体" w:hAnsi="宋体"/>
        </w:rPr>
      </w:pPr>
      <w:r>
        <w:rPr>
          <w:rFonts w:hint="eastAsia" w:ascii="宋体" w:hAnsi="宋体"/>
        </w:rPr>
        <w:t>二、参加宿迁建威工程咨询有限公司组织的政府采购活动时，严格按照征集文件的规定和要求提供所需的相关材料，并对所提供的各类资料的真实性负责，不虚假应标，不虚列业绩。</w:t>
      </w:r>
    </w:p>
    <w:p w14:paraId="6DD25267">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38B032BB">
      <w:pPr>
        <w:ind w:firstLine="480"/>
        <w:rPr>
          <w:rFonts w:hint="eastAsia" w:ascii="宋体" w:hAnsi="宋体"/>
        </w:rPr>
      </w:pPr>
      <w:r>
        <w:rPr>
          <w:rFonts w:hint="eastAsia" w:ascii="宋体" w:hAnsi="宋体"/>
        </w:rPr>
        <w:t>四、依法参加政府采购活动，不围标、串标，维护市场秩序，不提供“三无”产品、以次充好。</w:t>
      </w:r>
    </w:p>
    <w:p w14:paraId="5A96F4CB">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6C39E6CF">
      <w:pPr>
        <w:ind w:firstLine="480"/>
        <w:rPr>
          <w:rFonts w:hint="eastAsia" w:ascii="宋体" w:hAnsi="宋体"/>
        </w:rPr>
      </w:pPr>
      <w:r>
        <w:rPr>
          <w:rFonts w:hint="eastAsia" w:ascii="宋体" w:hAnsi="宋体"/>
        </w:rPr>
        <w:t>六、认真履行入围供应商应承担的责任和义务，全面执行框架协议、采购合同规定的各项内容，保质保量地按时提供采购物品。</w:t>
      </w:r>
    </w:p>
    <w:p w14:paraId="045895F4">
      <w:pPr>
        <w:ind w:firstLine="480"/>
        <w:rPr>
          <w:rFonts w:hint="eastAsia" w:ascii="宋体" w:hAnsi="宋体"/>
        </w:rPr>
      </w:pPr>
      <w:r>
        <w:rPr>
          <w:rFonts w:hint="eastAsia" w:ascii="宋体" w:hAnsi="宋体"/>
        </w:rPr>
        <w:t>若本企业（单位）发生有悖于上述承诺的行为，愿意接受《中华人民共和国政府采购法》《政府采购法实施条例》</w:t>
      </w:r>
      <w:r>
        <w:rPr>
          <w:rFonts w:hint="eastAsia" w:ascii="宋体" w:hAnsi="宋体" w:cs="宋体"/>
          <w:spacing w:val="-12"/>
          <w:szCs w:val="22"/>
          <w:lang w:val="zh-CN" w:bidi="zh-CN"/>
        </w:rPr>
        <w:t>《政府采购框架协议采购方式管理暂行办法》</w:t>
      </w:r>
      <w:r>
        <w:rPr>
          <w:rFonts w:hint="eastAsia" w:ascii="宋体" w:hAnsi="宋体"/>
        </w:rPr>
        <w:t>中对供应商的相关处理。</w:t>
      </w:r>
    </w:p>
    <w:p w14:paraId="557D63C4">
      <w:pPr>
        <w:ind w:firstLine="480"/>
        <w:rPr>
          <w:rFonts w:hint="eastAsia" w:ascii="宋体" w:hAnsi="宋体"/>
        </w:rPr>
      </w:pPr>
      <w:r>
        <w:rPr>
          <w:rFonts w:hint="eastAsia" w:ascii="宋体" w:hAnsi="宋体"/>
        </w:rPr>
        <w:t>本承诺是采购项目征集响应文件的组成部分。</w:t>
      </w:r>
    </w:p>
    <w:p w14:paraId="466943E6">
      <w:pPr>
        <w:spacing w:line="360" w:lineRule="auto"/>
        <w:ind w:firstLine="0" w:firstLineChars="0"/>
        <w:rPr>
          <w:rFonts w:hint="eastAsia" w:ascii="宋体" w:hAnsi="宋体"/>
          <w:b/>
        </w:rPr>
      </w:pPr>
    </w:p>
    <w:p w14:paraId="4F5EA565">
      <w:pPr>
        <w:spacing w:line="360" w:lineRule="auto"/>
        <w:ind w:firstLine="3735" w:firstLineChars="1550"/>
        <w:rPr>
          <w:rFonts w:hint="eastAsia" w:ascii="宋体" w:hAnsi="宋体"/>
          <w:b/>
        </w:rPr>
      </w:pPr>
      <w:r>
        <w:rPr>
          <w:rFonts w:hint="eastAsia" w:ascii="宋体" w:hAnsi="宋体"/>
          <w:b/>
        </w:rPr>
        <w:t>供应商单位：</w:t>
      </w:r>
      <w:r>
        <w:rPr>
          <w:rFonts w:hint="eastAsia" w:ascii="仿宋_GB2312" w:eastAsia="仿宋_GB2312" w:cs="宋体"/>
          <w:kern w:val="0"/>
          <w:sz w:val="28"/>
          <w:szCs w:val="28"/>
          <w:u w:val="single"/>
        </w:rPr>
        <w:t xml:space="preserve">       </w:t>
      </w:r>
      <w:r>
        <w:rPr>
          <w:rFonts w:hint="eastAsia" w:ascii="宋体" w:hAnsi="宋体"/>
          <w:b/>
        </w:rPr>
        <w:t>（公章）</w:t>
      </w:r>
    </w:p>
    <w:p w14:paraId="7CFC0188">
      <w:pPr>
        <w:spacing w:line="360" w:lineRule="auto"/>
        <w:ind w:firstLine="482"/>
        <w:jc w:val="center"/>
        <w:rPr>
          <w:rFonts w:hint="eastAsia"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AD3C98C">
      <w:pPr>
        <w:ind w:firstLine="482"/>
        <w:jc w:val="center"/>
        <w:rPr>
          <w:rFonts w:hint="eastAsia" w:ascii="宋体" w:hAnsi="宋体"/>
          <w:b/>
        </w:rPr>
      </w:pPr>
      <w:r>
        <w:rPr>
          <w:rFonts w:hint="eastAsia" w:ascii="宋体" w:hAnsi="宋体"/>
          <w:b/>
        </w:rPr>
        <w:t xml:space="preserve">              年   月  日</w:t>
      </w:r>
    </w:p>
    <w:p w14:paraId="59E7E589">
      <w:pPr>
        <w:widowControl/>
        <w:snapToGrid w:val="0"/>
        <w:spacing w:line="360" w:lineRule="auto"/>
        <w:ind w:firstLine="0" w:firstLineChars="0"/>
        <w:outlineLvl w:val="1"/>
        <w:rPr>
          <w:rFonts w:ascii="宋体"/>
          <w:b/>
          <w:sz w:val="28"/>
          <w:szCs w:val="28"/>
        </w:rPr>
      </w:pPr>
    </w:p>
    <w:p w14:paraId="305DA558">
      <w:pPr>
        <w:widowControl/>
        <w:snapToGrid w:val="0"/>
        <w:spacing w:line="360" w:lineRule="auto"/>
        <w:ind w:firstLine="0" w:firstLineChars="0"/>
        <w:outlineLvl w:val="1"/>
        <w:rPr>
          <w:rFonts w:ascii="宋体"/>
          <w:b/>
          <w:sz w:val="28"/>
          <w:szCs w:val="28"/>
        </w:rPr>
      </w:pPr>
      <w:r>
        <w:rPr>
          <w:rFonts w:hint="eastAsia" w:ascii="宋体"/>
          <w:b/>
          <w:sz w:val="28"/>
          <w:szCs w:val="28"/>
        </w:rPr>
        <w:br w:type="page"/>
      </w:r>
      <w:bookmarkStart w:id="260" w:name="_Toc912805381"/>
      <w:bookmarkStart w:id="261" w:name="_Toc136879058"/>
      <w:r>
        <w:rPr>
          <w:rFonts w:hint="eastAsia" w:ascii="宋体"/>
          <w:b/>
          <w:sz w:val="28"/>
          <w:szCs w:val="28"/>
        </w:rPr>
        <w:t>附件6：供应商资格证明文件</w:t>
      </w:r>
      <w:bookmarkEnd w:id="260"/>
      <w:bookmarkEnd w:id="261"/>
    </w:p>
    <w:p w14:paraId="139CDC04">
      <w:pPr>
        <w:widowControl/>
        <w:snapToGrid w:val="0"/>
        <w:spacing w:line="360" w:lineRule="auto"/>
        <w:ind w:firstLine="0" w:firstLineChars="0"/>
        <w:outlineLvl w:val="1"/>
        <w:rPr>
          <w:rFonts w:ascii="宋体"/>
          <w:b/>
          <w:sz w:val="28"/>
          <w:szCs w:val="28"/>
        </w:rPr>
      </w:pPr>
    </w:p>
    <w:p w14:paraId="03B13E07">
      <w:pPr>
        <w:ind w:firstLine="3090" w:firstLineChars="855"/>
        <w:rPr>
          <w:rFonts w:hint="eastAsia" w:ascii="宋体" w:hAnsi="宋体"/>
          <w:b/>
          <w:sz w:val="36"/>
          <w:szCs w:val="36"/>
        </w:rPr>
      </w:pPr>
      <w:r>
        <w:rPr>
          <w:rFonts w:hint="eastAsia" w:ascii="宋体" w:hAnsi="宋体"/>
          <w:b/>
          <w:sz w:val="36"/>
          <w:szCs w:val="36"/>
        </w:rPr>
        <w:t>供应商资格证明文件</w:t>
      </w:r>
    </w:p>
    <w:p w14:paraId="41A54B57">
      <w:pPr>
        <w:ind w:firstLine="480"/>
        <w:rPr>
          <w:rFonts w:hint="eastAsia" w:ascii="宋体" w:hAnsi="宋体"/>
        </w:rPr>
      </w:pPr>
    </w:p>
    <w:p w14:paraId="7D48164D">
      <w:pPr>
        <w:ind w:firstLine="480"/>
        <w:rPr>
          <w:rFonts w:hint="eastAsia"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518C9609">
      <w:pPr>
        <w:numPr>
          <w:ilvl w:val="0"/>
          <w:numId w:val="23"/>
        </w:numPr>
        <w:ind w:firstLine="480"/>
        <w:rPr>
          <w:rFonts w:hint="eastAsia" w:ascii="宋体" w:hAnsi="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964C019">
      <w:pPr>
        <w:ind w:firstLine="480"/>
        <w:rPr>
          <w:rFonts w:hint="eastAsia" w:ascii="宋体" w:hAnsi="宋体"/>
        </w:rPr>
      </w:pPr>
      <w:r>
        <w:rPr>
          <w:rFonts w:hint="eastAsia" w:ascii="宋体" w:hAnsi="宋体"/>
        </w:rPr>
        <w:t>2、根据采购项目内容，提供相关资质证书、许可证等。</w:t>
      </w:r>
    </w:p>
    <w:p w14:paraId="492A36FA">
      <w:pPr>
        <w:widowControl/>
        <w:snapToGrid w:val="0"/>
        <w:spacing w:line="360" w:lineRule="auto"/>
        <w:ind w:firstLine="0" w:firstLineChars="0"/>
        <w:outlineLvl w:val="1"/>
        <w:rPr>
          <w:rFonts w:ascii="宋体"/>
          <w:b/>
          <w:sz w:val="28"/>
          <w:szCs w:val="28"/>
        </w:rPr>
      </w:pPr>
      <w:r>
        <w:rPr>
          <w:rFonts w:ascii="宋体" w:hAnsi="宋体"/>
        </w:rPr>
        <w:br w:type="page"/>
      </w:r>
      <w:bookmarkStart w:id="262" w:name="_Toc1204754970"/>
      <w:bookmarkStart w:id="263" w:name="_Toc136879059"/>
      <w:r>
        <w:rPr>
          <w:rFonts w:hint="eastAsia" w:ascii="宋体"/>
          <w:b/>
          <w:sz w:val="28"/>
          <w:szCs w:val="28"/>
        </w:rPr>
        <w:t>附件7：财务状况、缴纳税收和社会保障资金证明</w:t>
      </w:r>
      <w:bookmarkEnd w:id="262"/>
      <w:bookmarkEnd w:id="263"/>
    </w:p>
    <w:p w14:paraId="738C01FD">
      <w:pPr>
        <w:autoSpaceDE w:val="0"/>
        <w:autoSpaceDN w:val="0"/>
        <w:adjustRightInd w:val="0"/>
        <w:ind w:firstLine="904" w:firstLineChars="250"/>
        <w:jc w:val="center"/>
        <w:rPr>
          <w:rFonts w:hint="eastAsia" w:ascii="宋体" w:hAnsi="宋体"/>
          <w:b/>
          <w:sz w:val="36"/>
          <w:szCs w:val="36"/>
        </w:rPr>
      </w:pPr>
    </w:p>
    <w:p w14:paraId="5D3539B3">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5DF36C5B">
      <w:pPr>
        <w:autoSpaceDE w:val="0"/>
        <w:autoSpaceDN w:val="0"/>
        <w:adjustRightInd w:val="0"/>
        <w:ind w:firstLine="904" w:firstLineChars="250"/>
        <w:jc w:val="center"/>
        <w:rPr>
          <w:rFonts w:hint="eastAsia" w:ascii="宋体" w:hAnsi="宋体"/>
          <w:b/>
          <w:sz w:val="36"/>
          <w:szCs w:val="36"/>
        </w:rPr>
      </w:pPr>
    </w:p>
    <w:p w14:paraId="5E90C137">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725132DE">
      <w:pPr>
        <w:ind w:firstLine="480"/>
        <w:rPr>
          <w:rFonts w:hint="eastAsia" w:ascii="宋体" w:hAnsi="宋体"/>
        </w:rPr>
      </w:pPr>
      <w:r>
        <w:rPr>
          <w:rFonts w:hint="eastAsia" w:ascii="宋体" w:hAnsi="宋体"/>
        </w:rPr>
        <w:t>1、供应商是法人的，提供2023年度经审计的财务状况报告（包括资产负债表、利润表、现金流量表及其附注），或提供基本账户开户银行出具的资信证明材料（开标之日前六个月内有效）。</w:t>
      </w:r>
    </w:p>
    <w:p w14:paraId="30197153">
      <w:pPr>
        <w:ind w:firstLine="480"/>
        <w:rPr>
          <w:rFonts w:hint="eastAsia" w:ascii="宋体" w:hAnsi="宋体"/>
        </w:rPr>
      </w:pPr>
      <w:r>
        <w:rPr>
          <w:rFonts w:hint="eastAsia" w:ascii="宋体" w:hAnsi="宋体"/>
        </w:rPr>
        <w:t>2、近三个月内任意一个月依法缴纳税收和社会保障资金记录的证明材料。依法免税或不需要缴纳社会保障资金的供应商，应提供其依法免税或不需要缴纳社会保障资金的相应证明材料。</w:t>
      </w:r>
    </w:p>
    <w:p w14:paraId="5B1D4E99">
      <w:pPr>
        <w:pStyle w:val="61"/>
        <w:ind w:firstLine="210"/>
      </w:pPr>
    </w:p>
    <w:p w14:paraId="0E5D2E6F">
      <w:pPr>
        <w:widowControl/>
        <w:snapToGrid w:val="0"/>
        <w:spacing w:line="360" w:lineRule="auto"/>
        <w:ind w:firstLine="0" w:firstLineChars="0"/>
        <w:outlineLvl w:val="1"/>
        <w:rPr>
          <w:rFonts w:ascii="宋体"/>
          <w:b/>
          <w:sz w:val="28"/>
          <w:szCs w:val="28"/>
        </w:rPr>
      </w:pPr>
      <w:r>
        <w:rPr>
          <w:rFonts w:ascii="宋体" w:hAnsi="宋体"/>
        </w:rPr>
        <w:br w:type="page"/>
      </w:r>
      <w:bookmarkStart w:id="264" w:name="_Toc136879060"/>
      <w:bookmarkStart w:id="265" w:name="_Toc723595079"/>
      <w:r>
        <w:rPr>
          <w:rFonts w:hint="eastAsia" w:ascii="宋体"/>
          <w:b/>
          <w:sz w:val="28"/>
          <w:szCs w:val="28"/>
        </w:rPr>
        <w:t>附件8：无重大违法记录声明</w:t>
      </w:r>
      <w:bookmarkEnd w:id="264"/>
      <w:bookmarkEnd w:id="265"/>
    </w:p>
    <w:p w14:paraId="27CB0C8D">
      <w:pPr>
        <w:ind w:firstLine="2909" w:firstLineChars="805"/>
        <w:rPr>
          <w:rFonts w:hint="eastAsia" w:ascii="宋体" w:hAnsi="宋体"/>
          <w:b/>
          <w:sz w:val="36"/>
          <w:szCs w:val="36"/>
        </w:rPr>
      </w:pPr>
    </w:p>
    <w:p w14:paraId="33AD47DA">
      <w:pPr>
        <w:ind w:firstLine="2909" w:firstLineChars="805"/>
        <w:rPr>
          <w:rFonts w:hint="eastAsia" w:ascii="宋体" w:hAnsi="宋体"/>
          <w:b/>
          <w:sz w:val="36"/>
          <w:szCs w:val="36"/>
        </w:rPr>
      </w:pPr>
      <w:r>
        <w:rPr>
          <w:rFonts w:hint="eastAsia" w:ascii="宋体" w:hAnsi="宋体"/>
          <w:b/>
          <w:sz w:val="36"/>
          <w:szCs w:val="36"/>
        </w:rPr>
        <w:t>无重大违法记录声明</w:t>
      </w:r>
    </w:p>
    <w:p w14:paraId="19AA4CBD">
      <w:pPr>
        <w:tabs>
          <w:tab w:val="left" w:pos="168"/>
        </w:tabs>
        <w:adjustRightInd w:val="0"/>
        <w:ind w:firstLine="2530" w:firstLineChars="700"/>
        <w:textAlignment w:val="baseline"/>
        <w:rPr>
          <w:rFonts w:ascii="宋体"/>
          <w:b/>
          <w:sz w:val="36"/>
          <w:szCs w:val="36"/>
        </w:rPr>
      </w:pPr>
    </w:p>
    <w:p w14:paraId="354EC0A2">
      <w:pPr>
        <w:ind w:firstLine="480"/>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附“信用中国”网站无任何不良记录的查询截图。</w:t>
      </w:r>
      <w:r>
        <w:rPr>
          <w:rFonts w:hint="eastAsia" w:ascii="宋体" w:hAnsi="宋体"/>
        </w:rPr>
        <w:t>（格式可自定）</w:t>
      </w:r>
    </w:p>
    <w:p w14:paraId="2940D5C1">
      <w:pPr>
        <w:ind w:firstLine="480"/>
        <w:rPr>
          <w:b/>
        </w:rPr>
      </w:pPr>
      <w:r>
        <w:rPr>
          <w:rFonts w:ascii="宋体" w:hAnsi="宋体"/>
        </w:rPr>
        <w:br w:type="page"/>
      </w:r>
      <w:r>
        <w:rPr>
          <w:rFonts w:hint="eastAsia"/>
          <w:b/>
        </w:rPr>
        <w:t xml:space="preserve">  （征集响应文件封面）</w:t>
      </w:r>
    </w:p>
    <w:p w14:paraId="37550ADB">
      <w:pPr>
        <w:pStyle w:val="110"/>
        <w:ind w:firstLine="0" w:firstLineChars="0"/>
        <w:rPr>
          <w:rFonts w:hint="eastAsia" w:ascii="宋体" w:hAnsi="宋体"/>
          <w:b/>
          <w:sz w:val="72"/>
          <w:szCs w:val="72"/>
        </w:rPr>
      </w:pPr>
    </w:p>
    <w:p w14:paraId="548E40CF">
      <w:pPr>
        <w:spacing w:line="360" w:lineRule="auto"/>
        <w:ind w:firstLine="2364" w:firstLineChars="327"/>
        <w:rPr>
          <w:rFonts w:hint="eastAsia" w:ascii="宋体" w:hAnsi="宋体"/>
          <w:sz w:val="72"/>
          <w:szCs w:val="72"/>
        </w:rPr>
      </w:pPr>
      <w:r>
        <w:rPr>
          <w:rFonts w:hint="eastAsia" w:ascii="宋体" w:hAnsi="宋体"/>
          <w:b/>
          <w:sz w:val="72"/>
          <w:szCs w:val="72"/>
        </w:rPr>
        <w:t>征集响应文件</w:t>
      </w:r>
    </w:p>
    <w:p w14:paraId="70592973">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14:paraId="27982255">
      <w:pPr>
        <w:adjustRightInd w:val="0"/>
        <w:spacing w:line="360" w:lineRule="auto"/>
        <w:ind w:firstLine="0" w:firstLineChars="0"/>
        <w:textAlignment w:val="baseline"/>
        <w:rPr>
          <w:rFonts w:hint="eastAsia" w:ascii="宋体" w:hAnsi="宋体"/>
          <w:b/>
          <w:bCs/>
          <w:sz w:val="32"/>
        </w:rPr>
      </w:pPr>
    </w:p>
    <w:p w14:paraId="1269CC9B">
      <w:pPr>
        <w:pStyle w:val="23"/>
        <w:ind w:firstLine="420"/>
      </w:pPr>
    </w:p>
    <w:p w14:paraId="7FDB12D9">
      <w:pPr>
        <w:pStyle w:val="75"/>
      </w:pPr>
    </w:p>
    <w:p w14:paraId="126F060C">
      <w:pPr>
        <w:pStyle w:val="77"/>
        <w:ind w:firstLine="420"/>
      </w:pPr>
    </w:p>
    <w:p w14:paraId="4847AD89">
      <w:pPr>
        <w:ind w:firstLine="480"/>
      </w:pPr>
    </w:p>
    <w:p w14:paraId="00D93CEF">
      <w:pPr>
        <w:pStyle w:val="56"/>
        <w:ind w:firstLine="480"/>
        <w:rPr>
          <w:rFonts w:hint="eastAsia"/>
        </w:rPr>
      </w:pPr>
    </w:p>
    <w:p w14:paraId="29036056">
      <w:pPr>
        <w:pStyle w:val="56"/>
        <w:ind w:firstLine="480"/>
        <w:rPr>
          <w:rFonts w:hint="eastAsia"/>
        </w:rPr>
      </w:pPr>
    </w:p>
    <w:p w14:paraId="01938FF9">
      <w:pPr>
        <w:adjustRightInd w:val="0"/>
        <w:spacing w:line="360" w:lineRule="auto"/>
        <w:ind w:firstLine="0" w:firstLineChars="0"/>
        <w:textAlignment w:val="baseline"/>
        <w:rPr>
          <w:rFonts w:hint="eastAsia" w:ascii="宋体" w:hAnsi="宋体"/>
          <w:b/>
          <w:sz w:val="32"/>
          <w:szCs w:val="32"/>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2"/>
          <w:szCs w:val="32"/>
        </w:rPr>
        <w:t>宿迁建威框架（服务）2024-031</w:t>
      </w:r>
    </w:p>
    <w:p w14:paraId="15070270">
      <w:pPr>
        <w:adjustRightInd w:val="0"/>
        <w:spacing w:line="360" w:lineRule="auto"/>
        <w:ind w:left="2530" w:hanging="2530" w:hangingChars="700"/>
        <w:textAlignment w:val="baseline"/>
        <w:rPr>
          <w:rFonts w:hint="eastAsia" w:ascii="宋体" w:hAnsi="宋体" w:cs="宋体"/>
          <w:b/>
          <w:bCs/>
          <w:sz w:val="32"/>
          <w:szCs w:val="32"/>
        </w:rPr>
      </w:pPr>
      <w:r>
        <w:rPr>
          <w:rFonts w:hint="eastAsia" w:ascii="宋体" w:hAnsi="宋体"/>
          <w:b/>
          <w:bCs/>
          <w:sz w:val="36"/>
          <w:szCs w:val="36"/>
        </w:rPr>
        <w:t xml:space="preserve">采购项目名称: </w:t>
      </w:r>
      <w:r>
        <w:rPr>
          <w:rFonts w:hint="eastAsia" w:ascii="宋体" w:hAnsi="宋体" w:cs="宋体"/>
          <w:b/>
          <w:bCs/>
          <w:kern w:val="36"/>
          <w:sz w:val="32"/>
          <w:szCs w:val="32"/>
        </w:rPr>
        <w:t>门源县国有林管护和非国有林生态保护补偿项目生态护林员巡护APP流量框架协议采购</w:t>
      </w:r>
    </w:p>
    <w:p w14:paraId="48F53CA5">
      <w:pPr>
        <w:adjustRightInd w:val="0"/>
        <w:spacing w:line="360" w:lineRule="auto"/>
        <w:ind w:left="-283" w:leftChars="-118" w:firstLine="1" w:firstLineChars="0"/>
        <w:textAlignment w:val="baseline"/>
        <w:rPr>
          <w:rFonts w:hint="eastAsia" w:ascii="宋体" w:hAnsi="宋体"/>
          <w:b/>
          <w:bCs/>
          <w:sz w:val="36"/>
          <w:szCs w:val="36"/>
        </w:rPr>
      </w:pPr>
    </w:p>
    <w:p w14:paraId="03246B40">
      <w:pPr>
        <w:adjustRightInd w:val="0"/>
        <w:spacing w:line="360" w:lineRule="auto"/>
        <w:ind w:left="-283" w:leftChars="-118" w:firstLine="1" w:firstLineChars="0"/>
        <w:textAlignment w:val="baseline"/>
        <w:rPr>
          <w:rFonts w:hint="eastAsia" w:ascii="宋体" w:hAnsi="宋体"/>
          <w:b/>
          <w:bCs/>
          <w:sz w:val="36"/>
          <w:szCs w:val="36"/>
        </w:rPr>
      </w:pPr>
    </w:p>
    <w:p w14:paraId="2733198B">
      <w:pPr>
        <w:pStyle w:val="56"/>
        <w:ind w:firstLine="723"/>
        <w:rPr>
          <w:rFonts w:hint="eastAsia"/>
          <w:b/>
          <w:bCs/>
          <w:sz w:val="36"/>
          <w:szCs w:val="36"/>
        </w:rPr>
      </w:pPr>
    </w:p>
    <w:p w14:paraId="6E67B22D">
      <w:pPr>
        <w:pStyle w:val="56"/>
        <w:ind w:firstLine="723"/>
        <w:rPr>
          <w:rFonts w:hint="eastAsia"/>
          <w:b/>
          <w:bCs/>
          <w:sz w:val="36"/>
          <w:szCs w:val="36"/>
        </w:rPr>
      </w:pPr>
    </w:p>
    <w:p w14:paraId="1B2B6089">
      <w:pPr>
        <w:spacing w:line="360" w:lineRule="auto"/>
        <w:ind w:firstLine="723"/>
        <w:jc w:val="center"/>
        <w:rPr>
          <w:rFonts w:hint="eastAsia" w:ascii="宋体" w:hAnsi="宋体"/>
          <w:b/>
          <w:sz w:val="32"/>
        </w:rPr>
      </w:pPr>
      <w:r>
        <w:rPr>
          <w:rFonts w:hint="eastAsia" w:ascii="宋体" w:hAnsi="宋体"/>
          <w:b/>
          <w:bCs/>
          <w:sz w:val="36"/>
          <w:szCs w:val="36"/>
        </w:rPr>
        <w:t xml:space="preserve">  供应商单位</w:t>
      </w:r>
      <w:r>
        <w:rPr>
          <w:rFonts w:hint="eastAsia" w:ascii="宋体" w:hAnsi="宋体"/>
          <w:b/>
          <w:sz w:val="36"/>
          <w:szCs w:val="36"/>
        </w:rPr>
        <w:t>：</w:t>
      </w:r>
      <w:r>
        <w:rPr>
          <w:rFonts w:hint="eastAsia" w:ascii="仿宋_GB2312" w:eastAsia="仿宋_GB2312" w:cs="宋体"/>
          <w:kern w:val="0"/>
          <w:sz w:val="28"/>
          <w:szCs w:val="28"/>
          <w:u w:val="single"/>
        </w:rPr>
        <w:t xml:space="preserve">       </w:t>
      </w:r>
      <w:r>
        <w:rPr>
          <w:rFonts w:hint="eastAsia" w:ascii="宋体" w:hAnsi="宋体"/>
          <w:b/>
          <w:sz w:val="32"/>
        </w:rPr>
        <w:t>（公章）</w:t>
      </w:r>
    </w:p>
    <w:p w14:paraId="6A2328BB">
      <w:pPr>
        <w:spacing w:line="360" w:lineRule="auto"/>
        <w:ind w:firstLine="643"/>
        <w:jc w:val="center"/>
        <w:rPr>
          <w:rFonts w:hint="eastAsia" w:ascii="宋体" w:hAnsi="宋体"/>
          <w:b/>
          <w:sz w:val="32"/>
        </w:rPr>
      </w:pPr>
      <w:r>
        <w:rPr>
          <w:rFonts w:hint="eastAsia" w:ascii="宋体" w:hAnsi="宋体"/>
          <w:b/>
          <w:sz w:val="32"/>
        </w:rPr>
        <w:t>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61DE7A47">
      <w:pPr>
        <w:ind w:firstLine="643"/>
        <w:jc w:val="center"/>
        <w:rPr>
          <w:rFonts w:hint="eastAsia" w:ascii="宋体" w:hAnsi="宋体"/>
          <w:b/>
          <w:sz w:val="32"/>
        </w:rPr>
      </w:pPr>
      <w:r>
        <w:rPr>
          <w:rFonts w:hint="eastAsia" w:ascii="宋体" w:hAnsi="宋体"/>
          <w:b/>
          <w:sz w:val="32"/>
        </w:rPr>
        <w:t>年   月  日</w:t>
      </w:r>
    </w:p>
    <w:p w14:paraId="2F05E8A9">
      <w:pPr>
        <w:widowControl/>
        <w:snapToGrid w:val="0"/>
        <w:spacing w:line="360" w:lineRule="auto"/>
        <w:ind w:firstLine="0" w:firstLineChars="0"/>
        <w:outlineLvl w:val="1"/>
        <w:rPr>
          <w:rFonts w:ascii="宋体"/>
          <w:b/>
          <w:sz w:val="36"/>
          <w:szCs w:val="36"/>
        </w:rPr>
      </w:pPr>
      <w:bookmarkStart w:id="266" w:name="_Toc1413507253"/>
      <w:bookmarkStart w:id="267" w:name="_Toc136879061"/>
      <w:r>
        <w:rPr>
          <w:rFonts w:hint="eastAsia" w:ascii="宋体"/>
          <w:b/>
          <w:sz w:val="28"/>
          <w:szCs w:val="28"/>
        </w:rPr>
        <w:t>附件</w:t>
      </w:r>
      <w:bookmarkStart w:id="268" w:name="_Toc325726038"/>
      <w:bookmarkStart w:id="269" w:name="_Toc376936769"/>
      <w:r>
        <w:rPr>
          <w:rFonts w:hint="eastAsia" w:ascii="宋体"/>
          <w:b/>
          <w:sz w:val="28"/>
          <w:szCs w:val="28"/>
        </w:rPr>
        <w:t>9：投标报价一览表</w:t>
      </w:r>
      <w:bookmarkEnd w:id="266"/>
      <w:bookmarkEnd w:id="267"/>
      <w:bookmarkEnd w:id="268"/>
      <w:bookmarkEnd w:id="269"/>
    </w:p>
    <w:p w14:paraId="10BB6055">
      <w:pPr>
        <w:widowControl/>
        <w:snapToGrid w:val="0"/>
        <w:spacing w:line="360" w:lineRule="auto"/>
        <w:ind w:firstLine="0" w:firstLineChars="0"/>
        <w:jc w:val="center"/>
        <w:outlineLvl w:val="1"/>
        <w:rPr>
          <w:rFonts w:ascii="宋体"/>
          <w:b/>
          <w:sz w:val="36"/>
          <w:szCs w:val="36"/>
        </w:rPr>
      </w:pPr>
      <w:r>
        <w:rPr>
          <w:rFonts w:ascii="宋体" w:hAnsi="宋体"/>
          <w:b/>
          <w:sz w:val="36"/>
          <w:szCs w:val="36"/>
        </w:rPr>
        <w:tab/>
      </w:r>
    </w:p>
    <w:p w14:paraId="7F6B548C">
      <w:pPr>
        <w:ind w:firstLine="0" w:firstLineChars="0"/>
        <w:jc w:val="center"/>
        <w:rPr>
          <w:rFonts w:hint="eastAsia" w:ascii="宋体" w:hAnsi="宋体"/>
          <w:b/>
        </w:rPr>
      </w:pPr>
      <w:r>
        <w:rPr>
          <w:rFonts w:hint="eastAsia" w:ascii="宋体" w:hAnsi="宋体"/>
          <w:b/>
          <w:sz w:val="36"/>
          <w:szCs w:val="36"/>
        </w:rPr>
        <w:t>报价一览表</w:t>
      </w:r>
    </w:p>
    <w:p w14:paraId="53977D7D">
      <w:pPr>
        <w:ind w:firstLine="0" w:firstLineChars="0"/>
        <w:rPr>
          <w:rFonts w:hint="eastAsia" w:ascii="宋体" w:hAnsi="宋体"/>
          <w:b/>
        </w:rPr>
      </w:pPr>
      <w:r>
        <w:rPr>
          <w:rFonts w:hint="eastAsia" w:ascii="宋体" w:hAnsi="宋体"/>
          <w:b/>
        </w:rPr>
        <w:t xml:space="preserve">供应商单位名称：  </w:t>
      </w:r>
    </w:p>
    <w:p w14:paraId="61C53079">
      <w:pPr>
        <w:ind w:firstLine="0" w:firstLineChars="0"/>
        <w:jc w:val="right"/>
        <w:rPr>
          <w:rFonts w:hint="eastAsia" w:ascii="宋体" w:hAnsi="宋体"/>
          <w:b/>
        </w:rPr>
      </w:pPr>
      <w:r>
        <w:rPr>
          <w:rFonts w:hint="eastAsia" w:ascii="宋体" w:hAnsi="宋体"/>
          <w:b/>
        </w:rPr>
        <w:t>单位：元</w:t>
      </w:r>
    </w:p>
    <w:tbl>
      <w:tblPr>
        <w:tblStyle w:val="63"/>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50"/>
        <w:gridCol w:w="1513"/>
        <w:gridCol w:w="1990"/>
        <w:gridCol w:w="1704"/>
        <w:gridCol w:w="1541"/>
      </w:tblGrid>
      <w:tr w14:paraId="1764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85" w:hRule="atLeast"/>
          <w:jc w:val="center"/>
        </w:trPr>
        <w:tc>
          <w:tcPr>
            <w:tcW w:w="2150" w:type="dxa"/>
            <w:shd w:val="clear" w:color="auto" w:fill="FFFFFF"/>
            <w:tcMar>
              <w:top w:w="0" w:type="dxa"/>
              <w:left w:w="108" w:type="dxa"/>
              <w:bottom w:w="0" w:type="dxa"/>
              <w:right w:w="108" w:type="dxa"/>
            </w:tcMar>
            <w:vAlign w:val="center"/>
          </w:tcPr>
          <w:p w14:paraId="64E17695">
            <w:pPr>
              <w:adjustRightInd w:val="0"/>
              <w:spacing w:line="320" w:lineRule="exact"/>
              <w:ind w:firstLine="0" w:firstLineChars="0"/>
              <w:jc w:val="center"/>
              <w:textAlignment w:val="baseline"/>
              <w:rPr>
                <w:rFonts w:hint="eastAsia" w:ascii="宋体" w:hAnsi="宋体"/>
                <w:b/>
                <w:sz w:val="21"/>
                <w:szCs w:val="21"/>
              </w:rPr>
            </w:pPr>
            <w:r>
              <w:rPr>
                <w:rFonts w:hint="eastAsia" w:ascii="宋体" w:hAnsi="宋体"/>
                <w:b/>
                <w:sz w:val="21"/>
                <w:szCs w:val="21"/>
              </w:rPr>
              <w:t>项目名称</w:t>
            </w:r>
          </w:p>
        </w:tc>
        <w:tc>
          <w:tcPr>
            <w:tcW w:w="1513" w:type="dxa"/>
            <w:shd w:val="clear" w:color="auto" w:fill="FFFFFF"/>
            <w:vAlign w:val="center"/>
          </w:tcPr>
          <w:p w14:paraId="388F3029">
            <w:pPr>
              <w:adjustRightInd w:val="0"/>
              <w:spacing w:line="320" w:lineRule="exact"/>
              <w:ind w:firstLine="0" w:firstLineChars="0"/>
              <w:jc w:val="center"/>
              <w:textAlignment w:val="baseline"/>
              <w:rPr>
                <w:rFonts w:hint="eastAsia" w:ascii="宋体" w:hAnsi="宋体"/>
                <w:b/>
                <w:sz w:val="21"/>
                <w:szCs w:val="21"/>
              </w:rPr>
            </w:pPr>
            <w:r>
              <w:rPr>
                <w:rFonts w:hint="eastAsia" w:ascii="宋体" w:hAnsi="宋体"/>
                <w:b/>
                <w:sz w:val="21"/>
                <w:szCs w:val="21"/>
              </w:rPr>
              <w:t>服务内容</w:t>
            </w:r>
          </w:p>
        </w:tc>
        <w:tc>
          <w:tcPr>
            <w:tcW w:w="1990" w:type="dxa"/>
            <w:shd w:val="clear" w:color="auto" w:fill="FFFFFF"/>
            <w:vAlign w:val="center"/>
          </w:tcPr>
          <w:p w14:paraId="68375C4D">
            <w:pPr>
              <w:adjustRightInd w:val="0"/>
              <w:spacing w:line="320" w:lineRule="exact"/>
              <w:ind w:firstLine="0" w:firstLineChars="0"/>
              <w:jc w:val="center"/>
              <w:textAlignment w:val="baseline"/>
              <w:rPr>
                <w:rFonts w:hint="eastAsia" w:ascii="宋体" w:hAnsi="宋体"/>
                <w:b/>
                <w:sz w:val="21"/>
                <w:szCs w:val="21"/>
              </w:rPr>
            </w:pPr>
            <w:r>
              <w:rPr>
                <w:rFonts w:hint="eastAsia" w:ascii="宋体" w:hAnsi="宋体"/>
                <w:b/>
                <w:sz w:val="21"/>
                <w:szCs w:val="21"/>
              </w:rPr>
              <w:t>响应报价</w:t>
            </w:r>
          </w:p>
        </w:tc>
        <w:tc>
          <w:tcPr>
            <w:tcW w:w="1704" w:type="dxa"/>
            <w:shd w:val="clear" w:color="auto" w:fill="FFFFFF"/>
            <w:vAlign w:val="center"/>
          </w:tcPr>
          <w:p w14:paraId="2EDCD3C9">
            <w:pPr>
              <w:adjustRightInd w:val="0"/>
              <w:spacing w:line="320" w:lineRule="exact"/>
              <w:ind w:firstLine="0" w:firstLineChars="0"/>
              <w:jc w:val="center"/>
              <w:textAlignment w:val="baseline"/>
              <w:rPr>
                <w:rFonts w:hint="eastAsia" w:ascii="宋体" w:hAnsi="宋体"/>
                <w:b/>
                <w:sz w:val="21"/>
                <w:szCs w:val="21"/>
              </w:rPr>
            </w:pPr>
            <w:r>
              <w:rPr>
                <w:rFonts w:hint="eastAsia" w:ascii="宋体" w:hAnsi="宋体"/>
                <w:b/>
                <w:sz w:val="21"/>
                <w:szCs w:val="21"/>
              </w:rPr>
              <w:t>服务期</w:t>
            </w:r>
          </w:p>
        </w:tc>
        <w:tc>
          <w:tcPr>
            <w:tcW w:w="1541" w:type="dxa"/>
            <w:shd w:val="clear" w:color="auto" w:fill="FFFFFF"/>
            <w:vAlign w:val="center"/>
          </w:tcPr>
          <w:p w14:paraId="68B58961">
            <w:pPr>
              <w:adjustRightInd w:val="0"/>
              <w:spacing w:line="320" w:lineRule="exact"/>
              <w:ind w:firstLine="0" w:firstLineChars="0"/>
              <w:jc w:val="center"/>
              <w:textAlignment w:val="baseline"/>
              <w:rPr>
                <w:rFonts w:hint="eastAsia" w:ascii="宋体" w:hAnsi="宋体"/>
                <w:b/>
                <w:sz w:val="21"/>
                <w:szCs w:val="21"/>
              </w:rPr>
            </w:pPr>
            <w:r>
              <w:rPr>
                <w:rFonts w:hint="eastAsia" w:ascii="宋体" w:hAnsi="宋体"/>
                <w:b/>
                <w:sz w:val="21"/>
                <w:szCs w:val="21"/>
              </w:rPr>
              <w:t>备注</w:t>
            </w:r>
          </w:p>
        </w:tc>
      </w:tr>
      <w:tr w14:paraId="1F15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0" w:hRule="atLeast"/>
          <w:jc w:val="center"/>
        </w:trPr>
        <w:tc>
          <w:tcPr>
            <w:tcW w:w="2150" w:type="dxa"/>
            <w:shd w:val="clear" w:color="auto" w:fill="FFFFFF"/>
            <w:tcMar>
              <w:top w:w="0" w:type="dxa"/>
              <w:left w:w="108" w:type="dxa"/>
              <w:bottom w:w="0" w:type="dxa"/>
              <w:right w:w="108" w:type="dxa"/>
            </w:tcMar>
            <w:vAlign w:val="center"/>
          </w:tcPr>
          <w:p w14:paraId="7A146568">
            <w:pPr>
              <w:spacing w:line="320" w:lineRule="exact"/>
              <w:ind w:firstLine="0" w:firstLineChars="0"/>
              <w:jc w:val="center"/>
              <w:rPr>
                <w:rFonts w:hint="eastAsia" w:ascii="宋体" w:hAnsi="宋体"/>
                <w:sz w:val="21"/>
                <w:szCs w:val="21"/>
              </w:rPr>
            </w:pPr>
          </w:p>
        </w:tc>
        <w:tc>
          <w:tcPr>
            <w:tcW w:w="1513" w:type="dxa"/>
            <w:shd w:val="clear" w:color="auto" w:fill="FFFFFF"/>
          </w:tcPr>
          <w:p w14:paraId="7B833E10">
            <w:pPr>
              <w:spacing w:line="320" w:lineRule="exact"/>
              <w:ind w:firstLine="0" w:firstLineChars="0"/>
              <w:jc w:val="center"/>
              <w:rPr>
                <w:rFonts w:hint="eastAsia" w:ascii="宋体" w:hAnsi="宋体"/>
                <w:sz w:val="21"/>
                <w:szCs w:val="21"/>
              </w:rPr>
            </w:pPr>
          </w:p>
        </w:tc>
        <w:tc>
          <w:tcPr>
            <w:tcW w:w="1990" w:type="dxa"/>
            <w:shd w:val="clear" w:color="auto" w:fill="FFFFFF"/>
          </w:tcPr>
          <w:p w14:paraId="74F0F29B">
            <w:pPr>
              <w:spacing w:line="320" w:lineRule="exact"/>
              <w:ind w:firstLine="0" w:firstLineChars="0"/>
              <w:jc w:val="center"/>
              <w:rPr>
                <w:rFonts w:hint="eastAsia" w:ascii="宋体" w:hAnsi="宋体"/>
                <w:sz w:val="21"/>
                <w:szCs w:val="21"/>
              </w:rPr>
            </w:pPr>
          </w:p>
        </w:tc>
        <w:tc>
          <w:tcPr>
            <w:tcW w:w="1704" w:type="dxa"/>
            <w:shd w:val="clear" w:color="auto" w:fill="FFFFFF"/>
            <w:vAlign w:val="center"/>
          </w:tcPr>
          <w:p w14:paraId="5A981BD1">
            <w:pPr>
              <w:spacing w:line="320" w:lineRule="exact"/>
              <w:ind w:firstLine="0" w:firstLineChars="0"/>
              <w:jc w:val="center"/>
              <w:rPr>
                <w:rFonts w:hint="eastAsia" w:ascii="宋体" w:hAnsi="宋体"/>
                <w:sz w:val="21"/>
                <w:szCs w:val="21"/>
              </w:rPr>
            </w:pPr>
          </w:p>
        </w:tc>
        <w:tc>
          <w:tcPr>
            <w:tcW w:w="1541" w:type="dxa"/>
            <w:shd w:val="clear" w:color="auto" w:fill="FFFFFF"/>
          </w:tcPr>
          <w:p w14:paraId="18701657">
            <w:pPr>
              <w:spacing w:line="320" w:lineRule="exact"/>
              <w:ind w:firstLine="0" w:firstLineChars="0"/>
              <w:jc w:val="center"/>
              <w:rPr>
                <w:rFonts w:hint="eastAsia" w:ascii="宋体" w:hAnsi="宋体"/>
                <w:sz w:val="21"/>
                <w:szCs w:val="21"/>
              </w:rPr>
            </w:pPr>
          </w:p>
        </w:tc>
      </w:tr>
    </w:tbl>
    <w:p w14:paraId="23575C88">
      <w:pPr>
        <w:adjustRightInd w:val="0"/>
        <w:ind w:firstLine="0" w:firstLineChars="0"/>
        <w:textAlignment w:val="baseline"/>
        <w:rPr>
          <w:rFonts w:hint="eastAsia" w:ascii="宋体" w:hAnsi="宋体"/>
          <w:sz w:val="22"/>
        </w:rPr>
      </w:pPr>
      <w:r>
        <w:rPr>
          <w:rFonts w:hint="eastAsia" w:ascii="宋体" w:hAnsi="宋体"/>
          <w:sz w:val="22"/>
        </w:rPr>
        <w:t>注：1、填写此表时请按自己所投包号填写，不得改变表格形式及内容，每包仅能用一个品牌的一款产品进行响应，否则，投标无效。</w:t>
      </w:r>
    </w:p>
    <w:p w14:paraId="69858C0B">
      <w:pPr>
        <w:adjustRightInd w:val="0"/>
        <w:ind w:firstLine="440"/>
        <w:textAlignment w:val="baseline"/>
        <w:rPr>
          <w:rFonts w:hint="eastAsia" w:ascii="宋体" w:hAnsi="宋体"/>
          <w:sz w:val="22"/>
        </w:rPr>
      </w:pPr>
      <w:r>
        <w:rPr>
          <w:rFonts w:hint="eastAsia" w:ascii="宋体" w:hAnsi="宋体"/>
          <w:sz w:val="22"/>
        </w:rPr>
        <w:t>2、产品投标报价不得超出规定的最高限制单价，否则，投标无效。</w:t>
      </w:r>
    </w:p>
    <w:p w14:paraId="435A7C81">
      <w:pPr>
        <w:adjustRightInd w:val="0"/>
        <w:ind w:firstLine="440"/>
        <w:textAlignment w:val="baseline"/>
        <w:rPr>
          <w:rFonts w:hint="eastAsia" w:ascii="宋体" w:hAnsi="宋体"/>
        </w:rPr>
      </w:pPr>
      <w:r>
        <w:rPr>
          <w:rFonts w:hint="eastAsia" w:ascii="宋体" w:hAnsi="宋体"/>
          <w:sz w:val="22"/>
        </w:rPr>
        <w:t>3、供应商在报价时必须充分考虑</w:t>
      </w:r>
      <w:r>
        <w:rPr>
          <w:rFonts w:hint="eastAsia" w:ascii="宋体" w:hAnsi="宋体"/>
        </w:rPr>
        <w:t>服务费、管理费、代理服务费、税费及其他不可预见费等全部费用。</w:t>
      </w:r>
    </w:p>
    <w:p w14:paraId="01673A08">
      <w:pPr>
        <w:adjustRightInd w:val="0"/>
        <w:ind w:firstLine="440"/>
        <w:textAlignment w:val="baseline"/>
        <w:rPr>
          <w:rFonts w:hint="eastAsia" w:ascii="宋体" w:hAnsi="宋体"/>
          <w:sz w:val="22"/>
        </w:rPr>
      </w:pPr>
      <w:r>
        <w:rPr>
          <w:rFonts w:hint="eastAsia" w:ascii="宋体" w:hAnsi="宋体"/>
          <w:sz w:val="22"/>
        </w:rPr>
        <w:t>4、除在征集文件中编制此表以外，供应商应在青海省政府采购电子化平台中进行网上报价，网上报价应和此表报价一致，否则以网上报价为准，不接受者投标无效。</w:t>
      </w:r>
    </w:p>
    <w:p w14:paraId="7029FE39">
      <w:pPr>
        <w:adjustRightInd w:val="0"/>
        <w:ind w:firstLine="440"/>
        <w:textAlignment w:val="baseline"/>
        <w:rPr>
          <w:rFonts w:hint="eastAsia" w:ascii="宋体" w:hAnsi="宋体"/>
          <w:sz w:val="22"/>
        </w:rPr>
      </w:pPr>
      <w:r>
        <w:rPr>
          <w:rFonts w:hint="eastAsia" w:ascii="宋体" w:hAnsi="宋体"/>
          <w:sz w:val="22"/>
        </w:rPr>
        <w:t>5、不能出现两个或两个以上的报价方案，否则，投标无效。</w:t>
      </w:r>
    </w:p>
    <w:p w14:paraId="160ACF31">
      <w:pPr>
        <w:adjustRightInd w:val="0"/>
        <w:ind w:firstLine="440"/>
        <w:textAlignment w:val="baseline"/>
        <w:rPr>
          <w:rFonts w:hint="eastAsia" w:ascii="宋体" w:hAnsi="宋体"/>
          <w:sz w:val="22"/>
        </w:rPr>
      </w:pPr>
      <w:r>
        <w:rPr>
          <w:rFonts w:hint="eastAsia" w:ascii="宋体" w:hAnsi="宋体"/>
          <w:sz w:val="22"/>
        </w:rPr>
        <w:t>6、供应商应及时关注开标过程，查看开标结果并在报价一览表上进行电子签署。若供应商不进行相关签署，将被视为其对报价一览表中所载内容无异议。</w:t>
      </w:r>
    </w:p>
    <w:p w14:paraId="37BB3AD5">
      <w:pPr>
        <w:ind w:firstLine="0" w:firstLineChars="0"/>
        <w:rPr>
          <w:rFonts w:hint="eastAsia" w:ascii="宋体" w:hAnsi="宋体"/>
        </w:rPr>
      </w:pPr>
    </w:p>
    <w:p w14:paraId="24CCC16A">
      <w:pPr>
        <w:pStyle w:val="110"/>
        <w:ind w:firstLine="0" w:firstLineChars="0"/>
        <w:rPr>
          <w:rFonts w:hint="eastAsia" w:ascii="宋体" w:hAnsi="宋体"/>
        </w:rPr>
      </w:pPr>
    </w:p>
    <w:p w14:paraId="5E24D6A6">
      <w:pPr>
        <w:pStyle w:val="110"/>
        <w:ind w:firstLine="0" w:firstLineChars="0"/>
        <w:rPr>
          <w:rFonts w:hint="eastAsia" w:ascii="宋体" w:hAnsi="宋体"/>
        </w:rPr>
      </w:pPr>
    </w:p>
    <w:p w14:paraId="464B81A9">
      <w:pPr>
        <w:pStyle w:val="110"/>
        <w:ind w:firstLine="0" w:firstLineChars="0"/>
        <w:rPr>
          <w:rFonts w:hint="eastAsia" w:ascii="宋体" w:hAnsi="宋体"/>
        </w:rPr>
      </w:pPr>
    </w:p>
    <w:p w14:paraId="59BA04B0">
      <w:pPr>
        <w:ind w:firstLine="482"/>
        <w:jc w:val="center"/>
        <w:rPr>
          <w:rFonts w:hint="eastAsia" w:ascii="宋体" w:hAnsi="宋体"/>
          <w:b/>
        </w:rPr>
      </w:pPr>
      <w:r>
        <w:rPr>
          <w:rFonts w:hint="eastAsia" w:ascii="宋体" w:hAnsi="宋体"/>
          <w:b/>
        </w:rPr>
        <w:t xml:space="preserve">                      供应商单位：</w:t>
      </w:r>
      <w:r>
        <w:rPr>
          <w:rFonts w:hint="eastAsia" w:ascii="仿宋_GB2312" w:eastAsia="仿宋_GB2312" w:cs="宋体"/>
          <w:kern w:val="0"/>
          <w:u w:val="single"/>
        </w:rPr>
        <w:t xml:space="preserve">       </w:t>
      </w:r>
      <w:r>
        <w:rPr>
          <w:rFonts w:hint="eastAsia" w:ascii="宋体" w:hAnsi="宋体"/>
          <w:b/>
        </w:rPr>
        <w:t>（公章）</w:t>
      </w:r>
    </w:p>
    <w:p w14:paraId="5052BB0A">
      <w:pPr>
        <w:ind w:firstLine="482"/>
        <w:jc w:val="center"/>
        <w:rPr>
          <w:rFonts w:hint="eastAsia"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4A84A0C">
      <w:pPr>
        <w:ind w:firstLine="482"/>
        <w:jc w:val="center"/>
        <w:sectPr>
          <w:pgSz w:w="11906" w:h="16838"/>
          <w:pgMar w:top="1560" w:right="1531" w:bottom="568" w:left="1588" w:header="1021" w:footer="866" w:gutter="0"/>
          <w:cols w:space="720" w:num="1"/>
          <w:docGrid w:linePitch="312" w:charSpace="0"/>
        </w:sectPr>
      </w:pPr>
      <w:r>
        <w:rPr>
          <w:rFonts w:hint="eastAsia" w:ascii="宋体" w:hAnsi="宋体"/>
          <w:b/>
        </w:rPr>
        <w:t xml:space="preserve">             年   月   日 </w:t>
      </w:r>
    </w:p>
    <w:p w14:paraId="3A331FC5">
      <w:pPr>
        <w:tabs>
          <w:tab w:val="left" w:pos="3332"/>
          <w:tab w:val="center" w:pos="4393"/>
        </w:tabs>
        <w:ind w:firstLine="0" w:firstLineChars="0"/>
        <w:jc w:val="left"/>
        <w:rPr>
          <w:rFonts w:ascii="宋体"/>
          <w:b/>
          <w:sz w:val="28"/>
          <w:szCs w:val="28"/>
        </w:rPr>
      </w:pPr>
      <w:r>
        <w:rPr>
          <w:rFonts w:hint="eastAsia" w:ascii="宋体"/>
          <w:b/>
          <w:sz w:val="28"/>
          <w:szCs w:val="28"/>
        </w:rPr>
        <w:t>附件10：投标明细报价表</w:t>
      </w:r>
    </w:p>
    <w:p w14:paraId="56568C60">
      <w:pPr>
        <w:widowControl/>
        <w:snapToGrid w:val="0"/>
        <w:spacing w:line="360" w:lineRule="auto"/>
        <w:ind w:firstLine="0" w:firstLineChars="0"/>
        <w:jc w:val="center"/>
        <w:outlineLvl w:val="1"/>
        <w:rPr>
          <w:rFonts w:ascii="宋体"/>
          <w:b/>
          <w:sz w:val="36"/>
          <w:szCs w:val="36"/>
        </w:rPr>
      </w:pPr>
    </w:p>
    <w:p w14:paraId="51542779">
      <w:pPr>
        <w:ind w:firstLine="0" w:firstLineChars="0"/>
        <w:jc w:val="center"/>
        <w:rPr>
          <w:rFonts w:hint="eastAsia" w:ascii="宋体" w:hAnsi="宋体"/>
          <w:b/>
          <w:sz w:val="36"/>
          <w:szCs w:val="36"/>
        </w:rPr>
      </w:pPr>
      <w:r>
        <w:rPr>
          <w:rFonts w:hint="eastAsia" w:ascii="宋体" w:hAnsi="宋体"/>
          <w:b/>
          <w:sz w:val="36"/>
          <w:szCs w:val="36"/>
        </w:rPr>
        <w:t>投标明细报价表（一）</w:t>
      </w:r>
    </w:p>
    <w:p w14:paraId="247B3CAD">
      <w:pPr>
        <w:ind w:firstLine="0" w:firstLineChars="0"/>
        <w:jc w:val="center"/>
        <w:rPr>
          <w:rFonts w:hint="eastAsia" w:ascii="宋体" w:hAnsi="宋体"/>
          <w:b/>
          <w:sz w:val="36"/>
          <w:szCs w:val="36"/>
        </w:rPr>
      </w:pPr>
    </w:p>
    <w:p w14:paraId="26D38C05">
      <w:pPr>
        <w:ind w:firstLine="0" w:firstLineChars="0"/>
        <w:rPr>
          <w:rFonts w:hint="eastAsia" w:ascii="宋体" w:hAnsi="宋体"/>
        </w:rPr>
      </w:pPr>
      <w:r>
        <w:rPr>
          <w:rFonts w:hint="eastAsia" w:ascii="宋体" w:hAnsi="宋体"/>
          <w:b/>
        </w:rPr>
        <w:t xml:space="preserve">供应商单位名称：    </w:t>
      </w:r>
      <w:r>
        <w:rPr>
          <w:rFonts w:hint="eastAsia" w:ascii="宋体" w:hAnsi="宋体"/>
        </w:rPr>
        <w:t xml:space="preserve">                                              单位：元</w:t>
      </w:r>
    </w:p>
    <w:tbl>
      <w:tblPr>
        <w:tblStyle w:val="63"/>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3056"/>
        <w:gridCol w:w="850"/>
        <w:gridCol w:w="2268"/>
        <w:gridCol w:w="1560"/>
        <w:gridCol w:w="567"/>
      </w:tblGrid>
      <w:tr w14:paraId="431C6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CAF671F">
            <w:pPr>
              <w:ind w:firstLine="0" w:firstLineChars="0"/>
              <w:jc w:val="center"/>
              <w:rPr>
                <w:rFonts w:hint="eastAsia" w:ascii="宋体" w:hAnsi="宋体"/>
              </w:rPr>
            </w:pPr>
            <w:r>
              <w:rPr>
                <w:rFonts w:hint="eastAsia" w:ascii="宋体" w:hAnsi="宋体"/>
              </w:rPr>
              <w:t>序号</w:t>
            </w:r>
          </w:p>
        </w:tc>
        <w:tc>
          <w:tcPr>
            <w:tcW w:w="3056" w:type="dxa"/>
            <w:vAlign w:val="center"/>
          </w:tcPr>
          <w:p w14:paraId="1013D8CC">
            <w:pPr>
              <w:ind w:firstLine="0" w:firstLineChars="0"/>
              <w:jc w:val="center"/>
              <w:rPr>
                <w:rFonts w:hint="eastAsia" w:ascii="宋体" w:hAnsi="宋体"/>
              </w:rPr>
            </w:pPr>
            <w:r>
              <w:rPr>
                <w:rFonts w:hint="eastAsia" w:ascii="宋体" w:hAnsi="宋体"/>
              </w:rPr>
              <w:t>项目实施服务内容</w:t>
            </w:r>
          </w:p>
        </w:tc>
        <w:tc>
          <w:tcPr>
            <w:tcW w:w="850" w:type="dxa"/>
            <w:vAlign w:val="center"/>
          </w:tcPr>
          <w:p w14:paraId="6470B6FD">
            <w:pPr>
              <w:ind w:firstLine="0" w:firstLineChars="0"/>
              <w:jc w:val="center"/>
              <w:rPr>
                <w:rFonts w:hint="eastAsia" w:ascii="宋体" w:hAnsi="宋体"/>
              </w:rPr>
            </w:pPr>
            <w:r>
              <w:rPr>
                <w:rFonts w:hint="eastAsia" w:ascii="宋体" w:hAnsi="宋体"/>
              </w:rPr>
              <w:t>数量及单位</w:t>
            </w:r>
          </w:p>
        </w:tc>
        <w:tc>
          <w:tcPr>
            <w:tcW w:w="2268" w:type="dxa"/>
            <w:vAlign w:val="center"/>
          </w:tcPr>
          <w:p w14:paraId="5329008B">
            <w:pPr>
              <w:ind w:firstLine="0" w:firstLineChars="0"/>
              <w:jc w:val="center"/>
              <w:rPr>
                <w:rFonts w:hint="eastAsia" w:ascii="宋体" w:hAnsi="宋体"/>
              </w:rPr>
            </w:pPr>
            <w:r>
              <w:rPr>
                <w:rFonts w:hint="eastAsia" w:ascii="宋体" w:hAnsi="宋体"/>
              </w:rPr>
              <w:t>服务提供商</w:t>
            </w:r>
          </w:p>
        </w:tc>
        <w:tc>
          <w:tcPr>
            <w:tcW w:w="1560" w:type="dxa"/>
            <w:vAlign w:val="center"/>
          </w:tcPr>
          <w:p w14:paraId="6706BF44">
            <w:pPr>
              <w:ind w:firstLine="0" w:firstLineChars="0"/>
              <w:jc w:val="center"/>
              <w:rPr>
                <w:rFonts w:hint="eastAsia" w:ascii="宋体" w:hAnsi="宋体"/>
              </w:rPr>
            </w:pPr>
            <w:r>
              <w:rPr>
                <w:rFonts w:hint="eastAsia" w:ascii="宋体" w:cs="宋体"/>
                <w:bCs/>
                <w:kern w:val="0"/>
              </w:rPr>
              <w:t>分项报价</w:t>
            </w:r>
          </w:p>
        </w:tc>
        <w:tc>
          <w:tcPr>
            <w:tcW w:w="567" w:type="dxa"/>
            <w:vAlign w:val="center"/>
          </w:tcPr>
          <w:p w14:paraId="08E48DB1">
            <w:pPr>
              <w:ind w:firstLine="0" w:firstLineChars="0"/>
              <w:jc w:val="center"/>
              <w:rPr>
                <w:rFonts w:hint="eastAsia" w:ascii="宋体" w:hAnsi="宋体"/>
              </w:rPr>
            </w:pPr>
            <w:r>
              <w:rPr>
                <w:rFonts w:hint="eastAsia" w:ascii="宋体" w:hAnsi="宋体"/>
              </w:rPr>
              <w:t>备注</w:t>
            </w:r>
          </w:p>
        </w:tc>
      </w:tr>
      <w:tr w14:paraId="0026C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29" w:hRule="atLeast"/>
        </w:trPr>
        <w:tc>
          <w:tcPr>
            <w:tcW w:w="658" w:type="dxa"/>
            <w:vAlign w:val="center"/>
          </w:tcPr>
          <w:p w14:paraId="33C2A11B">
            <w:pPr>
              <w:ind w:firstLine="199" w:firstLineChars="83"/>
              <w:jc w:val="center"/>
              <w:rPr>
                <w:rFonts w:hint="eastAsia" w:ascii="宋体" w:hAnsi="宋体"/>
              </w:rPr>
            </w:pPr>
            <w:r>
              <w:rPr>
                <w:rFonts w:hint="eastAsia" w:ascii="宋体" w:hAnsi="宋体"/>
              </w:rPr>
              <w:t>1</w:t>
            </w:r>
          </w:p>
        </w:tc>
        <w:tc>
          <w:tcPr>
            <w:tcW w:w="3056" w:type="dxa"/>
            <w:vAlign w:val="center"/>
          </w:tcPr>
          <w:p w14:paraId="4CAB5E4D">
            <w:pPr>
              <w:ind w:firstLine="480"/>
              <w:jc w:val="center"/>
              <w:rPr>
                <w:rFonts w:hint="eastAsia" w:ascii="宋体" w:hAnsi="宋体"/>
              </w:rPr>
            </w:pPr>
          </w:p>
        </w:tc>
        <w:tc>
          <w:tcPr>
            <w:tcW w:w="850" w:type="dxa"/>
            <w:vAlign w:val="center"/>
          </w:tcPr>
          <w:p w14:paraId="654D937A">
            <w:pPr>
              <w:ind w:firstLine="0" w:firstLineChars="0"/>
              <w:jc w:val="center"/>
              <w:rPr>
                <w:rFonts w:hint="eastAsia" w:ascii="宋体" w:hAnsi="宋体"/>
              </w:rPr>
            </w:pPr>
            <w:r>
              <w:rPr>
                <w:rFonts w:hint="eastAsia" w:ascii="宋体" w:hAnsi="宋体"/>
              </w:rPr>
              <w:t>元/月</w:t>
            </w:r>
          </w:p>
        </w:tc>
        <w:tc>
          <w:tcPr>
            <w:tcW w:w="2268" w:type="dxa"/>
            <w:vAlign w:val="center"/>
          </w:tcPr>
          <w:p w14:paraId="6C1F918D">
            <w:pPr>
              <w:ind w:firstLine="480"/>
              <w:jc w:val="center"/>
              <w:rPr>
                <w:rFonts w:hint="eastAsia" w:ascii="宋体" w:hAnsi="宋体"/>
              </w:rPr>
            </w:pPr>
          </w:p>
        </w:tc>
        <w:tc>
          <w:tcPr>
            <w:tcW w:w="1560" w:type="dxa"/>
            <w:vAlign w:val="center"/>
          </w:tcPr>
          <w:p w14:paraId="121FAD16">
            <w:pPr>
              <w:ind w:firstLine="480"/>
              <w:jc w:val="center"/>
              <w:rPr>
                <w:rFonts w:hint="eastAsia" w:ascii="宋体" w:hAnsi="宋体"/>
              </w:rPr>
            </w:pPr>
          </w:p>
        </w:tc>
        <w:tc>
          <w:tcPr>
            <w:tcW w:w="567" w:type="dxa"/>
            <w:vAlign w:val="center"/>
          </w:tcPr>
          <w:p w14:paraId="643FD6F8">
            <w:pPr>
              <w:ind w:firstLine="480"/>
              <w:jc w:val="center"/>
              <w:rPr>
                <w:rFonts w:hint="eastAsia" w:ascii="宋体" w:hAnsi="宋体"/>
              </w:rPr>
            </w:pPr>
          </w:p>
        </w:tc>
      </w:tr>
      <w:tr w14:paraId="373B2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ACDD547">
            <w:pPr>
              <w:ind w:firstLine="199" w:firstLineChars="83"/>
              <w:jc w:val="center"/>
              <w:rPr>
                <w:rFonts w:hint="eastAsia" w:ascii="宋体" w:hAnsi="宋体"/>
              </w:rPr>
            </w:pPr>
            <w:r>
              <w:rPr>
                <w:rFonts w:hint="eastAsia" w:ascii="宋体" w:hAnsi="宋体"/>
              </w:rPr>
              <w:t>2</w:t>
            </w:r>
          </w:p>
        </w:tc>
        <w:tc>
          <w:tcPr>
            <w:tcW w:w="3056" w:type="dxa"/>
            <w:vAlign w:val="center"/>
          </w:tcPr>
          <w:p w14:paraId="757BF1E3">
            <w:pPr>
              <w:ind w:firstLine="480"/>
              <w:jc w:val="center"/>
              <w:rPr>
                <w:rFonts w:hint="eastAsia" w:ascii="宋体" w:hAnsi="宋体"/>
              </w:rPr>
            </w:pPr>
          </w:p>
        </w:tc>
        <w:tc>
          <w:tcPr>
            <w:tcW w:w="850" w:type="dxa"/>
            <w:vAlign w:val="center"/>
          </w:tcPr>
          <w:p w14:paraId="2EFB8BAD">
            <w:pPr>
              <w:ind w:firstLine="480"/>
              <w:jc w:val="center"/>
              <w:rPr>
                <w:rFonts w:hint="eastAsia" w:ascii="宋体" w:hAnsi="宋体"/>
              </w:rPr>
            </w:pPr>
          </w:p>
        </w:tc>
        <w:tc>
          <w:tcPr>
            <w:tcW w:w="2268" w:type="dxa"/>
            <w:vAlign w:val="center"/>
          </w:tcPr>
          <w:p w14:paraId="032A2938">
            <w:pPr>
              <w:ind w:firstLine="480"/>
              <w:jc w:val="center"/>
              <w:rPr>
                <w:rFonts w:hint="eastAsia" w:ascii="宋体" w:hAnsi="宋体"/>
              </w:rPr>
            </w:pPr>
          </w:p>
        </w:tc>
        <w:tc>
          <w:tcPr>
            <w:tcW w:w="1560" w:type="dxa"/>
            <w:vAlign w:val="center"/>
          </w:tcPr>
          <w:p w14:paraId="037BF3C2">
            <w:pPr>
              <w:ind w:firstLine="480"/>
              <w:jc w:val="center"/>
              <w:rPr>
                <w:rFonts w:hint="eastAsia" w:ascii="宋体" w:hAnsi="宋体"/>
              </w:rPr>
            </w:pPr>
          </w:p>
        </w:tc>
        <w:tc>
          <w:tcPr>
            <w:tcW w:w="567" w:type="dxa"/>
            <w:vAlign w:val="center"/>
          </w:tcPr>
          <w:p w14:paraId="4543059D">
            <w:pPr>
              <w:ind w:firstLine="480"/>
              <w:jc w:val="center"/>
              <w:rPr>
                <w:rFonts w:hint="eastAsia" w:ascii="宋体" w:hAnsi="宋体"/>
              </w:rPr>
            </w:pPr>
          </w:p>
        </w:tc>
      </w:tr>
      <w:tr w14:paraId="6C4B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2936F73">
            <w:pPr>
              <w:ind w:firstLine="199" w:firstLineChars="83"/>
              <w:jc w:val="center"/>
              <w:rPr>
                <w:rFonts w:hint="eastAsia" w:ascii="宋体" w:hAnsi="宋体"/>
              </w:rPr>
            </w:pPr>
            <w:r>
              <w:rPr>
                <w:rFonts w:hint="eastAsia" w:ascii="宋体" w:hAnsi="宋体"/>
              </w:rPr>
              <w:t>3</w:t>
            </w:r>
          </w:p>
        </w:tc>
        <w:tc>
          <w:tcPr>
            <w:tcW w:w="3056" w:type="dxa"/>
            <w:vAlign w:val="center"/>
          </w:tcPr>
          <w:p w14:paraId="1D2783BE">
            <w:pPr>
              <w:ind w:firstLine="480"/>
              <w:jc w:val="center"/>
              <w:rPr>
                <w:rFonts w:hint="eastAsia" w:ascii="宋体" w:hAnsi="宋体"/>
              </w:rPr>
            </w:pPr>
          </w:p>
        </w:tc>
        <w:tc>
          <w:tcPr>
            <w:tcW w:w="850" w:type="dxa"/>
            <w:vAlign w:val="center"/>
          </w:tcPr>
          <w:p w14:paraId="0FF5D855">
            <w:pPr>
              <w:ind w:firstLine="480"/>
              <w:jc w:val="center"/>
              <w:rPr>
                <w:rFonts w:hint="eastAsia" w:ascii="宋体" w:hAnsi="宋体"/>
              </w:rPr>
            </w:pPr>
          </w:p>
        </w:tc>
        <w:tc>
          <w:tcPr>
            <w:tcW w:w="2268" w:type="dxa"/>
            <w:vAlign w:val="center"/>
          </w:tcPr>
          <w:p w14:paraId="6578F338">
            <w:pPr>
              <w:ind w:firstLine="480"/>
              <w:jc w:val="center"/>
              <w:rPr>
                <w:rFonts w:hint="eastAsia" w:ascii="宋体" w:hAnsi="宋体"/>
              </w:rPr>
            </w:pPr>
          </w:p>
        </w:tc>
        <w:tc>
          <w:tcPr>
            <w:tcW w:w="1560" w:type="dxa"/>
            <w:vAlign w:val="center"/>
          </w:tcPr>
          <w:p w14:paraId="6C1789FA">
            <w:pPr>
              <w:ind w:firstLine="480"/>
              <w:jc w:val="center"/>
              <w:rPr>
                <w:rFonts w:hint="eastAsia" w:ascii="宋体" w:hAnsi="宋体"/>
              </w:rPr>
            </w:pPr>
          </w:p>
        </w:tc>
        <w:tc>
          <w:tcPr>
            <w:tcW w:w="567" w:type="dxa"/>
            <w:vAlign w:val="center"/>
          </w:tcPr>
          <w:p w14:paraId="5E152578">
            <w:pPr>
              <w:ind w:firstLine="480"/>
              <w:jc w:val="center"/>
              <w:rPr>
                <w:rFonts w:hint="eastAsia" w:ascii="宋体" w:hAnsi="宋体"/>
              </w:rPr>
            </w:pPr>
          </w:p>
        </w:tc>
      </w:tr>
      <w:tr w14:paraId="52A1A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29" w:hRule="atLeast"/>
        </w:trPr>
        <w:tc>
          <w:tcPr>
            <w:tcW w:w="658" w:type="dxa"/>
            <w:vAlign w:val="center"/>
          </w:tcPr>
          <w:p w14:paraId="1F865A3D">
            <w:pPr>
              <w:ind w:firstLine="199" w:firstLineChars="83"/>
              <w:jc w:val="center"/>
              <w:rPr>
                <w:rFonts w:hint="eastAsia" w:ascii="宋体" w:hAnsi="宋体"/>
              </w:rPr>
            </w:pPr>
            <w:r>
              <w:rPr>
                <w:rFonts w:ascii="宋体" w:hAnsi="宋体"/>
              </w:rPr>
              <w:t>…</w:t>
            </w:r>
          </w:p>
        </w:tc>
        <w:tc>
          <w:tcPr>
            <w:tcW w:w="3056" w:type="dxa"/>
            <w:vAlign w:val="center"/>
          </w:tcPr>
          <w:p w14:paraId="00409E9F">
            <w:pPr>
              <w:ind w:firstLine="480"/>
              <w:jc w:val="center"/>
              <w:rPr>
                <w:rFonts w:hint="eastAsia" w:ascii="宋体" w:hAnsi="宋体"/>
              </w:rPr>
            </w:pPr>
          </w:p>
        </w:tc>
        <w:tc>
          <w:tcPr>
            <w:tcW w:w="850" w:type="dxa"/>
            <w:vAlign w:val="center"/>
          </w:tcPr>
          <w:p w14:paraId="4A11DFAD">
            <w:pPr>
              <w:ind w:firstLine="480"/>
              <w:jc w:val="center"/>
              <w:rPr>
                <w:rFonts w:hint="eastAsia" w:ascii="宋体" w:hAnsi="宋体"/>
              </w:rPr>
            </w:pPr>
          </w:p>
        </w:tc>
        <w:tc>
          <w:tcPr>
            <w:tcW w:w="2268" w:type="dxa"/>
            <w:vAlign w:val="center"/>
          </w:tcPr>
          <w:p w14:paraId="2ABEC63E">
            <w:pPr>
              <w:ind w:firstLine="480"/>
              <w:jc w:val="center"/>
              <w:rPr>
                <w:rFonts w:hint="eastAsia" w:ascii="宋体" w:hAnsi="宋体"/>
              </w:rPr>
            </w:pPr>
          </w:p>
        </w:tc>
        <w:tc>
          <w:tcPr>
            <w:tcW w:w="1560" w:type="dxa"/>
            <w:vAlign w:val="center"/>
          </w:tcPr>
          <w:p w14:paraId="73C80AF1">
            <w:pPr>
              <w:ind w:firstLine="480"/>
              <w:jc w:val="center"/>
              <w:rPr>
                <w:rFonts w:hint="eastAsia" w:ascii="宋体" w:hAnsi="宋体"/>
              </w:rPr>
            </w:pPr>
          </w:p>
        </w:tc>
        <w:tc>
          <w:tcPr>
            <w:tcW w:w="567" w:type="dxa"/>
            <w:vAlign w:val="center"/>
          </w:tcPr>
          <w:p w14:paraId="5C58B842">
            <w:pPr>
              <w:ind w:firstLine="480"/>
              <w:jc w:val="center"/>
              <w:rPr>
                <w:rFonts w:hint="eastAsia" w:ascii="宋体" w:hAnsi="宋体"/>
              </w:rPr>
            </w:pPr>
          </w:p>
        </w:tc>
      </w:tr>
      <w:tr w14:paraId="3641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59" w:type="dxa"/>
            <w:gridSpan w:val="6"/>
            <w:vAlign w:val="center"/>
          </w:tcPr>
          <w:p w14:paraId="1F951B37">
            <w:pPr>
              <w:ind w:firstLine="0" w:firstLineChars="0"/>
              <w:rPr>
                <w:rFonts w:hint="eastAsia" w:ascii="宋体" w:hAnsi="宋体"/>
              </w:rPr>
            </w:pPr>
            <w:r>
              <w:rPr>
                <w:rFonts w:hint="eastAsia" w:ascii="宋体" w:hAnsi="宋体"/>
              </w:rPr>
              <w:t>其他承诺及需要说明的事项：</w:t>
            </w:r>
          </w:p>
        </w:tc>
      </w:tr>
      <w:tr w14:paraId="6BDAC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714" w:type="dxa"/>
            <w:gridSpan w:val="2"/>
            <w:vAlign w:val="center"/>
          </w:tcPr>
          <w:p w14:paraId="1707B192">
            <w:pPr>
              <w:ind w:firstLine="480"/>
              <w:jc w:val="center"/>
              <w:rPr>
                <w:rFonts w:hint="eastAsia" w:ascii="宋体" w:hAnsi="宋体"/>
              </w:rPr>
            </w:pPr>
            <w:r>
              <w:rPr>
                <w:rFonts w:hint="eastAsia" w:ascii="宋体" w:hAnsi="宋体"/>
              </w:rPr>
              <w:t>响应报价</w:t>
            </w:r>
          </w:p>
        </w:tc>
        <w:tc>
          <w:tcPr>
            <w:tcW w:w="5245" w:type="dxa"/>
            <w:gridSpan w:val="4"/>
            <w:vAlign w:val="center"/>
          </w:tcPr>
          <w:p w14:paraId="1D33EB68">
            <w:pPr>
              <w:ind w:firstLine="480"/>
              <w:jc w:val="center"/>
              <w:rPr>
                <w:rFonts w:hint="eastAsia" w:ascii="宋体" w:hAnsi="宋体"/>
              </w:rPr>
            </w:pPr>
          </w:p>
        </w:tc>
      </w:tr>
    </w:tbl>
    <w:p w14:paraId="42D9AB15">
      <w:pPr>
        <w:adjustRightInd w:val="0"/>
        <w:ind w:firstLine="480"/>
        <w:textAlignment w:val="baseline"/>
        <w:rPr>
          <w:rFonts w:hint="eastAsia" w:ascii="宋体" w:hAnsi="宋体"/>
        </w:rPr>
      </w:pPr>
    </w:p>
    <w:p w14:paraId="33851E05">
      <w:pPr>
        <w:pStyle w:val="110"/>
        <w:ind w:firstLine="0" w:firstLineChars="0"/>
        <w:rPr>
          <w:rFonts w:hint="eastAsia" w:ascii="宋体" w:hAnsi="宋体"/>
        </w:rPr>
      </w:pPr>
    </w:p>
    <w:p w14:paraId="14DD740B">
      <w:pPr>
        <w:ind w:firstLine="482"/>
        <w:jc w:val="center"/>
        <w:rPr>
          <w:rFonts w:hint="eastAsia" w:ascii="宋体" w:hAnsi="宋体"/>
          <w:b/>
        </w:rPr>
      </w:pPr>
      <w:r>
        <w:rPr>
          <w:rFonts w:hint="eastAsia" w:ascii="宋体" w:hAnsi="宋体"/>
          <w:b/>
        </w:rPr>
        <w:t xml:space="preserve">                      供应商单位：</w:t>
      </w:r>
      <w:r>
        <w:rPr>
          <w:rFonts w:hint="eastAsia" w:ascii="仿宋_GB2312" w:eastAsia="仿宋_GB2312" w:cs="宋体"/>
          <w:kern w:val="0"/>
          <w:u w:val="single"/>
        </w:rPr>
        <w:t xml:space="preserve">       </w:t>
      </w:r>
      <w:r>
        <w:rPr>
          <w:rFonts w:hint="eastAsia" w:ascii="宋体" w:hAnsi="宋体"/>
          <w:b/>
        </w:rPr>
        <w:t>（公章）</w:t>
      </w:r>
    </w:p>
    <w:p w14:paraId="0EB995C0">
      <w:pPr>
        <w:ind w:firstLine="482"/>
        <w:jc w:val="center"/>
        <w:rPr>
          <w:rFonts w:hint="eastAsia"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B4E6468">
      <w:pPr>
        <w:ind w:firstLine="482"/>
        <w:jc w:val="center"/>
        <w:sectPr>
          <w:pgSz w:w="11906" w:h="16838"/>
          <w:pgMar w:top="1560" w:right="1531" w:bottom="568" w:left="1588" w:header="1021" w:footer="866" w:gutter="0"/>
          <w:cols w:space="720" w:num="1"/>
          <w:docGrid w:linePitch="312" w:charSpace="0"/>
        </w:sectPr>
      </w:pPr>
      <w:r>
        <w:rPr>
          <w:rFonts w:hint="eastAsia" w:ascii="宋体" w:hAnsi="宋体"/>
          <w:b/>
        </w:rPr>
        <w:t xml:space="preserve">             年   月  日</w:t>
      </w:r>
    </w:p>
    <w:p w14:paraId="627F6A73">
      <w:pPr>
        <w:widowControl/>
        <w:snapToGrid w:val="0"/>
        <w:spacing w:line="360" w:lineRule="auto"/>
        <w:ind w:firstLine="0" w:firstLineChars="0"/>
        <w:outlineLvl w:val="1"/>
        <w:rPr>
          <w:rFonts w:ascii="宋体"/>
          <w:b/>
          <w:sz w:val="28"/>
          <w:szCs w:val="28"/>
        </w:rPr>
      </w:pPr>
    </w:p>
    <w:p w14:paraId="4D23B8A9">
      <w:pPr>
        <w:widowControl/>
        <w:snapToGrid w:val="0"/>
        <w:spacing w:line="360" w:lineRule="auto"/>
        <w:ind w:firstLine="0" w:firstLineChars="0"/>
        <w:outlineLvl w:val="1"/>
        <w:rPr>
          <w:rFonts w:ascii="宋体"/>
          <w:b/>
          <w:sz w:val="28"/>
          <w:szCs w:val="28"/>
        </w:rPr>
      </w:pPr>
      <w:bookmarkStart w:id="270" w:name="_Toc136879062"/>
      <w:bookmarkStart w:id="271" w:name="_Toc1699411563"/>
      <w:r>
        <w:rPr>
          <w:rFonts w:hint="eastAsia" w:ascii="宋体"/>
          <w:b/>
          <w:sz w:val="28"/>
          <w:szCs w:val="28"/>
        </w:rPr>
        <w:t>附件</w:t>
      </w:r>
      <w:bookmarkStart w:id="272" w:name="_Toc376936771"/>
      <w:bookmarkStart w:id="273" w:name="_Toc325726040"/>
      <w:r>
        <w:rPr>
          <w:rFonts w:hint="eastAsia" w:ascii="宋体"/>
          <w:b/>
          <w:sz w:val="28"/>
          <w:szCs w:val="28"/>
        </w:rPr>
        <w:t>11：</w:t>
      </w:r>
      <w:bookmarkEnd w:id="272"/>
      <w:bookmarkEnd w:id="273"/>
      <w:r>
        <w:rPr>
          <w:rFonts w:hint="eastAsia" w:ascii="宋体"/>
          <w:b/>
          <w:sz w:val="28"/>
          <w:szCs w:val="28"/>
        </w:rPr>
        <w:t>其他资格证明材料</w:t>
      </w:r>
      <w:bookmarkEnd w:id="270"/>
      <w:bookmarkEnd w:id="271"/>
    </w:p>
    <w:p w14:paraId="6E700C80">
      <w:pPr>
        <w:ind w:firstLine="0" w:firstLineChars="0"/>
        <w:jc w:val="center"/>
        <w:rPr>
          <w:rFonts w:hint="eastAsia" w:ascii="宋体" w:hAnsi="宋体"/>
          <w:b/>
          <w:sz w:val="36"/>
          <w:szCs w:val="36"/>
        </w:rPr>
      </w:pPr>
    </w:p>
    <w:p w14:paraId="5B9C73EC">
      <w:pPr>
        <w:ind w:firstLine="2909" w:firstLineChars="805"/>
        <w:rPr>
          <w:rFonts w:hint="eastAsia" w:ascii="宋体" w:hAnsi="宋体"/>
          <w:b/>
          <w:sz w:val="36"/>
          <w:szCs w:val="36"/>
        </w:rPr>
      </w:pPr>
      <w:r>
        <w:rPr>
          <w:rFonts w:hint="eastAsia" w:ascii="宋体" w:hAnsi="宋体"/>
          <w:b/>
          <w:sz w:val="36"/>
          <w:szCs w:val="36"/>
        </w:rPr>
        <w:t>其他资格证明材料</w:t>
      </w:r>
    </w:p>
    <w:p w14:paraId="1C181474">
      <w:pPr>
        <w:ind w:firstLine="2909" w:firstLineChars="805"/>
        <w:rPr>
          <w:rFonts w:hint="eastAsia" w:ascii="宋体" w:hAnsi="宋体"/>
          <w:b/>
          <w:sz w:val="36"/>
          <w:szCs w:val="36"/>
        </w:rPr>
      </w:pPr>
    </w:p>
    <w:p w14:paraId="62D5794F">
      <w:pPr>
        <w:ind w:firstLine="480"/>
        <w:rPr>
          <w:rFonts w:hint="eastAsia" w:ascii="宋体" w:hAnsi="宋体"/>
        </w:rPr>
      </w:pPr>
      <w:r>
        <w:rPr>
          <w:rFonts w:hint="eastAsia" w:ascii="宋体" w:hAnsi="宋体"/>
          <w:bCs/>
        </w:rPr>
        <w:t>根据采购项目内容及评分标准，投标时按要求提供</w:t>
      </w:r>
      <w:r>
        <w:rPr>
          <w:rFonts w:hint="eastAsia" w:ascii="宋体" w:hAnsi="宋体"/>
        </w:rPr>
        <w:t>相关资质、相关认证证书和供应商认为有必要提供的其他资格证明文件等材料。</w:t>
      </w:r>
    </w:p>
    <w:p w14:paraId="329BBD5E">
      <w:pPr>
        <w:widowControl/>
        <w:snapToGrid w:val="0"/>
        <w:spacing w:line="360" w:lineRule="auto"/>
        <w:ind w:firstLine="0" w:firstLineChars="0"/>
        <w:outlineLvl w:val="1"/>
        <w:rPr>
          <w:rFonts w:ascii="宋体"/>
          <w:b/>
          <w:sz w:val="28"/>
          <w:szCs w:val="28"/>
        </w:rPr>
      </w:pPr>
      <w:r>
        <w:rPr>
          <w:rFonts w:ascii="宋体" w:hAnsi="宋体"/>
        </w:rPr>
        <w:br w:type="page"/>
      </w:r>
      <w:bookmarkStart w:id="274" w:name="_Toc500754532"/>
      <w:bookmarkStart w:id="275" w:name="_Toc1164290950"/>
      <w:bookmarkStart w:id="276" w:name="_Toc136879063"/>
      <w:r>
        <w:rPr>
          <w:rFonts w:hint="eastAsia" w:ascii="宋体"/>
          <w:b/>
          <w:sz w:val="28"/>
          <w:szCs w:val="28"/>
        </w:rPr>
        <w:t>附件12：</w:t>
      </w:r>
      <w:bookmarkEnd w:id="274"/>
      <w:r>
        <w:rPr>
          <w:rFonts w:hint="eastAsia" w:ascii="宋体"/>
          <w:b/>
          <w:sz w:val="28"/>
          <w:szCs w:val="28"/>
        </w:rPr>
        <w:t>服务能力证明材料</w:t>
      </w:r>
      <w:bookmarkEnd w:id="275"/>
      <w:bookmarkEnd w:id="276"/>
    </w:p>
    <w:p w14:paraId="1BBC87AE">
      <w:pPr>
        <w:ind w:firstLine="723"/>
        <w:jc w:val="center"/>
        <w:rPr>
          <w:rFonts w:hint="eastAsia" w:ascii="宋体" w:hAnsi="宋体"/>
          <w:b/>
          <w:sz w:val="36"/>
          <w:szCs w:val="36"/>
        </w:rPr>
      </w:pPr>
      <w:r>
        <w:rPr>
          <w:rFonts w:hint="eastAsia" w:ascii="宋体" w:hAnsi="宋体"/>
          <w:b/>
          <w:sz w:val="36"/>
          <w:szCs w:val="36"/>
        </w:rPr>
        <w:t xml:space="preserve">  </w:t>
      </w:r>
    </w:p>
    <w:p w14:paraId="2AADF175">
      <w:pPr>
        <w:ind w:firstLine="2909" w:firstLineChars="805"/>
        <w:rPr>
          <w:rFonts w:ascii="宋体"/>
          <w:b/>
          <w:sz w:val="36"/>
          <w:szCs w:val="36"/>
        </w:rPr>
      </w:pPr>
    </w:p>
    <w:p w14:paraId="6E14E7C6">
      <w:pPr>
        <w:ind w:firstLine="708" w:firstLineChars="196"/>
        <w:jc w:val="center"/>
        <w:rPr>
          <w:rFonts w:hint="eastAsia" w:ascii="宋体" w:hAnsi="宋体"/>
          <w:bCs/>
        </w:rPr>
      </w:pPr>
      <w:r>
        <w:rPr>
          <w:rFonts w:hint="eastAsia" w:ascii="宋体" w:hAnsi="宋体"/>
          <w:b/>
          <w:sz w:val="36"/>
          <w:szCs w:val="36"/>
        </w:rPr>
        <w:t>服务能力证明材料</w:t>
      </w:r>
    </w:p>
    <w:p w14:paraId="330C81B4">
      <w:pPr>
        <w:ind w:firstLine="480"/>
        <w:rPr>
          <w:rFonts w:hint="eastAsia" w:ascii="宋体" w:hAnsi="宋体"/>
        </w:rPr>
      </w:pPr>
      <w:r>
        <w:rPr>
          <w:rFonts w:hint="eastAsia" w:ascii="宋体" w:hAnsi="宋体"/>
          <w:bCs/>
        </w:rPr>
        <w:t>根</w:t>
      </w:r>
      <w:r>
        <w:rPr>
          <w:rFonts w:hint="eastAsia" w:ascii="宋体" w:hAnsi="宋体"/>
        </w:rPr>
        <w:t>据采购项目内容及评分标准，提供相应的服务能力证明材料：</w:t>
      </w:r>
    </w:p>
    <w:p w14:paraId="01D8AA17">
      <w:pPr>
        <w:ind w:firstLine="199" w:firstLineChars="83"/>
        <w:rPr>
          <w:rFonts w:hint="eastAsia" w:ascii="宋体" w:hAnsi="宋体"/>
        </w:rPr>
      </w:pPr>
      <w:bookmarkStart w:id="277" w:name="_Toc19302"/>
      <w:bookmarkStart w:id="278" w:name="_Toc496004042"/>
    </w:p>
    <w:p w14:paraId="7001E3B5">
      <w:pPr>
        <w:ind w:firstLine="480"/>
        <w:rPr>
          <w:rFonts w:ascii="宋体"/>
          <w:b/>
          <w:sz w:val="28"/>
          <w:szCs w:val="28"/>
        </w:rPr>
      </w:pPr>
      <w:r>
        <w:rPr>
          <w:rFonts w:hint="eastAsia" w:ascii="宋体" w:hAnsi="宋体"/>
        </w:rPr>
        <w:t>（要求供应商对上述提供的资料必须真实有效，若入围，在签订第一阶段协议前，征集人将对经营场所及资质进行实地查看，若发现响应文件中提供的资料与实际情况不符或提供虚假资料的，皆取消入围资格，供应商</w:t>
      </w:r>
      <w:r>
        <w:rPr>
          <w:rFonts w:hint="eastAsia" w:ascii="宋体" w:hAnsi="宋体"/>
          <w:bCs/>
        </w:rPr>
        <w:t>将依法承担相应责任，并报政府采购监督管理部门按相关法律法规处理。</w:t>
      </w:r>
      <w:r>
        <w:rPr>
          <w:rFonts w:hint="eastAsia" w:ascii="宋体" w:hAnsi="宋体"/>
        </w:rPr>
        <w:t>）</w:t>
      </w:r>
      <w:bookmarkEnd w:id="277"/>
      <w:bookmarkEnd w:id="278"/>
      <w:r>
        <w:rPr>
          <w:rFonts w:hint="eastAsia" w:ascii="宋体"/>
          <w:b/>
          <w:sz w:val="28"/>
          <w:szCs w:val="28"/>
        </w:rPr>
        <w:br w:type="page"/>
      </w:r>
      <w:bookmarkStart w:id="279" w:name="_Toc136879064"/>
      <w:bookmarkStart w:id="280" w:name="_Toc891939823"/>
      <w:r>
        <w:rPr>
          <w:rFonts w:hint="eastAsia" w:ascii="宋体"/>
          <w:b/>
          <w:sz w:val="28"/>
          <w:szCs w:val="28"/>
        </w:rPr>
        <w:t>附件13：</w:t>
      </w:r>
      <w:bookmarkEnd w:id="279"/>
      <w:bookmarkEnd w:id="280"/>
      <w:r>
        <w:rPr>
          <w:rFonts w:hint="eastAsia" w:ascii="宋体"/>
          <w:b/>
          <w:sz w:val="28"/>
          <w:szCs w:val="28"/>
        </w:rPr>
        <w:t>服务方案及机构组成</w:t>
      </w:r>
    </w:p>
    <w:p w14:paraId="13898F2B">
      <w:pPr>
        <w:ind w:firstLine="723"/>
        <w:jc w:val="center"/>
        <w:rPr>
          <w:rFonts w:hint="eastAsia" w:ascii="宋体" w:hAnsi="宋体"/>
          <w:b/>
          <w:sz w:val="36"/>
          <w:szCs w:val="36"/>
        </w:rPr>
      </w:pPr>
      <w:r>
        <w:rPr>
          <w:rFonts w:hint="eastAsia" w:ascii="宋体" w:hAnsi="宋体"/>
          <w:b/>
          <w:sz w:val="36"/>
          <w:szCs w:val="36"/>
        </w:rPr>
        <w:t xml:space="preserve">  </w:t>
      </w:r>
    </w:p>
    <w:p w14:paraId="1F462B22">
      <w:pPr>
        <w:ind w:firstLine="723"/>
        <w:jc w:val="center"/>
      </w:pPr>
      <w:r>
        <w:rPr>
          <w:rFonts w:hint="eastAsia" w:ascii="宋体" w:hAnsi="宋体"/>
          <w:b/>
          <w:sz w:val="36"/>
          <w:szCs w:val="36"/>
        </w:rPr>
        <w:t>服务方案及机构组成</w:t>
      </w:r>
    </w:p>
    <w:p w14:paraId="61F167E7">
      <w:pPr>
        <w:ind w:firstLine="480"/>
        <w:rPr>
          <w:rFonts w:hint="eastAsia" w:ascii="宋体" w:hAnsi="宋体"/>
        </w:rPr>
      </w:pPr>
      <w:r>
        <w:rPr>
          <w:rFonts w:hint="eastAsia" w:ascii="宋体" w:hAnsi="宋体"/>
          <w:bCs/>
        </w:rPr>
        <w:t>根</w:t>
      </w:r>
      <w:r>
        <w:rPr>
          <w:rFonts w:hint="eastAsia" w:ascii="宋体" w:hAnsi="宋体"/>
        </w:rPr>
        <w:t>据采购项目内容及评分标准，提供相应的服务方案及机构组成：</w:t>
      </w:r>
    </w:p>
    <w:p w14:paraId="052BFDBC">
      <w:pPr>
        <w:ind w:firstLine="480"/>
        <w:rPr>
          <w:rFonts w:hint="eastAsia" w:ascii="宋体" w:hAnsi="宋体"/>
        </w:rPr>
      </w:pPr>
      <w:r>
        <w:rPr>
          <w:rFonts w:hint="eastAsia" w:ascii="宋体" w:hAnsi="宋体"/>
        </w:rPr>
        <w:br w:type="page"/>
      </w:r>
      <w:r>
        <w:rPr>
          <w:rFonts w:hint="eastAsia" w:ascii="宋体" w:hAnsi="宋体"/>
        </w:rPr>
        <w:t>附件：</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993"/>
        <w:gridCol w:w="1559"/>
        <w:gridCol w:w="1134"/>
        <w:gridCol w:w="1417"/>
        <w:gridCol w:w="1990"/>
      </w:tblGrid>
      <w:tr w14:paraId="5A6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gridSpan w:val="3"/>
            <w:vAlign w:val="center"/>
          </w:tcPr>
          <w:p w14:paraId="03B1CF98">
            <w:pPr>
              <w:widowControl/>
              <w:spacing w:before="100" w:beforeAutospacing="1" w:after="100" w:afterAutospacing="1" w:line="345" w:lineRule="atLeast"/>
              <w:ind w:firstLine="0" w:firstLineChars="0"/>
              <w:jc w:val="left"/>
              <w:rPr>
                <w:rFonts w:hint="eastAsia" w:ascii="宋体" w:hAnsi="宋体" w:cs="宋体"/>
                <w:b/>
                <w:kern w:val="0"/>
              </w:rPr>
            </w:pPr>
            <w:r>
              <w:rPr>
                <w:rFonts w:hint="eastAsia" w:ascii="宋体" w:hAnsi="宋体"/>
                <w:b/>
              </w:rPr>
              <w:t>服务团队人员总数：</w:t>
            </w:r>
          </w:p>
        </w:tc>
        <w:tc>
          <w:tcPr>
            <w:tcW w:w="6100" w:type="dxa"/>
            <w:gridSpan w:val="4"/>
            <w:vAlign w:val="center"/>
          </w:tcPr>
          <w:p w14:paraId="5775B9D5">
            <w:pPr>
              <w:widowControl/>
              <w:spacing w:before="100" w:beforeAutospacing="1" w:after="100" w:afterAutospacing="1" w:line="345" w:lineRule="atLeast"/>
              <w:ind w:firstLine="0" w:firstLineChars="0"/>
              <w:jc w:val="left"/>
              <w:rPr>
                <w:rFonts w:hint="eastAsia" w:ascii="宋体" w:hAnsi="宋体" w:cs="宋体"/>
                <w:b/>
                <w:kern w:val="0"/>
              </w:rPr>
            </w:pPr>
            <w:r>
              <w:rPr>
                <w:rFonts w:hint="eastAsia" w:ascii="宋体" w:hAnsi="宋体" w:cs="宋体"/>
                <w:b/>
                <w:kern w:val="0"/>
                <w:u w:val="single"/>
              </w:rPr>
              <w:t xml:space="preserve">       </w:t>
            </w:r>
            <w:r>
              <w:rPr>
                <w:rFonts w:hint="eastAsia" w:ascii="宋体" w:hAnsi="宋体" w:cs="宋体"/>
                <w:b/>
                <w:kern w:val="0"/>
              </w:rPr>
              <w:t xml:space="preserve"> 人</w:t>
            </w:r>
          </w:p>
        </w:tc>
      </w:tr>
      <w:tr w14:paraId="50F3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3CD359EB">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981" w:type="dxa"/>
            <w:vAlign w:val="center"/>
          </w:tcPr>
          <w:p w14:paraId="132D70EE">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3" w:type="dxa"/>
            <w:vAlign w:val="center"/>
          </w:tcPr>
          <w:p w14:paraId="515204CB">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559" w:type="dxa"/>
            <w:vAlign w:val="center"/>
          </w:tcPr>
          <w:p w14:paraId="528ED1A3">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1134" w:type="dxa"/>
            <w:vAlign w:val="center"/>
          </w:tcPr>
          <w:p w14:paraId="4C0D37A6">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417" w:type="dxa"/>
            <w:vAlign w:val="center"/>
          </w:tcPr>
          <w:p w14:paraId="321CC88D">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资格证书</w:t>
            </w:r>
          </w:p>
        </w:tc>
        <w:tc>
          <w:tcPr>
            <w:tcW w:w="1990" w:type="dxa"/>
            <w:vAlign w:val="center"/>
          </w:tcPr>
          <w:p w14:paraId="15469C9F">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主要负责工作</w:t>
            </w:r>
          </w:p>
        </w:tc>
      </w:tr>
      <w:tr w14:paraId="5E5A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1DF5D1D7">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981" w:type="dxa"/>
            <w:vAlign w:val="center"/>
          </w:tcPr>
          <w:p w14:paraId="7A7FF979">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1A928508">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020630F1">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42904765">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340FD03A">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5DB40614">
            <w:pPr>
              <w:widowControl/>
              <w:spacing w:before="100" w:beforeAutospacing="1" w:after="100" w:afterAutospacing="1" w:line="345" w:lineRule="atLeast"/>
              <w:ind w:firstLine="480"/>
              <w:jc w:val="center"/>
              <w:rPr>
                <w:rFonts w:hint="eastAsia" w:ascii="宋体" w:hAnsi="宋体" w:cs="宋体"/>
                <w:kern w:val="0"/>
              </w:rPr>
            </w:pPr>
          </w:p>
        </w:tc>
      </w:tr>
      <w:tr w14:paraId="261C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407BB536">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981" w:type="dxa"/>
            <w:vAlign w:val="center"/>
          </w:tcPr>
          <w:p w14:paraId="64E3B1C8">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0E282558">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352D52B9">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26CB4E10">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607E80E5">
            <w:pPr>
              <w:widowControl/>
              <w:spacing w:before="100" w:beforeAutospacing="1" w:after="100" w:afterAutospacing="1" w:line="345" w:lineRule="atLeast"/>
              <w:ind w:firstLine="480"/>
              <w:jc w:val="left"/>
              <w:rPr>
                <w:rFonts w:hint="eastAsia" w:ascii="宋体" w:hAnsi="宋体" w:cs="宋体"/>
                <w:kern w:val="0"/>
              </w:rPr>
            </w:pPr>
          </w:p>
        </w:tc>
        <w:tc>
          <w:tcPr>
            <w:tcW w:w="1990" w:type="dxa"/>
            <w:vAlign w:val="center"/>
          </w:tcPr>
          <w:p w14:paraId="7023BD29">
            <w:pPr>
              <w:widowControl/>
              <w:spacing w:before="100" w:beforeAutospacing="1" w:after="100" w:afterAutospacing="1" w:line="345" w:lineRule="atLeast"/>
              <w:ind w:firstLine="480"/>
              <w:jc w:val="center"/>
              <w:rPr>
                <w:rFonts w:hint="eastAsia" w:ascii="宋体" w:hAnsi="宋体" w:cs="宋体"/>
                <w:kern w:val="0"/>
              </w:rPr>
            </w:pPr>
          </w:p>
        </w:tc>
      </w:tr>
      <w:tr w14:paraId="6A3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38A2D7B2">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981" w:type="dxa"/>
            <w:vAlign w:val="center"/>
          </w:tcPr>
          <w:p w14:paraId="5A39A3D3">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704EBF86">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18166AC6">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2F0AE168">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4F762474">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02614F89">
            <w:pPr>
              <w:widowControl/>
              <w:spacing w:before="100" w:beforeAutospacing="1" w:after="100" w:afterAutospacing="1" w:line="345" w:lineRule="atLeast"/>
              <w:ind w:firstLine="480"/>
              <w:jc w:val="center"/>
              <w:rPr>
                <w:rFonts w:hint="eastAsia" w:ascii="宋体" w:hAnsi="宋体" w:cs="宋体"/>
                <w:kern w:val="0"/>
              </w:rPr>
            </w:pPr>
          </w:p>
        </w:tc>
      </w:tr>
      <w:tr w14:paraId="30E4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09E72C9C">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981" w:type="dxa"/>
            <w:vAlign w:val="center"/>
          </w:tcPr>
          <w:p w14:paraId="04A7194B">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198203B4">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2BD4BF5F">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1BBE7515">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749E6ABC">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7C71B2C4">
            <w:pPr>
              <w:widowControl/>
              <w:spacing w:before="100" w:beforeAutospacing="1" w:after="100" w:afterAutospacing="1" w:line="345" w:lineRule="atLeast"/>
              <w:ind w:firstLine="480"/>
              <w:jc w:val="center"/>
              <w:rPr>
                <w:rFonts w:hint="eastAsia" w:ascii="宋体" w:hAnsi="宋体" w:cs="宋体"/>
                <w:kern w:val="0"/>
              </w:rPr>
            </w:pPr>
          </w:p>
        </w:tc>
      </w:tr>
      <w:tr w14:paraId="17BC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3818A338">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981" w:type="dxa"/>
            <w:vAlign w:val="center"/>
          </w:tcPr>
          <w:p w14:paraId="243A5F88">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6E6FA31E">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4BD1B760">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4774B2EB">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6300C16D">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2F096D8E">
            <w:pPr>
              <w:widowControl/>
              <w:spacing w:before="100" w:beforeAutospacing="1" w:after="100" w:afterAutospacing="1" w:line="345" w:lineRule="atLeast"/>
              <w:ind w:firstLine="480"/>
              <w:jc w:val="center"/>
              <w:rPr>
                <w:rFonts w:hint="eastAsia" w:ascii="宋体" w:hAnsi="宋体" w:cs="宋体"/>
                <w:kern w:val="0"/>
              </w:rPr>
            </w:pPr>
          </w:p>
        </w:tc>
      </w:tr>
      <w:tr w14:paraId="2B47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3EB3147C">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981" w:type="dxa"/>
            <w:vAlign w:val="center"/>
          </w:tcPr>
          <w:p w14:paraId="7725B368">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7C609F3A">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21C97D6B">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49DD2366">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43A3DC5E">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0049D39A">
            <w:pPr>
              <w:widowControl/>
              <w:spacing w:before="100" w:beforeAutospacing="1" w:after="100" w:afterAutospacing="1" w:line="345" w:lineRule="atLeast"/>
              <w:ind w:firstLine="480"/>
              <w:jc w:val="center"/>
              <w:rPr>
                <w:rFonts w:hint="eastAsia" w:ascii="宋体" w:hAnsi="宋体" w:cs="宋体"/>
                <w:kern w:val="0"/>
              </w:rPr>
            </w:pPr>
          </w:p>
        </w:tc>
      </w:tr>
      <w:tr w14:paraId="12D2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6B30BBC3">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981" w:type="dxa"/>
            <w:vAlign w:val="center"/>
          </w:tcPr>
          <w:p w14:paraId="47A02738">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660D6117">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2A528FB7">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3C602996">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50282B9E">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301E3B38">
            <w:pPr>
              <w:widowControl/>
              <w:spacing w:before="100" w:beforeAutospacing="1" w:after="100" w:afterAutospacing="1" w:line="345" w:lineRule="atLeast"/>
              <w:ind w:firstLine="480"/>
              <w:jc w:val="center"/>
              <w:rPr>
                <w:rFonts w:hint="eastAsia" w:ascii="宋体" w:hAnsi="宋体" w:cs="宋体"/>
                <w:kern w:val="0"/>
              </w:rPr>
            </w:pPr>
          </w:p>
        </w:tc>
      </w:tr>
      <w:tr w14:paraId="3351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35426D28">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MingLiU-ExtB" w:hAnsi="宋体" w:cs="宋体"/>
              </w:rPr>
              <w:t>……</w:t>
            </w:r>
          </w:p>
        </w:tc>
        <w:tc>
          <w:tcPr>
            <w:tcW w:w="981" w:type="dxa"/>
            <w:vAlign w:val="center"/>
          </w:tcPr>
          <w:p w14:paraId="50625B91">
            <w:pPr>
              <w:widowControl/>
              <w:spacing w:before="100" w:beforeAutospacing="1" w:after="100" w:afterAutospacing="1" w:line="345" w:lineRule="atLeast"/>
              <w:ind w:firstLine="21" w:firstLineChars="9"/>
              <w:jc w:val="center"/>
              <w:rPr>
                <w:rFonts w:hint="eastAsia" w:ascii="宋体" w:hAnsi="宋体" w:cs="宋体"/>
                <w:kern w:val="0"/>
              </w:rPr>
            </w:pPr>
          </w:p>
        </w:tc>
        <w:tc>
          <w:tcPr>
            <w:tcW w:w="993" w:type="dxa"/>
            <w:vAlign w:val="center"/>
          </w:tcPr>
          <w:p w14:paraId="685FA0D1">
            <w:pPr>
              <w:widowControl/>
              <w:spacing w:before="100" w:beforeAutospacing="1" w:after="100" w:afterAutospacing="1" w:line="345" w:lineRule="atLeast"/>
              <w:ind w:firstLine="31" w:firstLineChars="13"/>
              <w:jc w:val="center"/>
              <w:rPr>
                <w:rFonts w:hint="eastAsia" w:ascii="宋体" w:hAnsi="宋体" w:cs="宋体"/>
                <w:kern w:val="0"/>
              </w:rPr>
            </w:pPr>
          </w:p>
        </w:tc>
        <w:tc>
          <w:tcPr>
            <w:tcW w:w="1559" w:type="dxa"/>
            <w:vAlign w:val="center"/>
          </w:tcPr>
          <w:p w14:paraId="37A95548">
            <w:pPr>
              <w:widowControl/>
              <w:spacing w:before="100" w:beforeAutospacing="1" w:after="100" w:afterAutospacing="1" w:line="345" w:lineRule="atLeast"/>
              <w:ind w:firstLine="480"/>
              <w:jc w:val="center"/>
              <w:rPr>
                <w:rFonts w:hint="eastAsia" w:ascii="宋体" w:hAnsi="宋体" w:cs="宋体"/>
                <w:kern w:val="0"/>
              </w:rPr>
            </w:pPr>
          </w:p>
        </w:tc>
        <w:tc>
          <w:tcPr>
            <w:tcW w:w="1134" w:type="dxa"/>
            <w:vAlign w:val="center"/>
          </w:tcPr>
          <w:p w14:paraId="76397F73">
            <w:pPr>
              <w:widowControl/>
              <w:spacing w:before="100" w:beforeAutospacing="1" w:after="100" w:afterAutospacing="1" w:line="345" w:lineRule="atLeast"/>
              <w:ind w:firstLine="480"/>
              <w:jc w:val="center"/>
              <w:rPr>
                <w:rFonts w:hint="eastAsia" w:ascii="宋体" w:hAnsi="宋体" w:cs="宋体"/>
                <w:kern w:val="0"/>
              </w:rPr>
            </w:pPr>
          </w:p>
        </w:tc>
        <w:tc>
          <w:tcPr>
            <w:tcW w:w="1417" w:type="dxa"/>
            <w:vAlign w:val="center"/>
          </w:tcPr>
          <w:p w14:paraId="16DB45E2">
            <w:pPr>
              <w:widowControl/>
              <w:spacing w:before="100" w:beforeAutospacing="1" w:after="100" w:afterAutospacing="1" w:line="345" w:lineRule="atLeast"/>
              <w:ind w:firstLine="480"/>
              <w:jc w:val="center"/>
              <w:rPr>
                <w:rFonts w:hint="eastAsia" w:ascii="宋体" w:hAnsi="宋体" w:cs="宋体"/>
                <w:kern w:val="0"/>
              </w:rPr>
            </w:pPr>
          </w:p>
        </w:tc>
        <w:tc>
          <w:tcPr>
            <w:tcW w:w="1990" w:type="dxa"/>
            <w:vAlign w:val="center"/>
          </w:tcPr>
          <w:p w14:paraId="7514A02D">
            <w:pPr>
              <w:widowControl/>
              <w:spacing w:before="100" w:beforeAutospacing="1" w:after="100" w:afterAutospacing="1" w:line="345" w:lineRule="atLeast"/>
              <w:ind w:firstLine="480"/>
              <w:jc w:val="center"/>
              <w:rPr>
                <w:rFonts w:hint="eastAsia" w:ascii="宋体" w:hAnsi="宋体" w:cs="宋体"/>
                <w:kern w:val="0"/>
              </w:rPr>
            </w:pPr>
          </w:p>
        </w:tc>
      </w:tr>
    </w:tbl>
    <w:p w14:paraId="66AE3AB9">
      <w:pPr>
        <w:ind w:firstLine="440"/>
        <w:rPr>
          <w:rFonts w:hint="eastAsia" w:ascii="宋体" w:hAnsi="宋体"/>
          <w:sz w:val="22"/>
          <w:szCs w:val="22"/>
        </w:rPr>
      </w:pPr>
      <w:bookmarkStart w:id="281" w:name="_Toc472514184"/>
      <w:r>
        <w:rPr>
          <w:rFonts w:hint="eastAsia" w:ascii="宋体" w:hAnsi="宋体"/>
          <w:sz w:val="22"/>
          <w:szCs w:val="22"/>
        </w:rPr>
        <w:t>注：要求在表格后附相关证书或劳动合同等相关证明材料</w:t>
      </w:r>
      <w:bookmarkEnd w:id="281"/>
      <w:r>
        <w:rPr>
          <w:rFonts w:hint="eastAsia" w:ascii="宋体" w:hAnsi="宋体"/>
          <w:sz w:val="22"/>
          <w:szCs w:val="22"/>
        </w:rPr>
        <w:t>，未提供的或提供不全的不计入有效范围，设置技术负责、业务受理、文件资料管理算等岗位并落实到人。</w:t>
      </w:r>
      <w:r>
        <w:rPr>
          <w:rFonts w:hint="eastAsia" w:ascii="宋体"/>
          <w:b/>
          <w:sz w:val="28"/>
          <w:szCs w:val="28"/>
        </w:rPr>
        <w:br w:type="page"/>
      </w:r>
      <w:bookmarkStart w:id="282" w:name="_Toc2128104446"/>
      <w:r>
        <w:rPr>
          <w:rFonts w:hint="eastAsia" w:ascii="宋体"/>
          <w:b/>
          <w:sz w:val="28"/>
          <w:szCs w:val="28"/>
        </w:rPr>
        <w:t>附件14：供应商类似业绩证明材料</w:t>
      </w:r>
      <w:bookmarkEnd w:id="282"/>
    </w:p>
    <w:p w14:paraId="450FC1BE">
      <w:pPr>
        <w:ind w:firstLine="2909" w:firstLineChars="805"/>
        <w:rPr>
          <w:rFonts w:hint="eastAsia" w:ascii="宋体" w:hAnsi="宋体"/>
          <w:b/>
          <w:sz w:val="36"/>
          <w:szCs w:val="36"/>
        </w:rPr>
      </w:pPr>
    </w:p>
    <w:p w14:paraId="08887D81">
      <w:pPr>
        <w:ind w:firstLine="0" w:firstLineChars="0"/>
        <w:jc w:val="center"/>
        <w:rPr>
          <w:rFonts w:hint="eastAsia" w:ascii="宋体" w:hAnsi="宋体"/>
          <w:b/>
          <w:sz w:val="36"/>
          <w:szCs w:val="36"/>
        </w:rPr>
      </w:pPr>
      <w:r>
        <w:rPr>
          <w:rFonts w:hint="eastAsia" w:ascii="宋体" w:hAnsi="宋体"/>
          <w:b/>
          <w:sz w:val="36"/>
          <w:szCs w:val="36"/>
        </w:rPr>
        <w:t>供应商类似业绩证明材料</w:t>
      </w:r>
    </w:p>
    <w:p w14:paraId="77436B6B">
      <w:pPr>
        <w:tabs>
          <w:tab w:val="left" w:pos="168"/>
        </w:tabs>
        <w:adjustRightInd w:val="0"/>
        <w:ind w:firstLine="2530" w:firstLineChars="700"/>
        <w:textAlignment w:val="baseline"/>
        <w:rPr>
          <w:rFonts w:ascii="宋体"/>
          <w:b/>
          <w:sz w:val="36"/>
          <w:szCs w:val="36"/>
        </w:rPr>
      </w:pPr>
    </w:p>
    <w:p w14:paraId="707CD27E">
      <w:pPr>
        <w:ind w:firstLine="480"/>
        <w:rPr>
          <w:rFonts w:hint="eastAsia" w:ascii="宋体" w:hAnsi="宋体"/>
        </w:rPr>
      </w:pPr>
      <w:r>
        <w:rPr>
          <w:rFonts w:hint="eastAsia" w:ascii="宋体" w:hAnsi="宋体"/>
        </w:rPr>
        <w:t>提供自2021年</w:t>
      </w:r>
      <w:r>
        <w:rPr>
          <w:rFonts w:hint="eastAsia" w:ascii="宋体" w:hAnsi="宋体"/>
          <w:lang w:val="en-US" w:eastAsia="zh-CN"/>
        </w:rPr>
        <w:t>01月01日至今</w:t>
      </w:r>
      <w:r>
        <w:rPr>
          <w:rFonts w:hint="eastAsia" w:ascii="宋体" w:hAnsi="宋体"/>
        </w:rPr>
        <w:t>的类似业绩证明材料。类似业绩是指与采购项目在服务类型、服务功能、合同规模等方面相同或相近的项目。</w:t>
      </w:r>
    </w:p>
    <w:p w14:paraId="7FA417E4">
      <w:pPr>
        <w:pStyle w:val="110"/>
        <w:ind w:firstLine="400"/>
      </w:pPr>
    </w:p>
    <w:tbl>
      <w:tblPr>
        <w:tblStyle w:val="6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1701"/>
        <w:gridCol w:w="2268"/>
        <w:gridCol w:w="1276"/>
        <w:gridCol w:w="1701"/>
      </w:tblGrid>
      <w:tr w14:paraId="62B3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vAlign w:val="center"/>
          </w:tcPr>
          <w:p w14:paraId="55358A3A">
            <w:pPr>
              <w:pStyle w:val="110"/>
              <w:spacing w:line="400" w:lineRule="exact"/>
              <w:ind w:firstLine="0" w:firstLineChars="0"/>
              <w:jc w:val="center"/>
              <w:rPr>
                <w:rFonts w:hint="eastAsia" w:ascii="MingLiU-ExtB" w:hAnsi="MingLiU-ExtB" w:eastAsia="MingLiU-ExtB" w:cs="宋体"/>
                <w:sz w:val="24"/>
              </w:rPr>
            </w:pPr>
            <w:r>
              <w:rPr>
                <w:rFonts w:hint="eastAsia" w:ascii="MingLiU-ExtB" w:hAnsi="宋体" w:cs="宋体"/>
                <w:sz w:val="24"/>
              </w:rPr>
              <w:t>序号</w:t>
            </w:r>
          </w:p>
        </w:tc>
        <w:tc>
          <w:tcPr>
            <w:tcW w:w="1276" w:type="dxa"/>
            <w:vAlign w:val="center"/>
          </w:tcPr>
          <w:p w14:paraId="0204AB6A">
            <w:pPr>
              <w:pStyle w:val="110"/>
              <w:spacing w:line="400" w:lineRule="exact"/>
              <w:ind w:firstLine="0" w:firstLineChars="0"/>
              <w:jc w:val="center"/>
              <w:rPr>
                <w:rFonts w:hint="eastAsia" w:ascii="MingLiU-ExtB" w:hAnsi="MingLiU-ExtB" w:eastAsia="MingLiU-ExtB" w:cs="宋体"/>
                <w:sz w:val="24"/>
              </w:rPr>
            </w:pPr>
            <w:r>
              <w:rPr>
                <w:rFonts w:hint="eastAsia" w:ascii="MingLiU-ExtB" w:hAnsi="宋体" w:cs="宋体"/>
                <w:sz w:val="24"/>
              </w:rPr>
              <w:t>项目名称</w:t>
            </w:r>
          </w:p>
        </w:tc>
        <w:tc>
          <w:tcPr>
            <w:tcW w:w="1701" w:type="dxa"/>
            <w:vAlign w:val="center"/>
          </w:tcPr>
          <w:p w14:paraId="0830BAE8">
            <w:pPr>
              <w:pStyle w:val="110"/>
              <w:spacing w:line="400" w:lineRule="exact"/>
              <w:ind w:firstLine="0" w:firstLineChars="0"/>
              <w:jc w:val="center"/>
              <w:rPr>
                <w:rFonts w:hint="eastAsia" w:ascii="MingLiU-ExtB" w:hAnsi="MingLiU-ExtB" w:eastAsia="MingLiU-ExtB" w:cs="宋体"/>
                <w:sz w:val="24"/>
              </w:rPr>
            </w:pPr>
            <w:r>
              <w:rPr>
                <w:rFonts w:hint="eastAsia" w:ascii="MingLiU-ExtB" w:hAnsi="宋体" w:cs="宋体"/>
                <w:sz w:val="24"/>
              </w:rPr>
              <w:t>采购单位名称</w:t>
            </w:r>
          </w:p>
        </w:tc>
        <w:tc>
          <w:tcPr>
            <w:tcW w:w="2268" w:type="dxa"/>
            <w:vAlign w:val="center"/>
          </w:tcPr>
          <w:p w14:paraId="507F0F01">
            <w:pPr>
              <w:pStyle w:val="110"/>
              <w:spacing w:line="400" w:lineRule="exact"/>
              <w:ind w:firstLine="0" w:firstLineChars="0"/>
              <w:jc w:val="center"/>
              <w:rPr>
                <w:rFonts w:hint="eastAsia" w:ascii="MingLiU-ExtB" w:hAnsi="MingLiU-ExtB" w:cs="宋体"/>
                <w:sz w:val="24"/>
              </w:rPr>
            </w:pPr>
            <w:r>
              <w:rPr>
                <w:rFonts w:hint="eastAsia" w:ascii="MingLiU-ExtB" w:hAnsi="MingLiU-ExtB" w:cs="宋体"/>
                <w:sz w:val="24"/>
              </w:rPr>
              <w:t>联系人及联系方式</w:t>
            </w:r>
          </w:p>
        </w:tc>
        <w:tc>
          <w:tcPr>
            <w:tcW w:w="1276" w:type="dxa"/>
            <w:vAlign w:val="center"/>
          </w:tcPr>
          <w:p w14:paraId="356F7717">
            <w:pPr>
              <w:pStyle w:val="110"/>
              <w:spacing w:line="400" w:lineRule="exact"/>
              <w:ind w:firstLine="0" w:firstLineChars="0"/>
              <w:jc w:val="center"/>
              <w:rPr>
                <w:rFonts w:hint="eastAsia" w:ascii="MingLiU-ExtB" w:hAnsi="MingLiU-ExtB" w:eastAsia="MingLiU-ExtB" w:cs="宋体"/>
                <w:sz w:val="24"/>
              </w:rPr>
            </w:pPr>
            <w:r>
              <w:rPr>
                <w:rFonts w:hint="eastAsia" w:ascii="MingLiU-ExtB" w:hAnsi="宋体" w:cs="宋体"/>
                <w:sz w:val="24"/>
              </w:rPr>
              <w:t>合同金额</w:t>
            </w:r>
          </w:p>
        </w:tc>
        <w:tc>
          <w:tcPr>
            <w:tcW w:w="1701" w:type="dxa"/>
            <w:vAlign w:val="center"/>
          </w:tcPr>
          <w:p w14:paraId="103880D4">
            <w:pPr>
              <w:pStyle w:val="110"/>
              <w:spacing w:line="400" w:lineRule="exact"/>
              <w:ind w:firstLine="0" w:firstLineChars="0"/>
              <w:jc w:val="center"/>
              <w:rPr>
                <w:rFonts w:hint="eastAsia" w:ascii="MingLiU-ExtB" w:hAnsi="MingLiU-ExtB" w:eastAsia="MingLiU-ExtB" w:cs="宋体"/>
                <w:sz w:val="24"/>
              </w:rPr>
            </w:pPr>
            <w:r>
              <w:rPr>
                <w:rFonts w:hint="eastAsia" w:ascii="MingLiU-ExtB" w:hAnsi="宋体" w:cs="宋体"/>
                <w:sz w:val="24"/>
              </w:rPr>
              <w:t>合同签约时间</w:t>
            </w:r>
          </w:p>
        </w:tc>
      </w:tr>
      <w:tr w14:paraId="51D2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vAlign w:val="center"/>
          </w:tcPr>
          <w:p w14:paraId="08F3746E">
            <w:pPr>
              <w:pStyle w:val="110"/>
              <w:spacing w:line="400" w:lineRule="exact"/>
              <w:ind w:firstLine="0" w:firstLineChars="0"/>
              <w:jc w:val="center"/>
              <w:rPr>
                <w:rFonts w:hint="eastAsia" w:ascii="MingLiU-ExtB" w:hAnsi="MingLiU-ExtB" w:eastAsia="MingLiU-ExtB" w:cs="宋体"/>
                <w:sz w:val="24"/>
              </w:rPr>
            </w:pPr>
            <w:r>
              <w:rPr>
                <w:rFonts w:hint="eastAsia" w:ascii="MingLiU-ExtB" w:hAnsi="MingLiU-ExtB" w:eastAsia="MingLiU-ExtB" w:cs="宋体"/>
                <w:sz w:val="24"/>
              </w:rPr>
              <w:t>1</w:t>
            </w:r>
          </w:p>
        </w:tc>
        <w:tc>
          <w:tcPr>
            <w:tcW w:w="1276" w:type="dxa"/>
            <w:vAlign w:val="center"/>
          </w:tcPr>
          <w:p w14:paraId="7EC64E57">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18B84A28">
            <w:pPr>
              <w:pStyle w:val="110"/>
              <w:spacing w:line="400" w:lineRule="exact"/>
              <w:ind w:firstLine="0" w:firstLineChars="0"/>
              <w:jc w:val="center"/>
              <w:rPr>
                <w:rFonts w:hint="eastAsia" w:ascii="MingLiU-ExtB" w:hAnsi="MingLiU-ExtB" w:eastAsia="MingLiU-ExtB" w:cs="宋体"/>
                <w:sz w:val="24"/>
              </w:rPr>
            </w:pPr>
          </w:p>
        </w:tc>
        <w:tc>
          <w:tcPr>
            <w:tcW w:w="2268" w:type="dxa"/>
            <w:vAlign w:val="center"/>
          </w:tcPr>
          <w:p w14:paraId="71019F65">
            <w:pPr>
              <w:pStyle w:val="110"/>
              <w:spacing w:line="400" w:lineRule="exact"/>
              <w:ind w:firstLine="0" w:firstLineChars="0"/>
              <w:jc w:val="center"/>
              <w:rPr>
                <w:rFonts w:hint="eastAsia" w:ascii="MingLiU-ExtB" w:hAnsi="MingLiU-ExtB" w:eastAsia="MingLiU-ExtB" w:cs="宋体"/>
                <w:sz w:val="24"/>
              </w:rPr>
            </w:pPr>
          </w:p>
        </w:tc>
        <w:tc>
          <w:tcPr>
            <w:tcW w:w="1276" w:type="dxa"/>
            <w:vAlign w:val="center"/>
          </w:tcPr>
          <w:p w14:paraId="664CCEBD">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2BA41BFA">
            <w:pPr>
              <w:pStyle w:val="110"/>
              <w:spacing w:line="400" w:lineRule="exact"/>
              <w:ind w:firstLine="0" w:firstLineChars="0"/>
              <w:jc w:val="center"/>
              <w:rPr>
                <w:rFonts w:hint="eastAsia" w:ascii="MingLiU-ExtB" w:hAnsi="MingLiU-ExtB" w:eastAsia="MingLiU-ExtB" w:cs="宋体"/>
                <w:sz w:val="24"/>
              </w:rPr>
            </w:pPr>
          </w:p>
        </w:tc>
      </w:tr>
      <w:tr w14:paraId="70B1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vAlign w:val="center"/>
          </w:tcPr>
          <w:p w14:paraId="0277A634">
            <w:pPr>
              <w:pStyle w:val="110"/>
              <w:spacing w:line="400" w:lineRule="exact"/>
              <w:ind w:firstLine="0" w:firstLineChars="0"/>
              <w:jc w:val="center"/>
              <w:rPr>
                <w:rFonts w:hint="eastAsia" w:ascii="MingLiU-ExtB" w:hAnsi="MingLiU-ExtB" w:eastAsia="MingLiU-ExtB" w:cs="宋体"/>
                <w:sz w:val="24"/>
              </w:rPr>
            </w:pPr>
            <w:r>
              <w:rPr>
                <w:rFonts w:hint="eastAsia" w:ascii="MingLiU-ExtB" w:hAnsi="MingLiU-ExtB" w:eastAsia="MingLiU-ExtB" w:cs="宋体"/>
                <w:sz w:val="24"/>
              </w:rPr>
              <w:t>2</w:t>
            </w:r>
          </w:p>
        </w:tc>
        <w:tc>
          <w:tcPr>
            <w:tcW w:w="1276" w:type="dxa"/>
            <w:vAlign w:val="center"/>
          </w:tcPr>
          <w:p w14:paraId="432FCD0A">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1BD9E2A9">
            <w:pPr>
              <w:pStyle w:val="110"/>
              <w:spacing w:line="400" w:lineRule="exact"/>
              <w:ind w:firstLine="0" w:firstLineChars="0"/>
              <w:jc w:val="center"/>
              <w:rPr>
                <w:rFonts w:hint="eastAsia" w:ascii="MingLiU-ExtB" w:hAnsi="MingLiU-ExtB" w:eastAsia="MingLiU-ExtB" w:cs="宋体"/>
                <w:sz w:val="24"/>
              </w:rPr>
            </w:pPr>
          </w:p>
        </w:tc>
        <w:tc>
          <w:tcPr>
            <w:tcW w:w="2268" w:type="dxa"/>
            <w:vAlign w:val="center"/>
          </w:tcPr>
          <w:p w14:paraId="10D938B3">
            <w:pPr>
              <w:pStyle w:val="110"/>
              <w:spacing w:line="400" w:lineRule="exact"/>
              <w:ind w:firstLine="0" w:firstLineChars="0"/>
              <w:jc w:val="center"/>
              <w:rPr>
                <w:rFonts w:hint="eastAsia" w:ascii="MingLiU-ExtB" w:hAnsi="MingLiU-ExtB" w:eastAsia="MingLiU-ExtB" w:cs="宋体"/>
                <w:sz w:val="24"/>
              </w:rPr>
            </w:pPr>
          </w:p>
        </w:tc>
        <w:tc>
          <w:tcPr>
            <w:tcW w:w="1276" w:type="dxa"/>
            <w:vAlign w:val="center"/>
          </w:tcPr>
          <w:p w14:paraId="7860F38E">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3A6C8832">
            <w:pPr>
              <w:pStyle w:val="110"/>
              <w:spacing w:line="400" w:lineRule="exact"/>
              <w:ind w:firstLine="0" w:firstLineChars="0"/>
              <w:jc w:val="center"/>
              <w:rPr>
                <w:rFonts w:hint="eastAsia" w:ascii="MingLiU-ExtB" w:hAnsi="MingLiU-ExtB" w:eastAsia="MingLiU-ExtB" w:cs="宋体"/>
                <w:sz w:val="24"/>
              </w:rPr>
            </w:pPr>
          </w:p>
        </w:tc>
      </w:tr>
      <w:tr w14:paraId="6193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vAlign w:val="center"/>
          </w:tcPr>
          <w:p w14:paraId="6D0044F7">
            <w:pPr>
              <w:pStyle w:val="110"/>
              <w:spacing w:line="400" w:lineRule="exact"/>
              <w:ind w:firstLine="0" w:firstLineChars="0"/>
              <w:jc w:val="center"/>
              <w:rPr>
                <w:rFonts w:hint="eastAsia" w:ascii="MingLiU-ExtB" w:hAnsi="MingLiU-ExtB" w:eastAsia="MingLiU-ExtB" w:cs="宋体"/>
                <w:sz w:val="24"/>
              </w:rPr>
            </w:pPr>
            <w:r>
              <w:rPr>
                <w:rFonts w:hint="eastAsia" w:ascii="MingLiU-ExtB" w:hAnsi="MingLiU-ExtB" w:eastAsia="MingLiU-ExtB" w:cs="宋体"/>
                <w:sz w:val="24"/>
              </w:rPr>
              <w:t>3</w:t>
            </w:r>
          </w:p>
        </w:tc>
        <w:tc>
          <w:tcPr>
            <w:tcW w:w="1276" w:type="dxa"/>
            <w:vAlign w:val="center"/>
          </w:tcPr>
          <w:p w14:paraId="3E62ADBE">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6AB02F28">
            <w:pPr>
              <w:pStyle w:val="110"/>
              <w:spacing w:line="400" w:lineRule="exact"/>
              <w:ind w:firstLine="0" w:firstLineChars="0"/>
              <w:jc w:val="center"/>
              <w:rPr>
                <w:rFonts w:hint="eastAsia" w:ascii="MingLiU-ExtB" w:hAnsi="MingLiU-ExtB" w:eastAsia="MingLiU-ExtB" w:cs="宋体"/>
                <w:sz w:val="24"/>
              </w:rPr>
            </w:pPr>
          </w:p>
        </w:tc>
        <w:tc>
          <w:tcPr>
            <w:tcW w:w="2268" w:type="dxa"/>
            <w:vAlign w:val="center"/>
          </w:tcPr>
          <w:p w14:paraId="040E0945">
            <w:pPr>
              <w:pStyle w:val="110"/>
              <w:spacing w:line="400" w:lineRule="exact"/>
              <w:ind w:firstLine="0" w:firstLineChars="0"/>
              <w:jc w:val="center"/>
              <w:rPr>
                <w:rFonts w:hint="eastAsia" w:ascii="MingLiU-ExtB" w:hAnsi="MingLiU-ExtB" w:eastAsia="MingLiU-ExtB" w:cs="宋体"/>
                <w:sz w:val="24"/>
              </w:rPr>
            </w:pPr>
          </w:p>
        </w:tc>
        <w:tc>
          <w:tcPr>
            <w:tcW w:w="1276" w:type="dxa"/>
            <w:vAlign w:val="center"/>
          </w:tcPr>
          <w:p w14:paraId="29865996">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222787D7">
            <w:pPr>
              <w:pStyle w:val="110"/>
              <w:spacing w:line="400" w:lineRule="exact"/>
              <w:ind w:firstLine="0" w:firstLineChars="0"/>
              <w:jc w:val="center"/>
              <w:rPr>
                <w:rFonts w:hint="eastAsia" w:ascii="MingLiU-ExtB" w:hAnsi="MingLiU-ExtB" w:eastAsia="MingLiU-ExtB" w:cs="宋体"/>
                <w:sz w:val="24"/>
              </w:rPr>
            </w:pPr>
          </w:p>
        </w:tc>
      </w:tr>
      <w:tr w14:paraId="7F33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vAlign w:val="center"/>
          </w:tcPr>
          <w:p w14:paraId="61745C7C">
            <w:pPr>
              <w:pStyle w:val="110"/>
              <w:spacing w:line="400" w:lineRule="exact"/>
              <w:ind w:firstLine="0" w:firstLineChars="0"/>
              <w:jc w:val="center"/>
              <w:rPr>
                <w:rFonts w:hint="eastAsia" w:ascii="MingLiU-ExtB" w:hAnsi="MingLiU-ExtB" w:eastAsia="MingLiU-ExtB" w:cs="宋体"/>
                <w:sz w:val="24"/>
              </w:rPr>
            </w:pPr>
            <w:r>
              <w:rPr>
                <w:rFonts w:hint="eastAsia" w:ascii="MingLiU-ExtB" w:hAnsi="MingLiU-ExtB" w:eastAsia="MingLiU-ExtB" w:cs="宋体"/>
                <w:sz w:val="24"/>
              </w:rPr>
              <w:t>4</w:t>
            </w:r>
          </w:p>
        </w:tc>
        <w:tc>
          <w:tcPr>
            <w:tcW w:w="1276" w:type="dxa"/>
            <w:vAlign w:val="center"/>
          </w:tcPr>
          <w:p w14:paraId="480CE7A0">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321EB227">
            <w:pPr>
              <w:pStyle w:val="110"/>
              <w:spacing w:line="400" w:lineRule="exact"/>
              <w:ind w:firstLine="0" w:firstLineChars="0"/>
              <w:jc w:val="center"/>
              <w:rPr>
                <w:rFonts w:hint="eastAsia" w:ascii="MingLiU-ExtB" w:hAnsi="MingLiU-ExtB" w:eastAsia="MingLiU-ExtB" w:cs="宋体"/>
                <w:sz w:val="24"/>
              </w:rPr>
            </w:pPr>
          </w:p>
        </w:tc>
        <w:tc>
          <w:tcPr>
            <w:tcW w:w="2268" w:type="dxa"/>
            <w:vAlign w:val="center"/>
          </w:tcPr>
          <w:p w14:paraId="5EA55184">
            <w:pPr>
              <w:pStyle w:val="110"/>
              <w:spacing w:line="400" w:lineRule="exact"/>
              <w:ind w:firstLine="0" w:firstLineChars="0"/>
              <w:jc w:val="center"/>
              <w:rPr>
                <w:rFonts w:hint="eastAsia" w:ascii="MingLiU-ExtB" w:hAnsi="MingLiU-ExtB" w:eastAsia="MingLiU-ExtB" w:cs="宋体"/>
                <w:sz w:val="24"/>
              </w:rPr>
            </w:pPr>
          </w:p>
        </w:tc>
        <w:tc>
          <w:tcPr>
            <w:tcW w:w="1276" w:type="dxa"/>
            <w:vAlign w:val="center"/>
          </w:tcPr>
          <w:p w14:paraId="07351C82">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1B935BC1">
            <w:pPr>
              <w:pStyle w:val="110"/>
              <w:spacing w:line="400" w:lineRule="exact"/>
              <w:ind w:firstLine="0" w:firstLineChars="0"/>
              <w:jc w:val="center"/>
              <w:rPr>
                <w:rFonts w:hint="eastAsia" w:ascii="MingLiU-ExtB" w:hAnsi="MingLiU-ExtB" w:eastAsia="MingLiU-ExtB" w:cs="宋体"/>
                <w:sz w:val="24"/>
              </w:rPr>
            </w:pPr>
          </w:p>
        </w:tc>
      </w:tr>
      <w:tr w14:paraId="12EE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vAlign w:val="center"/>
          </w:tcPr>
          <w:p w14:paraId="7EA372AB">
            <w:pPr>
              <w:pStyle w:val="110"/>
              <w:spacing w:line="400" w:lineRule="exact"/>
              <w:ind w:firstLine="0" w:firstLineChars="0"/>
              <w:jc w:val="center"/>
              <w:rPr>
                <w:rFonts w:hint="eastAsia" w:ascii="MingLiU-ExtB" w:hAnsi="MingLiU-ExtB" w:eastAsia="MingLiU-ExtB" w:cs="宋体"/>
                <w:sz w:val="24"/>
              </w:rPr>
            </w:pPr>
            <w:r>
              <w:rPr>
                <w:rFonts w:hint="eastAsia" w:ascii="MingLiU-ExtB" w:hAnsi="宋体" w:cs="宋体"/>
                <w:sz w:val="24"/>
              </w:rPr>
              <w:t>……</w:t>
            </w:r>
          </w:p>
        </w:tc>
        <w:tc>
          <w:tcPr>
            <w:tcW w:w="1276" w:type="dxa"/>
            <w:vAlign w:val="center"/>
          </w:tcPr>
          <w:p w14:paraId="5F730407">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5A6E6EC3">
            <w:pPr>
              <w:pStyle w:val="110"/>
              <w:spacing w:line="400" w:lineRule="exact"/>
              <w:ind w:firstLine="0" w:firstLineChars="0"/>
              <w:jc w:val="center"/>
              <w:rPr>
                <w:rFonts w:hint="eastAsia" w:ascii="MingLiU-ExtB" w:hAnsi="MingLiU-ExtB" w:eastAsia="MingLiU-ExtB" w:cs="宋体"/>
                <w:sz w:val="24"/>
              </w:rPr>
            </w:pPr>
          </w:p>
        </w:tc>
        <w:tc>
          <w:tcPr>
            <w:tcW w:w="2268" w:type="dxa"/>
            <w:vAlign w:val="center"/>
          </w:tcPr>
          <w:p w14:paraId="599C1018">
            <w:pPr>
              <w:pStyle w:val="110"/>
              <w:spacing w:line="400" w:lineRule="exact"/>
              <w:ind w:firstLine="0" w:firstLineChars="0"/>
              <w:jc w:val="center"/>
              <w:rPr>
                <w:rFonts w:hint="eastAsia" w:ascii="MingLiU-ExtB" w:hAnsi="MingLiU-ExtB" w:eastAsia="MingLiU-ExtB" w:cs="宋体"/>
                <w:sz w:val="24"/>
              </w:rPr>
            </w:pPr>
          </w:p>
        </w:tc>
        <w:tc>
          <w:tcPr>
            <w:tcW w:w="1276" w:type="dxa"/>
            <w:vAlign w:val="center"/>
          </w:tcPr>
          <w:p w14:paraId="53226014">
            <w:pPr>
              <w:pStyle w:val="110"/>
              <w:spacing w:line="400" w:lineRule="exact"/>
              <w:ind w:firstLine="0" w:firstLineChars="0"/>
              <w:jc w:val="center"/>
              <w:rPr>
                <w:rFonts w:hint="eastAsia" w:ascii="MingLiU-ExtB" w:hAnsi="MingLiU-ExtB" w:eastAsia="MingLiU-ExtB" w:cs="宋体"/>
                <w:sz w:val="24"/>
              </w:rPr>
            </w:pPr>
          </w:p>
        </w:tc>
        <w:tc>
          <w:tcPr>
            <w:tcW w:w="1701" w:type="dxa"/>
            <w:vAlign w:val="center"/>
          </w:tcPr>
          <w:p w14:paraId="68CCC6AA">
            <w:pPr>
              <w:pStyle w:val="110"/>
              <w:spacing w:line="400" w:lineRule="exact"/>
              <w:ind w:firstLine="0" w:firstLineChars="0"/>
              <w:jc w:val="center"/>
              <w:rPr>
                <w:rFonts w:hint="eastAsia" w:ascii="MingLiU-ExtB" w:hAnsi="MingLiU-ExtB" w:eastAsia="MingLiU-ExtB" w:cs="宋体"/>
                <w:sz w:val="24"/>
              </w:rPr>
            </w:pPr>
          </w:p>
        </w:tc>
      </w:tr>
    </w:tbl>
    <w:p w14:paraId="5D28B048">
      <w:pPr>
        <w:adjustRightInd w:val="0"/>
        <w:ind w:firstLine="0" w:firstLineChars="0"/>
        <w:textAlignment w:val="baseline"/>
        <w:rPr>
          <w:rFonts w:hint="eastAsia" w:ascii="宋体" w:hAnsi="宋体"/>
          <w:sz w:val="22"/>
          <w:szCs w:val="22"/>
        </w:rPr>
      </w:pPr>
      <w:r>
        <w:rPr>
          <w:rFonts w:hint="eastAsia" w:ascii="宋体" w:hAnsi="宋体"/>
          <w:sz w:val="22"/>
          <w:szCs w:val="22"/>
        </w:rPr>
        <w:t>注：1、投标供应商须对应业绩顺序，按要求内容提供业绩证明材料；</w:t>
      </w:r>
    </w:p>
    <w:p w14:paraId="78A28BE0">
      <w:pPr>
        <w:adjustRightInd w:val="0"/>
        <w:ind w:firstLine="440"/>
        <w:textAlignment w:val="baseline"/>
        <w:rPr>
          <w:rFonts w:hint="eastAsia" w:ascii="宋体" w:hAnsi="宋体"/>
          <w:sz w:val="22"/>
          <w:szCs w:val="22"/>
        </w:rPr>
        <w:sectPr>
          <w:pgSz w:w="11906" w:h="16838"/>
          <w:pgMar w:top="1560" w:right="1531" w:bottom="568" w:left="1588" w:header="1021" w:footer="866" w:gutter="0"/>
          <w:cols w:space="720" w:num="1"/>
          <w:docGrid w:linePitch="312" w:charSpace="0"/>
        </w:sectPr>
      </w:pPr>
      <w:r>
        <w:rPr>
          <w:rFonts w:hint="eastAsia" w:ascii="宋体" w:hAnsi="宋体"/>
          <w:sz w:val="22"/>
          <w:szCs w:val="22"/>
        </w:rPr>
        <w:t>2、每份业绩需提供：中标（入围）通知书或合同书（合同须附首页、签字盖章页、标的所在页、金额所在页），缺少以上任一项内容或内容与表格内填写内容不符，该业绩不予认定</w:t>
      </w:r>
      <w:bookmarkStart w:id="283" w:name="_Toc1828099352"/>
      <w:r>
        <w:rPr>
          <w:rFonts w:hint="eastAsia" w:ascii="宋体" w:hAnsi="宋体"/>
          <w:sz w:val="22"/>
          <w:szCs w:val="22"/>
        </w:rPr>
        <w:t>。</w:t>
      </w:r>
    </w:p>
    <w:p w14:paraId="76899087">
      <w:pPr>
        <w:adjustRightInd w:val="0"/>
        <w:spacing w:line="240" w:lineRule="auto"/>
        <w:ind w:firstLine="0" w:firstLineChars="0"/>
        <w:textAlignment w:val="baseline"/>
        <w:rPr>
          <w:rFonts w:ascii="宋体"/>
          <w:b/>
          <w:sz w:val="28"/>
          <w:szCs w:val="28"/>
        </w:rPr>
      </w:pPr>
      <w:r>
        <w:rPr>
          <w:rFonts w:hint="eastAsia" w:ascii="宋体"/>
          <w:b/>
          <w:sz w:val="28"/>
          <w:szCs w:val="28"/>
        </w:rPr>
        <w:t>附件15：中小企业声明函</w:t>
      </w:r>
      <w:bookmarkEnd w:id="283"/>
    </w:p>
    <w:p w14:paraId="167A7512">
      <w:pPr>
        <w:ind w:firstLine="2367" w:firstLineChars="655"/>
        <w:rPr>
          <w:rFonts w:ascii="宋体"/>
          <w:b/>
          <w:sz w:val="36"/>
          <w:szCs w:val="36"/>
        </w:rPr>
      </w:pPr>
      <w:bookmarkStart w:id="284" w:name="_Toc474913501"/>
      <w:bookmarkStart w:id="285" w:name="_Toc460486440"/>
    </w:p>
    <w:p w14:paraId="72E9E7E9">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14:paraId="1272D494">
      <w:pPr>
        <w:ind w:firstLine="2367" w:firstLineChars="655"/>
        <w:rPr>
          <w:rFonts w:hint="eastAsia" w:ascii="宋体" w:hAnsi="宋体"/>
          <w:b/>
          <w:sz w:val="36"/>
          <w:szCs w:val="36"/>
        </w:rPr>
      </w:pPr>
    </w:p>
    <w:p w14:paraId="5A51D9DA">
      <w:pPr>
        <w:spacing w:after="120" w:afterLines="50"/>
        <w:ind w:firstLine="0" w:firstLineChars="0"/>
      </w:pPr>
      <w:r>
        <w:rPr>
          <w:rFonts w:hint="eastAsia"/>
          <w:b/>
        </w:rPr>
        <w:t>致：宿迁建威工程咨询有限公司</w:t>
      </w:r>
    </w:p>
    <w:p w14:paraId="111F60DB">
      <w:pPr>
        <w:spacing w:after="120" w:afterLines="50"/>
        <w:ind w:firstLine="0" w:firstLineChars="0"/>
      </w:pPr>
      <w:r>
        <w:rPr>
          <w:rFonts w:hint="eastAsia"/>
        </w:rPr>
        <w:t xml:space="preserve">    本公司（联合体） 郑重声明， 根据《政府采购促进中小企业发展管理办法》（财库﹝ 2020﹞ 46 号） 的规定， 本公司（联合体） 参加</w:t>
      </w:r>
      <w:r>
        <w:rPr>
          <w:rFonts w:hint="eastAsia"/>
          <w:u w:val="single"/>
        </w:rPr>
        <w:t xml:space="preserve">（单位名称） </w:t>
      </w:r>
      <w:r>
        <w:rPr>
          <w:rFonts w:hint="eastAsia"/>
        </w:rPr>
        <w:t>的</w:t>
      </w:r>
      <w:r>
        <w:rPr>
          <w:rFonts w:hint="eastAsia"/>
          <w:u w:val="single"/>
        </w:rPr>
        <w:t xml:space="preserve">（项目名称） </w:t>
      </w:r>
      <w:r>
        <w:rPr>
          <w:rFonts w:hint="eastAsia"/>
        </w:rPr>
        <w:t>采购活动，服务全部由符合政策要求的中小企业承接。 相关企业（ 含联合体中的中小企业、 签订分包意向协议的中小企业） 的具体情况如下：</w:t>
      </w:r>
    </w:p>
    <w:p w14:paraId="7BD3712B">
      <w:pPr>
        <w:ind w:firstLine="480" w:firstLineChars="0"/>
      </w:pPr>
      <w:r>
        <w:rPr>
          <w:rFonts w:hint="eastAsia"/>
        </w:rPr>
        <w:t>1.</w:t>
      </w:r>
      <w:r>
        <w:rPr>
          <w:rFonts w:hint="eastAsia"/>
          <w:u w:val="single"/>
        </w:rPr>
        <w:t xml:space="preserve"> （标的名称）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14:paraId="79A986FD">
      <w:pPr>
        <w:ind w:firstLine="480" w:firstLineChars="0"/>
      </w:pPr>
      <w:r>
        <w:rPr>
          <w:rFonts w:hint="eastAsia"/>
        </w:rPr>
        <w:t>2.</w:t>
      </w:r>
      <w:r>
        <w:rPr>
          <w:rFonts w:hint="eastAsia"/>
          <w:u w:val="single"/>
        </w:rPr>
        <w:t xml:space="preserve"> （标的名称） </w:t>
      </w:r>
      <w:r>
        <w:rPr>
          <w:rFonts w:hint="eastAsia"/>
        </w:rPr>
        <w:t>， 属于</w:t>
      </w:r>
      <w:r>
        <w:rPr>
          <w:rFonts w:hint="eastAsia"/>
          <w:u w:val="single"/>
        </w:rPr>
        <w:t>（采购文件中明确的所属行业）</w:t>
      </w:r>
      <w:r>
        <w:rPr>
          <w:rFonts w:hint="eastAsia"/>
        </w:rPr>
        <w:t>； 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14:paraId="77AC8839">
      <w:pPr>
        <w:ind w:firstLine="0" w:firstLineChars="0"/>
      </w:pPr>
      <w:r>
        <w:rPr>
          <w:rFonts w:hint="eastAsia"/>
        </w:rPr>
        <w:t xml:space="preserve">    ……</w:t>
      </w:r>
    </w:p>
    <w:p w14:paraId="30F2FDB3">
      <w:pPr>
        <w:ind w:firstLine="480" w:firstLineChars="0"/>
      </w:pPr>
      <w:r>
        <w:rPr>
          <w:rFonts w:hint="eastAsia"/>
        </w:rPr>
        <w:t>以上企业， 不属于大企业的分支机构， 不存在控股股东为大企业的情形， 也不存在与大企业的负责人为同一人的情形。</w:t>
      </w:r>
    </w:p>
    <w:p w14:paraId="74FB93C4">
      <w:pPr>
        <w:ind w:firstLine="480" w:firstLineChars="0"/>
      </w:pPr>
      <w:r>
        <w:rPr>
          <w:rFonts w:hint="eastAsia"/>
        </w:rPr>
        <w:t>本企业对上述声明内容的真实性负责。 如有虚假， 将依法承担相应责任。</w:t>
      </w:r>
    </w:p>
    <w:p w14:paraId="7260BAF0">
      <w:pPr>
        <w:ind w:firstLine="480" w:firstLineChars="0"/>
      </w:pPr>
    </w:p>
    <w:p w14:paraId="03F08965">
      <w:pPr>
        <w:ind w:firstLine="0" w:firstLineChars="0"/>
      </w:pPr>
      <w:r>
        <w:rPr>
          <w:rFonts w:hint="eastAsia"/>
        </w:rPr>
        <w:t>注：1、从业人员、营业收入、资产总额填报上一年度数据，无上一年度数据的新成立企业可不填报。</w:t>
      </w:r>
    </w:p>
    <w:p w14:paraId="3DD39313">
      <w:pPr>
        <w:ind w:firstLine="480"/>
      </w:pPr>
      <w:r>
        <w:rPr>
          <w:rFonts w:hint="eastAsia"/>
        </w:rPr>
        <w:t>2、若无此项内容，可不提供此函。</w:t>
      </w:r>
    </w:p>
    <w:p w14:paraId="78BE2042">
      <w:pPr>
        <w:ind w:firstLine="480"/>
      </w:pPr>
      <w:r>
        <w:rPr>
          <w:rFonts w:hint="eastAsia"/>
        </w:rPr>
        <w:t>3、请按标的内容逐项填写，不得遗漏，否则，声明无效。</w:t>
      </w:r>
    </w:p>
    <w:p w14:paraId="30E87472">
      <w:pPr>
        <w:ind w:firstLine="0" w:firstLineChars="0"/>
        <w:rPr>
          <w:rFonts w:hint="eastAsia" w:ascii="宋体" w:hAnsi="宋体"/>
        </w:rPr>
      </w:pPr>
    </w:p>
    <w:p w14:paraId="60C8059D">
      <w:pPr>
        <w:spacing w:line="360" w:lineRule="auto"/>
        <w:ind w:right="480" w:firstLine="0" w:firstLineChars="0"/>
        <w:jc w:val="right"/>
        <w:rPr>
          <w:rFonts w:hint="eastAsia" w:ascii="宋体" w:hAnsi="宋体"/>
          <w:b/>
        </w:rPr>
      </w:pPr>
    </w:p>
    <w:p w14:paraId="748C4DD2">
      <w:pPr>
        <w:spacing w:line="360" w:lineRule="auto"/>
        <w:ind w:right="480" w:firstLine="0" w:firstLineChars="0"/>
        <w:jc w:val="right"/>
        <w:rPr>
          <w:rFonts w:hint="eastAsia" w:ascii="宋体" w:hAnsi="宋体"/>
          <w:b/>
        </w:rPr>
      </w:pPr>
    </w:p>
    <w:p w14:paraId="45925FCF">
      <w:pPr>
        <w:ind w:firstLine="482"/>
        <w:jc w:val="center"/>
        <w:rPr>
          <w:rFonts w:hint="eastAsia" w:ascii="宋体" w:hAnsi="宋体"/>
          <w:b/>
        </w:rPr>
      </w:pPr>
      <w:r>
        <w:rPr>
          <w:rFonts w:hint="eastAsia" w:ascii="宋体" w:hAnsi="宋体"/>
          <w:b/>
        </w:rPr>
        <w:t xml:space="preserve">                   供应商单位：</w:t>
      </w:r>
      <w:r>
        <w:rPr>
          <w:rFonts w:hint="eastAsia" w:ascii="仿宋_GB2312" w:eastAsia="仿宋_GB2312" w:cs="宋体"/>
          <w:kern w:val="0"/>
          <w:u w:val="single"/>
        </w:rPr>
        <w:t xml:space="preserve">       </w:t>
      </w:r>
      <w:r>
        <w:rPr>
          <w:rFonts w:hint="eastAsia" w:ascii="宋体" w:hAnsi="宋体"/>
          <w:b/>
        </w:rPr>
        <w:t>（公章）</w:t>
      </w:r>
    </w:p>
    <w:p w14:paraId="1B725F0B">
      <w:pPr>
        <w:ind w:firstLine="482"/>
        <w:jc w:val="center"/>
        <w:rPr>
          <w:rFonts w:hint="eastAsia"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41A5F11">
      <w:pPr>
        <w:ind w:firstLine="482"/>
        <w:jc w:val="center"/>
        <w:sectPr>
          <w:pgSz w:w="11906" w:h="16838"/>
          <w:pgMar w:top="1560" w:right="1531" w:bottom="568" w:left="1588" w:header="1021" w:footer="866" w:gutter="0"/>
          <w:cols w:space="720" w:num="1"/>
          <w:docGrid w:linePitch="312" w:charSpace="0"/>
        </w:sectPr>
      </w:pPr>
      <w:r>
        <w:rPr>
          <w:rFonts w:hint="eastAsia" w:ascii="宋体" w:hAnsi="宋体"/>
          <w:b/>
        </w:rPr>
        <w:t xml:space="preserve">             年   月  日</w:t>
      </w:r>
    </w:p>
    <w:p w14:paraId="717A5D19">
      <w:pPr>
        <w:widowControl/>
        <w:snapToGrid w:val="0"/>
        <w:spacing w:line="360" w:lineRule="auto"/>
        <w:ind w:firstLine="0" w:firstLineChars="0"/>
        <w:outlineLvl w:val="1"/>
        <w:rPr>
          <w:rFonts w:ascii="宋体"/>
          <w:b/>
          <w:sz w:val="28"/>
          <w:szCs w:val="28"/>
        </w:rPr>
      </w:pPr>
      <w:bookmarkStart w:id="286" w:name="_Toc136879065"/>
      <w:bookmarkStart w:id="287" w:name="_Toc1119450128"/>
      <w:r>
        <w:rPr>
          <w:rFonts w:hint="eastAsia" w:ascii="宋体"/>
          <w:b/>
          <w:sz w:val="28"/>
          <w:szCs w:val="28"/>
        </w:rPr>
        <w:t>附件16：残疾人福利性单位声明函</w:t>
      </w:r>
      <w:bookmarkEnd w:id="286"/>
      <w:bookmarkEnd w:id="287"/>
    </w:p>
    <w:p w14:paraId="7E526DAE">
      <w:pPr>
        <w:ind w:firstLine="0" w:firstLineChars="0"/>
        <w:jc w:val="center"/>
        <w:rPr>
          <w:rFonts w:hint="eastAsia" w:ascii="宋体" w:hAnsi="宋体"/>
          <w:b/>
          <w:sz w:val="36"/>
          <w:szCs w:val="36"/>
        </w:rPr>
      </w:pPr>
      <w:bookmarkStart w:id="288" w:name="OLE_LINK14"/>
      <w:bookmarkStart w:id="289" w:name="OLE_LINK13"/>
    </w:p>
    <w:p w14:paraId="3B46B81A">
      <w:pPr>
        <w:ind w:firstLine="0" w:firstLineChars="0"/>
        <w:jc w:val="center"/>
        <w:rPr>
          <w:rFonts w:hint="eastAsia" w:ascii="宋体" w:hAnsi="宋体"/>
          <w:b/>
          <w:sz w:val="36"/>
          <w:szCs w:val="36"/>
        </w:rPr>
      </w:pPr>
      <w:r>
        <w:rPr>
          <w:rFonts w:hint="eastAsia" w:ascii="宋体" w:hAnsi="宋体"/>
          <w:b/>
          <w:sz w:val="36"/>
          <w:szCs w:val="36"/>
        </w:rPr>
        <w:t>残疾人福利性单位声明函</w:t>
      </w:r>
    </w:p>
    <w:bookmarkEnd w:id="288"/>
    <w:bookmarkEnd w:id="289"/>
    <w:p w14:paraId="23119C15">
      <w:pPr>
        <w:spacing w:after="120" w:afterLines="50"/>
        <w:ind w:firstLine="0" w:firstLineChars="0"/>
        <w:rPr>
          <w:rFonts w:hint="eastAsia" w:ascii="宋体" w:hAnsi="宋体"/>
          <w:bCs/>
        </w:rPr>
      </w:pPr>
    </w:p>
    <w:p w14:paraId="759D94E9">
      <w:pPr>
        <w:spacing w:line="360" w:lineRule="auto"/>
        <w:ind w:firstLine="482"/>
      </w:pPr>
      <w:r>
        <w:rPr>
          <w:rFonts w:hint="eastAsia" w:ascii="宋体" w:hAnsi="宋体"/>
          <w:b/>
          <w:bCs/>
        </w:rPr>
        <w:t>致：宿迁建威工程咨询有限公司</w:t>
      </w:r>
    </w:p>
    <w:p w14:paraId="3966B332">
      <w:pPr>
        <w:spacing w:line="360" w:lineRule="auto"/>
        <w:ind w:firstLine="480"/>
      </w:pPr>
      <w:r>
        <w:rPr>
          <w:rFonts w:hint="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14:paraId="33F54514">
      <w:pPr>
        <w:spacing w:line="360" w:lineRule="auto"/>
        <w:ind w:firstLine="480"/>
      </w:pPr>
      <w:r>
        <w:rPr>
          <w:rFonts w:hint="eastAsia"/>
        </w:rPr>
        <w:t>本单位对上述声明的真实性负责。如有虚假，将依法承担相应责任。</w:t>
      </w:r>
    </w:p>
    <w:p w14:paraId="6367E7C8">
      <w:pPr>
        <w:spacing w:line="360" w:lineRule="auto"/>
        <w:ind w:firstLine="480"/>
      </w:pPr>
    </w:p>
    <w:p w14:paraId="2433C37E">
      <w:pPr>
        <w:spacing w:line="360" w:lineRule="auto"/>
        <w:ind w:firstLine="0" w:firstLineChars="0"/>
      </w:pPr>
      <w:r>
        <w:rPr>
          <w:rFonts w:hint="eastAsia"/>
        </w:rPr>
        <w:t>注：</w:t>
      </w:r>
      <w:r>
        <w:rPr>
          <w:rFonts w:hint="eastAsia" w:ascii="宋体" w:hAnsi="宋体"/>
        </w:rPr>
        <w:t>若无此项内容，可不提供此函。</w:t>
      </w:r>
    </w:p>
    <w:p w14:paraId="70DF7876">
      <w:pPr>
        <w:spacing w:line="360" w:lineRule="auto"/>
        <w:ind w:firstLine="480"/>
      </w:pPr>
    </w:p>
    <w:p w14:paraId="481D2FD7">
      <w:pPr>
        <w:spacing w:line="360" w:lineRule="auto"/>
        <w:ind w:firstLine="480"/>
      </w:pPr>
    </w:p>
    <w:p w14:paraId="22C13761">
      <w:pPr>
        <w:spacing w:line="360" w:lineRule="auto"/>
        <w:ind w:firstLine="480"/>
      </w:pPr>
    </w:p>
    <w:p w14:paraId="697649C5">
      <w:pPr>
        <w:spacing w:line="360" w:lineRule="auto"/>
        <w:ind w:firstLine="480"/>
      </w:pPr>
    </w:p>
    <w:p w14:paraId="79F8F9FB">
      <w:pPr>
        <w:spacing w:line="360" w:lineRule="auto"/>
        <w:ind w:firstLine="480"/>
      </w:pPr>
    </w:p>
    <w:p w14:paraId="5F9B1635">
      <w:pPr>
        <w:ind w:firstLine="482"/>
        <w:jc w:val="center"/>
        <w:rPr>
          <w:rFonts w:hint="eastAsia" w:ascii="宋体" w:hAnsi="宋体"/>
          <w:b/>
        </w:rPr>
      </w:pPr>
      <w:r>
        <w:rPr>
          <w:rFonts w:hint="eastAsia" w:ascii="宋体" w:hAnsi="宋体"/>
          <w:b/>
        </w:rPr>
        <w:t xml:space="preserve">                              </w:t>
      </w:r>
      <w:bookmarkEnd w:id="284"/>
      <w:r>
        <w:rPr>
          <w:rFonts w:hint="eastAsia" w:ascii="宋体" w:hAnsi="宋体"/>
          <w:b/>
        </w:rPr>
        <w:t>供应商单位：</w:t>
      </w:r>
      <w:r>
        <w:rPr>
          <w:rFonts w:hint="eastAsia" w:ascii="仿宋_GB2312" w:eastAsia="仿宋_GB2312" w:cs="宋体"/>
          <w:kern w:val="0"/>
          <w:u w:val="single"/>
        </w:rPr>
        <w:t xml:space="preserve">       </w:t>
      </w:r>
      <w:r>
        <w:rPr>
          <w:rFonts w:hint="eastAsia" w:ascii="宋体" w:hAnsi="宋体"/>
          <w:b/>
        </w:rPr>
        <w:t>（公章）</w:t>
      </w:r>
    </w:p>
    <w:p w14:paraId="5BAFCB31">
      <w:pPr>
        <w:ind w:firstLine="482"/>
        <w:jc w:val="center"/>
        <w:rPr>
          <w:rFonts w:hint="eastAsia"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7D1FD9F">
      <w:pPr>
        <w:ind w:firstLine="482"/>
        <w:jc w:val="center"/>
        <w:sectPr>
          <w:pgSz w:w="11906" w:h="16838"/>
          <w:pgMar w:top="1560" w:right="1531" w:bottom="568" w:left="1588" w:header="1021" w:footer="866" w:gutter="0"/>
          <w:cols w:space="720" w:num="1"/>
          <w:docGrid w:linePitch="312" w:charSpace="0"/>
        </w:sectPr>
      </w:pPr>
      <w:r>
        <w:rPr>
          <w:rFonts w:hint="eastAsia" w:ascii="宋体" w:hAnsi="宋体"/>
          <w:b/>
        </w:rPr>
        <w:t xml:space="preserve">             年   月  日</w:t>
      </w:r>
    </w:p>
    <w:p w14:paraId="2AEBBDA8">
      <w:pPr>
        <w:spacing w:line="360" w:lineRule="auto"/>
        <w:ind w:firstLine="0" w:firstLineChars="0"/>
        <w:rPr>
          <w:rFonts w:ascii="宋体"/>
          <w:b/>
          <w:sz w:val="28"/>
          <w:szCs w:val="28"/>
        </w:rPr>
      </w:pPr>
      <w:bookmarkStart w:id="290" w:name="_Toc358968608"/>
      <w:bookmarkStart w:id="291" w:name="_Toc136879066"/>
      <w:r>
        <w:rPr>
          <w:rStyle w:val="80"/>
          <w:rFonts w:hint="eastAsia" w:hAnsi="宋体" w:cs="宋体"/>
          <w:sz w:val="28"/>
          <w:szCs w:val="28"/>
        </w:rPr>
        <w:t>附件17：供应商认为在其他方面有必要说明的事项</w:t>
      </w:r>
      <w:bookmarkEnd w:id="290"/>
      <w:bookmarkEnd w:id="291"/>
    </w:p>
    <w:p w14:paraId="30D7AEC0">
      <w:pPr>
        <w:ind w:firstLine="723"/>
        <w:jc w:val="center"/>
        <w:rPr>
          <w:rFonts w:hint="eastAsia" w:ascii="宋体" w:hAnsi="宋体"/>
          <w:b/>
          <w:sz w:val="36"/>
          <w:szCs w:val="36"/>
        </w:rPr>
      </w:pPr>
    </w:p>
    <w:p w14:paraId="5D57C8A0">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14:paraId="0BB889E7">
      <w:pPr>
        <w:ind w:firstLine="723"/>
        <w:jc w:val="center"/>
        <w:rPr>
          <w:rFonts w:hint="eastAsia" w:ascii="宋体" w:hAnsi="宋体"/>
          <w:b/>
          <w:sz w:val="36"/>
          <w:szCs w:val="36"/>
        </w:rPr>
      </w:pPr>
      <w:r>
        <w:rPr>
          <w:rFonts w:hint="eastAsia" w:ascii="宋体" w:hAnsi="宋体"/>
          <w:b/>
          <w:sz w:val="36"/>
          <w:szCs w:val="36"/>
        </w:rPr>
        <w:t>（格式自定）</w:t>
      </w:r>
    </w:p>
    <w:p w14:paraId="418F2C59">
      <w:pPr>
        <w:widowControl/>
        <w:snapToGrid w:val="0"/>
        <w:spacing w:line="360" w:lineRule="auto"/>
        <w:ind w:firstLine="0" w:firstLineChars="0"/>
        <w:outlineLvl w:val="1"/>
        <w:rPr>
          <w:rFonts w:hint="eastAsia" w:ascii="宋体" w:hAnsi="宋体"/>
          <w:b/>
        </w:rPr>
      </w:pPr>
    </w:p>
    <w:bookmarkEnd w:id="285"/>
    <w:p w14:paraId="2CA52C79">
      <w:pPr>
        <w:widowControl/>
        <w:snapToGrid w:val="0"/>
        <w:spacing w:line="240" w:lineRule="auto"/>
        <w:ind w:firstLine="0" w:firstLineChars="0"/>
        <w:outlineLvl w:val="1"/>
        <w:rPr>
          <w:rFonts w:hint="eastAsia" w:ascii="宋体" w:hAnsi="宋体"/>
          <w:b/>
          <w:sz w:val="13"/>
          <w:szCs w:val="13"/>
        </w:rPr>
      </w:pPr>
      <w:r>
        <w:rPr>
          <w:rFonts w:ascii="宋体" w:hAnsi="宋体"/>
          <w:b/>
        </w:rPr>
        <w:br w:type="page"/>
      </w:r>
    </w:p>
    <w:p w14:paraId="57A7E523">
      <w:pPr>
        <w:keepNext/>
        <w:keepLines/>
        <w:widowControl/>
        <w:snapToGrid w:val="0"/>
        <w:spacing w:line="400" w:lineRule="atLeast"/>
        <w:ind w:firstLine="0" w:firstLineChars="0"/>
        <w:jc w:val="center"/>
        <w:outlineLvl w:val="0"/>
        <w:rPr>
          <w:rFonts w:ascii="宋体"/>
          <w:b/>
          <w:kern w:val="28"/>
          <w:sz w:val="36"/>
          <w:szCs w:val="20"/>
        </w:rPr>
      </w:pPr>
      <w:bookmarkStart w:id="292" w:name="_Toc136879067"/>
      <w:bookmarkStart w:id="293" w:name="_Toc1330218385"/>
      <w:bookmarkStart w:id="294" w:name="_Toc325726051"/>
      <w:bookmarkStart w:id="295" w:name="_Toc376936782"/>
      <w:r>
        <w:rPr>
          <w:rFonts w:hint="eastAsia" w:ascii="宋体"/>
          <w:b/>
          <w:kern w:val="28"/>
          <w:sz w:val="36"/>
          <w:szCs w:val="20"/>
        </w:rPr>
        <w:t>第五部分  采购项目要求及技术参数</w:t>
      </w:r>
      <w:bookmarkEnd w:id="292"/>
      <w:bookmarkEnd w:id="293"/>
      <w:bookmarkEnd w:id="294"/>
      <w:bookmarkEnd w:id="295"/>
    </w:p>
    <w:p w14:paraId="5F0E5EF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96" w:name="_Toc136879068"/>
      <w:bookmarkStart w:id="297" w:name="_Toc1891931258"/>
      <w:bookmarkStart w:id="298" w:name="_Toc325726052"/>
      <w:bookmarkStart w:id="299" w:name="_Toc376936783"/>
      <w:r>
        <w:rPr>
          <w:rFonts w:hint="eastAsia" w:ascii="宋体" w:hAnsi="宋体"/>
          <w:b/>
          <w:bCs/>
          <w:kern w:val="0"/>
          <w:sz w:val="36"/>
          <w:szCs w:val="36"/>
        </w:rPr>
        <w:t>一、投标要求</w:t>
      </w:r>
      <w:bookmarkEnd w:id="296"/>
      <w:bookmarkEnd w:id="297"/>
      <w:bookmarkEnd w:id="298"/>
      <w:bookmarkEnd w:id="299"/>
    </w:p>
    <w:p w14:paraId="455EB94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00" w:name="_Toc41749531"/>
      <w:bookmarkStart w:id="301" w:name="_Toc376936784"/>
      <w:bookmarkStart w:id="302" w:name="_Toc136879069"/>
      <w:bookmarkStart w:id="303" w:name="_Toc325726053"/>
      <w:r>
        <w:rPr>
          <w:rFonts w:hint="eastAsia" w:ascii="宋体" w:hAnsi="宋体"/>
          <w:b/>
          <w:bCs/>
          <w:kern w:val="0"/>
          <w:sz w:val="27"/>
          <w:szCs w:val="27"/>
        </w:rPr>
        <w:t>1.投标说明</w:t>
      </w:r>
      <w:bookmarkEnd w:id="300"/>
      <w:bookmarkEnd w:id="301"/>
      <w:bookmarkEnd w:id="302"/>
      <w:bookmarkEnd w:id="303"/>
    </w:p>
    <w:p w14:paraId="5DF67018">
      <w:pPr>
        <w:ind w:firstLine="470" w:firstLineChars="196"/>
        <w:rPr>
          <w:rFonts w:hint="eastAsia" w:ascii="宋体" w:hAnsi="宋体"/>
        </w:rPr>
      </w:pPr>
      <w:r>
        <w:rPr>
          <w:rFonts w:hint="eastAsia" w:ascii="宋体" w:hAnsi="宋体"/>
        </w:rPr>
        <w:t>1.1</w:t>
      </w:r>
      <w:r>
        <w:rPr>
          <w:rFonts w:hint="eastAsia"/>
        </w:rPr>
        <w:t>供应商可以按照征集文件的规定投标</w:t>
      </w:r>
      <w:r>
        <w:rPr>
          <w:rFonts w:hint="eastAsia" w:ascii="宋体" w:hAnsi="宋体"/>
        </w:rPr>
        <w:t>，但必须按征集文件要求投报。否则，投标无效。</w:t>
      </w:r>
    </w:p>
    <w:p w14:paraId="5237355D">
      <w:pPr>
        <w:ind w:firstLine="470" w:firstLineChars="196"/>
        <w:rPr>
          <w:rFonts w:hint="eastAsia" w:ascii="宋体" w:hAnsi="宋体"/>
        </w:rPr>
      </w:pPr>
      <w:r>
        <w:rPr>
          <w:rFonts w:hint="eastAsia" w:ascii="宋体" w:hAnsi="宋体"/>
        </w:rPr>
        <w:t>1.2投标报价必须包括：服务费、管理费、代理服务费、税费及其他不可预见费等全部费用。若投标报价不能完全包括上述内容，该投标将被认为非实质性响应。</w:t>
      </w:r>
    </w:p>
    <w:p w14:paraId="2B071929">
      <w:pPr>
        <w:ind w:firstLine="470" w:firstLineChars="196"/>
        <w:rPr>
          <w:rFonts w:hint="eastAsia" w:ascii="宋体" w:hAnsi="宋体"/>
        </w:rPr>
      </w:pPr>
      <w:r>
        <w:rPr>
          <w:rFonts w:hint="eastAsia" w:ascii="宋体" w:hAnsi="宋体"/>
        </w:rPr>
        <w:t>1.3所投产品或其任何一部分不得侵犯专利权、著作权、商标权和工业设计权等知识产权。</w:t>
      </w:r>
    </w:p>
    <w:p w14:paraId="4A5D14B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04" w:name="_Toc376936785"/>
      <w:bookmarkStart w:id="305" w:name="_Toc1406719661"/>
      <w:bookmarkStart w:id="306" w:name="_Toc136879070"/>
      <w:bookmarkStart w:id="307" w:name="_Toc325726054"/>
      <w:r>
        <w:rPr>
          <w:rFonts w:hint="eastAsia" w:ascii="宋体" w:hAnsi="宋体"/>
          <w:b/>
          <w:bCs/>
          <w:kern w:val="0"/>
          <w:sz w:val="27"/>
          <w:szCs w:val="27"/>
        </w:rPr>
        <w:t>2.报价说明</w:t>
      </w:r>
      <w:bookmarkEnd w:id="304"/>
      <w:bookmarkEnd w:id="305"/>
      <w:bookmarkEnd w:id="306"/>
    </w:p>
    <w:p w14:paraId="6FF04349">
      <w:pPr>
        <w:ind w:firstLine="470" w:firstLineChars="196"/>
        <w:rPr>
          <w:rFonts w:hint="eastAsia" w:ascii="宋体" w:hAnsi="宋体"/>
        </w:rPr>
      </w:pPr>
      <w:r>
        <w:rPr>
          <w:rFonts w:hint="eastAsia" w:ascii="宋体" w:hAnsi="宋体"/>
        </w:rPr>
        <w:t>2.1本次征集文件中规定了最高限价和最低优惠率，投标供应商的投标报价不得超出最高限价、不得低于最低优惠率。否则，投标无效。</w:t>
      </w:r>
    </w:p>
    <w:p w14:paraId="6F52380F">
      <w:pPr>
        <w:ind w:firstLine="470" w:firstLineChars="196"/>
        <w:rPr>
          <w:rFonts w:hint="eastAsia" w:ascii="宋体" w:hAnsi="宋体"/>
        </w:rPr>
      </w:pPr>
      <w:r>
        <w:rPr>
          <w:rFonts w:hint="eastAsia" w:ascii="宋体" w:hAnsi="宋体"/>
        </w:rPr>
        <w:t>2.2若入围，供应商的响应报价将作为采购人确定第二阶段成交供应商的最高限价。签订第二阶段合同时，采购人可与入围供应商再次进行协商，确定最终供货价格，但不得高于第一阶段的响应报价。</w:t>
      </w:r>
    </w:p>
    <w:p w14:paraId="403D910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08" w:name="_Toc376936786"/>
      <w:bookmarkStart w:id="309" w:name="_Toc85644003"/>
      <w:bookmarkStart w:id="310" w:name="_Toc1528082980"/>
      <w:bookmarkStart w:id="311" w:name="_Toc136879071"/>
      <w:r>
        <w:rPr>
          <w:rFonts w:hint="eastAsia" w:ascii="宋体" w:hAnsi="宋体"/>
          <w:b/>
          <w:bCs/>
          <w:kern w:val="0"/>
          <w:sz w:val="27"/>
          <w:szCs w:val="27"/>
        </w:rPr>
        <w:t>3.重要指标</w:t>
      </w:r>
      <w:bookmarkEnd w:id="308"/>
      <w:bookmarkEnd w:id="309"/>
      <w:bookmarkEnd w:id="310"/>
      <w:bookmarkEnd w:id="311"/>
    </w:p>
    <w:p w14:paraId="14F2BECC">
      <w:pPr>
        <w:ind w:firstLine="470" w:firstLineChars="196"/>
        <w:rPr>
          <w:rFonts w:hint="eastAsia" w:ascii="宋体" w:hAnsi="宋体"/>
        </w:rPr>
      </w:pPr>
      <w:r>
        <w:rPr>
          <w:rFonts w:hint="eastAsia" w:ascii="宋体" w:hAnsi="宋体"/>
        </w:rPr>
        <w:t>征集文件在技术服务要求中列出了征集人可以接受的最低技术指标，供应商必须对各项产品和指标进行实质性响应，在协议期限内所提供的每一项产品</w:t>
      </w:r>
      <w:r>
        <w:rPr>
          <w:rFonts w:hint="eastAsia" w:ascii="宋体"/>
        </w:rPr>
        <w:t>在性能上不能低于所列的各项指标</w:t>
      </w:r>
      <w:r>
        <w:rPr>
          <w:rFonts w:hint="eastAsia" w:ascii="宋体" w:hAnsi="宋体"/>
        </w:rPr>
        <w:t>。</w:t>
      </w:r>
      <w:bookmarkEnd w:id="307"/>
      <w:bookmarkStart w:id="312" w:name="_Toc325726061"/>
      <w:bookmarkStart w:id="313" w:name="_Toc376936787"/>
    </w:p>
    <w:p w14:paraId="3F8E637D">
      <w:pPr>
        <w:ind w:firstLine="470" w:firstLineChars="196"/>
        <w:rPr>
          <w:rFonts w:hint="eastAsia" w:ascii="宋体" w:hAnsi="宋体" w:cs="宋体"/>
          <w:kern w:val="0"/>
        </w:rPr>
      </w:pPr>
      <w:r>
        <w:rPr>
          <w:rFonts w:ascii="宋体" w:hAnsi="宋体" w:cs="宋体"/>
          <w:kern w:val="0"/>
        </w:rPr>
        <w:br w:type="page"/>
      </w:r>
    </w:p>
    <w:bookmarkEnd w:id="312"/>
    <w:p w14:paraId="548B81E8">
      <w:pPr>
        <w:widowControl/>
        <w:numPr>
          <w:ilvl w:val="0"/>
          <w:numId w:val="24"/>
        </w:numPr>
        <w:spacing w:before="480" w:beforeLines="200" w:after="480" w:afterLines="200" w:line="240" w:lineRule="auto"/>
        <w:ind w:firstLine="0" w:firstLineChars="0"/>
        <w:jc w:val="center"/>
        <w:outlineLvl w:val="1"/>
        <w:rPr>
          <w:rFonts w:hint="eastAsia" w:ascii="宋体" w:hAnsi="宋体"/>
          <w:b/>
          <w:bCs/>
          <w:kern w:val="0"/>
          <w:sz w:val="36"/>
          <w:szCs w:val="36"/>
        </w:rPr>
      </w:pPr>
      <w:bookmarkStart w:id="314" w:name="_Toc136879072"/>
      <w:bookmarkStart w:id="315" w:name="_Toc508622425"/>
      <w:r>
        <w:rPr>
          <w:rFonts w:hint="eastAsia" w:ascii="宋体" w:hAnsi="宋体"/>
          <w:b/>
          <w:bCs/>
          <w:kern w:val="0"/>
          <w:sz w:val="36"/>
          <w:szCs w:val="36"/>
        </w:rPr>
        <w:t>项目概况及</w:t>
      </w:r>
      <w:bookmarkEnd w:id="313"/>
      <w:r>
        <w:rPr>
          <w:rFonts w:hint="eastAsia" w:ascii="宋体" w:hAnsi="宋体"/>
          <w:b/>
          <w:bCs/>
          <w:kern w:val="0"/>
          <w:sz w:val="36"/>
          <w:szCs w:val="36"/>
        </w:rPr>
        <w:t>技术服务要求</w:t>
      </w:r>
      <w:bookmarkEnd w:id="314"/>
      <w:bookmarkEnd w:id="315"/>
      <w:bookmarkStart w:id="316" w:name="_Toc376936788"/>
      <w:bookmarkEnd w:id="316"/>
      <w:bookmarkStart w:id="317" w:name="_Toc27150"/>
      <w:bookmarkEnd w:id="317"/>
      <w:bookmarkStart w:id="318" w:name="_Toc7339764"/>
      <w:bookmarkEnd w:id="318"/>
    </w:p>
    <w:p w14:paraId="070396C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9" w:name="_Toc2306"/>
      <w:bookmarkStart w:id="320" w:name="_Toc136879073"/>
      <w:bookmarkStart w:id="321" w:name="_Toc311836272"/>
      <w:r>
        <w:rPr>
          <w:rFonts w:hint="eastAsia" w:ascii="宋体" w:hAnsi="宋体"/>
          <w:b/>
          <w:bCs/>
          <w:kern w:val="0"/>
          <w:sz w:val="27"/>
          <w:szCs w:val="27"/>
        </w:rPr>
        <w:t>1.项目概况</w:t>
      </w:r>
      <w:bookmarkEnd w:id="319"/>
      <w:bookmarkEnd w:id="320"/>
      <w:bookmarkEnd w:id="321"/>
    </w:p>
    <w:p w14:paraId="2FBBD637">
      <w:pPr>
        <w:ind w:firstLine="480"/>
      </w:pPr>
      <w:r>
        <w:rPr>
          <w:rFonts w:hint="eastAsia" w:ascii="宋体" w:hAnsi="宋体"/>
        </w:rPr>
        <w:t>1.1本项目不分包。</w:t>
      </w:r>
    </w:p>
    <w:p w14:paraId="5415BCDE">
      <w:pPr>
        <w:ind w:firstLine="480"/>
        <w:rPr>
          <w:rFonts w:hint="eastAsia" w:ascii="宋体" w:hAnsi="宋体"/>
        </w:rPr>
      </w:pPr>
      <w:r>
        <w:rPr>
          <w:rFonts w:hint="eastAsia" w:ascii="宋体" w:hAnsi="宋体"/>
        </w:rPr>
        <w:t>1.2所属行业：采购标的属</w:t>
      </w:r>
      <w:r>
        <w:rPr>
          <w:rFonts w:hint="eastAsia" w:ascii="宋体" w:hAnsi="宋体"/>
          <w:u w:val="single"/>
        </w:rPr>
        <w:t xml:space="preserve"> 通讯 </w:t>
      </w:r>
      <w:r>
        <w:rPr>
          <w:rFonts w:hint="eastAsia" w:ascii="宋体" w:hAnsi="宋体"/>
        </w:rPr>
        <w:t>行业。划分依据参见关于印发中小企业划型标准规定的通知（工信部联企业[2011]300号）。</w:t>
      </w:r>
      <w:bookmarkStart w:id="322" w:name="_Toc376936789"/>
      <w:bookmarkStart w:id="323" w:name="_Toc427748114"/>
    </w:p>
    <w:p w14:paraId="60FB7606">
      <w:pPr>
        <w:pStyle w:val="3"/>
        <w:ind w:firstLine="480"/>
        <w:jc w:val="left"/>
        <w:rPr>
          <w:rFonts w:hint="eastAsia" w:hAnsi="宋体"/>
          <w:b w:val="0"/>
          <w:sz w:val="24"/>
          <w:szCs w:val="24"/>
        </w:rPr>
      </w:pPr>
      <w:r>
        <w:rPr>
          <w:rFonts w:hint="eastAsia" w:hAnsi="宋体"/>
          <w:b w:val="0"/>
          <w:sz w:val="24"/>
          <w:szCs w:val="24"/>
        </w:rPr>
        <w:t>1.3征集供应商数量上限：</w:t>
      </w:r>
      <w:r>
        <w:rPr>
          <w:rFonts w:hint="eastAsia" w:hAnsi="宋体"/>
          <w:b w:val="0"/>
          <w:sz w:val="24"/>
          <w:szCs w:val="24"/>
          <w:u w:val="single"/>
        </w:rPr>
        <w:t xml:space="preserve"> 2家 </w:t>
      </w:r>
      <w:r>
        <w:rPr>
          <w:rFonts w:hint="eastAsia" w:hAnsi="宋体"/>
          <w:b w:val="0"/>
          <w:sz w:val="24"/>
          <w:szCs w:val="24"/>
        </w:rPr>
        <w:t>。</w:t>
      </w:r>
    </w:p>
    <w:p w14:paraId="29EBBB2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24" w:name="_Toc325726055"/>
      <w:bookmarkStart w:id="325" w:name="_Toc19390"/>
      <w:bookmarkStart w:id="326" w:name="_Toc1798700923"/>
      <w:bookmarkStart w:id="327" w:name="_Toc352076750"/>
      <w:bookmarkStart w:id="328" w:name="_Toc136879074"/>
      <w:r>
        <w:rPr>
          <w:rFonts w:hint="eastAsia" w:ascii="宋体" w:hAnsi="宋体"/>
          <w:b/>
          <w:bCs/>
          <w:kern w:val="0"/>
          <w:sz w:val="27"/>
          <w:szCs w:val="27"/>
        </w:rPr>
        <w:t>2.</w:t>
      </w:r>
      <w:bookmarkEnd w:id="322"/>
      <w:bookmarkEnd w:id="323"/>
      <w:bookmarkEnd w:id="324"/>
      <w:bookmarkEnd w:id="325"/>
      <w:bookmarkEnd w:id="326"/>
      <w:bookmarkEnd w:id="327"/>
      <w:r>
        <w:rPr>
          <w:rFonts w:hint="eastAsia" w:ascii="宋体" w:hAnsi="宋体"/>
          <w:b/>
          <w:bCs/>
          <w:kern w:val="0"/>
          <w:sz w:val="27"/>
          <w:szCs w:val="27"/>
        </w:rPr>
        <w:t>总体要求</w:t>
      </w:r>
      <w:bookmarkEnd w:id="328"/>
    </w:p>
    <w:p w14:paraId="5378252E">
      <w:pPr>
        <w:tabs>
          <w:tab w:val="left" w:pos="630"/>
          <w:tab w:val="left" w:pos="1470"/>
        </w:tabs>
        <w:ind w:firstLine="480"/>
        <w:rPr>
          <w:rFonts w:hint="eastAsia" w:ascii="宋体" w:hAnsi="宋体"/>
        </w:rPr>
      </w:pPr>
      <w:r>
        <w:rPr>
          <w:rFonts w:hint="eastAsia" w:ascii="宋体" w:hAnsi="宋体"/>
        </w:rPr>
        <w:t>2.1具备履行本项目服务开展所必须的专业技术能力。</w:t>
      </w:r>
    </w:p>
    <w:p w14:paraId="43373745">
      <w:pPr>
        <w:tabs>
          <w:tab w:val="left" w:pos="630"/>
          <w:tab w:val="left" w:pos="1470"/>
        </w:tabs>
        <w:ind w:firstLine="480"/>
        <w:rPr>
          <w:rFonts w:hint="eastAsia" w:ascii="宋体" w:hAnsi="宋体"/>
        </w:rPr>
      </w:pPr>
      <w:r>
        <w:rPr>
          <w:rFonts w:hint="eastAsia" w:ascii="宋体" w:hAnsi="宋体"/>
        </w:rPr>
        <w:t>2.2具备行业相应的经营许可证或备案证明材料。</w:t>
      </w:r>
    </w:p>
    <w:p w14:paraId="38501893">
      <w:pPr>
        <w:tabs>
          <w:tab w:val="left" w:pos="630"/>
          <w:tab w:val="left" w:pos="1470"/>
        </w:tabs>
        <w:ind w:firstLine="480"/>
        <w:rPr>
          <w:rFonts w:hint="eastAsia" w:ascii="宋体" w:hAnsi="宋体"/>
        </w:rPr>
      </w:pPr>
      <w:bookmarkStart w:id="329" w:name="_Toc352076754"/>
      <w:bookmarkStart w:id="330" w:name="_Toc376936793"/>
      <w:bookmarkStart w:id="331" w:name="_Toc24261"/>
      <w:bookmarkStart w:id="332" w:name="_Toc427748117"/>
      <w:r>
        <w:rPr>
          <w:rFonts w:hint="eastAsia" w:ascii="宋体" w:hAnsi="宋体"/>
        </w:rPr>
        <w:t>2.3提供的服务不得低于国家和行业主管部门制定的有关标准。</w:t>
      </w:r>
    </w:p>
    <w:p w14:paraId="73CB9651">
      <w:pPr>
        <w:tabs>
          <w:tab w:val="left" w:pos="630"/>
          <w:tab w:val="left" w:pos="1470"/>
        </w:tabs>
        <w:ind w:firstLine="480"/>
        <w:rPr>
          <w:rFonts w:hint="eastAsia" w:ascii="宋体" w:hAnsi="宋体"/>
        </w:rPr>
      </w:pPr>
      <w:r>
        <w:rPr>
          <w:rFonts w:hint="eastAsia" w:ascii="宋体" w:hAnsi="宋体"/>
        </w:rPr>
        <w:t>2.4具有完善的服务保障体系。做到优先服务，主动配合，按承诺内容履约。</w:t>
      </w:r>
    </w:p>
    <w:p w14:paraId="6452963D">
      <w:pPr>
        <w:tabs>
          <w:tab w:val="left" w:pos="630"/>
          <w:tab w:val="left" w:pos="1470"/>
        </w:tabs>
        <w:ind w:firstLine="480"/>
        <w:rPr>
          <w:rFonts w:hint="eastAsia" w:ascii="宋体" w:hAnsi="宋体"/>
        </w:rPr>
      </w:pPr>
      <w:r>
        <w:rPr>
          <w:rFonts w:hint="eastAsia" w:ascii="宋体" w:hAnsi="宋体"/>
        </w:rPr>
        <w:t>2.5投标供应商应明确说明此次投标的服务方案（服务内容、相关服务指标、服务组织机构及人员安排情况和具体的联络信息、联系人、联系方式、详细地址等）。</w:t>
      </w:r>
      <w:bookmarkEnd w:id="329"/>
      <w:bookmarkEnd w:id="330"/>
      <w:bookmarkEnd w:id="331"/>
      <w:bookmarkEnd w:id="332"/>
      <w:bookmarkStart w:id="333" w:name="_Toc255535872"/>
    </w:p>
    <w:p w14:paraId="4F5A82E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34" w:name="_Toc136879075"/>
      <w:r>
        <w:rPr>
          <w:rFonts w:hint="eastAsia" w:ascii="宋体" w:hAnsi="宋体"/>
          <w:b/>
          <w:bCs/>
          <w:kern w:val="0"/>
          <w:sz w:val="27"/>
          <w:szCs w:val="27"/>
        </w:rPr>
        <w:t>3.监督与管理</w:t>
      </w:r>
      <w:bookmarkEnd w:id="333"/>
      <w:bookmarkEnd w:id="334"/>
    </w:p>
    <w:p w14:paraId="5E5C51C6">
      <w:pPr>
        <w:ind w:firstLine="470" w:firstLineChars="196"/>
        <w:rPr>
          <w:rFonts w:hint="eastAsia" w:ascii="宋体" w:hAnsi="宋体"/>
        </w:rPr>
      </w:pPr>
      <w:r>
        <w:rPr>
          <w:rFonts w:hint="eastAsia" w:ascii="宋体" w:hAnsi="宋体"/>
        </w:rPr>
        <w:t>征集人将定期或者不定期对入围供应商提供的产品和服务及履约情况等进行监督检查、考核及处理，建立用户反馈和评价机制，接受采购人对入围供应商履行框架协议和采购合同情况的反馈与评价，并将用户反馈和评价情况向采购人及时公开，作为第二阶段直接选定成交供应商的参考。征集人将加强监督检查，各采购人在实际执行过程中如有问题和建议，请及时向征集人反映。</w:t>
      </w:r>
    </w:p>
    <w:p w14:paraId="16B9F6D1">
      <w:pPr>
        <w:widowControl/>
        <w:spacing w:before="100" w:beforeAutospacing="1" w:after="100" w:afterAutospacing="1" w:line="240" w:lineRule="auto"/>
        <w:ind w:firstLine="542"/>
        <w:jc w:val="left"/>
        <w:outlineLvl w:val="2"/>
        <w:rPr>
          <w:rFonts w:hint="eastAsia" w:ascii="宋体" w:hAnsi="宋体" w:cs="黑体"/>
          <w:b/>
          <w:bCs/>
          <w:szCs w:val="22"/>
          <w:lang w:bidi="ar"/>
        </w:rPr>
      </w:pPr>
      <w:bookmarkStart w:id="335" w:name="_Toc1869538916"/>
      <w:bookmarkStart w:id="336" w:name="_Toc136879076"/>
      <w:r>
        <w:rPr>
          <w:rFonts w:hint="eastAsia" w:ascii="宋体" w:hAnsi="宋体"/>
          <w:b/>
          <w:bCs/>
          <w:kern w:val="0"/>
          <w:sz w:val="27"/>
          <w:szCs w:val="27"/>
        </w:rPr>
        <w:t>4.其他要求</w:t>
      </w:r>
      <w:bookmarkEnd w:id="335"/>
      <w:bookmarkEnd w:id="336"/>
    </w:p>
    <w:p w14:paraId="773E7A40">
      <w:pPr>
        <w:ind w:firstLine="470" w:firstLineChars="196"/>
        <w:rPr>
          <w:rFonts w:hint="eastAsia" w:ascii="宋体" w:hAnsi="宋体"/>
          <w:bCs/>
        </w:rPr>
      </w:pPr>
      <w:r>
        <w:rPr>
          <w:rFonts w:hint="eastAsia" w:ascii="宋体" w:hAnsi="宋体"/>
        </w:rPr>
        <w:t>4.1供应商提供的资料必须真实有效，若入围，在签订第一阶段协议前，征集人将对经营场所及设备进行实地查看，并要求入围供应商提供响应文件中所提供的所有资料（合同、协议、证书、证明文件等）原件备查，若发现响应文件中提供的资料与现场实际情况不符或提供虚假资料的，皆取消入围资格，供应商</w:t>
      </w:r>
      <w:r>
        <w:rPr>
          <w:rFonts w:hint="eastAsia" w:ascii="宋体" w:hAnsi="宋体"/>
          <w:bCs/>
        </w:rPr>
        <w:t>将依法承担相应责任，并报政府采购监督管理部门按相关法律法规处理。</w:t>
      </w:r>
    </w:p>
    <w:p w14:paraId="32E4F0A6">
      <w:pPr>
        <w:ind w:firstLine="470" w:firstLineChars="196"/>
        <w:rPr>
          <w:rFonts w:hint="eastAsia" w:ascii="宋体" w:hAnsi="宋体"/>
        </w:rPr>
      </w:pPr>
      <w:r>
        <w:rPr>
          <w:rFonts w:hint="eastAsia" w:ascii="宋体" w:hAnsi="宋体"/>
        </w:rPr>
        <w:t>4.2签订框架协议后，入围供应商不得将产品及其他相关服务进行转包。未经征集人同意，入围供应商也不得采用分包的形式履行合同，否则征集人有权终止框架协议，采购人有权终止采购合同。转包或分包造成征集人或采购人损失的，入围供应商应承担相应赔偿责任。</w:t>
      </w:r>
    </w:p>
    <w:p w14:paraId="13F0CC7A">
      <w:pPr>
        <w:ind w:firstLine="480"/>
        <w:rPr>
          <w:rFonts w:hint="eastAsia" w:ascii="宋体" w:hAnsi="宋体"/>
        </w:rPr>
      </w:pPr>
      <w:r>
        <w:rPr>
          <w:rFonts w:ascii="宋体" w:hAnsi="宋体"/>
        </w:rPr>
        <w:br w:type="page"/>
      </w:r>
    </w:p>
    <w:p w14:paraId="17E11254">
      <w:pPr>
        <w:widowControl/>
        <w:numPr>
          <w:ilvl w:val="0"/>
          <w:numId w:val="24"/>
        </w:numPr>
        <w:spacing w:before="480" w:beforeLines="200" w:after="480" w:afterLines="200" w:line="240" w:lineRule="auto"/>
        <w:ind w:firstLine="0" w:firstLineChars="0"/>
        <w:jc w:val="center"/>
        <w:outlineLvl w:val="1"/>
        <w:rPr>
          <w:rFonts w:hint="eastAsia" w:ascii="宋体" w:hAnsi="宋体"/>
          <w:b/>
          <w:bCs/>
          <w:kern w:val="0"/>
          <w:sz w:val="36"/>
          <w:szCs w:val="36"/>
        </w:rPr>
      </w:pPr>
      <w:bookmarkStart w:id="337" w:name="_Toc136879077"/>
      <w:bookmarkStart w:id="338" w:name="_Toc427748115"/>
      <w:bookmarkStart w:id="339" w:name="_Toc18640"/>
      <w:bookmarkStart w:id="340" w:name="_Toc147672232"/>
      <w:r>
        <w:rPr>
          <w:rFonts w:hint="eastAsia" w:ascii="宋体" w:hAnsi="宋体"/>
          <w:b/>
          <w:bCs/>
          <w:kern w:val="0"/>
          <w:sz w:val="36"/>
          <w:szCs w:val="36"/>
        </w:rPr>
        <w:t>具体服务需求</w:t>
      </w:r>
      <w:bookmarkEnd w:id="337"/>
    </w:p>
    <w:bookmarkEnd w:id="338"/>
    <w:bookmarkEnd w:id="339"/>
    <w:bookmarkEnd w:id="340"/>
    <w:p w14:paraId="3088E839">
      <w:pPr>
        <w:spacing w:line="560" w:lineRule="exact"/>
        <w:ind w:firstLine="480"/>
        <w:jc w:val="left"/>
        <w:rPr>
          <w:rFonts w:hint="eastAsia" w:ascii="宋体" w:hAnsi="宋体" w:cs="宋体"/>
          <w:bCs/>
        </w:rPr>
      </w:pPr>
      <w:r>
        <w:rPr>
          <w:rFonts w:hint="eastAsia" w:ascii="宋体" w:hAnsi="宋体" w:cs="宋体"/>
          <w:bCs/>
        </w:rPr>
        <w:t>1、项目概况：</w:t>
      </w:r>
      <w:r>
        <w:rPr>
          <w:rFonts w:hint="eastAsia"/>
          <w:spacing w:val="-11"/>
        </w:rPr>
        <w:t>为</w:t>
      </w:r>
      <w:r>
        <w:rPr>
          <w:spacing w:val="-11"/>
        </w:rPr>
        <w:t>护林员购买</w:t>
      </w:r>
      <w:r>
        <w:rPr>
          <w:rFonts w:hint="eastAsia"/>
          <w:spacing w:val="-11"/>
        </w:rPr>
        <w:t>APP流量</w:t>
      </w:r>
      <w:r>
        <w:rPr>
          <w:spacing w:val="-11"/>
        </w:rPr>
        <w:t>，</w:t>
      </w:r>
      <w:r>
        <w:rPr>
          <w:rFonts w:hint="eastAsia"/>
          <w:spacing w:val="-11"/>
        </w:rPr>
        <w:t>预估采购数量：</w:t>
      </w:r>
      <w:r>
        <w:rPr>
          <w:spacing w:val="-55"/>
        </w:rPr>
        <w:t xml:space="preserve"> </w:t>
      </w:r>
      <w:r>
        <w:rPr>
          <w:rFonts w:hint="eastAsia"/>
          <w:spacing w:val="-2"/>
        </w:rPr>
        <w:t>1200</w:t>
      </w:r>
      <w:r>
        <w:rPr>
          <w:spacing w:val="-80"/>
        </w:rPr>
        <w:t xml:space="preserve"> </w:t>
      </w:r>
      <w:r>
        <w:rPr>
          <w:spacing w:val="-11"/>
        </w:rPr>
        <w:t>人</w:t>
      </w:r>
      <w:r>
        <w:rPr>
          <w:rFonts w:hint="eastAsia"/>
          <w:spacing w:val="-11"/>
        </w:rPr>
        <w:t>（</w:t>
      </w:r>
      <w:r>
        <w:rPr>
          <w:rFonts w:hint="eastAsia"/>
          <w:spacing w:val="-2"/>
        </w:rPr>
        <w:t>其中仙米林场400人，浩门林场800人</w:t>
      </w:r>
      <w:r>
        <w:rPr>
          <w:rFonts w:hint="eastAsia"/>
          <w:spacing w:val="-11"/>
        </w:rPr>
        <w:t>）</w:t>
      </w:r>
      <w:r>
        <w:rPr>
          <w:rFonts w:hint="eastAsia"/>
        </w:rPr>
        <w:t>人员是变动的；</w:t>
      </w:r>
    </w:p>
    <w:p w14:paraId="0F41A608">
      <w:pPr>
        <w:spacing w:line="560" w:lineRule="exact"/>
        <w:ind w:firstLine="480"/>
        <w:jc w:val="left"/>
        <w:rPr>
          <w:rFonts w:hint="eastAsia" w:ascii="宋体" w:hAnsi="宋体" w:cs="宋体"/>
        </w:rPr>
      </w:pPr>
      <w:r>
        <w:rPr>
          <w:rFonts w:hint="eastAsia" w:ascii="宋体" w:hAnsi="宋体" w:cs="宋体"/>
          <w:bCs/>
        </w:rPr>
        <w:t>2、服务要求：</w:t>
      </w:r>
      <w:r>
        <w:rPr>
          <w:rFonts w:hint="eastAsia"/>
          <w:spacing w:val="-2"/>
        </w:rPr>
        <w:t>每月不低于120G的全国数据流量，不少于300分钟的通话时间；</w:t>
      </w:r>
    </w:p>
    <w:p w14:paraId="648B33C8">
      <w:pPr>
        <w:pStyle w:val="3"/>
        <w:snapToGrid/>
        <w:spacing w:line="520" w:lineRule="exact"/>
        <w:ind w:firstLine="480"/>
        <w:jc w:val="both"/>
        <w:rPr>
          <w:rFonts w:hint="eastAsia" w:hAnsi="宋体" w:cs="宋体"/>
          <w:b w:val="0"/>
          <w:sz w:val="24"/>
          <w:szCs w:val="24"/>
        </w:rPr>
      </w:pPr>
      <w:r>
        <w:rPr>
          <w:rFonts w:hint="eastAsia" w:hAnsi="宋体" w:cs="宋体"/>
          <w:b w:val="0"/>
          <w:sz w:val="24"/>
          <w:szCs w:val="24"/>
        </w:rPr>
        <w:t>3.最高限制单价：39元/月：</w:t>
      </w:r>
    </w:p>
    <w:p w14:paraId="4B4E664F">
      <w:pPr>
        <w:pStyle w:val="3"/>
        <w:snapToGrid/>
        <w:spacing w:line="520" w:lineRule="exact"/>
        <w:ind w:firstLine="480"/>
        <w:jc w:val="both"/>
        <w:rPr>
          <w:rFonts w:hint="eastAsia" w:hAnsi="宋体" w:cs="宋体"/>
          <w:b w:val="0"/>
          <w:sz w:val="24"/>
          <w:szCs w:val="24"/>
        </w:rPr>
      </w:pPr>
      <w:r>
        <w:rPr>
          <w:rFonts w:hint="eastAsia" w:hAnsi="宋体" w:cs="宋体"/>
          <w:b w:val="0"/>
          <w:sz w:val="24"/>
          <w:szCs w:val="24"/>
        </w:rPr>
        <w:t>4.协议期限：</w:t>
      </w:r>
      <w:r>
        <w:rPr>
          <w:rFonts w:hint="eastAsia" w:ascii="Times New Roman"/>
          <w:b w:val="0"/>
          <w:spacing w:val="-2"/>
          <w:sz w:val="24"/>
          <w:szCs w:val="24"/>
        </w:rPr>
        <w:t xml:space="preserve">2024年11月01日-2026年10月31日 </w:t>
      </w:r>
    </w:p>
    <w:p w14:paraId="19B7B8B2">
      <w:pPr>
        <w:pStyle w:val="3"/>
        <w:snapToGrid/>
        <w:spacing w:line="520" w:lineRule="exact"/>
        <w:ind w:firstLine="480"/>
        <w:jc w:val="both"/>
        <w:rPr>
          <w:rFonts w:hint="eastAsia" w:hAnsi="宋体" w:cs="宋体"/>
          <w:b w:val="0"/>
          <w:sz w:val="24"/>
          <w:szCs w:val="24"/>
        </w:rPr>
      </w:pPr>
      <w:r>
        <w:rPr>
          <w:rFonts w:hint="eastAsia" w:hAnsi="宋体" w:cs="宋体"/>
          <w:b w:val="0"/>
          <w:sz w:val="24"/>
          <w:szCs w:val="24"/>
        </w:rPr>
        <w:t>5.其他：</w:t>
      </w:r>
    </w:p>
    <w:p w14:paraId="38354FE5">
      <w:pPr>
        <w:spacing w:line="520" w:lineRule="exact"/>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5.1此次招标采购人分别为：门源回族自治县仙米林场、门源回族自治县浩门林场；</w:t>
      </w:r>
    </w:p>
    <w:p w14:paraId="7046C5C0">
      <w:pPr>
        <w:pStyle w:val="23"/>
        <w:ind w:firstLine="480"/>
        <w:rPr>
          <w:rFonts w:hint="eastAsia" w:ascii="宋体" w:hAnsi="宋体" w:cs="宋体"/>
          <w:color w:val="000000" w:themeColor="text1"/>
          <w:sz w:val="24"/>
          <w14:textFill>
            <w14:solidFill>
              <w14:schemeClr w14:val="tx1"/>
            </w14:solidFill>
          </w14:textFill>
        </w:rPr>
      </w:pPr>
    </w:p>
    <w:p w14:paraId="1F51D145">
      <w:pPr>
        <w:ind w:firstLine="480"/>
      </w:pPr>
    </w:p>
    <w:p w14:paraId="21D90A8F">
      <w:pPr>
        <w:widowControl/>
        <w:spacing w:line="320" w:lineRule="exact"/>
        <w:ind w:firstLine="0" w:firstLineChars="0"/>
        <w:jc w:val="center"/>
        <w:textAlignment w:val="center"/>
        <w:rPr>
          <w:rFonts w:hint="eastAsia" w:ascii="宋体" w:hAnsi="宋体" w:cs="宋体"/>
          <w:color w:val="000000"/>
          <w:kern w:val="0"/>
          <w:lang w:bidi="ar"/>
        </w:rPr>
        <w:sectPr>
          <w:headerReference r:id="rId15" w:type="default"/>
          <w:pgSz w:w="11906" w:h="16838"/>
          <w:pgMar w:top="1560" w:right="1531" w:bottom="568" w:left="1588" w:header="1021" w:footer="866" w:gutter="0"/>
          <w:cols w:space="720" w:num="1"/>
          <w:docGrid w:linePitch="312" w:charSpace="0"/>
        </w:sectPr>
      </w:pPr>
      <w:bookmarkStart w:id="341" w:name="OLE_LINK1" w:colFirst="1" w:colLast="2"/>
    </w:p>
    <w:bookmarkEnd w:id="341"/>
    <w:p w14:paraId="4EF319B9">
      <w:pPr>
        <w:pStyle w:val="23"/>
        <w:ind w:firstLine="0" w:firstLineChars="0"/>
      </w:pPr>
    </w:p>
    <w:sectPr>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YaHei">
    <w:altName w:val="宋体"/>
    <w:panose1 w:val="00000000000000000000"/>
    <w:charset w:val="86"/>
    <w:family w:val="auto"/>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auto"/>
    <w:pitch w:val="default"/>
    <w:sig w:usb0="00000000" w:usb1="00000000" w:usb2="00000010" w:usb3="00000000" w:csb0="00040000" w:csb1="00000000"/>
  </w:font>
  <w:font w:name="Baskerville">
    <w:altName w:val="PMingLiU-ExtB"/>
    <w:panose1 w:val="00000000000000000000"/>
    <w:charset w:val="00"/>
    <w:family w:val="auto"/>
    <w:pitch w:val="default"/>
    <w:sig w:usb0="00000000" w:usb1="00000000" w:usb2="00000000" w:usb3="00000000" w:csb0="00000001" w:csb1="00000000"/>
  </w:font>
  <w:font w:name="ヒラギノ角ゴ Pro W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Microsoft JhengHei UI"/>
    <w:panose1 w:val="02010601000101010101"/>
    <w:charset w:val="88"/>
    <w:family w:val="roman"/>
    <w:pitch w:val="default"/>
    <w:sig w:usb0="00000000" w:usb1="00000000" w:usb2="00000016" w:usb3="00000000" w:csb0="00100001" w:csb1="00000000"/>
  </w:font>
  <w:font w:name="长城仿宋">
    <w:altName w:val="仿宋"/>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Heiti Std R">
    <w:altName w:val="宋体"/>
    <w:panose1 w:val="00000000000000000000"/>
    <w:charset w:val="86"/>
    <w:family w:val="auto"/>
    <w:pitch w:val="default"/>
    <w:sig w:usb0="00000000" w:usb1="00000000" w:usb2="0000001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楷体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roman"/>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92B1">
    <w:pPr>
      <w:pStyle w:val="37"/>
      <w:ind w:firstLine="360"/>
      <w:jc w:val="center"/>
    </w:pPr>
    <w:r>
      <w:rPr>
        <w:vanish/>
        <w:highlight w:val="yellow"/>
      </w:rPr>
      <w:t>&gt;</w:t>
    </w:r>
  </w:p>
  <w:p w14:paraId="26C34966">
    <w:pPr>
      <w:pStyle w:val="3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7237">
    <w:pPr>
      <w:pStyle w:val="37"/>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CEF7">
    <w:pPr>
      <w:pStyle w:val="37"/>
      <w:ind w:firstLine="360"/>
      <w:jc w:val="center"/>
    </w:pPr>
    <w:r>
      <w:rPr>
        <w:vanish/>
        <w:highlight w:val="yellow"/>
      </w:rPr>
      <w:t>&gt;</w:t>
    </w:r>
  </w:p>
  <w:p w14:paraId="5C6E9F7D">
    <w:pPr>
      <w:pStyle w:val="37"/>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79D0">
    <w:pPr>
      <w:pStyle w:val="37"/>
      <w:ind w:firstLine="360"/>
      <w:jc w:val="center"/>
    </w:pPr>
    <w:r>
      <w:rPr>
        <w:vanish/>
        <w:highlight w:val="yellow"/>
      </w:rPr>
      <w:t>&gt;</w:t>
    </w:r>
  </w:p>
  <w:p w14:paraId="0612D71D">
    <w:pPr>
      <w:pStyle w:val="3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516E">
    <w:pPr>
      <w:pStyle w:val="3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71D386">
                          <w:pPr>
                            <w:pStyle w:val="37"/>
                            <w:ind w:firstLine="360"/>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ZPxnMAQAAm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wmI5UH/+EQsYXcWUIdoaZiOLDMbVqutBFP/Zz1+ENt/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QFk/GcwBAACYAwAADgAAAAAAAAABACAAAAAiAQAAZHJz&#10;L2Uyb0RvYy54bWxQSwUGAAAAAAYABgBZAQAAYAUAAAAA&#10;">
              <v:fill on="f" focussize="0,0"/>
              <v:stroke on="f" weight="1.25pt"/>
              <v:imagedata o:title=""/>
              <o:lock v:ext="edit" aspectratio="f"/>
              <v:textbox inset="0mm,0mm,0mm,0mm" style="mso-fit-shape-to-text:t;">
                <w:txbxContent>
                  <w:p w14:paraId="0C71D386">
                    <w:pPr>
                      <w:pStyle w:val="37"/>
                      <w:ind w:firstLine="360"/>
                    </w:pPr>
                    <w:r>
                      <w:fldChar w:fldCharType="begin"/>
                    </w:r>
                    <w:r>
                      <w:instrText xml:space="preserve"> PAGE  \* MERGEFORMAT </w:instrText>
                    </w:r>
                    <w:r>
                      <w:fldChar w:fldCharType="separate"/>
                    </w:r>
                    <w:r>
                      <w:t>78</w:t>
                    </w:r>
                    <w:r>
                      <w:fldChar w:fldCharType="end"/>
                    </w:r>
                  </w:p>
                </w:txbxContent>
              </v:textbox>
            </v:shape>
          </w:pict>
        </mc:Fallback>
      </mc:AlternateContent>
    </w:r>
    <w:r>
      <w:rPr>
        <w:vanish/>
        <w:highlight w:val="yellow"/>
      </w:rPr>
      <w:t>&gt;</w:t>
    </w:r>
  </w:p>
  <w:p w14:paraId="6776A38E">
    <w:pPr>
      <w:pStyle w:val="37"/>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BCBF">
    <w:pPr>
      <w:pStyle w:val="3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D40314">
                          <w:pPr>
                            <w:pStyle w:val="37"/>
                            <w:ind w:firstLine="360"/>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W+F/LAQAAmA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HlMukzeKyp7N5TYRzfwZhq5zhSMNEeu2DTlwgxypO6p6u6aoxMpkvVqqpKSknKXRzCKR6v+4Dx&#10;vQLLktHwQM+XVRXHjxin0ktJ6ubgThtDcVEbxwZCvane3OQb1xShG0dNEotp2mTFcTfOFHbQnojZ&#10;QDvQcEcrz5n54EjitC4XI1yM3WyknujfHiKNkCdLqBPU3IweLHOblyttxN9+rnr8o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C1vhfywEAAJgDAAAOAAAAAAAAAAEAIAAAACIBAABkcnMv&#10;ZTJvRG9jLnhtbFBLBQYAAAAABgAGAFkBAABfBQAAAAA=&#10;">
              <v:fill on="f" focussize="0,0"/>
              <v:stroke on="f" weight="1.25pt"/>
              <v:imagedata o:title=""/>
              <o:lock v:ext="edit" aspectratio="f"/>
              <v:textbox inset="0mm,0mm,0mm,0mm" style="mso-fit-shape-to-text:t;">
                <w:txbxContent>
                  <w:p w14:paraId="0ED40314">
                    <w:pPr>
                      <w:pStyle w:val="37"/>
                      <w:ind w:firstLine="360"/>
                    </w:pPr>
                    <w:r>
                      <w:fldChar w:fldCharType="begin"/>
                    </w:r>
                    <w:r>
                      <w:instrText xml:space="preserve"> PAGE  \* MERGEFORMAT </w:instrText>
                    </w:r>
                    <w:r>
                      <w:fldChar w:fldCharType="separate"/>
                    </w:r>
                    <w:r>
                      <w:t>78</w:t>
                    </w:r>
                    <w:r>
                      <w:fldChar w:fldCharType="end"/>
                    </w:r>
                  </w:p>
                </w:txbxContent>
              </v:textbox>
            </v:shape>
          </w:pict>
        </mc:Fallback>
      </mc:AlternateContent>
    </w:r>
    <w:r>
      <w:rPr>
        <w:vanish/>
        <w:highlight w:val="yellow"/>
      </w:rPr>
      <w:t>&gt;</w:t>
    </w:r>
  </w:p>
  <w:p w14:paraId="46AFE79E">
    <w:pPr>
      <w:pStyle w:val="37"/>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5C6C">
    <w:pPr>
      <w:pStyle w:val="37"/>
      <w:framePr w:wrap="around" w:vAnchor="text" w:hAnchor="margin" w:xAlign="center" w:y="1"/>
      <w:ind w:firstLine="360"/>
      <w:rPr>
        <w:rStyle w:val="68"/>
      </w:rPr>
    </w:pPr>
    <w:r>
      <w:fldChar w:fldCharType="begin"/>
    </w:r>
    <w:r>
      <w:rPr>
        <w:rStyle w:val="68"/>
      </w:rPr>
      <w:instrText xml:space="preserve">PAGE  </w:instrText>
    </w:r>
    <w:r>
      <w:fldChar w:fldCharType="separate"/>
    </w:r>
    <w:r>
      <w:rPr>
        <w:rStyle w:val="68"/>
      </w:rPr>
      <w:t>0</w:t>
    </w:r>
    <w:r>
      <w:fldChar w:fldCharType="end"/>
    </w:r>
  </w:p>
  <w:p w14:paraId="6F578D0C">
    <w:pPr>
      <w:pStyle w:val="3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5D35">
    <w:pPr>
      <w:pStyle w:val="38"/>
      <w:pBdr>
        <w:bottom w:val="none" w:color="auto" w:sz="0" w:space="0"/>
      </w:pBdr>
      <w:ind w:firstLine="0" w:firstLineChars="0"/>
      <w:jc w:val="both"/>
      <w:rPr>
        <w:rFonts w:hint="eastAsia" w:ascii="仿宋" w:hAnsi="仿宋" w:eastAsia="仿宋"/>
        <w:b/>
        <w:i/>
        <w:sz w:val="24"/>
        <w:szCs w:val="24"/>
        <w:u w:val="single"/>
      </w:rPr>
    </w:pPr>
  </w:p>
  <w:p w14:paraId="277A978B">
    <w:pPr>
      <w:pStyle w:val="38"/>
      <w:pBdr>
        <w:bottom w:val="none" w:color="auto" w:sz="0" w:space="0"/>
      </w:pBdr>
      <w:ind w:firstLine="0" w:firstLineChars="0"/>
      <w:rPr>
        <w:rFonts w:hint="eastAsia" w:ascii="仿宋" w:hAnsi="仿宋" w:eastAsia="仿宋"/>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B4EC">
    <w:pPr>
      <w:pStyle w:val="38"/>
      <w:pBdr>
        <w:bottom w:val="none" w:color="auto" w:sz="0" w:space="0"/>
      </w:pBdr>
      <w:ind w:firstLine="0" w:firstLineChars="0"/>
      <w:rPr>
        <w:rFonts w:hint="eastAsia" w:ascii="仿宋" w:hAnsi="仿宋" w:eastAsia="仿宋"/>
        <w:b/>
        <w:i/>
        <w:sz w:val="24"/>
        <w:szCs w:val="24"/>
        <w:u w:val="single"/>
      </w:rPr>
    </w:pPr>
  </w:p>
  <w:p w14:paraId="4D5185B2">
    <w:pPr>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603F">
    <w:pPr>
      <w:pStyle w:val="38"/>
      <w:pBdr>
        <w:bottom w:val="none" w:color="auto" w:sz="0" w:space="0"/>
      </w:pBdr>
      <w:ind w:firstLine="0" w:firstLineChars="0"/>
      <w:jc w:val="both"/>
      <w:rPr>
        <w:rFonts w:hint="eastAsia" w:ascii="仿宋" w:hAnsi="仿宋" w:eastAsia="仿宋"/>
        <w:b/>
        <w:i/>
        <w:sz w:val="24"/>
        <w:szCs w:val="24"/>
        <w:u w:val="single"/>
      </w:rPr>
    </w:pPr>
  </w:p>
  <w:p w14:paraId="6DAA081B">
    <w:pPr>
      <w:pStyle w:val="38"/>
      <w:pBdr>
        <w:bottom w:val="none" w:color="auto" w:sz="0" w:space="0"/>
      </w:pBdr>
      <w:ind w:firstLine="0" w:firstLineChars="0"/>
      <w:rPr>
        <w:rFonts w:hint="eastAsia" w:ascii="仿宋" w:hAnsi="仿宋" w:eastAsia="仿宋"/>
        <w:b/>
        <w:i/>
        <w:sz w:val="24"/>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153B">
    <w:pPr>
      <w:pStyle w:val="38"/>
      <w:pBdr>
        <w:bottom w:val="none" w:color="auto" w:sz="0" w:space="0"/>
      </w:pBdr>
      <w:ind w:firstLine="0" w:firstLineChars="0"/>
      <w:rPr>
        <w:rFonts w:hint="eastAsia" w:ascii="仿宋" w:hAnsi="仿宋" w:eastAsia="仿宋"/>
        <w:b/>
        <w:i/>
        <w:sz w:val="24"/>
        <w:szCs w:val="24"/>
        <w:u w:val="single"/>
      </w:rPr>
    </w:pPr>
  </w:p>
  <w:p w14:paraId="3A5332CE">
    <w:pPr>
      <w:pStyle w:val="38"/>
      <w:pBdr>
        <w:bottom w:val="none" w:color="auto" w:sz="0" w:space="0"/>
      </w:pBdr>
      <w:ind w:firstLine="0" w:firstLineChars="0"/>
      <w:rPr>
        <w:rFonts w:hint="eastAsia" w:ascii="仿宋" w:hAnsi="仿宋" w:eastAsia="仿宋"/>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BC7A"/>
    <w:multiLevelType w:val="singleLevel"/>
    <w:tmpl w:val="FEDCBC7A"/>
    <w:lvl w:ilvl="0" w:tentative="0">
      <w:start w:val="6"/>
      <w:numFmt w:val="chineseCounting"/>
      <w:suff w:val="space"/>
      <w:lvlText w:val="第%1条"/>
      <w:lvlJc w:val="left"/>
      <w:rPr>
        <w:rFonts w:hint="eastAsia"/>
      </w:rPr>
    </w:lvl>
  </w:abstractNum>
  <w:abstractNum w:abstractNumId="1">
    <w:nsid w:val="FEEFA92D"/>
    <w:multiLevelType w:val="singleLevel"/>
    <w:tmpl w:val="FEEFA92D"/>
    <w:lvl w:ilvl="0" w:tentative="0">
      <w:start w:val="1"/>
      <w:numFmt w:val="ideographTraditional"/>
      <w:suff w:val="nothing"/>
      <w:lvlText w:val="%1、"/>
      <w:lvlJc w:val="left"/>
      <w:rPr>
        <w:rFonts w:hint="eastAsia"/>
      </w:rPr>
    </w:lvl>
  </w:abstractNum>
  <w:abstractNum w:abstractNumId="2">
    <w:nsid w:val="0000000A"/>
    <w:multiLevelType w:val="multilevel"/>
    <w:tmpl w:val="0000000A"/>
    <w:lvl w:ilvl="0" w:tentative="0">
      <w:start w:val="1"/>
      <w:numFmt w:val="decimal"/>
      <w:pStyle w:val="28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pStyle w:val="59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decimal"/>
      <w:pStyle w:val="2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pStyle w:val="26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566"/>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1"/>
      <w:lvlText w:val="%1.%2.%3."/>
      <w:lvlJc w:val="left"/>
      <w:pPr>
        <w:tabs>
          <w:tab w:val="left" w:pos="709"/>
        </w:tabs>
        <w:ind w:left="709" w:hanging="709"/>
      </w:pPr>
      <w:rPr>
        <w:rFonts w:hint="eastAsia"/>
      </w:rPr>
    </w:lvl>
    <w:lvl w:ilvl="3" w:tentative="0">
      <w:start w:val="1"/>
      <w:numFmt w:val="decimal"/>
      <w:pStyle w:val="33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0">
    <w:nsid w:val="00000012"/>
    <w:multiLevelType w:val="singleLevel"/>
    <w:tmpl w:val="0000001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11">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57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4"/>
    <w:multiLevelType w:val="multilevel"/>
    <w:tmpl w:val="00000014"/>
    <w:lvl w:ilvl="0" w:tentative="0">
      <w:start w:val="1"/>
      <w:numFmt w:val="decimal"/>
      <w:pStyle w:val="53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60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6"/>
    <w:multiLevelType w:val="multilevel"/>
    <w:tmpl w:val="00000016"/>
    <w:lvl w:ilvl="0" w:tentative="0">
      <w:start w:val="1"/>
      <w:numFmt w:val="bullet"/>
      <w:pStyle w:val="4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7"/>
    <w:multiLevelType w:val="multilevel"/>
    <w:tmpl w:val="00000017"/>
    <w:lvl w:ilvl="0" w:tentative="0">
      <w:start w:val="1"/>
      <w:numFmt w:val="decimal"/>
      <w:pStyle w:val="15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60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00000018"/>
    <w:multiLevelType w:val="multilevel"/>
    <w:tmpl w:val="00000018"/>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19"/>
    <w:multiLevelType w:val="multilevel"/>
    <w:tmpl w:val="00000019"/>
    <w:lvl w:ilvl="0" w:tentative="0">
      <w:start w:val="1"/>
      <w:numFmt w:val="decimal"/>
      <w:pStyle w:val="56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A"/>
    <w:multiLevelType w:val="multilevel"/>
    <w:tmpl w:val="0000001A"/>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B"/>
    <w:multiLevelType w:val="multilevel"/>
    <w:tmpl w:val="0000001B"/>
    <w:lvl w:ilvl="0" w:tentative="0">
      <w:start w:val="1"/>
      <w:numFmt w:val="bullet"/>
      <w:pStyle w:val="310"/>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0">
    <w:nsid w:val="0000001C"/>
    <w:multiLevelType w:val="multilevel"/>
    <w:tmpl w:val="0000001C"/>
    <w:lvl w:ilvl="0" w:tentative="0">
      <w:start w:val="2"/>
      <w:numFmt w:val="decimal"/>
      <w:pStyle w:val="48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69F7FB"/>
    <w:multiLevelType w:val="singleLevel"/>
    <w:tmpl w:val="1A69F7FB"/>
    <w:lvl w:ilvl="0" w:tentative="0">
      <w:start w:val="2"/>
      <w:numFmt w:val="chineseCounting"/>
      <w:suff w:val="nothing"/>
      <w:lvlText w:val="%1、"/>
      <w:lvlJc w:val="left"/>
      <w:rPr>
        <w:rFonts w:hint="eastAsia"/>
      </w:rPr>
    </w:lvl>
  </w:abstractNum>
  <w:abstractNum w:abstractNumId="22">
    <w:nsid w:val="3BE15C08"/>
    <w:multiLevelType w:val="multilevel"/>
    <w:tmpl w:val="3BE15C08"/>
    <w:lvl w:ilvl="0" w:tentative="0">
      <w:start w:val="1"/>
      <w:numFmt w:val="japaneseCounting"/>
      <w:lvlText w:val="（%1）"/>
      <w:lvlJc w:val="left"/>
      <w:pPr>
        <w:tabs>
          <w:tab w:val="left" w:pos="1410"/>
        </w:tabs>
        <w:ind w:left="1410" w:hanging="855"/>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76F9924D"/>
    <w:multiLevelType w:val="singleLevel"/>
    <w:tmpl w:val="76F9924D"/>
    <w:lvl w:ilvl="0" w:tentative="0">
      <w:start w:val="1"/>
      <w:numFmt w:val="decimal"/>
      <w:suff w:val="nothing"/>
      <w:lvlText w:val="%1、"/>
      <w:lvlJc w:val="left"/>
    </w:lvl>
  </w:abstractNum>
  <w:num w:numId="1">
    <w:abstractNumId w:val="10"/>
  </w:num>
  <w:num w:numId="2">
    <w:abstractNumId w:val="9"/>
  </w:num>
  <w:num w:numId="3">
    <w:abstractNumId w:val="16"/>
  </w:num>
  <w:num w:numId="4">
    <w:abstractNumId w:val="3"/>
  </w:num>
  <w:num w:numId="5">
    <w:abstractNumId w:val="5"/>
  </w:num>
  <w:num w:numId="6">
    <w:abstractNumId w:val="18"/>
  </w:num>
  <w:num w:numId="7">
    <w:abstractNumId w:val="15"/>
  </w:num>
  <w:num w:numId="8">
    <w:abstractNumId w:val="8"/>
  </w:num>
  <w:num w:numId="9">
    <w:abstractNumId w:val="7"/>
  </w:num>
  <w:num w:numId="10">
    <w:abstractNumId w:val="2"/>
  </w:num>
  <w:num w:numId="11">
    <w:abstractNumId w:val="19"/>
  </w:num>
  <w:num w:numId="12">
    <w:abstractNumId w:val="4"/>
  </w:num>
  <w:num w:numId="13">
    <w:abstractNumId w:val="20"/>
  </w:num>
  <w:num w:numId="14">
    <w:abstractNumId w:val="14"/>
  </w:num>
  <w:num w:numId="15">
    <w:abstractNumId w:val="12"/>
  </w:num>
  <w:num w:numId="16">
    <w:abstractNumId w:val="17"/>
  </w:num>
  <w:num w:numId="17">
    <w:abstractNumId w:val="11"/>
  </w:num>
  <w:num w:numId="18">
    <w:abstractNumId w:val="6"/>
  </w:num>
  <w:num w:numId="19">
    <w:abstractNumId w:val="13"/>
  </w:num>
  <w:num w:numId="20">
    <w:abstractNumId w:val="1"/>
  </w:num>
  <w:num w:numId="21">
    <w:abstractNumId w:val="22"/>
  </w:num>
  <w:num w:numId="22">
    <w:abstractNumId w:val="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ZGJkZGE3ZjAyZmMyNGI1NjczNzE3ZjVkNzZjYzkifQ=="/>
  </w:docVars>
  <w:rsids>
    <w:rsidRoot w:val="00172A27"/>
    <w:rsid w:val="000008EE"/>
    <w:rsid w:val="00001A5B"/>
    <w:rsid w:val="00010854"/>
    <w:rsid w:val="000115B9"/>
    <w:rsid w:val="00011B50"/>
    <w:rsid w:val="000129AE"/>
    <w:rsid w:val="00014EEE"/>
    <w:rsid w:val="00020780"/>
    <w:rsid w:val="00023BD3"/>
    <w:rsid w:val="00024FB0"/>
    <w:rsid w:val="0002565A"/>
    <w:rsid w:val="00033DFA"/>
    <w:rsid w:val="00034B56"/>
    <w:rsid w:val="00036885"/>
    <w:rsid w:val="0004017F"/>
    <w:rsid w:val="00042329"/>
    <w:rsid w:val="0004430B"/>
    <w:rsid w:val="00044A46"/>
    <w:rsid w:val="00045805"/>
    <w:rsid w:val="00047899"/>
    <w:rsid w:val="000524F6"/>
    <w:rsid w:val="00057207"/>
    <w:rsid w:val="000574C6"/>
    <w:rsid w:val="000628BB"/>
    <w:rsid w:val="0007336B"/>
    <w:rsid w:val="00075650"/>
    <w:rsid w:val="00080387"/>
    <w:rsid w:val="00082AC7"/>
    <w:rsid w:val="00084554"/>
    <w:rsid w:val="00085294"/>
    <w:rsid w:val="000871BA"/>
    <w:rsid w:val="00087517"/>
    <w:rsid w:val="00092543"/>
    <w:rsid w:val="00092758"/>
    <w:rsid w:val="00092FBE"/>
    <w:rsid w:val="0009353E"/>
    <w:rsid w:val="000A1505"/>
    <w:rsid w:val="000A1AEF"/>
    <w:rsid w:val="000A5B3C"/>
    <w:rsid w:val="000A7C3C"/>
    <w:rsid w:val="000A7C6A"/>
    <w:rsid w:val="000A7D20"/>
    <w:rsid w:val="000B0638"/>
    <w:rsid w:val="000B2AEC"/>
    <w:rsid w:val="000B331C"/>
    <w:rsid w:val="000B4FAD"/>
    <w:rsid w:val="000C5DF2"/>
    <w:rsid w:val="000C6286"/>
    <w:rsid w:val="000C748A"/>
    <w:rsid w:val="000C75ED"/>
    <w:rsid w:val="000C7EAF"/>
    <w:rsid w:val="000D0EC2"/>
    <w:rsid w:val="000D23FF"/>
    <w:rsid w:val="000E3591"/>
    <w:rsid w:val="000E3A49"/>
    <w:rsid w:val="000E5A20"/>
    <w:rsid w:val="000E7EE5"/>
    <w:rsid w:val="000F0B53"/>
    <w:rsid w:val="000F18FE"/>
    <w:rsid w:val="000F63BF"/>
    <w:rsid w:val="000F7BF1"/>
    <w:rsid w:val="0011657F"/>
    <w:rsid w:val="001167C7"/>
    <w:rsid w:val="00122B03"/>
    <w:rsid w:val="00125046"/>
    <w:rsid w:val="001258AC"/>
    <w:rsid w:val="001356DA"/>
    <w:rsid w:val="00135860"/>
    <w:rsid w:val="00136038"/>
    <w:rsid w:val="0013716E"/>
    <w:rsid w:val="001375EB"/>
    <w:rsid w:val="00142DBC"/>
    <w:rsid w:val="00143AEA"/>
    <w:rsid w:val="001456D2"/>
    <w:rsid w:val="00145907"/>
    <w:rsid w:val="0014678A"/>
    <w:rsid w:val="001476E4"/>
    <w:rsid w:val="00147733"/>
    <w:rsid w:val="00151F9E"/>
    <w:rsid w:val="0015340B"/>
    <w:rsid w:val="0015371F"/>
    <w:rsid w:val="001576E0"/>
    <w:rsid w:val="00161F89"/>
    <w:rsid w:val="00162210"/>
    <w:rsid w:val="00162408"/>
    <w:rsid w:val="001632EE"/>
    <w:rsid w:val="001641E7"/>
    <w:rsid w:val="00165164"/>
    <w:rsid w:val="001709FF"/>
    <w:rsid w:val="00172A27"/>
    <w:rsid w:val="001736CF"/>
    <w:rsid w:val="00176349"/>
    <w:rsid w:val="001764D0"/>
    <w:rsid w:val="0017759E"/>
    <w:rsid w:val="00177B94"/>
    <w:rsid w:val="00180FC0"/>
    <w:rsid w:val="00181AAE"/>
    <w:rsid w:val="0018327B"/>
    <w:rsid w:val="001836CF"/>
    <w:rsid w:val="001913BF"/>
    <w:rsid w:val="00191CB7"/>
    <w:rsid w:val="0019613B"/>
    <w:rsid w:val="001A14AD"/>
    <w:rsid w:val="001A2F7C"/>
    <w:rsid w:val="001B6AB3"/>
    <w:rsid w:val="001C6904"/>
    <w:rsid w:val="001F0350"/>
    <w:rsid w:val="001F09AE"/>
    <w:rsid w:val="00203384"/>
    <w:rsid w:val="002113CD"/>
    <w:rsid w:val="00211B49"/>
    <w:rsid w:val="00216FA2"/>
    <w:rsid w:val="00217A0D"/>
    <w:rsid w:val="002225AA"/>
    <w:rsid w:val="00227E74"/>
    <w:rsid w:val="002341C7"/>
    <w:rsid w:val="0023453C"/>
    <w:rsid w:val="00234714"/>
    <w:rsid w:val="00242217"/>
    <w:rsid w:val="002434D9"/>
    <w:rsid w:val="0024669D"/>
    <w:rsid w:val="00246A10"/>
    <w:rsid w:val="0025016A"/>
    <w:rsid w:val="00253B0F"/>
    <w:rsid w:val="00253D92"/>
    <w:rsid w:val="00253F40"/>
    <w:rsid w:val="002545C4"/>
    <w:rsid w:val="00256D17"/>
    <w:rsid w:val="002603B3"/>
    <w:rsid w:val="0026051B"/>
    <w:rsid w:val="002665DE"/>
    <w:rsid w:val="00270626"/>
    <w:rsid w:val="00273080"/>
    <w:rsid w:val="00280F99"/>
    <w:rsid w:val="002813DB"/>
    <w:rsid w:val="00292715"/>
    <w:rsid w:val="002A29E1"/>
    <w:rsid w:val="002A6475"/>
    <w:rsid w:val="002A65BA"/>
    <w:rsid w:val="002A7F11"/>
    <w:rsid w:val="002B1D41"/>
    <w:rsid w:val="002B6FCD"/>
    <w:rsid w:val="002C3F91"/>
    <w:rsid w:val="002C4A5B"/>
    <w:rsid w:val="002D242C"/>
    <w:rsid w:val="002E5D05"/>
    <w:rsid w:val="002E5D97"/>
    <w:rsid w:val="002F1982"/>
    <w:rsid w:val="002F3F6F"/>
    <w:rsid w:val="002F4C06"/>
    <w:rsid w:val="00301C15"/>
    <w:rsid w:val="00302913"/>
    <w:rsid w:val="00306E00"/>
    <w:rsid w:val="0030735C"/>
    <w:rsid w:val="00311460"/>
    <w:rsid w:val="00312CD0"/>
    <w:rsid w:val="00313094"/>
    <w:rsid w:val="00315FC4"/>
    <w:rsid w:val="00316CA5"/>
    <w:rsid w:val="003235F2"/>
    <w:rsid w:val="003244AF"/>
    <w:rsid w:val="00324939"/>
    <w:rsid w:val="00327323"/>
    <w:rsid w:val="00330D45"/>
    <w:rsid w:val="00332376"/>
    <w:rsid w:val="00333F0B"/>
    <w:rsid w:val="00341324"/>
    <w:rsid w:val="00353E70"/>
    <w:rsid w:val="003621FF"/>
    <w:rsid w:val="00371D41"/>
    <w:rsid w:val="00375899"/>
    <w:rsid w:val="00377A28"/>
    <w:rsid w:val="00380CC9"/>
    <w:rsid w:val="0038198C"/>
    <w:rsid w:val="003837C5"/>
    <w:rsid w:val="00384C17"/>
    <w:rsid w:val="00384C5E"/>
    <w:rsid w:val="0038628B"/>
    <w:rsid w:val="003905A6"/>
    <w:rsid w:val="003911E6"/>
    <w:rsid w:val="00392AAC"/>
    <w:rsid w:val="00396882"/>
    <w:rsid w:val="003A5E94"/>
    <w:rsid w:val="003B1A29"/>
    <w:rsid w:val="003B55A9"/>
    <w:rsid w:val="003B5F21"/>
    <w:rsid w:val="003B7382"/>
    <w:rsid w:val="003C01A4"/>
    <w:rsid w:val="003C0531"/>
    <w:rsid w:val="003C2A58"/>
    <w:rsid w:val="003C726E"/>
    <w:rsid w:val="003D260D"/>
    <w:rsid w:val="003D2C23"/>
    <w:rsid w:val="003D5344"/>
    <w:rsid w:val="003D5CF2"/>
    <w:rsid w:val="003D7CC2"/>
    <w:rsid w:val="003E0F46"/>
    <w:rsid w:val="003E5405"/>
    <w:rsid w:val="003E726D"/>
    <w:rsid w:val="003E779C"/>
    <w:rsid w:val="003F0519"/>
    <w:rsid w:val="003F3B84"/>
    <w:rsid w:val="003F71A9"/>
    <w:rsid w:val="003F74E9"/>
    <w:rsid w:val="00400B4E"/>
    <w:rsid w:val="00400F77"/>
    <w:rsid w:val="00401621"/>
    <w:rsid w:val="00402AE1"/>
    <w:rsid w:val="00403812"/>
    <w:rsid w:val="00403D6F"/>
    <w:rsid w:val="00404753"/>
    <w:rsid w:val="00404A88"/>
    <w:rsid w:val="004051D2"/>
    <w:rsid w:val="004143C5"/>
    <w:rsid w:val="00417736"/>
    <w:rsid w:val="004205AA"/>
    <w:rsid w:val="00421EC0"/>
    <w:rsid w:val="00430AFA"/>
    <w:rsid w:val="00435819"/>
    <w:rsid w:val="0043761C"/>
    <w:rsid w:val="00440123"/>
    <w:rsid w:val="00442C3A"/>
    <w:rsid w:val="004442F2"/>
    <w:rsid w:val="00445E49"/>
    <w:rsid w:val="004536F5"/>
    <w:rsid w:val="004543B4"/>
    <w:rsid w:val="00456737"/>
    <w:rsid w:val="00460F7E"/>
    <w:rsid w:val="00460FF2"/>
    <w:rsid w:val="004630BD"/>
    <w:rsid w:val="00464C6E"/>
    <w:rsid w:val="00465E1F"/>
    <w:rsid w:val="004800D1"/>
    <w:rsid w:val="00481501"/>
    <w:rsid w:val="00482862"/>
    <w:rsid w:val="004834BF"/>
    <w:rsid w:val="004856E6"/>
    <w:rsid w:val="004858F7"/>
    <w:rsid w:val="00487CDB"/>
    <w:rsid w:val="00490F99"/>
    <w:rsid w:val="00493CC8"/>
    <w:rsid w:val="004953B9"/>
    <w:rsid w:val="00497E56"/>
    <w:rsid w:val="004A401C"/>
    <w:rsid w:val="004A4582"/>
    <w:rsid w:val="004A5DA9"/>
    <w:rsid w:val="004B35E9"/>
    <w:rsid w:val="004B6CDB"/>
    <w:rsid w:val="004C3691"/>
    <w:rsid w:val="004C514F"/>
    <w:rsid w:val="004D1E7A"/>
    <w:rsid w:val="004D2122"/>
    <w:rsid w:val="004D646A"/>
    <w:rsid w:val="004E0E11"/>
    <w:rsid w:val="004E1317"/>
    <w:rsid w:val="004E1DCC"/>
    <w:rsid w:val="004E31AE"/>
    <w:rsid w:val="00501A0B"/>
    <w:rsid w:val="00501DD6"/>
    <w:rsid w:val="0050306E"/>
    <w:rsid w:val="00503AA4"/>
    <w:rsid w:val="00506E62"/>
    <w:rsid w:val="0051493C"/>
    <w:rsid w:val="005164DB"/>
    <w:rsid w:val="00526644"/>
    <w:rsid w:val="0053157C"/>
    <w:rsid w:val="00531959"/>
    <w:rsid w:val="00533D75"/>
    <w:rsid w:val="00535923"/>
    <w:rsid w:val="005367B7"/>
    <w:rsid w:val="00536F72"/>
    <w:rsid w:val="00541D84"/>
    <w:rsid w:val="00543D4F"/>
    <w:rsid w:val="005449EB"/>
    <w:rsid w:val="005464D3"/>
    <w:rsid w:val="00546FB8"/>
    <w:rsid w:val="00565F73"/>
    <w:rsid w:val="00574CA9"/>
    <w:rsid w:val="00581FB4"/>
    <w:rsid w:val="0058447D"/>
    <w:rsid w:val="005932F0"/>
    <w:rsid w:val="00593757"/>
    <w:rsid w:val="005A1C24"/>
    <w:rsid w:val="005A3BFB"/>
    <w:rsid w:val="005A4D66"/>
    <w:rsid w:val="005A7596"/>
    <w:rsid w:val="005B1583"/>
    <w:rsid w:val="005B41F4"/>
    <w:rsid w:val="005C1613"/>
    <w:rsid w:val="005C3049"/>
    <w:rsid w:val="005C4772"/>
    <w:rsid w:val="005D1FD4"/>
    <w:rsid w:val="005D5ABB"/>
    <w:rsid w:val="005E27F0"/>
    <w:rsid w:val="005E714E"/>
    <w:rsid w:val="005E7308"/>
    <w:rsid w:val="005E7BD6"/>
    <w:rsid w:val="005F06A8"/>
    <w:rsid w:val="005F0935"/>
    <w:rsid w:val="005F2211"/>
    <w:rsid w:val="005F4F16"/>
    <w:rsid w:val="005F4F89"/>
    <w:rsid w:val="00600B31"/>
    <w:rsid w:val="00604779"/>
    <w:rsid w:val="00604CBA"/>
    <w:rsid w:val="0060636D"/>
    <w:rsid w:val="00611501"/>
    <w:rsid w:val="00612BE2"/>
    <w:rsid w:val="00613C44"/>
    <w:rsid w:val="006142AE"/>
    <w:rsid w:val="00614B5E"/>
    <w:rsid w:val="006317A8"/>
    <w:rsid w:val="00632B61"/>
    <w:rsid w:val="0063530B"/>
    <w:rsid w:val="0063558F"/>
    <w:rsid w:val="00636314"/>
    <w:rsid w:val="0064078F"/>
    <w:rsid w:val="00641F6A"/>
    <w:rsid w:val="0064461E"/>
    <w:rsid w:val="00644A53"/>
    <w:rsid w:val="00644E46"/>
    <w:rsid w:val="006504B3"/>
    <w:rsid w:val="0065143A"/>
    <w:rsid w:val="00653D27"/>
    <w:rsid w:val="00656DD5"/>
    <w:rsid w:val="00662BE5"/>
    <w:rsid w:val="00663C49"/>
    <w:rsid w:val="00666763"/>
    <w:rsid w:val="00666911"/>
    <w:rsid w:val="00672E68"/>
    <w:rsid w:val="006762F0"/>
    <w:rsid w:val="00677DF1"/>
    <w:rsid w:val="00677E2D"/>
    <w:rsid w:val="00684ACC"/>
    <w:rsid w:val="00684BEC"/>
    <w:rsid w:val="006879E3"/>
    <w:rsid w:val="006905A3"/>
    <w:rsid w:val="00690C60"/>
    <w:rsid w:val="00692280"/>
    <w:rsid w:val="00693876"/>
    <w:rsid w:val="00693DF3"/>
    <w:rsid w:val="00694467"/>
    <w:rsid w:val="00695F60"/>
    <w:rsid w:val="00697210"/>
    <w:rsid w:val="00697BAD"/>
    <w:rsid w:val="006A0A09"/>
    <w:rsid w:val="006A609A"/>
    <w:rsid w:val="006B22B4"/>
    <w:rsid w:val="006B2B3F"/>
    <w:rsid w:val="006B3259"/>
    <w:rsid w:val="006C0E9A"/>
    <w:rsid w:val="006C2F0B"/>
    <w:rsid w:val="006C785C"/>
    <w:rsid w:val="006C7BB7"/>
    <w:rsid w:val="006D250A"/>
    <w:rsid w:val="006D376F"/>
    <w:rsid w:val="006D415F"/>
    <w:rsid w:val="006F21DB"/>
    <w:rsid w:val="007044A2"/>
    <w:rsid w:val="00704D81"/>
    <w:rsid w:val="00710178"/>
    <w:rsid w:val="0071558B"/>
    <w:rsid w:val="007159F6"/>
    <w:rsid w:val="00715B49"/>
    <w:rsid w:val="0072091D"/>
    <w:rsid w:val="007215C6"/>
    <w:rsid w:val="007224B7"/>
    <w:rsid w:val="0072457A"/>
    <w:rsid w:val="00725839"/>
    <w:rsid w:val="00731AD8"/>
    <w:rsid w:val="007324B8"/>
    <w:rsid w:val="00745233"/>
    <w:rsid w:val="00745530"/>
    <w:rsid w:val="007476DD"/>
    <w:rsid w:val="00752810"/>
    <w:rsid w:val="00753C5A"/>
    <w:rsid w:val="007546B7"/>
    <w:rsid w:val="00757081"/>
    <w:rsid w:val="0076084C"/>
    <w:rsid w:val="0076245D"/>
    <w:rsid w:val="00767CB0"/>
    <w:rsid w:val="00770128"/>
    <w:rsid w:val="00772F05"/>
    <w:rsid w:val="00781D34"/>
    <w:rsid w:val="00794568"/>
    <w:rsid w:val="00794A08"/>
    <w:rsid w:val="007A03CA"/>
    <w:rsid w:val="007A27CC"/>
    <w:rsid w:val="007A355B"/>
    <w:rsid w:val="007A4861"/>
    <w:rsid w:val="007A4F6F"/>
    <w:rsid w:val="007A51B4"/>
    <w:rsid w:val="007A6EDD"/>
    <w:rsid w:val="007A7F7A"/>
    <w:rsid w:val="007B308F"/>
    <w:rsid w:val="007B4799"/>
    <w:rsid w:val="007C1E7B"/>
    <w:rsid w:val="007C4DBE"/>
    <w:rsid w:val="007D76E7"/>
    <w:rsid w:val="007E63F6"/>
    <w:rsid w:val="007F07DC"/>
    <w:rsid w:val="007F12D6"/>
    <w:rsid w:val="007F263E"/>
    <w:rsid w:val="007F459C"/>
    <w:rsid w:val="008052A0"/>
    <w:rsid w:val="008054AB"/>
    <w:rsid w:val="00812429"/>
    <w:rsid w:val="00813DD3"/>
    <w:rsid w:val="00814DD4"/>
    <w:rsid w:val="00816941"/>
    <w:rsid w:val="008209D2"/>
    <w:rsid w:val="00821C9F"/>
    <w:rsid w:val="008222DF"/>
    <w:rsid w:val="00832067"/>
    <w:rsid w:val="0083423B"/>
    <w:rsid w:val="00840EFF"/>
    <w:rsid w:val="00841A42"/>
    <w:rsid w:val="00842626"/>
    <w:rsid w:val="00843FF2"/>
    <w:rsid w:val="0084784C"/>
    <w:rsid w:val="00855B19"/>
    <w:rsid w:val="00856E97"/>
    <w:rsid w:val="00857F2D"/>
    <w:rsid w:val="00863359"/>
    <w:rsid w:val="00873E95"/>
    <w:rsid w:val="008A0B24"/>
    <w:rsid w:val="008B1027"/>
    <w:rsid w:val="008B2B2E"/>
    <w:rsid w:val="008B69A5"/>
    <w:rsid w:val="008C094F"/>
    <w:rsid w:val="008C1030"/>
    <w:rsid w:val="008D1DE9"/>
    <w:rsid w:val="008D3313"/>
    <w:rsid w:val="008E383C"/>
    <w:rsid w:val="008E6455"/>
    <w:rsid w:val="008E6744"/>
    <w:rsid w:val="008E6836"/>
    <w:rsid w:val="008E7423"/>
    <w:rsid w:val="008F1BFE"/>
    <w:rsid w:val="008F215E"/>
    <w:rsid w:val="008F3F6C"/>
    <w:rsid w:val="00903FF7"/>
    <w:rsid w:val="0090411D"/>
    <w:rsid w:val="009118AE"/>
    <w:rsid w:val="009125B9"/>
    <w:rsid w:val="009202CA"/>
    <w:rsid w:val="009252B4"/>
    <w:rsid w:val="00925ED5"/>
    <w:rsid w:val="0093280B"/>
    <w:rsid w:val="00942901"/>
    <w:rsid w:val="00942BCA"/>
    <w:rsid w:val="00945310"/>
    <w:rsid w:val="00947963"/>
    <w:rsid w:val="0095197E"/>
    <w:rsid w:val="00955F36"/>
    <w:rsid w:val="00965F33"/>
    <w:rsid w:val="009714C1"/>
    <w:rsid w:val="0097283F"/>
    <w:rsid w:val="00973BDD"/>
    <w:rsid w:val="0097525E"/>
    <w:rsid w:val="0097526B"/>
    <w:rsid w:val="00982469"/>
    <w:rsid w:val="00983AE2"/>
    <w:rsid w:val="00984A3E"/>
    <w:rsid w:val="0098631A"/>
    <w:rsid w:val="00995795"/>
    <w:rsid w:val="00996EB4"/>
    <w:rsid w:val="009A2C51"/>
    <w:rsid w:val="009A36A0"/>
    <w:rsid w:val="009A5493"/>
    <w:rsid w:val="009A5763"/>
    <w:rsid w:val="009A615E"/>
    <w:rsid w:val="009B1D9A"/>
    <w:rsid w:val="009B391D"/>
    <w:rsid w:val="009B4DB8"/>
    <w:rsid w:val="009B6442"/>
    <w:rsid w:val="009B7307"/>
    <w:rsid w:val="009C171C"/>
    <w:rsid w:val="009C26A8"/>
    <w:rsid w:val="009C6D06"/>
    <w:rsid w:val="009D3810"/>
    <w:rsid w:val="009D5FF7"/>
    <w:rsid w:val="009E0168"/>
    <w:rsid w:val="009E158C"/>
    <w:rsid w:val="009E31DF"/>
    <w:rsid w:val="009E31F7"/>
    <w:rsid w:val="009E385A"/>
    <w:rsid w:val="009E3BBD"/>
    <w:rsid w:val="009E42B0"/>
    <w:rsid w:val="009F412A"/>
    <w:rsid w:val="009F42ED"/>
    <w:rsid w:val="009F711C"/>
    <w:rsid w:val="009F7A3F"/>
    <w:rsid w:val="00A01441"/>
    <w:rsid w:val="00A01D57"/>
    <w:rsid w:val="00A02BFC"/>
    <w:rsid w:val="00A03711"/>
    <w:rsid w:val="00A04059"/>
    <w:rsid w:val="00A145A2"/>
    <w:rsid w:val="00A153E0"/>
    <w:rsid w:val="00A26E30"/>
    <w:rsid w:val="00A301A6"/>
    <w:rsid w:val="00A40902"/>
    <w:rsid w:val="00A418ED"/>
    <w:rsid w:val="00A4524B"/>
    <w:rsid w:val="00A538CA"/>
    <w:rsid w:val="00A57152"/>
    <w:rsid w:val="00A64723"/>
    <w:rsid w:val="00A65422"/>
    <w:rsid w:val="00A660AC"/>
    <w:rsid w:val="00A66C89"/>
    <w:rsid w:val="00A67B0F"/>
    <w:rsid w:val="00A718A3"/>
    <w:rsid w:val="00A72D4F"/>
    <w:rsid w:val="00A730EE"/>
    <w:rsid w:val="00A73170"/>
    <w:rsid w:val="00A73C15"/>
    <w:rsid w:val="00A73CF1"/>
    <w:rsid w:val="00A76059"/>
    <w:rsid w:val="00A81F4B"/>
    <w:rsid w:val="00A8244E"/>
    <w:rsid w:val="00A84FC9"/>
    <w:rsid w:val="00A875F3"/>
    <w:rsid w:val="00AA508C"/>
    <w:rsid w:val="00AB2C6C"/>
    <w:rsid w:val="00AB2C82"/>
    <w:rsid w:val="00AB6FDF"/>
    <w:rsid w:val="00AB7092"/>
    <w:rsid w:val="00AC0576"/>
    <w:rsid w:val="00AC08C4"/>
    <w:rsid w:val="00AC0DFA"/>
    <w:rsid w:val="00AC1C66"/>
    <w:rsid w:val="00AC356B"/>
    <w:rsid w:val="00AD2BA7"/>
    <w:rsid w:val="00AD47FD"/>
    <w:rsid w:val="00AD5EF9"/>
    <w:rsid w:val="00AE0445"/>
    <w:rsid w:val="00AE329B"/>
    <w:rsid w:val="00AE545E"/>
    <w:rsid w:val="00AE5C46"/>
    <w:rsid w:val="00AE6786"/>
    <w:rsid w:val="00AF16FF"/>
    <w:rsid w:val="00AF40E3"/>
    <w:rsid w:val="00AF6BCF"/>
    <w:rsid w:val="00B01874"/>
    <w:rsid w:val="00B03004"/>
    <w:rsid w:val="00B03CB2"/>
    <w:rsid w:val="00B05BA4"/>
    <w:rsid w:val="00B15FF1"/>
    <w:rsid w:val="00B167BC"/>
    <w:rsid w:val="00B2055A"/>
    <w:rsid w:val="00B24104"/>
    <w:rsid w:val="00B25B99"/>
    <w:rsid w:val="00B31068"/>
    <w:rsid w:val="00B310EA"/>
    <w:rsid w:val="00B31503"/>
    <w:rsid w:val="00B36444"/>
    <w:rsid w:val="00B365D8"/>
    <w:rsid w:val="00B37E42"/>
    <w:rsid w:val="00B40DCD"/>
    <w:rsid w:val="00B418D1"/>
    <w:rsid w:val="00B53029"/>
    <w:rsid w:val="00B55210"/>
    <w:rsid w:val="00B603E0"/>
    <w:rsid w:val="00B70639"/>
    <w:rsid w:val="00B73DA4"/>
    <w:rsid w:val="00B74F9D"/>
    <w:rsid w:val="00B77B36"/>
    <w:rsid w:val="00B77C11"/>
    <w:rsid w:val="00B81162"/>
    <w:rsid w:val="00B82A24"/>
    <w:rsid w:val="00B85853"/>
    <w:rsid w:val="00B858F0"/>
    <w:rsid w:val="00B87EC9"/>
    <w:rsid w:val="00B90BDA"/>
    <w:rsid w:val="00B940E2"/>
    <w:rsid w:val="00B97388"/>
    <w:rsid w:val="00BA0691"/>
    <w:rsid w:val="00BA1FAC"/>
    <w:rsid w:val="00BA3145"/>
    <w:rsid w:val="00BA3F22"/>
    <w:rsid w:val="00BA79C8"/>
    <w:rsid w:val="00BA7C77"/>
    <w:rsid w:val="00BB0268"/>
    <w:rsid w:val="00BB0621"/>
    <w:rsid w:val="00BB0F7D"/>
    <w:rsid w:val="00BB1D64"/>
    <w:rsid w:val="00BB25E3"/>
    <w:rsid w:val="00BB311A"/>
    <w:rsid w:val="00BB3B3E"/>
    <w:rsid w:val="00BC5B0F"/>
    <w:rsid w:val="00BC5CE3"/>
    <w:rsid w:val="00BD0C1B"/>
    <w:rsid w:val="00BD109C"/>
    <w:rsid w:val="00BD1F52"/>
    <w:rsid w:val="00BD2D7B"/>
    <w:rsid w:val="00BD3154"/>
    <w:rsid w:val="00BD5199"/>
    <w:rsid w:val="00BE2395"/>
    <w:rsid w:val="00BE576A"/>
    <w:rsid w:val="00BE7309"/>
    <w:rsid w:val="00BE7321"/>
    <w:rsid w:val="00BE752E"/>
    <w:rsid w:val="00BF0E34"/>
    <w:rsid w:val="00BF163D"/>
    <w:rsid w:val="00BF6AAD"/>
    <w:rsid w:val="00BF7490"/>
    <w:rsid w:val="00C0105F"/>
    <w:rsid w:val="00C04893"/>
    <w:rsid w:val="00C054EF"/>
    <w:rsid w:val="00C10578"/>
    <w:rsid w:val="00C14F71"/>
    <w:rsid w:val="00C1533A"/>
    <w:rsid w:val="00C221E3"/>
    <w:rsid w:val="00C22B41"/>
    <w:rsid w:val="00C239E2"/>
    <w:rsid w:val="00C300AF"/>
    <w:rsid w:val="00C3481A"/>
    <w:rsid w:val="00C34B5D"/>
    <w:rsid w:val="00C37818"/>
    <w:rsid w:val="00C4248E"/>
    <w:rsid w:val="00C42816"/>
    <w:rsid w:val="00C50B17"/>
    <w:rsid w:val="00C50B63"/>
    <w:rsid w:val="00C51592"/>
    <w:rsid w:val="00C52F24"/>
    <w:rsid w:val="00C540F1"/>
    <w:rsid w:val="00C6285A"/>
    <w:rsid w:val="00C635A3"/>
    <w:rsid w:val="00C63FD8"/>
    <w:rsid w:val="00C709B7"/>
    <w:rsid w:val="00C717A1"/>
    <w:rsid w:val="00C74684"/>
    <w:rsid w:val="00C74BE9"/>
    <w:rsid w:val="00C76282"/>
    <w:rsid w:val="00C77131"/>
    <w:rsid w:val="00C7746B"/>
    <w:rsid w:val="00C77DED"/>
    <w:rsid w:val="00C811E5"/>
    <w:rsid w:val="00C81BEA"/>
    <w:rsid w:val="00C95B27"/>
    <w:rsid w:val="00CA682B"/>
    <w:rsid w:val="00CB4768"/>
    <w:rsid w:val="00CC19FC"/>
    <w:rsid w:val="00CC1F80"/>
    <w:rsid w:val="00CC2B3F"/>
    <w:rsid w:val="00CD23C7"/>
    <w:rsid w:val="00CD24A6"/>
    <w:rsid w:val="00CD2AEF"/>
    <w:rsid w:val="00CD2EEB"/>
    <w:rsid w:val="00CD4DBE"/>
    <w:rsid w:val="00CD7DFC"/>
    <w:rsid w:val="00CE0F86"/>
    <w:rsid w:val="00CE4C04"/>
    <w:rsid w:val="00CE66D9"/>
    <w:rsid w:val="00CF08E6"/>
    <w:rsid w:val="00D008FB"/>
    <w:rsid w:val="00D01FE1"/>
    <w:rsid w:val="00D1218E"/>
    <w:rsid w:val="00D13D95"/>
    <w:rsid w:val="00D1568B"/>
    <w:rsid w:val="00D16883"/>
    <w:rsid w:val="00D17B0B"/>
    <w:rsid w:val="00D17B11"/>
    <w:rsid w:val="00D206EB"/>
    <w:rsid w:val="00D2305A"/>
    <w:rsid w:val="00D243D0"/>
    <w:rsid w:val="00D341F2"/>
    <w:rsid w:val="00D344E7"/>
    <w:rsid w:val="00D40913"/>
    <w:rsid w:val="00D44B53"/>
    <w:rsid w:val="00D47EC1"/>
    <w:rsid w:val="00D53742"/>
    <w:rsid w:val="00D54603"/>
    <w:rsid w:val="00D54935"/>
    <w:rsid w:val="00D57AFE"/>
    <w:rsid w:val="00D61168"/>
    <w:rsid w:val="00D62FBA"/>
    <w:rsid w:val="00D63E5A"/>
    <w:rsid w:val="00D64092"/>
    <w:rsid w:val="00D66DBE"/>
    <w:rsid w:val="00D7212F"/>
    <w:rsid w:val="00D758B2"/>
    <w:rsid w:val="00D75B7A"/>
    <w:rsid w:val="00D77D9A"/>
    <w:rsid w:val="00D80AB2"/>
    <w:rsid w:val="00D84540"/>
    <w:rsid w:val="00D84A98"/>
    <w:rsid w:val="00D84E44"/>
    <w:rsid w:val="00D90673"/>
    <w:rsid w:val="00D90C82"/>
    <w:rsid w:val="00D91D8D"/>
    <w:rsid w:val="00D95192"/>
    <w:rsid w:val="00D9588F"/>
    <w:rsid w:val="00D97244"/>
    <w:rsid w:val="00D9753E"/>
    <w:rsid w:val="00D97CF4"/>
    <w:rsid w:val="00DA32F4"/>
    <w:rsid w:val="00DA556A"/>
    <w:rsid w:val="00DA605D"/>
    <w:rsid w:val="00DA7A88"/>
    <w:rsid w:val="00DB1A13"/>
    <w:rsid w:val="00DB2917"/>
    <w:rsid w:val="00DB4162"/>
    <w:rsid w:val="00DD474B"/>
    <w:rsid w:val="00DD62E8"/>
    <w:rsid w:val="00DE2C08"/>
    <w:rsid w:val="00DE6201"/>
    <w:rsid w:val="00DE683C"/>
    <w:rsid w:val="00DF60F0"/>
    <w:rsid w:val="00E00ABB"/>
    <w:rsid w:val="00E0218C"/>
    <w:rsid w:val="00E02467"/>
    <w:rsid w:val="00E05823"/>
    <w:rsid w:val="00E114DE"/>
    <w:rsid w:val="00E12F9D"/>
    <w:rsid w:val="00E16130"/>
    <w:rsid w:val="00E1727F"/>
    <w:rsid w:val="00E17388"/>
    <w:rsid w:val="00E17401"/>
    <w:rsid w:val="00E20956"/>
    <w:rsid w:val="00E21091"/>
    <w:rsid w:val="00E26A08"/>
    <w:rsid w:val="00E33C69"/>
    <w:rsid w:val="00E45F1D"/>
    <w:rsid w:val="00E532C8"/>
    <w:rsid w:val="00E55506"/>
    <w:rsid w:val="00E567EC"/>
    <w:rsid w:val="00E57FEB"/>
    <w:rsid w:val="00E60629"/>
    <w:rsid w:val="00E665E3"/>
    <w:rsid w:val="00E66F0F"/>
    <w:rsid w:val="00E76069"/>
    <w:rsid w:val="00E77066"/>
    <w:rsid w:val="00E80EAB"/>
    <w:rsid w:val="00E81133"/>
    <w:rsid w:val="00E8165C"/>
    <w:rsid w:val="00E81A64"/>
    <w:rsid w:val="00E86FA5"/>
    <w:rsid w:val="00EA5217"/>
    <w:rsid w:val="00EA6B3E"/>
    <w:rsid w:val="00EA7CD0"/>
    <w:rsid w:val="00EB37CD"/>
    <w:rsid w:val="00EB4D5C"/>
    <w:rsid w:val="00EC187E"/>
    <w:rsid w:val="00EC280C"/>
    <w:rsid w:val="00EC56EE"/>
    <w:rsid w:val="00ED04D9"/>
    <w:rsid w:val="00ED71F7"/>
    <w:rsid w:val="00EE2F5B"/>
    <w:rsid w:val="00EF1157"/>
    <w:rsid w:val="00EF25C8"/>
    <w:rsid w:val="00EF45C5"/>
    <w:rsid w:val="00EF5FA7"/>
    <w:rsid w:val="00F0369A"/>
    <w:rsid w:val="00F15B5D"/>
    <w:rsid w:val="00F20D8A"/>
    <w:rsid w:val="00F22D47"/>
    <w:rsid w:val="00F2367F"/>
    <w:rsid w:val="00F264F1"/>
    <w:rsid w:val="00F33B9A"/>
    <w:rsid w:val="00F35014"/>
    <w:rsid w:val="00F44FE4"/>
    <w:rsid w:val="00F504AC"/>
    <w:rsid w:val="00F517F7"/>
    <w:rsid w:val="00F5219E"/>
    <w:rsid w:val="00F55889"/>
    <w:rsid w:val="00F5593C"/>
    <w:rsid w:val="00F55AA1"/>
    <w:rsid w:val="00F55FF9"/>
    <w:rsid w:val="00F702D5"/>
    <w:rsid w:val="00F72DF3"/>
    <w:rsid w:val="00F74157"/>
    <w:rsid w:val="00F77FBE"/>
    <w:rsid w:val="00F801E5"/>
    <w:rsid w:val="00F82A0C"/>
    <w:rsid w:val="00F831FB"/>
    <w:rsid w:val="00F90FDF"/>
    <w:rsid w:val="00F9324F"/>
    <w:rsid w:val="00F96193"/>
    <w:rsid w:val="00F96413"/>
    <w:rsid w:val="00F97B57"/>
    <w:rsid w:val="00FA3324"/>
    <w:rsid w:val="00FA37D5"/>
    <w:rsid w:val="00FA5D3D"/>
    <w:rsid w:val="00FB75CC"/>
    <w:rsid w:val="00FB7B7D"/>
    <w:rsid w:val="00FC26E9"/>
    <w:rsid w:val="00FD3965"/>
    <w:rsid w:val="00FD4E17"/>
    <w:rsid w:val="00FD599D"/>
    <w:rsid w:val="00FD5A72"/>
    <w:rsid w:val="00FE0237"/>
    <w:rsid w:val="00FE18E9"/>
    <w:rsid w:val="00FE5BF3"/>
    <w:rsid w:val="00FE6268"/>
    <w:rsid w:val="00FF0028"/>
    <w:rsid w:val="00FF1940"/>
    <w:rsid w:val="00FF4D6F"/>
    <w:rsid w:val="011F5707"/>
    <w:rsid w:val="01E82E70"/>
    <w:rsid w:val="02C33D1E"/>
    <w:rsid w:val="02D5125F"/>
    <w:rsid w:val="02F45867"/>
    <w:rsid w:val="03194519"/>
    <w:rsid w:val="034C12D0"/>
    <w:rsid w:val="03956CDD"/>
    <w:rsid w:val="03F733D5"/>
    <w:rsid w:val="03F9667F"/>
    <w:rsid w:val="040A4AA1"/>
    <w:rsid w:val="04272627"/>
    <w:rsid w:val="043A7135"/>
    <w:rsid w:val="048B3E34"/>
    <w:rsid w:val="04D049AC"/>
    <w:rsid w:val="04D86C8E"/>
    <w:rsid w:val="0510629E"/>
    <w:rsid w:val="058E5E0D"/>
    <w:rsid w:val="05926C4E"/>
    <w:rsid w:val="05946D18"/>
    <w:rsid w:val="05FD496D"/>
    <w:rsid w:val="062005AC"/>
    <w:rsid w:val="0655366A"/>
    <w:rsid w:val="0676641E"/>
    <w:rsid w:val="06B70F10"/>
    <w:rsid w:val="06DD5101"/>
    <w:rsid w:val="072307B7"/>
    <w:rsid w:val="07664F3D"/>
    <w:rsid w:val="076F5347"/>
    <w:rsid w:val="07813C6D"/>
    <w:rsid w:val="082D0D5E"/>
    <w:rsid w:val="08386081"/>
    <w:rsid w:val="084E1401"/>
    <w:rsid w:val="088D7C0C"/>
    <w:rsid w:val="089B0803"/>
    <w:rsid w:val="08A95ADC"/>
    <w:rsid w:val="08BF7EC3"/>
    <w:rsid w:val="08C416C3"/>
    <w:rsid w:val="08C96141"/>
    <w:rsid w:val="08E43B13"/>
    <w:rsid w:val="09021324"/>
    <w:rsid w:val="09030C35"/>
    <w:rsid w:val="090D306A"/>
    <w:rsid w:val="09864BCA"/>
    <w:rsid w:val="09AC1254"/>
    <w:rsid w:val="09B80973"/>
    <w:rsid w:val="09BC05EC"/>
    <w:rsid w:val="0A2E4A30"/>
    <w:rsid w:val="0A93759F"/>
    <w:rsid w:val="0AB3379D"/>
    <w:rsid w:val="0ADC5890"/>
    <w:rsid w:val="0AFA2B9C"/>
    <w:rsid w:val="0B224CA5"/>
    <w:rsid w:val="0B7559C3"/>
    <w:rsid w:val="0B8E116C"/>
    <w:rsid w:val="0B927856"/>
    <w:rsid w:val="0BAA2EC4"/>
    <w:rsid w:val="0BCA064B"/>
    <w:rsid w:val="0BF72E73"/>
    <w:rsid w:val="0C0F6191"/>
    <w:rsid w:val="0C4B7185"/>
    <w:rsid w:val="0DFB64F3"/>
    <w:rsid w:val="0E3113B4"/>
    <w:rsid w:val="0E4A266A"/>
    <w:rsid w:val="0E7C47EE"/>
    <w:rsid w:val="0E7E3F32"/>
    <w:rsid w:val="0E903DF5"/>
    <w:rsid w:val="0EA224A6"/>
    <w:rsid w:val="0EA77ABC"/>
    <w:rsid w:val="0EC330C2"/>
    <w:rsid w:val="0F0942D3"/>
    <w:rsid w:val="0F3F5963"/>
    <w:rsid w:val="0F580DB7"/>
    <w:rsid w:val="0F670766"/>
    <w:rsid w:val="0F704352"/>
    <w:rsid w:val="0FD2289A"/>
    <w:rsid w:val="100642C9"/>
    <w:rsid w:val="100B0E45"/>
    <w:rsid w:val="100B5E29"/>
    <w:rsid w:val="101A4156"/>
    <w:rsid w:val="10335CC9"/>
    <w:rsid w:val="103D6F3A"/>
    <w:rsid w:val="105179A3"/>
    <w:rsid w:val="1057106E"/>
    <w:rsid w:val="10900ACF"/>
    <w:rsid w:val="10C75017"/>
    <w:rsid w:val="110E5F56"/>
    <w:rsid w:val="111B6540"/>
    <w:rsid w:val="112E167F"/>
    <w:rsid w:val="113B44EC"/>
    <w:rsid w:val="113F547B"/>
    <w:rsid w:val="118045F5"/>
    <w:rsid w:val="118E286E"/>
    <w:rsid w:val="11AA3420"/>
    <w:rsid w:val="11DB2B2B"/>
    <w:rsid w:val="11DD06AB"/>
    <w:rsid w:val="12386C7D"/>
    <w:rsid w:val="13014880"/>
    <w:rsid w:val="13086EE3"/>
    <w:rsid w:val="130D3C40"/>
    <w:rsid w:val="13213322"/>
    <w:rsid w:val="13370CE3"/>
    <w:rsid w:val="133C6AC6"/>
    <w:rsid w:val="138C7281"/>
    <w:rsid w:val="139E5EC6"/>
    <w:rsid w:val="13BB382D"/>
    <w:rsid w:val="13C20EF5"/>
    <w:rsid w:val="13C831B8"/>
    <w:rsid w:val="13FB1AF3"/>
    <w:rsid w:val="1447659A"/>
    <w:rsid w:val="144A1053"/>
    <w:rsid w:val="14656803"/>
    <w:rsid w:val="148166BA"/>
    <w:rsid w:val="14904921"/>
    <w:rsid w:val="14AB7BDB"/>
    <w:rsid w:val="14C73A06"/>
    <w:rsid w:val="14CC0D0E"/>
    <w:rsid w:val="14F80315"/>
    <w:rsid w:val="1546345F"/>
    <w:rsid w:val="156E30E2"/>
    <w:rsid w:val="158741A4"/>
    <w:rsid w:val="159260CB"/>
    <w:rsid w:val="159A7D07"/>
    <w:rsid w:val="159E46E1"/>
    <w:rsid w:val="15A5287C"/>
    <w:rsid w:val="16012AD0"/>
    <w:rsid w:val="162A61BD"/>
    <w:rsid w:val="166A5060"/>
    <w:rsid w:val="167D09AD"/>
    <w:rsid w:val="16A179A1"/>
    <w:rsid w:val="16EA49EA"/>
    <w:rsid w:val="16F2389F"/>
    <w:rsid w:val="17005FBC"/>
    <w:rsid w:val="17386A35"/>
    <w:rsid w:val="17520C29"/>
    <w:rsid w:val="175E3E19"/>
    <w:rsid w:val="178A3A30"/>
    <w:rsid w:val="17984446"/>
    <w:rsid w:val="17D920F9"/>
    <w:rsid w:val="18225A12"/>
    <w:rsid w:val="182355C4"/>
    <w:rsid w:val="182A018D"/>
    <w:rsid w:val="183F5C3B"/>
    <w:rsid w:val="186E51A7"/>
    <w:rsid w:val="188C6389"/>
    <w:rsid w:val="189C1059"/>
    <w:rsid w:val="18AC5CCF"/>
    <w:rsid w:val="18AF5506"/>
    <w:rsid w:val="18DA6CE0"/>
    <w:rsid w:val="18F51FE3"/>
    <w:rsid w:val="194A5C14"/>
    <w:rsid w:val="196F0D9F"/>
    <w:rsid w:val="19886047"/>
    <w:rsid w:val="19FC4CED"/>
    <w:rsid w:val="1A165AF6"/>
    <w:rsid w:val="1A270E1A"/>
    <w:rsid w:val="1A4E34E2"/>
    <w:rsid w:val="1A530AF8"/>
    <w:rsid w:val="1A5B5BFF"/>
    <w:rsid w:val="1A866FEF"/>
    <w:rsid w:val="1ACB068F"/>
    <w:rsid w:val="1AF07A25"/>
    <w:rsid w:val="1B19589E"/>
    <w:rsid w:val="1B3132E8"/>
    <w:rsid w:val="1B43728E"/>
    <w:rsid w:val="1B4E3B12"/>
    <w:rsid w:val="1B530684"/>
    <w:rsid w:val="1BB67591"/>
    <w:rsid w:val="1BD22712"/>
    <w:rsid w:val="1C2D1F12"/>
    <w:rsid w:val="1C676ADD"/>
    <w:rsid w:val="1C72386E"/>
    <w:rsid w:val="1C76287C"/>
    <w:rsid w:val="1C880C11"/>
    <w:rsid w:val="1C964CCC"/>
    <w:rsid w:val="1CA61FB7"/>
    <w:rsid w:val="1CB13F59"/>
    <w:rsid w:val="1CCE4466"/>
    <w:rsid w:val="1CF64005"/>
    <w:rsid w:val="1D123BAE"/>
    <w:rsid w:val="1D433A42"/>
    <w:rsid w:val="1D4666F2"/>
    <w:rsid w:val="1DD6288E"/>
    <w:rsid w:val="1DE43C6F"/>
    <w:rsid w:val="1DF4521D"/>
    <w:rsid w:val="1DF63710"/>
    <w:rsid w:val="1E0F4D36"/>
    <w:rsid w:val="1E27575F"/>
    <w:rsid w:val="1EE426D1"/>
    <w:rsid w:val="1F093D32"/>
    <w:rsid w:val="1F720C23"/>
    <w:rsid w:val="1F77683B"/>
    <w:rsid w:val="1F9159F4"/>
    <w:rsid w:val="1FAE36DE"/>
    <w:rsid w:val="1FCF29CF"/>
    <w:rsid w:val="1FDC0BD8"/>
    <w:rsid w:val="2059498F"/>
    <w:rsid w:val="207D1B07"/>
    <w:rsid w:val="20D81D57"/>
    <w:rsid w:val="212A11F0"/>
    <w:rsid w:val="217B7208"/>
    <w:rsid w:val="217D6524"/>
    <w:rsid w:val="21A12149"/>
    <w:rsid w:val="21AD5913"/>
    <w:rsid w:val="21BB3EBD"/>
    <w:rsid w:val="22486A69"/>
    <w:rsid w:val="2268661C"/>
    <w:rsid w:val="22703027"/>
    <w:rsid w:val="22947F00"/>
    <w:rsid w:val="2298179E"/>
    <w:rsid w:val="23076924"/>
    <w:rsid w:val="235C0A1E"/>
    <w:rsid w:val="239448A4"/>
    <w:rsid w:val="23B02B18"/>
    <w:rsid w:val="23C60A85"/>
    <w:rsid w:val="23C860B3"/>
    <w:rsid w:val="23D92B51"/>
    <w:rsid w:val="240510B5"/>
    <w:rsid w:val="24217571"/>
    <w:rsid w:val="245B137F"/>
    <w:rsid w:val="24E82E11"/>
    <w:rsid w:val="256B319A"/>
    <w:rsid w:val="257803BC"/>
    <w:rsid w:val="259A582D"/>
    <w:rsid w:val="25DF4909"/>
    <w:rsid w:val="25E655BC"/>
    <w:rsid w:val="25EE3D34"/>
    <w:rsid w:val="25F72C80"/>
    <w:rsid w:val="261C4494"/>
    <w:rsid w:val="267E0CAB"/>
    <w:rsid w:val="268F2EB8"/>
    <w:rsid w:val="26CD03A8"/>
    <w:rsid w:val="26E149C2"/>
    <w:rsid w:val="26E4086E"/>
    <w:rsid w:val="272F5B2C"/>
    <w:rsid w:val="272F7988"/>
    <w:rsid w:val="27A21986"/>
    <w:rsid w:val="27BD5020"/>
    <w:rsid w:val="27C72BA8"/>
    <w:rsid w:val="27D25752"/>
    <w:rsid w:val="27F07CB7"/>
    <w:rsid w:val="27FC6FEE"/>
    <w:rsid w:val="280671AA"/>
    <w:rsid w:val="28232FA5"/>
    <w:rsid w:val="28811A2F"/>
    <w:rsid w:val="28D177B8"/>
    <w:rsid w:val="28D63020"/>
    <w:rsid w:val="28E63D11"/>
    <w:rsid w:val="28EF558A"/>
    <w:rsid w:val="29007121"/>
    <w:rsid w:val="29531251"/>
    <w:rsid w:val="29850D8C"/>
    <w:rsid w:val="299B1B74"/>
    <w:rsid w:val="29A55EEC"/>
    <w:rsid w:val="29BC5413"/>
    <w:rsid w:val="29FF053D"/>
    <w:rsid w:val="2A033A63"/>
    <w:rsid w:val="2A0D1FB9"/>
    <w:rsid w:val="2A66162A"/>
    <w:rsid w:val="2ABC0EE8"/>
    <w:rsid w:val="2ABC5DC9"/>
    <w:rsid w:val="2ABF2C30"/>
    <w:rsid w:val="2AC07826"/>
    <w:rsid w:val="2AD52E64"/>
    <w:rsid w:val="2B21606E"/>
    <w:rsid w:val="2B4A1AA4"/>
    <w:rsid w:val="2BA74800"/>
    <w:rsid w:val="2C3D33B6"/>
    <w:rsid w:val="2C4525C2"/>
    <w:rsid w:val="2C8240B9"/>
    <w:rsid w:val="2C8479A6"/>
    <w:rsid w:val="2CA46F92"/>
    <w:rsid w:val="2CB97AED"/>
    <w:rsid w:val="2CFF8B6E"/>
    <w:rsid w:val="2D053ED4"/>
    <w:rsid w:val="2D625304"/>
    <w:rsid w:val="2D726570"/>
    <w:rsid w:val="2DCE2518"/>
    <w:rsid w:val="2E714D59"/>
    <w:rsid w:val="2EDD678B"/>
    <w:rsid w:val="2F464330"/>
    <w:rsid w:val="2F79AA9C"/>
    <w:rsid w:val="2FAF3BCA"/>
    <w:rsid w:val="2FDB0F1C"/>
    <w:rsid w:val="300F4B35"/>
    <w:rsid w:val="303643A5"/>
    <w:rsid w:val="30903803"/>
    <w:rsid w:val="30ED53AB"/>
    <w:rsid w:val="30F47617"/>
    <w:rsid w:val="316E7B6E"/>
    <w:rsid w:val="31A445B1"/>
    <w:rsid w:val="31B201DD"/>
    <w:rsid w:val="31DD2B50"/>
    <w:rsid w:val="31EF0511"/>
    <w:rsid w:val="323D1A1A"/>
    <w:rsid w:val="32520EBF"/>
    <w:rsid w:val="32621481"/>
    <w:rsid w:val="32720080"/>
    <w:rsid w:val="32BA750F"/>
    <w:rsid w:val="32D305D1"/>
    <w:rsid w:val="32D90858"/>
    <w:rsid w:val="33171DC5"/>
    <w:rsid w:val="33346D03"/>
    <w:rsid w:val="3338077C"/>
    <w:rsid w:val="33576B0C"/>
    <w:rsid w:val="3365498A"/>
    <w:rsid w:val="33777353"/>
    <w:rsid w:val="33BF0D95"/>
    <w:rsid w:val="33DB5BD6"/>
    <w:rsid w:val="33E505BB"/>
    <w:rsid w:val="33EF4F96"/>
    <w:rsid w:val="33FA4AAF"/>
    <w:rsid w:val="34A67DE5"/>
    <w:rsid w:val="34A86A4C"/>
    <w:rsid w:val="34B048AC"/>
    <w:rsid w:val="35646632"/>
    <w:rsid w:val="35D02BA5"/>
    <w:rsid w:val="35D501BC"/>
    <w:rsid w:val="35D94150"/>
    <w:rsid w:val="35EA0FD5"/>
    <w:rsid w:val="3609757D"/>
    <w:rsid w:val="360C1CB6"/>
    <w:rsid w:val="36105698"/>
    <w:rsid w:val="36571359"/>
    <w:rsid w:val="36617DC8"/>
    <w:rsid w:val="36767038"/>
    <w:rsid w:val="36820D95"/>
    <w:rsid w:val="368B43A3"/>
    <w:rsid w:val="36910587"/>
    <w:rsid w:val="36B83D65"/>
    <w:rsid w:val="36B9188B"/>
    <w:rsid w:val="36D93CDC"/>
    <w:rsid w:val="36F127FB"/>
    <w:rsid w:val="36F948DF"/>
    <w:rsid w:val="37515F68"/>
    <w:rsid w:val="376C29B8"/>
    <w:rsid w:val="377346DB"/>
    <w:rsid w:val="37765445"/>
    <w:rsid w:val="37BA2C60"/>
    <w:rsid w:val="37C3F7D4"/>
    <w:rsid w:val="37F01AA6"/>
    <w:rsid w:val="38082ACA"/>
    <w:rsid w:val="380E6E14"/>
    <w:rsid w:val="382B62A5"/>
    <w:rsid w:val="38415FAA"/>
    <w:rsid w:val="38466633"/>
    <w:rsid w:val="38634EE3"/>
    <w:rsid w:val="38804380"/>
    <w:rsid w:val="389E342F"/>
    <w:rsid w:val="38BF4372"/>
    <w:rsid w:val="38D53666"/>
    <w:rsid w:val="38DA4422"/>
    <w:rsid w:val="38F9042E"/>
    <w:rsid w:val="39131727"/>
    <w:rsid w:val="39253208"/>
    <w:rsid w:val="393956B4"/>
    <w:rsid w:val="398D5D7F"/>
    <w:rsid w:val="39964C0C"/>
    <w:rsid w:val="39BD0E9D"/>
    <w:rsid w:val="3A0177D1"/>
    <w:rsid w:val="3A2937CE"/>
    <w:rsid w:val="3A7B0C4F"/>
    <w:rsid w:val="3A850402"/>
    <w:rsid w:val="3ACD1DA9"/>
    <w:rsid w:val="3B064098"/>
    <w:rsid w:val="3B1F781B"/>
    <w:rsid w:val="3B286FE0"/>
    <w:rsid w:val="3B482E99"/>
    <w:rsid w:val="3B4B164C"/>
    <w:rsid w:val="3B54670B"/>
    <w:rsid w:val="3B563B4D"/>
    <w:rsid w:val="3B5A188F"/>
    <w:rsid w:val="3B7BE68A"/>
    <w:rsid w:val="3B7C0AD2"/>
    <w:rsid w:val="3BDC46A9"/>
    <w:rsid w:val="3BF33A92"/>
    <w:rsid w:val="3C0D6747"/>
    <w:rsid w:val="3C647720"/>
    <w:rsid w:val="3C7D3B89"/>
    <w:rsid w:val="3CAA2363"/>
    <w:rsid w:val="3CBE5E4E"/>
    <w:rsid w:val="3CC66AB0"/>
    <w:rsid w:val="3D4A0FF9"/>
    <w:rsid w:val="3D67113C"/>
    <w:rsid w:val="3DE81E6E"/>
    <w:rsid w:val="3E053B11"/>
    <w:rsid w:val="3E0E5F48"/>
    <w:rsid w:val="3E310202"/>
    <w:rsid w:val="3ECA2888"/>
    <w:rsid w:val="3ED41239"/>
    <w:rsid w:val="3F0F0BE2"/>
    <w:rsid w:val="3F1F6E67"/>
    <w:rsid w:val="3F3A6211"/>
    <w:rsid w:val="3F4C2EAE"/>
    <w:rsid w:val="3F7FD225"/>
    <w:rsid w:val="3F9D59E6"/>
    <w:rsid w:val="3FD52D53"/>
    <w:rsid w:val="3FFF8698"/>
    <w:rsid w:val="40061FE5"/>
    <w:rsid w:val="4032514F"/>
    <w:rsid w:val="406665E0"/>
    <w:rsid w:val="4108732F"/>
    <w:rsid w:val="411E6A38"/>
    <w:rsid w:val="414A5F02"/>
    <w:rsid w:val="415D3E87"/>
    <w:rsid w:val="415D53D4"/>
    <w:rsid w:val="41792ACC"/>
    <w:rsid w:val="418F7DB9"/>
    <w:rsid w:val="41A963E2"/>
    <w:rsid w:val="429815D4"/>
    <w:rsid w:val="42D87FBC"/>
    <w:rsid w:val="42E31298"/>
    <w:rsid w:val="43235141"/>
    <w:rsid w:val="433D771B"/>
    <w:rsid w:val="43592F92"/>
    <w:rsid w:val="435D1F9E"/>
    <w:rsid w:val="43B12EE4"/>
    <w:rsid w:val="43BA32C6"/>
    <w:rsid w:val="43C6366A"/>
    <w:rsid w:val="440D6012"/>
    <w:rsid w:val="442E31B7"/>
    <w:rsid w:val="44894F93"/>
    <w:rsid w:val="44B247F8"/>
    <w:rsid w:val="44CE6E4A"/>
    <w:rsid w:val="44FE14DD"/>
    <w:rsid w:val="45223261"/>
    <w:rsid w:val="45246A6A"/>
    <w:rsid w:val="45863281"/>
    <w:rsid w:val="459073BA"/>
    <w:rsid w:val="45B147A1"/>
    <w:rsid w:val="45C142B9"/>
    <w:rsid w:val="45C864CF"/>
    <w:rsid w:val="45EC5CD0"/>
    <w:rsid w:val="4611409E"/>
    <w:rsid w:val="46767799"/>
    <w:rsid w:val="469B3172"/>
    <w:rsid w:val="46A95479"/>
    <w:rsid w:val="46AE7EA1"/>
    <w:rsid w:val="46B67127"/>
    <w:rsid w:val="46D6486E"/>
    <w:rsid w:val="46E841F3"/>
    <w:rsid w:val="4705685C"/>
    <w:rsid w:val="4723254D"/>
    <w:rsid w:val="473E02B7"/>
    <w:rsid w:val="474B29D4"/>
    <w:rsid w:val="474D4056"/>
    <w:rsid w:val="474D4347"/>
    <w:rsid w:val="474F3626"/>
    <w:rsid w:val="475774FC"/>
    <w:rsid w:val="47711B44"/>
    <w:rsid w:val="47A30627"/>
    <w:rsid w:val="48084421"/>
    <w:rsid w:val="48170C2B"/>
    <w:rsid w:val="48502D87"/>
    <w:rsid w:val="488533E1"/>
    <w:rsid w:val="490A56E2"/>
    <w:rsid w:val="49455160"/>
    <w:rsid w:val="494C7070"/>
    <w:rsid w:val="4955379A"/>
    <w:rsid w:val="495912D2"/>
    <w:rsid w:val="49635DB3"/>
    <w:rsid w:val="49A30262"/>
    <w:rsid w:val="49A716F2"/>
    <w:rsid w:val="49C2568F"/>
    <w:rsid w:val="49C420BE"/>
    <w:rsid w:val="49D77317"/>
    <w:rsid w:val="4A1444B9"/>
    <w:rsid w:val="4A1F329B"/>
    <w:rsid w:val="4A351574"/>
    <w:rsid w:val="4A4C397E"/>
    <w:rsid w:val="4A4E7E9E"/>
    <w:rsid w:val="4A62606A"/>
    <w:rsid w:val="4AA92B38"/>
    <w:rsid w:val="4ABF170F"/>
    <w:rsid w:val="4AC07235"/>
    <w:rsid w:val="4AFA5D69"/>
    <w:rsid w:val="4B2A3AB6"/>
    <w:rsid w:val="4B2E23F0"/>
    <w:rsid w:val="4B3310C9"/>
    <w:rsid w:val="4B49547C"/>
    <w:rsid w:val="4B5030B1"/>
    <w:rsid w:val="4B5A31E5"/>
    <w:rsid w:val="4B85213F"/>
    <w:rsid w:val="4B9F58B7"/>
    <w:rsid w:val="4BDB0077"/>
    <w:rsid w:val="4BDD5A8B"/>
    <w:rsid w:val="4BFF3178"/>
    <w:rsid w:val="4BFF6D94"/>
    <w:rsid w:val="4C3437F7"/>
    <w:rsid w:val="4C571F5E"/>
    <w:rsid w:val="4CB51E97"/>
    <w:rsid w:val="4CCE79E7"/>
    <w:rsid w:val="4D114441"/>
    <w:rsid w:val="4D1734E7"/>
    <w:rsid w:val="4D1E1618"/>
    <w:rsid w:val="4D372278"/>
    <w:rsid w:val="4D3F79A8"/>
    <w:rsid w:val="4D593B24"/>
    <w:rsid w:val="4D697710"/>
    <w:rsid w:val="4D844092"/>
    <w:rsid w:val="4DDC00F8"/>
    <w:rsid w:val="4DEE7533"/>
    <w:rsid w:val="4E212B96"/>
    <w:rsid w:val="4E944C60"/>
    <w:rsid w:val="4ED85617"/>
    <w:rsid w:val="4EEF1E97"/>
    <w:rsid w:val="4EF25D67"/>
    <w:rsid w:val="4F040E0B"/>
    <w:rsid w:val="4F200D59"/>
    <w:rsid w:val="4F841701"/>
    <w:rsid w:val="4F860F1D"/>
    <w:rsid w:val="4FC77B28"/>
    <w:rsid w:val="4FCB1269"/>
    <w:rsid w:val="4FD32219"/>
    <w:rsid w:val="4FEE214E"/>
    <w:rsid w:val="4FFB35EE"/>
    <w:rsid w:val="50311AF2"/>
    <w:rsid w:val="50665BE5"/>
    <w:rsid w:val="507B7E86"/>
    <w:rsid w:val="50B3575B"/>
    <w:rsid w:val="50D12059"/>
    <w:rsid w:val="50FD6AED"/>
    <w:rsid w:val="51167BAE"/>
    <w:rsid w:val="51305806"/>
    <w:rsid w:val="514E106A"/>
    <w:rsid w:val="51620E39"/>
    <w:rsid w:val="51BF3DA2"/>
    <w:rsid w:val="51CE0489"/>
    <w:rsid w:val="51FB565D"/>
    <w:rsid w:val="51FC6DA4"/>
    <w:rsid w:val="520B6090"/>
    <w:rsid w:val="521D041A"/>
    <w:rsid w:val="52290D56"/>
    <w:rsid w:val="52731E04"/>
    <w:rsid w:val="5275440F"/>
    <w:rsid w:val="52EF089A"/>
    <w:rsid w:val="53135385"/>
    <w:rsid w:val="5330077F"/>
    <w:rsid w:val="537B019D"/>
    <w:rsid w:val="5382152B"/>
    <w:rsid w:val="53874D93"/>
    <w:rsid w:val="53C06AF3"/>
    <w:rsid w:val="53CD0307"/>
    <w:rsid w:val="53D4255B"/>
    <w:rsid w:val="53ED1A4C"/>
    <w:rsid w:val="540F50EC"/>
    <w:rsid w:val="5490072E"/>
    <w:rsid w:val="54B90F7D"/>
    <w:rsid w:val="54D222D1"/>
    <w:rsid w:val="55152065"/>
    <w:rsid w:val="5536081F"/>
    <w:rsid w:val="553B4087"/>
    <w:rsid w:val="553E146C"/>
    <w:rsid w:val="55B0580B"/>
    <w:rsid w:val="56073F6A"/>
    <w:rsid w:val="56372AA1"/>
    <w:rsid w:val="56854494"/>
    <w:rsid w:val="569259EE"/>
    <w:rsid w:val="56A77ED4"/>
    <w:rsid w:val="56BD12B5"/>
    <w:rsid w:val="57877110"/>
    <w:rsid w:val="57917A23"/>
    <w:rsid w:val="57AA1F7E"/>
    <w:rsid w:val="57B43C7D"/>
    <w:rsid w:val="57C540DC"/>
    <w:rsid w:val="57DBACCC"/>
    <w:rsid w:val="57FECB90"/>
    <w:rsid w:val="58164938"/>
    <w:rsid w:val="58306D10"/>
    <w:rsid w:val="58A16A55"/>
    <w:rsid w:val="58E15D72"/>
    <w:rsid w:val="58FF6186"/>
    <w:rsid w:val="591B6911"/>
    <w:rsid w:val="59304191"/>
    <w:rsid w:val="5969659E"/>
    <w:rsid w:val="59861DF1"/>
    <w:rsid w:val="59870472"/>
    <w:rsid w:val="59A40E9E"/>
    <w:rsid w:val="5A0A4028"/>
    <w:rsid w:val="5A0E4381"/>
    <w:rsid w:val="5A3D61AC"/>
    <w:rsid w:val="5A52477E"/>
    <w:rsid w:val="5A7D2A4C"/>
    <w:rsid w:val="5A911555"/>
    <w:rsid w:val="5A9F43E7"/>
    <w:rsid w:val="5AC16DDD"/>
    <w:rsid w:val="5ACA16C3"/>
    <w:rsid w:val="5B2720C8"/>
    <w:rsid w:val="5B3C2599"/>
    <w:rsid w:val="5B445318"/>
    <w:rsid w:val="5B9AE0EA"/>
    <w:rsid w:val="5BB71F8E"/>
    <w:rsid w:val="5BB9369F"/>
    <w:rsid w:val="5BDD176A"/>
    <w:rsid w:val="5C0319EA"/>
    <w:rsid w:val="5C2A3F17"/>
    <w:rsid w:val="5C670C0D"/>
    <w:rsid w:val="5CB95936"/>
    <w:rsid w:val="5CEC1357"/>
    <w:rsid w:val="5CF8FF70"/>
    <w:rsid w:val="5D5E70F2"/>
    <w:rsid w:val="5DA86032"/>
    <w:rsid w:val="5DD65F7F"/>
    <w:rsid w:val="5DE5170E"/>
    <w:rsid w:val="5DFB2B2A"/>
    <w:rsid w:val="5DFFC36B"/>
    <w:rsid w:val="5E084D23"/>
    <w:rsid w:val="5E317DD6"/>
    <w:rsid w:val="5E345B18"/>
    <w:rsid w:val="5E773E18"/>
    <w:rsid w:val="5EB30355"/>
    <w:rsid w:val="5F100333"/>
    <w:rsid w:val="5F296F4C"/>
    <w:rsid w:val="5F341B4E"/>
    <w:rsid w:val="5F465F1E"/>
    <w:rsid w:val="5F4A7A08"/>
    <w:rsid w:val="5F546567"/>
    <w:rsid w:val="5F6F1CA9"/>
    <w:rsid w:val="5FAEBC97"/>
    <w:rsid w:val="5FFBE0C5"/>
    <w:rsid w:val="5FFD08E9"/>
    <w:rsid w:val="6003539B"/>
    <w:rsid w:val="60145C01"/>
    <w:rsid w:val="60F35361"/>
    <w:rsid w:val="610604C2"/>
    <w:rsid w:val="61BC20AC"/>
    <w:rsid w:val="61BC24CC"/>
    <w:rsid w:val="61BC419C"/>
    <w:rsid w:val="61F44507"/>
    <w:rsid w:val="61F45CEA"/>
    <w:rsid w:val="622D4D58"/>
    <w:rsid w:val="625B38F4"/>
    <w:rsid w:val="62787840"/>
    <w:rsid w:val="62A414BE"/>
    <w:rsid w:val="62EB621A"/>
    <w:rsid w:val="63087F6A"/>
    <w:rsid w:val="63113C32"/>
    <w:rsid w:val="63297B74"/>
    <w:rsid w:val="63395E86"/>
    <w:rsid w:val="634752FD"/>
    <w:rsid w:val="636C7B02"/>
    <w:rsid w:val="63E15DFA"/>
    <w:rsid w:val="643D32A6"/>
    <w:rsid w:val="64495ECB"/>
    <w:rsid w:val="64577CD5"/>
    <w:rsid w:val="646907D6"/>
    <w:rsid w:val="646A4081"/>
    <w:rsid w:val="64750F9E"/>
    <w:rsid w:val="64882383"/>
    <w:rsid w:val="64EE1A97"/>
    <w:rsid w:val="65254ADA"/>
    <w:rsid w:val="6530119E"/>
    <w:rsid w:val="65496BC3"/>
    <w:rsid w:val="654B7AB9"/>
    <w:rsid w:val="6578264C"/>
    <w:rsid w:val="65866BAB"/>
    <w:rsid w:val="65953340"/>
    <w:rsid w:val="65F6280F"/>
    <w:rsid w:val="65FA7647"/>
    <w:rsid w:val="66055A2E"/>
    <w:rsid w:val="660D1128"/>
    <w:rsid w:val="662463E4"/>
    <w:rsid w:val="66613222"/>
    <w:rsid w:val="66CB4B3F"/>
    <w:rsid w:val="66E005EB"/>
    <w:rsid w:val="66ED33DF"/>
    <w:rsid w:val="67002A3B"/>
    <w:rsid w:val="67351F0A"/>
    <w:rsid w:val="675D03D3"/>
    <w:rsid w:val="67683120"/>
    <w:rsid w:val="677E30D0"/>
    <w:rsid w:val="6791187C"/>
    <w:rsid w:val="67AC1528"/>
    <w:rsid w:val="67DE0618"/>
    <w:rsid w:val="67DF4B03"/>
    <w:rsid w:val="67E50AAD"/>
    <w:rsid w:val="680B1B92"/>
    <w:rsid w:val="680D18B3"/>
    <w:rsid w:val="6816336A"/>
    <w:rsid w:val="683433C3"/>
    <w:rsid w:val="68463B2A"/>
    <w:rsid w:val="68665541"/>
    <w:rsid w:val="68B63B45"/>
    <w:rsid w:val="68BA7E5A"/>
    <w:rsid w:val="68D128E1"/>
    <w:rsid w:val="68DB3760"/>
    <w:rsid w:val="68FAAFC7"/>
    <w:rsid w:val="694110E9"/>
    <w:rsid w:val="69431305"/>
    <w:rsid w:val="69A55B1C"/>
    <w:rsid w:val="69BD047B"/>
    <w:rsid w:val="69CE10F0"/>
    <w:rsid w:val="69F9121F"/>
    <w:rsid w:val="6A164324"/>
    <w:rsid w:val="6A18461F"/>
    <w:rsid w:val="6A1C5DDE"/>
    <w:rsid w:val="6A246D2B"/>
    <w:rsid w:val="6A554E4C"/>
    <w:rsid w:val="6A6D2696"/>
    <w:rsid w:val="6A771266"/>
    <w:rsid w:val="6A7F29CC"/>
    <w:rsid w:val="6A9C69C1"/>
    <w:rsid w:val="6AAF0356"/>
    <w:rsid w:val="6ACA155E"/>
    <w:rsid w:val="6ACA5548"/>
    <w:rsid w:val="6B204D59"/>
    <w:rsid w:val="6B3709F5"/>
    <w:rsid w:val="6BB243A2"/>
    <w:rsid w:val="6BD95458"/>
    <w:rsid w:val="6BFD829E"/>
    <w:rsid w:val="6BFF7CEC"/>
    <w:rsid w:val="6C0B435C"/>
    <w:rsid w:val="6C4179FC"/>
    <w:rsid w:val="6CA47842"/>
    <w:rsid w:val="6CC831BE"/>
    <w:rsid w:val="6D0B761A"/>
    <w:rsid w:val="6D197B7B"/>
    <w:rsid w:val="6D2E0F86"/>
    <w:rsid w:val="6D2F7BD6"/>
    <w:rsid w:val="6D416709"/>
    <w:rsid w:val="6DC42A14"/>
    <w:rsid w:val="6DEEF270"/>
    <w:rsid w:val="6DFF3B09"/>
    <w:rsid w:val="6E055C01"/>
    <w:rsid w:val="6E166B86"/>
    <w:rsid w:val="6E4A0A40"/>
    <w:rsid w:val="6E5A5127"/>
    <w:rsid w:val="6E737F96"/>
    <w:rsid w:val="6E7FC900"/>
    <w:rsid w:val="6EE93557"/>
    <w:rsid w:val="6EF35422"/>
    <w:rsid w:val="6EFA22A3"/>
    <w:rsid w:val="6F1A1E77"/>
    <w:rsid w:val="6F347726"/>
    <w:rsid w:val="6F37427D"/>
    <w:rsid w:val="6F4656AB"/>
    <w:rsid w:val="6F4B2CC1"/>
    <w:rsid w:val="6F516E2F"/>
    <w:rsid w:val="6F6C68DE"/>
    <w:rsid w:val="6F863CF9"/>
    <w:rsid w:val="6F8B1D62"/>
    <w:rsid w:val="6F9D1FA8"/>
    <w:rsid w:val="6FA6A073"/>
    <w:rsid w:val="6FAF710E"/>
    <w:rsid w:val="6FDB1054"/>
    <w:rsid w:val="6FEB684D"/>
    <w:rsid w:val="6FFD2690"/>
    <w:rsid w:val="703D085C"/>
    <w:rsid w:val="704F233D"/>
    <w:rsid w:val="707369A8"/>
    <w:rsid w:val="70A16506"/>
    <w:rsid w:val="70A46B2D"/>
    <w:rsid w:val="70C53A3C"/>
    <w:rsid w:val="70EED283"/>
    <w:rsid w:val="70FA499F"/>
    <w:rsid w:val="71033854"/>
    <w:rsid w:val="71381023"/>
    <w:rsid w:val="719E532A"/>
    <w:rsid w:val="71A2377D"/>
    <w:rsid w:val="71C300B0"/>
    <w:rsid w:val="71D810E8"/>
    <w:rsid w:val="72A8130B"/>
    <w:rsid w:val="72AD48FD"/>
    <w:rsid w:val="72C34FC1"/>
    <w:rsid w:val="732841C4"/>
    <w:rsid w:val="735E2A97"/>
    <w:rsid w:val="738460A6"/>
    <w:rsid w:val="73AB3538"/>
    <w:rsid w:val="73C21F0E"/>
    <w:rsid w:val="73C3376E"/>
    <w:rsid w:val="73CE0B0B"/>
    <w:rsid w:val="73DF9454"/>
    <w:rsid w:val="73E00E2F"/>
    <w:rsid w:val="73F70E73"/>
    <w:rsid w:val="73FED3DE"/>
    <w:rsid w:val="740A269E"/>
    <w:rsid w:val="742C79AB"/>
    <w:rsid w:val="7454602D"/>
    <w:rsid w:val="74B84955"/>
    <w:rsid w:val="74BA691F"/>
    <w:rsid w:val="74DD37CB"/>
    <w:rsid w:val="75417510"/>
    <w:rsid w:val="756B21EE"/>
    <w:rsid w:val="75A924F0"/>
    <w:rsid w:val="75C17259"/>
    <w:rsid w:val="75FE91CD"/>
    <w:rsid w:val="76344D13"/>
    <w:rsid w:val="76DB0DCF"/>
    <w:rsid w:val="77065E4C"/>
    <w:rsid w:val="772966C1"/>
    <w:rsid w:val="772F3C2D"/>
    <w:rsid w:val="775FE7B3"/>
    <w:rsid w:val="7773A232"/>
    <w:rsid w:val="78074D72"/>
    <w:rsid w:val="780B4DAC"/>
    <w:rsid w:val="7819395D"/>
    <w:rsid w:val="782B0E4E"/>
    <w:rsid w:val="78436C2C"/>
    <w:rsid w:val="78544995"/>
    <w:rsid w:val="78570C75"/>
    <w:rsid w:val="78E2530E"/>
    <w:rsid w:val="790F0086"/>
    <w:rsid w:val="790F2EE8"/>
    <w:rsid w:val="792C5646"/>
    <w:rsid w:val="7976710A"/>
    <w:rsid w:val="79794761"/>
    <w:rsid w:val="79BD8DC8"/>
    <w:rsid w:val="79D12015"/>
    <w:rsid w:val="79EF706B"/>
    <w:rsid w:val="79EFA2CA"/>
    <w:rsid w:val="7A0423EA"/>
    <w:rsid w:val="7A291E51"/>
    <w:rsid w:val="7A5200FF"/>
    <w:rsid w:val="7A579DB7"/>
    <w:rsid w:val="7A827C69"/>
    <w:rsid w:val="7A863DB2"/>
    <w:rsid w:val="7A907158"/>
    <w:rsid w:val="7AD723CD"/>
    <w:rsid w:val="7AE728BF"/>
    <w:rsid w:val="7AF56408"/>
    <w:rsid w:val="7B087CB8"/>
    <w:rsid w:val="7B193C74"/>
    <w:rsid w:val="7B2A386F"/>
    <w:rsid w:val="7B7320AB"/>
    <w:rsid w:val="7B8437E3"/>
    <w:rsid w:val="7BBA4E91"/>
    <w:rsid w:val="7BDD4D65"/>
    <w:rsid w:val="7BEFB935"/>
    <w:rsid w:val="7BF73FB5"/>
    <w:rsid w:val="7BFD8D3D"/>
    <w:rsid w:val="7BFE4217"/>
    <w:rsid w:val="7C04643C"/>
    <w:rsid w:val="7C0A3F5B"/>
    <w:rsid w:val="7C264FA8"/>
    <w:rsid w:val="7C3E0C93"/>
    <w:rsid w:val="7C41458A"/>
    <w:rsid w:val="7C5F0F56"/>
    <w:rsid w:val="7C9C4B5C"/>
    <w:rsid w:val="7CD24A22"/>
    <w:rsid w:val="7D134A8A"/>
    <w:rsid w:val="7D6D6706"/>
    <w:rsid w:val="7D7A26B8"/>
    <w:rsid w:val="7D8F2739"/>
    <w:rsid w:val="7DBB54B6"/>
    <w:rsid w:val="7DE642E1"/>
    <w:rsid w:val="7DEF828E"/>
    <w:rsid w:val="7E404FC0"/>
    <w:rsid w:val="7E7538B7"/>
    <w:rsid w:val="7E7FC81F"/>
    <w:rsid w:val="7E925499"/>
    <w:rsid w:val="7EBF30E6"/>
    <w:rsid w:val="7EDD4F0C"/>
    <w:rsid w:val="7EEFE77A"/>
    <w:rsid w:val="7EF78CDE"/>
    <w:rsid w:val="7EF8CA8C"/>
    <w:rsid w:val="7EFC7B34"/>
    <w:rsid w:val="7EFE1AFE"/>
    <w:rsid w:val="7F0FD7C9"/>
    <w:rsid w:val="7F770CCF"/>
    <w:rsid w:val="7F7DE810"/>
    <w:rsid w:val="7F7E403E"/>
    <w:rsid w:val="7F7F97EB"/>
    <w:rsid w:val="7F87B00F"/>
    <w:rsid w:val="7FCA53DD"/>
    <w:rsid w:val="7FDFC762"/>
    <w:rsid w:val="7FE6168C"/>
    <w:rsid w:val="7FE7FBA1"/>
    <w:rsid w:val="7FEB4181"/>
    <w:rsid w:val="7FEB712F"/>
    <w:rsid w:val="7FEF117C"/>
    <w:rsid w:val="7FEF9563"/>
    <w:rsid w:val="7FF87DD4"/>
    <w:rsid w:val="7FFE997B"/>
    <w:rsid w:val="87AEF334"/>
    <w:rsid w:val="89EC98DE"/>
    <w:rsid w:val="8BA636F3"/>
    <w:rsid w:val="8D5D2D9E"/>
    <w:rsid w:val="8FBE1240"/>
    <w:rsid w:val="97AB827A"/>
    <w:rsid w:val="9BEE4AD2"/>
    <w:rsid w:val="9E3E76DE"/>
    <w:rsid w:val="AF7E05E7"/>
    <w:rsid w:val="B3F976AB"/>
    <w:rsid w:val="B3FF383E"/>
    <w:rsid w:val="B5AE7980"/>
    <w:rsid w:val="B76ECCFB"/>
    <w:rsid w:val="BDAF9F45"/>
    <w:rsid w:val="BDC6444A"/>
    <w:rsid w:val="BF6E15FD"/>
    <w:rsid w:val="BF9EF15C"/>
    <w:rsid w:val="BFBD45E0"/>
    <w:rsid w:val="BFCE559A"/>
    <w:rsid w:val="BFDEC2C6"/>
    <w:rsid w:val="BFEE5C0A"/>
    <w:rsid w:val="BFF63E2A"/>
    <w:rsid w:val="BFFD6856"/>
    <w:rsid w:val="CFBB29C3"/>
    <w:rsid w:val="D6DE0D1B"/>
    <w:rsid w:val="D6FF1B74"/>
    <w:rsid w:val="DB5F3EB6"/>
    <w:rsid w:val="DB5F9E45"/>
    <w:rsid w:val="DB77655E"/>
    <w:rsid w:val="DBFB28E8"/>
    <w:rsid w:val="DBFEDD96"/>
    <w:rsid w:val="DCCFC732"/>
    <w:rsid w:val="DCDF42B7"/>
    <w:rsid w:val="DCEDD9C9"/>
    <w:rsid w:val="DCF70253"/>
    <w:rsid w:val="DFEF1571"/>
    <w:rsid w:val="DFF7C4FC"/>
    <w:rsid w:val="DFFEE7E6"/>
    <w:rsid w:val="DFFFD96E"/>
    <w:rsid w:val="E83E2F9C"/>
    <w:rsid w:val="E9B62342"/>
    <w:rsid w:val="EBCF3FEE"/>
    <w:rsid w:val="EBD7BF88"/>
    <w:rsid w:val="ED674D2E"/>
    <w:rsid w:val="EE7F0786"/>
    <w:rsid w:val="EFA7D1B0"/>
    <w:rsid w:val="EFDFA8BB"/>
    <w:rsid w:val="EFEE87FF"/>
    <w:rsid w:val="EFEF60EB"/>
    <w:rsid w:val="EFF52DA4"/>
    <w:rsid w:val="EFFF9764"/>
    <w:rsid w:val="F76FE2D7"/>
    <w:rsid w:val="F7BE21C9"/>
    <w:rsid w:val="F7C288A5"/>
    <w:rsid w:val="F7EF8CF9"/>
    <w:rsid w:val="F7FDDC69"/>
    <w:rsid w:val="FA775BE2"/>
    <w:rsid w:val="FAAE526A"/>
    <w:rsid w:val="FAF4D8D5"/>
    <w:rsid w:val="FBADF499"/>
    <w:rsid w:val="FBDF88C6"/>
    <w:rsid w:val="FD3DABC2"/>
    <w:rsid w:val="FE3C806A"/>
    <w:rsid w:val="FEDB4D1B"/>
    <w:rsid w:val="FEDE8E43"/>
    <w:rsid w:val="FEEF4BA7"/>
    <w:rsid w:val="FEF77E6B"/>
    <w:rsid w:val="FEFA3019"/>
    <w:rsid w:val="FEFB765D"/>
    <w:rsid w:val="FF7E84E2"/>
    <w:rsid w:val="FF7FFF33"/>
    <w:rsid w:val="FFA9F18A"/>
    <w:rsid w:val="FFBE556C"/>
    <w:rsid w:val="FFCFCA82"/>
    <w:rsid w:val="FFDBCA00"/>
    <w:rsid w:val="FFE51F40"/>
    <w:rsid w:val="FFE576B3"/>
    <w:rsid w:val="FFFBCC70"/>
    <w:rsid w:val="FFFD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9"/>
    <w:qFormat/>
    <w:uiPriority w:val="0"/>
    <w:pPr>
      <w:keepNext/>
      <w:keepLines/>
      <w:snapToGrid w:val="0"/>
      <w:spacing w:line="400" w:lineRule="atLeast"/>
      <w:jc w:val="center"/>
      <w:outlineLvl w:val="0"/>
    </w:pPr>
    <w:rPr>
      <w:rFonts w:ascii="宋体"/>
      <w:b/>
      <w:kern w:val="28"/>
      <w:sz w:val="36"/>
      <w:szCs w:val="20"/>
    </w:rPr>
  </w:style>
  <w:style w:type="paragraph" w:styleId="3">
    <w:name w:val="heading 2"/>
    <w:basedOn w:val="1"/>
    <w:next w:val="1"/>
    <w:link w:val="78"/>
    <w:qFormat/>
    <w:uiPriority w:val="9"/>
    <w:pPr>
      <w:snapToGrid w:val="0"/>
      <w:spacing w:line="360" w:lineRule="auto"/>
      <w:jc w:val="center"/>
      <w:outlineLvl w:val="1"/>
    </w:pPr>
    <w:rPr>
      <w:rFonts w:ascii="宋体"/>
      <w:b/>
      <w:sz w:val="28"/>
      <w:szCs w:val="20"/>
    </w:rPr>
  </w:style>
  <w:style w:type="paragraph" w:styleId="4">
    <w:name w:val="heading 3"/>
    <w:next w:val="1"/>
    <w:link w:val="80"/>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81"/>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82"/>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83"/>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84"/>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0">
    <w:name w:val="heading 8"/>
    <w:basedOn w:val="1"/>
    <w:next w:val="1"/>
    <w:link w:val="85"/>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86"/>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87"/>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88"/>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89"/>
    <w:qFormat/>
    <w:uiPriority w:val="0"/>
    <w:pPr>
      <w:shd w:val="clear" w:color="auto" w:fill="000080"/>
    </w:pPr>
    <w:rPr>
      <w:sz w:val="21"/>
      <w:shd w:val="clear" w:color="auto" w:fill="000080"/>
    </w:rPr>
  </w:style>
  <w:style w:type="paragraph" w:styleId="20">
    <w:name w:val="annotation text"/>
    <w:basedOn w:val="1"/>
    <w:link w:val="90"/>
    <w:qFormat/>
    <w:uiPriority w:val="0"/>
    <w:pPr>
      <w:jc w:val="left"/>
    </w:pPr>
    <w:rPr>
      <w:sz w:val="21"/>
    </w:rPr>
  </w:style>
  <w:style w:type="paragraph" w:styleId="21">
    <w:name w:val="Body Text 3"/>
    <w:basedOn w:val="1"/>
    <w:link w:val="91"/>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92"/>
    <w:qFormat/>
    <w:uiPriority w:val="0"/>
    <w:pPr>
      <w:spacing w:after="120"/>
    </w:pPr>
    <w:rPr>
      <w:sz w:val="21"/>
    </w:rPr>
  </w:style>
  <w:style w:type="paragraph" w:styleId="24">
    <w:name w:val="Plain Text"/>
    <w:basedOn w:val="1"/>
    <w:next w:val="5"/>
    <w:link w:val="94"/>
    <w:qFormat/>
    <w:uiPriority w:val="0"/>
    <w:rPr>
      <w:rFonts w:ascii="宋体" w:hAnsi="Courier New"/>
      <w:szCs w:val="20"/>
    </w:rPr>
  </w:style>
  <w:style w:type="paragraph" w:styleId="25">
    <w:name w:val="Body Text Indent"/>
    <w:basedOn w:val="1"/>
    <w:next w:val="1"/>
    <w:link w:val="93"/>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ind w:left="480"/>
      <w:jc w:val="left"/>
    </w:pPr>
    <w:rPr>
      <w:rFonts w:ascii="Calibri" w:hAnsi="Calibri"/>
      <w:i/>
      <w:iCs/>
      <w:sz w:val="20"/>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95"/>
    <w:qFormat/>
    <w:uiPriority w:val="0"/>
    <w:rPr>
      <w:rFonts w:ascii="宋体"/>
      <w:szCs w:val="20"/>
    </w:rPr>
  </w:style>
  <w:style w:type="paragraph" w:styleId="34">
    <w:name w:val="Body Text Indent 2"/>
    <w:basedOn w:val="1"/>
    <w:link w:val="96"/>
    <w:qFormat/>
    <w:uiPriority w:val="0"/>
    <w:pPr>
      <w:spacing w:after="120" w:line="480" w:lineRule="auto"/>
      <w:ind w:left="420" w:leftChars="200"/>
    </w:pPr>
    <w:rPr>
      <w:sz w:val="21"/>
      <w:szCs w:val="20"/>
    </w:rPr>
  </w:style>
  <w:style w:type="paragraph" w:styleId="35">
    <w:name w:val="endnote text"/>
    <w:basedOn w:val="1"/>
    <w:link w:val="97"/>
    <w:qFormat/>
    <w:uiPriority w:val="0"/>
    <w:pPr>
      <w:snapToGrid w:val="0"/>
      <w:spacing w:line="240" w:lineRule="auto"/>
      <w:ind w:firstLine="0" w:firstLineChars="0"/>
      <w:jc w:val="left"/>
    </w:pPr>
    <w:rPr>
      <w:sz w:val="21"/>
    </w:rPr>
  </w:style>
  <w:style w:type="paragraph" w:styleId="36">
    <w:name w:val="Balloon Text"/>
    <w:basedOn w:val="1"/>
    <w:link w:val="98"/>
    <w:qFormat/>
    <w:uiPriority w:val="0"/>
    <w:rPr>
      <w:sz w:val="18"/>
      <w:szCs w:val="18"/>
    </w:rPr>
  </w:style>
  <w:style w:type="paragraph" w:styleId="37">
    <w:name w:val="footer"/>
    <w:basedOn w:val="1"/>
    <w:link w:val="99"/>
    <w:qFormat/>
    <w:uiPriority w:val="0"/>
    <w:pPr>
      <w:tabs>
        <w:tab w:val="center" w:pos="4153"/>
        <w:tab w:val="right" w:pos="8306"/>
      </w:tabs>
      <w:snapToGrid w:val="0"/>
      <w:jc w:val="left"/>
    </w:pPr>
    <w:rPr>
      <w:sz w:val="18"/>
      <w:szCs w:val="20"/>
    </w:rPr>
  </w:style>
  <w:style w:type="paragraph" w:styleId="38">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102"/>
    <w:qFormat/>
    <w:uiPriority w:val="0"/>
    <w:pPr>
      <w:spacing w:line="360" w:lineRule="auto"/>
      <w:ind w:firstLine="0" w:firstLineChars="0"/>
    </w:pPr>
    <w:rPr>
      <w:sz w:val="18"/>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03"/>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ind w:left="240"/>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04"/>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99"/>
  </w:style>
  <w:style w:type="paragraph" w:styleId="58">
    <w:name w:val="List Continue 3"/>
    <w:basedOn w:val="1"/>
    <w:qFormat/>
    <w:uiPriority w:val="0"/>
    <w:pPr>
      <w:spacing w:after="120"/>
      <w:ind w:left="1260" w:leftChars="600"/>
    </w:pPr>
    <w:rPr>
      <w:szCs w:val="20"/>
    </w:rPr>
  </w:style>
  <w:style w:type="paragraph" w:styleId="59">
    <w:name w:val="Title"/>
    <w:basedOn w:val="1"/>
    <w:next w:val="1"/>
    <w:link w:val="106"/>
    <w:qFormat/>
    <w:uiPriority w:val="0"/>
    <w:pPr>
      <w:widowControl/>
      <w:spacing w:after="240" w:line="360" w:lineRule="auto"/>
      <w:jc w:val="center"/>
    </w:pPr>
    <w:rPr>
      <w:rFonts w:ascii="Arial" w:hAnsi="Arial"/>
      <w:b/>
      <w:smallCaps/>
      <w:kern w:val="28"/>
      <w:sz w:val="36"/>
      <w:szCs w:val="20"/>
      <w:lang w:eastAsia="en-US"/>
    </w:rPr>
  </w:style>
  <w:style w:type="paragraph" w:styleId="60">
    <w:name w:val="annotation subject"/>
    <w:basedOn w:val="20"/>
    <w:next w:val="20"/>
    <w:link w:val="107"/>
    <w:qFormat/>
    <w:uiPriority w:val="0"/>
    <w:rPr>
      <w:b/>
      <w:bCs/>
    </w:rPr>
  </w:style>
  <w:style w:type="paragraph" w:styleId="61">
    <w:name w:val="Body Text First Indent"/>
    <w:basedOn w:val="23"/>
    <w:next w:val="56"/>
    <w:link w:val="108"/>
    <w:qFormat/>
    <w:uiPriority w:val="0"/>
    <w:pPr>
      <w:ind w:firstLine="420" w:firstLineChars="100"/>
    </w:pPr>
  </w:style>
  <w:style w:type="paragraph" w:styleId="62">
    <w:name w:val="Body Text First Indent 2"/>
    <w:basedOn w:val="25"/>
    <w:link w:val="109"/>
    <w:qFormat/>
    <w:uiPriority w:val="0"/>
    <w:pPr>
      <w:tabs>
        <w:tab w:val="clear" w:pos="2160"/>
      </w:tabs>
      <w:spacing w:after="120" w:line="480" w:lineRule="auto"/>
      <w:ind w:left="418" w:leftChars="0" w:firstLine="216"/>
    </w:pPr>
    <w:rPr>
      <w:rFonts w:eastAsia="仿宋_GB2312"/>
      <w:sz w:val="24"/>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qFormat/>
    <w:uiPriority w:val="0"/>
    <w:rPr>
      <w:color w:val="0000FF"/>
      <w:u w:val="single"/>
    </w:rPr>
  </w:style>
  <w:style w:type="character" w:styleId="70">
    <w:name w:val="Emphasis"/>
    <w:qFormat/>
    <w:uiPriority w:val="0"/>
    <w:rPr>
      <w:i/>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HTML Cite"/>
    <w:basedOn w:val="65"/>
    <w:unhideWhenUsed/>
    <w:qFormat/>
    <w:uiPriority w:val="99"/>
    <w:rPr>
      <w:color w:val="4A148C"/>
    </w:rPr>
  </w:style>
  <w:style w:type="character" w:styleId="74">
    <w:name w:val="footnote reference"/>
    <w:qFormat/>
    <w:uiPriority w:val="0"/>
    <w:rPr>
      <w:position w:val="6"/>
      <w:sz w:val="14"/>
      <w:vertAlign w:val="superscript"/>
    </w:rPr>
  </w:style>
  <w:style w:type="paragraph" w:customStyle="1" w:styleId="75">
    <w:name w:val="一级条标题"/>
    <w:basedOn w:val="76"/>
    <w:next w:val="77"/>
    <w:qFormat/>
    <w:uiPriority w:val="0"/>
    <w:pPr>
      <w:spacing w:line="240" w:lineRule="auto"/>
      <w:ind w:left="420"/>
      <w:outlineLvl w:val="2"/>
    </w:pPr>
  </w:style>
  <w:style w:type="paragraph" w:customStyle="1" w:styleId="76">
    <w:name w:val="章标题"/>
    <w:next w:val="1"/>
    <w:link w:val="11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8">
    <w:name w:val="标题 2 字符1"/>
    <w:link w:val="3"/>
    <w:qFormat/>
    <w:uiPriority w:val="9"/>
    <w:rPr>
      <w:rFonts w:ascii="宋体"/>
      <w:b/>
      <w:kern w:val="2"/>
      <w:sz w:val="28"/>
      <w:lang w:val="en-US" w:eastAsia="zh-CN" w:bidi="ar-SA"/>
    </w:rPr>
  </w:style>
  <w:style w:type="character" w:customStyle="1" w:styleId="79">
    <w:name w:val="标题 1 字符1"/>
    <w:link w:val="2"/>
    <w:qFormat/>
    <w:uiPriority w:val="0"/>
    <w:rPr>
      <w:rFonts w:ascii="宋体"/>
      <w:b/>
      <w:kern w:val="28"/>
      <w:sz w:val="36"/>
      <w:lang w:val="en-US" w:eastAsia="zh-CN" w:bidi="ar-SA"/>
    </w:rPr>
  </w:style>
  <w:style w:type="character" w:customStyle="1" w:styleId="80">
    <w:name w:val="标题 3 字符1"/>
    <w:link w:val="4"/>
    <w:qFormat/>
    <w:uiPriority w:val="0"/>
    <w:rPr>
      <w:rFonts w:ascii="宋体"/>
      <w:b/>
      <w:kern w:val="2"/>
      <w:sz w:val="24"/>
      <w:lang w:val="en-US" w:eastAsia="zh-CN" w:bidi="ar-SA"/>
    </w:rPr>
  </w:style>
  <w:style w:type="character" w:customStyle="1" w:styleId="81">
    <w:name w:val="标题 4 字符1"/>
    <w:link w:val="5"/>
    <w:qFormat/>
    <w:uiPriority w:val="9"/>
    <w:rPr>
      <w:rFonts w:ascii="Arial" w:hAnsi="Arial" w:eastAsia="黑体"/>
      <w:b/>
      <w:bCs/>
      <w:kern w:val="2"/>
      <w:sz w:val="28"/>
      <w:szCs w:val="28"/>
    </w:rPr>
  </w:style>
  <w:style w:type="character" w:customStyle="1" w:styleId="82">
    <w:name w:val="标题 5 字符1"/>
    <w:link w:val="6"/>
    <w:qFormat/>
    <w:uiPriority w:val="0"/>
    <w:rPr>
      <w:rFonts w:ascii="Arial" w:hAnsi="Arial" w:eastAsia="楷体_GB2312"/>
      <w:b/>
      <w:sz w:val="24"/>
      <w:szCs w:val="24"/>
    </w:rPr>
  </w:style>
  <w:style w:type="character" w:customStyle="1" w:styleId="83">
    <w:name w:val="标题 6 字符1"/>
    <w:link w:val="8"/>
    <w:qFormat/>
    <w:uiPriority w:val="0"/>
    <w:rPr>
      <w:rFonts w:ascii="Arial" w:hAnsi="Arial" w:eastAsia="黑体"/>
      <w:b/>
      <w:kern w:val="2"/>
      <w:sz w:val="24"/>
    </w:rPr>
  </w:style>
  <w:style w:type="character" w:customStyle="1" w:styleId="84">
    <w:name w:val="标题 7 字符1"/>
    <w:link w:val="9"/>
    <w:qFormat/>
    <w:uiPriority w:val="0"/>
    <w:rPr>
      <w:b/>
      <w:kern w:val="2"/>
      <w:sz w:val="24"/>
    </w:rPr>
  </w:style>
  <w:style w:type="character" w:customStyle="1" w:styleId="85">
    <w:name w:val="标题 8 字符1"/>
    <w:link w:val="10"/>
    <w:qFormat/>
    <w:uiPriority w:val="0"/>
    <w:rPr>
      <w:rFonts w:ascii="Arial" w:hAnsi="Arial" w:eastAsia="黑体"/>
      <w:kern w:val="2"/>
      <w:sz w:val="24"/>
    </w:rPr>
  </w:style>
  <w:style w:type="character" w:customStyle="1" w:styleId="86">
    <w:name w:val="标题 9 字符1"/>
    <w:link w:val="11"/>
    <w:qFormat/>
    <w:uiPriority w:val="0"/>
    <w:rPr>
      <w:rFonts w:ascii="Arial" w:hAnsi="Arial" w:eastAsia="黑体"/>
      <w:kern w:val="2"/>
      <w:sz w:val="24"/>
    </w:rPr>
  </w:style>
  <w:style w:type="character" w:customStyle="1" w:styleId="87">
    <w:name w:val="注释标题 字符1"/>
    <w:link w:val="14"/>
    <w:qFormat/>
    <w:uiPriority w:val="0"/>
    <w:rPr>
      <w:kern w:val="2"/>
      <w:sz w:val="21"/>
      <w:szCs w:val="24"/>
      <w:lang w:bidi="ar-SA"/>
    </w:rPr>
  </w:style>
  <w:style w:type="character" w:customStyle="1" w:styleId="88">
    <w:name w:val="正文缩进 字符1"/>
    <w:link w:val="16"/>
    <w:qFormat/>
    <w:uiPriority w:val="0"/>
    <w:rPr>
      <w:kern w:val="2"/>
      <w:sz w:val="21"/>
      <w:szCs w:val="24"/>
    </w:rPr>
  </w:style>
  <w:style w:type="character" w:customStyle="1" w:styleId="89">
    <w:name w:val="文档结构图 字符1"/>
    <w:link w:val="19"/>
    <w:qFormat/>
    <w:uiPriority w:val="0"/>
    <w:rPr>
      <w:kern w:val="2"/>
      <w:sz w:val="21"/>
      <w:szCs w:val="24"/>
      <w:shd w:val="clear" w:color="auto" w:fill="000080"/>
    </w:rPr>
  </w:style>
  <w:style w:type="character" w:customStyle="1" w:styleId="90">
    <w:name w:val="批注文字 字符1"/>
    <w:link w:val="20"/>
    <w:qFormat/>
    <w:uiPriority w:val="0"/>
    <w:rPr>
      <w:kern w:val="2"/>
      <w:sz w:val="21"/>
      <w:szCs w:val="24"/>
    </w:rPr>
  </w:style>
  <w:style w:type="character" w:customStyle="1" w:styleId="91">
    <w:name w:val="正文文本 3 字符1"/>
    <w:link w:val="21"/>
    <w:qFormat/>
    <w:uiPriority w:val="0"/>
    <w:rPr>
      <w:kern w:val="2"/>
      <w:sz w:val="18"/>
    </w:rPr>
  </w:style>
  <w:style w:type="character" w:customStyle="1" w:styleId="92">
    <w:name w:val="正文文本 字符1"/>
    <w:link w:val="23"/>
    <w:qFormat/>
    <w:uiPriority w:val="0"/>
    <w:rPr>
      <w:kern w:val="2"/>
      <w:sz w:val="21"/>
      <w:szCs w:val="24"/>
    </w:rPr>
  </w:style>
  <w:style w:type="character" w:customStyle="1" w:styleId="93">
    <w:name w:val="正文文本缩进 字符1"/>
    <w:link w:val="25"/>
    <w:qFormat/>
    <w:uiPriority w:val="0"/>
    <w:rPr>
      <w:rFonts w:ascii="宋体" w:hAnsi="宋体"/>
      <w:kern w:val="2"/>
      <w:sz w:val="21"/>
      <w:szCs w:val="21"/>
    </w:rPr>
  </w:style>
  <w:style w:type="character" w:customStyle="1" w:styleId="94">
    <w:name w:val="纯文本 字符1"/>
    <w:link w:val="24"/>
    <w:qFormat/>
    <w:uiPriority w:val="0"/>
    <w:rPr>
      <w:rFonts w:ascii="宋体" w:hAnsi="Courier New"/>
      <w:kern w:val="2"/>
      <w:sz w:val="24"/>
    </w:rPr>
  </w:style>
  <w:style w:type="character" w:customStyle="1" w:styleId="95">
    <w:name w:val="日期 字符1"/>
    <w:link w:val="33"/>
    <w:qFormat/>
    <w:uiPriority w:val="0"/>
    <w:rPr>
      <w:rFonts w:ascii="宋体"/>
      <w:kern w:val="2"/>
      <w:sz w:val="24"/>
    </w:rPr>
  </w:style>
  <w:style w:type="character" w:customStyle="1" w:styleId="96">
    <w:name w:val="正文文本缩进 2 字符1"/>
    <w:link w:val="34"/>
    <w:qFormat/>
    <w:uiPriority w:val="0"/>
    <w:rPr>
      <w:kern w:val="2"/>
      <w:sz w:val="21"/>
    </w:rPr>
  </w:style>
  <w:style w:type="character" w:customStyle="1" w:styleId="97">
    <w:name w:val="尾注文本 字符1"/>
    <w:link w:val="35"/>
    <w:qFormat/>
    <w:uiPriority w:val="0"/>
    <w:rPr>
      <w:kern w:val="2"/>
      <w:sz w:val="21"/>
      <w:szCs w:val="24"/>
    </w:rPr>
  </w:style>
  <w:style w:type="character" w:customStyle="1" w:styleId="98">
    <w:name w:val="批注框文本 字符1"/>
    <w:link w:val="36"/>
    <w:qFormat/>
    <w:uiPriority w:val="0"/>
    <w:rPr>
      <w:kern w:val="2"/>
      <w:sz w:val="18"/>
      <w:szCs w:val="18"/>
    </w:rPr>
  </w:style>
  <w:style w:type="character" w:customStyle="1" w:styleId="99">
    <w:name w:val="页脚 字符1"/>
    <w:link w:val="37"/>
    <w:qFormat/>
    <w:uiPriority w:val="0"/>
    <w:rPr>
      <w:rFonts w:eastAsia="宋体"/>
      <w:kern w:val="2"/>
      <w:sz w:val="18"/>
      <w:lang w:val="en-US" w:eastAsia="zh-CN" w:bidi="ar-SA"/>
    </w:rPr>
  </w:style>
  <w:style w:type="character" w:customStyle="1" w:styleId="100">
    <w:name w:val="页眉 字符1"/>
    <w:link w:val="38"/>
    <w:qFormat/>
    <w:uiPriority w:val="0"/>
    <w:rPr>
      <w:kern w:val="2"/>
      <w:sz w:val="18"/>
      <w:szCs w:val="18"/>
    </w:rPr>
  </w:style>
  <w:style w:type="character" w:customStyle="1" w:styleId="101">
    <w:name w:val="副标题 字符1"/>
    <w:link w:val="44"/>
    <w:qFormat/>
    <w:uiPriority w:val="0"/>
    <w:rPr>
      <w:rFonts w:ascii="Cambria" w:hAnsi="Cambria"/>
      <w:b/>
      <w:bCs/>
      <w:kern w:val="28"/>
      <w:sz w:val="32"/>
      <w:szCs w:val="32"/>
    </w:rPr>
  </w:style>
  <w:style w:type="character" w:customStyle="1" w:styleId="102">
    <w:name w:val="脚注文本 字符1"/>
    <w:link w:val="46"/>
    <w:qFormat/>
    <w:uiPriority w:val="0"/>
    <w:rPr>
      <w:kern w:val="2"/>
      <w:sz w:val="18"/>
      <w:szCs w:val="24"/>
      <w:lang w:bidi="ar-SA"/>
    </w:rPr>
  </w:style>
  <w:style w:type="character" w:customStyle="1" w:styleId="103">
    <w:name w:val="正文文本缩进 3 字符1"/>
    <w:link w:val="49"/>
    <w:qFormat/>
    <w:uiPriority w:val="0"/>
    <w:rPr>
      <w:kern w:val="2"/>
      <w:sz w:val="16"/>
    </w:rPr>
  </w:style>
  <w:style w:type="character" w:customStyle="1" w:styleId="104">
    <w:name w:val="正文文本 2 字符1"/>
    <w:link w:val="53"/>
    <w:qFormat/>
    <w:uiPriority w:val="0"/>
    <w:rPr>
      <w:kern w:val="2"/>
      <w:sz w:val="21"/>
    </w:rPr>
  </w:style>
  <w:style w:type="character" w:customStyle="1" w:styleId="105">
    <w:name w:val="HTML 预设格式 字符1"/>
    <w:link w:val="56"/>
    <w:qFormat/>
    <w:uiPriority w:val="0"/>
    <w:rPr>
      <w:rFonts w:ascii="宋体" w:hAnsi="宋体" w:cs="宋体"/>
      <w:sz w:val="24"/>
      <w:szCs w:val="24"/>
    </w:rPr>
  </w:style>
  <w:style w:type="character" w:customStyle="1" w:styleId="106">
    <w:name w:val="标题 字符1"/>
    <w:link w:val="59"/>
    <w:qFormat/>
    <w:uiPriority w:val="0"/>
    <w:rPr>
      <w:rFonts w:ascii="Arial" w:hAnsi="Arial"/>
      <w:b/>
      <w:smallCaps/>
      <w:kern w:val="28"/>
      <w:sz w:val="36"/>
      <w:lang w:eastAsia="en-US"/>
    </w:rPr>
  </w:style>
  <w:style w:type="character" w:customStyle="1" w:styleId="107">
    <w:name w:val="批注主题 字符1"/>
    <w:link w:val="60"/>
    <w:qFormat/>
    <w:uiPriority w:val="0"/>
    <w:rPr>
      <w:b/>
      <w:bCs/>
      <w:kern w:val="2"/>
      <w:sz w:val="21"/>
      <w:szCs w:val="24"/>
    </w:rPr>
  </w:style>
  <w:style w:type="character" w:customStyle="1" w:styleId="108">
    <w:name w:val="正文文本首行缩进 字符1"/>
    <w:link w:val="61"/>
    <w:qFormat/>
    <w:uiPriority w:val="0"/>
    <w:rPr>
      <w:rFonts w:eastAsia="宋体"/>
      <w:kern w:val="2"/>
      <w:sz w:val="21"/>
      <w:szCs w:val="24"/>
      <w:lang w:val="en-US" w:eastAsia="zh-CN" w:bidi="ar-SA"/>
    </w:rPr>
  </w:style>
  <w:style w:type="character" w:customStyle="1" w:styleId="109">
    <w:name w:val="正文文本首行缩进 2 字符1"/>
    <w:link w:val="62"/>
    <w:qFormat/>
    <w:uiPriority w:val="0"/>
    <w:rPr>
      <w:rFonts w:ascii="宋体" w:hAnsi="宋体" w:eastAsia="仿宋_GB2312"/>
      <w:kern w:val="2"/>
      <w:sz w:val="24"/>
      <w:szCs w:val="21"/>
    </w:rPr>
  </w:style>
  <w:style w:type="paragraph" w:customStyle="1" w:styleId="110">
    <w:name w:val="Body Text 21"/>
    <w:basedOn w:val="1"/>
    <w:qFormat/>
    <w:uiPriority w:val="0"/>
    <w:pPr>
      <w:spacing w:line="480" w:lineRule="auto"/>
    </w:pPr>
    <w:rPr>
      <w:sz w:val="20"/>
    </w:rPr>
  </w:style>
  <w:style w:type="character" w:customStyle="1" w:styleId="111">
    <w:name w:val="章标题 Char"/>
    <w:link w:val="76"/>
    <w:qFormat/>
    <w:uiPriority w:val="0"/>
    <w:rPr>
      <w:rFonts w:ascii="黑体" w:eastAsia="黑体"/>
      <w:sz w:val="21"/>
      <w:szCs w:val="22"/>
      <w:lang w:val="en-US" w:eastAsia="zh-CN" w:bidi="ar-SA"/>
    </w:rPr>
  </w:style>
  <w:style w:type="character" w:customStyle="1" w:styleId="112">
    <w:name w:val="font31"/>
    <w:qFormat/>
    <w:uiPriority w:val="0"/>
    <w:rPr>
      <w:rFonts w:hint="eastAsia" w:ascii="宋体" w:hAnsi="宋体" w:eastAsia="宋体" w:cs="宋体"/>
      <w:color w:val="000000"/>
      <w:sz w:val="18"/>
      <w:szCs w:val="18"/>
      <w:u w:val="none"/>
    </w:rPr>
  </w:style>
  <w:style w:type="character" w:customStyle="1" w:styleId="113">
    <w:name w:val="mode1"/>
    <w:qFormat/>
    <w:uiPriority w:val="0"/>
    <w:rPr>
      <w:color w:val="444444"/>
      <w:sz w:val="18"/>
      <w:szCs w:val="18"/>
    </w:rPr>
  </w:style>
  <w:style w:type="character" w:customStyle="1" w:styleId="114">
    <w:name w:val="grame"/>
    <w:basedOn w:val="65"/>
    <w:qFormat/>
    <w:uiPriority w:val="0"/>
  </w:style>
  <w:style w:type="character" w:customStyle="1" w:styleId="115">
    <w:name w:val="v151"/>
    <w:qFormat/>
    <w:uiPriority w:val="0"/>
    <w:rPr>
      <w:sz w:val="18"/>
    </w:rPr>
  </w:style>
  <w:style w:type="character" w:customStyle="1" w:styleId="116">
    <w:name w:val="标题5 Char"/>
    <w:link w:val="117"/>
    <w:qFormat/>
    <w:uiPriority w:val="0"/>
    <w:rPr>
      <w:rFonts w:ascii="宋体"/>
      <w:sz w:val="21"/>
      <w:szCs w:val="21"/>
      <w:lang w:bidi="ar-SA"/>
    </w:rPr>
  </w:style>
  <w:style w:type="paragraph" w:customStyle="1" w:styleId="117">
    <w:name w:val="标题5"/>
    <w:basedOn w:val="1"/>
    <w:link w:val="116"/>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18">
    <w:name w:val="占位符文本1"/>
    <w:qFormat/>
    <w:uiPriority w:val="0"/>
    <w:rPr>
      <w:color w:val="808080"/>
    </w:rPr>
  </w:style>
  <w:style w:type="character" w:customStyle="1" w:styleId="119">
    <w:name w:val="正文首行缩进 Char Char Char Char Char3"/>
    <w:qFormat/>
    <w:uiPriority w:val="0"/>
    <w:rPr>
      <w:rFonts w:eastAsia="宋体"/>
      <w:kern w:val="2"/>
      <w:sz w:val="21"/>
      <w:szCs w:val="24"/>
      <w:lang w:val="en-US" w:eastAsia="zh-CN" w:bidi="ar-SA"/>
    </w:rPr>
  </w:style>
  <w:style w:type="character" w:customStyle="1" w:styleId="120">
    <w:name w:val="标题 8 Char"/>
    <w:qFormat/>
    <w:uiPriority w:val="0"/>
    <w:rPr>
      <w:rFonts w:ascii="Arial" w:hAnsi="Arial" w:eastAsia="黑体"/>
      <w:kern w:val="2"/>
      <w:sz w:val="24"/>
      <w:szCs w:val="24"/>
      <w:lang w:val="en-US" w:eastAsia="zh-CN" w:bidi="ar-SA"/>
    </w:rPr>
  </w:style>
  <w:style w:type="character" w:customStyle="1" w:styleId="121">
    <w:name w:val="消息标题标签"/>
    <w:qFormat/>
    <w:uiPriority w:val="0"/>
    <w:rPr>
      <w:rFonts w:ascii="Arial" w:hAnsi="Arial"/>
      <w:b/>
      <w:spacing w:val="-4"/>
      <w:sz w:val="18"/>
      <w:lang w:eastAsia="zh-CN"/>
    </w:rPr>
  </w:style>
  <w:style w:type="character" w:customStyle="1" w:styleId="122">
    <w:name w:val="不用 Char2"/>
    <w:qFormat/>
    <w:uiPriority w:val="0"/>
    <w:rPr>
      <w:b/>
      <w:kern w:val="2"/>
      <w:sz w:val="24"/>
    </w:rPr>
  </w:style>
  <w:style w:type="character" w:customStyle="1" w:styleId="123">
    <w:name w:val="top-det1"/>
    <w:qFormat/>
    <w:uiPriority w:val="0"/>
    <w:rPr>
      <w:b/>
      <w:bCs/>
      <w:color w:val="000000"/>
    </w:rPr>
  </w:style>
  <w:style w:type="character" w:customStyle="1" w:styleId="124">
    <w:name w:val="H2 Char1"/>
    <w:qFormat/>
    <w:uiPriority w:val="0"/>
    <w:rPr>
      <w:rFonts w:ascii="Arial" w:hAnsi="Arial" w:eastAsia="黑体"/>
      <w:b/>
      <w:bCs/>
      <w:kern w:val="2"/>
      <w:sz w:val="32"/>
      <w:szCs w:val="32"/>
      <w:lang w:val="en-US" w:eastAsia="zh-CN" w:bidi="ar-SA"/>
    </w:rPr>
  </w:style>
  <w:style w:type="character" w:customStyle="1" w:styleId="125">
    <w:name w:val="biaolan_12"/>
    <w:qFormat/>
    <w:uiPriority w:val="0"/>
  </w:style>
  <w:style w:type="character" w:customStyle="1" w:styleId="126">
    <w:name w:val="Table Heading Char Char"/>
    <w:link w:val="127"/>
    <w:qFormat/>
    <w:uiPriority w:val="0"/>
    <w:rPr>
      <w:rFonts w:ascii="Arial" w:hAnsi="Arial" w:eastAsia="黑体"/>
      <w:kern w:val="2"/>
      <w:sz w:val="18"/>
      <w:szCs w:val="18"/>
      <w:lang w:val="en-US" w:eastAsia="zh-CN" w:bidi="ar-SA"/>
    </w:rPr>
  </w:style>
  <w:style w:type="paragraph" w:customStyle="1" w:styleId="127">
    <w:name w:val="Table Heading Char"/>
    <w:link w:val="126"/>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28">
    <w:name w:val="第三层条 Char"/>
    <w:qFormat/>
    <w:uiPriority w:val="0"/>
    <w:rPr>
      <w:rFonts w:ascii="Arial" w:hAnsi="Arial" w:eastAsia="黑体"/>
      <w:b/>
      <w:bCs/>
      <w:kern w:val="2"/>
      <w:sz w:val="28"/>
      <w:szCs w:val="28"/>
      <w:lang w:val="en-US" w:eastAsia="zh-CN" w:bidi="ar-SA"/>
    </w:rPr>
  </w:style>
  <w:style w:type="character" w:customStyle="1" w:styleId="129">
    <w:name w:val="Char Char6"/>
    <w:qFormat/>
    <w:uiPriority w:val="0"/>
    <w:rPr>
      <w:rFonts w:ascii="Arial" w:hAnsi="Arial" w:eastAsia="黑体"/>
      <w:b/>
      <w:bCs/>
      <w:kern w:val="2"/>
      <w:sz w:val="32"/>
      <w:szCs w:val="32"/>
      <w:lang w:val="en-US" w:eastAsia="zh-CN" w:bidi="ar-SA"/>
    </w:rPr>
  </w:style>
  <w:style w:type="character" w:customStyle="1" w:styleId="130">
    <w:name w:val="Char Char2"/>
    <w:qFormat/>
    <w:uiPriority w:val="0"/>
    <w:rPr>
      <w:rFonts w:eastAsia="宋体"/>
      <w:kern w:val="2"/>
      <w:sz w:val="18"/>
      <w:szCs w:val="18"/>
      <w:lang w:val="en-US" w:eastAsia="zh-CN" w:bidi="ar-SA"/>
    </w:rPr>
  </w:style>
  <w:style w:type="character" w:customStyle="1" w:styleId="131">
    <w:name w:val="style81"/>
    <w:qFormat/>
    <w:uiPriority w:val="0"/>
    <w:rPr>
      <w:sz w:val="21"/>
      <w:szCs w:val="21"/>
    </w:rPr>
  </w:style>
  <w:style w:type="character" w:customStyle="1" w:styleId="132">
    <w:name w:val="marklong"/>
    <w:qFormat/>
    <w:uiPriority w:val="0"/>
    <w:rPr>
      <w:rFonts w:ascii="宋体" w:hAnsi="宋体" w:eastAsia="宋体"/>
      <w:kern w:val="2"/>
      <w:sz w:val="28"/>
      <w:szCs w:val="28"/>
      <w:lang w:val="en-US" w:eastAsia="zh-CN" w:bidi="ar-SA"/>
    </w:rPr>
  </w:style>
  <w:style w:type="character" w:customStyle="1" w:styleId="133">
    <w:name w:val="正文文本 Char"/>
    <w:qFormat/>
    <w:uiPriority w:val="0"/>
    <w:rPr>
      <w:kern w:val="2"/>
      <w:sz w:val="21"/>
      <w:szCs w:val="24"/>
      <w:lang w:bidi="ar-SA"/>
    </w:rPr>
  </w:style>
  <w:style w:type="character" w:customStyle="1" w:styleId="134">
    <w:name w:val="标题 2 Char Char Char Char"/>
    <w:qFormat/>
    <w:uiPriority w:val="0"/>
    <w:rPr>
      <w:rFonts w:hint="eastAsia" w:ascii="黑体" w:hAnsi="Arial" w:eastAsia="黑体"/>
      <w:b/>
      <w:sz w:val="30"/>
      <w:szCs w:val="30"/>
      <w:lang w:val="en-US" w:eastAsia="zh-CN" w:bidi="ar-SA"/>
    </w:rPr>
  </w:style>
  <w:style w:type="character" w:customStyle="1" w:styleId="135">
    <w:name w:val="正文文字 Char2"/>
    <w:qFormat/>
    <w:uiPriority w:val="0"/>
    <w:rPr>
      <w:kern w:val="2"/>
      <w:sz w:val="21"/>
      <w:szCs w:val="24"/>
    </w:rPr>
  </w:style>
  <w:style w:type="character" w:customStyle="1" w:styleId="136">
    <w:name w:val="HTML 预设格式 Char"/>
    <w:qFormat/>
    <w:uiPriority w:val="0"/>
    <w:rPr>
      <w:rFonts w:ascii="宋体" w:hAnsi="宋体"/>
      <w:sz w:val="24"/>
      <w:szCs w:val="24"/>
      <w:lang w:bidi="ar-SA"/>
    </w:rPr>
  </w:style>
  <w:style w:type="character" w:customStyle="1" w:styleId="137">
    <w:name w:val="z-窗体顶端 Char"/>
    <w:link w:val="138"/>
    <w:qFormat/>
    <w:uiPriority w:val="0"/>
    <w:rPr>
      <w:rFonts w:ascii="Calibri" w:hAnsi="Calibri"/>
      <w:kern w:val="2"/>
      <w:sz w:val="21"/>
      <w:szCs w:val="22"/>
    </w:rPr>
  </w:style>
  <w:style w:type="paragraph" w:customStyle="1" w:styleId="138">
    <w:name w:val="_Style 137"/>
    <w:basedOn w:val="1"/>
    <w:link w:val="137"/>
    <w:qFormat/>
    <w:uiPriority w:val="0"/>
    <w:pPr>
      <w:spacing w:line="240" w:lineRule="auto"/>
      <w:ind w:firstLine="420"/>
    </w:pPr>
    <w:rPr>
      <w:rFonts w:ascii="Calibri" w:hAnsi="Calibri"/>
      <w:sz w:val="21"/>
      <w:szCs w:val="22"/>
    </w:rPr>
  </w:style>
  <w:style w:type="character" w:customStyle="1" w:styleId="139">
    <w:name w:val="明显引用 字符1"/>
    <w:link w:val="140"/>
    <w:qFormat/>
    <w:uiPriority w:val="0"/>
    <w:rPr>
      <w:rFonts w:ascii="Calibri" w:hAnsi="Calibri"/>
      <w:b/>
      <w:bCs/>
      <w:i/>
      <w:iCs/>
      <w:sz w:val="22"/>
      <w:szCs w:val="22"/>
      <w:lang w:eastAsia="en-US" w:bidi="en-US"/>
    </w:rPr>
  </w:style>
  <w:style w:type="paragraph" w:styleId="140">
    <w:name w:val="Intense Quote"/>
    <w:basedOn w:val="1"/>
    <w:next w:val="1"/>
    <w:link w:val="139"/>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character" w:customStyle="1" w:styleId="141">
    <w:name w:val="正文 + 三号 Char"/>
    <w:link w:val="142"/>
    <w:qFormat/>
    <w:uiPriority w:val="0"/>
    <w:rPr>
      <w:kern w:val="2"/>
      <w:sz w:val="21"/>
      <w:szCs w:val="24"/>
      <w:lang w:bidi="ar-SA"/>
    </w:rPr>
  </w:style>
  <w:style w:type="paragraph" w:customStyle="1" w:styleId="142">
    <w:name w:val="正文 + 三号"/>
    <w:basedOn w:val="1"/>
    <w:link w:val="141"/>
    <w:qFormat/>
    <w:uiPriority w:val="0"/>
    <w:pPr>
      <w:spacing w:line="240" w:lineRule="auto"/>
      <w:ind w:firstLine="0" w:firstLineChars="0"/>
    </w:pPr>
    <w:rPr>
      <w:sz w:val="21"/>
    </w:rPr>
  </w:style>
  <w:style w:type="character" w:customStyle="1" w:styleId="143">
    <w:name w:val="Char Char21"/>
    <w:qFormat/>
    <w:uiPriority w:val="0"/>
    <w:rPr>
      <w:rFonts w:ascii="宋体" w:hAnsi="Courier New" w:eastAsia="宋体"/>
      <w:kern w:val="2"/>
      <w:sz w:val="24"/>
      <w:lang w:val="en-US" w:eastAsia="zh-CN" w:bidi="ar-SA"/>
    </w:rPr>
  </w:style>
  <w:style w:type="character" w:customStyle="1" w:styleId="144">
    <w:name w:val="纯文本 Char"/>
    <w:qFormat/>
    <w:uiPriority w:val="0"/>
    <w:rPr>
      <w:rFonts w:ascii="宋体" w:hAnsi="Courier New" w:eastAsia="宋体"/>
      <w:kern w:val="2"/>
      <w:sz w:val="21"/>
      <w:szCs w:val="28"/>
      <w:lang w:val="en-US" w:eastAsia="zh-CN" w:bidi="ar-SA"/>
    </w:rPr>
  </w:style>
  <w:style w:type="character" w:customStyle="1" w:styleId="145">
    <w:name w:val="Header Char"/>
    <w:qFormat/>
    <w:uiPriority w:val="0"/>
    <w:rPr>
      <w:rFonts w:ascii="Calibri" w:hAnsi="Calibri" w:eastAsia="宋体"/>
      <w:sz w:val="18"/>
      <w:szCs w:val="18"/>
      <w:lang w:val="en-US" w:eastAsia="zh-CN" w:bidi="ar-SA"/>
    </w:rPr>
  </w:style>
  <w:style w:type="character" w:customStyle="1" w:styleId="146">
    <w:name w:val="_Style 145"/>
    <w:qFormat/>
    <w:uiPriority w:val="0"/>
    <w:rPr>
      <w:i/>
      <w:iCs/>
      <w:color w:val="808080"/>
    </w:rPr>
  </w:style>
  <w:style w:type="character" w:customStyle="1" w:styleId="147">
    <w:name w:val="DAS正文 Char"/>
    <w:link w:val="148"/>
    <w:qFormat/>
    <w:uiPriority w:val="0"/>
    <w:rPr>
      <w:rFonts w:ascii="Verdana" w:hAnsi="Verdana"/>
      <w:kern w:val="2"/>
      <w:sz w:val="21"/>
      <w:szCs w:val="21"/>
      <w:lang w:bidi="ar-SA"/>
    </w:rPr>
  </w:style>
  <w:style w:type="paragraph" w:customStyle="1" w:styleId="148">
    <w:name w:val="DAS正文"/>
    <w:basedOn w:val="1"/>
    <w:link w:val="147"/>
    <w:qFormat/>
    <w:uiPriority w:val="0"/>
    <w:pPr>
      <w:spacing w:line="240" w:lineRule="auto"/>
      <w:ind w:right="-2" w:firstLine="360"/>
    </w:pPr>
    <w:rPr>
      <w:rFonts w:ascii="Verdana" w:hAnsi="Verdana"/>
      <w:sz w:val="21"/>
      <w:szCs w:val="21"/>
    </w:rPr>
  </w:style>
  <w:style w:type="character" w:customStyle="1" w:styleId="149">
    <w:name w:val="纯文本 Char1"/>
    <w:qFormat/>
    <w:uiPriority w:val="0"/>
    <w:rPr>
      <w:rFonts w:ascii="宋体" w:hAnsi="Courier New"/>
      <w:kern w:val="2"/>
      <w:sz w:val="24"/>
    </w:rPr>
  </w:style>
  <w:style w:type="character" w:customStyle="1" w:styleId="150">
    <w:name w:val="三级标题 Char2"/>
    <w:qFormat/>
    <w:uiPriority w:val="0"/>
    <w:rPr>
      <w:rFonts w:ascii="Arial" w:hAnsi="Arial" w:eastAsia="黑体"/>
      <w:kern w:val="2"/>
      <w:sz w:val="24"/>
    </w:rPr>
  </w:style>
  <w:style w:type="character" w:customStyle="1" w:styleId="151">
    <w:name w:val="正文内容 Char"/>
    <w:link w:val="152"/>
    <w:qFormat/>
    <w:uiPriority w:val="0"/>
    <w:rPr>
      <w:kern w:val="2"/>
      <w:sz w:val="24"/>
      <w:lang w:bidi="ar-SA"/>
    </w:rPr>
  </w:style>
  <w:style w:type="paragraph" w:customStyle="1" w:styleId="152">
    <w:name w:val="正文内容"/>
    <w:basedOn w:val="1"/>
    <w:link w:val="151"/>
    <w:qFormat/>
    <w:uiPriority w:val="0"/>
    <w:pPr>
      <w:spacing w:before="156" w:beforeLines="50" w:after="156" w:afterLines="50" w:line="360" w:lineRule="auto"/>
      <w:ind w:firstLine="480"/>
    </w:pPr>
    <w:rPr>
      <w:szCs w:val="20"/>
    </w:rPr>
  </w:style>
  <w:style w:type="character" w:customStyle="1" w:styleId="153">
    <w:name w:val="apple-style-span"/>
    <w:basedOn w:val="65"/>
    <w:qFormat/>
    <w:uiPriority w:val="0"/>
  </w:style>
  <w:style w:type="character" w:customStyle="1" w:styleId="154">
    <w:name w:val="content1"/>
    <w:qFormat/>
    <w:uiPriority w:val="0"/>
    <w:rPr>
      <w:sz w:val="18"/>
      <w:szCs w:val="18"/>
    </w:rPr>
  </w:style>
  <w:style w:type="character" w:customStyle="1" w:styleId="155">
    <w:name w:val="标题1"/>
    <w:basedOn w:val="65"/>
    <w:qFormat/>
    <w:uiPriority w:val="0"/>
  </w:style>
  <w:style w:type="character" w:customStyle="1" w:styleId="156">
    <w:name w:val="font101"/>
    <w:qFormat/>
    <w:uiPriority w:val="0"/>
    <w:rPr>
      <w:rFonts w:hint="eastAsia" w:ascii="宋体" w:hAnsi="宋体" w:eastAsia="宋体" w:cs="宋体"/>
      <w:color w:val="FF0000"/>
      <w:sz w:val="24"/>
      <w:szCs w:val="24"/>
      <w:u w:val="none"/>
      <w:vertAlign w:val="superscript"/>
    </w:rPr>
  </w:style>
  <w:style w:type="character" w:customStyle="1" w:styleId="157">
    <w:name w:val="protextfont"/>
    <w:basedOn w:val="65"/>
    <w:qFormat/>
    <w:uiPriority w:val="0"/>
  </w:style>
  <w:style w:type="character" w:customStyle="1" w:styleId="158">
    <w:name w:val="Body Char"/>
    <w:link w:val="159"/>
    <w:qFormat/>
    <w:uiPriority w:val="0"/>
    <w:rPr>
      <w:rFonts w:ascii="宋体" w:hAnsi="宋体"/>
      <w:sz w:val="21"/>
      <w:szCs w:val="21"/>
    </w:rPr>
  </w:style>
  <w:style w:type="paragraph" w:customStyle="1" w:styleId="159">
    <w:name w:val="Body"/>
    <w:basedOn w:val="1"/>
    <w:link w:val="158"/>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160">
    <w:name w:val="不用 Char1"/>
    <w:qFormat/>
    <w:uiPriority w:val="0"/>
    <w:rPr>
      <w:b/>
      <w:kern w:val="2"/>
      <w:sz w:val="24"/>
    </w:rPr>
  </w:style>
  <w:style w:type="character" w:customStyle="1" w:styleId="161">
    <w:name w:val="副标题 Char"/>
    <w:qFormat/>
    <w:uiPriority w:val="0"/>
    <w:rPr>
      <w:rFonts w:ascii="Cambria" w:hAnsi="Cambria"/>
      <w:b/>
      <w:bCs/>
      <w:kern w:val="28"/>
      <w:sz w:val="32"/>
      <w:szCs w:val="32"/>
      <w:lang w:bidi="ar-SA"/>
    </w:rPr>
  </w:style>
  <w:style w:type="character" w:customStyle="1" w:styleId="162">
    <w:name w:val="卷标题 Char1"/>
    <w:qFormat/>
    <w:uiPriority w:val="0"/>
    <w:rPr>
      <w:rFonts w:eastAsia="宋体"/>
      <w:b/>
      <w:bCs/>
      <w:kern w:val="44"/>
      <w:sz w:val="44"/>
      <w:szCs w:val="44"/>
      <w:lang w:val="en-US" w:eastAsia="zh-CN" w:bidi="ar-SA"/>
    </w:rPr>
  </w:style>
  <w:style w:type="character" w:customStyle="1" w:styleId="163">
    <w:name w:val="表格文字 Char"/>
    <w:link w:val="164"/>
    <w:qFormat/>
    <w:uiPriority w:val="0"/>
    <w:rPr>
      <w:kern w:val="2"/>
      <w:sz w:val="21"/>
      <w:szCs w:val="24"/>
    </w:rPr>
  </w:style>
  <w:style w:type="paragraph" w:customStyle="1" w:styleId="164">
    <w:name w:val="表格文字"/>
    <w:basedOn w:val="1"/>
    <w:link w:val="163"/>
    <w:qFormat/>
    <w:uiPriority w:val="0"/>
    <w:pPr>
      <w:spacing w:line="360" w:lineRule="auto"/>
      <w:ind w:firstLine="0" w:firstLineChars="0"/>
      <w:jc w:val="left"/>
    </w:pPr>
    <w:rPr>
      <w:sz w:val="21"/>
    </w:rPr>
  </w:style>
  <w:style w:type="character" w:customStyle="1" w:styleId="165">
    <w:name w:val="页脚 Char2"/>
    <w:qFormat/>
    <w:uiPriority w:val="0"/>
    <w:rPr>
      <w:rFonts w:eastAsia="宋体"/>
      <w:kern w:val="2"/>
      <w:sz w:val="18"/>
      <w:lang w:val="en-US" w:eastAsia="zh-CN" w:bidi="ar-SA"/>
    </w:rPr>
  </w:style>
  <w:style w:type="character" w:customStyle="1" w:styleId="166">
    <w:name w:val="newsbg"/>
    <w:basedOn w:val="65"/>
    <w:qFormat/>
    <w:uiPriority w:val="0"/>
  </w:style>
  <w:style w:type="character" w:customStyle="1" w:styleId="167">
    <w:name w:val="font91"/>
    <w:qFormat/>
    <w:uiPriority w:val="0"/>
    <w:rPr>
      <w:rFonts w:hint="eastAsia" w:ascii="宋体" w:hAnsi="宋体" w:eastAsia="宋体" w:cs="宋体"/>
      <w:color w:val="000000"/>
      <w:sz w:val="24"/>
      <w:szCs w:val="24"/>
      <w:u w:val="none"/>
      <w:vertAlign w:val="superscript"/>
    </w:rPr>
  </w:style>
  <w:style w:type="character" w:customStyle="1" w:styleId="168">
    <w:name w:val="Footer-Even Char1"/>
    <w:qFormat/>
    <w:uiPriority w:val="0"/>
    <w:rPr>
      <w:rFonts w:eastAsia="宋体"/>
      <w:kern w:val="2"/>
      <w:sz w:val="18"/>
      <w:lang w:val="en-US" w:eastAsia="zh-CN" w:bidi="ar-SA"/>
    </w:rPr>
  </w:style>
  <w:style w:type="character" w:customStyle="1" w:styleId="169">
    <w:name w:val="Char Char221"/>
    <w:qFormat/>
    <w:uiPriority w:val="0"/>
    <w:rPr>
      <w:rFonts w:eastAsia="宋体"/>
      <w:kern w:val="2"/>
      <w:sz w:val="18"/>
      <w:szCs w:val="18"/>
      <w:lang w:val="en-US" w:eastAsia="zh-CN" w:bidi="ar-SA"/>
    </w:rPr>
  </w:style>
  <w:style w:type="character" w:customStyle="1" w:styleId="170">
    <w:name w:val="apple-converted-space"/>
    <w:basedOn w:val="65"/>
    <w:qFormat/>
    <w:uiPriority w:val="0"/>
  </w:style>
  <w:style w:type="character" w:customStyle="1" w:styleId="171">
    <w:name w:val="无间隔 字符1"/>
    <w:link w:val="172"/>
    <w:qFormat/>
    <w:uiPriority w:val="0"/>
    <w:rPr>
      <w:rFonts w:ascii="Calibri" w:hAnsi="Calibri"/>
      <w:sz w:val="24"/>
      <w:szCs w:val="32"/>
      <w:lang w:eastAsia="en-US" w:bidi="en-US"/>
    </w:rPr>
  </w:style>
  <w:style w:type="paragraph" w:styleId="172">
    <w:name w:val="No Spacing"/>
    <w:basedOn w:val="1"/>
    <w:link w:val="171"/>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73">
    <w:name w:val="正文文本缩进 3 Char"/>
    <w:qFormat/>
    <w:uiPriority w:val="0"/>
    <w:rPr>
      <w:kern w:val="2"/>
      <w:sz w:val="16"/>
      <w:lang w:bidi="ar-SA"/>
    </w:rPr>
  </w:style>
  <w:style w:type="character" w:customStyle="1" w:styleId="174">
    <w:name w:val="delimitor"/>
    <w:qFormat/>
    <w:uiPriority w:val="0"/>
  </w:style>
  <w:style w:type="character" w:customStyle="1" w:styleId="175">
    <w:name w:val="font141"/>
    <w:qFormat/>
    <w:uiPriority w:val="0"/>
  </w:style>
  <w:style w:type="character" w:customStyle="1" w:styleId="176">
    <w:name w:val="style21"/>
    <w:qFormat/>
    <w:uiPriority w:val="0"/>
    <w:rPr>
      <w:sz w:val="21"/>
      <w:szCs w:val="21"/>
    </w:rPr>
  </w:style>
  <w:style w:type="character" w:customStyle="1" w:styleId="177">
    <w:name w:val="标题 9 Char"/>
    <w:qFormat/>
    <w:uiPriority w:val="0"/>
    <w:rPr>
      <w:rFonts w:ascii="Arial" w:hAnsi="Arial" w:eastAsia="黑体"/>
      <w:kern w:val="2"/>
      <w:sz w:val="21"/>
      <w:szCs w:val="24"/>
      <w:lang w:val="en-US" w:eastAsia="zh-CN" w:bidi="ar-SA"/>
    </w:rPr>
  </w:style>
  <w:style w:type="character" w:customStyle="1" w:styleId="178">
    <w:name w:val="Char Char20"/>
    <w:qFormat/>
    <w:uiPriority w:val="0"/>
    <w:rPr>
      <w:rFonts w:ascii="宋体" w:hAnsi="Courier New" w:eastAsia="宋体"/>
      <w:kern w:val="2"/>
      <w:sz w:val="24"/>
      <w:szCs w:val="28"/>
      <w:lang w:val="en-US" w:eastAsia="zh-CN" w:bidi="ar-SA"/>
    </w:rPr>
  </w:style>
  <w:style w:type="character" w:customStyle="1" w:styleId="179">
    <w:name w:val="批注文字 Char"/>
    <w:qFormat/>
    <w:uiPriority w:val="0"/>
    <w:rPr>
      <w:rFonts w:eastAsia="宋体"/>
      <w:kern w:val="2"/>
      <w:sz w:val="21"/>
      <w:szCs w:val="24"/>
      <w:lang w:val="en-US" w:eastAsia="zh-CN" w:bidi="ar-SA"/>
    </w:rPr>
  </w:style>
  <w:style w:type="character" w:customStyle="1" w:styleId="180">
    <w:name w:val="h Char Char"/>
    <w:qFormat/>
    <w:uiPriority w:val="0"/>
    <w:rPr>
      <w:kern w:val="2"/>
      <w:sz w:val="18"/>
      <w:szCs w:val="18"/>
    </w:rPr>
  </w:style>
  <w:style w:type="character" w:customStyle="1" w:styleId="181">
    <w:name w:val="文字 Char"/>
    <w:link w:val="182"/>
    <w:qFormat/>
    <w:uiPriority w:val="0"/>
    <w:rPr>
      <w:rFonts w:ascii="宋体" w:hAnsi="宋体"/>
      <w:kern w:val="2"/>
      <w:sz w:val="28"/>
      <w:lang w:bidi="ar-SA"/>
    </w:rPr>
  </w:style>
  <w:style w:type="paragraph" w:customStyle="1" w:styleId="182">
    <w:name w:val="文字"/>
    <w:basedOn w:val="1"/>
    <w:link w:val="181"/>
    <w:qFormat/>
    <w:uiPriority w:val="0"/>
    <w:pPr>
      <w:tabs>
        <w:tab w:val="left" w:pos="8520"/>
      </w:tabs>
      <w:spacing w:line="312" w:lineRule="auto"/>
      <w:ind w:right="-210" w:firstLine="556" w:firstLineChars="0"/>
    </w:pPr>
    <w:rPr>
      <w:rFonts w:ascii="宋体" w:hAnsi="宋体"/>
      <w:sz w:val="28"/>
      <w:szCs w:val="20"/>
    </w:rPr>
  </w:style>
  <w:style w:type="character" w:customStyle="1" w:styleId="183">
    <w:name w:val="Char Char61"/>
    <w:qFormat/>
    <w:uiPriority w:val="0"/>
    <w:rPr>
      <w:rFonts w:ascii="Arial" w:hAnsi="Arial" w:eastAsia="黑体"/>
      <w:b/>
      <w:bCs/>
      <w:kern w:val="2"/>
      <w:sz w:val="32"/>
      <w:szCs w:val="32"/>
      <w:lang w:val="en-US" w:eastAsia="zh-CN" w:bidi="ar-SA"/>
    </w:rPr>
  </w:style>
  <w:style w:type="character" w:customStyle="1" w:styleId="184">
    <w:name w:val="标题 6 Char"/>
    <w:qFormat/>
    <w:uiPriority w:val="0"/>
    <w:rPr>
      <w:rFonts w:ascii="Arial" w:hAnsi="Arial" w:eastAsia="黑体"/>
      <w:b/>
      <w:kern w:val="2"/>
      <w:sz w:val="24"/>
      <w:szCs w:val="24"/>
      <w:lang w:val="en-US" w:eastAsia="zh-CN" w:bidi="ar-SA"/>
    </w:rPr>
  </w:style>
  <w:style w:type="character" w:customStyle="1" w:styleId="185">
    <w:name w:val="h Char Char1"/>
    <w:qFormat/>
    <w:uiPriority w:val="0"/>
    <w:rPr>
      <w:kern w:val="2"/>
      <w:sz w:val="18"/>
      <w:szCs w:val="18"/>
    </w:rPr>
  </w:style>
  <w:style w:type="character" w:customStyle="1" w:styleId="186">
    <w:name w:val="标题 Char"/>
    <w:qFormat/>
    <w:uiPriority w:val="0"/>
    <w:rPr>
      <w:rFonts w:ascii="Arial" w:hAnsi="Arial"/>
      <w:b/>
      <w:smallCaps/>
      <w:kern w:val="28"/>
      <w:sz w:val="36"/>
      <w:lang w:eastAsia="en-US" w:bidi="ar-SA"/>
    </w:rPr>
  </w:style>
  <w:style w:type="character" w:customStyle="1" w:styleId="187">
    <w:name w:val="标题 7 Char"/>
    <w:qFormat/>
    <w:uiPriority w:val="0"/>
    <w:rPr>
      <w:rFonts w:eastAsia="宋体"/>
      <w:b/>
      <w:kern w:val="2"/>
      <w:sz w:val="24"/>
      <w:szCs w:val="24"/>
      <w:lang w:val="en-US" w:eastAsia="zh-CN" w:bidi="ar-SA"/>
    </w:rPr>
  </w:style>
  <w:style w:type="character" w:customStyle="1" w:styleId="188">
    <w:name w:val="正文-1 Char"/>
    <w:link w:val="189"/>
    <w:qFormat/>
    <w:uiPriority w:val="0"/>
    <w:rPr>
      <w:rFonts w:eastAsia="仿宋_GB2312"/>
      <w:kern w:val="2"/>
      <w:sz w:val="28"/>
      <w:szCs w:val="28"/>
      <w:lang w:bidi="ar-SA"/>
    </w:rPr>
  </w:style>
  <w:style w:type="paragraph" w:customStyle="1" w:styleId="189">
    <w:name w:val="正文-1"/>
    <w:basedOn w:val="1"/>
    <w:link w:val="188"/>
    <w:qFormat/>
    <w:uiPriority w:val="0"/>
    <w:pPr>
      <w:spacing w:line="360" w:lineRule="auto"/>
      <w:ind w:firstLine="560"/>
    </w:pPr>
    <w:rPr>
      <w:rFonts w:eastAsia="仿宋_GB2312"/>
      <w:sz w:val="28"/>
      <w:szCs w:val="28"/>
    </w:rPr>
  </w:style>
  <w:style w:type="character" w:customStyle="1" w:styleId="190">
    <w:name w:val="Table Text Char Char Char"/>
    <w:qFormat/>
    <w:uiPriority w:val="0"/>
    <w:rPr>
      <w:rFonts w:ascii="Arial" w:hAnsi="Arial" w:eastAsia="宋体" w:cs="Arial"/>
      <w:sz w:val="18"/>
      <w:szCs w:val="18"/>
      <w:lang w:val="en-US" w:eastAsia="zh-CN" w:bidi="ar-SA"/>
    </w:rPr>
  </w:style>
  <w:style w:type="character" w:customStyle="1" w:styleId="191">
    <w:name w:val="Char Char62"/>
    <w:qFormat/>
    <w:uiPriority w:val="0"/>
    <w:rPr>
      <w:rFonts w:ascii="Arial" w:hAnsi="Arial" w:eastAsia="黑体"/>
      <w:b/>
      <w:bCs/>
      <w:kern w:val="2"/>
      <w:sz w:val="32"/>
      <w:szCs w:val="32"/>
      <w:lang w:val="en-US" w:eastAsia="zh-CN" w:bidi="ar-SA"/>
    </w:rPr>
  </w:style>
  <w:style w:type="character" w:customStyle="1" w:styleId="192">
    <w:name w:val="font51"/>
    <w:qFormat/>
    <w:uiPriority w:val="0"/>
    <w:rPr>
      <w:rFonts w:hint="eastAsia" w:ascii="宋体" w:hAnsi="宋体" w:eastAsia="宋体" w:cs="宋体"/>
      <w:color w:val="000000"/>
      <w:sz w:val="21"/>
      <w:szCs w:val="21"/>
      <w:u w:val="none"/>
    </w:rPr>
  </w:style>
  <w:style w:type="character" w:customStyle="1" w:styleId="193">
    <w:name w:val="页脚 Char"/>
    <w:qFormat/>
    <w:uiPriority w:val="0"/>
    <w:rPr>
      <w:rFonts w:eastAsia="宋体"/>
      <w:kern w:val="2"/>
      <w:sz w:val="18"/>
      <w:lang w:val="en-US" w:eastAsia="zh-CN" w:bidi="ar-SA"/>
    </w:rPr>
  </w:style>
  <w:style w:type="character" w:customStyle="1" w:styleId="194">
    <w:name w:val="章节 Char1"/>
    <w:qFormat/>
    <w:uiPriority w:val="0"/>
    <w:rPr>
      <w:rFonts w:ascii="宋体"/>
      <w:b/>
      <w:kern w:val="28"/>
      <w:sz w:val="36"/>
      <w:lang w:val="en-US" w:eastAsia="zh-CN" w:bidi="ar-SA"/>
    </w:rPr>
  </w:style>
  <w:style w:type="character" w:customStyle="1" w:styleId="195">
    <w:name w:val="正文文本 3 Char"/>
    <w:qFormat/>
    <w:uiPriority w:val="0"/>
    <w:rPr>
      <w:kern w:val="2"/>
      <w:sz w:val="18"/>
      <w:lang w:bidi="ar-SA"/>
    </w:rPr>
  </w:style>
  <w:style w:type="character" w:customStyle="1" w:styleId="196">
    <w:name w:val="标题 1 Char"/>
    <w:qFormat/>
    <w:uiPriority w:val="0"/>
    <w:rPr>
      <w:rFonts w:ascii="宋体" w:eastAsia="黑体"/>
      <w:kern w:val="28"/>
      <w:sz w:val="28"/>
    </w:rPr>
  </w:style>
  <w:style w:type="character" w:customStyle="1" w:styleId="197">
    <w:name w:val="hei16b"/>
    <w:basedOn w:val="65"/>
    <w:qFormat/>
    <w:uiPriority w:val="0"/>
  </w:style>
  <w:style w:type="character" w:customStyle="1" w:styleId="198">
    <w:name w:val="PIM 6 Char2"/>
    <w:qFormat/>
    <w:uiPriority w:val="0"/>
    <w:rPr>
      <w:rFonts w:ascii="Arial" w:hAnsi="Arial" w:eastAsia="黑体"/>
      <w:b/>
      <w:kern w:val="2"/>
      <w:sz w:val="24"/>
    </w:rPr>
  </w:style>
  <w:style w:type="character" w:customStyle="1" w:styleId="199">
    <w:name w:val="标题 2 Char2"/>
    <w:qFormat/>
    <w:uiPriority w:val="0"/>
    <w:rPr>
      <w:rFonts w:ascii="宋体"/>
      <w:kern w:val="2"/>
      <w:sz w:val="28"/>
    </w:rPr>
  </w:style>
  <w:style w:type="character" w:customStyle="1" w:styleId="200">
    <w:name w:val="不用8 Char2"/>
    <w:qFormat/>
    <w:uiPriority w:val="0"/>
    <w:rPr>
      <w:rFonts w:ascii="Arial" w:hAnsi="Arial" w:eastAsia="黑体"/>
      <w:kern w:val="2"/>
      <w:sz w:val="24"/>
    </w:rPr>
  </w:style>
  <w:style w:type="character" w:customStyle="1" w:styleId="201">
    <w:name w:val="样式 标题 6第五层条 + 三号 段前: 0.5 行 Char"/>
    <w:link w:val="202"/>
    <w:qFormat/>
    <w:uiPriority w:val="0"/>
    <w:rPr>
      <w:rFonts w:ascii="Arial" w:hAnsi="Arial" w:eastAsia="黑体" w:cs="宋体"/>
      <w:b/>
      <w:bCs/>
      <w:snapToGrid w:val="0"/>
      <w:kern w:val="24"/>
      <w:sz w:val="28"/>
      <w:szCs w:val="24"/>
      <w:lang w:val="en-US" w:eastAsia="zh-CN" w:bidi="ar-SA"/>
    </w:rPr>
  </w:style>
  <w:style w:type="paragraph" w:customStyle="1" w:styleId="202">
    <w:name w:val="样式 标题 6第五层条 + 三号 段前: 0.5 行"/>
    <w:basedOn w:val="8"/>
    <w:link w:val="201"/>
    <w:qFormat/>
    <w:uiPriority w:val="0"/>
    <w:pPr>
      <w:widowControl/>
      <w:numPr>
        <w:numId w:val="0"/>
      </w:numPr>
      <w:spacing w:before="156" w:beforeLines="50"/>
      <w:ind w:left="1152" w:hanging="1152"/>
      <w:jc w:val="left"/>
    </w:pPr>
    <w:rPr>
      <w:rFonts w:cs="宋体"/>
      <w:bCs/>
      <w:snapToGrid w:val="0"/>
      <w:kern w:val="24"/>
      <w:sz w:val="28"/>
      <w:szCs w:val="24"/>
    </w:rPr>
  </w:style>
  <w:style w:type="character" w:customStyle="1" w:styleId="203">
    <w:name w:val="正文首行缩进 2 Char"/>
    <w:qFormat/>
    <w:uiPriority w:val="0"/>
    <w:rPr>
      <w:rFonts w:ascii="宋体" w:hAnsi="宋体" w:eastAsia="仿宋_GB2312"/>
      <w:kern w:val="2"/>
      <w:sz w:val="24"/>
      <w:szCs w:val="21"/>
      <w:lang w:bidi="ar-SA"/>
    </w:rPr>
  </w:style>
  <w:style w:type="character" w:customStyle="1" w:styleId="204">
    <w:name w:val="blacklink_text1"/>
    <w:qFormat/>
    <w:uiPriority w:val="0"/>
    <w:rPr>
      <w:color w:val="0E0E0E"/>
      <w:sz w:val="18"/>
      <w:szCs w:val="18"/>
    </w:rPr>
  </w:style>
  <w:style w:type="character" w:customStyle="1" w:styleId="205">
    <w:name w:val="市检方案标题3 Char1"/>
    <w:qFormat/>
    <w:uiPriority w:val="0"/>
    <w:rPr>
      <w:rFonts w:ascii="宋体"/>
      <w:b/>
      <w:kern w:val="2"/>
      <w:sz w:val="24"/>
      <w:lang w:val="en-US" w:eastAsia="zh-CN" w:bidi="ar-SA"/>
    </w:rPr>
  </w:style>
  <w:style w:type="character" w:customStyle="1" w:styleId="206">
    <w:name w:val="三级标题 Char1"/>
    <w:qFormat/>
    <w:uiPriority w:val="0"/>
    <w:rPr>
      <w:rFonts w:ascii="Arial" w:hAnsi="Arial" w:eastAsia="黑体"/>
      <w:kern w:val="2"/>
      <w:sz w:val="21"/>
    </w:rPr>
  </w:style>
  <w:style w:type="character" w:customStyle="1" w:styleId="207">
    <w:name w:val="ca-21"/>
    <w:qFormat/>
    <w:uiPriority w:val="0"/>
    <w:rPr>
      <w:rFonts w:hint="eastAsia" w:ascii="宋体" w:hAnsi="宋体" w:eastAsia="宋体"/>
      <w:sz w:val="24"/>
      <w:szCs w:val="24"/>
    </w:rPr>
  </w:style>
  <w:style w:type="character" w:customStyle="1" w:styleId="208">
    <w:name w:val="textcontents"/>
    <w:basedOn w:val="65"/>
    <w:qFormat/>
    <w:uiPriority w:val="0"/>
  </w:style>
  <w:style w:type="character" w:customStyle="1" w:styleId="209">
    <w:name w:val="Document Map Char"/>
    <w:qFormat/>
    <w:uiPriority w:val="0"/>
    <w:rPr>
      <w:rFonts w:ascii="宋体" w:hAnsi="Calibri" w:eastAsia="宋体"/>
      <w:kern w:val="2"/>
      <w:sz w:val="18"/>
      <w:szCs w:val="18"/>
      <w:lang w:val="en-US" w:eastAsia="zh-CN" w:bidi="ar-SA"/>
    </w:rPr>
  </w:style>
  <w:style w:type="character" w:customStyle="1" w:styleId="210">
    <w:name w:val="orange_blod1"/>
    <w:qFormat/>
    <w:uiPriority w:val="0"/>
    <w:rPr>
      <w:rFonts w:hint="default" w:ascii="Verdana" w:hAnsi="Verdana"/>
      <w:b/>
      <w:bCs/>
      <w:color w:val="FF6600"/>
      <w:sz w:val="17"/>
      <w:szCs w:val="17"/>
      <w:u w:val="none"/>
    </w:rPr>
  </w:style>
  <w:style w:type="character" w:customStyle="1" w:styleId="211">
    <w:name w:val="H3 Char1"/>
    <w:qFormat/>
    <w:uiPriority w:val="0"/>
    <w:rPr>
      <w:rFonts w:eastAsia="宋体"/>
      <w:b/>
      <w:bCs/>
      <w:kern w:val="2"/>
      <w:sz w:val="21"/>
      <w:szCs w:val="32"/>
      <w:lang w:val="en-US" w:eastAsia="zh-CN" w:bidi="ar-SA"/>
    </w:rPr>
  </w:style>
  <w:style w:type="character" w:customStyle="1" w:styleId="212">
    <w:name w:val="ca-82"/>
    <w:basedOn w:val="65"/>
    <w:qFormat/>
    <w:uiPriority w:val="0"/>
  </w:style>
  <w:style w:type="character" w:customStyle="1" w:styleId="213">
    <w:name w:val="fontstyle01"/>
    <w:qFormat/>
    <w:uiPriority w:val="0"/>
    <w:rPr>
      <w:rFonts w:hint="eastAsia" w:ascii="MicrosoftYaHei" w:eastAsia="MicrosoftYaHei"/>
      <w:color w:val="000000"/>
      <w:sz w:val="18"/>
      <w:szCs w:val="18"/>
    </w:rPr>
  </w:style>
  <w:style w:type="character" w:customStyle="1" w:styleId="214">
    <w:name w:val="crowed11"/>
    <w:qFormat/>
    <w:uiPriority w:val="0"/>
    <w:rPr>
      <w:rFonts w:hint="default" w:ascii="_x000B__x000C_" w:hAnsi="_x000B__x000C_"/>
      <w:sz w:val="24"/>
      <w:szCs w:val="24"/>
    </w:rPr>
  </w:style>
  <w:style w:type="character" w:customStyle="1" w:styleId="215">
    <w:name w:val="fy21"/>
    <w:qFormat/>
    <w:uiPriority w:val="0"/>
    <w:rPr>
      <w:rFonts w:hint="default" w:ascii="Verdana" w:hAnsi="Verdana"/>
      <w:color w:val="0063C7"/>
      <w:sz w:val="18"/>
      <w:szCs w:val="18"/>
    </w:rPr>
  </w:style>
  <w:style w:type="character" w:customStyle="1" w:styleId="216">
    <w:name w:val="Char Char22"/>
    <w:qFormat/>
    <w:uiPriority w:val="0"/>
    <w:rPr>
      <w:rFonts w:eastAsia="宋体"/>
      <w:kern w:val="2"/>
      <w:sz w:val="18"/>
      <w:szCs w:val="18"/>
      <w:lang w:val="en-US" w:eastAsia="zh-CN" w:bidi="ar-SA"/>
    </w:rPr>
  </w:style>
  <w:style w:type="character" w:customStyle="1" w:styleId="217">
    <w:name w:val="ca-22"/>
    <w:basedOn w:val="65"/>
    <w:qFormat/>
    <w:uiPriority w:val="0"/>
  </w:style>
  <w:style w:type="character" w:customStyle="1" w:styleId="218">
    <w:name w:val="日期 Char1"/>
    <w:qFormat/>
    <w:uiPriority w:val="0"/>
    <w:rPr>
      <w:rFonts w:ascii="宋体"/>
      <w:kern w:val="2"/>
      <w:sz w:val="24"/>
    </w:rPr>
  </w:style>
  <w:style w:type="character" w:customStyle="1" w:styleId="219">
    <w:name w:val="Table Text Char Char Char Char"/>
    <w:qFormat/>
    <w:uiPriority w:val="0"/>
    <w:rPr>
      <w:rFonts w:ascii="Arial" w:hAnsi="Arial" w:cs="Arial"/>
      <w:kern w:val="2"/>
      <w:sz w:val="18"/>
      <w:szCs w:val="18"/>
      <w:lang w:val="en-US" w:eastAsia="zh-CN" w:bidi="ar-SA"/>
    </w:rPr>
  </w:style>
  <w:style w:type="character" w:customStyle="1" w:styleId="220">
    <w:name w:val="PIM 6 Char1"/>
    <w:qFormat/>
    <w:uiPriority w:val="0"/>
    <w:rPr>
      <w:rFonts w:ascii="Arial" w:hAnsi="Arial" w:eastAsia="黑体"/>
      <w:b/>
      <w:kern w:val="2"/>
      <w:sz w:val="24"/>
    </w:rPr>
  </w:style>
  <w:style w:type="character" w:customStyle="1" w:styleId="221">
    <w:name w:val="页脚 Char1"/>
    <w:qFormat/>
    <w:uiPriority w:val="0"/>
    <w:rPr>
      <w:kern w:val="2"/>
      <w:sz w:val="18"/>
      <w:szCs w:val="18"/>
    </w:rPr>
  </w:style>
  <w:style w:type="character" w:customStyle="1" w:styleId="222">
    <w:name w:val="文档结构图 Char"/>
    <w:qFormat/>
    <w:uiPriority w:val="0"/>
    <w:rPr>
      <w:kern w:val="2"/>
      <w:sz w:val="21"/>
      <w:szCs w:val="24"/>
      <w:shd w:val="clear" w:color="auto" w:fill="000080"/>
      <w:lang w:bidi="ar-SA"/>
    </w:rPr>
  </w:style>
  <w:style w:type="character" w:customStyle="1" w:styleId="223">
    <w:name w:val="列表段落 字符1"/>
    <w:link w:val="224"/>
    <w:qFormat/>
    <w:uiPriority w:val="0"/>
    <w:rPr>
      <w:kern w:val="2"/>
      <w:sz w:val="24"/>
      <w:szCs w:val="24"/>
    </w:rPr>
  </w:style>
  <w:style w:type="paragraph" w:styleId="224">
    <w:name w:val="List Paragraph"/>
    <w:basedOn w:val="1"/>
    <w:link w:val="223"/>
    <w:qFormat/>
    <w:uiPriority w:val="0"/>
    <w:pPr>
      <w:ind w:firstLine="420"/>
    </w:pPr>
  </w:style>
  <w:style w:type="character" w:customStyle="1" w:styleId="225">
    <w:name w:val="正文文字 Char1"/>
    <w:qFormat/>
    <w:uiPriority w:val="0"/>
    <w:rPr>
      <w:kern w:val="2"/>
      <w:sz w:val="21"/>
      <w:szCs w:val="24"/>
    </w:rPr>
  </w:style>
  <w:style w:type="character" w:customStyle="1" w:styleId="226">
    <w:name w:val="未命名11"/>
    <w:qFormat/>
    <w:uiPriority w:val="0"/>
    <w:rPr>
      <w:color w:val="77FFFF"/>
      <w:sz w:val="24"/>
      <w:szCs w:val="24"/>
    </w:rPr>
  </w:style>
  <w:style w:type="character" w:customStyle="1" w:styleId="227">
    <w:name w:val="标准文本 Char"/>
    <w:link w:val="228"/>
    <w:qFormat/>
    <w:uiPriority w:val="0"/>
    <w:rPr>
      <w:rFonts w:ascii="Calibri" w:hAnsi="Calibri" w:eastAsia="仿宋_GB2312"/>
      <w:kern w:val="2"/>
      <w:sz w:val="24"/>
    </w:rPr>
  </w:style>
  <w:style w:type="paragraph" w:customStyle="1" w:styleId="228">
    <w:name w:val="标准文本"/>
    <w:basedOn w:val="1"/>
    <w:link w:val="227"/>
    <w:qFormat/>
    <w:uiPriority w:val="0"/>
    <w:pPr>
      <w:spacing w:line="360" w:lineRule="auto"/>
      <w:ind w:firstLine="480"/>
    </w:pPr>
    <w:rPr>
      <w:rFonts w:ascii="Calibri" w:hAnsi="Calibri" w:eastAsia="仿宋_GB2312"/>
      <w:szCs w:val="20"/>
    </w:rPr>
  </w:style>
  <w:style w:type="character" w:customStyle="1" w:styleId="229">
    <w:name w:val="批注主题 Char"/>
    <w:qFormat/>
    <w:uiPriority w:val="0"/>
    <w:rPr>
      <w:rFonts w:eastAsia="宋体"/>
      <w:b/>
      <w:bCs/>
      <w:kern w:val="2"/>
      <w:sz w:val="21"/>
      <w:szCs w:val="24"/>
      <w:lang w:val="en-US" w:eastAsia="zh-CN" w:bidi="ar-SA"/>
    </w:rPr>
  </w:style>
  <w:style w:type="character" w:customStyle="1" w:styleId="230">
    <w:name w:val="Footer-Even Char2"/>
    <w:qFormat/>
    <w:uiPriority w:val="0"/>
    <w:rPr>
      <w:rFonts w:eastAsia="宋体"/>
      <w:kern w:val="2"/>
      <w:sz w:val="18"/>
      <w:lang w:val="en-US" w:eastAsia="zh-CN" w:bidi="ar-SA"/>
    </w:rPr>
  </w:style>
  <w:style w:type="character" w:customStyle="1" w:styleId="231">
    <w:name w:val="正文文本 2 Char"/>
    <w:qFormat/>
    <w:uiPriority w:val="0"/>
    <w:rPr>
      <w:kern w:val="2"/>
      <w:sz w:val="21"/>
      <w:lang w:bidi="ar-SA"/>
    </w:rPr>
  </w:style>
  <w:style w:type="character" w:customStyle="1" w:styleId="232">
    <w:name w:val="页眉 Char"/>
    <w:qFormat/>
    <w:uiPriority w:val="0"/>
    <w:rPr>
      <w:kern w:val="2"/>
      <w:sz w:val="18"/>
      <w:szCs w:val="18"/>
      <w:lang w:bidi="ar-SA"/>
    </w:rPr>
  </w:style>
  <w:style w:type="character" w:customStyle="1" w:styleId="233">
    <w:name w:val="日期 Char"/>
    <w:qFormat/>
    <w:uiPriority w:val="0"/>
    <w:rPr>
      <w:rFonts w:ascii="宋体"/>
      <w:kern w:val="2"/>
      <w:sz w:val="24"/>
      <w:lang w:bidi="ar-SA"/>
    </w:rPr>
  </w:style>
  <w:style w:type="character" w:customStyle="1" w:styleId="234">
    <w:name w:val="不用8 Char1"/>
    <w:qFormat/>
    <w:uiPriority w:val="0"/>
    <w:rPr>
      <w:rFonts w:ascii="Arial" w:hAnsi="Arial" w:eastAsia="黑体"/>
      <w:kern w:val="2"/>
      <w:sz w:val="24"/>
    </w:rPr>
  </w:style>
  <w:style w:type="character" w:customStyle="1" w:styleId="235">
    <w:name w:val="line"/>
    <w:basedOn w:val="65"/>
    <w:qFormat/>
    <w:uiPriority w:val="0"/>
  </w:style>
  <w:style w:type="character" w:customStyle="1" w:styleId="236">
    <w:name w:val="141"/>
    <w:qFormat/>
    <w:uiPriority w:val="0"/>
    <w:rPr>
      <w:color w:val="333333"/>
      <w:sz w:val="21"/>
      <w:szCs w:val="21"/>
      <w:u w:val="none"/>
    </w:rPr>
  </w:style>
  <w:style w:type="character" w:customStyle="1" w:styleId="237">
    <w:name w:val="h Char Char2"/>
    <w:qFormat/>
    <w:uiPriority w:val="0"/>
    <w:rPr>
      <w:kern w:val="2"/>
      <w:sz w:val="18"/>
      <w:szCs w:val="18"/>
    </w:rPr>
  </w:style>
  <w:style w:type="character" w:customStyle="1" w:styleId="238">
    <w:name w:val="标题 3 Char"/>
    <w:qFormat/>
    <w:uiPriority w:val="0"/>
    <w:rPr>
      <w:rFonts w:ascii="宋体" w:eastAsia="宋体"/>
      <w:kern w:val="2"/>
      <w:sz w:val="28"/>
      <w:szCs w:val="24"/>
      <w:lang w:val="en-US" w:eastAsia="zh-CN" w:bidi="ar-SA"/>
    </w:rPr>
  </w:style>
  <w:style w:type="character" w:customStyle="1" w:styleId="239">
    <w:name w:val="批注框文本 Char"/>
    <w:qFormat/>
    <w:uiPriority w:val="0"/>
    <w:rPr>
      <w:kern w:val="2"/>
      <w:sz w:val="18"/>
      <w:szCs w:val="18"/>
      <w:lang w:bidi="ar-SA"/>
    </w:rPr>
  </w:style>
  <w:style w:type="character" w:customStyle="1" w:styleId="240">
    <w:name w:val="Footer Char"/>
    <w:qFormat/>
    <w:uiPriority w:val="0"/>
    <w:rPr>
      <w:rFonts w:ascii="Calibri" w:hAnsi="Calibri" w:eastAsia="宋体"/>
      <w:sz w:val="18"/>
      <w:szCs w:val="18"/>
      <w:lang w:val="en-US" w:eastAsia="zh-CN" w:bidi="ar-SA"/>
    </w:rPr>
  </w:style>
  <w:style w:type="character" w:customStyle="1" w:styleId="241">
    <w:name w:val="正文首行缩进 Char Char Char Char Char2"/>
    <w:qFormat/>
    <w:uiPriority w:val="0"/>
    <w:rPr>
      <w:rFonts w:eastAsia="宋体"/>
      <w:kern w:val="2"/>
      <w:sz w:val="21"/>
      <w:szCs w:val="24"/>
      <w:lang w:val="en-US" w:eastAsia="zh-CN" w:bidi="ar-SA"/>
    </w:rPr>
  </w:style>
  <w:style w:type="character" w:customStyle="1" w:styleId="242">
    <w:name w:val="Table Text Char1"/>
    <w:qFormat/>
    <w:uiPriority w:val="0"/>
    <w:rPr>
      <w:rFonts w:ascii="Arial" w:hAnsi="Arial" w:eastAsia="宋体" w:cs="Arial"/>
      <w:sz w:val="18"/>
      <w:szCs w:val="18"/>
      <w:lang w:val="en-US" w:eastAsia="zh-CN" w:bidi="ar-SA"/>
    </w:rPr>
  </w:style>
  <w:style w:type="character" w:customStyle="1" w:styleId="243">
    <w:name w:val="Table Text Char"/>
    <w:qFormat/>
    <w:uiPriority w:val="0"/>
    <w:rPr>
      <w:rFonts w:ascii="Arial" w:hAnsi="Arial" w:eastAsia="宋体"/>
      <w:sz w:val="18"/>
      <w:lang w:val="en-US" w:eastAsia="zh-CN" w:bidi="ar-SA"/>
    </w:rPr>
  </w:style>
  <w:style w:type="character" w:customStyle="1" w:styleId="244">
    <w:name w:val="正文首行缩进 Char"/>
    <w:qFormat/>
    <w:uiPriority w:val="0"/>
    <w:rPr>
      <w:rFonts w:eastAsia="宋体"/>
      <w:kern w:val="2"/>
      <w:sz w:val="21"/>
      <w:szCs w:val="24"/>
      <w:lang w:val="en-US" w:eastAsia="zh-CN" w:bidi="ar-SA"/>
    </w:rPr>
  </w:style>
  <w:style w:type="character" w:customStyle="1" w:styleId="245">
    <w:name w:val="ca-31"/>
    <w:qFormat/>
    <w:uiPriority w:val="0"/>
    <w:rPr>
      <w:rFonts w:hint="default" w:ascii="??" w:hAnsi="??"/>
      <w:sz w:val="24"/>
      <w:szCs w:val="24"/>
    </w:rPr>
  </w:style>
  <w:style w:type="character" w:customStyle="1" w:styleId="246">
    <w:name w:val="content-white1"/>
    <w:qFormat/>
    <w:uiPriority w:val="0"/>
    <w:rPr>
      <w:rFonts w:ascii="_x000B__x000C_" w:hAnsi="_x000B__x000C_"/>
      <w:color w:val="auto"/>
      <w:sz w:val="18"/>
      <w:szCs w:val="18"/>
      <w:u w:val="none"/>
    </w:rPr>
  </w:style>
  <w:style w:type="character" w:customStyle="1" w:styleId="247">
    <w:name w:val="gray121"/>
    <w:qFormat/>
    <w:uiPriority w:val="0"/>
    <w:rPr>
      <w:color w:val="666666"/>
      <w:sz w:val="18"/>
      <w:szCs w:val="18"/>
    </w:rPr>
  </w:style>
  <w:style w:type="character" w:customStyle="1" w:styleId="248">
    <w:name w:val="正文首行缩进 Char1"/>
    <w:basedOn w:val="92"/>
    <w:qFormat/>
    <w:uiPriority w:val="0"/>
    <w:rPr>
      <w:kern w:val="2"/>
      <w:sz w:val="21"/>
      <w:szCs w:val="24"/>
    </w:rPr>
  </w:style>
  <w:style w:type="character" w:customStyle="1" w:styleId="249">
    <w:name w:val="自定义正文 Char"/>
    <w:link w:val="250"/>
    <w:qFormat/>
    <w:uiPriority w:val="0"/>
    <w:rPr>
      <w:rFonts w:ascii="仿宋_GB2312" w:eastAsia="仿宋_GB2312"/>
      <w:kern w:val="2"/>
      <w:sz w:val="24"/>
      <w:szCs w:val="24"/>
      <w:lang w:bidi="ar-SA"/>
    </w:rPr>
  </w:style>
  <w:style w:type="paragraph" w:customStyle="1" w:styleId="250">
    <w:name w:val="自定义正文"/>
    <w:basedOn w:val="1"/>
    <w:link w:val="249"/>
    <w:qFormat/>
    <w:uiPriority w:val="0"/>
    <w:pPr>
      <w:spacing w:before="120" w:after="60"/>
      <w:jc w:val="left"/>
    </w:pPr>
    <w:rPr>
      <w:rFonts w:ascii="仿宋_GB2312" w:eastAsia="仿宋_GB2312"/>
    </w:rPr>
  </w:style>
  <w:style w:type="character" w:customStyle="1" w:styleId="251">
    <w:name w:val="font1"/>
    <w:qFormat/>
    <w:uiPriority w:val="0"/>
    <w:rPr>
      <w:color w:val="000000"/>
      <w:sz w:val="18"/>
      <w:szCs w:val="18"/>
    </w:rPr>
  </w:style>
  <w:style w:type="character" w:customStyle="1" w:styleId="252">
    <w:name w:val="正文文本缩进 2 Char"/>
    <w:qFormat/>
    <w:uiPriority w:val="0"/>
    <w:rPr>
      <w:kern w:val="2"/>
      <w:sz w:val="21"/>
      <w:lang w:bidi="ar-SA"/>
    </w:rPr>
  </w:style>
  <w:style w:type="character" w:customStyle="1" w:styleId="253">
    <w:name w:val="正文样式 Char Char"/>
    <w:link w:val="254"/>
    <w:qFormat/>
    <w:uiPriority w:val="0"/>
    <w:rPr>
      <w:rFonts w:eastAsia="华文中宋"/>
      <w:sz w:val="24"/>
      <w:szCs w:val="21"/>
    </w:rPr>
  </w:style>
  <w:style w:type="paragraph" w:customStyle="1" w:styleId="254">
    <w:name w:val="正文样式"/>
    <w:basedOn w:val="1"/>
    <w:link w:val="253"/>
    <w:qFormat/>
    <w:uiPriority w:val="0"/>
    <w:pPr>
      <w:spacing w:line="240" w:lineRule="auto"/>
    </w:pPr>
    <w:rPr>
      <w:rFonts w:eastAsia="华文中宋"/>
      <w:kern w:val="0"/>
      <w:szCs w:val="21"/>
    </w:rPr>
  </w:style>
  <w:style w:type="paragraph" w:customStyle="1" w:styleId="25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56">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58">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5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0">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6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26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64">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66">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26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8">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26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1">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72">
    <w:name w:val="样式3"/>
    <w:basedOn w:val="273"/>
    <w:qFormat/>
    <w:uiPriority w:val="0"/>
    <w:pPr>
      <w:ind w:firstLine="2080"/>
    </w:pPr>
    <w:rPr>
      <w:szCs w:val="72"/>
    </w:rPr>
  </w:style>
  <w:style w:type="paragraph" w:customStyle="1" w:styleId="273">
    <w:name w:val="样式1"/>
    <w:basedOn w:val="24"/>
    <w:next w:val="25"/>
    <w:qFormat/>
    <w:uiPriority w:val="0"/>
    <w:pPr>
      <w:ind w:firstLine="1958" w:firstLineChars="650"/>
    </w:pPr>
    <w:rPr>
      <w:rFonts w:ascii="仿宋_GB2312" w:hAnsi="仿宋_GB2312" w:eastAsia="仿宋_GB2312"/>
      <w:sz w:val="32"/>
    </w:rPr>
  </w:style>
  <w:style w:type="paragraph" w:customStyle="1" w:styleId="274">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5">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76">
    <w:name w:val="Title - Date"/>
    <w:basedOn w:val="59"/>
    <w:next w:val="1"/>
    <w:qFormat/>
    <w:uiPriority w:val="0"/>
    <w:pPr>
      <w:spacing w:before="240" w:after="720"/>
      <w:ind w:firstLine="0" w:firstLineChars="0"/>
    </w:pPr>
    <w:rPr>
      <w:rFonts w:eastAsia="Times New Roman"/>
      <w:sz w:val="28"/>
    </w:rPr>
  </w:style>
  <w:style w:type="paragraph" w:customStyle="1" w:styleId="277">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79">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2">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szCs w:val="24"/>
    </w:rPr>
  </w:style>
  <w:style w:type="paragraph" w:customStyle="1" w:styleId="283">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4">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5">
    <w:name w:val="Char Char Char"/>
    <w:basedOn w:val="1"/>
    <w:qFormat/>
    <w:uiPriority w:val="0"/>
    <w:rPr>
      <w:rFonts w:ascii="Tahoma" w:hAnsi="Tahoma"/>
      <w:szCs w:val="20"/>
    </w:rPr>
  </w:style>
  <w:style w:type="paragraph" w:customStyle="1" w:styleId="286">
    <w:name w:val="Item List"/>
    <w:qFormat/>
    <w:uiPriority w:val="0"/>
    <w:pPr>
      <w:numPr>
        <w:ilvl w:val="0"/>
        <w:numId w:val="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8">
    <w:name w:val="操作步骤"/>
    <w:basedOn w:val="1"/>
    <w:qFormat/>
    <w:uiPriority w:val="0"/>
    <w:pPr>
      <w:numPr>
        <w:ilvl w:val="0"/>
        <w:numId w:val="10"/>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289">
    <w:name w:val="_"/>
    <w:basedOn w:val="1"/>
    <w:qFormat/>
    <w:uiPriority w:val="0"/>
    <w:pPr>
      <w:adjustRightInd w:val="0"/>
      <w:spacing w:line="360" w:lineRule="auto"/>
      <w:ind w:left="480"/>
      <w:textAlignment w:val="baseline"/>
    </w:pPr>
    <w:rPr>
      <w:kern w:val="0"/>
      <w:szCs w:val="20"/>
    </w:rPr>
  </w:style>
  <w:style w:type="paragraph" w:customStyle="1" w:styleId="29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91">
    <w:name w:val="标题3——2"/>
    <w:basedOn w:val="4"/>
    <w:next w:val="61"/>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9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3">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94">
    <w:name w:val="删除"/>
    <w:basedOn w:val="26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29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9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7">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9">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30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1">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02">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3">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04">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6">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07">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08">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09">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10">
    <w:name w:val="DOT Text"/>
    <w:basedOn w:val="7"/>
    <w:qFormat/>
    <w:uiPriority w:val="0"/>
    <w:pPr>
      <w:numPr>
        <w:ilvl w:val="0"/>
        <w:numId w:val="11"/>
      </w:numPr>
      <w:tabs>
        <w:tab w:val="left" w:pos="1680"/>
        <w:tab w:val="clear" w:pos="840"/>
        <w:tab w:val="clear" w:pos="1260"/>
      </w:tabs>
      <w:spacing w:before="78" w:beforeLines="25" w:after="78" w:afterLines="25"/>
      <w:ind w:firstLine="0" w:firstLineChars="0"/>
    </w:pPr>
  </w:style>
  <w:style w:type="paragraph" w:customStyle="1" w:styleId="311">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31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1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1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7">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18">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9">
    <w:name w:val="段落正文"/>
    <w:basedOn w:val="1"/>
    <w:qFormat/>
    <w:uiPriority w:val="0"/>
    <w:pPr>
      <w:spacing w:before="156" w:beforeLines="50" w:line="360" w:lineRule="auto"/>
    </w:pPr>
    <w:rPr>
      <w:spacing w:val="2"/>
    </w:rPr>
  </w:style>
  <w:style w:type="paragraph" w:customStyle="1" w:styleId="320">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2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2">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23">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324">
    <w:name w:val="Char Char Char11"/>
    <w:basedOn w:val="1"/>
    <w:qFormat/>
    <w:uiPriority w:val="0"/>
    <w:rPr>
      <w:rFonts w:ascii="Tahoma" w:hAnsi="Tahoma"/>
      <w:szCs w:val="20"/>
    </w:rPr>
  </w:style>
  <w:style w:type="paragraph" w:customStyle="1" w:styleId="3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2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9">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0">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331">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33">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334">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6">
    <w:name w:val="_Style 16"/>
    <w:basedOn w:val="1"/>
    <w:qFormat/>
    <w:uiPriority w:val="0"/>
  </w:style>
  <w:style w:type="paragraph" w:customStyle="1" w:styleId="3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8">
    <w:name w:val="页眉 New New"/>
    <w:basedOn w:val="339"/>
    <w:qFormat/>
    <w:uiPriority w:val="0"/>
    <w:pPr>
      <w:pBdr>
        <w:bottom w:val="single" w:color="auto" w:sz="6" w:space="1"/>
      </w:pBdr>
      <w:tabs>
        <w:tab w:val="center" w:pos="4153"/>
        <w:tab w:val="right" w:pos="8306"/>
      </w:tabs>
      <w:snapToGrid w:val="0"/>
      <w:jc w:val="center"/>
    </w:pPr>
    <w:rPr>
      <w:sz w:val="18"/>
      <w:szCs w:val="18"/>
    </w:rPr>
  </w:style>
  <w:style w:type="paragraph" w:customStyle="1" w:styleId="3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List Paragraph11"/>
    <w:basedOn w:val="1"/>
    <w:qFormat/>
    <w:uiPriority w:val="0"/>
    <w:pPr>
      <w:spacing w:line="240" w:lineRule="auto"/>
      <w:ind w:firstLine="420"/>
    </w:pPr>
    <w:rPr>
      <w:rFonts w:ascii="Calibri" w:hAnsi="Calibri"/>
      <w:sz w:val="21"/>
      <w:szCs w:val="22"/>
    </w:rPr>
  </w:style>
  <w:style w:type="paragraph" w:customStyle="1" w:styleId="341">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42">
    <w:name w:val="样式 正文缩进 + 首行缩进:  2 字符"/>
    <w:basedOn w:val="343"/>
    <w:qFormat/>
    <w:uiPriority w:val="0"/>
    <w:pPr>
      <w:spacing w:line="360" w:lineRule="auto"/>
      <w:ind w:firstLine="200"/>
    </w:pPr>
  </w:style>
  <w:style w:type="paragraph" w:customStyle="1" w:styleId="343">
    <w:name w:val="正文缩进1"/>
    <w:basedOn w:val="1"/>
    <w:qFormat/>
    <w:uiPriority w:val="0"/>
    <w:pPr>
      <w:ind w:firstLine="420"/>
    </w:pPr>
    <w:rPr>
      <w:rFonts w:ascii="Calibri" w:hAnsi="Calibri"/>
      <w:szCs w:val="22"/>
    </w:rPr>
  </w:style>
  <w:style w:type="paragraph" w:customStyle="1" w:styleId="344">
    <w:name w:val="标准正文1"/>
    <w:basedOn w:val="1"/>
    <w:qFormat/>
    <w:uiPriority w:val="0"/>
    <w:pPr>
      <w:spacing w:before="93" w:beforeLines="30" w:after="93" w:afterLines="30" w:line="288" w:lineRule="auto"/>
      <w:ind w:firstLine="420"/>
    </w:pPr>
    <w:rPr>
      <w:rFonts w:cs="宋体"/>
      <w:sz w:val="21"/>
      <w:szCs w:val="20"/>
    </w:rPr>
  </w:style>
  <w:style w:type="paragraph" w:customStyle="1" w:styleId="345">
    <w:name w:val="纯文本1"/>
    <w:basedOn w:val="1"/>
    <w:qFormat/>
    <w:uiPriority w:val="0"/>
    <w:rPr>
      <w:rFonts w:ascii="宋体" w:hAnsi="Courier New"/>
    </w:rPr>
  </w:style>
  <w:style w:type="paragraph" w:customStyle="1" w:styleId="346">
    <w:name w:val="DAS列表二"/>
    <w:basedOn w:val="148"/>
    <w:next w:val="148"/>
    <w:qFormat/>
    <w:uiPriority w:val="0"/>
    <w:pPr>
      <w:numPr>
        <w:ilvl w:val="0"/>
        <w:numId w:val="12"/>
      </w:numPr>
      <w:ind w:firstLine="0" w:firstLineChars="0"/>
    </w:pPr>
  </w:style>
  <w:style w:type="paragraph" w:customStyle="1" w:styleId="347">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二级列表"/>
    <w:basedOn w:val="319"/>
    <w:next w:val="319"/>
    <w:qFormat/>
    <w:uiPriority w:val="0"/>
    <w:pPr>
      <w:tabs>
        <w:tab w:val="left" w:pos="360"/>
        <w:tab w:val="left" w:pos="840"/>
      </w:tabs>
      <w:ind w:firstLine="0" w:firstLineChars="0"/>
    </w:pPr>
    <w:rPr>
      <w:b/>
    </w:rPr>
  </w:style>
  <w:style w:type="paragraph" w:customStyle="1" w:styleId="3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52">
    <w:name w:val="(符号)标书正文"/>
    <w:basedOn w:val="1"/>
    <w:qFormat/>
    <w:uiPriority w:val="0"/>
    <w:pPr>
      <w:spacing w:line="420" w:lineRule="exact"/>
      <w:ind w:firstLine="480"/>
      <w:jc w:val="left"/>
    </w:pPr>
    <w:rPr>
      <w:rFonts w:ascii="宋体" w:hAnsi="宋体" w:cs="宋体"/>
      <w:color w:val="000000"/>
    </w:rPr>
  </w:style>
  <w:style w:type="paragraph" w:customStyle="1" w:styleId="353">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354">
    <w:name w:val="p0"/>
    <w:basedOn w:val="1"/>
    <w:qFormat/>
    <w:uiPriority w:val="0"/>
    <w:pPr>
      <w:widowControl/>
    </w:pPr>
    <w:rPr>
      <w:kern w:val="0"/>
      <w:szCs w:val="21"/>
    </w:rPr>
  </w:style>
  <w:style w:type="paragraph" w:customStyle="1" w:styleId="355">
    <w:name w:val="Char1"/>
    <w:basedOn w:val="1"/>
    <w:qFormat/>
    <w:uiPriority w:val="0"/>
    <w:pPr>
      <w:adjustRightInd w:val="0"/>
      <w:spacing w:line="360" w:lineRule="auto"/>
    </w:pPr>
    <w:rPr>
      <w:kern w:val="0"/>
      <w:szCs w:val="20"/>
    </w:rPr>
  </w:style>
  <w:style w:type="paragraph" w:customStyle="1" w:styleId="356">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7">
    <w:name w:val="样式 正文文本缩进 + 段前: 2 字符"/>
    <w:basedOn w:val="1"/>
    <w:qFormat/>
    <w:uiPriority w:val="0"/>
    <w:pPr>
      <w:ind w:left="420" w:leftChars="200"/>
      <w:jc w:val="left"/>
    </w:pPr>
    <w:rPr>
      <w:sz w:val="28"/>
      <w:lang w:eastAsia="zh-TW"/>
    </w:rPr>
  </w:style>
  <w:style w:type="paragraph" w:customStyle="1" w:styleId="358">
    <w:name w:val="报告正文"/>
    <w:basedOn w:val="1"/>
    <w:qFormat/>
    <w:uiPriority w:val="0"/>
    <w:pPr>
      <w:spacing w:line="360" w:lineRule="auto"/>
    </w:pPr>
    <w:rPr>
      <w:rFonts w:eastAsia="微软雅黑"/>
      <w:sz w:val="21"/>
      <w:szCs w:val="22"/>
    </w:rPr>
  </w:style>
  <w:style w:type="paragraph" w:customStyle="1" w:styleId="359">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36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1">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362">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3">
    <w:name w:val="@"/>
    <w:basedOn w:val="1"/>
    <w:qFormat/>
    <w:uiPriority w:val="0"/>
    <w:pPr>
      <w:tabs>
        <w:tab w:val="left" w:pos="360"/>
      </w:tabs>
      <w:spacing w:after="156" w:afterLines="50" w:line="360" w:lineRule="auto"/>
      <w:ind w:left="360" w:hanging="360" w:firstLineChars="0"/>
    </w:pPr>
  </w:style>
  <w:style w:type="paragraph" w:customStyle="1" w:styleId="364">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6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66">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6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8">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6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0">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1">
    <w:name w:val="标题11"/>
    <w:basedOn w:val="2"/>
    <w:qFormat/>
    <w:uiPriority w:val="0"/>
    <w:pPr>
      <w:tabs>
        <w:tab w:val="left" w:pos="360"/>
      </w:tabs>
      <w:snapToGrid/>
      <w:spacing w:before="156" w:beforeLines="50" w:after="120" w:line="300" w:lineRule="auto"/>
    </w:pPr>
    <w:rPr>
      <w:rFonts w:ascii="Times New Roman" w:eastAsia="黑体"/>
      <w:b w:val="0"/>
      <w:spacing w:val="6"/>
      <w:kern w:val="44"/>
      <w:szCs w:val="24"/>
    </w:rPr>
  </w:style>
  <w:style w:type="paragraph" w:customStyle="1" w:styleId="372">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3">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37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75">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6">
    <w:name w:val="_Style 375"/>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77">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8">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80">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81">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8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4">
    <w:name w:val="Title - Revision"/>
    <w:basedOn w:val="59"/>
    <w:qFormat/>
    <w:uiPriority w:val="0"/>
    <w:pPr>
      <w:spacing w:before="720"/>
      <w:ind w:firstLine="0" w:firstLineChars="0"/>
    </w:pPr>
    <w:rPr>
      <w:rFonts w:eastAsia="Times New Roman"/>
    </w:rPr>
  </w:style>
  <w:style w:type="paragraph" w:customStyle="1" w:styleId="3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87">
    <w:name w:val="Char Char Char Char1"/>
    <w:basedOn w:val="19"/>
    <w:qFormat/>
    <w:uiPriority w:val="0"/>
    <w:rPr>
      <w:szCs w:val="20"/>
    </w:rPr>
  </w:style>
  <w:style w:type="paragraph" w:customStyle="1" w:styleId="388">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90">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9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9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9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97">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98">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0">
    <w:name w:val="样式 标题 2 + 首行缩进:  2 字符"/>
    <w:basedOn w:val="3"/>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40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02">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03">
    <w:name w:val="简单回函地址"/>
    <w:basedOn w:val="1"/>
    <w:qFormat/>
    <w:uiPriority w:val="0"/>
    <w:pPr>
      <w:adjustRightInd w:val="0"/>
      <w:snapToGrid w:val="0"/>
      <w:spacing w:line="360" w:lineRule="auto"/>
      <w:ind w:firstLine="0" w:firstLineChars="0"/>
    </w:pPr>
    <w:rPr>
      <w:szCs w:val="20"/>
    </w:rPr>
  </w:style>
  <w:style w:type="paragraph" w:customStyle="1" w:styleId="404">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0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6">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7">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408">
    <w:name w:val="首行缩进2小四1"/>
    <w:basedOn w:val="1"/>
    <w:next w:val="1"/>
    <w:qFormat/>
    <w:uiPriority w:val="0"/>
    <w:pPr>
      <w:ind w:firstLine="480"/>
    </w:pPr>
    <w:rPr>
      <w:rFonts w:ascii="Verdana" w:hAnsi="Verdana" w:eastAsia="华文细黑" w:cs="宋体"/>
      <w:szCs w:val="20"/>
    </w:rPr>
  </w:style>
  <w:style w:type="paragraph" w:customStyle="1" w:styleId="409">
    <w:name w:val="Char Char Char Char Char Char Char Char Char Char Char Char Char Char Char Char Char Char Char Char Char Char Char Char Char11"/>
    <w:basedOn w:val="1"/>
    <w:qFormat/>
    <w:uiPriority w:val="0"/>
    <w:rPr>
      <w:rFonts w:ascii="Tahoma" w:hAnsi="Tahoma"/>
      <w:szCs w:val="20"/>
    </w:rPr>
  </w:style>
  <w:style w:type="paragraph" w:customStyle="1" w:styleId="41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1">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4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14">
    <w:name w:val="WPS Plain"/>
    <w:qFormat/>
    <w:uiPriority w:val="0"/>
    <w:rPr>
      <w:rFonts w:ascii="Times New Roman" w:hAnsi="Times New Roman" w:eastAsia="宋体" w:cs="Times New Roman"/>
      <w:lang w:val="en-US" w:eastAsia="zh-CN" w:bidi="ar-SA"/>
    </w:rPr>
  </w:style>
  <w:style w:type="paragraph" w:customStyle="1" w:styleId="415">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Char Char Char Char Char1"/>
    <w:basedOn w:val="1"/>
    <w:qFormat/>
    <w:uiPriority w:val="0"/>
  </w:style>
  <w:style w:type="paragraph" w:customStyle="1" w:styleId="4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18">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0">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22">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23">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4">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8">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29">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32">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43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3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9">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4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4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42">
    <w:name w:val="样式 正文首行缩进 2 + 行距: 2 倍行距"/>
    <w:basedOn w:val="62"/>
    <w:qFormat/>
    <w:uiPriority w:val="0"/>
    <w:pPr>
      <w:spacing w:after="0" w:line="360" w:lineRule="auto"/>
      <w:ind w:left="200" w:leftChars="200" w:firstLine="200"/>
    </w:pPr>
    <w:rPr>
      <w:rFonts w:eastAsia="宋体"/>
      <w:sz w:val="21"/>
      <w:szCs w:val="24"/>
    </w:rPr>
  </w:style>
  <w:style w:type="paragraph" w:customStyle="1" w:styleId="44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4">
    <w:name w:val="标题无"/>
    <w:basedOn w:val="1"/>
    <w:qFormat/>
    <w:uiPriority w:val="0"/>
    <w:pPr>
      <w:spacing w:line="360" w:lineRule="auto"/>
      <w:ind w:firstLine="0" w:firstLineChars="0"/>
    </w:pPr>
  </w:style>
  <w:style w:type="paragraph" w:customStyle="1" w:styleId="445">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46">
    <w:name w:val="正文表格"/>
    <w:basedOn w:val="1"/>
    <w:qFormat/>
    <w:uiPriority w:val="0"/>
    <w:pPr>
      <w:adjustRightInd w:val="0"/>
      <w:spacing w:before="40" w:after="40" w:line="240" w:lineRule="auto"/>
      <w:ind w:firstLine="0" w:firstLineChars="0"/>
    </w:pPr>
    <w:rPr>
      <w:szCs w:val="20"/>
    </w:rPr>
  </w:style>
  <w:style w:type="paragraph" w:customStyle="1" w:styleId="447">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44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449">
    <w:name w:val="目录标题"/>
    <w:basedOn w:val="1"/>
    <w:qFormat/>
    <w:uiPriority w:val="0"/>
    <w:pPr>
      <w:spacing w:before="120" w:after="120" w:line="320" w:lineRule="atLeast"/>
      <w:jc w:val="center"/>
    </w:pPr>
    <w:rPr>
      <w:b/>
      <w:sz w:val="32"/>
    </w:rPr>
  </w:style>
  <w:style w:type="paragraph" w:customStyle="1" w:styleId="450">
    <w:name w:val="my正文"/>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451">
    <w:name w:val="列出段落1"/>
    <w:basedOn w:val="1"/>
    <w:qFormat/>
    <w:uiPriority w:val="0"/>
    <w:pPr>
      <w:spacing w:line="240" w:lineRule="auto"/>
      <w:ind w:firstLine="420"/>
    </w:pPr>
    <w:rPr>
      <w:rFonts w:ascii="Calibri" w:hAnsi="Calibri"/>
      <w:sz w:val="21"/>
      <w:szCs w:val="22"/>
    </w:rPr>
  </w:style>
  <w:style w:type="paragraph" w:customStyle="1" w:styleId="452">
    <w:name w:val="表项"/>
    <w:next w:val="45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5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54">
    <w:name w:val="样式 普通正文 + 五号 首行缩进:  2 字符"/>
    <w:basedOn w:val="1"/>
    <w:qFormat/>
    <w:uiPriority w:val="0"/>
    <w:pPr>
      <w:spacing w:line="360" w:lineRule="auto"/>
      <w:ind w:firstLine="420"/>
    </w:pPr>
    <w:rPr>
      <w:rFonts w:cs="宋体"/>
      <w:sz w:val="21"/>
      <w:szCs w:val="20"/>
    </w:rPr>
  </w:style>
  <w:style w:type="paragraph" w:customStyle="1" w:styleId="455">
    <w:name w:val="编号正文"/>
    <w:basedOn w:val="45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56">
    <w:name w:val="文档正文"/>
    <w:basedOn w:val="1"/>
    <w:link w:val="457"/>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457">
    <w:name w:val="文档正文 Char"/>
    <w:link w:val="456"/>
    <w:qFormat/>
    <w:uiPriority w:val="0"/>
    <w:rPr>
      <w:rFonts w:ascii="长城仿宋" w:eastAsia="长城仿宋"/>
      <w:sz w:val="28"/>
    </w:rPr>
  </w:style>
  <w:style w:type="paragraph" w:customStyle="1" w:styleId="458">
    <w:name w:val="没有缩进（为图形使用）"/>
    <w:basedOn w:val="1"/>
    <w:qFormat/>
    <w:uiPriority w:val="0"/>
    <w:pPr>
      <w:spacing w:before="120" w:after="120" w:line="360" w:lineRule="auto"/>
      <w:ind w:firstLine="0" w:firstLineChars="0"/>
    </w:pPr>
    <w:rPr>
      <w:szCs w:val="20"/>
    </w:rPr>
  </w:style>
  <w:style w:type="paragraph" w:customStyle="1" w:styleId="45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60">
    <w:name w:val="Char111"/>
    <w:basedOn w:val="1"/>
    <w:qFormat/>
    <w:uiPriority w:val="0"/>
    <w:pPr>
      <w:adjustRightInd w:val="0"/>
      <w:spacing w:line="360" w:lineRule="auto"/>
    </w:pPr>
    <w:rPr>
      <w:kern w:val="0"/>
      <w:szCs w:val="20"/>
    </w:rPr>
  </w:style>
  <w:style w:type="paragraph" w:customStyle="1" w:styleId="461">
    <w:name w:val="Char2"/>
    <w:basedOn w:val="1"/>
    <w:qFormat/>
    <w:uiPriority w:val="0"/>
    <w:pPr>
      <w:adjustRightInd w:val="0"/>
      <w:spacing w:line="360" w:lineRule="auto"/>
    </w:pPr>
    <w:rPr>
      <w:kern w:val="0"/>
      <w:szCs w:val="20"/>
    </w:rPr>
  </w:style>
  <w:style w:type="paragraph" w:customStyle="1" w:styleId="462">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464">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5">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6">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67">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6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9">
    <w:name w:val="正文12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70">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47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2">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75">
    <w:name w:val="标题3"/>
    <w:basedOn w:val="4"/>
    <w:qFormat/>
    <w:uiPriority w:val="0"/>
    <w:pPr>
      <w:keepNext/>
      <w:keepLines/>
      <w:widowControl w:val="0"/>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7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7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79">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80">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48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2">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48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7">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90">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1">
    <w:name w:val="列表内容"/>
    <w:basedOn w:val="1"/>
    <w:next w:val="1"/>
    <w:qFormat/>
    <w:uiPriority w:val="0"/>
    <w:pPr>
      <w:widowControl/>
      <w:numPr>
        <w:ilvl w:val="0"/>
        <w:numId w:val="14"/>
      </w:numPr>
      <w:jc w:val="left"/>
    </w:pPr>
    <w:rPr>
      <w:kern w:val="0"/>
      <w:sz w:val="18"/>
    </w:rPr>
  </w:style>
  <w:style w:type="paragraph" w:customStyle="1" w:styleId="492">
    <w:name w:val="Char Char Char Char"/>
    <w:basedOn w:val="19"/>
    <w:qFormat/>
    <w:uiPriority w:val="0"/>
    <w:rPr>
      <w:szCs w:val="20"/>
    </w:rPr>
  </w:style>
  <w:style w:type="paragraph" w:customStyle="1" w:styleId="49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94">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95">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96">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97">
    <w:name w:val="Char31"/>
    <w:basedOn w:val="19"/>
    <w:qFormat/>
    <w:uiPriority w:val="0"/>
    <w:rPr>
      <w:rFonts w:ascii="Tahoma" w:hAnsi="Tahoma"/>
      <w:sz w:val="24"/>
    </w:rPr>
  </w:style>
  <w:style w:type="paragraph" w:customStyle="1" w:styleId="498">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0">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0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4">
    <w:name w:val="默认段落字体 Para Char Char"/>
    <w:basedOn w:val="1"/>
    <w:qFormat/>
    <w:uiPriority w:val="0"/>
    <w:pPr>
      <w:spacing w:line="360" w:lineRule="auto"/>
    </w:pPr>
    <w:rPr>
      <w:color w:val="000000"/>
      <w:sz w:val="21"/>
      <w:szCs w:val="20"/>
    </w:rPr>
  </w:style>
  <w:style w:type="paragraph" w:customStyle="1" w:styleId="50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06">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7">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8">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9">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0">
    <w:name w:val="È±Ê¡ÎÄ±¾"/>
    <w:basedOn w:val="1"/>
    <w:qFormat/>
    <w:uiPriority w:val="0"/>
    <w:pPr>
      <w:widowControl/>
      <w:overflowPunct w:val="0"/>
      <w:autoSpaceDE w:val="0"/>
      <w:autoSpaceDN w:val="0"/>
      <w:adjustRightInd w:val="0"/>
      <w:jc w:val="left"/>
    </w:pPr>
    <w:rPr>
      <w:kern w:val="0"/>
      <w:szCs w:val="20"/>
    </w:rPr>
  </w:style>
  <w:style w:type="paragraph" w:customStyle="1" w:styleId="51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1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1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51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15">
    <w:name w:val="表头文本"/>
    <w:qFormat/>
    <w:uiPriority w:val="0"/>
    <w:pPr>
      <w:jc w:val="center"/>
    </w:pPr>
    <w:rPr>
      <w:rFonts w:ascii="Arial" w:hAnsi="Arial" w:eastAsia="宋体" w:cs="Times New Roman"/>
      <w:b/>
      <w:sz w:val="21"/>
      <w:szCs w:val="21"/>
      <w:lang w:val="en-US" w:eastAsia="zh-CN" w:bidi="ar-SA"/>
    </w:rPr>
  </w:style>
  <w:style w:type="paragraph" w:customStyle="1" w:styleId="516">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17">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51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9">
    <w:name w:val="Char Char Char Char Char Char Char"/>
    <w:basedOn w:val="1"/>
    <w:qFormat/>
    <w:uiPriority w:val="0"/>
    <w:rPr>
      <w:szCs w:val="20"/>
    </w:rPr>
  </w:style>
  <w:style w:type="paragraph" w:customStyle="1" w:styleId="520">
    <w:name w:val="样式5"/>
    <w:basedOn w:val="202"/>
    <w:qFormat/>
    <w:uiPriority w:val="0"/>
  </w:style>
  <w:style w:type="paragraph" w:customStyle="1" w:styleId="521">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522">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523">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4">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27">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2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29">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0">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1">
    <w:name w:val="Char Char Char Char Char Char Char Char Char Char Char Char Char Char"/>
    <w:basedOn w:val="1"/>
    <w:qFormat/>
    <w:uiPriority w:val="0"/>
    <w:rPr>
      <w:rFonts w:ascii="Tahoma" w:hAnsi="Tahoma"/>
      <w:szCs w:val="20"/>
    </w:rPr>
  </w:style>
  <w:style w:type="paragraph" w:customStyle="1" w:styleId="532">
    <w:name w:val="样式4"/>
    <w:basedOn w:val="1"/>
    <w:qFormat/>
    <w:uiPriority w:val="0"/>
    <w:pPr>
      <w:keepNext/>
      <w:keepLines/>
      <w:numPr>
        <w:ilvl w:val="0"/>
        <w:numId w:val="15"/>
      </w:numPr>
      <w:tabs>
        <w:tab w:val="clear" w:pos="360"/>
      </w:tabs>
      <w:spacing w:line="360" w:lineRule="auto"/>
      <w:ind w:left="0" w:firstLine="601"/>
      <w:outlineLvl w:val="1"/>
    </w:pPr>
    <w:rPr>
      <w:rFonts w:ascii="宋体" w:hAnsi="宋体"/>
      <w:b/>
      <w:bCs/>
      <w:sz w:val="30"/>
      <w:szCs w:val="30"/>
    </w:rPr>
  </w:style>
  <w:style w:type="paragraph" w:customStyle="1" w:styleId="5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4">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535">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7">
    <w:name w:val="样式2"/>
    <w:basedOn w:val="1"/>
    <w:next w:val="1"/>
    <w:qFormat/>
    <w:uiPriority w:val="0"/>
    <w:rPr>
      <w:sz w:val="28"/>
    </w:rPr>
  </w:style>
  <w:style w:type="paragraph" w:customStyle="1" w:styleId="53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54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41">
    <w:name w:val="表格标题"/>
    <w:basedOn w:val="447"/>
    <w:qFormat/>
    <w:uiPriority w:val="0"/>
    <w:pPr>
      <w:spacing w:before="20"/>
      <w:jc w:val="center"/>
    </w:pPr>
    <w:rPr>
      <w:rFonts w:eastAsia="楷体_GB2312"/>
      <w:b/>
    </w:rPr>
  </w:style>
  <w:style w:type="paragraph" w:customStyle="1" w:styleId="542">
    <w:name w:val="摘要"/>
    <w:basedOn w:val="1"/>
    <w:next w:val="3"/>
    <w:qFormat/>
    <w:uiPriority w:val="0"/>
    <w:pPr>
      <w:spacing w:line="360" w:lineRule="auto"/>
      <w:ind w:firstLine="0" w:firstLineChars="0"/>
    </w:pPr>
    <w:rPr>
      <w:rFonts w:eastAsia="黑体"/>
      <w:sz w:val="20"/>
    </w:rPr>
  </w:style>
  <w:style w:type="paragraph" w:customStyle="1" w:styleId="543">
    <w:name w:val="正文2"/>
    <w:basedOn w:val="1"/>
    <w:qFormat/>
    <w:uiPriority w:val="0"/>
    <w:pPr>
      <w:spacing w:before="156" w:line="360" w:lineRule="auto"/>
      <w:ind w:firstLine="510"/>
    </w:pPr>
    <w:rPr>
      <w:szCs w:val="20"/>
    </w:rPr>
  </w:style>
  <w:style w:type="paragraph" w:customStyle="1" w:styleId="54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45">
    <w:name w:val="正文字缩2字"/>
    <w:basedOn w:val="1"/>
    <w:qFormat/>
    <w:uiPriority w:val="0"/>
    <w:pPr>
      <w:spacing w:before="60" w:after="60" w:line="360" w:lineRule="auto"/>
      <w:ind w:left="200" w:leftChars="200"/>
    </w:pPr>
  </w:style>
  <w:style w:type="paragraph" w:customStyle="1" w:styleId="546">
    <w:name w:val="样式 行距: 1.5 倍行距1"/>
    <w:basedOn w:val="1"/>
    <w:qFormat/>
    <w:uiPriority w:val="0"/>
    <w:pPr>
      <w:snapToGrid w:val="0"/>
      <w:spacing w:line="240" w:lineRule="auto"/>
      <w:ind w:firstLine="0" w:firstLineChars="0"/>
    </w:pPr>
    <w:rPr>
      <w:rFonts w:cs="宋体"/>
      <w:sz w:val="21"/>
      <w:szCs w:val="21"/>
    </w:rPr>
  </w:style>
  <w:style w:type="paragraph" w:customStyle="1" w:styleId="54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48">
    <w:name w:val="普通(网站)1"/>
    <w:basedOn w:val="1"/>
    <w:qFormat/>
    <w:uiPriority w:val="0"/>
    <w:pPr>
      <w:widowControl/>
      <w:spacing w:before="100" w:beforeAutospacing="1" w:after="100" w:afterAutospacing="1"/>
      <w:jc w:val="left"/>
    </w:pPr>
    <w:rPr>
      <w:rFonts w:ascii="宋体" w:hAnsi="宋体" w:cs="宋体"/>
    </w:rPr>
  </w:style>
  <w:style w:type="paragraph" w:customStyle="1" w:styleId="549">
    <w:name w:val="内容正文"/>
    <w:basedOn w:val="1"/>
    <w:qFormat/>
    <w:uiPriority w:val="0"/>
    <w:pPr>
      <w:spacing w:line="300" w:lineRule="auto"/>
      <w:ind w:firstLine="482" w:firstLineChars="0"/>
    </w:pPr>
    <w:rPr>
      <w:rFonts w:ascii="Georgia" w:hAnsi="Georgia"/>
      <w:szCs w:val="20"/>
    </w:rPr>
  </w:style>
  <w:style w:type="paragraph" w:customStyle="1" w:styleId="550">
    <w:name w:val="图片文字"/>
    <w:basedOn w:val="1"/>
    <w:qFormat/>
    <w:uiPriority w:val="0"/>
    <w:pPr>
      <w:spacing w:line="240" w:lineRule="atLeast"/>
      <w:ind w:firstLine="0" w:firstLineChars="0"/>
      <w:jc w:val="center"/>
    </w:pPr>
    <w:rPr>
      <w:sz w:val="21"/>
      <w:szCs w:val="21"/>
    </w:rPr>
  </w:style>
  <w:style w:type="paragraph" w:customStyle="1" w:styleId="551">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52">
    <w:name w:val="text1"/>
    <w:basedOn w:val="1"/>
    <w:qFormat/>
    <w:uiPriority w:val="0"/>
    <w:pPr>
      <w:widowControl/>
      <w:spacing w:before="100" w:beforeAutospacing="1" w:after="100" w:afterAutospacing="1"/>
      <w:jc w:val="left"/>
    </w:pPr>
    <w:rPr>
      <w:rFonts w:ascii="宋体" w:hAnsi="宋体"/>
      <w:kern w:val="0"/>
    </w:rPr>
  </w:style>
  <w:style w:type="paragraph" w:customStyle="1" w:styleId="5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55">
    <w:name w:val="正文编号2"/>
    <w:basedOn w:val="1"/>
    <w:qFormat/>
    <w:uiPriority w:val="0"/>
    <w:pPr>
      <w:spacing w:line="240" w:lineRule="auto"/>
      <w:ind w:firstLine="0" w:firstLineChars="0"/>
    </w:pPr>
    <w:rPr>
      <w:rFonts w:eastAsia="楷体_GB2312"/>
      <w:kern w:val="0"/>
      <w:sz w:val="28"/>
    </w:rPr>
  </w:style>
  <w:style w:type="paragraph" w:customStyle="1" w:styleId="556">
    <w:name w:val="正文段"/>
    <w:basedOn w:val="1"/>
    <w:qFormat/>
    <w:uiPriority w:val="0"/>
    <w:pPr>
      <w:spacing w:line="312" w:lineRule="auto"/>
      <w:ind w:firstLine="560" w:firstLineChars="0"/>
    </w:pPr>
    <w:rPr>
      <w:sz w:val="28"/>
      <w:szCs w:val="28"/>
    </w:rPr>
  </w:style>
  <w:style w:type="paragraph" w:customStyle="1" w:styleId="557">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558">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559">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560">
    <w:name w:val="IN Feature"/>
    <w:next w:val="39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61">
    <w:name w:val="!BECC正文"/>
    <w:basedOn w:val="1"/>
    <w:qFormat/>
    <w:uiPriority w:val="0"/>
    <w:pPr>
      <w:tabs>
        <w:tab w:val="left" w:pos="0"/>
      </w:tabs>
      <w:spacing w:before="156" w:beforeLines="50" w:after="156" w:afterLines="50" w:line="360" w:lineRule="auto"/>
    </w:pPr>
  </w:style>
  <w:style w:type="paragraph" w:customStyle="1" w:styleId="56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64">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6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6">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568">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样式 正文首行缩进 2 + 首行缩进:  2 字符"/>
    <w:basedOn w:val="1"/>
    <w:qFormat/>
    <w:uiPriority w:val="0"/>
    <w:pPr>
      <w:numPr>
        <w:ilvl w:val="0"/>
        <w:numId w:val="16"/>
      </w:numPr>
      <w:tabs>
        <w:tab w:val="left" w:pos="987"/>
        <w:tab w:val="clear" w:pos="360"/>
      </w:tabs>
      <w:adjustRightInd w:val="0"/>
      <w:snapToGrid w:val="0"/>
      <w:spacing w:line="360" w:lineRule="auto"/>
      <w:ind w:firstLine="0" w:firstLineChars="0"/>
    </w:pPr>
    <w:rPr>
      <w:rFonts w:ascii="Arial" w:hAnsi="Arial"/>
      <w:b/>
      <w:bCs/>
    </w:rPr>
  </w:style>
  <w:style w:type="paragraph" w:customStyle="1" w:styleId="570">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72">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73">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Char Char Char Char Char11"/>
    <w:basedOn w:val="1"/>
    <w:qFormat/>
    <w:uiPriority w:val="0"/>
  </w:style>
  <w:style w:type="paragraph" w:customStyle="1" w:styleId="57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6">
    <w:name w:val="正文首行缩进两字符"/>
    <w:basedOn w:val="1"/>
    <w:qFormat/>
    <w:uiPriority w:val="0"/>
    <w:pPr>
      <w:spacing w:line="360" w:lineRule="auto"/>
    </w:pPr>
    <w:rPr>
      <w:sz w:val="21"/>
    </w:rPr>
  </w:style>
  <w:style w:type="paragraph" w:customStyle="1" w:styleId="577">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8">
    <w:name w:val="正文文本缩进 2111"/>
    <w:basedOn w:val="1"/>
    <w:qFormat/>
    <w:uiPriority w:val="0"/>
    <w:pPr>
      <w:adjustRightInd w:val="0"/>
      <w:spacing w:before="120" w:line="240" w:lineRule="auto"/>
      <w:ind w:firstLine="420" w:firstLineChars="0"/>
      <w:textAlignment w:val="baseline"/>
    </w:pPr>
    <w:rPr>
      <w:szCs w:val="20"/>
    </w:rPr>
  </w:style>
  <w:style w:type="paragraph" w:customStyle="1" w:styleId="579">
    <w:name w:val="默认段落字体 Para Char Char Char Char Char Char Char"/>
    <w:basedOn w:val="1"/>
    <w:qFormat/>
    <w:uiPriority w:val="0"/>
    <w:rPr>
      <w:rFonts w:ascii="Tahoma" w:hAnsi="Tahoma"/>
      <w:b/>
      <w:szCs w:val="20"/>
    </w:rPr>
  </w:style>
  <w:style w:type="paragraph" w:customStyle="1" w:styleId="580">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581">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582">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4">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85">
    <w:name w:val="Char Char Char1"/>
    <w:basedOn w:val="1"/>
    <w:qFormat/>
    <w:uiPriority w:val="0"/>
    <w:rPr>
      <w:rFonts w:ascii="Tahoma" w:hAnsi="Tahoma"/>
      <w:szCs w:val="20"/>
    </w:rPr>
  </w:style>
  <w:style w:type="paragraph" w:customStyle="1" w:styleId="586">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8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2">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593">
    <w:name w:val="样式 标题 2h2sect 1.2H2UNDERRUBRIK 1-2hhHeading TwoProphead 2..."/>
    <w:basedOn w:val="3"/>
    <w:qFormat/>
    <w:uiPriority w:val="0"/>
    <w:pPr>
      <w:keepLines/>
      <w:numPr>
        <w:ilvl w:val="1"/>
        <w:numId w:val="18"/>
      </w:numPr>
      <w:snapToGrid/>
      <w:spacing w:before="312" w:after="312"/>
      <w:jc w:val="left"/>
    </w:pPr>
    <w:rPr>
      <w:rFonts w:ascii="黑体" w:hAnsi="宋体" w:eastAsia="黑体"/>
      <w:bCs/>
      <w:sz w:val="30"/>
      <w:szCs w:val="30"/>
    </w:rPr>
  </w:style>
  <w:style w:type="paragraph" w:customStyle="1" w:styleId="5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95">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9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8">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599">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0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02">
    <w:name w:val="默认段落字体 Para Char Char Char Char Char Char Char Char Char1 Char"/>
    <w:basedOn w:val="1"/>
    <w:qFormat/>
    <w:uiPriority w:val="0"/>
    <w:rPr>
      <w:rFonts w:ascii="Tahoma" w:hAnsi="Tahoma"/>
      <w:szCs w:val="20"/>
    </w:rPr>
  </w:style>
  <w:style w:type="paragraph" w:customStyle="1" w:styleId="60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604">
    <w:name w:val="项目"/>
    <w:basedOn w:val="1"/>
    <w:qFormat/>
    <w:uiPriority w:val="0"/>
    <w:pPr>
      <w:numPr>
        <w:ilvl w:val="0"/>
        <w:numId w:val="19"/>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605">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60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7">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608">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609">
    <w:name w:val="首行缩进 1"/>
    <w:basedOn w:val="1"/>
    <w:qFormat/>
    <w:uiPriority w:val="0"/>
    <w:pPr>
      <w:spacing w:after="120" w:line="360" w:lineRule="auto"/>
    </w:pPr>
  </w:style>
  <w:style w:type="paragraph" w:customStyle="1" w:styleId="61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15">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1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7">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18">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6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1">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62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23">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62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5">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27">
    <w:name w:val="正文文本 2111"/>
    <w:basedOn w:val="1"/>
    <w:qFormat/>
    <w:uiPriority w:val="0"/>
    <w:pPr>
      <w:adjustRightInd w:val="0"/>
      <w:spacing w:before="120" w:line="360" w:lineRule="auto"/>
      <w:ind w:firstLine="480" w:firstLineChars="0"/>
      <w:textAlignment w:val="baseline"/>
    </w:pPr>
    <w:rPr>
      <w:szCs w:val="20"/>
    </w:rPr>
  </w:style>
  <w:style w:type="paragraph" w:customStyle="1" w:styleId="62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30">
    <w:name w:val="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63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632">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3">
    <w:name w:val="Char Char Char Char2"/>
    <w:basedOn w:val="19"/>
    <w:qFormat/>
    <w:uiPriority w:val="0"/>
    <w:rPr>
      <w:szCs w:val="20"/>
    </w:rPr>
  </w:style>
  <w:style w:type="paragraph" w:customStyle="1" w:styleId="634">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3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636">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8">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639">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641">
    <w:name w:val="标题2"/>
    <w:basedOn w:val="3"/>
    <w:qFormat/>
    <w:uiPriority w:val="0"/>
    <w:pPr>
      <w:keepNext/>
      <w:keepLines/>
      <w:tabs>
        <w:tab w:val="left" w:pos="567"/>
        <w:tab w:val="left" w:pos="720"/>
      </w:tabs>
      <w:snapToGrid/>
      <w:spacing w:before="312" w:beforeLines="100" w:after="120" w:line="300" w:lineRule="auto"/>
      <w:ind w:firstLine="0" w:firstLineChars="0"/>
      <w:jc w:val="both"/>
      <w:outlineLvl w:val="9"/>
    </w:pPr>
    <w:rPr>
      <w:rFonts w:ascii="Times New Roman" w:eastAsia="黑体"/>
      <w:b w:val="0"/>
      <w:snapToGrid w:val="0"/>
      <w:spacing w:val="6"/>
      <w:kern w:val="0"/>
      <w:sz w:val="32"/>
      <w:szCs w:val="24"/>
    </w:rPr>
  </w:style>
  <w:style w:type="paragraph" w:customStyle="1" w:styleId="642">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43">
    <w:name w:val="正文xf"/>
    <w:basedOn w:val="1"/>
    <w:qFormat/>
    <w:uiPriority w:val="0"/>
    <w:pPr>
      <w:spacing w:line="440" w:lineRule="exact"/>
      <w:ind w:firstLine="480"/>
    </w:pPr>
  </w:style>
  <w:style w:type="paragraph" w:customStyle="1" w:styleId="644">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表格内文字"/>
    <w:basedOn w:val="24"/>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646">
    <w:name w:val="样式 小四 行距: 1.5 倍行距 首行缩进:  2 字符"/>
    <w:basedOn w:val="1"/>
    <w:qFormat/>
    <w:uiPriority w:val="0"/>
    <w:pPr>
      <w:spacing w:line="360" w:lineRule="auto"/>
      <w:ind w:firstLine="480"/>
    </w:pPr>
    <w:rPr>
      <w:rFonts w:cs="宋体"/>
      <w:szCs w:val="20"/>
    </w:rPr>
  </w:style>
  <w:style w:type="paragraph" w:customStyle="1" w:styleId="64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648">
    <w:name w:val="Char21"/>
    <w:basedOn w:val="1"/>
    <w:qFormat/>
    <w:uiPriority w:val="0"/>
    <w:pPr>
      <w:adjustRightInd w:val="0"/>
      <w:spacing w:line="360" w:lineRule="auto"/>
    </w:pPr>
    <w:rPr>
      <w:kern w:val="0"/>
      <w:szCs w:val="20"/>
    </w:rPr>
  </w:style>
  <w:style w:type="paragraph" w:customStyle="1" w:styleId="649">
    <w:name w:val="Char11"/>
    <w:basedOn w:val="1"/>
    <w:qFormat/>
    <w:uiPriority w:val="0"/>
    <w:pPr>
      <w:adjustRightInd w:val="0"/>
      <w:spacing w:line="360" w:lineRule="auto"/>
    </w:pPr>
    <w:rPr>
      <w:kern w:val="0"/>
      <w:szCs w:val="20"/>
    </w:rPr>
  </w:style>
  <w:style w:type="paragraph" w:customStyle="1" w:styleId="650">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_正文段落"/>
    <w:basedOn w:val="1"/>
    <w:qFormat/>
    <w:uiPriority w:val="0"/>
    <w:pPr>
      <w:spacing w:before="46" w:beforeLines="15" w:after="46" w:afterLines="15" w:line="240" w:lineRule="auto"/>
      <w:ind w:firstLine="480"/>
    </w:pPr>
    <w:rPr>
      <w:rFonts w:ascii="宋体" w:hAnsi="宋体" w:cs="黑体"/>
      <w:kern w:val="0"/>
      <w:sz w:val="21"/>
    </w:rPr>
  </w:style>
  <w:style w:type="paragraph" w:customStyle="1" w:styleId="652">
    <w:name w:val="Char Char Char Char Char2 Char2"/>
    <w:basedOn w:val="1"/>
    <w:qFormat/>
    <w:uiPriority w:val="0"/>
    <w:pPr>
      <w:spacing w:line="240" w:lineRule="auto"/>
      <w:ind w:firstLine="0" w:firstLineChars="0"/>
    </w:pPr>
    <w:rPr>
      <w:sz w:val="21"/>
      <w:szCs w:val="20"/>
    </w:rPr>
  </w:style>
  <w:style w:type="paragraph" w:customStyle="1" w:styleId="653">
    <w:name w:val="about_main1"/>
    <w:basedOn w:val="1"/>
    <w:qFormat/>
    <w:uiPriority w:val="0"/>
    <w:pPr>
      <w:widowControl/>
      <w:spacing w:before="30" w:after="100" w:afterAutospacing="1"/>
      <w:jc w:val="left"/>
    </w:pPr>
    <w:rPr>
      <w:rFonts w:ascii="宋体" w:hAnsi="宋体" w:cs="宋体"/>
      <w:kern w:val="0"/>
    </w:rPr>
  </w:style>
  <w:style w:type="paragraph" w:customStyle="1" w:styleId="654">
    <w:name w:val="List Paragraph1"/>
    <w:basedOn w:val="1"/>
    <w:qFormat/>
    <w:uiPriority w:val="0"/>
    <w:pPr>
      <w:spacing w:line="240" w:lineRule="auto"/>
      <w:ind w:firstLine="420"/>
    </w:pPr>
    <w:rPr>
      <w:rFonts w:ascii="Calibri" w:hAnsi="Calibri" w:cs="Calibri"/>
      <w:sz w:val="21"/>
      <w:szCs w:val="21"/>
    </w:rPr>
  </w:style>
  <w:style w:type="paragraph" w:customStyle="1" w:styleId="655">
    <w:name w:val="黑方框"/>
    <w:basedOn w:val="1"/>
    <w:qFormat/>
    <w:uiPriority w:val="0"/>
    <w:pPr>
      <w:spacing w:before="60" w:after="60" w:line="288" w:lineRule="auto"/>
      <w:ind w:firstLine="0" w:firstLineChars="0"/>
    </w:pPr>
    <w:rPr>
      <w:rFonts w:cs="宋体"/>
      <w:sz w:val="21"/>
      <w:szCs w:val="21"/>
    </w:rPr>
  </w:style>
  <w:style w:type="paragraph" w:customStyle="1" w:styleId="656">
    <w:name w:val="样式 首行缩进:  0.74 厘米"/>
    <w:basedOn w:val="1"/>
    <w:qFormat/>
    <w:uiPriority w:val="0"/>
    <w:pPr>
      <w:spacing w:line="360" w:lineRule="auto"/>
      <w:ind w:firstLine="420" w:firstLineChars="0"/>
    </w:pPr>
    <w:rPr>
      <w:szCs w:val="20"/>
    </w:rPr>
  </w:style>
  <w:style w:type="paragraph" w:customStyle="1" w:styleId="657">
    <w:name w:val="关键词"/>
    <w:basedOn w:val="1"/>
    <w:next w:val="1"/>
    <w:qFormat/>
    <w:uiPriority w:val="0"/>
    <w:pPr>
      <w:spacing w:line="360" w:lineRule="auto"/>
      <w:ind w:firstLine="0" w:firstLineChars="0"/>
    </w:pPr>
    <w:rPr>
      <w:rFonts w:eastAsia="黑体"/>
      <w:sz w:val="20"/>
    </w:rPr>
  </w:style>
  <w:style w:type="paragraph" w:customStyle="1" w:styleId="658">
    <w:name w:val="纯文本11"/>
    <w:basedOn w:val="1"/>
    <w:qFormat/>
    <w:uiPriority w:val="0"/>
    <w:rPr>
      <w:rFonts w:ascii="宋体" w:hAnsi="Courier New"/>
    </w:rPr>
  </w:style>
  <w:style w:type="paragraph" w:customStyle="1" w:styleId="659">
    <w:name w:val="Char Char Char Char Char Char Char Char Char Char1"/>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60">
    <w:name w:val="正文缩进11"/>
    <w:basedOn w:val="1"/>
    <w:qFormat/>
    <w:uiPriority w:val="0"/>
    <w:pPr>
      <w:ind w:firstLine="420"/>
    </w:pPr>
    <w:rPr>
      <w:rFonts w:ascii="Calibri" w:hAnsi="Calibri"/>
      <w:szCs w:val="22"/>
    </w:rPr>
  </w:style>
  <w:style w:type="paragraph" w:customStyle="1" w:styleId="661">
    <w:name w:val="列出段落11"/>
    <w:basedOn w:val="1"/>
    <w:qFormat/>
    <w:uiPriority w:val="0"/>
    <w:pPr>
      <w:spacing w:line="240" w:lineRule="auto"/>
      <w:ind w:firstLine="420"/>
    </w:pPr>
    <w:rPr>
      <w:rFonts w:ascii="Calibri" w:hAnsi="Calibri"/>
      <w:sz w:val="21"/>
      <w:szCs w:val="22"/>
    </w:rPr>
  </w:style>
  <w:style w:type="paragraph" w:customStyle="1" w:styleId="662">
    <w:name w:val="正文12"/>
    <w:qFormat/>
    <w:uiPriority w:val="0"/>
    <w:pPr>
      <w:widowControl w:val="0"/>
      <w:adjustRightInd w:val="0"/>
      <w:spacing w:line="0" w:lineRule="atLeast"/>
    </w:pPr>
    <w:rPr>
      <w:rFonts w:ascii="Times New Roman" w:hAnsi="Times New Roman" w:eastAsia="宋体" w:cs="Times New Roman"/>
      <w:lang w:val="en-US" w:eastAsia="zh-CN" w:bidi="ar-SA"/>
    </w:rPr>
  </w:style>
  <w:style w:type="paragraph" w:customStyle="1" w:styleId="663">
    <w:name w:val="普通(网站)11"/>
    <w:basedOn w:val="1"/>
    <w:qFormat/>
    <w:uiPriority w:val="0"/>
    <w:pPr>
      <w:widowControl/>
      <w:spacing w:before="100" w:beforeAutospacing="1" w:after="100" w:afterAutospacing="1"/>
      <w:jc w:val="left"/>
    </w:pPr>
    <w:rPr>
      <w:rFonts w:ascii="宋体" w:hAnsi="宋体" w:cs="宋体"/>
    </w:rPr>
  </w:style>
  <w:style w:type="paragraph" w:customStyle="1" w:styleId="664">
    <w:name w:val="正文文本缩进 211"/>
    <w:basedOn w:val="1"/>
    <w:qFormat/>
    <w:uiPriority w:val="0"/>
    <w:pPr>
      <w:adjustRightInd w:val="0"/>
      <w:spacing w:before="120" w:line="240" w:lineRule="auto"/>
      <w:ind w:firstLine="420" w:firstLineChars="0"/>
    </w:pPr>
    <w:rPr>
      <w:szCs w:val="20"/>
    </w:rPr>
  </w:style>
  <w:style w:type="paragraph" w:customStyle="1" w:styleId="665">
    <w:name w:val="正文文本 211"/>
    <w:basedOn w:val="1"/>
    <w:qFormat/>
    <w:uiPriority w:val="0"/>
    <w:pPr>
      <w:adjustRightInd w:val="0"/>
      <w:spacing w:before="120" w:line="360" w:lineRule="auto"/>
      <w:ind w:firstLine="480" w:firstLineChars="0"/>
    </w:pPr>
    <w:rPr>
      <w:szCs w:val="20"/>
    </w:rPr>
  </w:style>
  <w:style w:type="paragraph" w:customStyle="1" w:styleId="666">
    <w:name w:val="Char Char3"/>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character" w:customStyle="1" w:styleId="667">
    <w:name w:val="占位符文本11"/>
    <w:qFormat/>
    <w:uiPriority w:val="0"/>
    <w:rPr>
      <w:color w:val="808080"/>
    </w:rPr>
  </w:style>
  <w:style w:type="character" w:customStyle="1" w:styleId="668">
    <w:name w:val="正文文本缩进 3 Char2"/>
    <w:basedOn w:val="65"/>
    <w:semiHidden/>
    <w:qFormat/>
    <w:locked/>
    <w:uiPriority w:val="0"/>
    <w:rPr>
      <w:rFonts w:ascii="Times New Roman" w:hAnsi="Times New Roman" w:eastAsia="宋体" w:cs="Times New Roman"/>
      <w:sz w:val="16"/>
      <w:szCs w:val="20"/>
    </w:rPr>
  </w:style>
  <w:style w:type="character" w:customStyle="1" w:styleId="669">
    <w:name w:val="页眉 Char2"/>
    <w:basedOn w:val="65"/>
    <w:semiHidden/>
    <w:qFormat/>
    <w:locked/>
    <w:uiPriority w:val="0"/>
    <w:rPr>
      <w:rFonts w:ascii="Times New Roman" w:hAnsi="Times New Roman" w:eastAsia="宋体" w:cs="Times New Roman"/>
      <w:sz w:val="18"/>
      <w:szCs w:val="18"/>
    </w:rPr>
  </w:style>
  <w:style w:type="character" w:customStyle="1" w:styleId="670">
    <w:name w:val="尾注文本 Char1"/>
    <w:basedOn w:val="65"/>
    <w:semiHidden/>
    <w:qFormat/>
    <w:locked/>
    <w:uiPriority w:val="0"/>
    <w:rPr>
      <w:rFonts w:ascii="Times New Roman" w:hAnsi="Times New Roman" w:eastAsia="宋体" w:cs="Times New Roman"/>
      <w:szCs w:val="24"/>
    </w:rPr>
  </w:style>
  <w:style w:type="character" w:customStyle="1" w:styleId="671">
    <w:name w:val="正文文本 3 Char2"/>
    <w:basedOn w:val="65"/>
    <w:semiHidden/>
    <w:qFormat/>
    <w:locked/>
    <w:uiPriority w:val="0"/>
    <w:rPr>
      <w:rFonts w:ascii="Times New Roman" w:hAnsi="Times New Roman" w:eastAsia="宋体" w:cs="Times New Roman"/>
      <w:sz w:val="18"/>
      <w:szCs w:val="20"/>
    </w:rPr>
  </w:style>
  <w:style w:type="character" w:customStyle="1" w:styleId="672">
    <w:name w:val="明显引用 Char1"/>
    <w:basedOn w:val="65"/>
    <w:qFormat/>
    <w:locked/>
    <w:uiPriority w:val="0"/>
    <w:rPr>
      <w:rFonts w:ascii="Calibri" w:hAnsi="Calibri" w:eastAsia="宋体" w:cs="Times New Roman"/>
      <w:b/>
      <w:bCs/>
      <w:i/>
      <w:iCs/>
      <w:kern w:val="0"/>
      <w:sz w:val="22"/>
      <w:lang w:eastAsia="en-US" w:bidi="en-US"/>
    </w:rPr>
  </w:style>
  <w:style w:type="character" w:customStyle="1" w:styleId="673">
    <w:name w:val="正文文本 2 Char2"/>
    <w:basedOn w:val="65"/>
    <w:semiHidden/>
    <w:qFormat/>
    <w:locked/>
    <w:uiPriority w:val="0"/>
    <w:rPr>
      <w:rFonts w:ascii="Times New Roman" w:hAnsi="Times New Roman" w:eastAsia="宋体" w:cs="Times New Roman"/>
      <w:szCs w:val="20"/>
    </w:rPr>
  </w:style>
  <w:style w:type="character" w:customStyle="1" w:styleId="674">
    <w:name w:val="批注文字 Char2"/>
    <w:basedOn w:val="65"/>
    <w:semiHidden/>
    <w:qFormat/>
    <w:locked/>
    <w:uiPriority w:val="0"/>
    <w:rPr>
      <w:rFonts w:ascii="Times New Roman" w:hAnsi="Times New Roman" w:eastAsia="宋体" w:cs="Times New Roman"/>
      <w:sz w:val="24"/>
      <w:szCs w:val="24"/>
    </w:rPr>
  </w:style>
  <w:style w:type="character" w:customStyle="1" w:styleId="675">
    <w:name w:val="批注主题 Char2"/>
    <w:basedOn w:val="674"/>
    <w:semiHidden/>
    <w:qFormat/>
    <w:locked/>
    <w:uiPriority w:val="0"/>
    <w:rPr>
      <w:rFonts w:ascii="Times New Roman" w:hAnsi="Times New Roman" w:eastAsia="宋体" w:cs="Times New Roman"/>
      <w:b/>
      <w:bCs/>
      <w:sz w:val="24"/>
      <w:szCs w:val="24"/>
    </w:rPr>
  </w:style>
  <w:style w:type="character" w:customStyle="1" w:styleId="676">
    <w:name w:val="HTML 预设格式 Char2"/>
    <w:basedOn w:val="65"/>
    <w:semiHidden/>
    <w:qFormat/>
    <w:locked/>
    <w:uiPriority w:val="0"/>
    <w:rPr>
      <w:rFonts w:ascii="宋体" w:hAnsi="宋体" w:eastAsia="宋体" w:cs="宋体"/>
      <w:kern w:val="0"/>
      <w:sz w:val="24"/>
      <w:szCs w:val="24"/>
    </w:rPr>
  </w:style>
  <w:style w:type="character" w:customStyle="1" w:styleId="677">
    <w:name w:val="脚注文本 Char1"/>
    <w:basedOn w:val="65"/>
    <w:semiHidden/>
    <w:qFormat/>
    <w:locked/>
    <w:uiPriority w:val="0"/>
    <w:rPr>
      <w:rFonts w:ascii="Times New Roman" w:hAnsi="Times New Roman" w:eastAsia="宋体" w:cs="Times New Roman"/>
      <w:sz w:val="18"/>
      <w:szCs w:val="24"/>
    </w:rPr>
  </w:style>
  <w:style w:type="character" w:customStyle="1" w:styleId="678">
    <w:name w:val="纯文本 Char3"/>
    <w:basedOn w:val="65"/>
    <w:semiHidden/>
    <w:qFormat/>
    <w:locked/>
    <w:uiPriority w:val="0"/>
    <w:rPr>
      <w:rFonts w:ascii="宋体" w:hAnsi="Courier New" w:eastAsia="宋体" w:cs="Times New Roman"/>
      <w:sz w:val="24"/>
      <w:szCs w:val="20"/>
    </w:rPr>
  </w:style>
  <w:style w:type="character" w:customStyle="1" w:styleId="679">
    <w:name w:val="z-窗体顶端 Char1"/>
    <w:basedOn w:val="65"/>
    <w:semiHidden/>
    <w:qFormat/>
    <w:locked/>
    <w:uiPriority w:val="0"/>
    <w:rPr>
      <w:rFonts w:ascii="Arial" w:hAnsi="Arial" w:eastAsia="宋体" w:cs="Arial"/>
      <w:vanish/>
      <w:sz w:val="16"/>
      <w:szCs w:val="16"/>
    </w:rPr>
  </w:style>
  <w:style w:type="character" w:customStyle="1" w:styleId="680">
    <w:name w:val="正文文本缩进 Char1"/>
    <w:basedOn w:val="65"/>
    <w:semiHidden/>
    <w:qFormat/>
    <w:locked/>
    <w:uiPriority w:val="0"/>
    <w:rPr>
      <w:rFonts w:ascii="宋体" w:hAnsi="宋体" w:eastAsia="宋体" w:cs="Times New Roman"/>
      <w:szCs w:val="21"/>
    </w:rPr>
  </w:style>
  <w:style w:type="character" w:customStyle="1" w:styleId="681">
    <w:name w:val="注释标题 Char1"/>
    <w:basedOn w:val="65"/>
    <w:semiHidden/>
    <w:qFormat/>
    <w:locked/>
    <w:uiPriority w:val="0"/>
    <w:rPr>
      <w:rFonts w:ascii="Times New Roman" w:hAnsi="Times New Roman" w:eastAsia="宋体" w:cs="Times New Roman"/>
      <w:szCs w:val="24"/>
    </w:rPr>
  </w:style>
  <w:style w:type="character" w:customStyle="1" w:styleId="682">
    <w:name w:val="批注框文本 Char2"/>
    <w:basedOn w:val="65"/>
    <w:semiHidden/>
    <w:qFormat/>
    <w:locked/>
    <w:uiPriority w:val="0"/>
    <w:rPr>
      <w:rFonts w:ascii="Times New Roman" w:hAnsi="Times New Roman" w:eastAsia="宋体" w:cs="Times New Roman"/>
      <w:sz w:val="18"/>
      <w:szCs w:val="18"/>
    </w:rPr>
  </w:style>
  <w:style w:type="character" w:customStyle="1" w:styleId="683">
    <w:name w:val="正文文本 Char2"/>
    <w:basedOn w:val="65"/>
    <w:semiHidden/>
    <w:qFormat/>
    <w:locked/>
    <w:uiPriority w:val="0"/>
    <w:rPr>
      <w:rFonts w:ascii="Times New Roman" w:hAnsi="Times New Roman" w:eastAsia="宋体" w:cs="Times New Roman"/>
      <w:szCs w:val="24"/>
    </w:rPr>
  </w:style>
  <w:style w:type="character" w:customStyle="1" w:styleId="684">
    <w:name w:val="正文首行缩进 Char3"/>
    <w:basedOn w:val="683"/>
    <w:semiHidden/>
    <w:qFormat/>
    <w:locked/>
    <w:uiPriority w:val="0"/>
    <w:rPr>
      <w:rFonts w:ascii="Times New Roman" w:hAnsi="Times New Roman" w:eastAsia="宋体" w:cs="Times New Roman"/>
      <w:szCs w:val="24"/>
    </w:rPr>
  </w:style>
  <w:style w:type="character" w:customStyle="1" w:styleId="685">
    <w:name w:val="正文首行缩进 2 Char2"/>
    <w:basedOn w:val="680"/>
    <w:semiHidden/>
    <w:qFormat/>
    <w:locked/>
    <w:uiPriority w:val="0"/>
    <w:rPr>
      <w:rFonts w:ascii="宋体" w:hAnsi="宋体" w:eastAsia="仿宋_GB2312" w:cs="Times New Roman"/>
      <w:sz w:val="24"/>
      <w:szCs w:val="21"/>
    </w:rPr>
  </w:style>
  <w:style w:type="character" w:customStyle="1" w:styleId="686">
    <w:name w:val="副标题 Char2"/>
    <w:basedOn w:val="65"/>
    <w:qFormat/>
    <w:locked/>
    <w:uiPriority w:val="0"/>
    <w:rPr>
      <w:rFonts w:ascii="Cambria" w:hAnsi="Cambria" w:eastAsia="宋体" w:cs="Times New Roman"/>
      <w:b/>
      <w:bCs/>
      <w:kern w:val="28"/>
      <w:sz w:val="32"/>
      <w:szCs w:val="32"/>
    </w:rPr>
  </w:style>
  <w:style w:type="character" w:customStyle="1" w:styleId="687">
    <w:name w:val="文档结构图 Char2"/>
    <w:basedOn w:val="65"/>
    <w:semiHidden/>
    <w:qFormat/>
    <w:locked/>
    <w:uiPriority w:val="0"/>
    <w:rPr>
      <w:rFonts w:ascii="Times New Roman" w:hAnsi="Times New Roman" w:eastAsia="宋体" w:cs="Times New Roman"/>
      <w:szCs w:val="24"/>
      <w:shd w:val="clear" w:color="auto" w:fill="000080"/>
    </w:rPr>
  </w:style>
  <w:style w:type="character" w:customStyle="1" w:styleId="688">
    <w:name w:val="日期 Char3"/>
    <w:basedOn w:val="65"/>
    <w:semiHidden/>
    <w:qFormat/>
    <w:locked/>
    <w:uiPriority w:val="0"/>
    <w:rPr>
      <w:rFonts w:ascii="宋体" w:hAnsi="Times New Roman" w:eastAsia="宋体" w:cs="Times New Roman"/>
      <w:sz w:val="24"/>
      <w:szCs w:val="20"/>
    </w:rPr>
  </w:style>
  <w:style w:type="character" w:customStyle="1" w:styleId="689">
    <w:name w:val="标题 Char2"/>
    <w:basedOn w:val="65"/>
    <w:qFormat/>
    <w:locked/>
    <w:uiPriority w:val="0"/>
    <w:rPr>
      <w:rFonts w:ascii="Arial" w:hAnsi="Arial" w:eastAsia="宋体" w:cs="Times New Roman"/>
      <w:b/>
      <w:smallCaps/>
      <w:kern w:val="28"/>
      <w:sz w:val="36"/>
      <w:szCs w:val="20"/>
      <w:lang w:eastAsia="en-US"/>
    </w:rPr>
  </w:style>
  <w:style w:type="character" w:customStyle="1" w:styleId="690">
    <w:name w:val="正文文本缩进 2 Char2"/>
    <w:basedOn w:val="65"/>
    <w:semiHidden/>
    <w:qFormat/>
    <w:locked/>
    <w:uiPriority w:val="0"/>
    <w:rPr>
      <w:rFonts w:ascii="Times New Roman" w:hAnsi="Times New Roman" w:eastAsia="宋体" w:cs="Times New Roman"/>
      <w:szCs w:val="20"/>
    </w:rPr>
  </w:style>
  <w:style w:type="character" w:customStyle="1" w:styleId="691">
    <w:name w:val="页脚 Char4"/>
    <w:basedOn w:val="65"/>
    <w:semiHidden/>
    <w:qFormat/>
    <w:locked/>
    <w:uiPriority w:val="0"/>
    <w:rPr>
      <w:rFonts w:ascii="Times New Roman" w:hAnsi="Times New Roman" w:eastAsia="宋体" w:cs="Times New Roman"/>
      <w:sz w:val="18"/>
      <w:szCs w:val="20"/>
    </w:rPr>
  </w:style>
  <w:style w:type="paragraph" w:customStyle="1" w:styleId="692">
    <w:name w:val="群通正文不缩进"/>
    <w:basedOn w:val="1"/>
    <w:qFormat/>
    <w:uiPriority w:val="0"/>
    <w:pPr>
      <w:spacing w:line="240" w:lineRule="auto"/>
      <w:ind w:firstLine="0" w:firstLineChars="0"/>
    </w:pPr>
    <w:rPr>
      <w:sz w:val="21"/>
      <w:szCs w:val="20"/>
    </w:rPr>
  </w:style>
  <w:style w:type="paragraph" w:customStyle="1" w:styleId="693">
    <w:name w:val="群通封面文件编号"/>
    <w:basedOn w:val="1"/>
    <w:qFormat/>
    <w:uiPriority w:val="0"/>
    <w:pPr>
      <w:spacing w:line="240" w:lineRule="auto"/>
      <w:ind w:firstLine="0" w:firstLineChars="0"/>
    </w:pPr>
    <w:rPr>
      <w:rFonts w:ascii="黑体" w:eastAsia="黑体"/>
      <w:szCs w:val="20"/>
    </w:rPr>
  </w:style>
  <w:style w:type="paragraph" w:customStyle="1" w:styleId="694">
    <w:name w:val="_Style 693"/>
    <w:semiHidden/>
    <w:qFormat/>
    <w:uiPriority w:val="99"/>
    <w:rPr>
      <w:rFonts w:ascii="Calibri" w:hAnsi="Calibri" w:eastAsia="宋体" w:cs="Times New Roman"/>
      <w:kern w:val="2"/>
      <w:sz w:val="21"/>
      <w:szCs w:val="22"/>
      <w:lang w:val="en-US" w:eastAsia="zh-CN" w:bidi="ar-SA"/>
    </w:rPr>
  </w:style>
  <w:style w:type="paragraph" w:customStyle="1" w:styleId="695">
    <w:name w:val="_Style 69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96">
    <w:name w:val="_Style 3"/>
    <w:basedOn w:val="1"/>
    <w:qFormat/>
    <w:uiPriority w:val="99"/>
    <w:pPr>
      <w:spacing w:line="240" w:lineRule="auto"/>
      <w:ind w:firstLine="420"/>
    </w:pPr>
    <w:rPr>
      <w:rFonts w:ascii="Calibri" w:hAnsi="Calibri"/>
      <w:sz w:val="21"/>
    </w:rPr>
  </w:style>
  <w:style w:type="paragraph" w:customStyle="1" w:styleId="697">
    <w:name w:val="列出段落2"/>
    <w:basedOn w:val="1"/>
    <w:qFormat/>
    <w:uiPriority w:val="0"/>
    <w:pPr>
      <w:spacing w:line="240" w:lineRule="auto"/>
      <w:ind w:firstLine="420"/>
    </w:pPr>
    <w:rPr>
      <w:rFonts w:ascii="Calibri" w:hAnsi="Calibri"/>
      <w:sz w:val="21"/>
    </w:rPr>
  </w:style>
  <w:style w:type="character" w:customStyle="1" w:styleId="698">
    <w:name w:val="标题 1 字符"/>
    <w:qFormat/>
    <w:uiPriority w:val="0"/>
    <w:rPr>
      <w:rFonts w:ascii="宋体"/>
      <w:b/>
      <w:kern w:val="28"/>
      <w:sz w:val="36"/>
      <w:lang w:val="en-US" w:eastAsia="zh-CN" w:bidi="ar-SA"/>
    </w:rPr>
  </w:style>
  <w:style w:type="character" w:customStyle="1" w:styleId="699">
    <w:name w:val="标题 2 字符"/>
    <w:qFormat/>
    <w:uiPriority w:val="0"/>
    <w:rPr>
      <w:rFonts w:ascii="宋体"/>
      <w:b/>
      <w:kern w:val="2"/>
      <w:sz w:val="28"/>
      <w:lang w:val="en-US" w:eastAsia="zh-CN" w:bidi="ar-SA"/>
    </w:rPr>
  </w:style>
  <w:style w:type="character" w:customStyle="1" w:styleId="700">
    <w:name w:val="标题 3 字符"/>
    <w:qFormat/>
    <w:uiPriority w:val="0"/>
    <w:rPr>
      <w:rFonts w:ascii="宋体"/>
      <w:b/>
      <w:kern w:val="2"/>
      <w:sz w:val="24"/>
      <w:lang w:val="en-US" w:eastAsia="zh-CN" w:bidi="ar-SA"/>
    </w:rPr>
  </w:style>
  <w:style w:type="character" w:customStyle="1" w:styleId="701">
    <w:name w:val="标题 4 字符"/>
    <w:qFormat/>
    <w:uiPriority w:val="0"/>
    <w:rPr>
      <w:rFonts w:ascii="Arial" w:hAnsi="Arial" w:eastAsia="黑体"/>
      <w:b/>
      <w:bCs/>
      <w:kern w:val="2"/>
      <w:sz w:val="28"/>
      <w:szCs w:val="28"/>
    </w:rPr>
  </w:style>
  <w:style w:type="character" w:customStyle="1" w:styleId="702">
    <w:name w:val="标题 5 字符"/>
    <w:qFormat/>
    <w:uiPriority w:val="0"/>
    <w:rPr>
      <w:rFonts w:ascii="Arial" w:hAnsi="Arial" w:eastAsia="楷体_GB2312"/>
      <w:b/>
      <w:sz w:val="24"/>
      <w:szCs w:val="24"/>
    </w:rPr>
  </w:style>
  <w:style w:type="character" w:customStyle="1" w:styleId="703">
    <w:name w:val="标题 6 字符"/>
    <w:qFormat/>
    <w:uiPriority w:val="0"/>
    <w:rPr>
      <w:rFonts w:ascii="Arial" w:hAnsi="Arial" w:eastAsia="黑体"/>
      <w:b/>
      <w:kern w:val="2"/>
      <w:sz w:val="24"/>
    </w:rPr>
  </w:style>
  <w:style w:type="character" w:customStyle="1" w:styleId="704">
    <w:name w:val="标题 7 字符"/>
    <w:qFormat/>
    <w:uiPriority w:val="0"/>
    <w:rPr>
      <w:b/>
      <w:kern w:val="2"/>
      <w:sz w:val="24"/>
    </w:rPr>
  </w:style>
  <w:style w:type="character" w:customStyle="1" w:styleId="705">
    <w:name w:val="标题 8 字符"/>
    <w:qFormat/>
    <w:uiPriority w:val="0"/>
    <w:rPr>
      <w:rFonts w:ascii="Arial" w:hAnsi="Arial" w:eastAsia="黑体"/>
      <w:kern w:val="2"/>
      <w:sz w:val="24"/>
    </w:rPr>
  </w:style>
  <w:style w:type="character" w:customStyle="1" w:styleId="706">
    <w:name w:val="标题 9 字符"/>
    <w:qFormat/>
    <w:uiPriority w:val="0"/>
    <w:rPr>
      <w:rFonts w:ascii="Arial" w:hAnsi="Arial" w:eastAsia="黑体"/>
      <w:kern w:val="2"/>
      <w:sz w:val="24"/>
    </w:rPr>
  </w:style>
  <w:style w:type="paragraph" w:customStyle="1" w:styleId="707">
    <w:name w:val="_Style 704"/>
    <w:basedOn w:val="1"/>
    <w:next w:val="224"/>
    <w:link w:val="708"/>
    <w:qFormat/>
    <w:uiPriority w:val="0"/>
    <w:pPr>
      <w:ind w:firstLine="420"/>
    </w:pPr>
  </w:style>
  <w:style w:type="character" w:customStyle="1" w:styleId="708">
    <w:name w:val="列表段落 字符"/>
    <w:link w:val="707"/>
    <w:qFormat/>
    <w:uiPriority w:val="0"/>
    <w:rPr>
      <w:kern w:val="2"/>
      <w:sz w:val="24"/>
      <w:szCs w:val="24"/>
    </w:rPr>
  </w:style>
  <w:style w:type="character" w:customStyle="1" w:styleId="709">
    <w:name w:val="注释标题 字符"/>
    <w:qFormat/>
    <w:uiPriority w:val="0"/>
    <w:rPr>
      <w:kern w:val="2"/>
      <w:sz w:val="21"/>
      <w:szCs w:val="24"/>
      <w:lang w:bidi="ar-SA"/>
    </w:rPr>
  </w:style>
  <w:style w:type="character" w:customStyle="1" w:styleId="710">
    <w:name w:val="正文缩进 字符"/>
    <w:qFormat/>
    <w:uiPriority w:val="0"/>
    <w:rPr>
      <w:kern w:val="2"/>
      <w:sz w:val="21"/>
      <w:szCs w:val="24"/>
    </w:rPr>
  </w:style>
  <w:style w:type="character" w:customStyle="1" w:styleId="711">
    <w:name w:val="文档结构图 字符"/>
    <w:qFormat/>
    <w:uiPriority w:val="0"/>
    <w:rPr>
      <w:kern w:val="2"/>
      <w:sz w:val="21"/>
      <w:szCs w:val="24"/>
      <w:shd w:val="clear" w:color="auto" w:fill="000080"/>
    </w:rPr>
  </w:style>
  <w:style w:type="character" w:customStyle="1" w:styleId="712">
    <w:name w:val="批注文字 字符"/>
    <w:qFormat/>
    <w:uiPriority w:val="0"/>
    <w:rPr>
      <w:kern w:val="2"/>
      <w:sz w:val="21"/>
      <w:szCs w:val="24"/>
    </w:rPr>
  </w:style>
  <w:style w:type="character" w:customStyle="1" w:styleId="713">
    <w:name w:val="正文文本 3 字符"/>
    <w:qFormat/>
    <w:uiPriority w:val="0"/>
    <w:rPr>
      <w:kern w:val="2"/>
      <w:sz w:val="18"/>
    </w:rPr>
  </w:style>
  <w:style w:type="character" w:customStyle="1" w:styleId="714">
    <w:name w:val="正文文本 字符"/>
    <w:qFormat/>
    <w:uiPriority w:val="0"/>
    <w:rPr>
      <w:kern w:val="2"/>
      <w:sz w:val="21"/>
      <w:szCs w:val="24"/>
    </w:rPr>
  </w:style>
  <w:style w:type="character" w:customStyle="1" w:styleId="715">
    <w:name w:val="正文文本缩进 字符"/>
    <w:qFormat/>
    <w:uiPriority w:val="0"/>
    <w:rPr>
      <w:rFonts w:ascii="宋体" w:hAnsi="宋体"/>
      <w:kern w:val="2"/>
      <w:sz w:val="21"/>
      <w:szCs w:val="21"/>
    </w:rPr>
  </w:style>
  <w:style w:type="character" w:customStyle="1" w:styleId="716">
    <w:name w:val="纯文本 字符"/>
    <w:qFormat/>
    <w:uiPriority w:val="0"/>
    <w:rPr>
      <w:rFonts w:ascii="宋体" w:hAnsi="Courier New"/>
      <w:kern w:val="2"/>
      <w:sz w:val="24"/>
    </w:rPr>
  </w:style>
  <w:style w:type="character" w:customStyle="1" w:styleId="717">
    <w:name w:val="日期 字符"/>
    <w:qFormat/>
    <w:uiPriority w:val="0"/>
    <w:rPr>
      <w:rFonts w:ascii="宋体"/>
      <w:kern w:val="2"/>
      <w:sz w:val="24"/>
    </w:rPr>
  </w:style>
  <w:style w:type="character" w:customStyle="1" w:styleId="718">
    <w:name w:val="正文文本缩进 2 字符"/>
    <w:qFormat/>
    <w:uiPriority w:val="0"/>
    <w:rPr>
      <w:kern w:val="2"/>
      <w:sz w:val="21"/>
    </w:rPr>
  </w:style>
  <w:style w:type="character" w:customStyle="1" w:styleId="719">
    <w:name w:val="尾注文本 字符"/>
    <w:qFormat/>
    <w:uiPriority w:val="0"/>
    <w:rPr>
      <w:kern w:val="2"/>
      <w:sz w:val="21"/>
      <w:szCs w:val="24"/>
    </w:rPr>
  </w:style>
  <w:style w:type="character" w:customStyle="1" w:styleId="720">
    <w:name w:val="批注框文本 字符"/>
    <w:qFormat/>
    <w:uiPriority w:val="0"/>
    <w:rPr>
      <w:kern w:val="2"/>
      <w:sz w:val="18"/>
      <w:szCs w:val="18"/>
    </w:rPr>
  </w:style>
  <w:style w:type="character" w:customStyle="1" w:styleId="721">
    <w:name w:val="页脚 字符"/>
    <w:qFormat/>
    <w:uiPriority w:val="0"/>
    <w:rPr>
      <w:rFonts w:eastAsia="宋体"/>
      <w:kern w:val="2"/>
      <w:sz w:val="18"/>
      <w:lang w:val="en-US" w:eastAsia="zh-CN" w:bidi="ar-SA"/>
    </w:rPr>
  </w:style>
  <w:style w:type="character" w:customStyle="1" w:styleId="722">
    <w:name w:val="页眉 字符"/>
    <w:qFormat/>
    <w:uiPriority w:val="0"/>
    <w:rPr>
      <w:kern w:val="2"/>
      <w:sz w:val="18"/>
      <w:szCs w:val="18"/>
    </w:rPr>
  </w:style>
  <w:style w:type="character" w:customStyle="1" w:styleId="723">
    <w:name w:val="副标题 字符"/>
    <w:qFormat/>
    <w:uiPriority w:val="0"/>
    <w:rPr>
      <w:rFonts w:ascii="Cambria" w:hAnsi="Cambria"/>
      <w:b/>
      <w:bCs/>
      <w:kern w:val="28"/>
      <w:sz w:val="32"/>
      <w:szCs w:val="32"/>
    </w:rPr>
  </w:style>
  <w:style w:type="character" w:customStyle="1" w:styleId="724">
    <w:name w:val="脚注文本 字符"/>
    <w:qFormat/>
    <w:uiPriority w:val="0"/>
    <w:rPr>
      <w:kern w:val="2"/>
      <w:sz w:val="18"/>
      <w:szCs w:val="24"/>
      <w:lang w:bidi="ar-SA"/>
    </w:rPr>
  </w:style>
  <w:style w:type="character" w:customStyle="1" w:styleId="725">
    <w:name w:val="正文文本缩进 3 字符"/>
    <w:qFormat/>
    <w:uiPriority w:val="0"/>
    <w:rPr>
      <w:kern w:val="2"/>
      <w:sz w:val="16"/>
    </w:rPr>
  </w:style>
  <w:style w:type="character" w:customStyle="1" w:styleId="726">
    <w:name w:val="正文文本 2 字符"/>
    <w:qFormat/>
    <w:uiPriority w:val="0"/>
    <w:rPr>
      <w:kern w:val="2"/>
      <w:sz w:val="21"/>
    </w:rPr>
  </w:style>
  <w:style w:type="character" w:customStyle="1" w:styleId="727">
    <w:name w:val="HTML 预设格式 字符"/>
    <w:qFormat/>
    <w:uiPriority w:val="0"/>
    <w:rPr>
      <w:rFonts w:ascii="宋体" w:hAnsi="宋体" w:cs="宋体"/>
      <w:sz w:val="24"/>
      <w:szCs w:val="24"/>
    </w:rPr>
  </w:style>
  <w:style w:type="character" w:customStyle="1" w:styleId="728">
    <w:name w:val="标题 字符"/>
    <w:qFormat/>
    <w:uiPriority w:val="0"/>
    <w:rPr>
      <w:rFonts w:ascii="Arial" w:hAnsi="Arial"/>
      <w:b/>
      <w:smallCaps/>
      <w:kern w:val="28"/>
      <w:sz w:val="36"/>
      <w:lang w:eastAsia="en-US"/>
    </w:rPr>
  </w:style>
  <w:style w:type="character" w:customStyle="1" w:styleId="729">
    <w:name w:val="批注主题 字符"/>
    <w:qFormat/>
    <w:uiPriority w:val="0"/>
    <w:rPr>
      <w:b/>
      <w:bCs/>
      <w:kern w:val="2"/>
      <w:sz w:val="21"/>
      <w:szCs w:val="24"/>
    </w:rPr>
  </w:style>
  <w:style w:type="character" w:customStyle="1" w:styleId="730">
    <w:name w:val="正文文本首行缩进 字符"/>
    <w:qFormat/>
    <w:uiPriority w:val="0"/>
    <w:rPr>
      <w:rFonts w:eastAsia="宋体"/>
      <w:kern w:val="2"/>
      <w:sz w:val="21"/>
      <w:szCs w:val="24"/>
      <w:lang w:val="en-US" w:eastAsia="zh-CN" w:bidi="ar-SA"/>
    </w:rPr>
  </w:style>
  <w:style w:type="character" w:customStyle="1" w:styleId="731">
    <w:name w:val="正文文本首行缩进 2 字符"/>
    <w:qFormat/>
    <w:uiPriority w:val="0"/>
    <w:rPr>
      <w:rFonts w:ascii="宋体" w:hAnsi="宋体" w:eastAsia="仿宋_GB2312"/>
      <w:kern w:val="2"/>
      <w:sz w:val="24"/>
      <w:szCs w:val="21"/>
    </w:rPr>
  </w:style>
  <w:style w:type="character" w:customStyle="1" w:styleId="732">
    <w:name w:val="明显引用 字符"/>
    <w:qFormat/>
    <w:uiPriority w:val="0"/>
    <w:rPr>
      <w:rFonts w:ascii="Calibri" w:hAnsi="Calibri"/>
      <w:b/>
      <w:bCs/>
      <w:i/>
      <w:iCs/>
      <w:sz w:val="22"/>
      <w:szCs w:val="22"/>
      <w:lang w:eastAsia="en-US" w:bidi="en-US"/>
    </w:rPr>
  </w:style>
  <w:style w:type="character" w:customStyle="1" w:styleId="733">
    <w:name w:val="无间隔 字符"/>
    <w:qFormat/>
    <w:uiPriority w:val="0"/>
    <w:rPr>
      <w:rFonts w:ascii="Calibri" w:hAnsi="Calibri"/>
      <w:sz w:val="24"/>
      <w:szCs w:val="32"/>
      <w:lang w:eastAsia="en-US" w:bidi="en-US"/>
    </w:rPr>
  </w:style>
  <w:style w:type="paragraph" w:customStyle="1" w:styleId="734">
    <w:name w:val="Table Paragraph"/>
    <w:basedOn w:val="1"/>
    <w:qFormat/>
    <w:uiPriority w:val="1"/>
    <w:pPr>
      <w:spacing w:line="240" w:lineRule="auto"/>
    </w:pPr>
    <w:rPr>
      <w:rFonts w:ascii="宋体" w:hAnsi="宋体" w:cs="宋体"/>
      <w:sz w:val="21"/>
      <w:lang w:val="zh-CN" w:bidi="zh-CN"/>
    </w:rPr>
  </w:style>
  <w:style w:type="paragraph" w:customStyle="1" w:styleId="735">
    <w:name w:val="正文-首缩2字符"/>
    <w:basedOn w:val="1"/>
    <w:qFormat/>
    <w:uiPriority w:val="99"/>
    <w:pPr>
      <w:jc w:val="left"/>
    </w:pPr>
    <w:rPr>
      <w:rFonts w:hAnsi="宋体" w:cs="宋体"/>
    </w:rPr>
  </w:style>
  <w:style w:type="character" w:customStyle="1" w:styleId="736">
    <w:name w:val="font71"/>
    <w:basedOn w:val="65"/>
    <w:qFormat/>
    <w:uiPriority w:val="0"/>
    <w:rPr>
      <w:rFonts w:hint="eastAsia" w:ascii="宋体" w:hAnsi="宋体" w:eastAsia="宋体" w:cs="宋体"/>
      <w:color w:val="000000"/>
      <w:sz w:val="18"/>
      <w:szCs w:val="18"/>
      <w:u w:val="none"/>
    </w:rPr>
  </w:style>
  <w:style w:type="character" w:customStyle="1" w:styleId="737">
    <w:name w:val="font01"/>
    <w:basedOn w:val="65"/>
    <w:qFormat/>
    <w:uiPriority w:val="0"/>
    <w:rPr>
      <w:rFonts w:ascii="Arial Unicode MS" w:hAnsi="Arial Unicode MS" w:eastAsia="Arial Unicode MS" w:cs="Arial Unicode MS"/>
      <w:color w:val="000000"/>
      <w:sz w:val="18"/>
      <w:szCs w:val="18"/>
      <w:u w:val="none"/>
    </w:rPr>
  </w:style>
  <w:style w:type="character" w:customStyle="1" w:styleId="738">
    <w:name w:val="d6ov2sl526"/>
    <w:basedOn w:val="65"/>
    <w:qFormat/>
    <w:uiPriority w:val="0"/>
  </w:style>
  <w:style w:type="character" w:customStyle="1" w:styleId="739">
    <w:name w:val="默认段落字体1"/>
    <w:qFormat/>
    <w:uiPriority w:val="0"/>
  </w:style>
  <w:style w:type="paragraph" w:customStyle="1" w:styleId="740">
    <w:name w:val="Heading"/>
    <w:basedOn w:val="1"/>
    <w:next w:val="23"/>
    <w:qFormat/>
    <w:uiPriority w:val="0"/>
    <w:pPr>
      <w:keepNext/>
      <w:suppressAutoHyphens/>
      <w:spacing w:before="240" w:after="120" w:line="240" w:lineRule="auto"/>
      <w:ind w:firstLine="0" w:firstLineChars="0"/>
    </w:pPr>
    <w:rPr>
      <w:rFonts w:ascii="Liberation Sans" w:hAnsi="Liberation Sans" w:eastAsia="Noto Sans CJK SC Regular" w:cs="Noto Sans CJK SC Regular"/>
      <w:sz w:val="28"/>
      <w:szCs w:val="28"/>
    </w:rPr>
  </w:style>
  <w:style w:type="paragraph" w:customStyle="1" w:styleId="741">
    <w:name w:val="Index"/>
    <w:basedOn w:val="1"/>
    <w:qFormat/>
    <w:uiPriority w:val="0"/>
    <w:pPr>
      <w:suppressLineNumbers/>
      <w:suppressAutoHyphens/>
      <w:spacing w:line="240" w:lineRule="auto"/>
      <w:ind w:firstLine="0" w:firstLineChars="0"/>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62</Pages>
  <Words>24444</Words>
  <Characters>25442</Characters>
  <Lines>238</Lines>
  <Paragraphs>67</Paragraphs>
  <TotalTime>3</TotalTime>
  <ScaleCrop>false</ScaleCrop>
  <LinksUpToDate>false</LinksUpToDate>
  <CharactersWithSpaces>27798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2024-09-23T15:14:00Z</dcterms:created>
  <dc:creator>lixd</dc:creator>
  <cp:lastModifiedBy>1973</cp:lastModifiedBy>
  <cp:lastPrinted>2024-09-25T03:46:00Z</cp:lastPrinted>
  <dcterms:modified xsi:type="dcterms:W3CDTF">2024-09-25T09:46:50Z</dcterms:modified>
  <dc:title>青海省政府采购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F2048D9E346042CE8054572977400CB7_13</vt:lpwstr>
  </property>
</Properties>
</file>