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D2DC">
      <w:pPr>
        <w:adjustRightInd w:val="0"/>
        <w:spacing w:line="360" w:lineRule="auto"/>
        <w:jc w:val="center"/>
        <w:textAlignment w:val="baseline"/>
        <w:rPr>
          <w:rFonts w:ascii="宋体" w:hAnsi="宋体"/>
          <w:b/>
          <w:sz w:val="48"/>
          <w:szCs w:val="48"/>
        </w:rPr>
      </w:pPr>
    </w:p>
    <w:p w14:paraId="36882F0A">
      <w:pPr>
        <w:adjustRightInd w:val="0"/>
        <w:spacing w:line="360" w:lineRule="auto"/>
        <w:jc w:val="center"/>
        <w:textAlignment w:val="baseline"/>
        <w:rPr>
          <w:rFonts w:ascii="宋体" w:hAnsi="宋体"/>
          <w:b/>
          <w:sz w:val="48"/>
          <w:szCs w:val="48"/>
        </w:rPr>
      </w:pPr>
    </w:p>
    <w:p w14:paraId="40CC3DAE">
      <w:pPr>
        <w:adjustRightInd w:val="0"/>
        <w:spacing w:line="360" w:lineRule="auto"/>
        <w:jc w:val="center"/>
        <w:textAlignment w:val="baseline"/>
        <w:rPr>
          <w:rFonts w:ascii="宋体" w:hAnsi="宋体"/>
          <w:sz w:val="48"/>
          <w:szCs w:val="48"/>
        </w:rPr>
      </w:pPr>
    </w:p>
    <w:p w14:paraId="34E51DEA">
      <w:pPr>
        <w:adjustRightInd w:val="0"/>
        <w:spacing w:line="360" w:lineRule="auto"/>
        <w:jc w:val="center"/>
        <w:textAlignment w:val="baseline"/>
        <w:rPr>
          <w:rFonts w:ascii="宋体" w:hAnsi="宋体"/>
          <w:sz w:val="32"/>
        </w:rPr>
      </w:pPr>
    </w:p>
    <w:p w14:paraId="515BD415">
      <w:pPr>
        <w:pStyle w:val="30"/>
        <w:spacing w:before="0" w:after="0" w:line="360" w:lineRule="auto"/>
        <w:rPr>
          <w:rFonts w:ascii="宋体" w:hAnsi="宋体"/>
          <w:sz w:val="96"/>
        </w:rPr>
      </w:pPr>
      <w:bookmarkStart w:id="0" w:name="_Toc449568588"/>
      <w:r>
        <w:rPr>
          <w:rFonts w:hint="eastAsia" w:ascii="宋体" w:hAnsi="宋体"/>
          <w:sz w:val="84"/>
          <w:szCs w:val="84"/>
        </w:rPr>
        <w:t>竞争性磋商文件</w:t>
      </w:r>
      <w:bookmarkEnd w:id="0"/>
    </w:p>
    <w:p w14:paraId="41EB0CA9">
      <w:pPr>
        <w:adjustRightInd w:val="0"/>
        <w:spacing w:line="360" w:lineRule="auto"/>
        <w:textAlignment w:val="baseline"/>
        <w:rPr>
          <w:rFonts w:ascii="宋体" w:hAnsi="宋体"/>
          <w:sz w:val="36"/>
          <w:szCs w:val="36"/>
        </w:rPr>
      </w:pPr>
    </w:p>
    <w:p w14:paraId="0EACFA91">
      <w:pPr>
        <w:pStyle w:val="56"/>
        <w:rPr>
          <w:rFonts w:ascii="宋体" w:hAnsi="宋体"/>
          <w:sz w:val="36"/>
          <w:szCs w:val="36"/>
        </w:rPr>
      </w:pPr>
    </w:p>
    <w:p w14:paraId="73E162B5">
      <w:pPr>
        <w:rPr>
          <w:rFonts w:ascii="宋体" w:hAnsi="宋体"/>
          <w:sz w:val="36"/>
          <w:szCs w:val="36"/>
        </w:rPr>
      </w:pPr>
    </w:p>
    <w:p w14:paraId="6A23F9F5">
      <w:pPr>
        <w:pStyle w:val="56"/>
      </w:pPr>
    </w:p>
    <w:p w14:paraId="1B424AAF">
      <w:pPr>
        <w:adjustRightInd w:val="0"/>
        <w:spacing w:line="360" w:lineRule="auto"/>
        <w:jc w:val="center"/>
        <w:textAlignment w:val="baseline"/>
        <w:rPr>
          <w:rFonts w:ascii="宋体" w:hAnsi="宋体"/>
          <w:sz w:val="36"/>
          <w:szCs w:val="36"/>
        </w:rPr>
      </w:pPr>
    </w:p>
    <w:p w14:paraId="2A4D8AB2">
      <w:pPr>
        <w:spacing w:line="480" w:lineRule="auto"/>
        <w:ind w:firstLine="643" w:firstLineChars="200"/>
        <w:rPr>
          <w:rFonts w:hint="eastAsia" w:ascii="宋体" w:hAnsi="宋体" w:eastAsia="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湟中区2025年省级农作物种子工程项目</w:t>
      </w:r>
    </w:p>
    <w:p w14:paraId="113F687D">
      <w:pPr>
        <w:widowControl/>
        <w:adjustRightInd w:val="0"/>
        <w:snapToGrid w:val="0"/>
        <w:spacing w:line="480" w:lineRule="auto"/>
        <w:ind w:firstLine="643" w:firstLineChars="200"/>
        <w:jc w:val="left"/>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青海丰研竞磋（货物）2025-002</w:t>
      </w:r>
    </w:p>
    <w:p w14:paraId="171213A0">
      <w:pPr>
        <w:widowControl/>
        <w:adjustRightInd w:val="0"/>
        <w:snapToGrid w:val="0"/>
        <w:spacing w:line="480" w:lineRule="auto"/>
        <w:ind w:firstLine="643" w:firstLineChars="200"/>
        <w:jc w:val="left"/>
        <w:textAlignment w:val="baseline"/>
        <w:rPr>
          <w:rFonts w:hint="eastAsia" w:ascii="宋体" w:hAnsi="宋体" w:eastAsia="宋体"/>
          <w:sz w:val="32"/>
          <w:szCs w:val="32"/>
          <w:lang w:eastAsia="zh-CN"/>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西宁市湟中区种子站</w:t>
      </w:r>
    </w:p>
    <w:p w14:paraId="078B8D4C">
      <w:pPr>
        <w:widowControl/>
        <w:adjustRightInd w:val="0"/>
        <w:snapToGrid w:val="0"/>
        <w:spacing w:line="480" w:lineRule="auto"/>
        <w:ind w:firstLine="643" w:firstLineChars="200"/>
        <w:jc w:val="left"/>
        <w:textAlignment w:val="baseline"/>
        <w:rPr>
          <w:rFonts w:hint="eastAsia" w:ascii="宋体" w:hAnsi="宋体" w:eastAsia="宋体"/>
          <w:b/>
          <w:bCs/>
          <w:sz w:val="32"/>
          <w:szCs w:val="32"/>
          <w:lang w:eastAsia="zh-CN"/>
        </w:rPr>
      </w:pPr>
      <w:r>
        <w:rPr>
          <w:rFonts w:ascii="宋体" w:hAnsi="宋体"/>
          <w:b/>
          <w:bCs/>
          <w:sz w:val="32"/>
          <w:szCs w:val="32"/>
        </w:rPr>
        <w:t>采购代理机构</w:t>
      </w:r>
      <w:r>
        <w:rPr>
          <w:rFonts w:hint="eastAsia" w:ascii="宋体" w:hAnsi="宋体"/>
          <w:b/>
          <w:bCs/>
          <w:sz w:val="32"/>
          <w:szCs w:val="32"/>
        </w:rPr>
        <w:t>：</w:t>
      </w:r>
      <w:r>
        <w:rPr>
          <w:rFonts w:hint="eastAsia" w:ascii="宋体" w:hAnsi="宋体"/>
          <w:b/>
          <w:bCs/>
          <w:sz w:val="32"/>
          <w:szCs w:val="32"/>
          <w:lang w:eastAsia="zh-CN"/>
        </w:rPr>
        <w:t>青海丰研工程咨询有限公司</w:t>
      </w:r>
    </w:p>
    <w:p w14:paraId="3F2BA0E6">
      <w:pPr>
        <w:rPr>
          <w:rFonts w:ascii="宋体" w:hAnsi="宋体"/>
          <w:b/>
          <w:bCs/>
          <w:sz w:val="32"/>
          <w:szCs w:val="32"/>
        </w:rPr>
      </w:pPr>
    </w:p>
    <w:p w14:paraId="04878E0B">
      <w:pPr>
        <w:pStyle w:val="56"/>
        <w:ind w:left="0" w:leftChars="0" w:firstLine="0" w:firstLineChars="0"/>
        <w:rPr>
          <w:rFonts w:ascii="宋体" w:hAnsi="宋体"/>
          <w:b/>
          <w:bCs/>
          <w:sz w:val="32"/>
          <w:szCs w:val="32"/>
        </w:rPr>
      </w:pPr>
    </w:p>
    <w:p w14:paraId="0D700142"/>
    <w:p w14:paraId="360F678E">
      <w:pPr>
        <w:spacing w:line="360" w:lineRule="auto"/>
        <w:jc w:val="center"/>
        <w:rPr>
          <w:rFonts w:hint="eastAsia" w:ascii="宋体" w:hAnsi="宋体" w:eastAsia="宋体"/>
          <w:lang w:eastAsia="zh-CN"/>
        </w:rPr>
      </w:pPr>
      <w:r>
        <w:rPr>
          <w:rFonts w:hint="eastAsia" w:ascii="宋体" w:hAnsi="宋体"/>
          <w:b/>
          <w:bCs/>
          <w:sz w:val="32"/>
          <w:szCs w:val="32"/>
          <w:lang w:eastAsia="zh-CN"/>
        </w:rPr>
        <w:t>2025年3月</w:t>
      </w:r>
    </w:p>
    <w:p w14:paraId="526585F5">
      <w:pPr>
        <w:bidi w:val="0"/>
        <w:jc w:val="center"/>
        <w:rPr>
          <w:rFonts w:ascii="宋体" w:hAnsi="宋体"/>
          <w:b/>
          <w:sz w:val="44"/>
          <w:szCs w:val="44"/>
        </w:rPr>
      </w:pPr>
      <w:r>
        <w:rPr>
          <w:rFonts w:ascii="宋体" w:hAnsi="宋体"/>
        </w:rPr>
        <w:br w:type="page"/>
      </w:r>
      <w:r>
        <w:rPr>
          <w:rFonts w:ascii="宋体" w:hAnsi="宋体"/>
          <w:b/>
          <w:sz w:val="44"/>
          <w:szCs w:val="44"/>
        </w:rPr>
        <w:t>目</w:t>
      </w:r>
      <w:r>
        <w:rPr>
          <w:rFonts w:hint="eastAsia" w:ascii="宋体" w:hAnsi="宋体"/>
          <w:b/>
          <w:sz w:val="44"/>
          <w:szCs w:val="44"/>
        </w:rPr>
        <w:t xml:space="preserve"> </w:t>
      </w:r>
      <w:r>
        <w:rPr>
          <w:rFonts w:ascii="宋体" w:hAnsi="宋体"/>
          <w:b/>
          <w:sz w:val="44"/>
          <w:szCs w:val="44"/>
        </w:rPr>
        <w:t>录</w:t>
      </w:r>
    </w:p>
    <w:p w14:paraId="0FD8B033">
      <w:pPr>
        <w:pStyle w:val="12"/>
      </w:pPr>
    </w:p>
    <w:p w14:paraId="18554BFB">
      <w:pPr>
        <w:pStyle w:val="24"/>
        <w:spacing w:line="600" w:lineRule="auto"/>
        <w:jc w:val="center"/>
        <w:rPr>
          <w:rFonts w:asciiTheme="minorHAnsi" w:hAnsiTheme="minorHAnsi" w:eastAsiaTheme="minorEastAsia" w:cstheme="minorBidi"/>
          <w:sz w:val="28"/>
          <w:szCs w:val="28"/>
        </w:rPr>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rPr>
          <w:sz w:val="28"/>
          <w:szCs w:val="28"/>
        </w:rPr>
        <w:fldChar w:fldCharType="begin"/>
      </w:r>
      <w:r>
        <w:rPr>
          <w:sz w:val="28"/>
          <w:szCs w:val="28"/>
        </w:rPr>
        <w:instrText xml:space="preserve"> HYPERLINK \l "_Toc1575293" </w:instrText>
      </w:r>
      <w:r>
        <w:rPr>
          <w:sz w:val="28"/>
          <w:szCs w:val="28"/>
        </w:rPr>
        <w:fldChar w:fldCharType="separate"/>
      </w:r>
      <w:r>
        <w:rPr>
          <w:rStyle w:val="45"/>
          <w:rFonts w:hint="eastAsia" w:ascii="宋体" w:hAnsi="宋体"/>
          <w:sz w:val="28"/>
          <w:szCs w:val="28"/>
        </w:rPr>
        <w:t>第一部分磋商邀请</w:t>
      </w:r>
      <w:r>
        <w:rPr>
          <w:sz w:val="28"/>
          <w:szCs w:val="28"/>
        </w:rPr>
        <w:tab/>
      </w:r>
      <w:r>
        <w:rPr>
          <w:sz w:val="28"/>
          <w:szCs w:val="28"/>
        </w:rPr>
        <w:fldChar w:fldCharType="begin"/>
      </w:r>
      <w:r>
        <w:rPr>
          <w:sz w:val="28"/>
          <w:szCs w:val="28"/>
        </w:rPr>
        <w:instrText xml:space="preserve"> PAGEREF _Toc1575293 \h </w:instrText>
      </w:r>
      <w:r>
        <w:rPr>
          <w:sz w:val="28"/>
          <w:szCs w:val="28"/>
        </w:rPr>
        <w:fldChar w:fldCharType="separate"/>
      </w:r>
      <w:r>
        <w:rPr>
          <w:sz w:val="28"/>
          <w:szCs w:val="28"/>
        </w:rPr>
        <w:t>2</w:t>
      </w:r>
      <w:r>
        <w:rPr>
          <w:sz w:val="28"/>
          <w:szCs w:val="28"/>
        </w:rPr>
        <w:fldChar w:fldCharType="end"/>
      </w:r>
      <w:r>
        <w:rPr>
          <w:sz w:val="28"/>
          <w:szCs w:val="28"/>
        </w:rPr>
        <w:fldChar w:fldCharType="end"/>
      </w:r>
    </w:p>
    <w:p w14:paraId="28E47F74">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"_Toc1575294" </w:instrText>
      </w:r>
      <w:r>
        <w:rPr>
          <w:sz w:val="28"/>
          <w:szCs w:val="28"/>
        </w:rPr>
        <w:fldChar w:fldCharType="separate"/>
      </w:r>
      <w:r>
        <w:rPr>
          <w:rStyle w:val="45"/>
          <w:rFonts w:hint="eastAsia" w:ascii="宋体" w:hAnsi="宋体"/>
          <w:sz w:val="28"/>
          <w:szCs w:val="28"/>
        </w:rPr>
        <w:t>第二部分磋商供应商须知前附表</w:t>
      </w:r>
      <w:r>
        <w:rPr>
          <w:sz w:val="28"/>
          <w:szCs w:val="28"/>
        </w:rPr>
        <w:tab/>
      </w:r>
      <w:r>
        <w:rPr>
          <w:sz w:val="28"/>
          <w:szCs w:val="28"/>
        </w:rPr>
        <w:fldChar w:fldCharType="begin"/>
      </w:r>
      <w:r>
        <w:rPr>
          <w:sz w:val="28"/>
          <w:szCs w:val="28"/>
        </w:rPr>
        <w:instrText xml:space="preserve"> PAGEREF _Toc1575294 \h </w:instrText>
      </w:r>
      <w:r>
        <w:rPr>
          <w:sz w:val="28"/>
          <w:szCs w:val="28"/>
        </w:rPr>
        <w:fldChar w:fldCharType="separate"/>
      </w:r>
      <w:r>
        <w:rPr>
          <w:sz w:val="28"/>
          <w:szCs w:val="28"/>
        </w:rPr>
        <w:t>6</w:t>
      </w:r>
      <w:r>
        <w:rPr>
          <w:sz w:val="28"/>
          <w:szCs w:val="28"/>
        </w:rPr>
        <w:fldChar w:fldCharType="end"/>
      </w:r>
      <w:r>
        <w:rPr>
          <w:sz w:val="28"/>
          <w:szCs w:val="28"/>
        </w:rPr>
        <w:fldChar w:fldCharType="end"/>
      </w:r>
    </w:p>
    <w:p w14:paraId="50B4BF1A">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"_Toc1575295" </w:instrText>
      </w:r>
      <w:r>
        <w:rPr>
          <w:sz w:val="28"/>
          <w:szCs w:val="28"/>
        </w:rPr>
        <w:fldChar w:fldCharType="separate"/>
      </w:r>
      <w:r>
        <w:rPr>
          <w:rStyle w:val="45"/>
          <w:rFonts w:hint="eastAsia" w:ascii="宋体" w:hAnsi="宋体"/>
          <w:sz w:val="28"/>
          <w:szCs w:val="28"/>
        </w:rPr>
        <w:t>第三部分磋商供应商须知</w:t>
      </w:r>
      <w:r>
        <w:rPr>
          <w:sz w:val="28"/>
          <w:szCs w:val="28"/>
        </w:rPr>
        <w:tab/>
      </w:r>
      <w:r>
        <w:rPr>
          <w:sz w:val="28"/>
          <w:szCs w:val="28"/>
        </w:rPr>
        <w:fldChar w:fldCharType="begin"/>
      </w:r>
      <w:r>
        <w:rPr>
          <w:sz w:val="28"/>
          <w:szCs w:val="28"/>
        </w:rPr>
        <w:instrText xml:space="preserve"> PAGEREF _Toc1575295 \h </w:instrText>
      </w:r>
      <w:r>
        <w:rPr>
          <w:sz w:val="28"/>
          <w:szCs w:val="28"/>
        </w:rPr>
        <w:fldChar w:fldCharType="separate"/>
      </w:r>
      <w:r>
        <w:rPr>
          <w:sz w:val="28"/>
          <w:szCs w:val="28"/>
        </w:rPr>
        <w:t>9</w:t>
      </w:r>
      <w:r>
        <w:rPr>
          <w:sz w:val="28"/>
          <w:szCs w:val="28"/>
        </w:rPr>
        <w:fldChar w:fldCharType="end"/>
      </w:r>
      <w:r>
        <w:rPr>
          <w:sz w:val="28"/>
          <w:szCs w:val="28"/>
        </w:rPr>
        <w:fldChar w:fldCharType="end"/>
      </w:r>
    </w:p>
    <w:p w14:paraId="5D9EB2DC">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"_Toc1575330" </w:instrText>
      </w:r>
      <w:r>
        <w:rPr>
          <w:sz w:val="28"/>
          <w:szCs w:val="28"/>
        </w:rPr>
        <w:fldChar w:fldCharType="separate"/>
      </w:r>
      <w:r>
        <w:rPr>
          <w:rStyle w:val="45"/>
          <w:rFonts w:hint="eastAsia" w:ascii="宋体" w:hAnsi="宋体"/>
          <w:sz w:val="28"/>
          <w:szCs w:val="28"/>
        </w:rPr>
        <w:t>第四部分青海省政府采购合同文本样式</w:t>
      </w:r>
      <w:r>
        <w:rPr>
          <w:sz w:val="28"/>
          <w:szCs w:val="28"/>
        </w:rPr>
        <w:tab/>
      </w:r>
      <w:r>
        <w:rPr>
          <w:sz w:val="28"/>
          <w:szCs w:val="28"/>
        </w:rPr>
        <w:fldChar w:fldCharType="begin"/>
      </w:r>
      <w:r>
        <w:rPr>
          <w:sz w:val="28"/>
          <w:szCs w:val="28"/>
        </w:rPr>
        <w:instrText xml:space="preserve"> PAGEREF _Toc1575330 \h </w:instrText>
      </w:r>
      <w:r>
        <w:rPr>
          <w:sz w:val="28"/>
          <w:szCs w:val="28"/>
        </w:rPr>
        <w:fldChar w:fldCharType="separate"/>
      </w:r>
      <w:r>
        <w:rPr>
          <w:sz w:val="28"/>
          <w:szCs w:val="28"/>
        </w:rPr>
        <w:t>24</w:t>
      </w:r>
      <w:r>
        <w:rPr>
          <w:sz w:val="28"/>
          <w:szCs w:val="28"/>
        </w:rPr>
        <w:fldChar w:fldCharType="end"/>
      </w:r>
      <w:r>
        <w:rPr>
          <w:sz w:val="28"/>
          <w:szCs w:val="28"/>
        </w:rPr>
        <w:fldChar w:fldCharType="end"/>
      </w:r>
    </w:p>
    <w:p w14:paraId="1AFDC341">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"_Toc1575331" </w:instrText>
      </w:r>
      <w:r>
        <w:rPr>
          <w:sz w:val="28"/>
          <w:szCs w:val="28"/>
        </w:rPr>
        <w:fldChar w:fldCharType="separate"/>
      </w:r>
      <w:r>
        <w:rPr>
          <w:rStyle w:val="45"/>
          <w:rFonts w:hint="eastAsia" w:ascii="宋体" w:hAnsi="宋体"/>
          <w:sz w:val="28"/>
          <w:szCs w:val="28"/>
        </w:rPr>
        <w:t>第五部分磋商响应文件格式</w:t>
      </w:r>
      <w:r>
        <w:rPr>
          <w:sz w:val="28"/>
          <w:szCs w:val="28"/>
        </w:rPr>
        <w:tab/>
      </w:r>
      <w:r>
        <w:rPr>
          <w:sz w:val="28"/>
          <w:szCs w:val="28"/>
        </w:rPr>
        <w:fldChar w:fldCharType="begin"/>
      </w:r>
      <w:r>
        <w:rPr>
          <w:sz w:val="28"/>
          <w:szCs w:val="28"/>
        </w:rPr>
        <w:instrText xml:space="preserve"> PAGEREF _Toc1575331 \h </w:instrText>
      </w:r>
      <w:r>
        <w:rPr>
          <w:sz w:val="28"/>
          <w:szCs w:val="28"/>
        </w:rPr>
        <w:fldChar w:fldCharType="separate"/>
      </w:r>
      <w:r>
        <w:rPr>
          <w:sz w:val="28"/>
          <w:szCs w:val="28"/>
        </w:rPr>
        <w:t>36</w:t>
      </w:r>
      <w:r>
        <w:rPr>
          <w:sz w:val="28"/>
          <w:szCs w:val="28"/>
        </w:rPr>
        <w:fldChar w:fldCharType="end"/>
      </w:r>
      <w:r>
        <w:rPr>
          <w:sz w:val="28"/>
          <w:szCs w:val="28"/>
        </w:rPr>
        <w:fldChar w:fldCharType="end"/>
      </w:r>
    </w:p>
    <w:p w14:paraId="234305FD">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"_Toc1575356" </w:instrText>
      </w:r>
      <w:r>
        <w:rPr>
          <w:sz w:val="28"/>
          <w:szCs w:val="28"/>
        </w:rPr>
        <w:fldChar w:fldCharType="separate"/>
      </w:r>
      <w:r>
        <w:rPr>
          <w:rStyle w:val="45"/>
          <w:rFonts w:hint="eastAsia" w:ascii="宋体" w:hAnsi="宋体"/>
          <w:sz w:val="28"/>
          <w:szCs w:val="28"/>
        </w:rPr>
        <w:t>第六部分采购项目要求及技术参数</w:t>
      </w:r>
      <w:r>
        <w:rPr>
          <w:sz w:val="28"/>
          <w:szCs w:val="28"/>
        </w:rPr>
        <w:tab/>
      </w:r>
      <w:r>
        <w:rPr>
          <w:sz w:val="28"/>
          <w:szCs w:val="28"/>
        </w:rPr>
        <w:fldChar w:fldCharType="begin"/>
      </w:r>
      <w:r>
        <w:rPr>
          <w:sz w:val="28"/>
          <w:szCs w:val="28"/>
        </w:rPr>
        <w:instrText xml:space="preserve"> PAGEREF _Toc1575356 \h </w:instrText>
      </w:r>
      <w:r>
        <w:rPr>
          <w:sz w:val="28"/>
          <w:szCs w:val="28"/>
        </w:rPr>
        <w:fldChar w:fldCharType="separate"/>
      </w:r>
      <w:r>
        <w:rPr>
          <w:sz w:val="28"/>
          <w:szCs w:val="28"/>
        </w:rPr>
        <w:t>61</w:t>
      </w:r>
      <w:r>
        <w:rPr>
          <w:sz w:val="28"/>
          <w:szCs w:val="28"/>
        </w:rPr>
        <w:fldChar w:fldCharType="end"/>
      </w:r>
      <w:r>
        <w:rPr>
          <w:sz w:val="28"/>
          <w:szCs w:val="28"/>
        </w:rPr>
        <w:fldChar w:fldCharType="end"/>
      </w:r>
    </w:p>
    <w:p w14:paraId="732019B3">
      <w:pPr>
        <w:pStyle w:val="24"/>
        <w:jc w:val="center"/>
        <w:rPr>
          <w:rFonts w:asciiTheme="minorHAnsi" w:hAnsiTheme="minorHAnsi" w:eastAsiaTheme="minorEastAsia" w:cstheme="minorBidi"/>
          <w:szCs w:val="22"/>
        </w:rPr>
      </w:pPr>
    </w:p>
    <w:p w14:paraId="78C3AEDE">
      <w:pPr>
        <w:pStyle w:val="24"/>
        <w:spacing w:line="360" w:lineRule="auto"/>
        <w:jc w:val="both"/>
        <w:rPr>
          <w:rFonts w:ascii="宋体" w:hAnsi="宋体"/>
          <w:bCs/>
          <w:sz w:val="24"/>
        </w:rPr>
      </w:pPr>
      <w:r>
        <w:rPr>
          <w:rFonts w:ascii="宋体" w:hAnsi="宋体"/>
          <w:bCs/>
          <w:sz w:val="24"/>
        </w:rPr>
        <w:fldChar w:fldCharType="end"/>
      </w:r>
    </w:p>
    <w:p w14:paraId="0BA50832">
      <w:pPr>
        <w:pStyle w:val="25"/>
        <w:spacing w:before="0" w:after="0" w:line="360" w:lineRule="auto"/>
        <w:rPr>
          <w:rFonts w:ascii="宋体" w:hAnsi="宋体"/>
          <w:sz w:val="48"/>
        </w:rPr>
      </w:pPr>
      <w:bookmarkStart w:id="1" w:name="_Toc444715732"/>
      <w:bookmarkStart w:id="2" w:name="_Toc1575293"/>
      <w:bookmarkStart w:id="3" w:name="_Hlk503427406"/>
    </w:p>
    <w:p w14:paraId="7BCEBE63">
      <w:pPr>
        <w:pStyle w:val="25"/>
        <w:spacing w:before="0" w:after="0" w:line="360" w:lineRule="auto"/>
        <w:rPr>
          <w:rFonts w:hint="eastAsia" w:ascii="宋体" w:hAnsi="宋体"/>
          <w:sz w:val="48"/>
        </w:rPr>
      </w:pPr>
    </w:p>
    <w:p w14:paraId="691E1AB3">
      <w:pPr>
        <w:pStyle w:val="25"/>
        <w:spacing w:before="0" w:after="0" w:line="360" w:lineRule="auto"/>
        <w:rPr>
          <w:rFonts w:hint="eastAsia" w:ascii="宋体" w:hAnsi="宋体"/>
          <w:sz w:val="48"/>
        </w:rPr>
      </w:pPr>
    </w:p>
    <w:p w14:paraId="05753C72">
      <w:pPr>
        <w:pStyle w:val="25"/>
        <w:spacing w:before="0" w:after="0" w:line="360" w:lineRule="auto"/>
        <w:rPr>
          <w:rFonts w:hint="eastAsia" w:ascii="宋体" w:hAnsi="宋体"/>
          <w:sz w:val="48"/>
        </w:rPr>
      </w:pPr>
    </w:p>
    <w:p w14:paraId="5748D4D1">
      <w:pPr>
        <w:pStyle w:val="25"/>
        <w:spacing w:before="0" w:after="0" w:line="360" w:lineRule="auto"/>
        <w:rPr>
          <w:rFonts w:hint="eastAsia" w:ascii="宋体" w:hAnsi="宋体"/>
          <w:sz w:val="48"/>
        </w:rPr>
      </w:pPr>
    </w:p>
    <w:p w14:paraId="73FCA6DD">
      <w:pPr>
        <w:pStyle w:val="25"/>
        <w:spacing w:before="0" w:after="0" w:line="360" w:lineRule="auto"/>
        <w:rPr>
          <w:rFonts w:hint="eastAsia" w:ascii="宋体" w:hAnsi="宋体"/>
          <w:sz w:val="48"/>
        </w:rPr>
      </w:pPr>
    </w:p>
    <w:p w14:paraId="06372FF4">
      <w:pPr>
        <w:pStyle w:val="25"/>
        <w:spacing w:before="0" w:after="0" w:line="360" w:lineRule="auto"/>
        <w:rPr>
          <w:rFonts w:hint="eastAsia" w:ascii="宋体" w:hAnsi="宋体"/>
          <w:sz w:val="48"/>
        </w:rPr>
      </w:pPr>
    </w:p>
    <w:p w14:paraId="7909051C">
      <w:pPr>
        <w:pStyle w:val="25"/>
        <w:spacing w:before="0" w:after="0" w:line="360" w:lineRule="auto"/>
        <w:rPr>
          <w:rFonts w:ascii="宋体" w:hAnsi="宋体"/>
          <w:sz w:val="36"/>
          <w:szCs w:val="22"/>
        </w:rPr>
      </w:pPr>
      <w:r>
        <w:rPr>
          <w:rFonts w:hint="eastAsia" w:ascii="宋体" w:hAnsi="宋体"/>
          <w:sz w:val="36"/>
          <w:szCs w:val="22"/>
        </w:rPr>
        <w:t>第一部分磋商邀请</w:t>
      </w:r>
      <w:bookmarkEnd w:id="1"/>
      <w:bookmarkEnd w:id="2"/>
    </w:p>
    <w:p w14:paraId="6BB213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rPr>
      </w:pPr>
      <w:bookmarkStart w:id="4" w:name="_Hlk503427571"/>
      <w:r>
        <w:rPr>
          <w:rFonts w:hint="eastAsia" w:ascii="宋体" w:hAnsi="宋体" w:cs="宋体"/>
          <w:b/>
          <w:color w:val="auto"/>
          <w:sz w:val="32"/>
          <w:szCs w:val="32"/>
          <w:lang w:val="zh-CN"/>
        </w:rPr>
        <w:t>湟中区2025年省级农作物种子工程项目</w:t>
      </w:r>
      <w:r>
        <w:rPr>
          <w:rFonts w:hint="eastAsia" w:ascii="宋体" w:hAnsi="宋体" w:cs="宋体"/>
          <w:b/>
          <w:color w:val="auto"/>
          <w:sz w:val="32"/>
          <w:szCs w:val="32"/>
        </w:rPr>
        <w:t>竞争性磋商公告</w:t>
      </w:r>
    </w:p>
    <w:p w14:paraId="16C89BF5">
      <w:pPr>
        <w:pStyle w:val="32"/>
        <w:rPr>
          <w:rFonts w:hint="eastAsia"/>
        </w:rPr>
      </w:pPr>
    </w:p>
    <w:p w14:paraId="1D40E5C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3CF6171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u w:val="single"/>
          <w:lang w:val="zh-CN"/>
        </w:rPr>
        <w:t>（湟中区2025年省级农作物种子工程项目）</w:t>
      </w:r>
      <w:r>
        <w:rPr>
          <w:rFonts w:hint="eastAsia" w:ascii="宋体" w:hAnsi="宋体" w:cs="宋体"/>
          <w:color w:val="auto"/>
          <w:sz w:val="24"/>
        </w:rPr>
        <w:t>采购项目的潜在供应商应在线上获取通过政采云平台（www.zcygov.cn）获取采购文件，并于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lang w:eastAsia="zh-CN"/>
        </w:rPr>
        <w:t>日上午09时00分（北京时间）</w:t>
      </w:r>
      <w:r>
        <w:rPr>
          <w:rFonts w:hint="eastAsia" w:ascii="宋体" w:hAnsi="宋体" w:cs="宋体"/>
          <w:color w:val="auto"/>
          <w:sz w:val="24"/>
          <w:highlight w:val="none"/>
        </w:rPr>
        <w:t>前递交响应文件。</w:t>
      </w:r>
    </w:p>
    <w:p w14:paraId="65F427A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5" w:name="_Toc4576"/>
      <w:bookmarkStart w:id="6" w:name="_Toc28359079"/>
      <w:bookmarkStart w:id="7" w:name="_Toc8609"/>
      <w:bookmarkStart w:id="8" w:name="_Toc22251"/>
      <w:bookmarkStart w:id="9" w:name="_Toc27050"/>
      <w:bookmarkStart w:id="10" w:name="_Toc35393621"/>
      <w:bookmarkStart w:id="11" w:name="_Toc28359002"/>
      <w:bookmarkStart w:id="12" w:name="_Toc6352"/>
      <w:bookmarkStart w:id="13" w:name="_Toc35393790"/>
      <w:bookmarkStart w:id="14" w:name="_Hlk24379207"/>
      <w:r>
        <w:rPr>
          <w:rFonts w:hint="eastAsia" w:ascii="宋体" w:hAnsi="宋体" w:cs="宋体"/>
          <w:b/>
          <w:bCs/>
          <w:color w:val="auto"/>
          <w:sz w:val="24"/>
        </w:rPr>
        <w:t>一、项目基本情况</w:t>
      </w:r>
      <w:bookmarkEnd w:id="5"/>
      <w:bookmarkEnd w:id="6"/>
      <w:bookmarkEnd w:id="7"/>
      <w:bookmarkEnd w:id="8"/>
      <w:bookmarkEnd w:id="9"/>
      <w:bookmarkEnd w:id="10"/>
      <w:bookmarkEnd w:id="11"/>
      <w:bookmarkEnd w:id="12"/>
      <w:bookmarkEnd w:id="13"/>
    </w:p>
    <w:p w14:paraId="6FE50E3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eastAsia="zh-CN"/>
        </w:rPr>
      </w:pPr>
      <w:r>
        <w:rPr>
          <w:rFonts w:hint="eastAsia" w:ascii="宋体" w:hAnsi="宋体" w:cs="宋体"/>
          <w:b/>
          <w:bCs/>
          <w:color w:val="auto"/>
          <w:sz w:val="24"/>
        </w:rPr>
        <w:t>项目编号：</w:t>
      </w:r>
      <w:r>
        <w:rPr>
          <w:rFonts w:hint="eastAsia" w:ascii="宋体" w:hAnsi="宋体" w:cs="宋体"/>
          <w:b w:val="0"/>
          <w:bCs w:val="0"/>
          <w:color w:val="auto"/>
          <w:sz w:val="24"/>
          <w:lang w:eastAsia="zh-CN"/>
        </w:rPr>
        <w:t>青海丰研竞磋（货物）2025-002</w:t>
      </w:r>
    </w:p>
    <w:p w14:paraId="4A5E12A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rPr>
      </w:pPr>
      <w:r>
        <w:rPr>
          <w:rFonts w:hint="eastAsia" w:ascii="宋体" w:hAnsi="宋体" w:cs="宋体"/>
          <w:b/>
          <w:bCs/>
          <w:color w:val="auto"/>
          <w:sz w:val="24"/>
          <w:u w:val="none"/>
        </w:rPr>
        <w:t>项目名称：</w:t>
      </w:r>
      <w:r>
        <w:rPr>
          <w:rFonts w:hint="eastAsia" w:ascii="宋体" w:hAnsi="宋体" w:cs="宋体"/>
          <w:color w:val="auto"/>
          <w:sz w:val="24"/>
          <w:u w:val="none"/>
          <w:lang w:val="zh-CN"/>
        </w:rPr>
        <w:t>湟中区2025年省级农作物种子工程项目</w:t>
      </w:r>
    </w:p>
    <w:p w14:paraId="15AEA2D4">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u w:val="none"/>
        </w:rPr>
      </w:pPr>
      <w:r>
        <w:rPr>
          <w:rFonts w:hint="eastAsia" w:ascii="宋体" w:hAnsi="宋体" w:cs="宋体"/>
          <w:b/>
          <w:bCs/>
          <w:color w:val="auto"/>
          <w:sz w:val="24"/>
          <w:szCs w:val="24"/>
          <w:u w:val="none"/>
        </w:rPr>
        <w:t>采购方式：</w:t>
      </w:r>
      <w:r>
        <w:rPr>
          <w:rFonts w:hint="eastAsia" w:ascii="宋体" w:hAnsi="宋体" w:cs="宋体"/>
          <w:color w:val="auto"/>
          <w:sz w:val="24"/>
          <w:szCs w:val="24"/>
          <w:u w:val="none"/>
        </w:rPr>
        <w:t>竞争性磋商</w:t>
      </w:r>
    </w:p>
    <w:bookmarkEnd w:id="14"/>
    <w:p w14:paraId="54433BF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rPr>
      </w:pPr>
      <w:r>
        <w:rPr>
          <w:rFonts w:hint="eastAsia" w:ascii="宋体" w:hAnsi="宋体" w:cs="宋体"/>
          <w:b/>
          <w:bCs/>
          <w:color w:val="auto"/>
          <w:sz w:val="24"/>
          <w:u w:val="none"/>
        </w:rPr>
        <w:t>预算金额</w:t>
      </w:r>
      <w:r>
        <w:rPr>
          <w:rFonts w:hint="eastAsia" w:ascii="宋体" w:hAnsi="宋体" w:cs="宋体"/>
          <w:b/>
          <w:bCs/>
          <w:color w:val="auto"/>
          <w:sz w:val="24"/>
          <w:highlight w:val="none"/>
          <w:u w:val="none"/>
        </w:rPr>
        <w:t>：</w:t>
      </w:r>
      <w:r>
        <w:rPr>
          <w:rFonts w:hint="eastAsia" w:ascii="宋体" w:hAnsi="宋体" w:cs="宋体"/>
          <w:color w:val="auto"/>
          <w:sz w:val="24"/>
          <w:highlight w:val="none"/>
          <w:u w:val="none"/>
          <w:lang w:val="en-US" w:eastAsia="zh-CN"/>
        </w:rPr>
        <w:t>2500000.00元</w:t>
      </w:r>
    </w:p>
    <w:p w14:paraId="6A779FB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最高限价（如有）：</w:t>
      </w:r>
      <w:r>
        <w:rPr>
          <w:rFonts w:hint="eastAsia" w:ascii="宋体" w:hAnsi="宋体" w:cs="宋体"/>
          <w:color w:val="auto"/>
          <w:sz w:val="24"/>
          <w:u w:val="none"/>
        </w:rPr>
        <w:t>/</w:t>
      </w:r>
    </w:p>
    <w:p w14:paraId="6389515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采购需求</w:t>
      </w:r>
    </w:p>
    <w:p w14:paraId="195E26A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lang w:eastAsia="zh-CN"/>
        </w:rPr>
      </w:pPr>
      <w:r>
        <w:rPr>
          <w:rFonts w:hint="eastAsia" w:ascii="宋体" w:hAnsi="宋体" w:cs="宋体"/>
          <w:b/>
          <w:bCs/>
          <w:color w:val="auto"/>
          <w:sz w:val="24"/>
        </w:rPr>
        <w:t>标项一 </w:t>
      </w:r>
    </w:p>
    <w:p w14:paraId="15E606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数量：1</w:t>
      </w:r>
    </w:p>
    <w:p w14:paraId="74EFA0F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预算金额（元）：</w:t>
      </w:r>
      <w:r>
        <w:rPr>
          <w:rFonts w:hint="eastAsia" w:ascii="宋体" w:hAnsi="宋体" w:cs="宋体"/>
          <w:b/>
          <w:bCs/>
          <w:color w:val="auto"/>
          <w:sz w:val="24"/>
          <w:u w:val="none"/>
          <w:lang w:val="en-US" w:eastAsia="zh-CN"/>
        </w:rPr>
        <w:t>838000.00</w:t>
      </w:r>
      <w:r>
        <w:rPr>
          <w:rFonts w:hint="eastAsia" w:ascii="宋体" w:hAnsi="宋体" w:eastAsia="宋体" w:cs="宋体"/>
          <w:b/>
          <w:bCs/>
          <w:sz w:val="24"/>
          <w:szCs w:val="24"/>
          <w:lang w:val="en-US" w:eastAsia="zh-CN"/>
        </w:rPr>
        <w:t>元</w:t>
      </w:r>
      <w:r>
        <w:rPr>
          <w:rFonts w:hint="eastAsia" w:ascii="宋体" w:hAnsi="宋体" w:cs="宋体"/>
          <w:b/>
          <w:bCs/>
          <w:color w:val="auto"/>
          <w:sz w:val="24"/>
        </w:rPr>
        <w:t> </w:t>
      </w:r>
    </w:p>
    <w:p w14:paraId="15E4C30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14:paraId="0A31D4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14:paraId="220BFC9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lang w:eastAsia="zh-CN"/>
        </w:rPr>
      </w:pPr>
      <w:r>
        <w:rPr>
          <w:rFonts w:hint="eastAsia" w:ascii="宋体" w:hAnsi="宋体" w:cs="宋体"/>
          <w:b/>
          <w:bCs/>
          <w:color w:val="auto"/>
          <w:sz w:val="24"/>
        </w:rPr>
        <w:t>标项</w:t>
      </w:r>
      <w:r>
        <w:rPr>
          <w:rFonts w:hint="eastAsia" w:ascii="宋体" w:hAnsi="宋体" w:cs="宋体"/>
          <w:b/>
          <w:bCs/>
          <w:color w:val="auto"/>
          <w:sz w:val="24"/>
          <w:lang w:val="en-US" w:eastAsia="zh-CN"/>
        </w:rPr>
        <w:t>二</w:t>
      </w:r>
      <w:r>
        <w:rPr>
          <w:rFonts w:hint="eastAsia" w:ascii="宋体" w:hAnsi="宋体" w:cs="宋体"/>
          <w:b/>
          <w:bCs/>
          <w:color w:val="auto"/>
          <w:sz w:val="24"/>
        </w:rPr>
        <w:t> </w:t>
      </w:r>
    </w:p>
    <w:p w14:paraId="288D1B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数量：1</w:t>
      </w:r>
    </w:p>
    <w:p w14:paraId="417A9A6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预算金额（元）：</w:t>
      </w:r>
      <w:r>
        <w:rPr>
          <w:rFonts w:hint="eastAsia" w:ascii="宋体" w:hAnsi="宋体" w:eastAsia="宋体" w:cs="宋体"/>
          <w:b/>
          <w:bCs/>
          <w:sz w:val="24"/>
          <w:szCs w:val="24"/>
          <w:lang w:val="en-US" w:eastAsia="zh-CN"/>
        </w:rPr>
        <w:t>1398000.00</w:t>
      </w:r>
      <w:r>
        <w:rPr>
          <w:rFonts w:hint="eastAsia" w:ascii="宋体" w:hAnsi="宋体" w:cs="宋体"/>
          <w:b/>
          <w:bCs/>
          <w:color w:val="auto"/>
          <w:sz w:val="24"/>
          <w:u w:val="none"/>
          <w:lang w:val="en-US" w:eastAsia="zh-CN"/>
        </w:rPr>
        <w:t>元</w:t>
      </w:r>
      <w:r>
        <w:rPr>
          <w:rFonts w:hint="eastAsia" w:ascii="宋体" w:hAnsi="宋体" w:cs="宋体"/>
          <w:b/>
          <w:bCs/>
          <w:color w:val="auto"/>
          <w:sz w:val="24"/>
        </w:rPr>
        <w:t> </w:t>
      </w:r>
    </w:p>
    <w:p w14:paraId="566A59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14:paraId="11DFDF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14:paraId="1B4FA08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lang w:eastAsia="zh-CN"/>
        </w:rPr>
      </w:pPr>
      <w:r>
        <w:rPr>
          <w:rFonts w:hint="eastAsia" w:ascii="宋体" w:hAnsi="宋体" w:cs="宋体"/>
          <w:b/>
          <w:bCs/>
          <w:color w:val="auto"/>
          <w:sz w:val="24"/>
        </w:rPr>
        <w:t>标项</w:t>
      </w:r>
      <w:r>
        <w:rPr>
          <w:rFonts w:hint="eastAsia" w:ascii="宋体" w:hAnsi="宋体" w:cs="宋体"/>
          <w:b/>
          <w:bCs/>
          <w:color w:val="auto"/>
          <w:sz w:val="24"/>
          <w:lang w:val="en-US" w:eastAsia="zh-CN"/>
        </w:rPr>
        <w:t>三</w:t>
      </w:r>
      <w:r>
        <w:rPr>
          <w:rFonts w:hint="eastAsia" w:ascii="宋体" w:hAnsi="宋体" w:cs="宋体"/>
          <w:b/>
          <w:bCs/>
          <w:color w:val="auto"/>
          <w:sz w:val="24"/>
        </w:rPr>
        <w:t> </w:t>
      </w:r>
    </w:p>
    <w:p w14:paraId="6D2318D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数量：1</w:t>
      </w:r>
    </w:p>
    <w:p w14:paraId="3DCD29A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color w:val="auto"/>
          <w:sz w:val="24"/>
          <w:u w:val="none"/>
          <w:lang w:val="en-US" w:eastAsia="zh-CN"/>
        </w:rPr>
      </w:pPr>
      <w:r>
        <w:rPr>
          <w:rFonts w:hint="eastAsia" w:ascii="宋体" w:hAnsi="宋体" w:cs="宋体"/>
          <w:b/>
          <w:bCs/>
          <w:color w:val="auto"/>
          <w:sz w:val="24"/>
        </w:rPr>
        <w:t>预算金额（元）：</w:t>
      </w:r>
      <w:r>
        <w:rPr>
          <w:rFonts w:hint="eastAsia" w:ascii="宋体" w:hAnsi="宋体" w:cs="宋体"/>
          <w:b/>
          <w:bCs/>
          <w:color w:val="auto"/>
          <w:sz w:val="24"/>
          <w:u w:val="none"/>
          <w:lang w:val="en-US" w:eastAsia="zh-CN"/>
        </w:rPr>
        <w:t>264000.00元</w:t>
      </w:r>
    </w:p>
    <w:p w14:paraId="1F9278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14:paraId="02C52EF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rPr>
        <w:t>备注：/</w:t>
      </w:r>
    </w:p>
    <w:p w14:paraId="0605DD2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自合同签订之日起10个日历日内</w:t>
      </w:r>
      <w:r>
        <w:rPr>
          <w:rFonts w:hint="eastAsia" w:ascii="宋体" w:hAnsi="宋体" w:cs="宋体"/>
          <w:b w:val="0"/>
          <w:bCs w:val="0"/>
          <w:color w:val="auto"/>
          <w:sz w:val="24"/>
          <w:highlight w:val="none"/>
          <w:u w:val="none"/>
          <w:lang w:val="en-US" w:eastAsia="zh-CN"/>
        </w:rPr>
        <w:t>。</w:t>
      </w:r>
    </w:p>
    <w:p w14:paraId="3855B44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14:paraId="5576F27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5" w:name="_Toc35393622"/>
      <w:bookmarkStart w:id="16" w:name="_Toc29515"/>
      <w:bookmarkStart w:id="17" w:name="_Toc28359080"/>
      <w:bookmarkStart w:id="18" w:name="_Toc35393791"/>
      <w:bookmarkStart w:id="19" w:name="_Toc28359003"/>
      <w:bookmarkStart w:id="20" w:name="_Toc2854"/>
      <w:bookmarkStart w:id="21" w:name="_Toc31044"/>
      <w:bookmarkStart w:id="22" w:name="_Toc18625"/>
      <w:bookmarkStart w:id="23" w:name="_Toc25034"/>
      <w:r>
        <w:rPr>
          <w:rFonts w:hint="eastAsia" w:ascii="宋体" w:hAnsi="宋体" w:cs="宋体"/>
          <w:b/>
          <w:bCs/>
          <w:color w:val="auto"/>
          <w:sz w:val="24"/>
        </w:rPr>
        <w:t>二、申请人的资格要求：</w:t>
      </w:r>
      <w:bookmarkEnd w:id="15"/>
      <w:bookmarkEnd w:id="16"/>
      <w:bookmarkEnd w:id="17"/>
      <w:bookmarkEnd w:id="18"/>
      <w:bookmarkEnd w:id="19"/>
      <w:bookmarkEnd w:id="20"/>
      <w:bookmarkEnd w:id="21"/>
      <w:bookmarkEnd w:id="22"/>
      <w:bookmarkEnd w:id="23"/>
    </w:p>
    <w:p w14:paraId="62CB4313">
      <w:pPr>
        <w:pStyle w:val="71"/>
        <w:autoSpaceDE w:val="0"/>
        <w:autoSpaceDN w:val="0"/>
        <w:adjustRightInd w:val="0"/>
        <w:spacing w:line="360" w:lineRule="auto"/>
        <w:ind w:firstLine="240" w:firstLineChars="100"/>
        <w:contextualSpacing/>
        <w:rPr>
          <w:rFonts w:ascii="宋体" w:hAnsi="Cambria" w:cs="宋体"/>
          <w:kern w:val="0"/>
          <w:sz w:val="24"/>
          <w:lang w:val="zh-CN"/>
        </w:rPr>
      </w:pPr>
      <w:bookmarkStart w:id="24" w:name="_Toc10138"/>
      <w:bookmarkStart w:id="25" w:name="_Toc28359004"/>
      <w:bookmarkStart w:id="26" w:name="_Toc35393623"/>
      <w:bookmarkStart w:id="27" w:name="_Toc6195"/>
      <w:bookmarkStart w:id="28" w:name="_Toc27458"/>
      <w:bookmarkStart w:id="29" w:name="_Toc28359081"/>
      <w:bookmarkStart w:id="30" w:name="_Toc18348"/>
      <w:bookmarkStart w:id="31" w:name="_Toc17750"/>
      <w:bookmarkStart w:id="32" w:name="_Toc35393792"/>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0E6E2CE1">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45EFDA4B">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08DDD03A">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5BCCA440">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4F8CE7DE">
      <w:pPr>
        <w:pStyle w:val="71"/>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2B8B2B41">
      <w:pPr>
        <w:pStyle w:val="71"/>
        <w:autoSpaceDE w:val="0"/>
        <w:autoSpaceDN w:val="0"/>
        <w:adjustRightInd w:val="0"/>
        <w:spacing w:line="360" w:lineRule="auto"/>
        <w:ind w:left="0" w:leftChars="0" w:firstLine="240" w:firstLineChars="100"/>
        <w:contextualSpacing/>
        <w:rPr>
          <w:rFonts w:hint="eastAsia" w:ascii="宋体" w:hAnsi="Cambria" w:eastAsia="宋体" w:cs="宋体"/>
          <w:kern w:val="0"/>
          <w:sz w:val="24"/>
          <w:lang w:val="en-US" w:eastAsia="zh-CN"/>
        </w:rPr>
      </w:pPr>
      <w:r>
        <w:rPr>
          <w:rFonts w:hint="eastAsia" w:ascii="宋体" w:hAnsi="Cambria" w:cs="宋体"/>
          <w:kern w:val="0"/>
          <w:sz w:val="24"/>
          <w:lang w:val="en-US" w:eastAsia="zh-CN"/>
        </w:rPr>
        <w:t>2、落实政府采购政策需满足的资格要求：包1、2、3：本项目专门面向中小微企业采购（监狱企业、残疾人福利性单位视同小型、微型企业）。</w:t>
      </w:r>
    </w:p>
    <w:p w14:paraId="343E439E">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default" w:ascii="宋体" w:hAnsi="Cambria" w:eastAsia="宋体" w:cs="宋体"/>
          <w:kern w:val="0"/>
          <w:sz w:val="24"/>
          <w:szCs w:val="22"/>
          <w:highlight w:val="none"/>
          <w:lang w:val="en-US" w:eastAsia="zh-CN" w:bidi="ar-SA"/>
        </w:rPr>
      </w:pPr>
      <w:r>
        <w:rPr>
          <w:rFonts w:hint="eastAsia" w:ascii="宋体" w:hAnsi="Cambria" w:cs="宋体"/>
          <w:kern w:val="0"/>
          <w:sz w:val="24"/>
          <w:lang w:val="en-US" w:eastAsia="zh-CN"/>
        </w:rPr>
        <w:t>3、其他资格要</w:t>
      </w:r>
      <w:r>
        <w:rPr>
          <w:rFonts w:hint="eastAsia" w:ascii="宋体" w:hAnsi="Cambria" w:cs="宋体"/>
          <w:kern w:val="0"/>
          <w:sz w:val="24"/>
          <w:highlight w:val="none"/>
          <w:lang w:val="en-US" w:eastAsia="zh-CN"/>
        </w:rPr>
        <w:t>求</w:t>
      </w:r>
      <w:r>
        <w:rPr>
          <w:rFonts w:hint="eastAsia" w:ascii="宋体" w:hAnsi="Cambria" w:cs="宋体"/>
          <w:color w:val="auto"/>
          <w:kern w:val="0"/>
          <w:sz w:val="24"/>
          <w:highlight w:val="none"/>
          <w:lang w:val="en-US" w:eastAsia="zh-CN"/>
        </w:rPr>
        <w:t>：</w:t>
      </w:r>
      <w:r>
        <w:rPr>
          <w:rFonts w:hint="eastAsia" w:ascii="宋体" w:hAnsi="Cambria" w:cs="宋体"/>
          <w:color w:val="auto"/>
          <w:kern w:val="0"/>
          <w:sz w:val="24"/>
          <w:szCs w:val="22"/>
          <w:highlight w:val="none"/>
          <w:lang w:val="en-US" w:eastAsia="zh-CN" w:bidi="ar-SA"/>
        </w:rPr>
        <w:t>包2：供应商需提供所投产品有效的《肥料正式登记证》或农业农村部备案截图及所投产品第三方质量检验报告，并在人员、设备、资金等方面具备相应的供货能力。</w:t>
      </w:r>
      <w:r>
        <w:rPr>
          <w:rFonts w:hint="eastAsia" w:ascii="宋体" w:hAnsi="Cambria" w:cs="宋体"/>
          <w:kern w:val="0"/>
          <w:sz w:val="24"/>
          <w:szCs w:val="22"/>
          <w:highlight w:val="none"/>
          <w:lang w:val="en-US" w:eastAsia="zh-CN" w:bidi="ar-SA"/>
        </w:rPr>
        <w:t>包1、包3：供应商须提供有效的《农作物种子生产经营许可证》、第三方检测报告（或自检报告），并在人员、设备、资金等方面具备相应的供货能力；</w:t>
      </w:r>
    </w:p>
    <w:p w14:paraId="590669B8">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6B95903D">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1E681B17">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6、</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76581EA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7、</w:t>
      </w:r>
      <w:r>
        <w:rPr>
          <w:rFonts w:hint="eastAsia" w:ascii="宋体" w:hAnsi="Cambria" w:cs="宋体"/>
          <w:kern w:val="0"/>
          <w:sz w:val="24"/>
          <w:lang w:val="zh-CN"/>
        </w:rPr>
        <w:t>本项目不接受以联合体方式进行投标。</w:t>
      </w:r>
    </w:p>
    <w:p w14:paraId="5DCEA18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4"/>
      <w:bookmarkEnd w:id="25"/>
      <w:bookmarkEnd w:id="26"/>
      <w:bookmarkEnd w:id="27"/>
      <w:bookmarkEnd w:id="28"/>
      <w:bookmarkEnd w:id="29"/>
      <w:bookmarkEnd w:id="30"/>
      <w:bookmarkEnd w:id="31"/>
      <w:bookmarkEnd w:id="32"/>
    </w:p>
    <w:p w14:paraId="4CF277CB">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03</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06</w:t>
      </w:r>
      <w:r>
        <w:rPr>
          <w:rFonts w:hint="eastAsia" w:ascii="宋体" w:hAnsi="宋体" w:cs="宋体"/>
          <w:b w:val="0"/>
          <w:bCs w:val="0"/>
          <w:sz w:val="24"/>
          <w:szCs w:val="24"/>
          <w:highlight w:val="none"/>
          <w:u w:val="none"/>
          <w:lang w:eastAsia="zh-CN"/>
        </w:rPr>
        <w:t>日至202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03</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13</w:t>
      </w:r>
      <w:r>
        <w:rPr>
          <w:rFonts w:hint="eastAsia" w:ascii="宋体" w:hAnsi="宋体" w:cs="宋体"/>
          <w:b w:val="0"/>
          <w:bCs w:val="0"/>
          <w:sz w:val="24"/>
          <w:szCs w:val="24"/>
          <w:highlight w:val="none"/>
          <w:u w:val="none"/>
          <w:lang w:eastAsia="zh-CN"/>
        </w:rPr>
        <w:t>日</w:t>
      </w:r>
      <w:r>
        <w:rPr>
          <w:rFonts w:hint="eastAsia" w:ascii="宋体" w:hAnsi="宋体" w:cs="宋体"/>
          <w:color w:val="auto"/>
          <w:sz w:val="24"/>
          <w:highlight w:val="none"/>
          <w:u w:val="none"/>
          <w:lang w:val="zh-CN"/>
        </w:rPr>
        <w:t>，每天</w:t>
      </w:r>
      <w:r>
        <w:rPr>
          <w:rFonts w:hint="eastAsia" w:ascii="宋体" w:hAnsi="宋体" w:cs="宋体"/>
          <w:color w:val="auto"/>
          <w:sz w:val="24"/>
          <w:highlight w:val="none"/>
          <w:u w:val="none"/>
          <w:lang w:val="en-US" w:eastAsia="zh-CN"/>
        </w:rPr>
        <w:t>0</w:t>
      </w:r>
      <w:r>
        <w:rPr>
          <w:rFonts w:hint="eastAsia" w:ascii="宋体" w:hAnsi="宋体" w:cs="宋体"/>
          <w:color w:val="auto"/>
          <w:sz w:val="24"/>
          <w:highlight w:val="none"/>
          <w:u w:val="none"/>
          <w:lang w:val="zh-CN"/>
        </w:rPr>
        <w:t>0:00</w:t>
      </w:r>
      <w:r>
        <w:rPr>
          <w:rFonts w:hint="eastAsia" w:ascii="宋体" w:hAnsi="宋体" w:cs="宋体"/>
          <w:color w:val="auto"/>
          <w:sz w:val="24"/>
          <w:highlight w:val="none"/>
          <w:u w:val="none"/>
        </w:rPr>
        <w:t>时</w:t>
      </w:r>
      <w:r>
        <w:rPr>
          <w:rFonts w:hint="eastAsia" w:ascii="宋体" w:hAnsi="宋体" w:cs="宋体"/>
          <w:color w:val="auto"/>
          <w:sz w:val="24"/>
          <w:highlight w:val="none"/>
          <w:u w:val="none"/>
          <w:lang w:val="zh-CN"/>
        </w:rPr>
        <w:t>至2</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lang w:val="en-US" w:eastAsia="zh-CN"/>
        </w:rPr>
        <w:t>59</w:t>
      </w:r>
      <w:r>
        <w:rPr>
          <w:rFonts w:hint="eastAsia" w:ascii="宋体" w:hAnsi="宋体" w:cs="宋体"/>
          <w:color w:val="auto"/>
          <w:sz w:val="24"/>
          <w:highlight w:val="none"/>
          <w:u w:val="none"/>
        </w:rPr>
        <w:t>时(法定节</w:t>
      </w:r>
    </w:p>
    <w:p w14:paraId="5EC7BB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假日除外)</w:t>
      </w:r>
    </w:p>
    <w:p w14:paraId="20E76CA9">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线上获取通过政采云平台（ www.zcygov.cn）获取</w:t>
      </w:r>
    </w:p>
    <w:p w14:paraId="51FD7EB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6EFA5138">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12ABE0B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3" w:name="_Toc13059"/>
      <w:bookmarkStart w:id="34" w:name="_Toc35393793"/>
      <w:bookmarkStart w:id="35" w:name="_Toc28359005"/>
      <w:bookmarkStart w:id="36" w:name="_Toc35393624"/>
      <w:bookmarkStart w:id="37" w:name="_Toc24601"/>
      <w:bookmarkStart w:id="38" w:name="_Toc28359082"/>
      <w:bookmarkStart w:id="39" w:name="_Toc29703"/>
      <w:bookmarkStart w:id="40" w:name="_Toc4607"/>
      <w:bookmarkStart w:id="41" w:name="_Toc24699"/>
      <w:r>
        <w:rPr>
          <w:rFonts w:hint="eastAsia" w:ascii="宋体" w:hAnsi="宋体" w:cs="宋体"/>
          <w:b/>
          <w:bCs/>
          <w:color w:val="auto"/>
          <w:sz w:val="24"/>
          <w:u w:val="none"/>
          <w:lang w:val="zh-CN"/>
        </w:rPr>
        <w:t>四、</w:t>
      </w:r>
      <w:bookmarkEnd w:id="33"/>
      <w:bookmarkEnd w:id="34"/>
      <w:bookmarkEnd w:id="35"/>
      <w:bookmarkEnd w:id="36"/>
      <w:bookmarkEnd w:id="37"/>
      <w:bookmarkEnd w:id="38"/>
      <w:bookmarkEnd w:id="39"/>
      <w:r>
        <w:rPr>
          <w:rFonts w:hint="eastAsia" w:ascii="宋体" w:hAnsi="宋体" w:cs="宋体"/>
          <w:b/>
          <w:bCs/>
          <w:color w:val="auto"/>
          <w:sz w:val="24"/>
          <w:u w:val="none"/>
          <w:lang w:val="zh-CN"/>
        </w:rPr>
        <w:t>响应文件的提交</w:t>
      </w:r>
      <w:bookmarkEnd w:id="40"/>
      <w:bookmarkEnd w:id="41"/>
    </w:p>
    <w:p w14:paraId="0C3E3D6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截止时间</w:t>
      </w:r>
      <w:r>
        <w:rPr>
          <w:rFonts w:hint="eastAsia" w:ascii="宋体" w:hAnsi="宋体" w:cs="宋体"/>
          <w:b/>
          <w:bCs/>
          <w:color w:val="auto"/>
          <w:sz w:val="24"/>
          <w:highlight w:val="none"/>
          <w:u w:val="none"/>
        </w:rPr>
        <w:t>：</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lang w:eastAsia="zh-CN"/>
        </w:rPr>
        <w:t>月</w:t>
      </w:r>
      <w:r>
        <w:rPr>
          <w:rFonts w:hint="eastAsia" w:ascii="宋体" w:hAnsi="宋体" w:cs="宋体"/>
          <w:color w:val="auto"/>
          <w:sz w:val="24"/>
          <w:highlight w:val="none"/>
          <w:u w:val="none"/>
          <w:lang w:val="en-US" w:eastAsia="zh-CN"/>
        </w:rPr>
        <w:t>17</w:t>
      </w:r>
      <w:r>
        <w:rPr>
          <w:rFonts w:hint="eastAsia" w:ascii="宋体" w:hAnsi="宋体" w:cs="宋体"/>
          <w:color w:val="auto"/>
          <w:sz w:val="24"/>
          <w:highlight w:val="none"/>
          <w:u w:val="none"/>
          <w:lang w:eastAsia="zh-CN"/>
        </w:rPr>
        <w:t>日上午09时00分（北京时间）</w:t>
      </w:r>
    </w:p>
    <w:p w14:paraId="60BA4CA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B3336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highlight w:val="none"/>
          <w:u w:val="none"/>
        </w:rPr>
      </w:pPr>
      <w:bookmarkStart w:id="42" w:name="_Toc28597"/>
      <w:bookmarkStart w:id="43" w:name="_Toc24901"/>
      <w:bookmarkStart w:id="44" w:name="_Toc7260"/>
      <w:bookmarkStart w:id="45" w:name="_Toc35393626"/>
      <w:bookmarkStart w:id="46" w:name="_Toc35393795"/>
      <w:r>
        <w:rPr>
          <w:rFonts w:hint="eastAsia"/>
          <w:b/>
          <w:bCs/>
          <w:color w:val="auto"/>
          <w:kern w:val="2"/>
          <w:highlight w:val="none"/>
          <w:u w:val="none"/>
        </w:rPr>
        <w:t>五、响应文件开启</w:t>
      </w:r>
    </w:p>
    <w:p w14:paraId="4EE058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highlight w:val="none"/>
          <w:u w:val="none"/>
        </w:rPr>
      </w:pPr>
      <w:r>
        <w:rPr>
          <w:rFonts w:hint="eastAsia" w:ascii="宋体" w:hAnsi="宋体" w:cs="宋体"/>
          <w:b/>
          <w:bCs/>
          <w:color w:val="auto"/>
          <w:highlight w:val="none"/>
          <w:u w:val="none"/>
        </w:rPr>
        <w:t>开启时间：</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lang w:eastAsia="zh-CN"/>
        </w:rPr>
        <w:t>月</w:t>
      </w:r>
      <w:r>
        <w:rPr>
          <w:rFonts w:hint="eastAsia" w:ascii="宋体" w:hAnsi="宋体" w:cs="宋体"/>
          <w:color w:val="auto"/>
          <w:sz w:val="24"/>
          <w:highlight w:val="none"/>
          <w:u w:val="none"/>
          <w:lang w:val="en-US" w:eastAsia="zh-CN"/>
        </w:rPr>
        <w:t>17</w:t>
      </w:r>
      <w:r>
        <w:rPr>
          <w:rFonts w:hint="eastAsia" w:ascii="宋体" w:hAnsi="宋体" w:cs="宋体"/>
          <w:color w:val="auto"/>
          <w:sz w:val="24"/>
          <w:highlight w:val="none"/>
          <w:u w:val="none"/>
          <w:lang w:eastAsia="zh-CN"/>
        </w:rPr>
        <w:t>日上午09时00分（</w:t>
      </w:r>
      <w:r>
        <w:rPr>
          <w:rFonts w:hint="eastAsia" w:cs="宋体"/>
          <w:color w:val="auto"/>
          <w:highlight w:val="none"/>
          <w:u w:val="none"/>
          <w:lang w:eastAsia="zh-CN"/>
        </w:rPr>
        <w:t>（北京时间）</w:t>
      </w:r>
    </w:p>
    <w:p w14:paraId="25E65A4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5C0B0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highlight w:val="none"/>
        </w:rPr>
      </w:pPr>
      <w:bookmarkStart w:id="47" w:name="_Toc18313"/>
      <w:bookmarkStart w:id="48" w:name="_Toc2039"/>
      <w:r>
        <w:rPr>
          <w:rFonts w:hint="eastAsia" w:ascii="宋体" w:hAnsi="宋体" w:cs="宋体"/>
          <w:b/>
          <w:bCs/>
          <w:color w:val="auto"/>
          <w:highlight w:val="none"/>
        </w:rPr>
        <w:t>六、公告期限</w:t>
      </w:r>
      <w:bookmarkEnd w:id="42"/>
      <w:bookmarkEnd w:id="43"/>
      <w:bookmarkEnd w:id="44"/>
      <w:bookmarkEnd w:id="47"/>
      <w:bookmarkEnd w:id="48"/>
    </w:p>
    <w:p w14:paraId="22A00EC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5680B6D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49" w:name="_Toc11490"/>
      <w:bookmarkStart w:id="50" w:name="_Toc14683"/>
      <w:bookmarkStart w:id="51" w:name="_Toc26803"/>
      <w:bookmarkStart w:id="52" w:name="_Toc26651"/>
      <w:bookmarkStart w:id="53" w:name="_Toc2752"/>
      <w:r>
        <w:rPr>
          <w:rFonts w:hint="eastAsia" w:ascii="宋体" w:hAnsi="宋体" w:cs="宋体"/>
          <w:b/>
          <w:bCs/>
          <w:color w:val="auto"/>
          <w:sz w:val="24"/>
        </w:rPr>
        <w:t>七、其他补充事宜</w:t>
      </w:r>
      <w:bookmarkEnd w:id="45"/>
      <w:bookmarkEnd w:id="46"/>
      <w:bookmarkEnd w:id="49"/>
      <w:bookmarkEnd w:id="50"/>
      <w:bookmarkEnd w:id="51"/>
      <w:bookmarkEnd w:id="52"/>
      <w:bookmarkEnd w:id="53"/>
    </w:p>
    <w:p w14:paraId="0285D9C6">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1、本项目共三个包，供应商可对各包进行投标，但同一供应商只能中1个包。</w:t>
      </w:r>
    </w:p>
    <w:p w14:paraId="4A228336">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本公告在《青海政府采购网》上发布；</w:t>
      </w:r>
    </w:p>
    <w:p w14:paraId="0CE0FF26">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0D528FB0">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en-US" w:eastAsia="zh-CN" w:bidi="ar"/>
        </w:rPr>
        <w:t>95763</w:t>
      </w:r>
      <w:r>
        <w:rPr>
          <w:rFonts w:hint="eastAsia" w:ascii="宋体" w:hAnsi="宋体" w:cs="宋体"/>
          <w:color w:val="auto"/>
          <w:kern w:val="0"/>
          <w:sz w:val="24"/>
          <w:szCs w:val="24"/>
          <w:lang w:val="zh-CN" w:bidi="ar"/>
        </w:rPr>
        <w:t>获取热线服务帮助。CA问题联系电话（人工）；400-087-8198。</w:t>
      </w:r>
    </w:p>
    <w:p w14:paraId="02A7BE08">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val="zh-CN" w:bidi="ar"/>
        </w:rPr>
        <w:t>、磋商供应商解密和磋商报价时必须由e签宝注册人办理，在固定电脑设备前登陆等待解密和磋商最终报价。</w:t>
      </w:r>
    </w:p>
    <w:p w14:paraId="2B37FB9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4" w:name="_Toc35393627"/>
      <w:bookmarkStart w:id="55" w:name="_Toc1249"/>
      <w:bookmarkStart w:id="56" w:name="_Toc35393796"/>
      <w:bookmarkStart w:id="57" w:name="_Toc12783"/>
      <w:bookmarkStart w:id="58" w:name="_Toc28359085"/>
      <w:bookmarkStart w:id="59" w:name="_Toc28359008"/>
      <w:bookmarkStart w:id="60" w:name="_Toc22544"/>
      <w:bookmarkStart w:id="61" w:name="_Toc15107"/>
      <w:bookmarkStart w:id="62" w:name="_Toc16079"/>
      <w:r>
        <w:rPr>
          <w:rFonts w:hint="eastAsia" w:ascii="宋体" w:hAnsi="宋体" w:cs="宋体"/>
          <w:b/>
          <w:bCs/>
          <w:color w:val="auto"/>
          <w:sz w:val="24"/>
          <w:lang w:val="zh-CN"/>
        </w:rPr>
        <w:t>八、对本次采购提出询问，请按以下方式联系</w:t>
      </w:r>
      <w:bookmarkEnd w:id="54"/>
      <w:bookmarkEnd w:id="55"/>
      <w:bookmarkEnd w:id="56"/>
      <w:bookmarkEnd w:id="57"/>
      <w:bookmarkEnd w:id="58"/>
      <w:bookmarkEnd w:id="59"/>
      <w:bookmarkEnd w:id="60"/>
      <w:bookmarkEnd w:id="61"/>
      <w:bookmarkEnd w:id="62"/>
    </w:p>
    <w:p w14:paraId="4402D1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3B87E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 称：</w:t>
      </w:r>
      <w:r>
        <w:rPr>
          <w:rFonts w:hint="eastAsia" w:ascii="宋体" w:hAnsi="宋体" w:cs="宋体"/>
          <w:sz w:val="24"/>
          <w:szCs w:val="24"/>
          <w:u w:val="none"/>
          <w:lang w:val="en-US" w:eastAsia="zh-CN"/>
        </w:rPr>
        <w:t>西宁市湟中区种子站</w:t>
      </w:r>
    </w:p>
    <w:p w14:paraId="2B165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zh-CN"/>
        </w:rPr>
        <w:t>地址：</w:t>
      </w:r>
      <w:r>
        <w:rPr>
          <w:rFonts w:hint="eastAsia" w:ascii="宋体" w:hAnsi="宋体" w:cs="宋体"/>
          <w:sz w:val="24"/>
          <w:szCs w:val="24"/>
          <w:u w:val="none"/>
          <w:lang w:val="en-US" w:eastAsia="zh-CN"/>
        </w:rPr>
        <w:t>西宁市湟中区种子站</w:t>
      </w:r>
    </w:p>
    <w:p w14:paraId="4FB631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zh-CN"/>
        </w:rPr>
        <w:t>项目联系人（询问）：</w:t>
      </w:r>
      <w:r>
        <w:rPr>
          <w:rFonts w:hint="eastAsia" w:ascii="宋体" w:hAnsi="宋体" w:cs="宋体"/>
          <w:color w:val="auto"/>
          <w:sz w:val="24"/>
          <w:szCs w:val="24"/>
          <w:highlight w:val="none"/>
          <w:lang w:val="en-US" w:eastAsia="zh-CN"/>
        </w:rPr>
        <w:t>李先生</w:t>
      </w:r>
    </w:p>
    <w:p w14:paraId="3AB87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项目联系方式（询问）</w:t>
      </w:r>
      <w:bookmarkStart w:id="63" w:name="_Toc28359009"/>
      <w:bookmarkStart w:id="64" w:name="_Toc28359086"/>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0971-2232223</w:t>
      </w:r>
    </w:p>
    <w:p w14:paraId="79024E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3"/>
      <w:bookmarkEnd w:id="64"/>
    </w:p>
    <w:p w14:paraId="6E979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名称：</w:t>
      </w:r>
      <w:r>
        <w:rPr>
          <w:rFonts w:hint="eastAsia" w:ascii="宋体" w:hAnsi="宋体" w:cs="宋体"/>
          <w:sz w:val="24"/>
          <w:szCs w:val="24"/>
          <w:u w:val="none"/>
          <w:lang w:val="en-US" w:eastAsia="zh-CN"/>
        </w:rPr>
        <w:t>青海丰研工程咨询有限公司</w:t>
      </w:r>
    </w:p>
    <w:p w14:paraId="5CE3C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地址：</w:t>
      </w:r>
      <w:r>
        <w:rPr>
          <w:rFonts w:hint="eastAsia" w:cs="宋体"/>
          <w:sz w:val="24"/>
          <w:szCs w:val="24"/>
          <w:lang w:val="zh-CN"/>
        </w:rPr>
        <w:t>青海省西宁市城中区湟源大街151号14号楼7层1072室</w:t>
      </w:r>
    </w:p>
    <w:p w14:paraId="6F981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：0971-</w:t>
      </w:r>
      <w:r>
        <w:rPr>
          <w:rFonts w:hint="eastAsia" w:ascii="宋体" w:hAnsi="宋体" w:cs="宋体"/>
          <w:sz w:val="24"/>
          <w:szCs w:val="24"/>
          <w:lang w:val="en-US" w:eastAsia="zh-CN"/>
        </w:rPr>
        <w:t>5138779</w:t>
      </w:r>
    </w:p>
    <w:p w14:paraId="620FC421">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日</w:t>
      </w:r>
    </w:p>
    <w:p w14:paraId="76E63792">
      <w:pPr>
        <w:adjustRightInd w:val="0"/>
        <w:spacing w:line="360" w:lineRule="auto"/>
        <w:jc w:val="right"/>
        <w:textAlignment w:val="baseline"/>
        <w:rPr>
          <w:rFonts w:ascii="宋体" w:hAnsi="宋体"/>
          <w:sz w:val="24"/>
        </w:rPr>
      </w:pPr>
    </w:p>
    <w:bookmarkEnd w:id="3"/>
    <w:bookmarkEnd w:id="4"/>
    <w:p w14:paraId="3B8F81B0">
      <w:pPr>
        <w:pStyle w:val="25"/>
        <w:spacing w:before="0" w:after="0" w:line="360" w:lineRule="auto"/>
        <w:rPr>
          <w:rFonts w:ascii="宋体" w:hAnsi="宋体"/>
          <w:sz w:val="36"/>
          <w:szCs w:val="36"/>
          <w:lang w:val="zh-CN"/>
        </w:rPr>
      </w:pPr>
      <w:r>
        <w:rPr>
          <w:rFonts w:ascii="宋体" w:hAnsi="宋体"/>
          <w:sz w:val="24"/>
        </w:rPr>
        <w:br w:type="page"/>
      </w:r>
      <w:bookmarkStart w:id="65" w:name="_Toc444715733"/>
      <w:bookmarkStart w:id="66" w:name="_Toc1575294"/>
      <w:r>
        <w:rPr>
          <w:rFonts w:hint="eastAsia" w:ascii="宋体" w:hAnsi="宋体"/>
          <w:sz w:val="36"/>
          <w:szCs w:val="36"/>
        </w:rPr>
        <w:t>第二部分磋商供应商须知前附表</w:t>
      </w:r>
      <w:bookmarkEnd w:id="65"/>
      <w:bookmarkEnd w:id="66"/>
    </w:p>
    <w:tbl>
      <w:tblPr>
        <w:tblStyle w:val="34"/>
        <w:tblW w:w="10433" w:type="dxa"/>
        <w:jc w:val="center"/>
        <w:shd w:val="clear" w:color="auto" w:fill="auto"/>
        <w:tblLayout w:type="fixed"/>
        <w:tblCellMar>
          <w:top w:w="0" w:type="dxa"/>
          <w:left w:w="57" w:type="dxa"/>
          <w:bottom w:w="0" w:type="dxa"/>
          <w:right w:w="57" w:type="dxa"/>
        </w:tblCellMar>
      </w:tblPr>
      <w:tblGrid>
        <w:gridCol w:w="653"/>
        <w:gridCol w:w="2098"/>
        <w:gridCol w:w="7682"/>
      </w:tblGrid>
      <w:tr w14:paraId="1727CA2B">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CEC55">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2D11C3D">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内容</w:t>
            </w:r>
          </w:p>
        </w:tc>
      </w:tr>
      <w:tr w14:paraId="3FC10D6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A2666">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tcPr>
          <w:p w14:paraId="69B075DE">
            <w:pPr>
              <w:pStyle w:val="124"/>
              <w:spacing w:before="2" w:line="360" w:lineRule="auto"/>
              <w:jc w:val="left"/>
              <w:rPr>
                <w:bCs/>
                <w:color w:val="auto"/>
                <w:kern w:val="0"/>
                <w:sz w:val="24"/>
                <w:highlight w:val="none"/>
              </w:rPr>
            </w:pPr>
            <w:r>
              <w:rPr>
                <w:color w:val="auto"/>
                <w:sz w:val="24"/>
                <w:highlight w:val="none"/>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7DEA62">
            <w:pPr>
              <w:spacing w:line="360" w:lineRule="auto"/>
              <w:ind w:left="20"/>
              <w:jc w:val="left"/>
              <w:rPr>
                <w:rFonts w:ascii="宋体" w:hAnsi="宋体" w:cs="宋体"/>
                <w:color w:val="auto"/>
                <w:kern w:val="0"/>
                <w:sz w:val="24"/>
                <w:highlight w:val="none"/>
                <w:lang w:val="zh-CN"/>
              </w:rPr>
            </w:pPr>
            <w:r>
              <w:rPr>
                <w:rFonts w:hint="eastAsia" w:ascii="宋体" w:hAnsi="宋体" w:cs="宋体"/>
                <w:color w:val="auto"/>
                <w:sz w:val="24"/>
                <w:szCs w:val="22"/>
                <w:highlight w:val="none"/>
                <w:lang w:val="zh-CN" w:bidi="zh-CN"/>
              </w:rPr>
              <w:t>湟中区2025年省级农作物种子工程项目</w:t>
            </w:r>
          </w:p>
        </w:tc>
      </w:tr>
      <w:tr w14:paraId="1496CEDE">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E24BCD">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58AB4">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42038E9">
            <w:pPr>
              <w:autoSpaceDE w:val="0"/>
              <w:autoSpaceDN w:val="0"/>
              <w:spacing w:line="36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lang w:val="zh-CN"/>
              </w:rPr>
              <w:t>青海丰研竞磋（货物）2025-002</w:t>
            </w:r>
          </w:p>
        </w:tc>
      </w:tr>
      <w:tr w14:paraId="21E44A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F94B2">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54B9D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1DACFFD5">
            <w:pPr>
              <w:autoSpaceDE w:val="0"/>
              <w:autoSpaceDN w:val="0"/>
              <w:spacing w:line="360" w:lineRule="auto"/>
              <w:jc w:val="left"/>
              <w:rPr>
                <w:rFonts w:hint="eastAsia" w:ascii="宋体" w:hAnsi="宋体" w:eastAsia="宋体" w:cs="宋体"/>
                <w:bCs/>
                <w:color w:val="auto"/>
                <w:kern w:val="0"/>
                <w:sz w:val="24"/>
                <w:highlight w:val="none"/>
                <w:lang w:val="zh-CN" w:eastAsia="zh-CN"/>
              </w:rPr>
            </w:pPr>
            <w:r>
              <w:rPr>
                <w:rFonts w:hint="eastAsia"/>
                <w:color w:val="auto"/>
                <w:sz w:val="24"/>
                <w:highlight w:val="none"/>
                <w:lang w:eastAsia="zh-CN"/>
              </w:rPr>
              <w:t>西宁市湟中区种子站</w:t>
            </w:r>
          </w:p>
        </w:tc>
      </w:tr>
      <w:tr w14:paraId="6D37AB5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B81574">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B88FC">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BCD2B7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青海丰研工程咨询有限公司</w:t>
            </w:r>
          </w:p>
        </w:tc>
      </w:tr>
      <w:tr w14:paraId="35D05CC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E4ADA">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D284E">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C193C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竞争性磋商</w:t>
            </w:r>
          </w:p>
        </w:tc>
      </w:tr>
      <w:tr w14:paraId="331A10AC">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812EB">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21300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8767AE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综合评分法</w:t>
            </w:r>
          </w:p>
        </w:tc>
      </w:tr>
      <w:tr w14:paraId="54B64EB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032DF6">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7E73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6276E">
            <w:pPr>
              <w:spacing w:line="360" w:lineRule="auto"/>
              <w:rPr>
                <w:rFonts w:ascii="宋体" w:hAnsi="宋体" w:cs="宋体"/>
                <w:color w:val="auto"/>
                <w:kern w:val="0"/>
                <w:sz w:val="24"/>
                <w:highlight w:val="none"/>
                <w:lang w:val="zh-CN"/>
              </w:rPr>
            </w:pPr>
            <w:r>
              <w:rPr>
                <w:rFonts w:hint="eastAsia" w:ascii="宋体" w:hAnsi="宋体"/>
                <w:color w:val="auto"/>
                <w:kern w:val="0"/>
                <w:sz w:val="24"/>
                <w:highlight w:val="none"/>
              </w:rPr>
              <w:t>人民币</w:t>
            </w:r>
            <w:r>
              <w:rPr>
                <w:rFonts w:hint="eastAsia" w:ascii="宋体" w:hAnsi="宋体"/>
                <w:color w:val="auto"/>
                <w:kern w:val="0"/>
                <w:sz w:val="24"/>
                <w:highlight w:val="none"/>
                <w:lang w:val="en-US" w:eastAsia="zh-CN"/>
              </w:rPr>
              <w:t>2500000.00元</w:t>
            </w:r>
          </w:p>
        </w:tc>
      </w:tr>
      <w:tr w14:paraId="64E4035F">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CAC892">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AE672E">
            <w:pPr>
              <w:autoSpaceDE w:val="0"/>
              <w:autoSpaceDN w:val="0"/>
              <w:spacing w:line="360" w:lineRule="auto"/>
              <w:jc w:val="left"/>
              <w:rPr>
                <w:rFonts w:hint="eastAsia" w:ascii="宋体" w:hAnsi="Cambria" w:eastAsia="宋体" w:cs="宋体"/>
                <w:b/>
                <w:bCs/>
                <w:color w:val="auto"/>
                <w:kern w:val="0"/>
                <w:sz w:val="24"/>
                <w:szCs w:val="24"/>
                <w:highlight w:val="none"/>
                <w:lang w:val="zh-CN" w:eastAsia="zh-CN" w:bidi="ar-SA"/>
              </w:rPr>
            </w:pPr>
            <w:r>
              <w:rPr>
                <w:rFonts w:hint="eastAsia" w:ascii="宋体" w:hAnsi="Cambria" w:eastAsia="宋体" w:cs="宋体"/>
                <w:b/>
                <w:bCs/>
                <w:color w:val="auto"/>
                <w:kern w:val="0"/>
                <w:sz w:val="24"/>
                <w:szCs w:val="24"/>
                <w:highlight w:val="none"/>
                <w:lang w:val="zh-CN" w:eastAsia="zh-CN" w:bidi="ar-SA"/>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DBA777">
            <w:pPr>
              <w:spacing w:line="360" w:lineRule="auto"/>
              <w:rPr>
                <w:rFonts w:hint="default" w:ascii="宋体" w:hAnsi="Cambria" w:eastAsia="宋体" w:cs="宋体"/>
                <w:b/>
                <w:bCs/>
                <w:color w:val="auto"/>
                <w:kern w:val="0"/>
                <w:sz w:val="24"/>
                <w:szCs w:val="24"/>
                <w:highlight w:val="none"/>
                <w:lang w:val="en-US" w:eastAsia="zh-CN" w:bidi="ar-SA"/>
              </w:rPr>
            </w:pPr>
            <w:r>
              <w:rPr>
                <w:rFonts w:hint="eastAsia" w:ascii="宋体" w:hAnsi="Cambria" w:eastAsia="宋体" w:cs="宋体"/>
                <w:b/>
                <w:bCs/>
                <w:color w:val="auto"/>
                <w:kern w:val="0"/>
                <w:sz w:val="24"/>
                <w:szCs w:val="24"/>
                <w:highlight w:val="none"/>
                <w:lang w:val="en-US" w:eastAsia="zh-CN" w:bidi="ar-SA"/>
              </w:rPr>
              <w:t>三个包</w:t>
            </w:r>
          </w:p>
          <w:p w14:paraId="16221529">
            <w:pPr>
              <w:spacing w:line="360" w:lineRule="auto"/>
              <w:rPr>
                <w:rFonts w:hint="default" w:ascii="宋体" w:hAnsi="Cambria" w:eastAsia="宋体" w:cs="宋体"/>
                <w:b/>
                <w:bCs/>
                <w:color w:val="auto"/>
                <w:kern w:val="0"/>
                <w:sz w:val="24"/>
                <w:szCs w:val="24"/>
                <w:highlight w:val="none"/>
                <w:lang w:val="en-US" w:eastAsia="zh-CN" w:bidi="ar-SA"/>
              </w:rPr>
            </w:pPr>
            <w:r>
              <w:rPr>
                <w:rFonts w:hint="eastAsia" w:ascii="宋体" w:hAnsi="Cambria" w:eastAsia="宋体" w:cs="宋体"/>
                <w:b/>
                <w:bCs/>
                <w:color w:val="auto"/>
                <w:kern w:val="0"/>
                <w:sz w:val="24"/>
                <w:szCs w:val="24"/>
                <w:highlight w:val="none"/>
                <w:lang w:val="en-US" w:eastAsia="zh-CN" w:bidi="ar-SA"/>
              </w:rPr>
              <w:t>包一：838000.00元；包二：1398000.00元；包三：264000.00元。</w:t>
            </w:r>
          </w:p>
        </w:tc>
      </w:tr>
      <w:tr w14:paraId="2632BE72">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098D05">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291FF">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1B70AF">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详见磋商文件“第六部分 采购项目要求及技术参数”</w:t>
            </w:r>
          </w:p>
        </w:tc>
      </w:tr>
      <w:tr w14:paraId="3A0AD6A0">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CE727">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70E2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color w:val="auto"/>
                <w:sz w:val="24"/>
                <w:highlight w:val="none"/>
              </w:rPr>
              <w:t>磋商供应商</w:t>
            </w:r>
            <w:r>
              <w:rPr>
                <w:rFonts w:hint="eastAsia" w:ascii="宋体" w:hAnsi="宋体" w:cs="宋体"/>
                <w:bCs/>
                <w:color w:val="auto"/>
                <w:kern w:val="0"/>
                <w:sz w:val="24"/>
                <w:highlight w:val="none"/>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42A77557">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1、</w:t>
            </w:r>
            <w:r>
              <w:rPr>
                <w:rFonts w:hint="eastAsia" w:ascii="宋体" w:hAnsi="Cambria" w:cs="宋体"/>
                <w:color w:val="auto"/>
                <w:kern w:val="0"/>
                <w:sz w:val="24"/>
                <w:highlight w:val="none"/>
                <w:lang w:val="zh-CN"/>
              </w:rPr>
              <w:t>符合《政府采购法》第22条规定，并提供下列材料：</w:t>
            </w:r>
          </w:p>
          <w:p w14:paraId="283F6BB6">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1）供应商的营业执照等证明文件，自然人的身份证明。</w:t>
            </w:r>
          </w:p>
          <w:p w14:paraId="0F901DDD">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2）财务状况报告，依法缴纳税收和社会保障资金的相关材料。</w:t>
            </w:r>
          </w:p>
          <w:p w14:paraId="7C75AEE7">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3）具备履行合同所必需的设备和专业技术能力的证明材料。</w:t>
            </w:r>
          </w:p>
          <w:p w14:paraId="586225AA">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4）参加政府采购活动前3年内在经营活动中没有重大违法记录的书面声明。</w:t>
            </w:r>
          </w:p>
          <w:p w14:paraId="2A5DFCD5">
            <w:pPr>
              <w:pStyle w:val="71"/>
              <w:autoSpaceDE w:val="0"/>
              <w:autoSpaceDN w:val="0"/>
              <w:adjustRightInd w:val="0"/>
              <w:spacing w:line="360" w:lineRule="auto"/>
              <w:ind w:left="0" w:leftChars="0" w:firstLine="0" w:firstLineChars="0"/>
              <w:contextualSpacing/>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5）具备法律、行政法规规定的其他条件的证明材料。</w:t>
            </w:r>
          </w:p>
          <w:p w14:paraId="19F4CC07">
            <w:pPr>
              <w:pStyle w:val="71"/>
              <w:autoSpaceDE w:val="0"/>
              <w:autoSpaceDN w:val="0"/>
              <w:adjustRightInd w:val="0"/>
              <w:spacing w:line="360" w:lineRule="auto"/>
              <w:ind w:left="0" w:leftChars="0" w:firstLine="0" w:firstLineChars="0"/>
              <w:contextualSpacing/>
              <w:rPr>
                <w:rFonts w:hint="eastAsia" w:ascii="宋体" w:hAnsi="Cambria" w:eastAsia="宋体" w:cs="宋体"/>
                <w:color w:val="auto"/>
                <w:kern w:val="0"/>
                <w:sz w:val="24"/>
                <w:highlight w:val="none"/>
                <w:lang w:val="en-US" w:eastAsia="zh-CN"/>
              </w:rPr>
            </w:pPr>
            <w:r>
              <w:rPr>
                <w:rFonts w:hint="eastAsia" w:ascii="宋体" w:hAnsi="Cambria" w:cs="宋体"/>
                <w:color w:val="auto"/>
                <w:kern w:val="0"/>
                <w:sz w:val="24"/>
                <w:highlight w:val="none"/>
                <w:lang w:val="en-US" w:eastAsia="zh-CN"/>
              </w:rPr>
              <w:t>2、经信用中国（www.creditchina.gov.cn）或中国政府采购网（www.ccgp.gov.cn）等渠道查询后，列入失信被执行人或重大税收违法案件当事人名单或政府采购严重违法失信行为记录名单的，取消投标资格。（提供网站的查询截图，时间为投标截止时间前20天内）；。</w:t>
            </w:r>
          </w:p>
          <w:p w14:paraId="7713CDD7">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宋体" w:hAnsi="Cambria" w:eastAsia="宋体" w:cs="宋体"/>
                <w:color w:val="auto"/>
                <w:kern w:val="0"/>
                <w:sz w:val="24"/>
                <w:szCs w:val="22"/>
                <w:highlight w:val="none"/>
                <w:lang w:val="en-US" w:eastAsia="zh-CN" w:bidi="ar-SA"/>
              </w:rPr>
            </w:pPr>
            <w:r>
              <w:rPr>
                <w:rFonts w:hint="eastAsia" w:ascii="宋体" w:hAnsi="Cambria" w:cs="宋体"/>
                <w:color w:val="auto"/>
                <w:kern w:val="0"/>
                <w:sz w:val="24"/>
                <w:highlight w:val="none"/>
                <w:lang w:val="en-US" w:eastAsia="zh-CN"/>
              </w:rPr>
              <w:t>3、其他资格要求：</w:t>
            </w:r>
            <w:r>
              <w:rPr>
                <w:rFonts w:hint="eastAsia" w:ascii="宋体" w:hAnsi="Cambria" w:cs="宋体"/>
                <w:color w:val="auto"/>
                <w:kern w:val="0"/>
                <w:sz w:val="24"/>
                <w:szCs w:val="22"/>
                <w:highlight w:val="none"/>
                <w:shd w:val="clear"/>
                <w:lang w:val="en-US" w:eastAsia="zh-CN" w:bidi="ar-SA"/>
              </w:rPr>
              <w:t>包2：供应商需提供所投产品有效的《肥料正式登记证》或农业农村部备案截图及所投产品第三方质量检验报告，并在人员、设备、资金等方面具备相应的供货能力。</w:t>
            </w:r>
            <w:r>
              <w:rPr>
                <w:rFonts w:hint="eastAsia" w:ascii="宋体" w:hAnsi="Cambria" w:cs="宋体"/>
                <w:color w:val="auto"/>
                <w:kern w:val="0"/>
                <w:sz w:val="24"/>
                <w:szCs w:val="22"/>
                <w:highlight w:val="none"/>
                <w:lang w:val="en-US" w:eastAsia="zh-CN" w:bidi="ar-SA"/>
              </w:rPr>
              <w:t>包1、包3：供应商须提供有效的《农作物种子生产经营许可证》、第三方检测报告（或自检报告），并在人员、设备、资金等方面具备相应的供货能力；</w:t>
            </w:r>
          </w:p>
          <w:p w14:paraId="6AB565EF">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4、</w:t>
            </w:r>
            <w:r>
              <w:rPr>
                <w:rFonts w:hint="eastAsia" w:ascii="宋体" w:hAnsi="Cambria" w:cs="宋体"/>
                <w:color w:val="auto"/>
                <w:kern w:val="0"/>
                <w:sz w:val="24"/>
                <w:highlight w:val="none"/>
                <w:lang w:val="zh-CN"/>
              </w:rPr>
              <w:t>单位负责人为同一人或者存在直接控股、管理关系的不同供应商，不得参加同一合同项下的政府采购活动。否则，皆取消磋商资格。</w:t>
            </w:r>
          </w:p>
          <w:p w14:paraId="1FA76A88">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5、</w:t>
            </w:r>
            <w:r>
              <w:rPr>
                <w:rFonts w:hint="eastAsia" w:ascii="宋体" w:hAnsi="Cambria" w:cs="宋体"/>
                <w:color w:val="auto"/>
                <w:kern w:val="0"/>
                <w:sz w:val="24"/>
                <w:highlight w:val="none"/>
                <w:lang w:val="zh-CN"/>
              </w:rPr>
              <w:t>为本采购项目提供整体设计、规范编制或者项目管理、监理、检测等服务的供应商，不得再参加该采购项目的其他采购活动。</w:t>
            </w:r>
          </w:p>
          <w:p w14:paraId="118CD43B">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rPr>
            </w:pPr>
            <w:r>
              <w:rPr>
                <w:rFonts w:hint="eastAsia" w:ascii="宋体" w:hAnsi="Cambria" w:cs="宋体"/>
                <w:color w:val="auto"/>
                <w:kern w:val="0"/>
                <w:sz w:val="24"/>
                <w:highlight w:val="none"/>
                <w:lang w:val="en-US" w:eastAsia="zh-CN"/>
              </w:rPr>
              <w:t>6、</w:t>
            </w:r>
            <w:r>
              <w:rPr>
                <w:rFonts w:hint="eastAsia" w:ascii="宋体" w:hAnsi="Cambria" w:cs="宋体"/>
                <w:color w:val="auto"/>
                <w:kern w:val="0"/>
                <w:sz w:val="24"/>
                <w:highlight w:val="none"/>
                <w:lang w:val="zh-CN"/>
              </w:rPr>
              <w:t>本项目不接受以联合体方式进行投标。</w:t>
            </w:r>
          </w:p>
        </w:tc>
      </w:tr>
      <w:tr w14:paraId="6A507C07">
        <w:tblPrEx>
          <w:shd w:val="clear" w:color="auto" w:fill="auto"/>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auto" w:fill="auto"/>
            <w:vAlign w:val="center"/>
          </w:tcPr>
          <w:p w14:paraId="5464C892">
            <w:pPr>
              <w:numPr>
                <w:ilvl w:val="0"/>
                <w:numId w:val="2"/>
              </w:numPr>
              <w:autoSpaceDE w:val="0"/>
              <w:autoSpaceDN w:val="0"/>
              <w:spacing w:line="360" w:lineRule="auto"/>
              <w:jc w:val="center"/>
              <w:rPr>
                <w:rFonts w:ascii="宋体" w:hAnsi="宋体" w:cs="宋体"/>
                <w:bCs/>
                <w:color w:val="auto"/>
                <w:kern w:val="0"/>
                <w:sz w:val="24"/>
                <w:highlight w:val="none"/>
              </w:rPr>
            </w:pPr>
          </w:p>
        </w:tc>
        <w:tc>
          <w:tcPr>
            <w:tcW w:w="2098" w:type="dxa"/>
            <w:tcBorders>
              <w:top w:val="single" w:color="000000" w:sz="6" w:space="0"/>
              <w:left w:val="single" w:color="000000" w:sz="6" w:space="0"/>
              <w:right w:val="single" w:color="000000" w:sz="6" w:space="0"/>
            </w:tcBorders>
            <w:shd w:val="clear" w:color="auto" w:fill="auto"/>
            <w:vAlign w:val="center"/>
          </w:tcPr>
          <w:p w14:paraId="5F921DFA">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磋商保证金</w:t>
            </w:r>
          </w:p>
        </w:tc>
        <w:tc>
          <w:tcPr>
            <w:tcW w:w="7682" w:type="dxa"/>
            <w:tcBorders>
              <w:top w:val="single" w:color="000000" w:sz="6" w:space="0"/>
              <w:left w:val="single" w:color="000000" w:sz="6" w:space="0"/>
              <w:right w:val="single" w:color="000000" w:sz="6" w:space="0"/>
            </w:tcBorders>
            <w:shd w:val="clear" w:color="auto" w:fill="auto"/>
          </w:tcPr>
          <w:p w14:paraId="69E03C11">
            <w:pPr>
              <w:pStyle w:val="62"/>
              <w:spacing w:line="360" w:lineRule="auto"/>
              <w:rPr>
                <w:rFonts w:ascii="宋体" w:hAnsi="宋体" w:cs="宋体"/>
                <w:bCs/>
                <w:color w:val="auto"/>
                <w:kern w:val="0"/>
                <w:sz w:val="24"/>
                <w:highlight w:val="none"/>
                <w:lang w:val="zh-CN"/>
              </w:rPr>
            </w:pPr>
            <w:bookmarkStart w:id="67" w:name="_Toc421873478"/>
            <w:bookmarkStart w:id="68" w:name="_Toc435175539"/>
            <w:bookmarkStart w:id="69" w:name="_Toc444762753"/>
            <w:bookmarkStart w:id="70" w:name="_Toc435176391"/>
            <w:r>
              <w:rPr>
                <w:rFonts w:ascii="宋体" w:hAnsi="宋体" w:cs="宋体"/>
                <w:bCs/>
                <w:color w:val="auto"/>
                <w:kern w:val="0"/>
                <w:sz w:val="24"/>
                <w:highlight w:val="none"/>
                <w:lang w:val="zh-CN"/>
              </w:rPr>
              <w:t>各磋商供应商须在磋商响应文件递交截止时间前，缴纳磋商保证金（</w:t>
            </w:r>
            <w:r>
              <w:rPr>
                <w:rFonts w:hint="eastAsia" w:ascii="宋体" w:hAnsi="宋体" w:cs="宋体"/>
                <w:bCs/>
                <w:color w:val="auto"/>
                <w:kern w:val="0"/>
                <w:sz w:val="24"/>
                <w:highlight w:val="none"/>
                <w:lang w:val="zh-CN"/>
              </w:rPr>
              <w:t>磋商</w:t>
            </w:r>
            <w:r>
              <w:rPr>
                <w:rFonts w:ascii="宋体" w:hAnsi="宋体" w:cs="宋体"/>
                <w:bCs/>
                <w:color w:val="auto"/>
                <w:kern w:val="0"/>
                <w:sz w:val="24"/>
                <w:highlight w:val="none"/>
                <w:lang w:val="zh-CN"/>
              </w:rPr>
              <w:t>保证金应当从其基本账户汇出</w:t>
            </w:r>
            <w:bookmarkEnd w:id="67"/>
            <w:r>
              <w:rPr>
                <w:rFonts w:ascii="宋体" w:hAnsi="宋体" w:cs="宋体"/>
                <w:bCs/>
                <w:color w:val="auto"/>
                <w:kern w:val="0"/>
                <w:sz w:val="24"/>
                <w:highlight w:val="none"/>
                <w:lang w:val="zh-CN"/>
              </w:rPr>
              <w:t>，磋商响应文件中须附</w:t>
            </w:r>
            <w:r>
              <w:rPr>
                <w:rFonts w:hint="eastAsia" w:ascii="宋体" w:hAnsi="宋体" w:cs="宋体"/>
                <w:bCs/>
                <w:color w:val="auto"/>
                <w:kern w:val="0"/>
                <w:sz w:val="24"/>
                <w:highlight w:val="none"/>
                <w:lang w:val="zh-CN"/>
              </w:rPr>
              <w:t>企业</w:t>
            </w:r>
            <w:r>
              <w:rPr>
                <w:rFonts w:ascii="宋体" w:hAnsi="宋体" w:cs="宋体"/>
                <w:bCs/>
                <w:color w:val="auto"/>
                <w:kern w:val="0"/>
                <w:sz w:val="24"/>
                <w:highlight w:val="none"/>
                <w:lang w:val="zh-CN"/>
              </w:rPr>
              <w:t>基本账户开户许可证并加盖磋商企业公章）</w:t>
            </w:r>
            <w:bookmarkEnd w:id="68"/>
            <w:bookmarkEnd w:id="69"/>
            <w:bookmarkEnd w:id="70"/>
          </w:p>
          <w:p w14:paraId="1EDB21EA">
            <w:pPr>
              <w:pStyle w:val="62"/>
              <w:spacing w:line="360" w:lineRule="auto"/>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lang w:val="zh-CN"/>
              </w:rPr>
              <w:t>磋商</w:t>
            </w:r>
            <w:r>
              <w:rPr>
                <w:rFonts w:ascii="宋体" w:hAnsi="宋体" w:cs="宋体"/>
                <w:b/>
                <w:bCs w:val="0"/>
                <w:color w:val="auto"/>
                <w:kern w:val="0"/>
                <w:sz w:val="24"/>
                <w:highlight w:val="none"/>
                <w:lang w:val="zh-CN"/>
              </w:rPr>
              <w:t>保证金金额：</w:t>
            </w:r>
            <w:r>
              <w:rPr>
                <w:rFonts w:hint="eastAsia" w:ascii="宋体" w:hAnsi="宋体" w:cs="宋体"/>
                <w:b/>
                <w:bCs w:val="0"/>
                <w:color w:val="auto"/>
                <w:kern w:val="0"/>
                <w:sz w:val="24"/>
                <w:highlight w:val="none"/>
                <w:lang w:val="en-US" w:eastAsia="zh-CN"/>
              </w:rPr>
              <w:t>本项目不需要缴纳保证金</w:t>
            </w:r>
          </w:p>
          <w:p w14:paraId="2DD6FC93">
            <w:pPr>
              <w:pStyle w:val="62"/>
              <w:spacing w:line="360" w:lineRule="auto"/>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zh-CN"/>
              </w:rPr>
              <w:t>户  名：</w:t>
            </w:r>
            <w:r>
              <w:rPr>
                <w:rFonts w:hint="eastAsia" w:ascii="宋体" w:hAnsi="宋体" w:cs="宋体"/>
                <w:bCs/>
                <w:color w:val="auto"/>
                <w:kern w:val="0"/>
                <w:sz w:val="24"/>
                <w:highlight w:val="none"/>
                <w:lang w:val="en-US" w:eastAsia="zh-CN"/>
              </w:rPr>
              <w:t>/</w:t>
            </w:r>
          </w:p>
          <w:p w14:paraId="51DF3831">
            <w:pPr>
              <w:pStyle w:val="62"/>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帐  号：</w:t>
            </w:r>
            <w:r>
              <w:rPr>
                <w:rFonts w:hint="eastAsia" w:ascii="宋体" w:hAnsi="宋体" w:cs="宋体"/>
                <w:color w:val="auto"/>
                <w:sz w:val="24"/>
                <w:szCs w:val="24"/>
                <w:highlight w:val="none"/>
                <w:lang w:val="en-US" w:eastAsia="zh-CN"/>
              </w:rPr>
              <w:t>/</w:t>
            </w:r>
          </w:p>
          <w:p w14:paraId="6D6D0FCD">
            <w:pPr>
              <w:pStyle w:val="62"/>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开户行：</w:t>
            </w:r>
            <w:r>
              <w:rPr>
                <w:rFonts w:hint="eastAsia" w:ascii="宋体" w:hAnsi="宋体" w:cs="宋体"/>
                <w:color w:val="auto"/>
                <w:sz w:val="24"/>
                <w:szCs w:val="24"/>
                <w:highlight w:val="none"/>
                <w:lang w:val="en-US" w:eastAsia="zh-CN"/>
              </w:rPr>
              <w:t>/</w:t>
            </w:r>
          </w:p>
          <w:p w14:paraId="3C6DE9B1">
            <w:pPr>
              <w:pStyle w:val="62"/>
              <w:spacing w:line="360" w:lineRule="auto"/>
              <w:rPr>
                <w:rFonts w:hint="default" w:ascii="宋体" w:hAnsi="宋体" w:cs="宋体"/>
                <w:bCs/>
                <w:color w:val="auto"/>
                <w:kern w:val="0"/>
                <w:sz w:val="24"/>
                <w:highlight w:val="none"/>
                <w:lang w:val="en-US"/>
              </w:rPr>
            </w:pPr>
            <w:r>
              <w:rPr>
                <w:rFonts w:hint="eastAsia" w:ascii="宋体" w:hAnsi="宋体" w:cs="宋体"/>
                <w:bCs/>
                <w:color w:val="auto"/>
                <w:kern w:val="0"/>
                <w:sz w:val="24"/>
                <w:highlight w:val="none"/>
              </w:rPr>
              <w:t>款项用途：</w:t>
            </w:r>
            <w:r>
              <w:rPr>
                <w:rFonts w:hint="eastAsia" w:ascii="宋体" w:hAnsi="宋体" w:cs="宋体"/>
                <w:bCs/>
                <w:color w:val="auto"/>
                <w:kern w:val="0"/>
                <w:sz w:val="24"/>
                <w:highlight w:val="none"/>
                <w:lang w:val="en-US" w:eastAsia="zh-CN"/>
              </w:rPr>
              <w:t>/</w:t>
            </w:r>
          </w:p>
          <w:p w14:paraId="667A2C92">
            <w:pPr>
              <w:pStyle w:val="62"/>
              <w:spacing w:line="360" w:lineRule="auto"/>
              <w:rPr>
                <w:rFonts w:ascii="宋体" w:hAnsi="宋体" w:cs="宋体"/>
                <w:color w:val="auto"/>
                <w:kern w:val="0"/>
                <w:highlight w:val="none"/>
                <w:lang w:val="zh-CN"/>
              </w:rPr>
            </w:pPr>
            <w:r>
              <w:rPr>
                <w:rFonts w:hint="eastAsia" w:ascii="宋体" w:hAnsi="宋体" w:cs="宋体"/>
                <w:bCs/>
                <w:color w:val="auto"/>
                <w:kern w:val="0"/>
                <w:sz w:val="24"/>
                <w:highlight w:val="none"/>
                <w:lang w:val="zh-CN"/>
              </w:rPr>
              <w:t>缴费时间：磋商截止时间前提交到以上指定帐户。以银行到账时间为准。</w:t>
            </w:r>
          </w:p>
        </w:tc>
      </w:tr>
      <w:tr w14:paraId="003C9E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23211">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72CA7">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bCs/>
                <w:color w:val="auto"/>
                <w:kern w:val="0"/>
                <w:sz w:val="24"/>
                <w:highlight w:val="none"/>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0D197F2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color w:val="auto"/>
                <w:kern w:val="0"/>
                <w:sz w:val="24"/>
                <w:highlight w:val="none"/>
                <w:lang w:val="zh-CN"/>
              </w:rPr>
              <w:t>保证金应当以电汇、支票、汇票、本票或者金融机构、担保机构出具的保函等非现金形式提交。通过银行转账的，必须由磋商供应商从其基本账户（需提供开户许可证）汇（转）入本须知附表中第1</w:t>
            </w: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条指定的账户。</w:t>
            </w:r>
          </w:p>
          <w:p w14:paraId="4BA57DF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磋商供应商未按照磋商文件要求提交</w:t>
            </w:r>
            <w:r>
              <w:rPr>
                <w:rFonts w:hint="eastAsia" w:ascii="宋体" w:hAnsi="宋体"/>
                <w:color w:val="auto"/>
                <w:kern w:val="0"/>
                <w:sz w:val="24"/>
                <w:highlight w:val="none"/>
              </w:rPr>
              <w:t>磋商</w:t>
            </w:r>
            <w:r>
              <w:rPr>
                <w:rFonts w:hint="eastAsia" w:ascii="宋体" w:hAnsi="宋体" w:cs="宋体"/>
                <w:color w:val="auto"/>
                <w:kern w:val="0"/>
                <w:sz w:val="24"/>
                <w:highlight w:val="none"/>
                <w:lang w:val="zh-CN"/>
              </w:rPr>
              <w:t>保证金的，磋商无效。</w:t>
            </w:r>
          </w:p>
        </w:tc>
      </w:tr>
      <w:tr w14:paraId="392E1326">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64B75E">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1E16B9">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bCs/>
                <w:color w:val="auto"/>
                <w:kern w:val="0"/>
                <w:sz w:val="24"/>
                <w:highlight w:val="none"/>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544B5D4">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未中标磋商供应商的</w:t>
            </w:r>
            <w:r>
              <w:rPr>
                <w:rFonts w:hint="eastAsia" w:ascii="宋体" w:hAnsi="宋体"/>
                <w:color w:val="auto"/>
                <w:kern w:val="0"/>
                <w:sz w:val="24"/>
                <w:highlight w:val="none"/>
              </w:rPr>
              <w:t>磋商</w:t>
            </w:r>
            <w:r>
              <w:rPr>
                <w:rFonts w:hint="eastAsia" w:ascii="宋体" w:hAnsi="宋体" w:cs="宋体"/>
                <w:color w:val="auto"/>
                <w:kern w:val="0"/>
                <w:sz w:val="24"/>
                <w:highlight w:val="none"/>
                <w:lang w:val="zh-CN"/>
              </w:rPr>
              <w:t>保证金自中标通知书发出之日起5个工作日内退还（不退现金）；中标磋商供应商的磋商保证金，自政府采购合同签订之日起5个工作日内退还（不退现金）。</w:t>
            </w:r>
          </w:p>
        </w:tc>
      </w:tr>
      <w:tr w14:paraId="0389B9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131E4">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7FBA5">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递交响应文件方式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84277">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线上递交</w:t>
            </w:r>
          </w:p>
          <w:p w14:paraId="03C67FA3">
            <w:pPr>
              <w:keepNext w:val="0"/>
              <w:keepLines w:val="0"/>
              <w:pageBreakBefore w:val="0"/>
              <w:widowControl w:val="0"/>
              <w:kinsoku/>
              <w:wordWrap/>
              <w:overflowPunct/>
              <w:topLinePunct w:val="0"/>
              <w:bidi w:val="0"/>
              <w:snapToGrid/>
              <w:spacing w:line="440" w:lineRule="exact"/>
              <w:textAlignment w:val="auto"/>
              <w:rPr>
                <w:rFonts w:hAnsi="宋体" w:cs="宋体"/>
                <w:b w:val="0"/>
                <w:bCs w:val="0"/>
                <w:color w:val="auto"/>
                <w:sz w:val="24"/>
                <w:highlight w:val="none"/>
                <w:lang w:val="zh-CN"/>
              </w:rPr>
            </w:pPr>
            <w:r>
              <w:rPr>
                <w:rFonts w:hint="eastAsia" w:ascii="宋体" w:hAnsi="宋体" w:cs="宋体"/>
                <w:b w:val="0"/>
                <w:bCs w:val="0"/>
                <w:color w:val="auto"/>
                <w:sz w:val="24"/>
                <w:highlight w:val="none"/>
                <w:lang w:val="zh-CN"/>
              </w:rPr>
              <w:t>本项目在政采云平台（https://www.zcygov.cn/）上提交电子响应文件，逾期未完成提交的，将视为放弃此次投标活动。</w:t>
            </w:r>
          </w:p>
        </w:tc>
      </w:tr>
      <w:tr w14:paraId="48743E67">
        <w:tblPrEx>
          <w:tblCellMar>
            <w:top w:w="0" w:type="dxa"/>
            <w:left w:w="57" w:type="dxa"/>
            <w:bottom w:w="0" w:type="dxa"/>
            <w:right w:w="57" w:type="dxa"/>
          </w:tblCellMar>
        </w:tblPrEx>
        <w:trPr>
          <w:trHeight w:val="8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5528AE">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7DC684">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提交响应文件截止时间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181C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17</w:t>
            </w:r>
            <w:r>
              <w:rPr>
                <w:rFonts w:hint="eastAsia" w:ascii="宋体" w:hAnsi="宋体" w:cs="宋体"/>
                <w:b w:val="0"/>
                <w:bCs w:val="0"/>
                <w:color w:val="auto"/>
                <w:sz w:val="24"/>
                <w:highlight w:val="none"/>
                <w:lang w:eastAsia="zh-CN"/>
              </w:rPr>
              <w:t>日上午09时00分（北京时间）</w:t>
            </w:r>
          </w:p>
        </w:tc>
      </w:tr>
      <w:tr w14:paraId="15F7788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D3F6E1">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0842C">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响应文件开启时间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DFF50">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17</w:t>
            </w:r>
            <w:r>
              <w:rPr>
                <w:rFonts w:hint="eastAsia" w:ascii="宋体" w:hAnsi="宋体" w:cs="宋体"/>
                <w:b w:val="0"/>
                <w:bCs w:val="0"/>
                <w:color w:val="auto"/>
                <w:sz w:val="24"/>
                <w:highlight w:val="none"/>
                <w:lang w:eastAsia="zh-CN"/>
              </w:rPr>
              <w:t>日上午09时00分（北京时间）</w:t>
            </w:r>
          </w:p>
        </w:tc>
      </w:tr>
      <w:tr w14:paraId="3CEDBAF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05A4D7">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82F5E">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提交响应文件地点</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8B9831">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cs="宋体"/>
                <w:b w:val="0"/>
                <w:bCs w:val="0"/>
                <w:color w:val="auto"/>
                <w:sz w:val="24"/>
                <w:highlight w:val="none"/>
                <w:lang w:val="zh-CN"/>
              </w:rPr>
              <w:t>政采云平台</w:t>
            </w:r>
            <w:r>
              <w:rPr>
                <w:rFonts w:hint="eastAsia" w:ascii="宋体" w:hAnsi="宋体" w:cs="宋体"/>
                <w:b w:val="0"/>
                <w:bCs w:val="0"/>
                <w:color w:val="auto"/>
                <w:sz w:val="24"/>
                <w:highlight w:val="none"/>
              </w:rPr>
              <w:t>（https://www.zcygov.cn/）</w:t>
            </w:r>
          </w:p>
        </w:tc>
      </w:tr>
      <w:tr w14:paraId="5713DA7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17DA8B">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DAAF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答疑澄清方式</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top"/>
          </w:tcPr>
          <w:p w14:paraId="130E77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highlight w:val="none"/>
              </w:rPr>
            </w:pPr>
            <w:r>
              <w:rPr>
                <w:rFonts w:hint="eastAsia"/>
                <w:b w:val="0"/>
                <w:bCs w:val="0"/>
                <w:color w:val="auto"/>
                <w:sz w:val="24"/>
                <w:highlight w:val="none"/>
              </w:rPr>
              <w:t>线上答疑</w:t>
            </w:r>
          </w:p>
          <w:p w14:paraId="2C18E98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66F2AE4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831593">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AF57D">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78DD45A0">
            <w:pPr>
              <w:keepNext w:val="0"/>
              <w:keepLines w:val="0"/>
              <w:pageBreakBefore w:val="0"/>
              <w:widowControl w:val="0"/>
              <w:kinsoku/>
              <w:wordWrap/>
              <w:overflowPunct/>
              <w:topLinePunct w:val="0"/>
              <w:autoSpaceDE w:val="0"/>
              <w:autoSpaceDN w:val="0"/>
              <w:bidi w:val="0"/>
              <w:snapToGrid/>
              <w:spacing w:line="440" w:lineRule="exact"/>
              <w:textAlignment w:val="auto"/>
              <w:rPr>
                <w:rFonts w:ascii="宋体" w:hAnsi="宋体" w:cs="宋体"/>
                <w:b w:val="0"/>
                <w:bCs w:val="0"/>
                <w:color w:val="auto"/>
                <w:kern w:val="0"/>
                <w:sz w:val="24"/>
                <w:highlight w:val="none"/>
              </w:rPr>
            </w:pPr>
            <w:r>
              <w:rPr>
                <w:rFonts w:hint="eastAsia" w:ascii="宋体" w:hAnsi="宋体" w:cs="宋体"/>
                <w:b w:val="0"/>
                <w:bCs w:val="0"/>
                <w:color w:val="auto"/>
                <w:sz w:val="24"/>
                <w:highlight w:val="none"/>
              </w:rPr>
              <w:t>采购代理服务费：根据国家发改委《关于进一步放开建设项目专业服务价格的通知》（发改价格[2015]299号）规定</w:t>
            </w:r>
            <w:r>
              <w:rPr>
                <w:rFonts w:hint="eastAsia" w:ascii="宋体" w:hAnsi="宋体" w:cs="宋体"/>
                <w:b w:val="0"/>
                <w:bCs w:val="0"/>
                <w:color w:val="auto"/>
                <w:sz w:val="24"/>
                <w:highlight w:val="none"/>
                <w:lang w:val="en-US" w:eastAsia="zh-CN"/>
              </w:rPr>
              <w:t>向中标人收取</w:t>
            </w:r>
            <w:r>
              <w:rPr>
                <w:rFonts w:hint="eastAsia" w:ascii="宋体" w:hAnsi="宋体" w:eastAsia="宋体" w:cs="宋体"/>
                <w:b w:val="0"/>
                <w:bCs w:val="0"/>
                <w:color w:val="auto"/>
                <w:sz w:val="24"/>
                <w:highlight w:val="none"/>
              </w:rPr>
              <w:t>。</w:t>
            </w:r>
          </w:p>
        </w:tc>
      </w:tr>
      <w:tr w14:paraId="687F65D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C28481">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3FEB0">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2EE7DDB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自成交通知书发出之日起</w:t>
            </w:r>
            <w:r>
              <w:rPr>
                <w:rFonts w:hint="eastAsia" w:ascii="宋体" w:hAnsi="宋体" w:cs="宋体"/>
                <w:b w:val="0"/>
                <w:bCs w:val="0"/>
                <w:color w:val="auto"/>
                <w:sz w:val="24"/>
                <w:highlight w:val="none"/>
              </w:rPr>
              <w:t>30</w:t>
            </w:r>
            <w:r>
              <w:rPr>
                <w:rFonts w:hint="eastAsia" w:ascii="宋体" w:hAnsi="宋体" w:cs="宋体"/>
                <w:b w:val="0"/>
                <w:bCs w:val="0"/>
                <w:color w:val="auto"/>
                <w:sz w:val="24"/>
                <w:highlight w:val="none"/>
                <w:lang w:val="zh-CN"/>
              </w:rPr>
              <w:t>日内与采购人签订服务合同</w:t>
            </w:r>
          </w:p>
        </w:tc>
      </w:tr>
      <w:tr w14:paraId="3720A23C">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819A44">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25B228">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4BB99F0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采购合同全数返回采购代理机构鉴证，盖章。</w:t>
            </w:r>
          </w:p>
          <w:p w14:paraId="56C465C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采购代理机构留存</w:t>
            </w:r>
            <w:r>
              <w:rPr>
                <w:rFonts w:hint="eastAsia" w:ascii="宋体" w:hAnsi="宋体" w:cs="宋体"/>
                <w:b w:val="0"/>
                <w:bCs w:val="0"/>
                <w:color w:val="auto"/>
                <w:sz w:val="24"/>
                <w:highlight w:val="none"/>
                <w:lang w:val="en-US" w:eastAsia="zh-CN"/>
              </w:rPr>
              <w:t>一</w:t>
            </w:r>
            <w:r>
              <w:rPr>
                <w:rFonts w:hint="eastAsia" w:ascii="宋体" w:hAnsi="宋体" w:cs="宋体"/>
                <w:b w:val="0"/>
                <w:bCs w:val="0"/>
                <w:color w:val="auto"/>
                <w:sz w:val="24"/>
                <w:highlight w:val="none"/>
                <w:lang w:val="zh-CN"/>
              </w:rPr>
              <w:t>份原件备案。</w:t>
            </w:r>
          </w:p>
        </w:tc>
      </w:tr>
      <w:tr w14:paraId="0C340124">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D9FB73">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339E21">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5AF9D55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磋商有效期为自磋商开始之日起60天</w:t>
            </w:r>
          </w:p>
        </w:tc>
      </w:tr>
      <w:tr w14:paraId="543B671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44E365">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41A66B">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其他事项</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4E94571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1、</w:t>
            </w:r>
            <w:r>
              <w:rPr>
                <w:rFonts w:hint="eastAsia" w:ascii="宋体" w:hAnsi="宋体" w:cs="宋体"/>
                <w:color w:val="auto"/>
                <w:kern w:val="0"/>
                <w:sz w:val="24"/>
                <w:szCs w:val="24"/>
                <w:highlight w:val="none"/>
                <w:lang w:val="en-US" w:eastAsia="zh-CN" w:bidi="ar"/>
              </w:rPr>
              <w:t>本项目共三个包，供应商可对各包进行投标，但同一供应商只能中1个包。</w:t>
            </w:r>
          </w:p>
          <w:p w14:paraId="50533CA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本公告在《青海政府采购网》上发布；</w:t>
            </w:r>
          </w:p>
          <w:p w14:paraId="6983A7D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本次</w:t>
            </w:r>
            <w:r>
              <w:rPr>
                <w:rFonts w:hint="eastAsia" w:ascii="宋体" w:hAnsi="宋体" w:cs="宋体"/>
                <w:b w:val="0"/>
                <w:bCs w:val="0"/>
                <w:color w:val="auto"/>
                <w:kern w:val="0"/>
                <w:sz w:val="24"/>
                <w:highlight w:val="none"/>
              </w:rPr>
              <w:t>采购</w:t>
            </w:r>
            <w:r>
              <w:rPr>
                <w:rFonts w:hint="eastAsia" w:ascii="宋体" w:hAnsi="宋体" w:cs="宋体"/>
                <w:b w:val="0"/>
                <w:bCs w:val="0"/>
                <w:color w:val="auto"/>
                <w:kern w:val="0"/>
                <w:sz w:val="24"/>
                <w:highlight w:val="none"/>
                <w:lang w:val="zh-CN"/>
              </w:rPr>
              <w:t>采用线上提交响应文件的方式进行采购，线上</w:t>
            </w:r>
            <w:r>
              <w:rPr>
                <w:rFonts w:hint="eastAsia" w:ascii="宋体" w:hAnsi="宋体" w:cs="宋体"/>
                <w:b w:val="0"/>
                <w:bCs w:val="0"/>
                <w:color w:val="auto"/>
                <w:kern w:val="0"/>
                <w:sz w:val="24"/>
                <w:highlight w:val="none"/>
              </w:rPr>
              <w:t>电子版响应</w:t>
            </w:r>
            <w:r>
              <w:rPr>
                <w:rFonts w:hint="eastAsia" w:ascii="宋体" w:hAnsi="宋体" w:cs="宋体"/>
                <w:b w:val="0"/>
                <w:bCs w:val="0"/>
                <w:color w:val="auto"/>
                <w:kern w:val="0"/>
                <w:sz w:val="24"/>
                <w:highlight w:val="none"/>
                <w:lang w:val="zh-CN"/>
              </w:rPr>
              <w:t>文件须在</w:t>
            </w:r>
            <w:r>
              <w:rPr>
                <w:rFonts w:hint="eastAsia" w:ascii="宋体" w:hAnsi="宋体" w:cs="宋体"/>
                <w:b w:val="0"/>
                <w:bCs w:val="0"/>
                <w:color w:val="auto"/>
                <w:kern w:val="0"/>
                <w:sz w:val="24"/>
                <w:highlight w:val="none"/>
              </w:rPr>
              <w:t>响应</w:t>
            </w:r>
            <w:r>
              <w:rPr>
                <w:rFonts w:hint="eastAsia" w:ascii="宋体" w:hAnsi="宋体" w:cs="宋体"/>
                <w:b w:val="0"/>
                <w:bCs w:val="0"/>
                <w:color w:val="auto"/>
                <w:kern w:val="0"/>
                <w:sz w:val="24"/>
                <w:highlight w:val="none"/>
                <w:lang w:val="zh-CN"/>
              </w:rPr>
              <w:t>文件递交截止时间前上传政采云平台；</w:t>
            </w:r>
          </w:p>
          <w:p w14:paraId="195B77B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4</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highlight w:val="none"/>
              </w:rPr>
              <w:t>热线</w:t>
            </w:r>
            <w:r>
              <w:rPr>
                <w:rFonts w:hint="eastAsia" w:ascii="宋体" w:hAnsi="宋体" w:cs="宋体"/>
                <w:b w:val="0"/>
                <w:bCs w:val="0"/>
                <w:color w:val="auto"/>
                <w:kern w:val="0"/>
                <w:sz w:val="24"/>
                <w:highlight w:val="none"/>
                <w:lang w:val="en-US" w:eastAsia="zh-CN"/>
              </w:rPr>
              <w:t>95763</w:t>
            </w:r>
            <w:r>
              <w:rPr>
                <w:rFonts w:hint="eastAsia" w:ascii="宋体" w:hAnsi="宋体" w:cs="宋体"/>
                <w:b w:val="0"/>
                <w:bCs w:val="0"/>
                <w:color w:val="auto"/>
                <w:kern w:val="0"/>
                <w:sz w:val="24"/>
                <w:highlight w:val="none"/>
                <w:lang w:val="zh-CN"/>
              </w:rPr>
              <w:t>获取热线服务帮助。 CA问题联系电话（人工）；400-087-8198。</w:t>
            </w:r>
          </w:p>
          <w:p w14:paraId="5CC3303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Arial"/>
                <w:b w:val="0"/>
                <w:bCs w:val="0"/>
                <w:color w:val="auto"/>
                <w:sz w:val="24"/>
                <w:highlight w:val="none"/>
              </w:rPr>
            </w:pPr>
            <w:r>
              <w:rPr>
                <w:rFonts w:hint="eastAsia" w:ascii="宋体" w:hAnsi="宋体" w:cs="宋体"/>
                <w:b w:val="0"/>
                <w:bCs w:val="0"/>
                <w:color w:val="auto"/>
                <w:kern w:val="0"/>
                <w:sz w:val="24"/>
                <w:highlight w:val="none"/>
                <w:lang w:val="en-US" w:eastAsia="zh-CN"/>
              </w:rPr>
              <w:t>5</w:t>
            </w:r>
            <w:r>
              <w:rPr>
                <w:rFonts w:hint="eastAsia" w:ascii="宋体" w:hAnsi="宋体" w:cs="宋体"/>
                <w:b w:val="0"/>
                <w:bCs w:val="0"/>
                <w:color w:val="auto"/>
                <w:kern w:val="0"/>
                <w:sz w:val="24"/>
                <w:highlight w:val="none"/>
                <w:lang w:val="zh-CN"/>
              </w:rPr>
              <w:t>、磋商供应商解密和磋商报价时必须由e签宝注册人办理，在固定电脑设备前登陆等待解密和磋商最终报价。</w:t>
            </w:r>
          </w:p>
        </w:tc>
      </w:tr>
    </w:tbl>
    <w:p w14:paraId="2EF356A3">
      <w:pPr>
        <w:pStyle w:val="25"/>
        <w:spacing w:before="0" w:after="0" w:line="360" w:lineRule="auto"/>
        <w:rPr>
          <w:rFonts w:ascii="宋体" w:hAnsi="宋体"/>
          <w:sz w:val="36"/>
          <w:szCs w:val="36"/>
          <w:lang w:val="zh-CN"/>
        </w:rPr>
      </w:pPr>
      <w:r>
        <w:rPr>
          <w:rFonts w:ascii="宋体" w:hAnsi="宋体"/>
          <w:b w:val="0"/>
          <w:sz w:val="44"/>
        </w:rPr>
        <w:br w:type="page"/>
      </w:r>
      <w:bookmarkStart w:id="71" w:name="_Toc444715734"/>
      <w:bookmarkStart w:id="72" w:name="_Toc1575295"/>
      <w:r>
        <w:rPr>
          <w:rFonts w:hint="eastAsia" w:ascii="宋体" w:hAnsi="宋体"/>
          <w:sz w:val="36"/>
          <w:szCs w:val="36"/>
        </w:rPr>
        <w:t>第三部分磋商供应商须知</w:t>
      </w:r>
      <w:bookmarkEnd w:id="71"/>
      <w:bookmarkEnd w:id="72"/>
    </w:p>
    <w:p w14:paraId="06E8AB74">
      <w:pPr>
        <w:pStyle w:val="5"/>
        <w:jc w:val="center"/>
        <w:rPr>
          <w:rFonts w:hAnsi="宋体"/>
          <w:b/>
          <w:sz w:val="32"/>
          <w:szCs w:val="21"/>
        </w:rPr>
      </w:pPr>
      <w:bookmarkStart w:id="73" w:name="_Toc1575296"/>
      <w:r>
        <w:rPr>
          <w:rFonts w:hint="eastAsia" w:hAnsi="宋体"/>
          <w:b/>
          <w:sz w:val="32"/>
          <w:szCs w:val="21"/>
        </w:rPr>
        <w:t>说明</w:t>
      </w:r>
      <w:bookmarkEnd w:id="73"/>
    </w:p>
    <w:p w14:paraId="4895C6A9">
      <w:pPr>
        <w:pStyle w:val="6"/>
        <w:numPr>
          <w:ilvl w:val="0"/>
          <w:numId w:val="3"/>
        </w:numPr>
        <w:spacing w:before="0" w:after="0" w:line="360" w:lineRule="auto"/>
        <w:rPr>
          <w:rFonts w:ascii="宋体" w:hAnsi="宋体"/>
          <w:b w:val="0"/>
        </w:rPr>
      </w:pPr>
      <w:bookmarkStart w:id="74" w:name="_Toc488691479"/>
      <w:bookmarkStart w:id="75" w:name="_Toc459377860"/>
      <w:bookmarkStart w:id="76" w:name="_Toc1575297"/>
      <w:bookmarkStart w:id="77" w:name="_Toc446427794"/>
      <w:bookmarkStart w:id="78" w:name="_Toc495570969"/>
      <w:r>
        <w:rPr>
          <w:rFonts w:ascii="宋体" w:hAnsi="宋体"/>
          <w:b w:val="0"/>
        </w:rPr>
        <w:t>磋商内容及要求</w:t>
      </w:r>
      <w:bookmarkEnd w:id="74"/>
      <w:bookmarkEnd w:id="75"/>
      <w:bookmarkEnd w:id="76"/>
      <w:bookmarkEnd w:id="77"/>
      <w:bookmarkEnd w:id="78"/>
    </w:p>
    <w:p w14:paraId="4329303F">
      <w:pPr>
        <w:pStyle w:val="18"/>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14:paraId="6DCBD524">
      <w:pPr>
        <w:pStyle w:val="6"/>
        <w:numPr>
          <w:ilvl w:val="0"/>
          <w:numId w:val="3"/>
        </w:numPr>
        <w:spacing w:before="0" w:after="0" w:line="360" w:lineRule="auto"/>
        <w:rPr>
          <w:rFonts w:ascii="宋体" w:hAnsi="宋体"/>
          <w:b w:val="0"/>
        </w:rPr>
      </w:pPr>
      <w:bookmarkStart w:id="79" w:name="_Toc488673614"/>
      <w:bookmarkStart w:id="80" w:name="_Toc1575298"/>
      <w:r>
        <w:rPr>
          <w:rFonts w:hint="eastAsia" w:ascii="宋体" w:hAnsi="宋体"/>
          <w:b w:val="0"/>
        </w:rPr>
        <w:t>采购方式、合格的磋商供应商</w:t>
      </w:r>
      <w:bookmarkEnd w:id="79"/>
      <w:bookmarkEnd w:id="80"/>
    </w:p>
    <w:p w14:paraId="3900B480">
      <w:pPr>
        <w:pStyle w:val="18"/>
        <w:numPr>
          <w:ilvl w:val="1"/>
          <w:numId w:val="4"/>
        </w:numPr>
        <w:spacing w:line="360" w:lineRule="auto"/>
        <w:rPr>
          <w:rFonts w:hAnsi="宋体"/>
          <w:sz w:val="24"/>
          <w:szCs w:val="28"/>
        </w:rPr>
      </w:pPr>
      <w:r>
        <w:rPr>
          <w:rFonts w:hint="eastAsia" w:hAnsi="宋体"/>
          <w:sz w:val="24"/>
          <w:szCs w:val="28"/>
        </w:rPr>
        <w:t>本次磋商采取竞争性磋商方式；</w:t>
      </w:r>
    </w:p>
    <w:p w14:paraId="6ECCFCA2">
      <w:pPr>
        <w:pStyle w:val="18"/>
        <w:numPr>
          <w:ilvl w:val="1"/>
          <w:numId w:val="4"/>
        </w:numPr>
        <w:spacing w:line="360" w:lineRule="auto"/>
        <w:rPr>
          <w:rFonts w:hAnsi="宋体"/>
          <w:sz w:val="24"/>
          <w:szCs w:val="28"/>
        </w:rPr>
      </w:pPr>
      <w:r>
        <w:rPr>
          <w:rFonts w:hAnsi="宋体" w:cs="Arial"/>
          <w:sz w:val="24"/>
          <w:szCs w:val="24"/>
        </w:rPr>
        <w:t>合格的磋商供应商：</w:t>
      </w:r>
    </w:p>
    <w:p w14:paraId="2807DC16">
      <w:pPr>
        <w:pStyle w:val="71"/>
        <w:autoSpaceDE w:val="0"/>
        <w:autoSpaceDN w:val="0"/>
        <w:adjustRightInd w:val="0"/>
        <w:spacing w:line="360" w:lineRule="auto"/>
        <w:ind w:firstLine="240" w:firstLineChars="100"/>
        <w:contextualSpacing/>
        <w:rPr>
          <w:rFonts w:ascii="宋体" w:hAnsi="Cambria" w:cs="宋体"/>
          <w:kern w:val="0"/>
          <w:sz w:val="24"/>
          <w:lang w:val="zh-CN"/>
        </w:rPr>
      </w:pPr>
      <w:bookmarkStart w:id="81" w:name="_Toc488673615"/>
      <w:bookmarkStart w:id="82" w:name="_Toc1575299"/>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22C2EF3D">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373EFAA4">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3F60A26B">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0C13C42D">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22320E74">
      <w:pPr>
        <w:pStyle w:val="71"/>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2A104103">
      <w:pPr>
        <w:pStyle w:val="71"/>
        <w:autoSpaceDE w:val="0"/>
        <w:autoSpaceDN w:val="0"/>
        <w:adjustRightInd w:val="0"/>
        <w:spacing w:line="360" w:lineRule="auto"/>
        <w:ind w:left="0" w:leftChars="0" w:firstLine="240" w:firstLineChars="100"/>
        <w:contextualSpacing/>
        <w:rPr>
          <w:rFonts w:hint="eastAsia" w:ascii="宋体" w:hAnsi="Cambria" w:eastAsia="宋体" w:cs="宋体"/>
          <w:kern w:val="0"/>
          <w:sz w:val="24"/>
          <w:lang w:val="en-US" w:eastAsia="zh-CN"/>
        </w:rPr>
      </w:pPr>
      <w:r>
        <w:rPr>
          <w:rFonts w:hint="eastAsia" w:ascii="宋体" w:hAnsi="Cambria" w:cs="宋体"/>
          <w:kern w:val="0"/>
          <w:sz w:val="24"/>
          <w:lang w:val="en-US" w:eastAsia="zh-CN"/>
        </w:rPr>
        <w:t>2、</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443854AD">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default" w:ascii="宋体" w:hAnsi="Cambria" w:eastAsia="宋体" w:cs="宋体"/>
          <w:kern w:val="0"/>
          <w:sz w:val="24"/>
          <w:szCs w:val="22"/>
          <w:highlight w:val="none"/>
          <w:lang w:val="en-US" w:eastAsia="zh-CN" w:bidi="ar-SA"/>
        </w:rPr>
      </w:pPr>
      <w:r>
        <w:rPr>
          <w:rFonts w:hint="eastAsia" w:ascii="宋体" w:hAnsi="Cambria" w:cs="宋体"/>
          <w:kern w:val="0"/>
          <w:sz w:val="24"/>
          <w:lang w:val="en-US" w:eastAsia="zh-CN"/>
        </w:rPr>
        <w:t>3、其他资格要求：</w:t>
      </w:r>
      <w:r>
        <w:rPr>
          <w:rFonts w:hint="eastAsia" w:ascii="宋体" w:hAnsi="Cambria" w:cs="宋体"/>
          <w:color w:val="auto"/>
          <w:kern w:val="0"/>
          <w:sz w:val="24"/>
          <w:szCs w:val="22"/>
          <w:highlight w:val="none"/>
          <w:lang w:val="zh-CN" w:eastAsia="zh-CN" w:bidi="ar-SA"/>
        </w:rPr>
        <w:t>（</w:t>
      </w:r>
      <w:r>
        <w:rPr>
          <w:rFonts w:hint="eastAsia" w:ascii="宋体" w:hAnsi="Cambria" w:cs="宋体"/>
          <w:color w:val="auto"/>
          <w:kern w:val="0"/>
          <w:sz w:val="24"/>
          <w:szCs w:val="22"/>
          <w:highlight w:val="none"/>
          <w:lang w:val="en-US" w:eastAsia="zh-CN" w:bidi="ar-SA"/>
        </w:rPr>
        <w:t>1</w:t>
      </w:r>
      <w:r>
        <w:rPr>
          <w:rFonts w:hint="eastAsia" w:ascii="宋体" w:hAnsi="Cambria" w:cs="宋体"/>
          <w:color w:val="auto"/>
          <w:kern w:val="0"/>
          <w:sz w:val="24"/>
          <w:szCs w:val="22"/>
          <w:highlight w:val="none"/>
          <w:lang w:val="zh-CN" w:eastAsia="zh-CN" w:bidi="ar-SA"/>
        </w:rPr>
        <w:t>）</w:t>
      </w:r>
      <w:r>
        <w:rPr>
          <w:rFonts w:hint="eastAsia" w:ascii="宋体" w:hAnsi="Cambria" w:cs="宋体"/>
          <w:color w:val="auto"/>
          <w:kern w:val="0"/>
          <w:sz w:val="24"/>
          <w:szCs w:val="22"/>
          <w:highlight w:val="none"/>
          <w:lang w:val="en-US" w:eastAsia="zh-CN" w:bidi="ar-SA"/>
        </w:rPr>
        <w:t>包1：供应商需提供所投产品有效的《肥料正式登记证》或农业农村部备案截图及所投产品第三方质量检验报告，并在人员、设备、资金等方面具备相应的供货能力。</w:t>
      </w:r>
      <w:r>
        <w:rPr>
          <w:rFonts w:hint="eastAsia" w:ascii="宋体" w:hAnsi="Cambria" w:cs="宋体"/>
          <w:kern w:val="0"/>
          <w:sz w:val="24"/>
          <w:szCs w:val="22"/>
          <w:highlight w:val="none"/>
          <w:lang w:val="en-US" w:eastAsia="zh-CN" w:bidi="ar-SA"/>
        </w:rPr>
        <w:t>包2、包3：供应商须提供有效的《农作物种子生产经营许可证》、第三方检测报告（或自检报告），并在人员、设备、资金等方面具备相应的供货能力；</w:t>
      </w:r>
    </w:p>
    <w:p w14:paraId="58A6D4DD">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4EF4B5C9">
      <w:pPr>
        <w:pStyle w:val="71"/>
        <w:autoSpaceDE w:val="0"/>
        <w:autoSpaceDN w:val="0"/>
        <w:adjustRightInd w:val="0"/>
        <w:spacing w:line="360" w:lineRule="auto"/>
        <w:ind w:firstLine="240" w:firstLineChars="100"/>
        <w:contextualSpacing/>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5、</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437714B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6、</w:t>
      </w:r>
      <w:r>
        <w:rPr>
          <w:rFonts w:hint="eastAsia" w:ascii="宋体" w:hAnsi="Cambria" w:cs="宋体"/>
          <w:kern w:val="0"/>
          <w:sz w:val="24"/>
          <w:lang w:val="zh-CN"/>
        </w:rPr>
        <w:t>本项目不接受以联合体方式进行投标。</w:t>
      </w:r>
    </w:p>
    <w:p w14:paraId="62451D93">
      <w:pPr>
        <w:pStyle w:val="6"/>
        <w:numPr>
          <w:ilvl w:val="0"/>
          <w:numId w:val="3"/>
        </w:numPr>
        <w:spacing w:before="0" w:after="0" w:line="360" w:lineRule="auto"/>
        <w:rPr>
          <w:rFonts w:ascii="宋体" w:hAnsi="宋体"/>
          <w:b w:val="0"/>
        </w:rPr>
      </w:pPr>
      <w:r>
        <w:rPr>
          <w:rFonts w:hint="eastAsia" w:ascii="宋体" w:hAnsi="宋体"/>
          <w:b w:val="0"/>
        </w:rPr>
        <w:t>磋商费用</w:t>
      </w:r>
      <w:bookmarkEnd w:id="81"/>
      <w:bookmarkEnd w:id="82"/>
    </w:p>
    <w:p w14:paraId="5DD5EDCA">
      <w:pPr>
        <w:pStyle w:val="18"/>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14:paraId="388D3A40">
      <w:pPr>
        <w:pStyle w:val="5"/>
        <w:pBdr>
          <w:top w:val="none" w:color="auto" w:sz="0" w:space="1"/>
          <w:left w:val="none" w:color="auto" w:sz="0" w:space="4"/>
          <w:bottom w:val="none" w:color="auto" w:sz="0" w:space="1"/>
          <w:right w:val="none" w:color="auto" w:sz="0" w:space="4"/>
        </w:pBdr>
        <w:jc w:val="center"/>
        <w:rPr>
          <w:rFonts w:hAnsi="宋体"/>
          <w:b/>
          <w:sz w:val="32"/>
          <w:szCs w:val="21"/>
        </w:rPr>
      </w:pPr>
      <w:bookmarkStart w:id="83" w:name="_Toc1575300"/>
      <w:r>
        <w:rPr>
          <w:rFonts w:hint="eastAsia" w:hAnsi="宋体"/>
          <w:b/>
          <w:sz w:val="32"/>
          <w:szCs w:val="21"/>
        </w:rPr>
        <w:t>磋商文件说明</w:t>
      </w:r>
      <w:bookmarkEnd w:id="83"/>
    </w:p>
    <w:p w14:paraId="375C7A74">
      <w:pPr>
        <w:pStyle w:val="6"/>
        <w:numPr>
          <w:ilvl w:val="0"/>
          <w:numId w:val="3"/>
        </w:numPr>
        <w:spacing w:before="0" w:after="0" w:line="360" w:lineRule="auto"/>
        <w:rPr>
          <w:rFonts w:ascii="宋体" w:hAnsi="宋体"/>
          <w:b w:val="0"/>
        </w:rPr>
      </w:pPr>
      <w:bookmarkStart w:id="84" w:name="_Toc488673617"/>
      <w:bookmarkStart w:id="85" w:name="_Toc1575301"/>
      <w:r>
        <w:rPr>
          <w:rFonts w:hint="eastAsia" w:ascii="宋体" w:hAnsi="宋体"/>
          <w:b w:val="0"/>
        </w:rPr>
        <w:t>磋商文件的构成</w:t>
      </w:r>
      <w:bookmarkEnd w:id="84"/>
      <w:bookmarkEnd w:id="85"/>
    </w:p>
    <w:p w14:paraId="525AD084">
      <w:pPr>
        <w:pStyle w:val="18"/>
        <w:numPr>
          <w:ilvl w:val="1"/>
          <w:numId w:val="5"/>
        </w:numPr>
        <w:spacing w:line="360" w:lineRule="auto"/>
        <w:rPr>
          <w:rFonts w:hAnsi="宋体"/>
          <w:sz w:val="24"/>
          <w:szCs w:val="28"/>
        </w:rPr>
      </w:pPr>
      <w:r>
        <w:rPr>
          <w:rFonts w:hint="eastAsia" w:hAnsi="宋体"/>
          <w:sz w:val="24"/>
          <w:szCs w:val="28"/>
        </w:rPr>
        <w:t>磋商文件包括：</w:t>
      </w:r>
    </w:p>
    <w:p w14:paraId="5228AD9C">
      <w:pPr>
        <w:pStyle w:val="18"/>
        <w:numPr>
          <w:ilvl w:val="0"/>
          <w:numId w:val="6"/>
        </w:numPr>
        <w:spacing w:line="360" w:lineRule="auto"/>
        <w:rPr>
          <w:rFonts w:hAnsi="宋体" w:cs="Arial"/>
          <w:sz w:val="24"/>
          <w:szCs w:val="24"/>
        </w:rPr>
      </w:pPr>
      <w:r>
        <w:rPr>
          <w:rFonts w:hint="eastAsia" w:hAnsi="宋体" w:cs="Arial"/>
          <w:sz w:val="24"/>
          <w:szCs w:val="24"/>
        </w:rPr>
        <w:t>磋商邀请；</w:t>
      </w:r>
    </w:p>
    <w:p w14:paraId="62F43B51">
      <w:pPr>
        <w:pStyle w:val="18"/>
        <w:numPr>
          <w:ilvl w:val="0"/>
          <w:numId w:val="6"/>
        </w:numPr>
        <w:spacing w:line="360" w:lineRule="auto"/>
        <w:rPr>
          <w:rFonts w:hAnsi="宋体" w:cs="Arial"/>
          <w:sz w:val="24"/>
          <w:szCs w:val="24"/>
        </w:rPr>
      </w:pPr>
      <w:r>
        <w:rPr>
          <w:rFonts w:hint="eastAsia" w:hAnsi="宋体" w:cs="Arial"/>
          <w:sz w:val="24"/>
          <w:szCs w:val="24"/>
        </w:rPr>
        <w:t>磋商供应商须知前附表；</w:t>
      </w:r>
    </w:p>
    <w:p w14:paraId="3A1482D9">
      <w:pPr>
        <w:pStyle w:val="18"/>
        <w:numPr>
          <w:ilvl w:val="0"/>
          <w:numId w:val="6"/>
        </w:numPr>
        <w:spacing w:line="360" w:lineRule="auto"/>
        <w:rPr>
          <w:rFonts w:hAnsi="宋体" w:cs="Arial"/>
          <w:sz w:val="24"/>
          <w:szCs w:val="24"/>
        </w:rPr>
      </w:pPr>
      <w:r>
        <w:rPr>
          <w:rFonts w:hint="eastAsia" w:hAnsi="宋体" w:cs="Arial"/>
          <w:sz w:val="24"/>
          <w:szCs w:val="24"/>
        </w:rPr>
        <w:t>磋商供应商须知；</w:t>
      </w:r>
    </w:p>
    <w:p w14:paraId="17807CBC">
      <w:pPr>
        <w:pStyle w:val="18"/>
        <w:numPr>
          <w:ilvl w:val="0"/>
          <w:numId w:val="6"/>
        </w:numPr>
        <w:spacing w:line="360" w:lineRule="auto"/>
        <w:rPr>
          <w:rFonts w:hAnsi="宋体" w:cs="Arial"/>
          <w:sz w:val="24"/>
          <w:szCs w:val="24"/>
        </w:rPr>
      </w:pPr>
      <w:r>
        <w:rPr>
          <w:rFonts w:hint="eastAsia" w:hAnsi="宋体" w:cs="Arial"/>
          <w:sz w:val="24"/>
          <w:szCs w:val="24"/>
        </w:rPr>
        <w:t>青海省政府采购合同文本样式；</w:t>
      </w:r>
    </w:p>
    <w:p w14:paraId="1C0049C9">
      <w:pPr>
        <w:pStyle w:val="18"/>
        <w:numPr>
          <w:ilvl w:val="0"/>
          <w:numId w:val="6"/>
        </w:numPr>
        <w:spacing w:line="360" w:lineRule="auto"/>
        <w:rPr>
          <w:rFonts w:hAnsi="宋体" w:cs="Arial"/>
          <w:sz w:val="24"/>
          <w:szCs w:val="24"/>
        </w:rPr>
      </w:pPr>
      <w:r>
        <w:rPr>
          <w:rFonts w:hint="eastAsia" w:hAnsi="宋体" w:cs="Arial"/>
          <w:sz w:val="24"/>
          <w:szCs w:val="24"/>
        </w:rPr>
        <w:t>磋商响应文件格式；</w:t>
      </w:r>
    </w:p>
    <w:p w14:paraId="741B2060">
      <w:pPr>
        <w:pStyle w:val="18"/>
        <w:numPr>
          <w:ilvl w:val="0"/>
          <w:numId w:val="6"/>
        </w:numPr>
        <w:spacing w:line="360" w:lineRule="auto"/>
        <w:rPr>
          <w:rFonts w:hAnsi="宋体" w:cs="Arial"/>
          <w:sz w:val="24"/>
          <w:szCs w:val="24"/>
        </w:rPr>
      </w:pPr>
      <w:r>
        <w:rPr>
          <w:rFonts w:hint="eastAsia" w:hAnsi="宋体" w:cs="Arial"/>
          <w:sz w:val="24"/>
          <w:szCs w:val="24"/>
        </w:rPr>
        <w:t>采购项目要求及技术参数；</w:t>
      </w:r>
    </w:p>
    <w:p w14:paraId="6150306A">
      <w:pPr>
        <w:pStyle w:val="18"/>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14:paraId="41CC250A">
      <w:pPr>
        <w:pStyle w:val="18"/>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22E17456">
      <w:pPr>
        <w:pStyle w:val="6"/>
        <w:numPr>
          <w:ilvl w:val="0"/>
          <w:numId w:val="3"/>
        </w:numPr>
        <w:spacing w:before="0" w:after="0" w:line="360" w:lineRule="auto"/>
        <w:rPr>
          <w:rFonts w:ascii="宋体" w:hAnsi="宋体"/>
          <w:b w:val="0"/>
        </w:rPr>
      </w:pPr>
      <w:bookmarkStart w:id="86" w:name="_Toc488673618"/>
      <w:bookmarkStart w:id="87" w:name="_Toc1575302"/>
      <w:r>
        <w:rPr>
          <w:rFonts w:hint="eastAsia" w:ascii="宋体" w:hAnsi="宋体"/>
          <w:b w:val="0"/>
        </w:rPr>
        <w:t>磋商文件、磋商活动和中标结果的质疑</w:t>
      </w:r>
      <w:bookmarkEnd w:id="86"/>
      <w:bookmarkEnd w:id="87"/>
    </w:p>
    <w:p w14:paraId="566EBF38">
      <w:pPr>
        <w:pStyle w:val="18"/>
        <w:numPr>
          <w:ilvl w:val="1"/>
          <w:numId w:val="7"/>
        </w:numPr>
        <w:spacing w:line="360" w:lineRule="auto"/>
        <w:rPr>
          <w:rFonts w:hAnsi="宋体"/>
          <w:sz w:val="24"/>
          <w:szCs w:val="28"/>
        </w:rPr>
      </w:pPr>
      <w:r>
        <w:rPr>
          <w:rFonts w:hint="eastAsia" w:hAnsi="宋体"/>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2FDC355F">
      <w:pPr>
        <w:pStyle w:val="18"/>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6E04CDAF">
      <w:pPr>
        <w:pStyle w:val="18"/>
        <w:numPr>
          <w:ilvl w:val="1"/>
          <w:numId w:val="7"/>
        </w:numPr>
        <w:spacing w:line="360" w:lineRule="auto"/>
        <w:rPr>
          <w:rFonts w:hAnsi="宋体"/>
          <w:sz w:val="24"/>
          <w:szCs w:val="28"/>
        </w:rPr>
      </w:pPr>
      <w:r>
        <w:rPr>
          <w:rFonts w:hint="eastAsia" w:hAnsi="宋体"/>
          <w:sz w:val="24"/>
          <w:szCs w:val="28"/>
        </w:rPr>
        <w:t>质疑时效期间的计算</w:t>
      </w:r>
    </w:p>
    <w:p w14:paraId="2F9D7D4B">
      <w:pPr>
        <w:pStyle w:val="18"/>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14:paraId="6CD3739A">
      <w:pPr>
        <w:pStyle w:val="18"/>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14:paraId="5DCAD708">
      <w:pPr>
        <w:pStyle w:val="18"/>
        <w:numPr>
          <w:ilvl w:val="0"/>
          <w:numId w:val="8"/>
        </w:numPr>
        <w:spacing w:line="360" w:lineRule="auto"/>
        <w:rPr>
          <w:rFonts w:hAnsi="宋体" w:cs="Arial"/>
          <w:sz w:val="24"/>
          <w:szCs w:val="24"/>
        </w:rPr>
      </w:pPr>
      <w:r>
        <w:rPr>
          <w:rFonts w:hint="eastAsia" w:hAnsi="宋体" w:cs="Arial"/>
          <w:sz w:val="24"/>
          <w:szCs w:val="24"/>
        </w:rPr>
        <w:t>对中标结果提出质疑的，为中标公告期限届满之日。</w:t>
      </w:r>
    </w:p>
    <w:p w14:paraId="11FD38FF">
      <w:pPr>
        <w:pStyle w:val="6"/>
        <w:numPr>
          <w:ilvl w:val="0"/>
          <w:numId w:val="3"/>
        </w:numPr>
        <w:spacing w:before="0" w:after="0" w:line="360" w:lineRule="auto"/>
        <w:rPr>
          <w:rFonts w:ascii="宋体" w:hAnsi="宋体"/>
          <w:b w:val="0"/>
        </w:rPr>
      </w:pPr>
      <w:bookmarkStart w:id="88" w:name="_Toc1575303"/>
      <w:bookmarkStart w:id="89" w:name="_Toc488673619"/>
      <w:r>
        <w:rPr>
          <w:rFonts w:hint="eastAsia" w:ascii="宋体" w:hAnsi="宋体"/>
          <w:b w:val="0"/>
        </w:rPr>
        <w:t>磋商文件的修改</w:t>
      </w:r>
      <w:bookmarkEnd w:id="88"/>
      <w:bookmarkEnd w:id="89"/>
    </w:p>
    <w:p w14:paraId="68427C57">
      <w:pPr>
        <w:pStyle w:val="18"/>
        <w:numPr>
          <w:ilvl w:val="1"/>
          <w:numId w:val="9"/>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14:paraId="2596FE1C">
      <w:pPr>
        <w:pStyle w:val="18"/>
        <w:numPr>
          <w:ilvl w:val="1"/>
          <w:numId w:val="9"/>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日前，发布本次磋商公告的网站上发布变更公告。不足</w:t>
      </w:r>
      <w:r>
        <w:rPr>
          <w:rFonts w:hAnsi="宋体"/>
          <w:sz w:val="24"/>
          <w:szCs w:val="28"/>
        </w:rPr>
        <w:t>5</w:t>
      </w:r>
      <w:r>
        <w:rPr>
          <w:rFonts w:hint="eastAsia" w:hAnsi="宋体"/>
          <w:sz w:val="24"/>
          <w:szCs w:val="28"/>
        </w:rPr>
        <w:t>日的，顺延提交磋商响应文件的截止时间。该澄清或者修改的内容为磋商文件的组成部分；</w:t>
      </w:r>
    </w:p>
    <w:p w14:paraId="2C18AF86">
      <w:pPr>
        <w:pStyle w:val="18"/>
        <w:numPr>
          <w:ilvl w:val="1"/>
          <w:numId w:val="9"/>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100C6C3C">
      <w:pPr>
        <w:pStyle w:val="5"/>
        <w:jc w:val="center"/>
        <w:rPr>
          <w:rFonts w:hAnsi="宋体"/>
          <w:b/>
          <w:sz w:val="32"/>
          <w:szCs w:val="21"/>
        </w:rPr>
      </w:pPr>
      <w:bookmarkStart w:id="90" w:name="_Toc1575304"/>
      <w:r>
        <w:rPr>
          <w:rFonts w:hint="eastAsia" w:hAnsi="宋体"/>
          <w:b/>
          <w:sz w:val="32"/>
          <w:szCs w:val="21"/>
        </w:rPr>
        <w:t>磋商响应文件的编写</w:t>
      </w:r>
      <w:bookmarkEnd w:id="90"/>
    </w:p>
    <w:p w14:paraId="1FFEA187">
      <w:pPr>
        <w:pStyle w:val="6"/>
        <w:numPr>
          <w:ilvl w:val="0"/>
          <w:numId w:val="3"/>
        </w:numPr>
        <w:spacing w:before="0" w:after="0" w:line="360" w:lineRule="auto"/>
        <w:rPr>
          <w:rFonts w:ascii="宋体" w:hAnsi="宋体"/>
          <w:b w:val="0"/>
        </w:rPr>
      </w:pPr>
      <w:bookmarkStart w:id="91" w:name="_Toc488673621"/>
      <w:bookmarkStart w:id="92" w:name="_Toc1575305"/>
      <w:r>
        <w:rPr>
          <w:rFonts w:hint="eastAsia" w:ascii="宋体" w:hAnsi="宋体"/>
          <w:b w:val="0"/>
        </w:rPr>
        <w:t>磋商响应文件的语言及度量衡单位</w:t>
      </w:r>
      <w:bookmarkEnd w:id="91"/>
      <w:bookmarkEnd w:id="92"/>
    </w:p>
    <w:p w14:paraId="79D1C920">
      <w:pPr>
        <w:pStyle w:val="18"/>
        <w:numPr>
          <w:ilvl w:val="1"/>
          <w:numId w:val="10"/>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14:paraId="4A9DB89F">
      <w:pPr>
        <w:pStyle w:val="18"/>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14:paraId="3AE0FBF1">
      <w:pPr>
        <w:pStyle w:val="18"/>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14:paraId="156D92B0">
      <w:pPr>
        <w:pStyle w:val="6"/>
        <w:numPr>
          <w:ilvl w:val="0"/>
          <w:numId w:val="3"/>
        </w:numPr>
        <w:spacing w:before="0" w:after="0" w:line="360" w:lineRule="auto"/>
        <w:rPr>
          <w:rFonts w:ascii="宋体" w:hAnsi="宋体"/>
          <w:b w:val="0"/>
        </w:rPr>
      </w:pPr>
      <w:bookmarkStart w:id="93" w:name="_Toc1575306"/>
      <w:bookmarkStart w:id="94" w:name="_Toc488673622"/>
      <w:r>
        <w:rPr>
          <w:rFonts w:hint="eastAsia" w:ascii="宋体" w:hAnsi="宋体"/>
          <w:b w:val="0"/>
        </w:rPr>
        <w:t>磋商报价及币种</w:t>
      </w:r>
      <w:bookmarkEnd w:id="93"/>
      <w:bookmarkEnd w:id="94"/>
    </w:p>
    <w:p w14:paraId="7C724CAD">
      <w:pPr>
        <w:pStyle w:val="18"/>
        <w:numPr>
          <w:ilvl w:val="1"/>
          <w:numId w:val="11"/>
        </w:numPr>
        <w:spacing w:line="360" w:lineRule="auto"/>
        <w:rPr>
          <w:rFonts w:hAnsi="宋体"/>
          <w:sz w:val="24"/>
          <w:szCs w:val="28"/>
        </w:rPr>
      </w:pPr>
      <w:r>
        <w:rPr>
          <w:rFonts w:hint="eastAsia" w:hAnsi="宋体"/>
          <w:sz w:val="24"/>
          <w:szCs w:val="28"/>
        </w:rPr>
        <w:t>磋商报价为磋商总价。磋商报价必须包括：</w:t>
      </w:r>
      <w:bookmarkStart w:id="95" w:name="_Hlk497466989"/>
      <w:r>
        <w:rPr>
          <w:rFonts w:hint="eastAsia" w:hAnsi="宋体"/>
          <w:sz w:val="24"/>
          <w:szCs w:val="28"/>
          <w:lang w:val="zh-CN"/>
        </w:rPr>
        <w:t>产品费、验收费、手续费、包装费、运输费、售前、售中、售后服务费、招标代理费、税金及不可预见费等全部费用。</w:t>
      </w:r>
      <w:r>
        <w:rPr>
          <w:rFonts w:hint="eastAsia" w:hAnsi="宋体"/>
          <w:sz w:val="24"/>
          <w:szCs w:val="28"/>
        </w:rPr>
        <w:t>（说明：具体内容应根据项目特点实事求是的填写）</w:t>
      </w:r>
      <w:bookmarkEnd w:id="95"/>
    </w:p>
    <w:p w14:paraId="52253698">
      <w:pPr>
        <w:pStyle w:val="18"/>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14:paraId="4F27971E">
      <w:pPr>
        <w:pStyle w:val="18"/>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14:paraId="54A1C75A">
      <w:pPr>
        <w:pStyle w:val="18"/>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14:paraId="32F2FEE0">
      <w:pPr>
        <w:pStyle w:val="18"/>
        <w:numPr>
          <w:ilvl w:val="1"/>
          <w:numId w:val="11"/>
        </w:numPr>
        <w:spacing w:line="360" w:lineRule="auto"/>
        <w:rPr>
          <w:rFonts w:hAnsi="宋体"/>
          <w:sz w:val="24"/>
          <w:szCs w:val="28"/>
        </w:rPr>
      </w:pPr>
      <w:r>
        <w:rPr>
          <w:rFonts w:hint="eastAsia" w:hAnsi="宋体"/>
          <w:sz w:val="24"/>
          <w:szCs w:val="28"/>
        </w:rPr>
        <w:t>磋商币种为人民币。</w:t>
      </w:r>
    </w:p>
    <w:p w14:paraId="57A1E446">
      <w:pPr>
        <w:pStyle w:val="6"/>
        <w:numPr>
          <w:ilvl w:val="0"/>
          <w:numId w:val="3"/>
        </w:numPr>
        <w:spacing w:before="0" w:after="0" w:line="360" w:lineRule="auto"/>
        <w:rPr>
          <w:rFonts w:ascii="宋体" w:hAnsi="宋体"/>
          <w:b w:val="0"/>
        </w:rPr>
      </w:pPr>
      <w:bookmarkStart w:id="96" w:name="_Toc488673623"/>
      <w:bookmarkStart w:id="97" w:name="_Toc1575307"/>
      <w:r>
        <w:rPr>
          <w:rFonts w:hint="eastAsia" w:ascii="宋体" w:hAnsi="宋体"/>
          <w:b w:val="0"/>
        </w:rPr>
        <w:t>磋商保证金</w:t>
      </w:r>
      <w:bookmarkEnd w:id="96"/>
      <w:bookmarkEnd w:id="97"/>
    </w:p>
    <w:p w14:paraId="1AF87184">
      <w:pPr>
        <w:pStyle w:val="18"/>
        <w:numPr>
          <w:ilvl w:val="1"/>
          <w:numId w:val="12"/>
        </w:numPr>
        <w:spacing w:line="360" w:lineRule="auto"/>
        <w:rPr>
          <w:rFonts w:hAnsi="宋体"/>
          <w:sz w:val="24"/>
          <w:szCs w:val="28"/>
        </w:rPr>
      </w:pPr>
      <w:r>
        <w:rPr>
          <w:rFonts w:hint="eastAsia" w:hAnsi="宋体"/>
          <w:sz w:val="24"/>
          <w:szCs w:val="28"/>
        </w:rPr>
        <w:t>磋商供应商应将磋商保证金缴纳证明作为磋商响应文件的内容一并提供。缴纳的磋商保证金用于因磋商供应商的行为使本次磋商活动受到损失的抵项；</w:t>
      </w:r>
    </w:p>
    <w:p w14:paraId="5DB6B789">
      <w:pPr>
        <w:pStyle w:val="18"/>
        <w:numPr>
          <w:ilvl w:val="1"/>
          <w:numId w:val="12"/>
        </w:numPr>
        <w:spacing w:line="360" w:lineRule="auto"/>
        <w:rPr>
          <w:rFonts w:hAnsi="宋体"/>
          <w:sz w:val="24"/>
          <w:szCs w:val="28"/>
        </w:rPr>
      </w:pPr>
      <w:r>
        <w:rPr>
          <w:rFonts w:hint="eastAsia" w:hAnsi="宋体"/>
          <w:sz w:val="24"/>
          <w:szCs w:val="28"/>
        </w:rPr>
        <w:t>磋商人须在投标截止期前按以下要求交纳投标保证金：</w:t>
      </w:r>
    </w:p>
    <w:p w14:paraId="6B39692E">
      <w:pPr>
        <w:pStyle w:val="18"/>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本项目不需要缴纳保证金。</w:t>
      </w:r>
    </w:p>
    <w:p w14:paraId="213DF837">
      <w:pPr>
        <w:pStyle w:val="18"/>
        <w:numPr>
          <w:ilvl w:val="1"/>
          <w:numId w:val="12"/>
        </w:numPr>
        <w:spacing w:line="360" w:lineRule="auto"/>
        <w:rPr>
          <w:rFonts w:hAnsi="宋体"/>
          <w:sz w:val="24"/>
          <w:szCs w:val="28"/>
        </w:rPr>
      </w:pPr>
      <w:r>
        <w:rPr>
          <w:rFonts w:hint="eastAsia" w:hAnsi="宋体"/>
          <w:sz w:val="24"/>
          <w:szCs w:val="28"/>
        </w:rPr>
        <w:t>磋商供应商应在磋商截止时间前将磋商保证金缴纳到采购代理机构账户，以银行到账时间为准；</w:t>
      </w:r>
    </w:p>
    <w:p w14:paraId="472EDE17">
      <w:pPr>
        <w:pStyle w:val="18"/>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14:paraId="29C4D230">
      <w:pPr>
        <w:pStyle w:val="18"/>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14:paraId="5D5FEC89">
      <w:pPr>
        <w:pStyle w:val="18"/>
        <w:numPr>
          <w:ilvl w:val="1"/>
          <w:numId w:val="12"/>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p>
    <w:p w14:paraId="1EC3A9CA">
      <w:pPr>
        <w:pStyle w:val="18"/>
        <w:numPr>
          <w:ilvl w:val="1"/>
          <w:numId w:val="12"/>
        </w:numPr>
        <w:spacing w:line="360" w:lineRule="auto"/>
        <w:rPr>
          <w:rFonts w:hAnsi="宋体"/>
          <w:sz w:val="24"/>
          <w:szCs w:val="28"/>
        </w:rPr>
      </w:pPr>
      <w:r>
        <w:rPr>
          <w:rFonts w:hint="eastAsia" w:hAnsi="宋体"/>
          <w:sz w:val="24"/>
          <w:szCs w:val="28"/>
        </w:rPr>
        <w:t>下列任何情况发生时，磋商保证金将不予退还：</w:t>
      </w:r>
    </w:p>
    <w:p w14:paraId="6D17DDD5">
      <w:pPr>
        <w:pStyle w:val="18"/>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14:paraId="48A72825">
      <w:pPr>
        <w:pStyle w:val="18"/>
        <w:numPr>
          <w:ilvl w:val="0"/>
          <w:numId w:val="13"/>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14:paraId="096A9BF4">
      <w:pPr>
        <w:pStyle w:val="18"/>
        <w:numPr>
          <w:ilvl w:val="0"/>
          <w:numId w:val="13"/>
        </w:numPr>
        <w:spacing w:line="360" w:lineRule="auto"/>
        <w:rPr>
          <w:rFonts w:hAnsi="宋体" w:cs="Arial"/>
          <w:sz w:val="24"/>
          <w:szCs w:val="24"/>
        </w:rPr>
      </w:pPr>
      <w:r>
        <w:rPr>
          <w:rFonts w:hint="eastAsia" w:hAnsi="宋体" w:cs="Arial"/>
          <w:sz w:val="24"/>
          <w:szCs w:val="24"/>
        </w:rPr>
        <w:t>提供虚假材料谋取中标的；</w:t>
      </w:r>
    </w:p>
    <w:p w14:paraId="34B86928">
      <w:pPr>
        <w:pStyle w:val="18"/>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14:paraId="0BE9BAD9">
      <w:pPr>
        <w:pStyle w:val="18"/>
        <w:numPr>
          <w:ilvl w:val="0"/>
          <w:numId w:val="13"/>
        </w:numPr>
        <w:spacing w:line="360" w:lineRule="auto"/>
        <w:rPr>
          <w:rFonts w:hAnsi="宋体" w:cs="Arial"/>
          <w:sz w:val="24"/>
          <w:szCs w:val="24"/>
        </w:rPr>
      </w:pPr>
      <w:r>
        <w:rPr>
          <w:rFonts w:hint="eastAsia" w:hAnsi="宋体" w:cs="Arial"/>
          <w:sz w:val="24"/>
          <w:szCs w:val="24"/>
        </w:rPr>
        <w:t>拒绝履行合同义务的；</w:t>
      </w:r>
    </w:p>
    <w:p w14:paraId="405200A0">
      <w:pPr>
        <w:pStyle w:val="18"/>
        <w:numPr>
          <w:ilvl w:val="0"/>
          <w:numId w:val="13"/>
        </w:numPr>
        <w:spacing w:line="360" w:lineRule="auto"/>
        <w:rPr>
          <w:rFonts w:hAnsi="宋体" w:cs="Arial"/>
          <w:sz w:val="24"/>
          <w:szCs w:val="24"/>
        </w:rPr>
      </w:pPr>
      <w:r>
        <w:rPr>
          <w:rFonts w:hint="eastAsia" w:hAnsi="宋体" w:cs="Arial"/>
          <w:sz w:val="24"/>
          <w:szCs w:val="24"/>
        </w:rPr>
        <w:t>法律、法规规定的其他情形。</w:t>
      </w:r>
    </w:p>
    <w:p w14:paraId="56DD08F7">
      <w:pPr>
        <w:pStyle w:val="6"/>
        <w:numPr>
          <w:ilvl w:val="0"/>
          <w:numId w:val="3"/>
        </w:numPr>
        <w:spacing w:before="0" w:after="0" w:line="360" w:lineRule="auto"/>
        <w:rPr>
          <w:rFonts w:ascii="宋体" w:hAnsi="宋体"/>
          <w:b w:val="0"/>
        </w:rPr>
      </w:pPr>
      <w:bookmarkStart w:id="98" w:name="_Toc488673624"/>
      <w:bookmarkStart w:id="99" w:name="_Toc1575308"/>
      <w:r>
        <w:rPr>
          <w:rFonts w:ascii="宋体" w:hAnsi="宋体"/>
          <w:b w:val="0"/>
        </w:rPr>
        <w:t>磋商有效期</w:t>
      </w:r>
      <w:bookmarkEnd w:id="98"/>
      <w:bookmarkEnd w:id="99"/>
    </w:p>
    <w:p w14:paraId="11C82B76">
      <w:pPr>
        <w:pStyle w:val="18"/>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个日历日</w:t>
      </w:r>
      <w:r>
        <w:rPr>
          <w:rFonts w:hint="eastAsia" w:hAnsi="宋体" w:cs="Arial"/>
          <w:sz w:val="24"/>
          <w:szCs w:val="24"/>
        </w:rPr>
        <w:t>。</w:t>
      </w:r>
    </w:p>
    <w:p w14:paraId="470303E8">
      <w:pPr>
        <w:pStyle w:val="6"/>
        <w:numPr>
          <w:ilvl w:val="0"/>
          <w:numId w:val="3"/>
        </w:numPr>
        <w:spacing w:before="0" w:after="0" w:line="360" w:lineRule="auto"/>
        <w:rPr>
          <w:rFonts w:ascii="宋体" w:hAnsi="宋体"/>
          <w:b w:val="0"/>
        </w:rPr>
      </w:pPr>
      <w:bookmarkStart w:id="100" w:name="_Toc1575309"/>
      <w:bookmarkStart w:id="101" w:name="_Toc488673625"/>
      <w:r>
        <w:rPr>
          <w:rFonts w:hint="eastAsia" w:ascii="宋体" w:hAnsi="宋体"/>
          <w:b w:val="0"/>
        </w:rPr>
        <w:t>磋商响应文件的构成</w:t>
      </w:r>
      <w:bookmarkEnd w:id="100"/>
      <w:bookmarkEnd w:id="101"/>
    </w:p>
    <w:p w14:paraId="42F0EC31">
      <w:pPr>
        <w:pStyle w:val="18"/>
        <w:spacing w:line="360" w:lineRule="auto"/>
        <w:ind w:firstLine="600" w:firstLineChars="250"/>
        <w:rPr>
          <w:rFonts w:hAnsi="宋体"/>
          <w:sz w:val="24"/>
          <w:szCs w:val="28"/>
        </w:rPr>
      </w:pPr>
      <w:r>
        <w:rPr>
          <w:rFonts w:hint="eastAsia" w:hAnsi="宋体"/>
          <w:sz w:val="24"/>
          <w:szCs w:val="28"/>
        </w:rPr>
        <w:t>磋商供应商应提交相关证明材料，作为其参加磋商和中标后有能力履行合同的证明。编写的磋商响应文件须包括以下内容（格式见磋商文件“第五部分 磋商响应文件格式”）：</w:t>
      </w:r>
    </w:p>
    <w:p w14:paraId="0D1C4404">
      <w:pPr>
        <w:autoSpaceDE w:val="0"/>
        <w:autoSpaceDN w:val="0"/>
        <w:spacing w:line="360" w:lineRule="auto"/>
        <w:ind w:left="426"/>
        <w:rPr>
          <w:kern w:val="0"/>
          <w:sz w:val="24"/>
          <w:lang w:val="zh-CN"/>
        </w:rPr>
      </w:pPr>
      <w:r>
        <w:rPr>
          <w:rFonts w:hint="eastAsia"/>
          <w:kern w:val="0"/>
          <w:sz w:val="24"/>
          <w:lang w:val="zh-CN"/>
        </w:rPr>
        <w:t>11.1 磋商响应</w:t>
      </w:r>
      <w:r>
        <w:rPr>
          <w:kern w:val="0"/>
          <w:sz w:val="24"/>
          <w:lang w:val="zh-CN"/>
        </w:rPr>
        <w:t>文件（上册）（资格审查）</w:t>
      </w:r>
    </w:p>
    <w:p w14:paraId="0DDEA640">
      <w:pPr>
        <w:autoSpaceDE w:val="0"/>
        <w:autoSpaceDN w:val="0"/>
        <w:spacing w:line="360" w:lineRule="auto"/>
        <w:ind w:firstLine="480" w:firstLineChars="200"/>
        <w:rPr>
          <w:kern w:val="0"/>
          <w:sz w:val="24"/>
          <w:lang w:val="zh-CN"/>
        </w:rPr>
      </w:pPr>
      <w:r>
        <w:rPr>
          <w:kern w:val="0"/>
          <w:sz w:val="24"/>
          <w:lang w:val="zh-CN"/>
        </w:rPr>
        <w:t>一、</w:t>
      </w:r>
      <w:r>
        <w:rPr>
          <w:rFonts w:hint="eastAsia"/>
          <w:kern w:val="0"/>
          <w:sz w:val="24"/>
          <w:lang w:val="zh-CN"/>
        </w:rPr>
        <w:t>磋商响应</w:t>
      </w:r>
      <w:r>
        <w:rPr>
          <w:kern w:val="0"/>
          <w:sz w:val="24"/>
          <w:lang w:val="zh-CN"/>
        </w:rPr>
        <w:t>文件封面（上册）</w:t>
      </w:r>
    </w:p>
    <w:p w14:paraId="23F6DF93">
      <w:pPr>
        <w:autoSpaceDE w:val="0"/>
        <w:autoSpaceDN w:val="0"/>
        <w:spacing w:line="360" w:lineRule="auto"/>
        <w:ind w:firstLine="480" w:firstLineChars="200"/>
        <w:rPr>
          <w:sz w:val="24"/>
        </w:rPr>
      </w:pPr>
      <w:r>
        <w:rPr>
          <w:kern w:val="0"/>
          <w:sz w:val="24"/>
          <w:lang w:val="zh-CN"/>
        </w:rPr>
        <w:t>二、</w:t>
      </w:r>
      <w:r>
        <w:rPr>
          <w:rFonts w:hint="eastAsia"/>
          <w:kern w:val="0"/>
          <w:sz w:val="24"/>
          <w:lang w:val="zh-CN"/>
        </w:rPr>
        <w:t>磋商响应</w:t>
      </w:r>
      <w:r>
        <w:rPr>
          <w:kern w:val="0"/>
          <w:sz w:val="24"/>
          <w:lang w:val="zh-CN"/>
        </w:rPr>
        <w:t>文件目录（上册）</w:t>
      </w:r>
    </w:p>
    <w:p w14:paraId="1570102D">
      <w:pPr>
        <w:pStyle w:val="18"/>
        <w:numPr>
          <w:ilvl w:val="0"/>
          <w:numId w:val="14"/>
        </w:numPr>
        <w:spacing w:line="360" w:lineRule="auto"/>
        <w:rPr>
          <w:rFonts w:hAnsi="宋体" w:cs="Arial"/>
          <w:sz w:val="24"/>
          <w:szCs w:val="24"/>
        </w:rPr>
      </w:pPr>
      <w:r>
        <w:rPr>
          <w:rFonts w:hint="eastAsia" w:hAnsi="宋体" w:cs="Arial"/>
          <w:sz w:val="24"/>
          <w:szCs w:val="24"/>
        </w:rPr>
        <w:t>磋商函；</w:t>
      </w:r>
    </w:p>
    <w:p w14:paraId="23102AB2">
      <w:pPr>
        <w:pStyle w:val="18"/>
        <w:numPr>
          <w:ilvl w:val="0"/>
          <w:numId w:val="14"/>
        </w:numPr>
        <w:spacing w:line="360" w:lineRule="auto"/>
        <w:rPr>
          <w:rFonts w:hAnsi="宋体" w:cs="Arial"/>
          <w:sz w:val="24"/>
          <w:szCs w:val="24"/>
        </w:rPr>
      </w:pPr>
      <w:r>
        <w:rPr>
          <w:rFonts w:hint="eastAsia" w:hAnsi="宋体" w:cs="Arial"/>
          <w:sz w:val="24"/>
          <w:szCs w:val="24"/>
        </w:rPr>
        <w:t>法定代表人证明书；</w:t>
      </w:r>
    </w:p>
    <w:p w14:paraId="48D930C6">
      <w:pPr>
        <w:pStyle w:val="18"/>
        <w:numPr>
          <w:ilvl w:val="0"/>
          <w:numId w:val="14"/>
        </w:numPr>
        <w:spacing w:line="360" w:lineRule="auto"/>
        <w:rPr>
          <w:rFonts w:hAnsi="宋体" w:cs="Arial"/>
          <w:sz w:val="24"/>
          <w:szCs w:val="24"/>
        </w:rPr>
      </w:pPr>
      <w:r>
        <w:rPr>
          <w:rFonts w:hint="eastAsia" w:hAnsi="宋体" w:cs="Arial"/>
          <w:sz w:val="24"/>
          <w:szCs w:val="24"/>
        </w:rPr>
        <w:t>法定代表人授权书；</w:t>
      </w:r>
    </w:p>
    <w:p w14:paraId="18353516">
      <w:pPr>
        <w:pStyle w:val="18"/>
        <w:numPr>
          <w:ilvl w:val="0"/>
          <w:numId w:val="14"/>
        </w:numPr>
        <w:spacing w:line="360" w:lineRule="auto"/>
        <w:rPr>
          <w:rFonts w:hAnsi="宋体" w:cs="Arial"/>
          <w:sz w:val="24"/>
          <w:szCs w:val="24"/>
        </w:rPr>
      </w:pPr>
      <w:r>
        <w:rPr>
          <w:rFonts w:hint="eastAsia" w:hAnsi="宋体" w:cs="Arial"/>
          <w:sz w:val="24"/>
          <w:szCs w:val="24"/>
        </w:rPr>
        <w:t>磋商供应商承诺书；</w:t>
      </w:r>
    </w:p>
    <w:p w14:paraId="61B5A2DD">
      <w:pPr>
        <w:pStyle w:val="18"/>
        <w:numPr>
          <w:ilvl w:val="0"/>
          <w:numId w:val="14"/>
        </w:numPr>
        <w:spacing w:line="360" w:lineRule="auto"/>
        <w:rPr>
          <w:rFonts w:hAnsi="宋体" w:cs="Arial"/>
          <w:sz w:val="24"/>
          <w:szCs w:val="24"/>
        </w:rPr>
      </w:pPr>
      <w:r>
        <w:rPr>
          <w:rFonts w:hint="eastAsia" w:hAnsi="宋体" w:cs="Arial"/>
          <w:sz w:val="24"/>
          <w:szCs w:val="24"/>
        </w:rPr>
        <w:t>供应商诚信承诺书；</w:t>
      </w:r>
    </w:p>
    <w:p w14:paraId="4A4C79BD">
      <w:pPr>
        <w:pStyle w:val="18"/>
        <w:numPr>
          <w:ilvl w:val="0"/>
          <w:numId w:val="14"/>
        </w:numPr>
        <w:spacing w:line="360" w:lineRule="auto"/>
        <w:rPr>
          <w:rFonts w:hAnsi="宋体" w:cs="Arial"/>
          <w:sz w:val="24"/>
          <w:szCs w:val="24"/>
        </w:rPr>
      </w:pPr>
      <w:r>
        <w:rPr>
          <w:rFonts w:hint="eastAsia" w:hAnsi="宋体" w:cs="Arial"/>
          <w:sz w:val="24"/>
          <w:szCs w:val="24"/>
        </w:rPr>
        <w:t>资格证明材料；</w:t>
      </w:r>
    </w:p>
    <w:p w14:paraId="04947CE0">
      <w:pPr>
        <w:pStyle w:val="18"/>
        <w:numPr>
          <w:ilvl w:val="0"/>
          <w:numId w:val="14"/>
        </w:numPr>
        <w:spacing w:line="360" w:lineRule="auto"/>
        <w:rPr>
          <w:rFonts w:hAnsi="宋体" w:cs="Arial"/>
          <w:sz w:val="24"/>
          <w:szCs w:val="24"/>
        </w:rPr>
      </w:pPr>
      <w:r>
        <w:rPr>
          <w:rFonts w:hint="eastAsia" w:hAnsi="宋体" w:cs="Arial"/>
          <w:sz w:val="24"/>
          <w:szCs w:val="24"/>
        </w:rPr>
        <w:t>财务状况、缴纳税收和社会保障资金证明；</w:t>
      </w:r>
    </w:p>
    <w:p w14:paraId="0191796F">
      <w:pPr>
        <w:pStyle w:val="18"/>
        <w:numPr>
          <w:ilvl w:val="0"/>
          <w:numId w:val="14"/>
        </w:numPr>
        <w:spacing w:line="360" w:lineRule="auto"/>
        <w:rPr>
          <w:rFonts w:hAnsi="宋体" w:cs="Arial"/>
          <w:sz w:val="24"/>
          <w:szCs w:val="24"/>
        </w:rPr>
      </w:pPr>
      <w:r>
        <w:rPr>
          <w:rFonts w:hint="eastAsia" w:hAnsi="宋体" w:cs="Arial"/>
          <w:sz w:val="24"/>
          <w:szCs w:val="24"/>
        </w:rPr>
        <w:t>具备履行合同所必须的设备和专业技术能力证明；</w:t>
      </w:r>
    </w:p>
    <w:p w14:paraId="44AB77D6">
      <w:pPr>
        <w:pStyle w:val="18"/>
        <w:numPr>
          <w:ilvl w:val="0"/>
          <w:numId w:val="14"/>
        </w:numPr>
        <w:spacing w:line="360" w:lineRule="auto"/>
        <w:rPr>
          <w:rFonts w:hAnsi="宋体" w:cs="Arial"/>
          <w:sz w:val="24"/>
          <w:szCs w:val="24"/>
        </w:rPr>
      </w:pPr>
      <w:r>
        <w:rPr>
          <w:rFonts w:hint="eastAsia" w:hAnsi="宋体" w:cs="Arial"/>
          <w:sz w:val="24"/>
          <w:szCs w:val="24"/>
        </w:rPr>
        <w:t>磋商保证金证明；</w:t>
      </w:r>
    </w:p>
    <w:p w14:paraId="1B42B45F">
      <w:pPr>
        <w:pStyle w:val="18"/>
        <w:numPr>
          <w:ilvl w:val="0"/>
          <w:numId w:val="14"/>
        </w:numPr>
        <w:spacing w:line="360" w:lineRule="auto"/>
        <w:rPr>
          <w:rFonts w:hAnsi="宋体" w:cs="Arial"/>
          <w:sz w:val="24"/>
          <w:szCs w:val="24"/>
        </w:rPr>
      </w:pPr>
      <w:r>
        <w:rPr>
          <w:rFonts w:hint="eastAsia" w:hAnsi="宋体" w:cs="Arial"/>
          <w:sz w:val="24"/>
          <w:szCs w:val="24"/>
        </w:rPr>
        <w:t>无重大违法记录声明；</w:t>
      </w:r>
    </w:p>
    <w:p w14:paraId="05E5D607">
      <w:pPr>
        <w:autoSpaceDE w:val="0"/>
        <w:autoSpaceDN w:val="0"/>
        <w:spacing w:line="360" w:lineRule="auto"/>
        <w:ind w:left="425"/>
        <w:rPr>
          <w:kern w:val="0"/>
          <w:sz w:val="24"/>
          <w:lang w:val="zh-CN"/>
        </w:rPr>
      </w:pPr>
      <w:r>
        <w:rPr>
          <w:rFonts w:hint="eastAsia"/>
          <w:kern w:val="0"/>
          <w:sz w:val="24"/>
          <w:lang w:val="zh-CN"/>
        </w:rPr>
        <w:t>11.2磋商响应</w:t>
      </w:r>
      <w:r>
        <w:rPr>
          <w:kern w:val="0"/>
          <w:sz w:val="24"/>
          <w:lang w:val="zh-CN"/>
        </w:rPr>
        <w:t>文件（下册）</w:t>
      </w:r>
    </w:p>
    <w:p w14:paraId="0BADB8EB">
      <w:pPr>
        <w:autoSpaceDE w:val="0"/>
        <w:autoSpaceDN w:val="0"/>
        <w:spacing w:line="360" w:lineRule="auto"/>
        <w:ind w:firstLine="480" w:firstLineChars="200"/>
        <w:rPr>
          <w:kern w:val="0"/>
          <w:sz w:val="24"/>
          <w:lang w:val="zh-CN"/>
        </w:rPr>
      </w:pPr>
      <w:r>
        <w:rPr>
          <w:kern w:val="0"/>
          <w:sz w:val="24"/>
          <w:lang w:val="zh-CN"/>
        </w:rPr>
        <w:t>三、</w:t>
      </w:r>
      <w:r>
        <w:rPr>
          <w:rFonts w:hint="eastAsia"/>
          <w:kern w:val="0"/>
          <w:sz w:val="24"/>
          <w:lang w:val="zh-CN"/>
        </w:rPr>
        <w:t>磋商响应</w:t>
      </w:r>
      <w:r>
        <w:rPr>
          <w:kern w:val="0"/>
          <w:sz w:val="24"/>
          <w:lang w:val="zh-CN"/>
        </w:rPr>
        <w:t>文件封面（</w:t>
      </w:r>
      <w:r>
        <w:rPr>
          <w:kern w:val="0"/>
          <w:sz w:val="24"/>
        </w:rPr>
        <w:t>下</w:t>
      </w:r>
      <w:r>
        <w:rPr>
          <w:kern w:val="0"/>
          <w:sz w:val="24"/>
          <w:lang w:val="zh-CN"/>
        </w:rPr>
        <w:t>册）</w:t>
      </w:r>
    </w:p>
    <w:p w14:paraId="4B5CD737">
      <w:pPr>
        <w:autoSpaceDE w:val="0"/>
        <w:autoSpaceDN w:val="0"/>
        <w:spacing w:line="360" w:lineRule="auto"/>
        <w:ind w:firstLine="480" w:firstLineChars="200"/>
        <w:rPr>
          <w:kern w:val="0"/>
          <w:sz w:val="24"/>
          <w:lang w:val="zh-CN"/>
        </w:rPr>
      </w:pPr>
      <w:r>
        <w:rPr>
          <w:kern w:val="0"/>
          <w:sz w:val="24"/>
          <w:lang w:val="zh-CN"/>
        </w:rPr>
        <w:t>四、</w:t>
      </w:r>
      <w:r>
        <w:rPr>
          <w:rFonts w:hint="eastAsia"/>
          <w:kern w:val="0"/>
          <w:sz w:val="24"/>
          <w:lang w:val="zh-CN"/>
        </w:rPr>
        <w:t>磋商响应</w:t>
      </w:r>
      <w:r>
        <w:rPr>
          <w:kern w:val="0"/>
          <w:sz w:val="24"/>
          <w:lang w:val="zh-CN"/>
        </w:rPr>
        <w:t>文件目录（</w:t>
      </w:r>
      <w:r>
        <w:rPr>
          <w:kern w:val="0"/>
          <w:sz w:val="24"/>
        </w:rPr>
        <w:t>下</w:t>
      </w:r>
      <w:r>
        <w:rPr>
          <w:kern w:val="0"/>
          <w:sz w:val="24"/>
          <w:lang w:val="zh-CN"/>
        </w:rPr>
        <w:t>册）</w:t>
      </w:r>
    </w:p>
    <w:p w14:paraId="23308AD6">
      <w:pPr>
        <w:pStyle w:val="18"/>
        <w:numPr>
          <w:ilvl w:val="0"/>
          <w:numId w:val="14"/>
        </w:numPr>
        <w:spacing w:line="360" w:lineRule="auto"/>
        <w:rPr>
          <w:rFonts w:hAnsi="宋体" w:cs="Arial"/>
          <w:sz w:val="24"/>
          <w:szCs w:val="24"/>
        </w:rPr>
      </w:pPr>
      <w:r>
        <w:rPr>
          <w:rFonts w:hint="eastAsia" w:hAnsi="宋体" w:cs="Arial"/>
          <w:sz w:val="24"/>
          <w:szCs w:val="24"/>
        </w:rPr>
        <w:t>评分对照表</w:t>
      </w:r>
    </w:p>
    <w:p w14:paraId="1D300B25">
      <w:pPr>
        <w:pStyle w:val="18"/>
        <w:numPr>
          <w:ilvl w:val="0"/>
          <w:numId w:val="14"/>
        </w:numPr>
        <w:spacing w:line="360" w:lineRule="auto"/>
        <w:rPr>
          <w:rFonts w:hAnsi="宋体" w:cs="Arial"/>
          <w:sz w:val="24"/>
          <w:szCs w:val="24"/>
        </w:rPr>
      </w:pPr>
      <w:r>
        <w:rPr>
          <w:rFonts w:hint="eastAsia" w:hAnsi="宋体" w:cs="Arial"/>
          <w:sz w:val="24"/>
          <w:szCs w:val="24"/>
        </w:rPr>
        <w:t>竞争性磋商首次报价表；</w:t>
      </w:r>
    </w:p>
    <w:p w14:paraId="2D96C1E5">
      <w:pPr>
        <w:pStyle w:val="18"/>
        <w:numPr>
          <w:ilvl w:val="0"/>
          <w:numId w:val="14"/>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6AF2FA14">
      <w:pPr>
        <w:pStyle w:val="18"/>
        <w:numPr>
          <w:ilvl w:val="0"/>
          <w:numId w:val="14"/>
        </w:numPr>
        <w:spacing w:line="360" w:lineRule="auto"/>
        <w:rPr>
          <w:rFonts w:hAnsi="宋体" w:cs="Arial"/>
          <w:sz w:val="24"/>
          <w:szCs w:val="24"/>
        </w:rPr>
      </w:pPr>
      <w:r>
        <w:rPr>
          <w:rFonts w:hint="eastAsia" w:hAnsi="宋体" w:cs="Arial"/>
          <w:sz w:val="24"/>
          <w:szCs w:val="24"/>
        </w:rPr>
        <w:t>技术规格响应表；</w:t>
      </w:r>
    </w:p>
    <w:p w14:paraId="792B2611">
      <w:pPr>
        <w:pStyle w:val="18"/>
        <w:numPr>
          <w:ilvl w:val="0"/>
          <w:numId w:val="14"/>
        </w:numPr>
        <w:spacing w:line="360" w:lineRule="auto"/>
        <w:rPr>
          <w:rFonts w:hAnsi="宋体" w:cs="Arial"/>
          <w:sz w:val="24"/>
          <w:szCs w:val="24"/>
        </w:rPr>
      </w:pPr>
      <w:r>
        <w:rPr>
          <w:rFonts w:hint="eastAsia" w:hAnsi="宋体" w:cs="Arial"/>
          <w:sz w:val="24"/>
          <w:szCs w:val="24"/>
        </w:rPr>
        <w:t>磋商产品相关资料；</w:t>
      </w:r>
    </w:p>
    <w:p w14:paraId="0E0A7AF8">
      <w:pPr>
        <w:pStyle w:val="18"/>
        <w:numPr>
          <w:ilvl w:val="0"/>
          <w:numId w:val="14"/>
        </w:numPr>
        <w:spacing w:line="360" w:lineRule="auto"/>
        <w:rPr>
          <w:rFonts w:hAnsi="宋体" w:cs="Arial"/>
          <w:sz w:val="24"/>
          <w:szCs w:val="24"/>
        </w:rPr>
      </w:pPr>
      <w:r>
        <w:rPr>
          <w:rFonts w:hint="eastAsia" w:hAnsi="宋体" w:cs="Arial"/>
          <w:sz w:val="24"/>
          <w:szCs w:val="24"/>
        </w:rPr>
        <w:t>磋商供应商的类似业绩证明材料；</w:t>
      </w:r>
    </w:p>
    <w:p w14:paraId="556B12AE">
      <w:pPr>
        <w:pStyle w:val="18"/>
        <w:numPr>
          <w:ilvl w:val="0"/>
          <w:numId w:val="14"/>
        </w:numPr>
        <w:spacing w:line="360" w:lineRule="auto"/>
        <w:rPr>
          <w:rFonts w:hAnsi="宋体" w:cs="Arial"/>
          <w:sz w:val="24"/>
          <w:szCs w:val="24"/>
        </w:rPr>
      </w:pPr>
      <w:r>
        <w:rPr>
          <w:rFonts w:hint="eastAsia" w:hAnsi="宋体" w:cs="Arial"/>
          <w:sz w:val="24"/>
          <w:szCs w:val="24"/>
          <w:lang w:val="en-US" w:eastAsia="zh-CN"/>
        </w:rPr>
        <w:t>中小</w:t>
      </w:r>
      <w:r>
        <w:rPr>
          <w:rFonts w:hint="eastAsia" w:hAnsi="宋体" w:cs="Arial"/>
          <w:sz w:val="24"/>
          <w:szCs w:val="24"/>
        </w:rPr>
        <w:t>企业声明函；</w:t>
      </w:r>
    </w:p>
    <w:p w14:paraId="3B09F200">
      <w:pPr>
        <w:pStyle w:val="18"/>
        <w:numPr>
          <w:ilvl w:val="0"/>
          <w:numId w:val="14"/>
        </w:numPr>
        <w:spacing w:line="360" w:lineRule="auto"/>
        <w:rPr>
          <w:rFonts w:hAnsi="宋体" w:cs="Arial"/>
          <w:sz w:val="24"/>
          <w:szCs w:val="24"/>
        </w:rPr>
      </w:pPr>
      <w:r>
        <w:rPr>
          <w:rFonts w:hint="eastAsia" w:hAnsi="宋体" w:cs="Arial"/>
          <w:sz w:val="24"/>
          <w:szCs w:val="24"/>
        </w:rPr>
        <w:t>残疾人福利性单位声明函</w:t>
      </w:r>
    </w:p>
    <w:p w14:paraId="7A087612">
      <w:pPr>
        <w:pStyle w:val="18"/>
        <w:numPr>
          <w:ilvl w:val="0"/>
          <w:numId w:val="14"/>
        </w:numPr>
        <w:spacing w:line="360" w:lineRule="auto"/>
        <w:rPr>
          <w:rFonts w:hAnsi="宋体" w:cs="Arial"/>
          <w:sz w:val="24"/>
          <w:szCs w:val="24"/>
        </w:rPr>
      </w:pPr>
      <w:r>
        <w:rPr>
          <w:rFonts w:hint="eastAsia" w:hAnsi="宋体" w:cs="Arial"/>
          <w:sz w:val="24"/>
          <w:szCs w:val="24"/>
        </w:rPr>
        <w:t>磋商供应商认为在其他方面有必要说明的事项；</w:t>
      </w:r>
    </w:p>
    <w:p w14:paraId="5ECD2798">
      <w:pPr>
        <w:pStyle w:val="18"/>
        <w:numPr>
          <w:ilvl w:val="0"/>
          <w:numId w:val="14"/>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14:paraId="0CCB9F6A">
      <w:pPr>
        <w:pStyle w:val="18"/>
        <w:spacing w:line="360" w:lineRule="auto"/>
        <w:ind w:left="845"/>
        <w:rPr>
          <w:rFonts w:hint="eastAsia" w:hAnsi="宋体" w:cs="Arial"/>
          <w:sz w:val="24"/>
          <w:szCs w:val="24"/>
        </w:rPr>
      </w:pPr>
      <w:r>
        <w:rPr>
          <w:rFonts w:hint="eastAsia" w:hAnsi="宋体" w:cs="Arial"/>
          <w:sz w:val="24"/>
          <w:szCs w:val="24"/>
        </w:rPr>
        <w:t>注：磋商人须按上述内容、顺序和第11项“磋商响应文件格式及编制要求”格式编制磋商响应文件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241F8588">
      <w:pPr>
        <w:pStyle w:val="6"/>
        <w:numPr>
          <w:ilvl w:val="0"/>
          <w:numId w:val="3"/>
        </w:numPr>
        <w:spacing w:before="0" w:after="0" w:line="360" w:lineRule="auto"/>
        <w:rPr>
          <w:rFonts w:ascii="宋体" w:hAnsi="宋体"/>
          <w:b w:val="0"/>
        </w:rPr>
      </w:pPr>
      <w:bookmarkStart w:id="102" w:name="_Toc1575310"/>
      <w:bookmarkStart w:id="103" w:name="_Toc488673626"/>
      <w:r>
        <w:rPr>
          <w:rFonts w:hint="eastAsia" w:ascii="宋体" w:hAnsi="宋体"/>
          <w:b w:val="0"/>
        </w:rPr>
        <w:t>磋商响应文件</w:t>
      </w:r>
      <w:r>
        <w:rPr>
          <w:rFonts w:hint="eastAsia" w:ascii="宋体" w:hAnsi="宋体"/>
          <w:b w:val="0"/>
          <w:lang w:val="en-US" w:eastAsia="zh-CN"/>
        </w:rPr>
        <w:t>的格式及</w:t>
      </w:r>
      <w:r>
        <w:rPr>
          <w:rFonts w:hint="eastAsia" w:ascii="宋体" w:hAnsi="宋体"/>
          <w:b w:val="0"/>
        </w:rPr>
        <w:t>编制要求</w:t>
      </w:r>
      <w:bookmarkEnd w:id="102"/>
      <w:bookmarkEnd w:id="103"/>
    </w:p>
    <w:p w14:paraId="6E0A605A">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56FCF2EB">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4E417B48">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44AEFAFD">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34A7A0CC">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050769F9">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1A56AE5D">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3245CA1B">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03A78004">
      <w:pPr>
        <w:widowControl/>
        <w:jc w:val="center"/>
        <w:outlineLvl w:val="1"/>
        <w:rPr>
          <w:rFonts w:ascii="宋体" w:hAnsi="宋体"/>
          <w:b/>
          <w:bCs/>
          <w:color w:val="auto"/>
          <w:kern w:val="0"/>
          <w:sz w:val="32"/>
          <w:szCs w:val="32"/>
        </w:rPr>
      </w:pPr>
      <w:bookmarkStart w:id="104" w:name="_Toc28078162"/>
      <w:bookmarkStart w:id="105" w:name="_Toc21349"/>
      <w:bookmarkStart w:id="106" w:name="_Toc27211"/>
      <w:bookmarkStart w:id="107" w:name="_Toc14261"/>
      <w:bookmarkStart w:id="108" w:name="_Toc376936750"/>
      <w:bookmarkStart w:id="109" w:name="_Toc9147"/>
      <w:bookmarkStart w:id="110" w:name="_Toc325726019"/>
      <w:bookmarkStart w:id="111" w:name="_Toc5644"/>
      <w:r>
        <w:rPr>
          <w:rFonts w:hint="eastAsia" w:ascii="宋体" w:hAnsi="宋体"/>
          <w:b/>
          <w:bCs/>
          <w:color w:val="auto"/>
          <w:kern w:val="0"/>
          <w:sz w:val="32"/>
          <w:szCs w:val="32"/>
        </w:rPr>
        <w:t>四、网上投标</w:t>
      </w:r>
      <w:bookmarkEnd w:id="104"/>
      <w:bookmarkEnd w:id="105"/>
    </w:p>
    <w:p w14:paraId="6936F8F9">
      <w:pPr>
        <w:spacing w:line="360" w:lineRule="auto"/>
        <w:rPr>
          <w:rFonts w:hint="eastAsia" w:ascii="宋体" w:hAnsi="宋体" w:cs="宋体"/>
          <w:b/>
          <w:bCs/>
          <w:color w:val="auto"/>
          <w:sz w:val="24"/>
        </w:rPr>
      </w:pPr>
      <w:bookmarkStart w:id="112" w:name="_Toc325726016"/>
      <w:bookmarkStart w:id="113" w:name="_Toc373392582"/>
      <w:bookmarkStart w:id="114" w:name="_Toc412617731"/>
      <w:bookmarkStart w:id="115" w:name="_Toc28078163"/>
      <w:r>
        <w:rPr>
          <w:rFonts w:hint="eastAsia" w:ascii="宋体" w:hAnsi="宋体" w:cs="宋体"/>
          <w:b/>
          <w:bCs/>
          <w:color w:val="auto"/>
          <w:sz w:val="24"/>
        </w:rPr>
        <w:t>13.</w:t>
      </w:r>
      <w:bookmarkEnd w:id="112"/>
      <w:bookmarkEnd w:id="113"/>
      <w:bookmarkEnd w:id="114"/>
      <w:r>
        <w:rPr>
          <w:rFonts w:hint="eastAsia" w:ascii="宋体" w:hAnsi="宋体" w:cs="宋体"/>
          <w:b/>
          <w:bCs/>
          <w:color w:val="auto"/>
          <w:sz w:val="24"/>
        </w:rPr>
        <w:t>网上投标</w:t>
      </w:r>
      <w:bookmarkEnd w:id="115"/>
    </w:p>
    <w:p w14:paraId="4F937A2A">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69607313">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40E257AF">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106"/>
    <w:bookmarkEnd w:id="107"/>
    <w:p w14:paraId="4ED2B9A7">
      <w:pPr>
        <w:widowControl/>
        <w:spacing w:before="100" w:beforeAutospacing="1" w:after="100" w:afterAutospacing="1"/>
        <w:jc w:val="left"/>
        <w:outlineLvl w:val="2"/>
        <w:rPr>
          <w:rFonts w:ascii="宋体" w:hAnsi="宋体"/>
          <w:b/>
          <w:bCs/>
          <w:color w:val="auto"/>
          <w:kern w:val="0"/>
          <w:sz w:val="27"/>
          <w:szCs w:val="27"/>
        </w:rPr>
      </w:pPr>
      <w:bookmarkStart w:id="116" w:name="_Toc26106"/>
      <w:bookmarkStart w:id="117" w:name="_Toc28078164"/>
      <w:bookmarkStart w:id="118" w:name="_Toc6310"/>
      <w:bookmarkStart w:id="119" w:name="_Toc1747"/>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116"/>
      <w:bookmarkEnd w:id="117"/>
    </w:p>
    <w:p w14:paraId="6AED8A9C">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142FCD49">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6DE2B221">
      <w:pPr>
        <w:widowControl/>
        <w:spacing w:line="360" w:lineRule="auto"/>
        <w:jc w:val="left"/>
        <w:outlineLvl w:val="2"/>
        <w:rPr>
          <w:rFonts w:hint="eastAsia" w:ascii="宋体" w:hAnsi="宋体" w:cs="宋体"/>
          <w:b/>
          <w:bCs/>
          <w:color w:val="auto"/>
          <w:sz w:val="24"/>
        </w:rPr>
      </w:pPr>
      <w:bookmarkStart w:id="120" w:name="_Toc23054"/>
      <w:r>
        <w:rPr>
          <w:rFonts w:hint="eastAsia" w:ascii="宋体" w:hAnsi="宋体" w:cs="宋体"/>
          <w:b/>
          <w:bCs/>
          <w:color w:val="auto"/>
          <w:sz w:val="24"/>
        </w:rPr>
        <w:t>15.响应文件的撤回</w:t>
      </w:r>
      <w:bookmarkEnd w:id="118"/>
      <w:bookmarkEnd w:id="119"/>
      <w:bookmarkEnd w:id="120"/>
    </w:p>
    <w:p w14:paraId="1DDCB4C2">
      <w:pPr>
        <w:pStyle w:val="18"/>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108"/>
    <w:bookmarkEnd w:id="109"/>
    <w:bookmarkEnd w:id="110"/>
    <w:bookmarkEnd w:id="111"/>
    <w:p w14:paraId="56F441CD">
      <w:pPr>
        <w:widowControl/>
        <w:spacing w:line="360" w:lineRule="auto"/>
        <w:jc w:val="center"/>
        <w:outlineLvl w:val="1"/>
        <w:rPr>
          <w:rFonts w:hint="eastAsia" w:ascii="宋体" w:hAnsi="宋体"/>
          <w:b/>
          <w:bCs/>
          <w:color w:val="auto"/>
          <w:kern w:val="0"/>
          <w:sz w:val="32"/>
          <w:szCs w:val="32"/>
        </w:rPr>
      </w:pPr>
      <w:bookmarkStart w:id="121" w:name="_Toc416183208"/>
      <w:bookmarkStart w:id="122" w:name="_Toc28078165"/>
      <w:bookmarkStart w:id="123" w:name="_Toc510171138"/>
      <w:bookmarkStart w:id="124" w:name="_Toc28362"/>
      <w:bookmarkStart w:id="125" w:name="_Toc30309"/>
      <w:bookmarkStart w:id="126" w:name="_Toc376936752"/>
      <w:bookmarkStart w:id="127" w:name="_Toc18107"/>
      <w:bookmarkStart w:id="128" w:name="_Toc325726021"/>
      <w:bookmarkStart w:id="129" w:name="_Toc19030"/>
      <w:r>
        <w:rPr>
          <w:rFonts w:hint="eastAsia" w:ascii="宋体" w:hAnsi="宋体"/>
          <w:b/>
          <w:bCs/>
          <w:color w:val="auto"/>
          <w:kern w:val="0"/>
          <w:sz w:val="32"/>
          <w:szCs w:val="32"/>
        </w:rPr>
        <w:t>五、开标</w:t>
      </w:r>
      <w:bookmarkEnd w:id="121"/>
      <w:bookmarkEnd w:id="122"/>
      <w:bookmarkEnd w:id="123"/>
      <w:bookmarkEnd w:id="124"/>
    </w:p>
    <w:p w14:paraId="77EB98B0">
      <w:pPr>
        <w:widowControl/>
        <w:spacing w:line="360" w:lineRule="auto"/>
        <w:jc w:val="left"/>
        <w:outlineLvl w:val="2"/>
        <w:rPr>
          <w:rFonts w:hint="eastAsia" w:ascii="宋体" w:hAnsi="宋体"/>
          <w:b/>
          <w:bCs/>
          <w:color w:val="auto"/>
          <w:kern w:val="0"/>
          <w:sz w:val="27"/>
          <w:szCs w:val="27"/>
        </w:rPr>
      </w:pPr>
      <w:bookmarkStart w:id="130" w:name="_Toc28078166"/>
      <w:bookmarkStart w:id="131" w:name="_Toc16475"/>
      <w:bookmarkStart w:id="132" w:name="_Toc510171139"/>
      <w:bookmarkStart w:id="133" w:name="_Toc376936751"/>
      <w:bookmarkStart w:id="134" w:name="_Toc416183209"/>
      <w:bookmarkStart w:id="135" w:name="_Toc325726020"/>
      <w:r>
        <w:rPr>
          <w:rFonts w:hint="eastAsia" w:ascii="宋体" w:hAnsi="宋体"/>
          <w:b/>
          <w:bCs/>
          <w:color w:val="auto"/>
          <w:kern w:val="0"/>
          <w:sz w:val="27"/>
          <w:szCs w:val="27"/>
        </w:rPr>
        <w:t>16.开标</w:t>
      </w:r>
      <w:bookmarkEnd w:id="130"/>
      <w:bookmarkEnd w:id="131"/>
      <w:bookmarkEnd w:id="132"/>
      <w:bookmarkEnd w:id="133"/>
      <w:bookmarkEnd w:id="134"/>
      <w:bookmarkEnd w:id="135"/>
    </w:p>
    <w:p w14:paraId="3C461AA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29FC153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0C3CACF4">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2C6614C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0457B261">
      <w:pPr>
        <w:widowControl/>
        <w:spacing w:line="360" w:lineRule="auto"/>
        <w:jc w:val="center"/>
        <w:outlineLvl w:val="1"/>
        <w:rPr>
          <w:rFonts w:hint="eastAsia" w:ascii="宋体" w:hAnsi="宋体" w:eastAsia="宋体" w:cs="Times New Roman"/>
          <w:b/>
          <w:bCs/>
          <w:color w:val="auto"/>
          <w:kern w:val="0"/>
          <w:sz w:val="32"/>
          <w:szCs w:val="32"/>
        </w:rPr>
      </w:pPr>
      <w:bookmarkStart w:id="136" w:name="_Toc13386"/>
      <w:bookmarkStart w:id="137" w:name="_Toc28078167"/>
      <w:r>
        <w:rPr>
          <w:rFonts w:hint="eastAsia" w:ascii="宋体" w:hAnsi="宋体" w:eastAsia="宋体" w:cs="Times New Roman"/>
          <w:b/>
          <w:bCs/>
          <w:color w:val="auto"/>
          <w:kern w:val="0"/>
          <w:sz w:val="32"/>
          <w:szCs w:val="32"/>
        </w:rPr>
        <w:t>六、资格审查程序及方法</w:t>
      </w:r>
      <w:bookmarkEnd w:id="136"/>
      <w:bookmarkEnd w:id="137"/>
    </w:p>
    <w:p w14:paraId="6B11EA18">
      <w:pPr>
        <w:spacing w:line="360" w:lineRule="auto"/>
        <w:rPr>
          <w:rFonts w:hint="eastAsia" w:ascii="宋体" w:hAnsi="宋体" w:cs="宋体"/>
          <w:b/>
          <w:bCs/>
          <w:color w:val="auto"/>
          <w:sz w:val="24"/>
          <w:lang w:val="zh-CN"/>
        </w:rPr>
      </w:pPr>
      <w:bookmarkStart w:id="138" w:name="_Toc28078168"/>
      <w:bookmarkStart w:id="139" w:name="_Toc496189551"/>
      <w:bookmarkStart w:id="140" w:name="_Toc496004007"/>
      <w:r>
        <w:rPr>
          <w:rFonts w:hint="eastAsia" w:ascii="宋体" w:hAnsi="宋体" w:cs="宋体"/>
          <w:b/>
          <w:bCs/>
          <w:color w:val="auto"/>
          <w:sz w:val="24"/>
          <w:lang w:val="zh-CN"/>
        </w:rPr>
        <w:t>1</w:t>
      </w:r>
      <w:r>
        <w:rPr>
          <w:rFonts w:hint="eastAsia" w:ascii="宋体" w:hAnsi="宋体" w:cs="宋体"/>
          <w:b/>
          <w:bCs/>
          <w:color w:val="auto"/>
          <w:sz w:val="24"/>
        </w:rPr>
        <w:t>7</w:t>
      </w:r>
      <w:r>
        <w:rPr>
          <w:rFonts w:hint="eastAsia" w:ascii="宋体" w:hAnsi="宋体" w:cs="宋体"/>
          <w:b/>
          <w:bCs/>
          <w:color w:val="auto"/>
          <w:sz w:val="24"/>
          <w:lang w:val="zh-CN"/>
        </w:rPr>
        <w:t>. 资格审查程序</w:t>
      </w:r>
      <w:bookmarkEnd w:id="138"/>
      <w:bookmarkEnd w:id="139"/>
      <w:bookmarkEnd w:id="140"/>
    </w:p>
    <w:p w14:paraId="03E7406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.1提交首次磋商响应文件截止时间后，由磋商小组依法对供应商的资格进行审查。</w:t>
      </w:r>
    </w:p>
    <w:p w14:paraId="6E5144B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.2 供应商数量不满足相关规定的，不得评审。</w:t>
      </w:r>
    </w:p>
    <w:p w14:paraId="196ED21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宋体" w:hAnsi="宋体" w:cs="宋体"/>
          <w:b/>
          <w:bCs/>
          <w:color w:val="auto"/>
          <w:kern w:val="2"/>
          <w:sz w:val="24"/>
          <w:szCs w:val="24"/>
          <w:lang w:val="en-US" w:eastAsia="zh-CN" w:bidi="ar-SA"/>
        </w:rPr>
      </w:pPr>
      <w:bookmarkStart w:id="141" w:name="_Toc28078169"/>
      <w:bookmarkStart w:id="142" w:name="_Toc496189552"/>
      <w:bookmarkStart w:id="143" w:name="_Toc496004008"/>
      <w:r>
        <w:rPr>
          <w:rFonts w:hint="eastAsia" w:ascii="宋体" w:hAnsi="宋体" w:cs="宋体"/>
          <w:b/>
          <w:bCs/>
          <w:color w:val="auto"/>
          <w:kern w:val="2"/>
          <w:sz w:val="24"/>
          <w:szCs w:val="24"/>
          <w:lang w:val="zh-CN" w:eastAsia="zh-CN" w:bidi="ar-SA"/>
        </w:rPr>
        <w:t>1</w:t>
      </w:r>
      <w:r>
        <w:rPr>
          <w:rFonts w:hint="eastAsia" w:ascii="宋体" w:hAnsi="宋体" w:cs="宋体"/>
          <w:b/>
          <w:bCs/>
          <w:color w:val="auto"/>
          <w:kern w:val="2"/>
          <w:sz w:val="24"/>
          <w:szCs w:val="24"/>
          <w:lang w:val="en-US" w:eastAsia="zh-CN" w:bidi="ar-SA"/>
        </w:rPr>
        <w:t>8</w:t>
      </w:r>
      <w:r>
        <w:rPr>
          <w:rFonts w:hint="eastAsia" w:ascii="宋体" w:hAnsi="宋体" w:cs="宋体"/>
          <w:b/>
          <w:bCs/>
          <w:color w:val="auto"/>
          <w:kern w:val="2"/>
          <w:sz w:val="24"/>
          <w:szCs w:val="24"/>
          <w:lang w:val="zh-CN" w:eastAsia="zh-CN" w:bidi="ar-SA"/>
        </w:rPr>
        <w:t>.资格审查</w:t>
      </w:r>
      <w:bookmarkEnd w:id="141"/>
      <w:bookmarkEnd w:id="142"/>
      <w:bookmarkEnd w:id="143"/>
      <w:r>
        <w:rPr>
          <w:rFonts w:hint="eastAsia" w:ascii="宋体" w:hAnsi="宋体" w:cs="宋体"/>
          <w:b/>
          <w:bCs/>
          <w:color w:val="auto"/>
          <w:kern w:val="2"/>
          <w:sz w:val="24"/>
          <w:szCs w:val="24"/>
          <w:lang w:val="zh-CN" w:eastAsia="zh-CN" w:bidi="ar-SA"/>
        </w:rPr>
        <w:t>内容。</w:t>
      </w:r>
      <w:r>
        <w:rPr>
          <w:rFonts w:hint="eastAsia" w:ascii="宋体" w:hAnsi="宋体" w:cs="宋体"/>
          <w:b/>
          <w:bCs/>
          <w:color w:val="auto"/>
          <w:kern w:val="2"/>
          <w:sz w:val="24"/>
          <w:szCs w:val="24"/>
          <w:lang w:val="en-US" w:eastAsia="zh-CN" w:bidi="ar-SA"/>
        </w:rPr>
        <w:t>资格审查时，存在下列情况之一的，按无效投标处理：</w:t>
      </w:r>
    </w:p>
    <w:p w14:paraId="42206F4E">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.1 </w:t>
      </w:r>
      <w:r>
        <w:rPr>
          <w:rFonts w:hint="eastAsia" w:ascii="宋体" w:hAnsi="宋体" w:cs="宋体"/>
          <w:b w:val="0"/>
          <w:bCs w:val="0"/>
          <w:color w:val="auto"/>
          <w:kern w:val="2"/>
          <w:sz w:val="24"/>
          <w:szCs w:val="24"/>
          <w:lang w:val="en-US" w:eastAsia="zh-CN" w:bidi="ar-SA"/>
        </w:rPr>
        <w:t>不</w:t>
      </w:r>
      <w:r>
        <w:rPr>
          <w:rFonts w:hint="eastAsia" w:ascii="宋体" w:hAnsi="宋体" w:cs="宋体"/>
          <w:b w:val="0"/>
          <w:bCs w:val="0"/>
          <w:color w:val="auto"/>
          <w:kern w:val="2"/>
          <w:sz w:val="24"/>
          <w:szCs w:val="24"/>
          <w:lang w:val="zh-CN" w:eastAsia="zh-CN" w:bidi="ar-SA"/>
        </w:rPr>
        <w:t>符合磋商文件第二部分投标人须知前附表“供应商资格条件”的；</w:t>
      </w:r>
    </w:p>
    <w:p w14:paraId="7EB69B0B">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.2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.1款（1）-（</w:t>
      </w:r>
      <w:r>
        <w:rPr>
          <w:rFonts w:hint="eastAsia" w:ascii="宋体" w:hAnsi="宋体" w:cs="宋体"/>
          <w:b w:val="0"/>
          <w:bCs w:val="0"/>
          <w:color w:val="auto"/>
          <w:kern w:val="2"/>
          <w:sz w:val="24"/>
          <w:szCs w:val="24"/>
          <w:lang w:val="en-US" w:eastAsia="zh-CN" w:bidi="ar-SA"/>
        </w:rPr>
        <w:t>10</w:t>
      </w:r>
      <w:r>
        <w:rPr>
          <w:rFonts w:hint="eastAsia" w:ascii="宋体" w:hAnsi="宋体" w:cs="宋体"/>
          <w:b w:val="0"/>
          <w:bCs w:val="0"/>
          <w:color w:val="auto"/>
          <w:kern w:val="2"/>
          <w:sz w:val="24"/>
          <w:szCs w:val="24"/>
          <w:lang w:val="zh-CN" w:eastAsia="zh-CN" w:bidi="ar-SA"/>
        </w:rPr>
        <w:t>）要求提供相关资料的；</w:t>
      </w:r>
    </w:p>
    <w:p w14:paraId="6ABFCA0F">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.3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按磋商文件规定和要求签字、盖章的；</w:t>
      </w:r>
    </w:p>
    <w:p w14:paraId="6817DA8D">
      <w:pPr>
        <w:spacing w:line="360" w:lineRule="auto"/>
        <w:ind w:firstLine="480"/>
        <w:rPr>
          <w:rFonts w:hint="eastAsia" w:ascii="宋体" w:hAnsi="宋体" w:cs="宋体"/>
          <w:b w:val="0"/>
          <w:bCs w:val="0"/>
          <w:color w:val="auto"/>
          <w:sz w:val="24"/>
          <w:lang w:val="zh-CN"/>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.4 擅自修改磋商文件规定的磋商响应文件格式以及编制要求的</w:t>
      </w:r>
      <w:r>
        <w:rPr>
          <w:rFonts w:hint="eastAsia" w:ascii="宋体" w:hAnsi="宋体" w:cs="宋体"/>
          <w:b w:val="0"/>
          <w:bCs w:val="0"/>
          <w:color w:val="auto"/>
          <w:sz w:val="24"/>
          <w:lang w:val="zh-CN"/>
        </w:rPr>
        <w:t>。</w:t>
      </w:r>
    </w:p>
    <w:bookmarkEnd w:id="125"/>
    <w:bookmarkEnd w:id="126"/>
    <w:bookmarkEnd w:id="127"/>
    <w:bookmarkEnd w:id="128"/>
    <w:bookmarkEnd w:id="129"/>
    <w:p w14:paraId="1F4AEF7B">
      <w:pPr>
        <w:widowControl/>
        <w:jc w:val="center"/>
        <w:outlineLvl w:val="1"/>
        <w:rPr>
          <w:rFonts w:hint="eastAsia" w:ascii="宋体" w:hAnsi="宋体"/>
          <w:b/>
          <w:bCs/>
          <w:color w:val="auto"/>
          <w:kern w:val="0"/>
          <w:sz w:val="32"/>
          <w:szCs w:val="32"/>
        </w:rPr>
      </w:pPr>
      <w:bookmarkStart w:id="144" w:name="_Toc28078170"/>
      <w:bookmarkStart w:id="145" w:name="_Toc5834"/>
      <w:bookmarkStart w:id="146" w:name="_Toc376936754"/>
      <w:bookmarkStart w:id="147" w:name="_Toc325726023"/>
      <w:bookmarkStart w:id="148" w:name="_Toc10790"/>
      <w:bookmarkStart w:id="149" w:name="_Toc27086"/>
      <w:bookmarkStart w:id="150" w:name="_Toc14694"/>
      <w:r>
        <w:rPr>
          <w:rFonts w:hint="eastAsia" w:ascii="宋体" w:hAnsi="宋体"/>
          <w:b/>
          <w:bCs/>
          <w:color w:val="auto"/>
          <w:kern w:val="0"/>
          <w:sz w:val="32"/>
          <w:szCs w:val="32"/>
        </w:rPr>
        <w:t>七、磋商程序及方法</w:t>
      </w:r>
      <w:bookmarkEnd w:id="144"/>
      <w:bookmarkEnd w:id="145"/>
    </w:p>
    <w:p w14:paraId="24178C78">
      <w:pPr>
        <w:widowControl/>
        <w:spacing w:line="360" w:lineRule="auto"/>
        <w:jc w:val="left"/>
        <w:outlineLvl w:val="2"/>
        <w:rPr>
          <w:rFonts w:hint="eastAsia" w:ascii="宋体" w:hAnsi="宋体"/>
          <w:b/>
          <w:bCs/>
          <w:color w:val="auto"/>
          <w:kern w:val="0"/>
          <w:sz w:val="24"/>
        </w:rPr>
      </w:pPr>
      <w:bookmarkStart w:id="151" w:name="_Toc3021"/>
      <w:bookmarkStart w:id="152" w:name="_Toc376936753"/>
      <w:bookmarkStart w:id="153" w:name="_Toc28078171"/>
      <w:bookmarkStart w:id="154" w:name="_Toc325726022"/>
      <w:r>
        <w:rPr>
          <w:rFonts w:hint="eastAsia" w:ascii="宋体" w:hAnsi="宋体"/>
          <w:b/>
          <w:bCs/>
          <w:color w:val="auto"/>
          <w:kern w:val="0"/>
          <w:sz w:val="24"/>
        </w:rPr>
        <w:t>19.磋商小组</w:t>
      </w:r>
      <w:bookmarkEnd w:id="151"/>
      <w:bookmarkEnd w:id="152"/>
      <w:bookmarkEnd w:id="153"/>
      <w:bookmarkEnd w:id="154"/>
    </w:p>
    <w:p w14:paraId="7C86F647">
      <w:pPr>
        <w:spacing w:line="360" w:lineRule="auto"/>
        <w:ind w:firstLine="480"/>
        <w:jc w:val="left"/>
        <w:rPr>
          <w:rFonts w:hint="eastAsia" w:ascii="宋体" w:hAnsi="宋体"/>
          <w:color w:val="auto"/>
          <w:sz w:val="24"/>
        </w:rPr>
      </w:pPr>
      <w:r>
        <w:rPr>
          <w:rFonts w:hint="eastAsia" w:ascii="宋体" w:hAnsi="宋体"/>
          <w:color w:val="auto"/>
          <w:sz w:val="24"/>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DF9E2D7">
      <w:pPr>
        <w:spacing w:line="360" w:lineRule="auto"/>
        <w:ind w:firstLine="480"/>
        <w:jc w:val="left"/>
        <w:rPr>
          <w:rFonts w:hint="eastAsia" w:ascii="宋体" w:hAnsi="宋体"/>
          <w:color w:val="auto"/>
          <w:sz w:val="24"/>
        </w:rPr>
      </w:pPr>
      <w:r>
        <w:rPr>
          <w:rFonts w:hint="eastAsia" w:ascii="宋体" w:hAnsi="宋体"/>
          <w:color w:val="auto"/>
          <w:sz w:val="24"/>
        </w:rPr>
        <w:t>19.2磋商由采购代理机构负责组织，具体磋商事务由依法组建的磋商小组负责，并独立履行下列职责：</w:t>
      </w:r>
    </w:p>
    <w:p w14:paraId="6F3FF9C5">
      <w:pPr>
        <w:spacing w:line="360" w:lineRule="auto"/>
        <w:ind w:firstLine="480"/>
        <w:jc w:val="left"/>
        <w:rPr>
          <w:rFonts w:hint="eastAsia" w:ascii="宋体" w:hAnsi="宋体"/>
          <w:color w:val="auto"/>
          <w:sz w:val="24"/>
        </w:rPr>
      </w:pPr>
      <w:r>
        <w:rPr>
          <w:rFonts w:hint="eastAsia" w:ascii="宋体" w:hAnsi="宋体"/>
          <w:color w:val="auto"/>
          <w:sz w:val="24"/>
        </w:rPr>
        <w:t>（1）审查通过资格条件供应商的磋商响应文件，并作出评价；</w:t>
      </w:r>
    </w:p>
    <w:p w14:paraId="56A9D23B">
      <w:pPr>
        <w:spacing w:line="360" w:lineRule="auto"/>
        <w:ind w:firstLine="480"/>
        <w:jc w:val="left"/>
        <w:rPr>
          <w:rFonts w:hint="eastAsia" w:ascii="宋体" w:hAnsi="宋体"/>
          <w:color w:val="auto"/>
          <w:sz w:val="24"/>
        </w:rPr>
      </w:pPr>
      <w:r>
        <w:rPr>
          <w:rFonts w:hint="eastAsia" w:ascii="宋体" w:hAnsi="宋体"/>
          <w:color w:val="auto"/>
          <w:sz w:val="24"/>
        </w:rPr>
        <w:t>（2）要求供应商对解释或澄清其磋商响应文件；</w:t>
      </w:r>
    </w:p>
    <w:p w14:paraId="5D17F097">
      <w:pPr>
        <w:spacing w:line="360" w:lineRule="auto"/>
        <w:ind w:firstLine="480"/>
        <w:jc w:val="left"/>
        <w:rPr>
          <w:rFonts w:hint="eastAsia" w:ascii="宋体" w:hAnsi="宋体"/>
          <w:color w:val="auto"/>
          <w:sz w:val="24"/>
        </w:rPr>
      </w:pPr>
      <w:r>
        <w:rPr>
          <w:rFonts w:hint="eastAsia" w:ascii="宋体" w:hAnsi="宋体"/>
          <w:color w:val="auto"/>
          <w:sz w:val="24"/>
        </w:rPr>
        <w:t>（3）推荐预成交候选供应商；</w:t>
      </w:r>
    </w:p>
    <w:p w14:paraId="52D841EC">
      <w:pPr>
        <w:spacing w:line="360" w:lineRule="auto"/>
        <w:ind w:firstLine="480"/>
        <w:jc w:val="left"/>
        <w:rPr>
          <w:rFonts w:hint="eastAsia" w:ascii="宋体" w:hAnsi="宋体"/>
          <w:color w:val="auto"/>
          <w:sz w:val="24"/>
        </w:rPr>
      </w:pPr>
      <w:r>
        <w:rPr>
          <w:rFonts w:hint="eastAsia" w:ascii="宋体" w:hAnsi="宋体"/>
          <w:color w:val="auto"/>
          <w:sz w:val="24"/>
        </w:rPr>
        <w:t>（4）对非法干预评标工作的人员和机构进行举报或投诉。</w:t>
      </w:r>
    </w:p>
    <w:p w14:paraId="6BCC5A11">
      <w:pPr>
        <w:spacing w:line="360" w:lineRule="auto"/>
        <w:ind w:firstLine="480"/>
        <w:jc w:val="left"/>
        <w:rPr>
          <w:rFonts w:hint="eastAsia" w:ascii="宋体" w:hAnsi="宋体"/>
          <w:color w:val="auto"/>
          <w:sz w:val="24"/>
        </w:rPr>
      </w:pPr>
      <w:r>
        <w:rPr>
          <w:rFonts w:hint="eastAsia" w:ascii="宋体" w:hAnsi="宋体"/>
          <w:color w:val="auto"/>
          <w:sz w:val="24"/>
        </w:rPr>
        <w:t>17.3磋商小组应遵守并履行下列义务：</w:t>
      </w:r>
    </w:p>
    <w:p w14:paraId="27DCFFA6">
      <w:pPr>
        <w:spacing w:line="360" w:lineRule="auto"/>
        <w:ind w:firstLine="480"/>
        <w:jc w:val="left"/>
        <w:rPr>
          <w:rFonts w:hint="eastAsia" w:ascii="宋体" w:hAnsi="宋体"/>
          <w:color w:val="auto"/>
          <w:sz w:val="24"/>
        </w:rPr>
      </w:pPr>
      <w:r>
        <w:rPr>
          <w:rFonts w:hint="eastAsia" w:ascii="宋体" w:hAnsi="宋体"/>
          <w:color w:val="auto"/>
          <w:sz w:val="24"/>
        </w:rPr>
        <w:t>（1）遵纪守法，客观、公正、廉洁地履行职责；</w:t>
      </w:r>
    </w:p>
    <w:p w14:paraId="4E8CE25E">
      <w:pPr>
        <w:spacing w:line="360" w:lineRule="auto"/>
        <w:ind w:firstLine="480"/>
        <w:jc w:val="left"/>
        <w:rPr>
          <w:rFonts w:hint="eastAsia" w:ascii="宋体" w:hAnsi="宋体"/>
          <w:color w:val="auto"/>
          <w:sz w:val="24"/>
        </w:rPr>
      </w:pPr>
      <w:r>
        <w:rPr>
          <w:rFonts w:hint="eastAsia" w:ascii="宋体" w:hAnsi="宋体"/>
          <w:color w:val="auto"/>
          <w:sz w:val="24"/>
        </w:rPr>
        <w:t>（2）按照磋商文件规定的评审方法和评审标准进行评审，对评审意见承担磋商小组成员责任；</w:t>
      </w:r>
    </w:p>
    <w:p w14:paraId="448B6B1C">
      <w:pPr>
        <w:spacing w:line="360" w:lineRule="auto"/>
        <w:ind w:firstLine="480"/>
        <w:jc w:val="left"/>
        <w:rPr>
          <w:rFonts w:hint="eastAsia" w:ascii="宋体" w:hAnsi="宋体"/>
          <w:color w:val="auto"/>
          <w:sz w:val="24"/>
        </w:rPr>
      </w:pPr>
      <w:r>
        <w:rPr>
          <w:rFonts w:hint="eastAsia" w:ascii="宋体" w:hAnsi="宋体"/>
          <w:color w:val="auto"/>
          <w:sz w:val="24"/>
        </w:rPr>
        <w:t>（3）对磋商响应文件、磋商情况和磋商中获悉的商业秘密保密；</w:t>
      </w:r>
    </w:p>
    <w:p w14:paraId="5F75188E">
      <w:pPr>
        <w:spacing w:line="360" w:lineRule="auto"/>
        <w:ind w:firstLine="480"/>
        <w:jc w:val="left"/>
        <w:rPr>
          <w:rFonts w:hint="eastAsia" w:ascii="宋体" w:hAnsi="宋体"/>
          <w:color w:val="auto"/>
          <w:sz w:val="24"/>
        </w:rPr>
      </w:pPr>
      <w:r>
        <w:rPr>
          <w:rFonts w:hint="eastAsia" w:ascii="宋体" w:hAnsi="宋体"/>
          <w:color w:val="auto"/>
          <w:sz w:val="24"/>
        </w:rPr>
        <w:t>（4）参与磋商报告的起草；</w:t>
      </w:r>
    </w:p>
    <w:p w14:paraId="7524B0CC">
      <w:pPr>
        <w:spacing w:line="360" w:lineRule="auto"/>
        <w:ind w:firstLine="480"/>
        <w:jc w:val="left"/>
        <w:rPr>
          <w:rFonts w:hint="eastAsia" w:ascii="宋体" w:hAnsi="宋体"/>
          <w:color w:val="auto"/>
          <w:sz w:val="24"/>
        </w:rPr>
      </w:pPr>
      <w:r>
        <w:rPr>
          <w:rFonts w:hint="eastAsia" w:ascii="宋体" w:hAnsi="宋体"/>
          <w:color w:val="auto"/>
          <w:sz w:val="24"/>
        </w:rPr>
        <w:t>（5）解答供应商及有关方面的质疑；</w:t>
      </w:r>
    </w:p>
    <w:p w14:paraId="38FB8470">
      <w:pPr>
        <w:spacing w:line="360" w:lineRule="auto"/>
        <w:ind w:firstLine="480"/>
        <w:jc w:val="left"/>
        <w:rPr>
          <w:rFonts w:hint="eastAsia" w:ascii="宋体" w:hAnsi="宋体"/>
          <w:color w:val="auto"/>
          <w:sz w:val="24"/>
        </w:rPr>
      </w:pPr>
      <w:r>
        <w:rPr>
          <w:rFonts w:hint="eastAsia" w:ascii="宋体" w:hAnsi="宋体"/>
          <w:color w:val="auto"/>
          <w:sz w:val="24"/>
        </w:rPr>
        <w:t>（6）配合监管部门进行投诉处理工作。</w:t>
      </w:r>
    </w:p>
    <w:p w14:paraId="48857FCC">
      <w:pPr>
        <w:spacing w:line="360" w:lineRule="auto"/>
        <w:ind w:firstLine="480"/>
        <w:jc w:val="left"/>
        <w:rPr>
          <w:rFonts w:hint="eastAsia" w:ascii="宋体" w:hAnsi="宋体"/>
          <w:color w:val="auto"/>
          <w:sz w:val="24"/>
        </w:rPr>
      </w:pPr>
      <w:r>
        <w:rPr>
          <w:rFonts w:hint="eastAsia" w:ascii="宋体" w:hAnsi="宋体"/>
          <w:color w:val="auto"/>
          <w:sz w:val="24"/>
        </w:rPr>
        <w:t>19.4磋商工作在有关部门的监督和严格保密的情况下依法进行，任何单位和个人不得非法干预、影响磋商工作和磋商结果。</w:t>
      </w:r>
    </w:p>
    <w:p w14:paraId="2606BFF8">
      <w:pPr>
        <w:spacing w:line="360" w:lineRule="auto"/>
        <w:ind w:firstLine="480"/>
        <w:jc w:val="left"/>
        <w:rPr>
          <w:rFonts w:hint="eastAsia" w:ascii="宋体" w:hAnsi="宋体"/>
          <w:color w:val="auto"/>
          <w:sz w:val="24"/>
        </w:rPr>
      </w:pPr>
      <w:r>
        <w:rPr>
          <w:rFonts w:hint="eastAsia" w:ascii="宋体" w:hAnsi="宋体"/>
          <w:color w:val="auto"/>
          <w:sz w:val="24"/>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0F9CFF9">
      <w:pPr>
        <w:autoSpaceDE w:val="0"/>
        <w:autoSpaceDN w:val="0"/>
        <w:adjustRightInd w:val="0"/>
        <w:spacing w:line="360" w:lineRule="auto"/>
        <w:ind w:firstLine="480"/>
        <w:jc w:val="left"/>
        <w:rPr>
          <w:rFonts w:hint="eastAsia" w:ascii="宋体" w:hAnsi="宋体"/>
          <w:color w:val="auto"/>
          <w:sz w:val="24"/>
        </w:rPr>
      </w:pPr>
      <w:r>
        <w:rPr>
          <w:rFonts w:hint="eastAsia" w:ascii="宋体" w:hAnsi="宋体" w:cs="宋体"/>
          <w:color w:val="auto"/>
          <w:sz w:val="24"/>
        </w:rPr>
        <w:t>19.6 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14:paraId="2A08B45E">
      <w:pPr>
        <w:widowControl/>
        <w:spacing w:line="360" w:lineRule="auto"/>
        <w:jc w:val="left"/>
        <w:outlineLvl w:val="2"/>
        <w:rPr>
          <w:rFonts w:hint="eastAsia" w:ascii="宋体" w:hAnsi="宋体"/>
          <w:b/>
          <w:bCs/>
          <w:color w:val="auto"/>
          <w:kern w:val="0"/>
          <w:sz w:val="24"/>
        </w:rPr>
      </w:pPr>
      <w:bookmarkStart w:id="155" w:name="_Toc4333"/>
      <w:bookmarkStart w:id="156" w:name="_Toc28078172"/>
      <w:r>
        <w:rPr>
          <w:rFonts w:hint="eastAsia" w:ascii="宋体" w:hAnsi="宋体"/>
          <w:b/>
          <w:bCs/>
          <w:color w:val="auto"/>
          <w:kern w:val="0"/>
          <w:sz w:val="24"/>
        </w:rPr>
        <w:t>20.磋商工作程序</w:t>
      </w:r>
      <w:bookmarkEnd w:id="155"/>
      <w:bookmarkEnd w:id="156"/>
    </w:p>
    <w:p w14:paraId="4E8887B6">
      <w:pPr>
        <w:spacing w:line="360" w:lineRule="auto"/>
        <w:ind w:firstLine="480"/>
        <w:jc w:val="left"/>
        <w:rPr>
          <w:rFonts w:hint="eastAsia" w:ascii="宋体" w:hAnsi="宋体"/>
          <w:color w:val="auto"/>
          <w:sz w:val="24"/>
        </w:rPr>
      </w:pPr>
      <w:r>
        <w:rPr>
          <w:rFonts w:hint="eastAsia" w:ascii="宋体" w:hAnsi="Courier New"/>
          <w:color w:val="auto"/>
          <w:sz w:val="24"/>
        </w:rPr>
        <w:t>20.1</w:t>
      </w:r>
      <w:r>
        <w:rPr>
          <w:rFonts w:hint="eastAsia" w:ascii="宋体" w:hAnsi="宋体"/>
          <w:color w:val="auto"/>
          <w:sz w:val="24"/>
        </w:rPr>
        <w:t>进入磋商阶段后，由磋商小组独立开展评审工作，负责审议所有通过资格条件供应商的磋商响应文件，并对磋商文件进行评审、评分。</w:t>
      </w:r>
    </w:p>
    <w:p w14:paraId="252B8D59">
      <w:pPr>
        <w:spacing w:line="360" w:lineRule="auto"/>
        <w:ind w:firstLine="241" w:firstLineChars="100"/>
        <w:jc w:val="left"/>
        <w:rPr>
          <w:rFonts w:hint="eastAsia" w:ascii="宋体" w:hAnsi="宋体"/>
          <w:b/>
          <w:bCs/>
          <w:color w:val="auto"/>
          <w:sz w:val="24"/>
        </w:rPr>
      </w:pPr>
      <w:r>
        <w:rPr>
          <w:rFonts w:hint="eastAsia" w:ascii="宋体" w:hAnsi="宋体"/>
          <w:b/>
          <w:bCs/>
          <w:color w:val="auto"/>
          <w:sz w:val="24"/>
        </w:rPr>
        <w:t>20.2符合性审查时，存在下列情况之一的，按无效投标处理：</w:t>
      </w:r>
    </w:p>
    <w:p w14:paraId="2CB33609">
      <w:pPr>
        <w:spacing w:line="360" w:lineRule="auto"/>
        <w:jc w:val="left"/>
        <w:rPr>
          <w:rFonts w:hint="eastAsia" w:ascii="宋体" w:hAnsi="宋体"/>
          <w:b w:val="0"/>
          <w:bCs w:val="0"/>
          <w:color w:val="auto"/>
          <w:sz w:val="24"/>
        </w:rPr>
      </w:pPr>
      <w:r>
        <w:rPr>
          <w:rFonts w:hint="eastAsia" w:ascii="宋体" w:hAnsi="宋体"/>
          <w:b w:val="0"/>
          <w:bCs w:val="0"/>
          <w:color w:val="auto"/>
          <w:sz w:val="24"/>
        </w:rPr>
        <w:t>（1）</w:t>
      </w:r>
      <w:r>
        <w:rPr>
          <w:rFonts w:hint="eastAsia" w:ascii="宋体" w:hAnsi="宋体"/>
          <w:b w:val="0"/>
          <w:bCs w:val="0"/>
          <w:color w:val="auto"/>
          <w:sz w:val="24"/>
          <w:lang w:val="en-US" w:eastAsia="zh-CN"/>
        </w:rPr>
        <w:t>交货</w:t>
      </w:r>
      <w:r>
        <w:rPr>
          <w:rFonts w:hint="eastAsia" w:ascii="宋体" w:hAnsi="宋体"/>
          <w:b w:val="0"/>
          <w:bCs w:val="0"/>
          <w:color w:val="auto"/>
          <w:sz w:val="24"/>
        </w:rPr>
        <w:t>期</w:t>
      </w:r>
      <w:r>
        <w:rPr>
          <w:rFonts w:hint="eastAsia" w:ascii="宋体" w:hAnsi="宋体"/>
          <w:b w:val="0"/>
          <w:bCs w:val="0"/>
          <w:color w:val="auto"/>
          <w:sz w:val="24"/>
          <w:lang w:eastAsia="zh-CN"/>
        </w:rPr>
        <w:t>、磋商</w:t>
      </w:r>
      <w:r>
        <w:rPr>
          <w:rFonts w:hint="eastAsia" w:ascii="宋体" w:hAnsi="宋体"/>
          <w:b w:val="0"/>
          <w:bCs w:val="0"/>
          <w:color w:val="auto"/>
          <w:sz w:val="24"/>
        </w:rPr>
        <w:t>有效期不能满足磋商文件要求的；</w:t>
      </w:r>
    </w:p>
    <w:p w14:paraId="1E359CFA">
      <w:pPr>
        <w:spacing w:line="360" w:lineRule="auto"/>
        <w:jc w:val="left"/>
        <w:rPr>
          <w:rFonts w:hint="eastAsia" w:ascii="宋体" w:hAnsi="宋体"/>
          <w:b w:val="0"/>
          <w:bCs w:val="0"/>
          <w:color w:val="auto"/>
          <w:sz w:val="24"/>
        </w:rPr>
      </w:pPr>
      <w:r>
        <w:rPr>
          <w:rFonts w:hint="eastAsia" w:ascii="宋体" w:hAnsi="宋体"/>
          <w:b w:val="0"/>
          <w:bCs w:val="0"/>
          <w:color w:val="auto"/>
          <w:sz w:val="24"/>
        </w:rPr>
        <w:t>（2）</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w:t>
      </w:r>
      <w:r>
        <w:rPr>
          <w:rFonts w:hint="eastAsia" w:ascii="宋体" w:hAnsi="宋体" w:cs="宋体"/>
          <w:b w:val="0"/>
          <w:bCs w:val="0"/>
          <w:color w:val="auto"/>
          <w:kern w:val="2"/>
          <w:sz w:val="24"/>
          <w:szCs w:val="24"/>
          <w:lang w:val="zh-CN" w:eastAsia="zh-CN" w:bidi="ar-SA"/>
        </w:rPr>
        <w:t>款（1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15</w:t>
      </w:r>
      <w:r>
        <w:rPr>
          <w:rFonts w:hint="eastAsia" w:ascii="宋体" w:hAnsi="宋体" w:cs="宋体"/>
          <w:b w:val="0"/>
          <w:bCs w:val="0"/>
          <w:color w:val="auto"/>
          <w:kern w:val="2"/>
          <w:sz w:val="24"/>
          <w:szCs w:val="24"/>
          <w:lang w:val="zh-CN" w:eastAsia="zh-CN" w:bidi="ar-SA"/>
        </w:rPr>
        <w:t>）要求提供相关资料的；</w:t>
      </w:r>
    </w:p>
    <w:p w14:paraId="783C0D8E">
      <w:pPr>
        <w:spacing w:line="360" w:lineRule="auto"/>
        <w:jc w:val="left"/>
        <w:rPr>
          <w:rFonts w:hint="eastAsia" w:ascii="宋体" w:hAnsi="宋体"/>
          <w:b w:val="0"/>
          <w:bCs w:val="0"/>
          <w:color w:val="auto"/>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磋商</w:t>
      </w:r>
      <w:r>
        <w:rPr>
          <w:sz w:val="24"/>
        </w:rPr>
        <w:t>项目的技术规格、技术标准明显不符合采购项目要求的</w:t>
      </w:r>
      <w:r>
        <w:rPr>
          <w:rFonts w:hint="eastAsia" w:ascii="宋体" w:hAnsi="宋体"/>
          <w:b w:val="0"/>
          <w:bCs w:val="0"/>
          <w:color w:val="auto"/>
          <w:sz w:val="24"/>
        </w:rPr>
        <w:t>；</w:t>
      </w:r>
    </w:p>
    <w:p w14:paraId="3239179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4</w:t>
      </w:r>
      <w:r>
        <w:rPr>
          <w:rFonts w:hint="eastAsia" w:ascii="宋体" w:hAnsi="宋体"/>
          <w:b w:val="0"/>
          <w:bCs w:val="0"/>
          <w:color w:val="auto"/>
          <w:sz w:val="24"/>
        </w:rPr>
        <w:t>）供应商网上最后磋商报价出现两个或两个以上报价方案的；</w:t>
      </w:r>
    </w:p>
    <w:p w14:paraId="535065B2">
      <w:pPr>
        <w:keepNext w:val="0"/>
        <w:keepLines w:val="0"/>
        <w:pageBreakBefore w:val="0"/>
        <w:kinsoku/>
        <w:wordWrap/>
        <w:overflowPunct/>
        <w:topLinePunct w:val="0"/>
        <w:bidi w:val="0"/>
        <w:snapToGrid/>
        <w:spacing w:beforeAutospacing="0" w:afterAutospacing="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报价超过磋商文件规定的采购预算额度</w:t>
      </w:r>
      <w:r>
        <w:rPr>
          <w:rFonts w:hint="eastAsia" w:ascii="宋体" w:hAnsi="宋体" w:eastAsia="宋体" w:cs="宋体"/>
          <w:b w:val="0"/>
          <w:bCs w:val="0"/>
          <w:color w:val="auto"/>
          <w:sz w:val="24"/>
          <w:szCs w:val="24"/>
          <w:lang w:val="en-US" w:eastAsia="zh-CN"/>
        </w:rPr>
        <w:t>或最高投标限价或存在20.3的情形的</w:t>
      </w:r>
      <w:r>
        <w:rPr>
          <w:rFonts w:hint="eastAsia" w:ascii="宋体" w:hAnsi="宋体" w:eastAsia="宋体" w:cs="宋体"/>
          <w:b w:val="0"/>
          <w:bCs w:val="0"/>
          <w:color w:val="auto"/>
          <w:sz w:val="24"/>
          <w:szCs w:val="24"/>
        </w:rPr>
        <w:t>；</w:t>
      </w:r>
    </w:p>
    <w:p w14:paraId="10693F0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6</w:t>
      </w:r>
      <w:r>
        <w:rPr>
          <w:rFonts w:hint="eastAsia" w:ascii="宋体" w:hAnsi="宋体"/>
          <w:b w:val="0"/>
          <w:bCs w:val="0"/>
          <w:color w:val="auto"/>
          <w:sz w:val="24"/>
        </w:rPr>
        <w:t>）磋商响应文件含有采购人不能接受的附加条件的；</w:t>
      </w:r>
    </w:p>
    <w:p w14:paraId="78AB5944">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7</w:t>
      </w:r>
      <w:r>
        <w:rPr>
          <w:rFonts w:hint="eastAsia" w:ascii="宋体" w:hAnsi="宋体"/>
          <w:b w:val="0"/>
          <w:bCs w:val="0"/>
          <w:color w:val="auto"/>
          <w:sz w:val="24"/>
        </w:rPr>
        <w:t>）磋商小组认为应按无效投标处理的其他情况；</w:t>
      </w:r>
    </w:p>
    <w:p w14:paraId="5A555D97">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8</w:t>
      </w:r>
      <w:r>
        <w:rPr>
          <w:rFonts w:hint="eastAsia" w:ascii="宋体" w:hAnsi="宋体"/>
          <w:b w:val="0"/>
          <w:bCs w:val="0"/>
          <w:color w:val="auto"/>
          <w:sz w:val="24"/>
        </w:rPr>
        <w:t>）法律、法规规定的其他情形。</w:t>
      </w:r>
    </w:p>
    <w:p w14:paraId="601B47E2">
      <w:pPr>
        <w:spacing w:line="360" w:lineRule="auto"/>
        <w:ind w:firstLine="480"/>
        <w:jc w:val="left"/>
        <w:rPr>
          <w:rFonts w:hint="eastAsia" w:ascii="宋体" w:hAnsi="宋体"/>
          <w:color w:val="auto"/>
          <w:sz w:val="24"/>
        </w:rPr>
      </w:pPr>
      <w:r>
        <w:rPr>
          <w:rFonts w:hint="eastAsia" w:ascii="宋体" w:hAnsi="宋体"/>
          <w:color w:val="auto"/>
          <w:sz w:val="24"/>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01B7D717">
      <w:pPr>
        <w:spacing w:line="360" w:lineRule="auto"/>
        <w:ind w:firstLine="480"/>
        <w:jc w:val="left"/>
        <w:rPr>
          <w:rFonts w:hint="eastAsia" w:ascii="宋体" w:hAnsi="宋体"/>
          <w:color w:val="auto"/>
          <w:sz w:val="24"/>
        </w:rPr>
      </w:pPr>
      <w:r>
        <w:rPr>
          <w:rFonts w:hint="eastAsia" w:ascii="宋体" w:hAnsi="宋体"/>
          <w:color w:val="auto"/>
          <w:sz w:val="24"/>
        </w:rPr>
        <w:t xml:space="preserve">20.4 </w:t>
      </w:r>
      <w:r>
        <w:rPr>
          <w:rFonts w:hint="eastAsia" w:ascii="宋体" w:hAnsi="宋体" w:cs="宋体"/>
          <w:color w:val="auto"/>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r>
        <w:rPr>
          <w:rFonts w:hint="eastAsia" w:ascii="宋体" w:hAnsi="宋体" w:cs="宋体"/>
          <w:color w:val="auto"/>
          <w:sz w:val="24"/>
        </w:rPr>
        <w:t xml:space="preserve">                                                                                                                                                                                                                                                                                                                                                                                                                                                                                                                                                                                                                                                                                                                                                                                                                                                                                                                                                                                                                                                                                                                                                                                                                                                                                                                                                                                                                                                                                                                                                                                                                                                                                                                                                                                                                                                                                                                                                                                                                                                                                                                                                                                                                                                                                                                                                                                                                                                                        </w:t>
      </w:r>
    </w:p>
    <w:p w14:paraId="505A4616">
      <w:pPr>
        <w:widowControl/>
        <w:spacing w:line="360" w:lineRule="auto"/>
        <w:jc w:val="left"/>
        <w:outlineLvl w:val="2"/>
        <w:rPr>
          <w:rFonts w:hint="eastAsia" w:ascii="宋体" w:hAnsi="宋体"/>
          <w:b/>
          <w:bCs/>
          <w:color w:val="auto"/>
          <w:kern w:val="0"/>
          <w:sz w:val="24"/>
        </w:rPr>
      </w:pPr>
      <w:bookmarkStart w:id="157" w:name="_Toc496004012"/>
      <w:bookmarkStart w:id="158" w:name="_Toc28078173"/>
      <w:bookmarkStart w:id="159" w:name="_Toc26628"/>
      <w:r>
        <w:rPr>
          <w:rFonts w:hint="eastAsia" w:ascii="宋体" w:hAnsi="宋体"/>
          <w:b/>
          <w:bCs/>
          <w:color w:val="auto"/>
          <w:kern w:val="0"/>
          <w:sz w:val="24"/>
        </w:rPr>
        <w:t>21.答疑的方式和情形</w:t>
      </w:r>
      <w:bookmarkEnd w:id="157"/>
      <w:bookmarkEnd w:id="158"/>
      <w:bookmarkEnd w:id="159"/>
    </w:p>
    <w:p w14:paraId="5E4F29B3">
      <w:pPr>
        <w:spacing w:line="360" w:lineRule="auto"/>
        <w:ind w:firstLine="480"/>
        <w:jc w:val="left"/>
        <w:rPr>
          <w:rFonts w:hint="eastAsia" w:ascii="宋体" w:hAnsi="宋体"/>
          <w:color w:val="auto"/>
          <w:sz w:val="24"/>
        </w:rPr>
      </w:pPr>
      <w:r>
        <w:rPr>
          <w:rFonts w:hint="eastAsia" w:ascii="宋体" w:hAnsi="宋体"/>
          <w:color w:val="auto"/>
          <w:sz w:val="24"/>
        </w:rPr>
        <w:t>21.1答疑方式：详见第一部分投标人须知前附表“答疑方式”。</w:t>
      </w:r>
    </w:p>
    <w:p w14:paraId="71A77BF0">
      <w:pPr>
        <w:spacing w:line="360" w:lineRule="auto"/>
        <w:ind w:firstLine="480"/>
        <w:jc w:val="left"/>
        <w:rPr>
          <w:rFonts w:hint="eastAsia" w:ascii="宋体" w:hAnsi="宋体"/>
          <w:color w:val="auto"/>
          <w:sz w:val="24"/>
        </w:rPr>
      </w:pPr>
      <w:r>
        <w:rPr>
          <w:rFonts w:hint="eastAsia" w:ascii="宋体" w:hAnsi="宋体"/>
          <w:color w:val="auto"/>
          <w:sz w:val="24"/>
        </w:rPr>
        <w:t>21.2 磋商小组在对磋商响应文件的有效性、完整性和响应程度进行审查时，可以要求供应商对响应文件中含义不明确、同类问题表述不一致</w:t>
      </w:r>
      <w:r>
        <w:rPr>
          <w:color w:val="auto"/>
          <w:sz w:val="24"/>
        </w:rPr>
        <w:t>、大写金额与小写金额不一致、总价金额与单价汇总金额不一致</w:t>
      </w:r>
      <w:r>
        <w:rPr>
          <w:rFonts w:hint="eastAsia" w:ascii="宋体" w:hAnsi="宋体"/>
          <w:color w:val="auto"/>
          <w:sz w:val="24"/>
        </w:rPr>
        <w:t>或者有明显文字和计算错误的内容等作出必要的澄清、说明或者更正。供应商的澄清、说明或者更正不得超出磋商响应文件的范围或者改变响应文件的实质性内容，并作为磋商响应文件的组成部分。</w:t>
      </w:r>
    </w:p>
    <w:p w14:paraId="62779721">
      <w:pPr>
        <w:spacing w:line="360" w:lineRule="auto"/>
        <w:ind w:firstLine="480"/>
        <w:jc w:val="left"/>
        <w:rPr>
          <w:rFonts w:hint="eastAsia" w:ascii="宋体" w:hAnsi="宋体"/>
          <w:color w:val="auto"/>
          <w:sz w:val="24"/>
        </w:rPr>
      </w:pPr>
      <w:r>
        <w:rPr>
          <w:rFonts w:hint="eastAsia" w:ascii="宋体" w:hAnsi="宋体"/>
          <w:color w:val="auto"/>
          <w:sz w:val="24"/>
        </w:rPr>
        <w:t>21.3 答疑期间，供应商存在以下情况的，澄清、说明或者更正的内容将不予接受，磋商小组将按照磋商文件的要求对现有的资料做出评审意见：</w:t>
      </w:r>
    </w:p>
    <w:p w14:paraId="6C19670B">
      <w:pPr>
        <w:spacing w:line="360" w:lineRule="auto"/>
        <w:ind w:firstLine="480"/>
        <w:jc w:val="left"/>
        <w:rPr>
          <w:rFonts w:hint="eastAsia" w:ascii="宋体" w:hAnsi="宋体"/>
          <w:color w:val="auto"/>
          <w:sz w:val="24"/>
        </w:rPr>
      </w:pPr>
      <w:r>
        <w:rPr>
          <w:rFonts w:hint="eastAsia" w:ascii="宋体" w:hAnsi="宋体"/>
          <w:color w:val="auto"/>
          <w:sz w:val="24"/>
        </w:rPr>
        <w:t>（1）拒绝或在规定的时间内未做出澄清、说明或者更正；</w:t>
      </w:r>
    </w:p>
    <w:p w14:paraId="67BD2F67">
      <w:pPr>
        <w:spacing w:line="360" w:lineRule="auto"/>
        <w:ind w:firstLine="480"/>
        <w:jc w:val="left"/>
        <w:rPr>
          <w:rFonts w:hint="eastAsia" w:ascii="宋体" w:hAnsi="宋体"/>
          <w:color w:val="auto"/>
          <w:sz w:val="24"/>
        </w:rPr>
      </w:pPr>
      <w:r>
        <w:rPr>
          <w:rFonts w:hint="eastAsia" w:ascii="宋体" w:hAnsi="宋体"/>
          <w:color w:val="auto"/>
          <w:sz w:val="24"/>
        </w:rPr>
        <w:t>（2）</w:t>
      </w:r>
      <w:r>
        <w:rPr>
          <w:rFonts w:hint="eastAsia" w:ascii="Arial" w:hAnsi="Arial" w:cs="Arial"/>
          <w:color w:val="auto"/>
          <w:kern w:val="0"/>
          <w:sz w:val="24"/>
        </w:rPr>
        <w:t>供应商</w:t>
      </w:r>
      <w:r>
        <w:rPr>
          <w:rFonts w:ascii="Arial" w:hAnsi="Arial" w:cs="Arial"/>
          <w:color w:val="auto"/>
          <w:kern w:val="0"/>
          <w:sz w:val="24"/>
        </w:rPr>
        <w:t>的澄清、说明或者</w:t>
      </w:r>
      <w:r>
        <w:rPr>
          <w:rFonts w:hint="eastAsia" w:ascii="Arial" w:hAnsi="Arial" w:cs="Arial"/>
          <w:color w:val="auto"/>
          <w:kern w:val="0"/>
          <w:sz w:val="24"/>
        </w:rPr>
        <w:t>更正</w:t>
      </w:r>
      <w:r>
        <w:rPr>
          <w:rFonts w:hint="eastAsia" w:ascii="宋体" w:hAnsi="宋体"/>
          <w:color w:val="auto"/>
          <w:sz w:val="24"/>
        </w:rPr>
        <w:t>超出磋商响应文件的范围或者改变磋商响应文件的实质性内容；</w:t>
      </w:r>
    </w:p>
    <w:p w14:paraId="399F9945">
      <w:pPr>
        <w:spacing w:line="360" w:lineRule="auto"/>
        <w:ind w:firstLine="480"/>
        <w:jc w:val="left"/>
        <w:rPr>
          <w:rFonts w:hint="eastAsia" w:ascii="宋体" w:hAnsi="宋体"/>
          <w:color w:val="auto"/>
          <w:sz w:val="24"/>
        </w:rPr>
      </w:pPr>
      <w:r>
        <w:rPr>
          <w:rFonts w:hint="eastAsia" w:ascii="宋体" w:hAnsi="宋体"/>
          <w:color w:val="auto"/>
          <w:sz w:val="24"/>
        </w:rPr>
        <w:t>（3）澄清、说明或者更正的内容仍不能说明问题的；</w:t>
      </w:r>
    </w:p>
    <w:p w14:paraId="3CB5A813">
      <w:pPr>
        <w:spacing w:line="360" w:lineRule="auto"/>
        <w:ind w:firstLine="480"/>
        <w:jc w:val="left"/>
        <w:rPr>
          <w:rFonts w:hint="eastAsia" w:ascii="宋体" w:hAnsi="宋体"/>
          <w:color w:val="auto"/>
          <w:sz w:val="24"/>
        </w:rPr>
      </w:pPr>
      <w:r>
        <w:rPr>
          <w:rFonts w:hint="eastAsia" w:ascii="宋体" w:hAnsi="宋体"/>
          <w:color w:val="auto"/>
          <w:sz w:val="24"/>
        </w:rPr>
        <w:t>（4）供应商</w:t>
      </w:r>
      <w:r>
        <w:rPr>
          <w:rFonts w:ascii="宋体" w:hAnsi="宋体"/>
          <w:color w:val="auto"/>
          <w:sz w:val="24"/>
        </w:rPr>
        <w:t>主动提出的</w:t>
      </w:r>
      <w:r>
        <w:rPr>
          <w:rFonts w:hint="eastAsia" w:ascii="宋体" w:hAnsi="宋体"/>
          <w:color w:val="auto"/>
          <w:sz w:val="24"/>
        </w:rPr>
        <w:t>澄清、说明或者更正的内容；</w:t>
      </w:r>
    </w:p>
    <w:p w14:paraId="254F427A">
      <w:pPr>
        <w:tabs>
          <w:tab w:val="left" w:pos="8787"/>
        </w:tabs>
        <w:spacing w:line="360" w:lineRule="auto"/>
        <w:ind w:firstLine="480"/>
        <w:jc w:val="left"/>
        <w:rPr>
          <w:rFonts w:hint="eastAsia" w:ascii="宋体" w:hAnsi="宋体"/>
          <w:color w:val="auto"/>
          <w:sz w:val="24"/>
        </w:rPr>
      </w:pPr>
      <w:r>
        <w:rPr>
          <w:rFonts w:hint="eastAsia" w:ascii="宋体" w:hAnsi="宋体"/>
          <w:color w:val="auto"/>
          <w:sz w:val="24"/>
        </w:rPr>
        <w:t>（5）磋商小组认为应不予接受的其他情况</w:t>
      </w:r>
    </w:p>
    <w:bookmarkEnd w:id="146"/>
    <w:bookmarkEnd w:id="147"/>
    <w:bookmarkEnd w:id="148"/>
    <w:bookmarkEnd w:id="149"/>
    <w:bookmarkEnd w:id="150"/>
    <w:p w14:paraId="69961644">
      <w:pPr>
        <w:keepNext w:val="0"/>
        <w:keepLines w:val="0"/>
        <w:pageBreakBefore w:val="0"/>
        <w:kinsoku/>
        <w:wordWrap/>
        <w:overflowPunct/>
        <w:topLinePunct w:val="0"/>
        <w:bidi w:val="0"/>
        <w:snapToGrid/>
        <w:spacing w:beforeAutospacing="0" w:afterAutospacing="0" w:line="360" w:lineRule="auto"/>
        <w:ind w:firstLine="480"/>
        <w:textAlignment w:val="auto"/>
        <w:rPr>
          <w:rFonts w:hint="default" w:ascii="宋体" w:hAnsi="宋体"/>
          <w:color w:val="auto"/>
          <w:sz w:val="24"/>
          <w:szCs w:val="24"/>
          <w:lang w:val="en-US"/>
        </w:rPr>
      </w:pPr>
      <w:bookmarkStart w:id="160" w:name="_Toc7083446"/>
      <w:r>
        <w:rPr>
          <w:rFonts w:hint="eastAsia" w:ascii="宋体" w:hAnsi="宋体"/>
          <w:color w:val="auto"/>
          <w:sz w:val="24"/>
          <w:szCs w:val="24"/>
          <w:lang w:val="en-US" w:eastAsia="zh-CN"/>
        </w:rPr>
        <w:t>21</w:t>
      </w:r>
      <w:r>
        <w:rPr>
          <w:rFonts w:hint="eastAsia" w:ascii="宋体" w:hAnsi="宋体"/>
          <w:color w:val="auto"/>
          <w:sz w:val="24"/>
          <w:szCs w:val="24"/>
        </w:rPr>
        <w:t>.4答疑结束后，磋商小组确定满足相关规定数量的合格供应商，在</w:t>
      </w:r>
      <w:r>
        <w:rPr>
          <w:rFonts w:hint="eastAsia" w:ascii="宋体" w:hAnsi="宋体"/>
          <w:color w:val="auto"/>
          <w:sz w:val="24"/>
          <w:szCs w:val="24"/>
          <w:lang w:eastAsia="zh-CN"/>
        </w:rPr>
        <w:t>政采云平台（https://www.zcygov.cn/）</w:t>
      </w:r>
      <w:r>
        <w:rPr>
          <w:rFonts w:hint="eastAsia" w:ascii="宋体" w:hAnsi="宋体"/>
          <w:color w:val="auto"/>
          <w:sz w:val="24"/>
          <w:szCs w:val="24"/>
        </w:rPr>
        <w:t>上按规定的时间</w:t>
      </w:r>
      <w:r>
        <w:rPr>
          <w:rFonts w:hint="eastAsia" w:ascii="宋体" w:hAnsi="宋体"/>
          <w:color w:val="auto"/>
          <w:sz w:val="24"/>
          <w:szCs w:val="24"/>
          <w:lang w:eastAsia="zh-CN"/>
        </w:rPr>
        <w:t>（</w:t>
      </w:r>
      <w:r>
        <w:rPr>
          <w:rFonts w:hint="eastAsia" w:ascii="宋体" w:hAnsi="宋体"/>
          <w:color w:val="auto"/>
          <w:sz w:val="24"/>
          <w:szCs w:val="24"/>
          <w:lang w:val="en-US" w:eastAsia="zh-CN"/>
        </w:rPr>
        <w:t>30分钟</w:t>
      </w:r>
      <w:r>
        <w:rPr>
          <w:rFonts w:hint="eastAsia" w:ascii="宋体" w:hAnsi="宋体"/>
          <w:color w:val="auto"/>
          <w:sz w:val="24"/>
          <w:szCs w:val="24"/>
          <w:lang w:eastAsia="zh-CN"/>
        </w:rPr>
        <w:t>）</w:t>
      </w:r>
      <w:r>
        <w:rPr>
          <w:rFonts w:hint="eastAsia" w:ascii="宋体" w:hAnsi="宋体"/>
          <w:color w:val="auto"/>
          <w:sz w:val="24"/>
          <w:szCs w:val="24"/>
        </w:rPr>
        <w:t>填写最后报价。如果在规定的时间内</w:t>
      </w:r>
      <w:r>
        <w:rPr>
          <w:rFonts w:hint="eastAsia" w:ascii="宋体" w:hAnsi="宋体"/>
          <w:color w:val="auto"/>
          <w:sz w:val="24"/>
          <w:szCs w:val="24"/>
          <w:lang w:eastAsia="zh-CN"/>
        </w:rPr>
        <w:t>未提交的视为放弃最终报价</w:t>
      </w:r>
      <w:bookmarkEnd w:id="160"/>
      <w:r>
        <w:rPr>
          <w:rFonts w:hint="eastAsia" w:ascii="宋体" w:hAnsi="宋体"/>
          <w:color w:val="auto"/>
          <w:sz w:val="24"/>
          <w:szCs w:val="24"/>
          <w:lang w:val="en-US" w:eastAsia="zh-CN"/>
        </w:rPr>
        <w:t>,系统将不再对其进行最终评审。</w:t>
      </w:r>
    </w:p>
    <w:p w14:paraId="4DD5C939">
      <w:pPr>
        <w:widowControl/>
        <w:spacing w:line="360" w:lineRule="auto"/>
        <w:ind w:firstLine="480" w:firstLineChars="200"/>
        <w:jc w:val="left"/>
        <w:outlineLvl w:val="2"/>
        <w:rPr>
          <w:rFonts w:hint="eastAsia" w:ascii="宋体" w:hAnsi="宋体"/>
          <w:color w:val="auto"/>
          <w:kern w:val="2"/>
          <w:sz w:val="24"/>
          <w:szCs w:val="24"/>
          <w:highlight w:val="yellow"/>
          <w:lang w:val="en-US" w:eastAsia="zh-CN" w:bidi="ar-SA"/>
        </w:rPr>
      </w:pPr>
      <w:bookmarkStart w:id="161" w:name="_Toc13959"/>
      <w:r>
        <w:rPr>
          <w:rFonts w:hint="eastAsia" w:ascii="宋体" w:hAnsi="宋体"/>
          <w:color w:val="auto"/>
          <w:kern w:val="2"/>
          <w:sz w:val="24"/>
          <w:szCs w:val="24"/>
          <w:highlight w:val="none"/>
          <w:lang w:val="en-US" w:eastAsia="zh-CN" w:bidi="ar-SA"/>
        </w:rPr>
        <w:t>21.5最终报价结束后，由代理机构在政采云平台（https://www.zcygov.cn/）上开启报价签字，各供应商签字完毕后方可退出政采云平台（https://www.zcygov.cn/）。</w:t>
      </w:r>
      <w:bookmarkEnd w:id="161"/>
    </w:p>
    <w:p w14:paraId="7A5D52FC">
      <w:pPr>
        <w:widowControl/>
        <w:spacing w:line="360" w:lineRule="auto"/>
        <w:jc w:val="left"/>
        <w:outlineLvl w:val="2"/>
      </w:pPr>
      <w:bookmarkStart w:id="162" w:name="_Toc31256"/>
      <w:r>
        <w:rPr>
          <w:rFonts w:hint="eastAsia" w:ascii="宋体" w:hAnsi="宋体"/>
          <w:b/>
          <w:bCs/>
          <w:color w:val="auto"/>
          <w:kern w:val="0"/>
          <w:sz w:val="24"/>
        </w:rPr>
        <w:t>22.评审办法</w:t>
      </w:r>
      <w:bookmarkEnd w:id="162"/>
    </w:p>
    <w:p w14:paraId="1AA3CDA8">
      <w:pPr>
        <w:spacing w:line="360" w:lineRule="auto"/>
        <w:ind w:firstLine="480"/>
        <w:rPr>
          <w:rFonts w:ascii="宋体" w:hAnsi="宋体" w:cs="宋体"/>
          <w:color w:val="000000"/>
          <w:sz w:val="24"/>
          <w:szCs w:val="24"/>
          <w:lang w:val="zh-CN"/>
        </w:rPr>
      </w:pPr>
      <w:r>
        <w:rPr>
          <w:rFonts w:hint="eastAsia" w:ascii="宋体" w:hAnsi="宋体"/>
          <w:color w:val="auto"/>
          <w:sz w:val="24"/>
        </w:rPr>
        <w:t>22.1</w:t>
      </w:r>
      <w:r>
        <w:rPr>
          <w:rFonts w:hint="eastAsia" w:ascii="宋体" w:hAnsi="宋体"/>
          <w:color w:val="000000"/>
          <w:kern w:val="2"/>
          <w:sz w:val="24"/>
          <w:szCs w:val="24"/>
          <w:lang w:val="zh-CN"/>
        </w:rPr>
        <w:t>本次综合评分的主要因素是：投标报价、</w:t>
      </w:r>
      <w:r>
        <w:rPr>
          <w:rFonts w:hint="eastAsia" w:ascii="宋体" w:hAnsi="宋体"/>
          <w:color w:val="000000"/>
          <w:kern w:val="2"/>
          <w:sz w:val="24"/>
          <w:szCs w:val="24"/>
          <w:lang w:val="en-US" w:eastAsia="zh-CN"/>
        </w:rPr>
        <w:t>技术水平</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履约能力</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售后服务</w:t>
      </w:r>
      <w:r>
        <w:rPr>
          <w:rFonts w:hint="eastAsia" w:ascii="宋体" w:hAnsi="宋体"/>
          <w:color w:val="000000"/>
          <w:kern w:val="2"/>
          <w:sz w:val="24"/>
          <w:szCs w:val="24"/>
          <w:lang w:val="zh-CN"/>
        </w:rPr>
        <w:t>。</w:t>
      </w:r>
    </w:p>
    <w:p w14:paraId="169065D4">
      <w:pPr>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14:paraId="7F283A4B">
      <w:pPr>
        <w:spacing w:line="360" w:lineRule="auto"/>
        <w:ind w:firstLine="480"/>
        <w:rPr>
          <w:rFonts w:hint="eastAsia" w:ascii="宋体" w:hAnsi="宋体" w:cs="宋体"/>
          <w:color w:val="auto"/>
          <w:sz w:val="24"/>
          <w:szCs w:val="24"/>
        </w:rPr>
      </w:pPr>
      <w:r>
        <w:rPr>
          <w:rFonts w:hint="eastAsia" w:ascii="宋体" w:hAnsi="宋体" w:cs="宋体"/>
          <w:color w:val="000000"/>
          <w:sz w:val="24"/>
          <w:szCs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满分为100分。</w:t>
      </w:r>
    </w:p>
    <w:p w14:paraId="476BD44E">
      <w:pPr>
        <w:pStyle w:val="18"/>
        <w:numPr>
          <w:ilvl w:val="0"/>
          <w:numId w:val="0"/>
        </w:numPr>
        <w:spacing w:line="360" w:lineRule="auto"/>
        <w:ind w:left="141" w:leftChars="0" w:firstLine="240" w:firstLineChars="100"/>
        <w:jc w:val="left"/>
        <w:rPr>
          <w:rFonts w:hAnsi="宋体"/>
          <w:b/>
          <w:sz w:val="24"/>
        </w:rPr>
      </w:pPr>
      <w:r>
        <w:rPr>
          <w:rFonts w:hint="eastAsia" w:hAnsi="宋体" w:cs="Arial"/>
          <w:sz w:val="24"/>
          <w:szCs w:val="24"/>
          <w:lang w:val="en-US" w:eastAsia="zh-CN"/>
        </w:rPr>
        <w:t>22.2</w:t>
      </w:r>
      <w:r>
        <w:rPr>
          <w:rFonts w:hAnsi="宋体" w:cs="Arial"/>
          <w:sz w:val="24"/>
          <w:szCs w:val="24"/>
        </w:rPr>
        <w:t>评审标准和分值分配</w:t>
      </w:r>
      <w:r>
        <w:rPr>
          <w:rFonts w:hint="eastAsia" w:hAnsi="宋体" w:cs="Arial"/>
          <w:sz w:val="24"/>
          <w:szCs w:val="24"/>
        </w:rPr>
        <w:t>：</w:t>
      </w:r>
      <w:bookmarkStart w:id="163" w:name="_Hlk497723873"/>
    </w:p>
    <w:tbl>
      <w:tblPr>
        <w:tblStyle w:val="34"/>
        <w:tblW w:w="0" w:type="auto"/>
        <w:jc w:val="center"/>
        <w:tblLayout w:type="fixed"/>
        <w:tblCellMar>
          <w:top w:w="0" w:type="dxa"/>
          <w:left w:w="108" w:type="dxa"/>
          <w:bottom w:w="0" w:type="dxa"/>
          <w:right w:w="108" w:type="dxa"/>
        </w:tblCellMar>
      </w:tblPr>
      <w:tblGrid>
        <w:gridCol w:w="740"/>
        <w:gridCol w:w="1366"/>
        <w:gridCol w:w="6933"/>
      </w:tblGrid>
      <w:tr w14:paraId="386E0677">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55D9C02B">
            <w:pPr>
              <w:spacing w:line="400" w:lineRule="exact"/>
              <w:jc w:val="center"/>
              <w:rPr>
                <w:rFonts w:ascii="宋体" w:hAnsi="宋体" w:cs="宋体"/>
                <w:sz w:val="24"/>
                <w:lang w:val="zh-CN"/>
              </w:rPr>
            </w:pPr>
            <w:r>
              <w:rPr>
                <w:rFonts w:hint="eastAsia" w:ascii="宋体" w:hAnsi="宋体" w:cs="宋体"/>
                <w:sz w:val="24"/>
                <w:lang w:val="zh-CN"/>
              </w:rPr>
              <w:t>序号</w:t>
            </w:r>
          </w:p>
        </w:tc>
        <w:tc>
          <w:tcPr>
            <w:tcW w:w="1366" w:type="dxa"/>
            <w:tcBorders>
              <w:top w:val="single" w:color="000000" w:sz="6" w:space="0"/>
              <w:left w:val="single" w:color="000000" w:sz="6" w:space="0"/>
              <w:bottom w:val="single" w:color="000000" w:sz="6" w:space="0"/>
              <w:right w:val="single" w:color="000000" w:sz="6" w:space="0"/>
            </w:tcBorders>
            <w:vAlign w:val="center"/>
          </w:tcPr>
          <w:p w14:paraId="05FE11AB">
            <w:pPr>
              <w:spacing w:line="400" w:lineRule="exact"/>
              <w:jc w:val="center"/>
              <w:rPr>
                <w:rFonts w:ascii="宋体" w:hAnsi="宋体" w:cs="宋体"/>
                <w:sz w:val="24"/>
              </w:rPr>
            </w:pPr>
            <w:r>
              <w:rPr>
                <w:rFonts w:hint="eastAsia" w:ascii="宋体" w:hAnsi="宋体" w:cs="宋体"/>
                <w:sz w:val="24"/>
                <w:lang w:val="zh-CN"/>
              </w:rPr>
              <w:t>评审</w:t>
            </w:r>
            <w:r>
              <w:rPr>
                <w:rFonts w:hint="eastAsia" w:ascii="宋体" w:hAnsi="宋体" w:cs="宋体"/>
                <w:sz w:val="24"/>
              </w:rPr>
              <w:t>因素</w:t>
            </w:r>
          </w:p>
        </w:tc>
        <w:tc>
          <w:tcPr>
            <w:tcW w:w="6933" w:type="dxa"/>
            <w:tcBorders>
              <w:top w:val="single" w:color="000000" w:sz="6" w:space="0"/>
              <w:left w:val="single" w:color="000000" w:sz="6" w:space="0"/>
              <w:bottom w:val="single" w:color="000000" w:sz="6" w:space="0"/>
              <w:right w:val="single" w:color="000000" w:sz="6" w:space="0"/>
            </w:tcBorders>
            <w:vAlign w:val="center"/>
          </w:tcPr>
          <w:p w14:paraId="5D50169E">
            <w:pPr>
              <w:spacing w:line="400" w:lineRule="exact"/>
              <w:jc w:val="center"/>
              <w:rPr>
                <w:rFonts w:ascii="宋体" w:hAnsi="宋体" w:cs="宋体"/>
                <w:sz w:val="24"/>
                <w:lang w:val="zh-CN"/>
              </w:rPr>
            </w:pPr>
            <w:r>
              <w:rPr>
                <w:rFonts w:hint="eastAsia" w:ascii="宋体" w:hAnsi="宋体" w:cs="宋体"/>
                <w:sz w:val="24"/>
              </w:rPr>
              <w:t>评审标准</w:t>
            </w:r>
          </w:p>
        </w:tc>
      </w:tr>
      <w:tr w14:paraId="3A0B7BE3">
        <w:tblPrEx>
          <w:tblCellMar>
            <w:top w:w="0" w:type="dxa"/>
            <w:left w:w="108" w:type="dxa"/>
            <w:bottom w:w="0" w:type="dxa"/>
            <w:right w:w="108" w:type="dxa"/>
          </w:tblCellMar>
        </w:tblPrEx>
        <w:trPr>
          <w:trHeight w:val="976"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2703CEDA">
            <w:pPr>
              <w:spacing w:line="400" w:lineRule="exact"/>
              <w:jc w:val="center"/>
              <w:rPr>
                <w:rFonts w:ascii="宋体" w:hAnsi="宋体" w:cs="宋体"/>
                <w:sz w:val="24"/>
              </w:rPr>
            </w:pPr>
            <w:r>
              <w:rPr>
                <w:rFonts w:hint="eastAsia" w:ascii="宋体" w:hAnsi="宋体" w:cs="宋体"/>
                <w:sz w:val="24"/>
              </w:rPr>
              <w:t>1</w:t>
            </w:r>
          </w:p>
        </w:tc>
        <w:tc>
          <w:tcPr>
            <w:tcW w:w="1366" w:type="dxa"/>
            <w:tcBorders>
              <w:top w:val="single" w:color="000000" w:sz="6" w:space="0"/>
              <w:left w:val="single" w:color="000000" w:sz="6" w:space="0"/>
              <w:bottom w:val="single" w:color="000000" w:sz="6" w:space="0"/>
              <w:right w:val="single" w:color="000000" w:sz="6" w:space="0"/>
            </w:tcBorders>
            <w:vAlign w:val="center"/>
          </w:tcPr>
          <w:p w14:paraId="5DDA51C5">
            <w:pPr>
              <w:spacing w:line="400" w:lineRule="exact"/>
              <w:jc w:val="center"/>
              <w:rPr>
                <w:rFonts w:ascii="宋体" w:hAnsi="宋体" w:cs="宋体"/>
                <w:sz w:val="24"/>
              </w:rPr>
            </w:pPr>
            <w:r>
              <w:rPr>
                <w:rFonts w:hint="eastAsia" w:ascii="宋体" w:hAnsi="宋体" w:cs="宋体"/>
                <w:sz w:val="24"/>
              </w:rPr>
              <w:t>投标报价</w:t>
            </w:r>
          </w:p>
          <w:p w14:paraId="42DC3FAE">
            <w:pPr>
              <w:spacing w:line="400" w:lineRule="exact"/>
              <w:jc w:val="center"/>
              <w:rPr>
                <w:rFonts w:ascii="宋体" w:hAnsi="宋体" w:cs="宋体"/>
                <w:sz w:val="24"/>
                <w:lang w:val="zh-CN"/>
              </w:rPr>
            </w:pPr>
            <w:r>
              <w:rPr>
                <w:rFonts w:hint="eastAsia" w:ascii="宋体" w:hAnsi="宋体" w:cs="宋体"/>
                <w:sz w:val="24"/>
              </w:rPr>
              <w:t>(30分)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010EB4CB">
            <w:pPr>
              <w:spacing w:line="400" w:lineRule="exact"/>
              <w:jc w:val="left"/>
              <w:rPr>
                <w:rFonts w:ascii="宋体" w:hAnsi="宋体" w:cs="宋体"/>
                <w:sz w:val="24"/>
                <w:lang w:val="zh-CN"/>
              </w:rPr>
            </w:pPr>
            <w:r>
              <w:rPr>
                <w:rFonts w:hint="eastAsia" w:ascii="宋体" w:hAnsi="宋体" w:cs="宋体"/>
                <w:sz w:val="24"/>
                <w:lang w:val="zh-CN"/>
              </w:rPr>
              <w:t>在所有的有效投标报价中，以最低投标报价为基准价，其价格分为满分。其他投标人的报价分统一按下列公式计算：投标报价得分=(评标基准价／</w:t>
            </w:r>
            <w:r>
              <w:rPr>
                <w:rFonts w:hint="eastAsia" w:ascii="宋体" w:hAnsi="宋体" w:cs="宋体"/>
                <w:sz w:val="24"/>
              </w:rPr>
              <w:t>最终</w:t>
            </w:r>
            <w:r>
              <w:rPr>
                <w:rFonts w:hint="eastAsia" w:ascii="宋体" w:hAnsi="宋体" w:cs="宋体"/>
                <w:sz w:val="24"/>
                <w:lang w:val="zh-CN"/>
              </w:rPr>
              <w:t>投标报价)×价格权值（</w:t>
            </w:r>
            <w:r>
              <w:rPr>
                <w:rFonts w:hint="eastAsia" w:ascii="宋体" w:hAnsi="宋体" w:cs="宋体"/>
                <w:sz w:val="24"/>
              </w:rPr>
              <w:t>30</w:t>
            </w:r>
            <w:r>
              <w:rPr>
                <w:rFonts w:hint="eastAsia" w:ascii="宋体" w:hAnsi="宋体" w:cs="宋体"/>
                <w:sz w:val="24"/>
                <w:lang w:val="zh-CN"/>
              </w:rPr>
              <w:t>%）×100（四舍五入后保留小数点后两位）。</w:t>
            </w:r>
          </w:p>
          <w:p w14:paraId="4121E8E0">
            <w:pPr>
              <w:spacing w:line="400" w:lineRule="exact"/>
              <w:jc w:val="left"/>
              <w:rPr>
                <w:rFonts w:ascii="宋体" w:hAnsi="宋体" w:cs="宋体"/>
                <w:sz w:val="24"/>
                <w:lang w:val="zh-CN"/>
              </w:rPr>
            </w:pPr>
            <w:r>
              <w:rPr>
                <w:rFonts w:hint="eastAsia" w:ascii="宋体" w:hAnsi="宋体" w:cs="宋体"/>
                <w:sz w:val="24"/>
                <w:lang w:val="zh-CN"/>
              </w:rPr>
              <w:t>注：1.根据《政府采购促进中小企业发展暂行办法》的相关规定，对小型和微型企业的价格给予</w:t>
            </w:r>
            <w:r>
              <w:rPr>
                <w:rFonts w:hint="eastAsia" w:ascii="宋体" w:hAnsi="宋体" w:cs="宋体"/>
                <w:sz w:val="24"/>
              </w:rPr>
              <w:t>10</w:t>
            </w:r>
            <w:r>
              <w:rPr>
                <w:rFonts w:hint="eastAsia" w:ascii="宋体" w:hAnsi="宋体" w:cs="宋体"/>
                <w:sz w:val="24"/>
                <w:lang w:val="zh-CN"/>
              </w:rPr>
              <w:t>%的扣除，用扣除后的价格参与评审。</w:t>
            </w:r>
          </w:p>
          <w:p w14:paraId="7642F3AC">
            <w:pPr>
              <w:spacing w:line="400" w:lineRule="exact"/>
              <w:jc w:val="left"/>
              <w:rPr>
                <w:rFonts w:ascii="宋体" w:hAnsi="宋体" w:cs="宋体"/>
                <w:sz w:val="24"/>
                <w:lang w:val="zh-CN"/>
              </w:rPr>
            </w:pPr>
            <w:r>
              <w:rPr>
                <w:rFonts w:hint="eastAsia" w:ascii="宋体" w:hAnsi="宋体" w:cs="宋体"/>
                <w:sz w:val="24"/>
                <w:lang w:val="zh-CN"/>
              </w:rPr>
              <w:t>2.残疾人福利性单位属于小型、微型企业的，不重复享受政策。</w:t>
            </w:r>
          </w:p>
          <w:p w14:paraId="5BF89794">
            <w:pPr>
              <w:spacing w:line="400" w:lineRule="exact"/>
              <w:jc w:val="left"/>
              <w:rPr>
                <w:rFonts w:ascii="宋体" w:hAnsi="宋体" w:cs="宋体"/>
                <w:sz w:val="24"/>
              </w:rPr>
            </w:pPr>
            <w:r>
              <w:rPr>
                <w:rFonts w:hint="eastAsia" w:ascii="宋体" w:hAnsi="宋体" w:cs="宋体"/>
                <w:sz w:val="24"/>
                <w:lang w:val="zh-CN"/>
              </w:rPr>
              <w:t>3.根据《关于促进残疾人就业政府采购政策的通知》（财库（2017）141号），残疾人福利性单位视同小型、微型企业。</w:t>
            </w:r>
          </w:p>
        </w:tc>
      </w:tr>
      <w:tr w14:paraId="4416CC8C">
        <w:tblPrEx>
          <w:tblCellMar>
            <w:top w:w="0" w:type="dxa"/>
            <w:left w:w="108" w:type="dxa"/>
            <w:bottom w:w="0" w:type="dxa"/>
            <w:right w:w="108" w:type="dxa"/>
          </w:tblCellMar>
        </w:tblPrEx>
        <w:trPr>
          <w:trHeight w:val="474"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1C3AE2A0">
            <w:pPr>
              <w:spacing w:line="400" w:lineRule="exact"/>
              <w:jc w:val="center"/>
              <w:rPr>
                <w:rFonts w:ascii="宋体" w:hAnsi="宋体" w:cs="宋体"/>
                <w:sz w:val="24"/>
              </w:rPr>
            </w:pPr>
            <w:r>
              <w:rPr>
                <w:rFonts w:hint="eastAsia" w:ascii="宋体" w:hAnsi="宋体" w:cs="宋体"/>
                <w:sz w:val="24"/>
              </w:rPr>
              <w:t>2</w:t>
            </w:r>
          </w:p>
        </w:tc>
        <w:tc>
          <w:tcPr>
            <w:tcW w:w="1366" w:type="dxa"/>
            <w:tcBorders>
              <w:top w:val="single" w:color="000000" w:sz="6" w:space="0"/>
              <w:left w:val="single" w:color="000000" w:sz="6" w:space="0"/>
              <w:bottom w:val="single" w:color="000000" w:sz="6" w:space="0"/>
              <w:right w:val="single" w:color="000000" w:sz="6" w:space="0"/>
            </w:tcBorders>
            <w:vAlign w:val="center"/>
          </w:tcPr>
          <w:p w14:paraId="2580892B">
            <w:pPr>
              <w:spacing w:line="400" w:lineRule="exact"/>
              <w:jc w:val="center"/>
              <w:rPr>
                <w:rFonts w:ascii="宋体" w:hAnsi="宋体" w:cs="宋体"/>
                <w:sz w:val="24"/>
                <w:lang w:val="zh-CN"/>
              </w:rPr>
            </w:pPr>
            <w:r>
              <w:rPr>
                <w:rFonts w:hint="eastAsia" w:ascii="宋体" w:hAnsi="宋体" w:cs="宋体"/>
                <w:sz w:val="24"/>
                <w:lang w:val="zh-CN"/>
              </w:rPr>
              <w:t>技术水平</w:t>
            </w:r>
          </w:p>
          <w:p w14:paraId="1B9A725D">
            <w:pPr>
              <w:spacing w:line="400" w:lineRule="exact"/>
              <w:jc w:val="center"/>
              <w:rPr>
                <w:rFonts w:ascii="宋体" w:hAnsi="宋体" w:cs="宋体"/>
                <w:sz w:val="24"/>
              </w:rPr>
            </w:pPr>
            <w:r>
              <w:rPr>
                <w:rFonts w:hint="eastAsia" w:ascii="宋体" w:hAnsi="宋体" w:cs="宋体"/>
                <w:sz w:val="24"/>
              </w:rPr>
              <w:t>（</w:t>
            </w:r>
            <w:bookmarkStart w:id="252" w:name="_GoBack"/>
            <w:bookmarkEnd w:id="252"/>
            <w:r>
              <w:rPr>
                <w:rFonts w:hint="eastAsia" w:ascii="宋体" w:hAnsi="宋体" w:cs="宋体"/>
                <w:sz w:val="24"/>
                <w:lang w:val="en-US" w:eastAsia="zh-CN"/>
              </w:rPr>
              <w:t>55</w:t>
            </w:r>
            <w:r>
              <w:rPr>
                <w:rFonts w:hint="eastAsia" w:ascii="宋体" w:hAnsi="宋体" w:cs="宋体"/>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6B5D2E7A">
            <w:pPr>
              <w:spacing w:line="400" w:lineRule="exact"/>
              <w:jc w:val="left"/>
              <w:rPr>
                <w:rFonts w:ascii="宋体" w:hAnsi="宋体" w:cs="宋体"/>
                <w:sz w:val="24"/>
                <w:lang w:val="zh-CN"/>
              </w:rPr>
            </w:pPr>
            <w:r>
              <w:rPr>
                <w:rFonts w:hint="eastAsia" w:ascii="宋体" w:hAnsi="宋体" w:cs="宋体"/>
                <w:b/>
                <w:bCs/>
                <w:sz w:val="24"/>
              </w:rPr>
              <w:t>1、技术参数：</w:t>
            </w:r>
            <w:r>
              <w:rPr>
                <w:rFonts w:hint="eastAsia" w:ascii="宋体" w:hAnsi="宋体" w:eastAsia="宋体" w:cs="宋体"/>
                <w:color w:val="auto"/>
                <w:sz w:val="24"/>
                <w:szCs w:val="24"/>
                <w:lang w:val="zh-CN" w:eastAsia="zh-CN"/>
              </w:rPr>
              <w:t>投标产品技术参数和配置完全满足或高于</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lang w:val="zh-CN" w:eastAsia="zh-CN"/>
              </w:rPr>
              <w:t>文件要求的，得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zh-CN" w:eastAsia="zh-CN"/>
              </w:rPr>
              <w:t>分；每有一项负偏离扣</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zh-CN" w:eastAsia="zh-CN"/>
              </w:rPr>
              <w:t>分，扣完该项得分为止。</w:t>
            </w:r>
          </w:p>
          <w:p w14:paraId="1513E571">
            <w:pPr>
              <w:spacing w:line="360" w:lineRule="auto"/>
              <w:jc w:val="left"/>
              <w:rPr>
                <w:rFonts w:ascii="宋体" w:hAnsi="宋体" w:cs="宋体"/>
                <w:sz w:val="24"/>
              </w:rPr>
            </w:pPr>
            <w:r>
              <w:rPr>
                <w:rFonts w:hint="eastAsia" w:ascii="宋体" w:hAnsi="宋体" w:cs="宋体"/>
                <w:b/>
                <w:bCs/>
                <w:sz w:val="24"/>
                <w:lang w:val="en-US" w:eastAsia="zh-CN"/>
              </w:rPr>
              <w:t>2</w:t>
            </w:r>
            <w:r>
              <w:rPr>
                <w:rFonts w:hint="eastAsia" w:ascii="宋体" w:hAnsi="宋体" w:cs="宋体"/>
                <w:b/>
                <w:bCs/>
                <w:sz w:val="24"/>
              </w:rPr>
              <w:t>、项目管理及实施方案：</w:t>
            </w:r>
            <w:r>
              <w:rPr>
                <w:rFonts w:hint="eastAsia" w:ascii="宋体" w:hAnsi="宋体" w:eastAsia="宋体" w:cs="宋体"/>
                <w:color w:val="auto"/>
                <w:sz w:val="24"/>
                <w:szCs w:val="24"/>
                <w:lang w:val="en-US" w:eastAsia="zh-CN"/>
              </w:rPr>
              <w:t>结合采购需求和服务内容编制实施方案，</w:t>
            </w:r>
            <w:r>
              <w:rPr>
                <w:rFonts w:hint="eastAsia" w:ascii="宋体" w:hAnsi="宋体" w:cs="宋体"/>
                <w:sz w:val="24"/>
              </w:rPr>
              <w:t>设置了项目管理机构，并且有科学、具体的项目管理措施、项目组织机构设置及人员职责分工、实施方案能够结合项目特点制定的。</w:t>
            </w:r>
            <w:r>
              <w:rPr>
                <w:rFonts w:hint="eastAsia" w:ascii="宋体" w:hAnsi="宋体" w:eastAsia="宋体" w:cs="宋体"/>
                <w:color w:val="auto"/>
                <w:sz w:val="24"/>
                <w:szCs w:val="24"/>
                <w:lang w:val="en-US" w:eastAsia="zh-CN"/>
              </w:rPr>
              <w:t>方案内容全面、详尽、针对性强、分析透彻、可实施性强得10分，方案内容详细、针对性较强、分析较透彻、有较强的可实施性得7分；只提供方案且措施内容存在缺失、针对性不强、分析不透彻、可实施性不强的得4分，未提供的不得分。</w:t>
            </w:r>
          </w:p>
          <w:p w14:paraId="47C15A2D">
            <w:pPr>
              <w:spacing w:line="360" w:lineRule="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、质量保证</w:t>
            </w:r>
            <w:r>
              <w:rPr>
                <w:rFonts w:hint="eastAsia" w:ascii="宋体" w:hAnsi="宋体" w:cs="宋体"/>
                <w:b/>
                <w:bCs/>
                <w:color w:val="auto"/>
                <w:sz w:val="24"/>
                <w:szCs w:val="24"/>
                <w:lang w:val="en-US" w:eastAsia="zh-CN"/>
              </w:rPr>
              <w:t>方案</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lang w:val="en-US" w:eastAsia="zh-CN"/>
              </w:rPr>
              <w:t>提供能够针对产品特点制定质量保障方案及详尽、具体的质量保证措施，质量保障体系健全且完全满足招标文件的得 10 分，内容完整，方案合理，可以满足采购需求的得 7 分；内容不全，方案相对简单，基本满足采购需求的得 4 分；方案内容不完整，部分满足项目需求的得 2分；不提供不得分。</w:t>
            </w:r>
          </w:p>
          <w:p w14:paraId="010411A1">
            <w:pPr>
              <w:numPr>
                <w:ilvl w:val="0"/>
                <w:numId w:val="15"/>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供货及运输方案：</w:t>
            </w:r>
            <w:r>
              <w:rPr>
                <w:rFonts w:hint="eastAsia" w:ascii="宋体" w:hAnsi="宋体" w:eastAsia="宋体" w:cs="宋体"/>
                <w:color w:val="auto"/>
                <w:sz w:val="24"/>
                <w:szCs w:val="24"/>
                <w:lang w:val="en-US" w:eastAsia="zh-CN"/>
              </w:rPr>
              <w:t>投标人针对本项目特点制定详细的货物供货、配送方案，内容完整，切实可行，完全满足采购需求的得 10 分；内容完整，方案合理，可以满足采购需求 的得 7 分；内容不全，方案相对简单，基本满足采购需求的得 4 分；方案内容不完整，部分满足项目需求的得 2 分；不提供不得分。</w:t>
            </w:r>
          </w:p>
          <w:p w14:paraId="4B0353D2">
            <w:pPr>
              <w:numPr>
                <w:ilvl w:val="0"/>
                <w:numId w:val="0"/>
              </w:numPr>
              <w:spacing w:line="360" w:lineRule="auto"/>
              <w:rPr>
                <w:rFonts w:hint="default" w:ascii="宋体" w:hAnsi="宋体" w:eastAsia="宋体" w:cs="宋体"/>
                <w:sz w:val="24"/>
                <w:lang w:val="en-US" w:eastAsia="zh-CN"/>
              </w:rPr>
            </w:pPr>
            <w:r>
              <w:rPr>
                <w:rFonts w:hint="eastAsia" w:ascii="宋体" w:hAnsi="宋体" w:eastAsia="宋体" w:cs="宋体"/>
                <w:b/>
                <w:bCs/>
                <w:color w:val="auto"/>
                <w:sz w:val="24"/>
                <w:szCs w:val="24"/>
                <w:lang w:val="en-US" w:eastAsia="zh-CN"/>
              </w:rPr>
              <w:t>5、供货数量保证措施：</w:t>
            </w:r>
            <w:r>
              <w:rPr>
                <w:rFonts w:hint="eastAsia" w:ascii="宋体" w:hAnsi="宋体" w:eastAsia="宋体" w:cs="宋体"/>
                <w:color w:val="auto"/>
                <w:sz w:val="24"/>
                <w:szCs w:val="24"/>
                <w:lang w:val="en-US" w:eastAsia="zh-CN"/>
              </w:rPr>
              <w:t>为保证本次项目的供货数量，投标供应商须针对本项目制定相应的供货措施及实施方案，就货物生产、检验、包装、贮藏等方面计划措施，提供的采购内容数量符合本项目采购需求，保证措施得当合理的得 10 分；设置的数量承诺及措施基本符合本采购内容的得 7 分；数量保证措施承诺一般的得 4 分；数量保证措施承诺笼统且不符合项目实际采购需求的得 3 分；未提供的不得分。</w:t>
            </w:r>
          </w:p>
        </w:tc>
      </w:tr>
      <w:tr w14:paraId="5E416F48">
        <w:tblPrEx>
          <w:tblCellMar>
            <w:top w:w="0" w:type="dxa"/>
            <w:left w:w="108" w:type="dxa"/>
            <w:bottom w:w="0" w:type="dxa"/>
            <w:right w:w="108" w:type="dxa"/>
          </w:tblCellMar>
        </w:tblPrEx>
        <w:trPr>
          <w:trHeight w:val="414"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74E97827">
            <w:pPr>
              <w:spacing w:line="400" w:lineRule="exact"/>
              <w:jc w:val="center"/>
              <w:rPr>
                <w:rFonts w:ascii="宋体" w:hAnsi="宋体" w:cs="宋体"/>
                <w:sz w:val="24"/>
              </w:rPr>
            </w:pPr>
            <w:r>
              <w:rPr>
                <w:rFonts w:hint="eastAsia" w:ascii="宋体" w:hAnsi="宋体" w:cs="宋体"/>
                <w:sz w:val="24"/>
              </w:rPr>
              <w:t>3</w:t>
            </w:r>
          </w:p>
        </w:tc>
        <w:tc>
          <w:tcPr>
            <w:tcW w:w="1366" w:type="dxa"/>
            <w:tcBorders>
              <w:top w:val="single" w:color="000000" w:sz="6" w:space="0"/>
              <w:left w:val="single" w:color="000000" w:sz="6" w:space="0"/>
              <w:bottom w:val="single" w:color="000000" w:sz="6" w:space="0"/>
              <w:right w:val="single" w:color="000000" w:sz="6" w:space="0"/>
            </w:tcBorders>
            <w:vAlign w:val="center"/>
          </w:tcPr>
          <w:p w14:paraId="6C138311">
            <w:pPr>
              <w:spacing w:line="400" w:lineRule="exact"/>
              <w:jc w:val="center"/>
              <w:rPr>
                <w:rFonts w:ascii="宋体" w:hAnsi="宋体" w:cs="宋体"/>
                <w:sz w:val="24"/>
                <w:lang w:val="zh-CN"/>
              </w:rPr>
            </w:pPr>
            <w:r>
              <w:rPr>
                <w:rFonts w:hint="eastAsia" w:ascii="宋体" w:hAnsi="宋体" w:cs="宋体"/>
                <w:sz w:val="24"/>
                <w:lang w:val="zh-CN"/>
              </w:rPr>
              <w:t>履约能力</w:t>
            </w:r>
          </w:p>
          <w:p w14:paraId="71427F42">
            <w:pPr>
              <w:spacing w:line="400" w:lineRule="exact"/>
              <w:jc w:val="center"/>
              <w:rPr>
                <w:rFonts w:ascii="宋体" w:hAnsi="宋体" w:cs="宋体"/>
                <w:sz w:val="24"/>
                <w:lang w:val="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069A2431">
            <w:pPr>
              <w:spacing w:line="400" w:lineRule="exact"/>
              <w:jc w:val="left"/>
              <w:rPr>
                <w:rFonts w:ascii="宋体" w:hAnsi="宋体" w:cs="宋体"/>
                <w:sz w:val="24"/>
              </w:rPr>
            </w:pPr>
            <w:r>
              <w:rPr>
                <w:rFonts w:hint="eastAsia" w:ascii="宋体" w:hAnsi="宋体" w:cs="宋体"/>
                <w:sz w:val="24"/>
              </w:rPr>
              <w:t>类似业绩：提供20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3月1日</w:t>
            </w:r>
            <w:r>
              <w:rPr>
                <w:rFonts w:hint="eastAsia" w:ascii="宋体" w:hAnsi="宋体" w:cs="宋体"/>
                <w:sz w:val="24"/>
              </w:rPr>
              <w:t>以来的投标人类似业绩证明材料（提供</w:t>
            </w:r>
            <w:r>
              <w:rPr>
                <w:rFonts w:hint="eastAsia" w:ascii="宋体" w:hAnsi="宋体" w:cs="宋体"/>
                <w:sz w:val="24"/>
                <w:lang w:val="en-US" w:eastAsia="zh-CN"/>
              </w:rPr>
              <w:t>中标通知书或</w:t>
            </w:r>
            <w:r>
              <w:rPr>
                <w:rFonts w:hint="eastAsia" w:ascii="宋体" w:hAnsi="宋体" w:cs="宋体"/>
                <w:sz w:val="24"/>
              </w:rPr>
              <w:t>合同协议书复印（扫描）件），每提供1项得</w:t>
            </w:r>
            <w:r>
              <w:rPr>
                <w:rFonts w:hint="eastAsia" w:ascii="宋体" w:hAnsi="宋体" w:cs="宋体"/>
                <w:sz w:val="24"/>
                <w:lang w:val="en-US" w:eastAsia="zh-CN"/>
              </w:rPr>
              <w:t>1</w:t>
            </w:r>
            <w:r>
              <w:rPr>
                <w:rFonts w:hint="eastAsia" w:ascii="宋体" w:hAnsi="宋体" w:cs="宋体"/>
                <w:sz w:val="24"/>
              </w:rPr>
              <w:t>分,满分</w:t>
            </w:r>
            <w:r>
              <w:rPr>
                <w:rFonts w:hint="eastAsia" w:ascii="宋体" w:hAnsi="宋体" w:cs="宋体"/>
                <w:sz w:val="24"/>
                <w:lang w:val="en-US" w:eastAsia="zh-CN"/>
              </w:rPr>
              <w:t>5</w:t>
            </w:r>
            <w:r>
              <w:rPr>
                <w:rFonts w:hint="eastAsia" w:ascii="宋体" w:hAnsi="宋体" w:cs="宋体"/>
                <w:sz w:val="24"/>
              </w:rPr>
              <w:t>分；不提供不得分。</w:t>
            </w:r>
          </w:p>
        </w:tc>
      </w:tr>
      <w:tr w14:paraId="2343655D">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5A8CB9A9">
            <w:pPr>
              <w:spacing w:line="400" w:lineRule="exact"/>
              <w:jc w:val="center"/>
              <w:rPr>
                <w:rFonts w:ascii="宋体" w:hAnsi="宋体" w:cs="宋体"/>
                <w:sz w:val="24"/>
              </w:rPr>
            </w:pPr>
            <w:r>
              <w:rPr>
                <w:rFonts w:hint="eastAsia" w:ascii="宋体" w:hAnsi="宋体" w:cs="宋体"/>
                <w:sz w:val="24"/>
              </w:rPr>
              <w:t>4</w:t>
            </w:r>
          </w:p>
        </w:tc>
        <w:tc>
          <w:tcPr>
            <w:tcW w:w="1366" w:type="dxa"/>
            <w:tcBorders>
              <w:top w:val="single" w:color="000000" w:sz="6" w:space="0"/>
              <w:left w:val="single" w:color="000000" w:sz="6" w:space="0"/>
              <w:bottom w:val="single" w:color="000000" w:sz="6" w:space="0"/>
              <w:right w:val="single" w:color="000000" w:sz="6" w:space="0"/>
            </w:tcBorders>
            <w:vAlign w:val="center"/>
          </w:tcPr>
          <w:p w14:paraId="375074F7">
            <w:pPr>
              <w:spacing w:line="400" w:lineRule="exact"/>
              <w:jc w:val="center"/>
              <w:rPr>
                <w:rFonts w:ascii="宋体" w:hAnsi="宋体" w:cs="宋体"/>
                <w:sz w:val="24"/>
                <w:lang w:val="zh-CN"/>
              </w:rPr>
            </w:pPr>
            <w:r>
              <w:rPr>
                <w:rFonts w:hint="eastAsia" w:ascii="宋体" w:hAnsi="宋体" w:cs="宋体"/>
                <w:sz w:val="24"/>
                <w:lang w:val="zh-CN"/>
              </w:rPr>
              <w:t>售后服务</w:t>
            </w:r>
          </w:p>
          <w:p w14:paraId="23AC8949">
            <w:pPr>
              <w:spacing w:line="400" w:lineRule="exact"/>
              <w:jc w:val="center"/>
              <w:rPr>
                <w:rFonts w:ascii="宋体" w:hAnsi="宋体" w:cs="宋体"/>
                <w:sz w:val="24"/>
                <w:lang w:val="zh-CN"/>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02AA0D7F">
            <w:pPr>
              <w:numPr>
                <w:ilvl w:val="0"/>
                <w:numId w:val="0"/>
              </w:numPr>
              <w:spacing w:line="360" w:lineRule="auto"/>
              <w:rPr>
                <w:rFonts w:ascii="宋体" w:hAnsi="宋体" w:cs="宋体"/>
                <w:sz w:val="24"/>
              </w:rPr>
            </w:pPr>
            <w:r>
              <w:rPr>
                <w:rFonts w:ascii="宋体" w:hAnsi="宋体" w:cs="宋体"/>
                <w:sz w:val="24"/>
              </w:rPr>
              <w:t>售后保障方案：投标人根据本项目服务需求编写售后保障方案，进行横向比较：内容完整，切实可行，完全满 足采购需求的得 10 分；内容完整，方案合理，可以满足采购 需求的得 7 分；内容不全，方案相对简单，基本满足采购需求 的得 4 分；方案内容不完整，部分满足项目需求的得 2 分；不提供不得分。</w:t>
            </w:r>
          </w:p>
        </w:tc>
      </w:tr>
    </w:tbl>
    <w:p w14:paraId="560B6809">
      <w:pPr>
        <w:pStyle w:val="33"/>
        <w:ind w:left="0" w:leftChars="0" w:firstLine="0" w:firstLineChars="0"/>
        <w:rPr>
          <w:rFonts w:hint="eastAsia"/>
          <w:lang w:val="en-US" w:eastAsia="zh-CN"/>
        </w:rPr>
      </w:pPr>
    </w:p>
    <w:bookmarkEnd w:id="163"/>
    <w:p w14:paraId="56BEBAA3">
      <w:pPr>
        <w:keepNext/>
        <w:pageBreakBefore/>
        <w:widowControl/>
        <w:spacing w:line="360" w:lineRule="auto"/>
        <w:jc w:val="center"/>
        <w:outlineLvl w:val="1"/>
        <w:rPr>
          <w:rFonts w:hAnsi="宋体"/>
          <w:b/>
          <w:sz w:val="32"/>
          <w:szCs w:val="32"/>
        </w:rPr>
      </w:pPr>
      <w:bookmarkStart w:id="164" w:name="_Toc325726025"/>
      <w:bookmarkStart w:id="165" w:name="_Toc376936756"/>
      <w:bookmarkStart w:id="166" w:name="_Toc2506"/>
      <w:bookmarkStart w:id="167" w:name="_Toc6689"/>
      <w:bookmarkStart w:id="168" w:name="_Toc25290"/>
      <w:bookmarkStart w:id="169" w:name="_Toc7357"/>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w:t>
      </w:r>
      <w:bookmarkEnd w:id="164"/>
      <w:bookmarkEnd w:id="165"/>
      <w:r>
        <w:rPr>
          <w:rFonts w:hint="eastAsia" w:ascii="宋体" w:hAnsi="宋体" w:cs="宋体"/>
          <w:b/>
          <w:bCs/>
          <w:color w:val="auto"/>
          <w:sz w:val="32"/>
          <w:szCs w:val="32"/>
        </w:rPr>
        <w:t>确定成交供应商</w:t>
      </w:r>
      <w:bookmarkEnd w:id="166"/>
      <w:bookmarkEnd w:id="167"/>
      <w:bookmarkEnd w:id="168"/>
      <w:bookmarkEnd w:id="169"/>
    </w:p>
    <w:p w14:paraId="29305A61">
      <w:pPr>
        <w:pStyle w:val="6"/>
        <w:numPr>
          <w:ilvl w:val="0"/>
          <w:numId w:val="0"/>
        </w:numPr>
        <w:spacing w:before="0" w:after="0" w:line="360" w:lineRule="auto"/>
        <w:ind w:leftChars="0"/>
        <w:rPr>
          <w:rFonts w:ascii="宋体" w:hAnsi="宋体"/>
          <w:b w:val="0"/>
        </w:rPr>
      </w:pPr>
      <w:bookmarkStart w:id="170" w:name="_Toc1575322"/>
      <w:bookmarkStart w:id="171" w:name="_Toc488673637"/>
      <w:r>
        <w:rPr>
          <w:rFonts w:hint="eastAsia" w:ascii="宋体" w:hAnsi="宋体"/>
          <w:b w:val="0"/>
          <w:lang w:val="en-US" w:eastAsia="zh-CN"/>
        </w:rPr>
        <w:t>23.</w:t>
      </w:r>
      <w:r>
        <w:rPr>
          <w:rFonts w:hint="eastAsia" w:ascii="宋体" w:hAnsi="宋体"/>
          <w:b w:val="0"/>
        </w:rPr>
        <w:t>推荐并确定中标磋商供应商</w:t>
      </w:r>
      <w:bookmarkEnd w:id="170"/>
      <w:bookmarkEnd w:id="171"/>
    </w:p>
    <w:p w14:paraId="3E401969">
      <w:pPr>
        <w:pStyle w:val="18"/>
        <w:numPr>
          <w:ilvl w:val="0"/>
          <w:numId w:val="0"/>
        </w:numPr>
        <w:spacing w:line="360" w:lineRule="auto"/>
        <w:ind w:left="141" w:leftChars="0" w:firstLine="241" w:firstLineChars="100"/>
        <w:jc w:val="left"/>
        <w:rPr>
          <w:rFonts w:hAnsi="宋体"/>
          <w:sz w:val="24"/>
          <w:szCs w:val="24"/>
        </w:rPr>
      </w:pPr>
      <w:r>
        <w:rPr>
          <w:rFonts w:hint="eastAsia" w:hAnsi="宋体" w:cs="宋体"/>
          <w:b/>
          <w:bCs/>
          <w:sz w:val="24"/>
          <w:szCs w:val="24"/>
          <w:lang w:val="en-US" w:eastAsia="zh-CN"/>
        </w:rPr>
        <w:t>23.1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14:paraId="05DC4E9B">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23.2</w:t>
      </w: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14:paraId="3D7B06D6">
      <w:pPr>
        <w:pStyle w:val="18"/>
        <w:numPr>
          <w:ilvl w:val="0"/>
          <w:numId w:val="0"/>
        </w:numPr>
        <w:spacing w:line="360" w:lineRule="auto"/>
        <w:ind w:left="141" w:leftChars="0" w:firstLine="240" w:firstLineChars="100"/>
        <w:jc w:val="left"/>
        <w:rPr>
          <w:rFonts w:hAnsi="宋体"/>
          <w:sz w:val="24"/>
          <w:szCs w:val="24"/>
        </w:rPr>
      </w:pPr>
      <w:r>
        <w:rPr>
          <w:rFonts w:hint="eastAsia" w:hAnsi="宋体" w:cs="宋体"/>
          <w:sz w:val="24"/>
          <w:szCs w:val="24"/>
          <w:shd w:val="clear" w:color="auto" w:fill="FFFFFF"/>
          <w:lang w:val="en-US" w:eastAsia="zh-CN"/>
        </w:rPr>
        <w:t>23.3</w:t>
      </w:r>
      <w:r>
        <w:rPr>
          <w:rFonts w:hint="eastAsia" w:hAnsi="宋体" w:cs="宋体"/>
          <w:sz w:val="24"/>
          <w:szCs w:val="24"/>
          <w:shd w:val="clear" w:color="auto" w:fill="FFFFFF"/>
        </w:rPr>
        <w:t>评标结果汇总完成后，除下列情形外，任何人不得修改评标结果：</w:t>
      </w:r>
    </w:p>
    <w:p w14:paraId="50B50C69">
      <w:pPr>
        <w:pStyle w:val="18"/>
        <w:numPr>
          <w:ilvl w:val="0"/>
          <w:numId w:val="16"/>
        </w:numPr>
        <w:spacing w:line="360" w:lineRule="auto"/>
        <w:jc w:val="left"/>
        <w:rPr>
          <w:rFonts w:hAnsi="宋体"/>
          <w:sz w:val="24"/>
          <w:szCs w:val="24"/>
        </w:rPr>
      </w:pPr>
      <w:r>
        <w:rPr>
          <w:rFonts w:hint="eastAsia" w:hAnsi="宋体" w:cs="宋体"/>
          <w:sz w:val="24"/>
          <w:szCs w:val="24"/>
          <w:shd w:val="clear" w:color="auto" w:fill="FFFFFF"/>
        </w:rPr>
        <w:t>分值汇总计算错误的；</w:t>
      </w:r>
    </w:p>
    <w:p w14:paraId="681A92E0">
      <w:pPr>
        <w:pStyle w:val="18"/>
        <w:numPr>
          <w:ilvl w:val="0"/>
          <w:numId w:val="16"/>
        </w:numPr>
        <w:spacing w:line="360" w:lineRule="auto"/>
        <w:jc w:val="left"/>
        <w:rPr>
          <w:rFonts w:hAnsi="宋体"/>
          <w:sz w:val="24"/>
          <w:szCs w:val="24"/>
        </w:rPr>
      </w:pPr>
      <w:r>
        <w:rPr>
          <w:rFonts w:hint="eastAsia" w:hAnsi="宋体" w:cs="宋体"/>
          <w:sz w:val="24"/>
          <w:szCs w:val="24"/>
          <w:shd w:val="clear" w:color="auto" w:fill="FFFFFF"/>
        </w:rPr>
        <w:t>分项评分超出评分标准范围的；</w:t>
      </w:r>
    </w:p>
    <w:p w14:paraId="677D1D1F">
      <w:pPr>
        <w:pStyle w:val="18"/>
        <w:numPr>
          <w:ilvl w:val="0"/>
          <w:numId w:val="16"/>
        </w:numPr>
        <w:spacing w:line="360" w:lineRule="auto"/>
        <w:jc w:val="left"/>
        <w:rPr>
          <w:rFonts w:hAnsi="宋体"/>
          <w:sz w:val="24"/>
          <w:szCs w:val="24"/>
        </w:rPr>
      </w:pPr>
      <w:r>
        <w:rPr>
          <w:rFonts w:hint="eastAsia" w:hAnsi="宋体" w:cs="宋体"/>
          <w:sz w:val="24"/>
          <w:szCs w:val="24"/>
          <w:shd w:val="clear" w:color="auto" w:fill="FFFFFF"/>
        </w:rPr>
        <w:t>评标委员会成员对客观评审因素评分不一致的；</w:t>
      </w:r>
    </w:p>
    <w:p w14:paraId="08861E62">
      <w:pPr>
        <w:pStyle w:val="18"/>
        <w:numPr>
          <w:ilvl w:val="0"/>
          <w:numId w:val="16"/>
        </w:numPr>
        <w:spacing w:line="360" w:lineRule="auto"/>
        <w:jc w:val="left"/>
        <w:rPr>
          <w:rFonts w:hAnsi="宋体"/>
          <w:sz w:val="24"/>
          <w:szCs w:val="24"/>
        </w:rPr>
      </w:pPr>
      <w:r>
        <w:rPr>
          <w:rFonts w:hint="eastAsia" w:hAnsi="宋体" w:cs="宋体"/>
          <w:sz w:val="24"/>
          <w:szCs w:val="24"/>
          <w:shd w:val="clear" w:color="auto" w:fill="FFFFFF"/>
        </w:rPr>
        <w:t>经评标委员会认定评分畸高、畸低的。</w:t>
      </w:r>
    </w:p>
    <w:p w14:paraId="7FD4BD27">
      <w:pPr>
        <w:autoSpaceDE w:val="0"/>
        <w:autoSpaceDN w:val="0"/>
        <w:spacing w:line="360" w:lineRule="auto"/>
        <w:ind w:left="1042" w:leftChars="496"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9898172">
      <w:pPr>
        <w:pStyle w:val="18"/>
        <w:spacing w:line="360" w:lineRule="auto"/>
        <w:ind w:left="1042" w:leftChars="496"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0D22168E">
      <w:pPr>
        <w:pStyle w:val="6"/>
        <w:numPr>
          <w:ilvl w:val="0"/>
          <w:numId w:val="0"/>
        </w:numPr>
        <w:spacing w:before="0" w:after="0" w:line="360" w:lineRule="auto"/>
        <w:ind w:leftChars="0"/>
        <w:rPr>
          <w:rFonts w:ascii="宋体" w:hAnsi="宋体"/>
          <w:b w:val="0"/>
        </w:rPr>
      </w:pPr>
      <w:bookmarkStart w:id="172" w:name="_Toc488673638"/>
      <w:bookmarkStart w:id="173" w:name="_Toc1575323"/>
      <w:r>
        <w:rPr>
          <w:rFonts w:hint="eastAsia" w:ascii="宋体" w:hAnsi="宋体"/>
          <w:b w:val="0"/>
          <w:lang w:val="en-US" w:eastAsia="zh-CN"/>
        </w:rPr>
        <w:t>24.</w:t>
      </w:r>
      <w:r>
        <w:rPr>
          <w:rFonts w:hint="eastAsia" w:ascii="宋体" w:hAnsi="宋体"/>
          <w:b w:val="0"/>
        </w:rPr>
        <w:t>中标通知</w:t>
      </w:r>
      <w:bookmarkEnd w:id="172"/>
      <w:bookmarkEnd w:id="173"/>
    </w:p>
    <w:p w14:paraId="02E71B05">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24.1</w:t>
      </w: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14:paraId="330592C7">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24.2</w:t>
      </w: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14:paraId="5449BDCE">
      <w:pPr>
        <w:pStyle w:val="18"/>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24.3</w:t>
      </w:r>
      <w:r>
        <w:rPr>
          <w:rFonts w:hint="eastAsia" w:hAnsi="宋体"/>
          <w:sz w:val="24"/>
          <w:szCs w:val="28"/>
        </w:rPr>
        <w:t>采购代理机构自中标磋商供应商确定之日起2个工作日内发出《中标通知书》，并在发布本次磋商公告的网站上发布中标结果公告。</w:t>
      </w:r>
    </w:p>
    <w:p w14:paraId="08ECF6E9">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24.4</w:t>
      </w: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32B1F6AF">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24.5</w:t>
      </w:r>
      <w:r>
        <w:rPr>
          <w:rFonts w:hint="eastAsia" w:hAnsi="宋体" w:cs="宋体"/>
          <w:sz w:val="24"/>
          <w:szCs w:val="24"/>
        </w:rPr>
        <w:t>中标公告期限为1个工作日。</w:t>
      </w:r>
    </w:p>
    <w:p w14:paraId="1539E1D5">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24.6</w:t>
      </w: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14:paraId="48C86362">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24.7</w:t>
      </w:r>
      <w:r>
        <w:rPr>
          <w:rFonts w:hint="eastAsia" w:hAnsi="宋体" w:cs="宋体"/>
          <w:sz w:val="24"/>
          <w:szCs w:val="24"/>
        </w:rPr>
        <w:t>中标通知书发出后，采购人不得违法改变中标结果，中标人无正当理由不得放弃中标。</w:t>
      </w:r>
    </w:p>
    <w:p w14:paraId="61974DAE">
      <w:pPr>
        <w:pStyle w:val="18"/>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24.8</w:t>
      </w: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14:paraId="4A6C1F9E">
      <w:pPr>
        <w:pStyle w:val="5"/>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4" w:name="_Toc1575324"/>
      <w:r>
        <w:rPr>
          <w:rFonts w:hint="eastAsia" w:ascii="宋体" w:hAnsi="宋体" w:eastAsia="宋体" w:cs="宋体"/>
          <w:b/>
          <w:bCs/>
          <w:color w:val="auto"/>
          <w:kern w:val="2"/>
          <w:sz w:val="32"/>
          <w:szCs w:val="32"/>
          <w:lang w:val="en-US" w:eastAsia="zh-CN" w:bidi="ar-SA"/>
        </w:rPr>
        <w:t>九、授予合同</w:t>
      </w:r>
      <w:bookmarkEnd w:id="174"/>
    </w:p>
    <w:p w14:paraId="6C8DD3EB">
      <w:pPr>
        <w:pStyle w:val="6"/>
        <w:numPr>
          <w:ilvl w:val="0"/>
          <w:numId w:val="0"/>
        </w:numPr>
        <w:spacing w:before="0" w:after="0" w:line="360" w:lineRule="auto"/>
        <w:ind w:leftChars="0"/>
        <w:rPr>
          <w:rFonts w:ascii="宋体" w:hAnsi="宋体"/>
          <w:b w:val="0"/>
        </w:rPr>
      </w:pPr>
      <w:bookmarkStart w:id="175" w:name="_Toc488673640"/>
      <w:bookmarkStart w:id="176" w:name="_Toc1575325"/>
      <w:r>
        <w:rPr>
          <w:rFonts w:hint="eastAsia" w:ascii="宋体" w:hAnsi="宋体"/>
          <w:b w:val="0"/>
          <w:lang w:val="en-US" w:eastAsia="zh-CN"/>
        </w:rPr>
        <w:t>25.</w:t>
      </w:r>
      <w:r>
        <w:rPr>
          <w:rFonts w:hint="eastAsia" w:ascii="宋体" w:hAnsi="宋体"/>
          <w:b w:val="0"/>
        </w:rPr>
        <w:t>签订合同</w:t>
      </w:r>
      <w:bookmarkEnd w:id="175"/>
      <w:bookmarkEnd w:id="176"/>
    </w:p>
    <w:p w14:paraId="38FFA9D3">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25.1</w:t>
      </w:r>
      <w:r>
        <w:rPr>
          <w:rFonts w:hint="eastAsia" w:hAnsi="宋体"/>
          <w:sz w:val="24"/>
          <w:szCs w:val="28"/>
        </w:rPr>
        <w:t>采购单位与中标磋商供应商双方应当自《中标通知书》发出之日起30日内，签订采购合同，送采购代理机构审核并备案；</w:t>
      </w:r>
    </w:p>
    <w:p w14:paraId="6C6A7516">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25.2</w:t>
      </w: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14:paraId="5D247CC7">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25.3</w:t>
      </w:r>
      <w:r>
        <w:rPr>
          <w:rFonts w:hint="eastAsia" w:hAnsi="宋体"/>
          <w:sz w:val="24"/>
          <w:szCs w:val="28"/>
        </w:rPr>
        <w:t>采购单位不得向中标供应商提出任何不合理的要求作为订立合同的条件，采购单位和中标供应商不得私下订立背离合同实质性内容的协议；</w:t>
      </w:r>
    </w:p>
    <w:p w14:paraId="25076D7C">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25.4</w:t>
      </w:r>
      <w:r>
        <w:rPr>
          <w:rFonts w:hint="eastAsia" w:hAnsi="宋体"/>
          <w:sz w:val="24"/>
          <w:szCs w:val="28"/>
        </w:rPr>
        <w:t>磋商文件、中标磋商供应商的磋商响应文件、《中标通知书》及其澄清、说明文件、承诺等，均为签订采购合同的依据，作为采购合同的组成部分；</w:t>
      </w:r>
    </w:p>
    <w:p w14:paraId="44A856FF">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25.5</w:t>
      </w:r>
      <w:r>
        <w:rPr>
          <w:rFonts w:hint="eastAsia" w:hAnsi="宋体"/>
          <w:sz w:val="24"/>
          <w:szCs w:val="28"/>
        </w:rPr>
        <w:t>采购人与中标人应当根据合同的约定依法履行合同义务。政府采购合同的履行、违约责任和解决争议的方法等适用《中华人民共和国合同法》。</w:t>
      </w:r>
    </w:p>
    <w:p w14:paraId="4EF4D364">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1571350A">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25.7</w:t>
      </w: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14:paraId="33C1F4AC">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25.8</w:t>
      </w:r>
      <w:r>
        <w:rPr>
          <w:rFonts w:hint="eastAsia" w:hAnsi="宋体"/>
          <w:sz w:val="24"/>
          <w:szCs w:val="28"/>
        </w:rPr>
        <w:t>采购合同签订之日起2个工作日内，由采购单位将采购合同在青海政府采购网上公告，但采购合同中涉及国家秘密、商业秘密的内容除外。</w:t>
      </w:r>
    </w:p>
    <w:p w14:paraId="5A06B08A">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28.9</w:t>
      </w:r>
      <w:r>
        <w:rPr>
          <w:rFonts w:hint="eastAsia" w:hAnsi="宋体"/>
          <w:sz w:val="24"/>
          <w:szCs w:val="28"/>
        </w:rPr>
        <w:t>采购人、采购代理机构应当建立真实完整的招标采购档案，妥善保存每项采购活动的磋商文件。</w:t>
      </w:r>
    </w:p>
    <w:p w14:paraId="4D099F5F">
      <w:pPr>
        <w:pStyle w:val="5"/>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7" w:name="_Toc1575326"/>
      <w:r>
        <w:rPr>
          <w:rFonts w:hint="eastAsia" w:ascii="宋体" w:hAnsi="宋体" w:eastAsia="宋体" w:cs="宋体"/>
          <w:b/>
          <w:bCs/>
          <w:color w:val="auto"/>
          <w:kern w:val="2"/>
          <w:sz w:val="32"/>
          <w:szCs w:val="32"/>
          <w:lang w:val="en-US" w:eastAsia="zh-CN" w:bidi="ar-SA"/>
        </w:rPr>
        <w:t>十、废标条款</w:t>
      </w:r>
      <w:bookmarkEnd w:id="177"/>
    </w:p>
    <w:p w14:paraId="2960DEE1">
      <w:pPr>
        <w:pStyle w:val="6"/>
        <w:numPr>
          <w:ilvl w:val="0"/>
          <w:numId w:val="0"/>
        </w:numPr>
        <w:spacing w:before="0" w:after="0" w:line="360" w:lineRule="auto"/>
        <w:ind w:leftChars="0"/>
        <w:rPr>
          <w:rFonts w:ascii="宋体" w:hAnsi="宋体"/>
          <w:b w:val="0"/>
        </w:rPr>
      </w:pPr>
      <w:bookmarkStart w:id="178" w:name="_Toc1575327"/>
      <w:bookmarkStart w:id="179" w:name="_Toc488673642"/>
      <w:r>
        <w:rPr>
          <w:rFonts w:hint="eastAsia" w:ascii="宋体" w:hAnsi="宋体"/>
          <w:b w:val="0"/>
          <w:lang w:val="en-US" w:eastAsia="zh-CN"/>
        </w:rPr>
        <w:t>29.</w:t>
      </w:r>
      <w:r>
        <w:rPr>
          <w:rFonts w:hint="eastAsia" w:ascii="宋体" w:hAnsi="宋体"/>
          <w:b w:val="0"/>
        </w:rPr>
        <w:t>废标情形</w:t>
      </w:r>
      <w:bookmarkEnd w:id="178"/>
      <w:bookmarkEnd w:id="179"/>
    </w:p>
    <w:p w14:paraId="208675B8">
      <w:pPr>
        <w:pStyle w:val="18"/>
        <w:numPr>
          <w:ilvl w:val="0"/>
          <w:numId w:val="0"/>
        </w:numPr>
        <w:spacing w:line="360" w:lineRule="auto"/>
        <w:ind w:firstLine="240" w:firstLineChars="100"/>
        <w:jc w:val="left"/>
        <w:rPr>
          <w:rFonts w:hAnsi="宋体"/>
          <w:sz w:val="24"/>
          <w:szCs w:val="28"/>
        </w:rPr>
      </w:pPr>
      <w:r>
        <w:rPr>
          <w:rFonts w:hint="eastAsia" w:hAnsi="宋体" w:cs="Arial"/>
          <w:sz w:val="24"/>
          <w:szCs w:val="24"/>
          <w:lang w:val="en-US" w:eastAsia="zh-CN"/>
        </w:rPr>
        <w:t>29.1</w:t>
      </w:r>
      <w:r>
        <w:rPr>
          <w:rFonts w:hAnsi="宋体" w:cs="Arial"/>
          <w:sz w:val="24"/>
          <w:szCs w:val="24"/>
        </w:rPr>
        <w:t>在磋商采购中，出现下列情形之一的，应予废标</w:t>
      </w:r>
      <w:r>
        <w:rPr>
          <w:rFonts w:hint="eastAsia" w:hAnsi="宋体" w:cs="Arial"/>
          <w:sz w:val="24"/>
          <w:szCs w:val="24"/>
        </w:rPr>
        <w:t>：</w:t>
      </w:r>
    </w:p>
    <w:p w14:paraId="3D5541E4">
      <w:pPr>
        <w:pStyle w:val="18"/>
        <w:numPr>
          <w:ilvl w:val="0"/>
          <w:numId w:val="17"/>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14:paraId="7584F359">
      <w:pPr>
        <w:pStyle w:val="18"/>
        <w:numPr>
          <w:ilvl w:val="0"/>
          <w:numId w:val="17"/>
        </w:numPr>
        <w:spacing w:line="360" w:lineRule="auto"/>
        <w:rPr>
          <w:rFonts w:hAnsi="宋体" w:cs="Arial"/>
          <w:sz w:val="24"/>
          <w:szCs w:val="24"/>
        </w:rPr>
      </w:pPr>
      <w:r>
        <w:rPr>
          <w:rFonts w:hint="eastAsia" w:hAnsi="宋体" w:cs="Arial"/>
          <w:sz w:val="24"/>
          <w:szCs w:val="24"/>
        </w:rPr>
        <w:t>出现影响采购活动正常推进的违法、违规行为的；</w:t>
      </w:r>
    </w:p>
    <w:p w14:paraId="1A803177">
      <w:pPr>
        <w:pStyle w:val="18"/>
        <w:numPr>
          <w:ilvl w:val="0"/>
          <w:numId w:val="17"/>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14:paraId="3E83ECD2">
      <w:pPr>
        <w:pStyle w:val="18"/>
        <w:numPr>
          <w:ilvl w:val="0"/>
          <w:numId w:val="17"/>
        </w:numPr>
        <w:spacing w:line="360" w:lineRule="auto"/>
        <w:rPr>
          <w:rFonts w:hAnsi="宋体" w:cs="Arial"/>
          <w:sz w:val="24"/>
          <w:szCs w:val="24"/>
        </w:rPr>
      </w:pPr>
      <w:r>
        <w:rPr>
          <w:rFonts w:hint="eastAsia" w:hAnsi="宋体" w:cs="Arial"/>
          <w:sz w:val="24"/>
          <w:szCs w:val="24"/>
        </w:rPr>
        <w:t>因重大变故，采购任务取消的。</w:t>
      </w:r>
    </w:p>
    <w:p w14:paraId="3E105306">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29.2</w:t>
      </w:r>
      <w:r>
        <w:rPr>
          <w:rFonts w:hint="eastAsia" w:hAnsi="宋体"/>
          <w:sz w:val="24"/>
          <w:szCs w:val="28"/>
        </w:rPr>
        <w:t>废标后，由采购代理机构发布废标公告。</w:t>
      </w:r>
    </w:p>
    <w:p w14:paraId="203D2A58">
      <w:pPr>
        <w:pStyle w:val="5"/>
        <w:numPr>
          <w:ilvl w:val="2"/>
          <w:numId w:val="0"/>
        </w:numPr>
        <w:ind w:leftChars="0"/>
        <w:jc w:val="center"/>
        <w:rPr>
          <w:rFonts w:hint="eastAsia" w:ascii="宋体" w:hAnsi="宋体" w:eastAsia="宋体" w:cs="宋体"/>
          <w:b/>
          <w:bCs/>
          <w:color w:val="auto"/>
          <w:kern w:val="2"/>
          <w:sz w:val="32"/>
          <w:szCs w:val="32"/>
          <w:lang w:val="en-US" w:eastAsia="zh-CN" w:bidi="ar-SA"/>
        </w:rPr>
      </w:pPr>
      <w:bookmarkStart w:id="180" w:name="_Toc1575328"/>
      <w:r>
        <w:rPr>
          <w:rFonts w:hint="eastAsia" w:ascii="宋体" w:hAnsi="宋体" w:eastAsia="宋体" w:cs="宋体"/>
          <w:b/>
          <w:bCs/>
          <w:color w:val="auto"/>
          <w:kern w:val="2"/>
          <w:sz w:val="32"/>
          <w:szCs w:val="32"/>
          <w:lang w:val="en-US" w:eastAsia="zh-CN" w:bidi="ar-SA"/>
        </w:rPr>
        <w:t>十一、其他</w:t>
      </w:r>
      <w:bookmarkEnd w:id="180"/>
    </w:p>
    <w:p w14:paraId="52160259">
      <w:pPr>
        <w:pStyle w:val="6"/>
        <w:numPr>
          <w:ilvl w:val="0"/>
          <w:numId w:val="0"/>
        </w:numPr>
        <w:spacing w:before="0" w:after="0" w:line="360" w:lineRule="auto"/>
        <w:ind w:leftChars="0"/>
        <w:rPr>
          <w:rFonts w:ascii="宋体" w:hAnsi="宋体"/>
          <w:b w:val="0"/>
        </w:rPr>
      </w:pPr>
      <w:bookmarkStart w:id="181" w:name="_Toc1575329"/>
      <w:bookmarkStart w:id="182" w:name="_Toc488673644"/>
      <w:r>
        <w:rPr>
          <w:rFonts w:hint="eastAsia" w:ascii="宋体" w:hAnsi="宋体"/>
          <w:b w:val="0"/>
          <w:lang w:val="en-US" w:eastAsia="zh-CN"/>
        </w:rPr>
        <w:t>30.</w:t>
      </w:r>
      <w:r>
        <w:rPr>
          <w:rFonts w:hint="eastAsia" w:ascii="宋体" w:hAnsi="宋体"/>
          <w:b w:val="0"/>
        </w:rPr>
        <w:t>串标情形</w:t>
      </w:r>
      <w:bookmarkEnd w:id="181"/>
      <w:bookmarkEnd w:id="182"/>
    </w:p>
    <w:p w14:paraId="7C5BB3D4">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30.1</w:t>
      </w: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14:paraId="14FDCC07">
      <w:pPr>
        <w:pStyle w:val="18"/>
        <w:spacing w:line="360" w:lineRule="auto"/>
        <w:ind w:firstLine="480" w:firstLineChars="200"/>
        <w:jc w:val="left"/>
        <w:rPr>
          <w:rFonts w:hAnsi="宋体" w:cs="宋体"/>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14:paraId="7F122CF1">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30.2</w:t>
      </w:r>
      <w:r>
        <w:rPr>
          <w:rFonts w:hint="eastAsia" w:hAnsi="宋体"/>
          <w:sz w:val="24"/>
          <w:szCs w:val="28"/>
        </w:rPr>
        <w:t>有下列情形之一的，视为磋商人串通投标，其投标无效：</w:t>
      </w:r>
    </w:p>
    <w:p w14:paraId="0F2C361D">
      <w:pPr>
        <w:pStyle w:val="18"/>
        <w:numPr>
          <w:ilvl w:val="0"/>
          <w:numId w:val="18"/>
        </w:numPr>
        <w:spacing w:line="360" w:lineRule="auto"/>
        <w:jc w:val="left"/>
        <w:rPr>
          <w:rFonts w:hAnsi="宋体"/>
          <w:sz w:val="24"/>
          <w:szCs w:val="24"/>
        </w:rPr>
      </w:pPr>
      <w:r>
        <w:rPr>
          <w:rFonts w:hint="eastAsia" w:hAnsi="宋体" w:cs="宋体"/>
          <w:sz w:val="24"/>
          <w:szCs w:val="24"/>
        </w:rPr>
        <w:t>不同磋商人的磋商响应文件由同一单位或者个人编制；</w:t>
      </w:r>
    </w:p>
    <w:p w14:paraId="45B5BD40">
      <w:pPr>
        <w:pStyle w:val="18"/>
        <w:numPr>
          <w:ilvl w:val="0"/>
          <w:numId w:val="18"/>
        </w:numPr>
        <w:spacing w:line="360" w:lineRule="auto"/>
        <w:jc w:val="left"/>
        <w:rPr>
          <w:rFonts w:hAnsi="宋体"/>
          <w:sz w:val="24"/>
          <w:szCs w:val="24"/>
        </w:rPr>
      </w:pPr>
      <w:r>
        <w:rPr>
          <w:rFonts w:hint="eastAsia" w:hAnsi="宋体" w:cs="宋体"/>
          <w:sz w:val="24"/>
          <w:szCs w:val="24"/>
        </w:rPr>
        <w:t>不同磋商人委托同一单位或者个人办理投标事宜；</w:t>
      </w:r>
    </w:p>
    <w:p w14:paraId="3113A585">
      <w:pPr>
        <w:pStyle w:val="18"/>
        <w:numPr>
          <w:ilvl w:val="0"/>
          <w:numId w:val="18"/>
        </w:numPr>
        <w:spacing w:line="360" w:lineRule="auto"/>
        <w:jc w:val="left"/>
        <w:rPr>
          <w:rFonts w:hAnsi="宋体"/>
          <w:sz w:val="24"/>
          <w:szCs w:val="24"/>
        </w:rPr>
      </w:pPr>
      <w:r>
        <w:rPr>
          <w:rFonts w:hint="eastAsia" w:hAnsi="宋体" w:cs="宋体"/>
          <w:sz w:val="24"/>
          <w:szCs w:val="24"/>
        </w:rPr>
        <w:t>不同磋商人的磋商响应文件载明的项目管理成员或者联系人员为同一人；</w:t>
      </w:r>
    </w:p>
    <w:p w14:paraId="3638E654">
      <w:pPr>
        <w:pStyle w:val="18"/>
        <w:numPr>
          <w:ilvl w:val="0"/>
          <w:numId w:val="18"/>
        </w:numPr>
        <w:spacing w:line="360" w:lineRule="auto"/>
        <w:jc w:val="left"/>
        <w:rPr>
          <w:rFonts w:hAnsi="宋体"/>
          <w:sz w:val="24"/>
          <w:szCs w:val="24"/>
        </w:rPr>
      </w:pPr>
      <w:r>
        <w:rPr>
          <w:rFonts w:hint="eastAsia" w:hAnsi="宋体" w:cs="宋体"/>
          <w:sz w:val="24"/>
          <w:szCs w:val="24"/>
        </w:rPr>
        <w:t>不同磋商人的磋商响应文件异常一致或者投标报价呈规律性差异；</w:t>
      </w:r>
    </w:p>
    <w:p w14:paraId="3623822B">
      <w:pPr>
        <w:pStyle w:val="18"/>
        <w:numPr>
          <w:ilvl w:val="0"/>
          <w:numId w:val="18"/>
        </w:numPr>
        <w:spacing w:line="360" w:lineRule="auto"/>
        <w:jc w:val="left"/>
        <w:rPr>
          <w:rFonts w:hAnsi="宋体"/>
          <w:sz w:val="24"/>
          <w:szCs w:val="24"/>
        </w:rPr>
      </w:pPr>
      <w:r>
        <w:rPr>
          <w:rFonts w:hint="eastAsia" w:hAnsi="宋体" w:cs="宋体"/>
          <w:sz w:val="24"/>
          <w:szCs w:val="24"/>
        </w:rPr>
        <w:t>不同磋商人的磋商响应文件相互混装；</w:t>
      </w:r>
    </w:p>
    <w:p w14:paraId="09FD18EB">
      <w:pPr>
        <w:pStyle w:val="18"/>
        <w:numPr>
          <w:ilvl w:val="0"/>
          <w:numId w:val="18"/>
        </w:numPr>
        <w:spacing w:line="360" w:lineRule="auto"/>
        <w:jc w:val="left"/>
        <w:rPr>
          <w:rFonts w:hAnsi="宋体"/>
          <w:sz w:val="24"/>
          <w:szCs w:val="24"/>
        </w:rPr>
      </w:pPr>
      <w:r>
        <w:rPr>
          <w:rFonts w:hint="eastAsia" w:hAnsi="宋体" w:cs="宋体"/>
          <w:sz w:val="24"/>
          <w:szCs w:val="24"/>
        </w:rPr>
        <w:t>不同磋商人的投标保证金从同一单位或者个人的账户转出。</w:t>
      </w:r>
    </w:p>
    <w:p w14:paraId="5B724C68">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30.3</w:t>
      </w: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14:paraId="07E01C9C">
      <w:pPr>
        <w:pStyle w:val="25"/>
        <w:spacing w:before="0" w:after="0" w:line="360" w:lineRule="auto"/>
        <w:rPr>
          <w:rFonts w:ascii="宋体" w:hAnsi="宋体"/>
          <w:sz w:val="36"/>
          <w:szCs w:val="36"/>
        </w:rPr>
      </w:pPr>
      <w:r>
        <w:rPr>
          <w:rFonts w:hAnsi="宋体"/>
          <w:sz w:val="24"/>
          <w:szCs w:val="28"/>
        </w:rPr>
        <w:br w:type="page"/>
      </w:r>
      <w:bookmarkStart w:id="183" w:name="_Toc1575330"/>
      <w:r>
        <w:rPr>
          <w:rFonts w:hint="eastAsia" w:ascii="宋体" w:hAnsi="宋体"/>
          <w:sz w:val="36"/>
          <w:szCs w:val="36"/>
        </w:rPr>
        <w:t>第四部分青海省政府采购合同文本样式</w:t>
      </w:r>
      <w:bookmarkEnd w:id="183"/>
    </w:p>
    <w:p w14:paraId="7467AAAC">
      <w:pPr>
        <w:pStyle w:val="18"/>
        <w:spacing w:line="360" w:lineRule="auto"/>
        <w:ind w:firstLine="1124" w:firstLineChars="200"/>
        <w:jc w:val="left"/>
        <w:rPr>
          <w:rFonts w:hAnsi="宋体"/>
          <w:b/>
          <w:sz w:val="56"/>
          <w:szCs w:val="72"/>
        </w:rPr>
      </w:pPr>
    </w:p>
    <w:p w14:paraId="3A4A25BA">
      <w:pPr>
        <w:spacing w:line="360" w:lineRule="auto"/>
        <w:jc w:val="center"/>
        <w:rPr>
          <w:rFonts w:ascii="宋体" w:hAnsi="宋体"/>
          <w:b/>
          <w:spacing w:val="120"/>
          <w:sz w:val="56"/>
          <w:szCs w:val="72"/>
        </w:rPr>
      </w:pPr>
    </w:p>
    <w:p w14:paraId="0A27AE60">
      <w:pPr>
        <w:spacing w:line="360" w:lineRule="auto"/>
        <w:jc w:val="center"/>
        <w:rPr>
          <w:rFonts w:ascii="宋体" w:hAnsi="宋体"/>
          <w:b/>
          <w:spacing w:val="120"/>
          <w:sz w:val="56"/>
          <w:szCs w:val="72"/>
        </w:rPr>
      </w:pPr>
    </w:p>
    <w:p w14:paraId="65FC88AF">
      <w:pPr>
        <w:spacing w:line="360" w:lineRule="auto"/>
        <w:jc w:val="center"/>
        <w:rPr>
          <w:rFonts w:ascii="宋体" w:hAnsi="宋体"/>
          <w:b/>
          <w:spacing w:val="120"/>
          <w:sz w:val="56"/>
          <w:szCs w:val="72"/>
        </w:rPr>
      </w:pPr>
    </w:p>
    <w:p w14:paraId="70D1916B">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14:paraId="2721A559">
      <w:pPr>
        <w:spacing w:line="360" w:lineRule="auto"/>
        <w:rPr>
          <w:rFonts w:ascii="宋体" w:hAnsi="宋体"/>
          <w:b/>
          <w:sz w:val="56"/>
          <w:szCs w:val="72"/>
        </w:rPr>
      </w:pPr>
    </w:p>
    <w:p w14:paraId="48FE03EE">
      <w:pPr>
        <w:spacing w:line="360" w:lineRule="auto"/>
        <w:rPr>
          <w:rFonts w:ascii="宋体" w:hAnsi="宋体"/>
          <w:b/>
          <w:sz w:val="56"/>
          <w:szCs w:val="72"/>
        </w:rPr>
      </w:pPr>
    </w:p>
    <w:p w14:paraId="2467A2BF">
      <w:pPr>
        <w:spacing w:line="360" w:lineRule="auto"/>
        <w:rPr>
          <w:rFonts w:ascii="宋体" w:hAnsi="宋体"/>
          <w:b/>
          <w:sz w:val="24"/>
          <w:szCs w:val="28"/>
        </w:rPr>
      </w:pPr>
    </w:p>
    <w:p w14:paraId="6FF4FF1D">
      <w:pPr>
        <w:spacing w:line="360" w:lineRule="auto"/>
        <w:ind w:left="2316" w:leftChars="357" w:hanging="1566" w:hangingChars="650"/>
        <w:rPr>
          <w:rFonts w:hint="eastAsia" w:ascii="宋体" w:hAnsi="宋体" w:eastAsia="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湟中区2025年省级农作物种子工程项目</w:t>
      </w:r>
    </w:p>
    <w:p w14:paraId="0FC949B8">
      <w:pPr>
        <w:spacing w:line="360" w:lineRule="auto"/>
        <w:ind w:firstLine="723" w:firstLineChars="3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青海丰研竞磋（货物）2025-002</w:t>
      </w:r>
      <w:r>
        <w:rPr>
          <w:rFonts w:hint="eastAsia" w:ascii="宋体" w:hAnsi="宋体"/>
          <w:b/>
          <w:sz w:val="24"/>
          <w:szCs w:val="28"/>
          <w:u w:val="single"/>
        </w:rPr>
        <w:t xml:space="preserve">                 </w:t>
      </w:r>
    </w:p>
    <w:p w14:paraId="5AAF78DF">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rPr>
        <w:t>：</w:t>
      </w:r>
      <w:r>
        <w:rPr>
          <w:rFonts w:hint="eastAsia" w:ascii="宋体" w:hAnsi="宋体"/>
          <w:b/>
          <w:sz w:val="24"/>
          <w:szCs w:val="28"/>
          <w:u w:val="single"/>
          <w:lang w:val="en-US" w:eastAsia="zh-CN"/>
        </w:rPr>
        <w:t>QHFY</w:t>
      </w:r>
      <w:r>
        <w:rPr>
          <w:rFonts w:hint="eastAsia" w:ascii="宋体" w:hAnsi="宋体"/>
          <w:b/>
          <w:sz w:val="24"/>
          <w:szCs w:val="28"/>
          <w:u w:val="single"/>
        </w:rPr>
        <w:t>-20</w:t>
      </w:r>
      <w:r>
        <w:rPr>
          <w:rFonts w:hint="eastAsia" w:ascii="宋体" w:hAnsi="宋体" w:eastAsia="宋体" w:cs="Times New Roman"/>
          <w:b/>
          <w:sz w:val="24"/>
          <w:szCs w:val="28"/>
          <w:u w:val="single"/>
          <w:lang w:eastAsia="zh-CN"/>
        </w:rPr>
        <w:t>2</w:t>
      </w:r>
      <w:r>
        <w:rPr>
          <w:rFonts w:hint="eastAsia" w:ascii="宋体" w:hAnsi="宋体" w:cs="Times New Roman"/>
          <w:b/>
          <w:sz w:val="24"/>
          <w:szCs w:val="28"/>
          <w:u w:val="single"/>
          <w:lang w:val="en-US" w:eastAsia="zh-CN"/>
        </w:rPr>
        <w:t>5</w:t>
      </w:r>
      <w:r>
        <w:rPr>
          <w:rFonts w:hint="eastAsia" w:ascii="宋体" w:hAnsi="宋体" w:eastAsia="宋体" w:cs="Times New Roman"/>
          <w:b/>
          <w:sz w:val="24"/>
          <w:szCs w:val="28"/>
          <w:u w:val="single"/>
          <w:lang w:eastAsia="zh-CN"/>
        </w:rPr>
        <w:t>-0</w:t>
      </w:r>
      <w:r>
        <w:rPr>
          <w:rFonts w:hint="eastAsia" w:ascii="宋体" w:hAnsi="宋体" w:cs="Times New Roman"/>
          <w:b/>
          <w:sz w:val="24"/>
          <w:szCs w:val="28"/>
          <w:u w:val="single"/>
          <w:lang w:val="en-US" w:eastAsia="zh-CN"/>
        </w:rPr>
        <w:t>02-包号</w:t>
      </w:r>
      <w:r>
        <w:rPr>
          <w:rFonts w:hint="eastAsia" w:ascii="宋体" w:hAnsi="宋体"/>
          <w:b/>
          <w:sz w:val="24"/>
          <w:szCs w:val="28"/>
          <w:u w:val="single"/>
        </w:rPr>
        <w:t xml:space="preserve">                            </w:t>
      </w:r>
    </w:p>
    <w:p w14:paraId="2AE0113B">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p>
    <w:p w14:paraId="2E6CBA74">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rPr>
        <w:t xml:space="preserve">                                        （盖章）</w:t>
      </w:r>
    </w:p>
    <w:p w14:paraId="2155DAB3">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 xml:space="preserve">）： </w:t>
      </w:r>
      <w:r>
        <w:rPr>
          <w:rFonts w:hint="eastAsia" w:ascii="宋体" w:hAnsi="宋体"/>
          <w:b/>
          <w:sz w:val="24"/>
          <w:szCs w:val="28"/>
          <w:u w:val="single"/>
        </w:rPr>
        <w:t xml:space="preserve">                                 （盖章）</w:t>
      </w:r>
    </w:p>
    <w:p w14:paraId="7E95A266">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p>
    <w:p w14:paraId="02A6EAF7">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14:paraId="06F81F6A">
      <w:pPr>
        <w:spacing w:line="360" w:lineRule="auto"/>
        <w:rPr>
          <w:rFonts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1FCFBC3D">
      <w:pPr>
        <w:spacing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val="zh-CN"/>
        </w:rPr>
        <w:t>湟中区2025年省级农作物种子工程项目</w:t>
      </w:r>
      <w:r>
        <w:rPr>
          <w:rFonts w:hint="eastAsia" w:ascii="宋体" w:hAnsi="宋体" w:cs="宋体"/>
          <w:sz w:val="24"/>
        </w:rPr>
        <w:t>（</w:t>
      </w:r>
      <w:r>
        <w:rPr>
          <w:rFonts w:hint="eastAsia" w:ascii="宋体" w:hAnsi="宋体" w:cs="宋体"/>
          <w:sz w:val="24"/>
          <w:lang w:eastAsia="zh-CN"/>
        </w:rPr>
        <w:t>青海丰研竞磋（货物）2025-002</w:t>
      </w:r>
      <w:r>
        <w:rPr>
          <w:rFonts w:hint="eastAsia" w:ascii="宋体" w:hAnsi="宋体" w:cs="宋体"/>
          <w:sz w:val="24"/>
        </w:rPr>
        <w:t>）的磋商文件要求和采购代理机构出具的《成交通知书》，并经双方协商一致，签订本合同协议书。</w:t>
      </w:r>
    </w:p>
    <w:p w14:paraId="2F86090F">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032E7502">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14:paraId="020CC67F">
      <w:pPr>
        <w:spacing w:line="360" w:lineRule="auto"/>
        <w:rPr>
          <w:rFonts w:ascii="宋体" w:hAnsi="宋体" w:cs="宋体"/>
          <w:sz w:val="24"/>
        </w:rPr>
      </w:pPr>
      <w:r>
        <w:rPr>
          <w:rFonts w:hint="eastAsia" w:ascii="宋体" w:hAnsi="宋体" w:cs="宋体"/>
          <w:sz w:val="24"/>
        </w:rPr>
        <w:t>1．磋商文件；</w:t>
      </w:r>
    </w:p>
    <w:p w14:paraId="132C546F">
      <w:pPr>
        <w:spacing w:line="360" w:lineRule="auto"/>
        <w:rPr>
          <w:rFonts w:ascii="宋体" w:hAnsi="宋体" w:cs="宋体"/>
          <w:sz w:val="24"/>
        </w:rPr>
      </w:pPr>
      <w:r>
        <w:rPr>
          <w:rFonts w:hint="eastAsia" w:ascii="宋体" w:hAnsi="宋体" w:cs="宋体"/>
          <w:sz w:val="24"/>
        </w:rPr>
        <w:t>2．磋商文件的更正、变更公告；</w:t>
      </w:r>
    </w:p>
    <w:p w14:paraId="44F0346E">
      <w:pPr>
        <w:spacing w:line="360" w:lineRule="auto"/>
        <w:rPr>
          <w:rFonts w:ascii="宋体" w:hAnsi="宋体" w:cs="宋体"/>
          <w:sz w:val="24"/>
        </w:rPr>
      </w:pPr>
      <w:r>
        <w:rPr>
          <w:rFonts w:hint="eastAsia" w:ascii="宋体" w:hAnsi="宋体" w:cs="宋体"/>
          <w:sz w:val="24"/>
        </w:rPr>
        <w:t>3．中标磋商供应商提交的磋商响应文件；</w:t>
      </w:r>
    </w:p>
    <w:p w14:paraId="5E199D49">
      <w:pPr>
        <w:spacing w:line="360" w:lineRule="auto"/>
        <w:rPr>
          <w:rFonts w:ascii="宋体" w:hAnsi="宋体" w:cs="宋体"/>
          <w:sz w:val="24"/>
        </w:rPr>
      </w:pPr>
      <w:r>
        <w:rPr>
          <w:rFonts w:hint="eastAsia" w:ascii="宋体" w:hAnsi="宋体" w:cs="宋体"/>
          <w:sz w:val="24"/>
        </w:rPr>
        <w:t>4．磋商文件中规定的政府采购合同通用条款；</w:t>
      </w:r>
    </w:p>
    <w:p w14:paraId="3DB1484A">
      <w:pPr>
        <w:spacing w:line="360" w:lineRule="auto"/>
        <w:rPr>
          <w:rFonts w:ascii="宋体" w:hAnsi="宋体" w:cs="宋体"/>
          <w:sz w:val="24"/>
        </w:rPr>
      </w:pPr>
      <w:r>
        <w:rPr>
          <w:rFonts w:hint="eastAsia" w:ascii="宋体" w:hAnsi="宋体" w:cs="宋体"/>
          <w:sz w:val="24"/>
        </w:rPr>
        <w:t>5．成交通知书；</w:t>
      </w:r>
    </w:p>
    <w:p w14:paraId="570C0B8F">
      <w:pPr>
        <w:spacing w:line="360" w:lineRule="auto"/>
        <w:rPr>
          <w:rFonts w:ascii="宋体" w:hAnsi="宋体" w:cs="宋体"/>
          <w:sz w:val="24"/>
        </w:rPr>
      </w:pPr>
      <w:r>
        <w:rPr>
          <w:rFonts w:hint="eastAsia" w:ascii="宋体" w:hAnsi="宋体" w:cs="宋体"/>
          <w:sz w:val="24"/>
        </w:rPr>
        <w:t>6. 履约保证金缴纳证明。</w:t>
      </w:r>
    </w:p>
    <w:p w14:paraId="26D15930">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4"/>
        <w:tblW w:w="9644" w:type="dxa"/>
        <w:tblInd w:w="103" w:type="dxa"/>
        <w:shd w:val="clear" w:color="auto" w:fill="auto"/>
        <w:tblLayout w:type="fixed"/>
        <w:tblCellMar>
          <w:top w:w="0" w:type="dxa"/>
          <w:left w:w="108" w:type="dxa"/>
          <w:bottom w:w="0" w:type="dxa"/>
          <w:right w:w="108" w:type="dxa"/>
        </w:tblCellMar>
      </w:tblPr>
      <w:tblGrid>
        <w:gridCol w:w="1265"/>
        <w:gridCol w:w="1260"/>
        <w:gridCol w:w="1308"/>
        <w:gridCol w:w="708"/>
        <w:gridCol w:w="1560"/>
        <w:gridCol w:w="1417"/>
        <w:gridCol w:w="2126"/>
      </w:tblGrid>
      <w:tr w14:paraId="0B3C2E7C">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8B3906C">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6AF24E71">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auto"/>
            <w:vAlign w:val="center"/>
          </w:tcPr>
          <w:p w14:paraId="293A1BAA">
            <w:pPr>
              <w:spacing w:line="360" w:lineRule="auto"/>
              <w:jc w:val="center"/>
              <w:rPr>
                <w:rFonts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auto"/>
            <w:vAlign w:val="center"/>
          </w:tcPr>
          <w:p w14:paraId="15C4F3DF">
            <w:pPr>
              <w:spacing w:line="360" w:lineRule="auto"/>
              <w:jc w:val="center"/>
              <w:rPr>
                <w:rFonts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auto"/>
            <w:vAlign w:val="center"/>
          </w:tcPr>
          <w:p w14:paraId="6B8E28FF">
            <w:pPr>
              <w:spacing w:line="360" w:lineRule="auto"/>
              <w:jc w:val="center"/>
              <w:rPr>
                <w:rFonts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E9838D">
            <w:pPr>
              <w:spacing w:line="360" w:lineRule="auto"/>
              <w:jc w:val="center"/>
              <w:rPr>
                <w:rFonts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auto"/>
            <w:vAlign w:val="center"/>
          </w:tcPr>
          <w:p w14:paraId="09BE798D">
            <w:pPr>
              <w:spacing w:line="360" w:lineRule="auto"/>
              <w:jc w:val="center"/>
              <w:rPr>
                <w:rFonts w:ascii="宋体" w:hAnsi="宋体"/>
                <w:sz w:val="24"/>
              </w:rPr>
            </w:pPr>
            <w:r>
              <w:rPr>
                <w:rFonts w:hint="eastAsia" w:ascii="宋体" w:hAnsi="宋体"/>
                <w:sz w:val="24"/>
              </w:rPr>
              <w:t>备注</w:t>
            </w:r>
          </w:p>
        </w:tc>
      </w:tr>
      <w:tr w14:paraId="3FDCD5B9">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1895EDFB">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auto"/>
            <w:vAlign w:val="center"/>
          </w:tcPr>
          <w:p w14:paraId="015D2555">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636EA935">
            <w:pPr>
              <w:spacing w:line="360" w:lineRule="auto"/>
              <w:jc w:val="center"/>
              <w:rPr>
                <w:rFonts w:ascii="宋体" w:hAnsi="宋体"/>
                <w:sz w:val="24"/>
              </w:rPr>
            </w:pPr>
          </w:p>
        </w:tc>
        <w:tc>
          <w:tcPr>
            <w:tcW w:w="708" w:type="dxa"/>
            <w:tcBorders>
              <w:top w:val="nil"/>
              <w:left w:val="nil"/>
              <w:bottom w:val="single" w:color="auto" w:sz="4" w:space="0"/>
              <w:right w:val="single" w:color="auto" w:sz="4" w:space="0"/>
            </w:tcBorders>
            <w:shd w:val="clear" w:color="auto" w:fill="auto"/>
            <w:vAlign w:val="center"/>
          </w:tcPr>
          <w:p w14:paraId="721DB3D1">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518EC9D1">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59CCD757">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08BA6A99">
            <w:pPr>
              <w:spacing w:line="360" w:lineRule="auto"/>
              <w:jc w:val="center"/>
              <w:rPr>
                <w:rFonts w:ascii="宋体" w:hAnsi="宋体"/>
                <w:sz w:val="24"/>
              </w:rPr>
            </w:pPr>
          </w:p>
        </w:tc>
      </w:tr>
      <w:tr w14:paraId="3343C2E6">
        <w:tblPrEx>
          <w:shd w:val="clear" w:color="auto" w:fill="auto"/>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5DCAD52E">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auto"/>
            <w:vAlign w:val="center"/>
          </w:tcPr>
          <w:p w14:paraId="745B3639">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5A57BEE5">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5B778B">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65436BAA">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3F9A6A0E">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5AB27692">
            <w:pPr>
              <w:spacing w:line="360" w:lineRule="auto"/>
              <w:jc w:val="center"/>
              <w:rPr>
                <w:rFonts w:ascii="宋体" w:hAnsi="宋体"/>
                <w:sz w:val="24"/>
              </w:rPr>
            </w:pPr>
          </w:p>
        </w:tc>
      </w:tr>
      <w:tr w14:paraId="0684D643">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9DC368B">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3DF33AC8">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auto"/>
            <w:vAlign w:val="center"/>
          </w:tcPr>
          <w:p w14:paraId="6D91AF56">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07C228">
            <w:pPr>
              <w:spacing w:line="360" w:lineRule="auto"/>
              <w:jc w:val="center"/>
              <w:rPr>
                <w:rFonts w:ascii="宋体" w:hAnsi="宋体"/>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11039C5B">
            <w:pPr>
              <w:spacing w:line="360" w:lineRule="auto"/>
              <w:jc w:val="center"/>
              <w:rPr>
                <w:rFonts w:ascii="宋体" w:hAnsi="宋体"/>
                <w:sz w:val="24"/>
              </w:rPr>
            </w:pPr>
          </w:p>
        </w:tc>
        <w:tc>
          <w:tcPr>
            <w:tcW w:w="1417" w:type="dxa"/>
            <w:tcBorders>
              <w:top w:val="single" w:color="auto" w:sz="4" w:space="0"/>
              <w:left w:val="nil"/>
              <w:bottom w:val="single" w:color="auto" w:sz="4" w:space="0"/>
              <w:right w:val="nil"/>
            </w:tcBorders>
            <w:shd w:val="clear" w:color="auto" w:fill="auto"/>
            <w:vAlign w:val="center"/>
          </w:tcPr>
          <w:p w14:paraId="18554D1C">
            <w:pPr>
              <w:spacing w:line="360" w:lineRule="auto"/>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09A6764">
            <w:pPr>
              <w:spacing w:line="360" w:lineRule="auto"/>
              <w:jc w:val="center"/>
              <w:rPr>
                <w:rFonts w:ascii="宋体" w:hAnsi="宋体"/>
                <w:sz w:val="24"/>
              </w:rPr>
            </w:pPr>
          </w:p>
        </w:tc>
      </w:tr>
    </w:tbl>
    <w:p w14:paraId="73DCF94C">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3C396B1B">
      <w:pPr>
        <w:spacing w:line="360" w:lineRule="auto"/>
        <w:ind w:firstLine="480" w:firstLineChars="200"/>
        <w:rPr>
          <w:rFonts w:ascii="宋体" w:hAnsi="宋体"/>
          <w:sz w:val="24"/>
        </w:rPr>
      </w:pPr>
      <w:r>
        <w:rPr>
          <w:rFonts w:hint="eastAsia" w:ascii="宋体" w:hAnsi="宋体"/>
          <w:sz w:val="24"/>
        </w:rPr>
        <w:t>本合同以人民币进行结算，合同总价包括：</w:t>
      </w:r>
      <w:r>
        <w:rPr>
          <w:rFonts w:hint="eastAsia" w:hAnsi="宋体"/>
          <w:sz w:val="24"/>
          <w:szCs w:val="28"/>
          <w:lang w:val="zh-CN"/>
        </w:rPr>
        <w:t>产品费、验收费、手续费、包装费、运输费、售前、售中、售后服务费、招标代理费、税金及不可预见费等全部费用。</w:t>
      </w:r>
    </w:p>
    <w:p w14:paraId="669404F0">
      <w:pPr>
        <w:spacing w:line="360" w:lineRule="auto"/>
        <w:ind w:firstLine="480" w:firstLineChars="200"/>
        <w:rPr>
          <w:rFonts w:ascii="宋体" w:hAnsi="宋体"/>
          <w:sz w:val="24"/>
        </w:rPr>
      </w:pPr>
      <w:r>
        <w:rPr>
          <w:rFonts w:hint="eastAsia" w:ascii="宋体" w:hAnsi="宋体"/>
          <w:sz w:val="24"/>
        </w:rPr>
        <w:t>（说明：具体内容应根据项目特点实事求是的填写）</w:t>
      </w:r>
    </w:p>
    <w:p w14:paraId="45BF1EE1">
      <w:pPr>
        <w:spacing w:line="360" w:lineRule="auto"/>
        <w:rPr>
          <w:rFonts w:ascii="宋体" w:hAnsi="宋体"/>
          <w:b/>
          <w:sz w:val="24"/>
        </w:rPr>
      </w:pPr>
      <w:r>
        <w:rPr>
          <w:rFonts w:hint="eastAsia" w:ascii="宋体" w:hAnsi="宋体"/>
          <w:b/>
          <w:sz w:val="24"/>
        </w:rPr>
        <w:t>三、交付时间、地点和要求</w:t>
      </w:r>
    </w:p>
    <w:p w14:paraId="08E6E83C">
      <w:pPr>
        <w:spacing w:line="360" w:lineRule="auto"/>
        <w:rPr>
          <w:rFonts w:ascii="宋体" w:hAnsi="宋体"/>
          <w:sz w:val="24"/>
        </w:rPr>
      </w:pPr>
      <w:r>
        <w:rPr>
          <w:rFonts w:hint="eastAsia" w:ascii="宋体" w:hAnsi="宋体"/>
          <w:sz w:val="24"/>
        </w:rPr>
        <w:t>1.交货期：</w:t>
      </w:r>
      <w:r>
        <w:rPr>
          <w:rFonts w:hint="eastAsia" w:ascii="宋体" w:hAnsi="宋体"/>
          <w:sz w:val="24"/>
          <w:u w:val="single"/>
          <w:lang w:val="en-US" w:eastAsia="zh-CN"/>
        </w:rPr>
        <w:t xml:space="preserve">                     </w:t>
      </w:r>
      <w:r>
        <w:rPr>
          <w:rFonts w:hint="eastAsia" w:ascii="宋体" w:hAnsi="宋体"/>
          <w:sz w:val="24"/>
        </w:rPr>
        <w:t>；</w:t>
      </w:r>
    </w:p>
    <w:p w14:paraId="6FAA4787">
      <w:pPr>
        <w:spacing w:line="360" w:lineRule="auto"/>
        <w:ind w:firstLine="240" w:firstLineChars="100"/>
        <w:rPr>
          <w:rFonts w:ascii="宋体" w:hAnsi="宋体"/>
          <w:sz w:val="24"/>
        </w:rPr>
      </w:pPr>
      <w:r>
        <w:rPr>
          <w:rFonts w:hint="eastAsia" w:ascii="宋体" w:hAnsi="宋体"/>
          <w:sz w:val="24"/>
        </w:rPr>
        <w:t>交货地点：</w:t>
      </w:r>
      <w:bookmarkStart w:id="184" w:name="_Hlk497746416"/>
      <w:r>
        <w:rPr>
          <w:rFonts w:hint="eastAsia" w:ascii="宋体" w:hAnsi="宋体"/>
          <w:sz w:val="24"/>
          <w:u w:val="single"/>
          <w:lang w:val="en-US" w:eastAsia="zh-CN"/>
        </w:rPr>
        <w:t xml:space="preserve">                   </w:t>
      </w:r>
      <w:r>
        <w:rPr>
          <w:rFonts w:hint="eastAsia" w:ascii="宋体" w:hAnsi="宋体"/>
          <w:sz w:val="24"/>
        </w:rPr>
        <w:t>；</w:t>
      </w:r>
    </w:p>
    <w:p w14:paraId="5216ADEE">
      <w:pPr>
        <w:spacing w:line="360" w:lineRule="auto"/>
        <w:ind w:firstLine="240" w:firstLineChars="100"/>
        <w:rPr>
          <w:rFonts w:ascii="宋体" w:hAnsi="宋体"/>
          <w:sz w:val="24"/>
        </w:rPr>
      </w:pPr>
      <w:r>
        <w:rPr>
          <w:rFonts w:hint="eastAsia" w:ascii="宋体" w:hAnsi="宋体"/>
          <w:sz w:val="24"/>
        </w:rPr>
        <w:t>质保期：</w:t>
      </w:r>
      <w:r>
        <w:rPr>
          <w:rFonts w:hint="eastAsia" w:ascii="宋体" w:hAnsi="宋体"/>
          <w:sz w:val="24"/>
          <w:u w:val="single"/>
          <w:lang w:val="en-US" w:eastAsia="zh-CN"/>
        </w:rPr>
        <w:t xml:space="preserve">                     </w:t>
      </w:r>
      <w:r>
        <w:rPr>
          <w:rFonts w:hint="eastAsia" w:ascii="宋体" w:hAnsi="宋体"/>
          <w:sz w:val="24"/>
        </w:rPr>
        <w:t>；</w:t>
      </w:r>
    </w:p>
    <w:bookmarkEnd w:id="184"/>
    <w:p w14:paraId="6E54B2AD">
      <w:pPr>
        <w:spacing w:line="360" w:lineRule="auto"/>
        <w:rPr>
          <w:rFonts w:ascii="宋体" w:hAnsi="宋体"/>
          <w:sz w:val="24"/>
        </w:rPr>
      </w:pPr>
      <w:r>
        <w:rPr>
          <w:rFonts w:hint="eastAsia" w:ascii="宋体" w:hAnsi="宋体"/>
          <w:sz w:val="24"/>
        </w:rPr>
        <w:t>2.乙方提供不符合磋商响应文件和本合同规定的产品，甲方有权拒绝接受；</w:t>
      </w:r>
    </w:p>
    <w:p w14:paraId="2026392C">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64EAFF6E">
      <w:pPr>
        <w:spacing w:line="360" w:lineRule="auto"/>
        <w:rPr>
          <w:rFonts w:ascii="宋体" w:hAnsi="宋体"/>
          <w:sz w:val="24"/>
        </w:rPr>
      </w:pPr>
      <w:r>
        <w:rPr>
          <w:rFonts w:hint="eastAsia" w:ascii="宋体" w:hAnsi="宋体"/>
          <w:sz w:val="24"/>
        </w:rPr>
        <w:t>4.甲方应当在到货（安装、调试完）后10个工作日内进行验收，逾期不验收的，乙方可视为验收合格。验收合格后，由甲乙双方签署产品验收单并加盖采购单位公章，甲乙双方各执一份；</w:t>
      </w:r>
    </w:p>
    <w:p w14:paraId="5419C84F">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14:paraId="311FC3FF">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14:paraId="1ED680CA">
      <w:pPr>
        <w:spacing w:line="360" w:lineRule="auto"/>
        <w:rPr>
          <w:rFonts w:ascii="宋体" w:hAnsi="宋体"/>
          <w:sz w:val="24"/>
        </w:rPr>
      </w:pPr>
      <w:r>
        <w:rPr>
          <w:rFonts w:hint="eastAsia" w:ascii="宋体" w:hAnsi="宋体"/>
          <w:sz w:val="24"/>
        </w:rPr>
        <w:t>7.乙方向甲方提供产品相关完税销售发票。</w:t>
      </w:r>
    </w:p>
    <w:p w14:paraId="753E75A9">
      <w:pPr>
        <w:spacing w:line="360" w:lineRule="auto"/>
        <w:rPr>
          <w:rFonts w:ascii="宋体" w:hAnsi="宋体"/>
          <w:b/>
          <w:sz w:val="24"/>
        </w:rPr>
      </w:pPr>
      <w:r>
        <w:rPr>
          <w:rFonts w:hint="eastAsia" w:ascii="宋体" w:hAnsi="宋体"/>
          <w:b/>
          <w:sz w:val="24"/>
        </w:rPr>
        <w:t>四、付款方式</w:t>
      </w:r>
    </w:p>
    <w:p w14:paraId="093AA598">
      <w:pPr>
        <w:spacing w:line="360" w:lineRule="auto"/>
        <w:ind w:firstLine="480" w:firstLineChars="200"/>
        <w:rPr>
          <w:rFonts w:ascii="宋体" w:hAnsi="宋体"/>
          <w:sz w:val="24"/>
        </w:rPr>
      </w:pPr>
      <w:r>
        <w:rPr>
          <w:rFonts w:hint="eastAsia" w:ascii="宋体" w:hAnsi="宋体"/>
          <w:sz w:val="24"/>
        </w:rPr>
        <w:t>1．本项目是否支付预付款；</w:t>
      </w:r>
    </w:p>
    <w:p w14:paraId="092231C0">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乙方所交付的产品由甲方验收合格，验收合格后由甲方报同级财政监管部门，申请资金拨付,按合同金额向乙方支付合同总价款的</w:t>
      </w:r>
      <w:r>
        <w:rPr>
          <w:rFonts w:hint="eastAsia" w:ascii="宋体" w:hAnsi="宋体"/>
          <w:sz w:val="24"/>
          <w:u w:val="single"/>
        </w:rPr>
        <w:t xml:space="preserve">     </w:t>
      </w:r>
      <w:r>
        <w:rPr>
          <w:rFonts w:ascii="宋体" w:hAnsi="宋体"/>
          <w:sz w:val="24"/>
        </w:rPr>
        <w:t>%，即人民币（大写）：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hint="eastAsia" w:ascii="宋体" w:hAnsi="宋体"/>
          <w:sz w:val="24"/>
        </w:rPr>
        <w:t>合同签订前乙方向甲方提交</w:t>
      </w:r>
      <w:r>
        <w:rPr>
          <w:rFonts w:hint="eastAsia" w:ascii="宋体" w:hAnsi="宋体"/>
          <w:sz w:val="24"/>
          <w:u w:val="single"/>
        </w:rPr>
        <w:t xml:space="preserve">    </w:t>
      </w:r>
      <w:r>
        <w:rPr>
          <w:rFonts w:ascii="宋体" w:hAnsi="宋体"/>
          <w:sz w:val="24"/>
        </w:rPr>
        <w:t>%</w:t>
      </w:r>
      <w:r>
        <w:rPr>
          <w:rFonts w:hint="eastAsia" w:ascii="宋体" w:hAnsi="宋体"/>
          <w:sz w:val="24"/>
        </w:rPr>
        <w:t>履约保证金计（大写）</w:t>
      </w:r>
      <w:r>
        <w:rPr>
          <w:rFonts w:hint="eastAsia" w:ascii="宋体" w:hAnsi="宋体"/>
          <w:sz w:val="24"/>
          <w:u w:val="single"/>
        </w:rPr>
        <w:t xml:space="preserve">              </w:t>
      </w:r>
      <w:r>
        <w:rPr>
          <w:rFonts w:hint="eastAsia" w:ascii="宋体" w:hAnsi="宋体"/>
          <w:sz w:val="24"/>
        </w:rPr>
        <w:t>元转为质量保证金。质量保证金待约定的质保期满</w:t>
      </w:r>
      <w:r>
        <w:rPr>
          <w:rFonts w:hint="eastAsia" w:ascii="宋体" w:hAnsi="宋体"/>
          <w:sz w:val="24"/>
          <w:u w:val="single"/>
        </w:rPr>
        <w:t xml:space="preserve">     </w:t>
      </w:r>
      <w:r>
        <w:rPr>
          <w:rFonts w:hint="eastAsia" w:ascii="宋体" w:hAnsi="宋体"/>
          <w:sz w:val="24"/>
        </w:rPr>
        <w:t>（年）且产品无质量问题后，由乙方提出书面申请，甲方以转账方式予以退还。</w:t>
      </w:r>
    </w:p>
    <w:p w14:paraId="15747BEF">
      <w:pPr>
        <w:spacing w:line="360" w:lineRule="auto"/>
        <w:ind w:firstLine="480" w:firstLineChars="200"/>
        <w:jc w:val="left"/>
        <w:rPr>
          <w:rFonts w:ascii="宋体" w:hAnsi="宋体"/>
          <w:sz w:val="24"/>
        </w:rPr>
      </w:pPr>
      <w:r>
        <w:rPr>
          <w:rFonts w:hint="eastAsia" w:ascii="宋体" w:hAnsi="宋体"/>
          <w:sz w:val="24"/>
        </w:rPr>
        <w:t>注：付款方式甲乙双方签订合同时约定。</w:t>
      </w:r>
    </w:p>
    <w:p w14:paraId="6C7EA16B">
      <w:pPr>
        <w:autoSpaceDE w:val="0"/>
        <w:autoSpaceDN w:val="0"/>
        <w:spacing w:line="360" w:lineRule="auto"/>
        <w:rPr>
          <w:rFonts w:ascii="宋体" w:hAnsi="宋体"/>
          <w:b/>
          <w:sz w:val="24"/>
        </w:rPr>
      </w:pPr>
      <w:r>
        <w:rPr>
          <w:rFonts w:hint="eastAsia" w:ascii="宋体" w:hAnsi="宋体"/>
          <w:b/>
          <w:sz w:val="24"/>
        </w:rPr>
        <w:t>五、合同的变更、终止与转让</w:t>
      </w:r>
    </w:p>
    <w:p w14:paraId="072BAE7E">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1FD40EFF">
      <w:pPr>
        <w:spacing w:line="360" w:lineRule="auto"/>
        <w:rPr>
          <w:rFonts w:ascii="宋体" w:hAnsi="宋体"/>
          <w:sz w:val="24"/>
        </w:rPr>
      </w:pPr>
      <w:r>
        <w:rPr>
          <w:rFonts w:hint="eastAsia" w:ascii="宋体" w:hAnsi="宋体"/>
          <w:sz w:val="24"/>
        </w:rPr>
        <w:t>2．乙方不得擅自转让其应履行的合同义务。</w:t>
      </w:r>
    </w:p>
    <w:p w14:paraId="64905532">
      <w:pPr>
        <w:spacing w:line="360" w:lineRule="auto"/>
        <w:rPr>
          <w:rFonts w:ascii="宋体" w:hAnsi="宋体"/>
          <w:b/>
          <w:sz w:val="24"/>
        </w:rPr>
      </w:pPr>
      <w:r>
        <w:rPr>
          <w:rFonts w:hint="eastAsia" w:ascii="宋体" w:hAnsi="宋体"/>
          <w:b/>
          <w:sz w:val="24"/>
        </w:rPr>
        <w:t>六、违约责任</w:t>
      </w:r>
    </w:p>
    <w:p w14:paraId="3F882FF6">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7898D852">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14:paraId="44B6D2B7">
      <w:pPr>
        <w:spacing w:line="360" w:lineRule="auto"/>
        <w:rPr>
          <w:rFonts w:ascii="宋体" w:hAnsi="宋体"/>
          <w:sz w:val="24"/>
        </w:rPr>
      </w:pPr>
      <w:r>
        <w:rPr>
          <w:rFonts w:hint="eastAsia" w:ascii="宋体" w:hAnsi="宋体"/>
          <w:sz w:val="24"/>
        </w:rPr>
        <w:t>3．因包装、运输引起的货物损坏，按质量不合格处罚；</w:t>
      </w:r>
    </w:p>
    <w:p w14:paraId="0667598B">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0331D264">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39C44993">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15ADB1CD">
      <w:pPr>
        <w:spacing w:line="360" w:lineRule="auto"/>
        <w:rPr>
          <w:rFonts w:ascii="宋体" w:hAnsi="宋体"/>
          <w:sz w:val="24"/>
        </w:rPr>
      </w:pPr>
      <w:r>
        <w:rPr>
          <w:rFonts w:hint="eastAsia" w:ascii="宋体" w:hAnsi="宋体"/>
          <w:sz w:val="24"/>
        </w:rPr>
        <w:t>7．其它违约行为按违约货款额5%收取违约金并赔偿经济损失。</w:t>
      </w:r>
    </w:p>
    <w:p w14:paraId="2FE5882F">
      <w:pPr>
        <w:spacing w:line="360" w:lineRule="auto"/>
        <w:rPr>
          <w:rFonts w:ascii="宋体" w:hAnsi="宋体"/>
          <w:b/>
          <w:sz w:val="24"/>
        </w:rPr>
      </w:pPr>
      <w:r>
        <w:rPr>
          <w:rFonts w:hint="eastAsia" w:ascii="宋体" w:hAnsi="宋体"/>
          <w:b/>
          <w:sz w:val="24"/>
        </w:rPr>
        <w:t>七、不可抗力</w:t>
      </w:r>
    </w:p>
    <w:p w14:paraId="3CE67E90">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609625D5">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234E2CAC">
      <w:pPr>
        <w:spacing w:line="360" w:lineRule="auto"/>
        <w:rPr>
          <w:rFonts w:ascii="宋体" w:hAnsi="宋体"/>
          <w:b/>
          <w:sz w:val="24"/>
        </w:rPr>
      </w:pPr>
      <w:r>
        <w:rPr>
          <w:rFonts w:hint="eastAsia" w:ascii="宋体" w:hAnsi="宋体"/>
          <w:b/>
          <w:sz w:val="24"/>
        </w:rPr>
        <w:t>八、知识产权：</w:t>
      </w:r>
    </w:p>
    <w:p w14:paraId="11161C62">
      <w:pPr>
        <w:spacing w:line="360" w:lineRule="auto"/>
        <w:rPr>
          <w:rFonts w:ascii="宋体" w:hAnsi="宋体"/>
          <w:b/>
          <w:sz w:val="24"/>
        </w:rPr>
      </w:pPr>
      <w:r>
        <w:rPr>
          <w:rFonts w:hint="eastAsia" w:ascii="宋体" w:hAnsi="宋体"/>
          <w:b/>
          <w:sz w:val="24"/>
        </w:rPr>
        <w:t>九、其他约定：</w:t>
      </w:r>
    </w:p>
    <w:p w14:paraId="3DCCBF61">
      <w:pPr>
        <w:spacing w:line="360" w:lineRule="auto"/>
        <w:rPr>
          <w:rFonts w:ascii="宋体" w:hAnsi="宋体"/>
          <w:b/>
          <w:sz w:val="24"/>
        </w:rPr>
      </w:pPr>
      <w:r>
        <w:rPr>
          <w:rFonts w:hint="eastAsia" w:ascii="宋体" w:hAnsi="宋体"/>
          <w:b/>
          <w:sz w:val="24"/>
        </w:rPr>
        <w:t>十、合同争议解决</w:t>
      </w:r>
    </w:p>
    <w:p w14:paraId="24834307">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53A636F8">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10124E1E">
      <w:pPr>
        <w:spacing w:line="360" w:lineRule="auto"/>
        <w:rPr>
          <w:rFonts w:ascii="宋体" w:hAnsi="宋体"/>
          <w:sz w:val="24"/>
        </w:rPr>
      </w:pPr>
      <w:r>
        <w:rPr>
          <w:rFonts w:hint="eastAsia" w:ascii="宋体" w:hAnsi="宋体"/>
          <w:sz w:val="24"/>
        </w:rPr>
        <w:t>3．诉讼期间，本合同继续履行。</w:t>
      </w:r>
    </w:p>
    <w:p w14:paraId="6E548DB3">
      <w:pPr>
        <w:spacing w:line="360" w:lineRule="auto"/>
        <w:rPr>
          <w:rFonts w:ascii="宋体" w:hAnsi="宋体"/>
          <w:b/>
          <w:sz w:val="24"/>
        </w:rPr>
      </w:pPr>
      <w:r>
        <w:rPr>
          <w:rFonts w:hint="eastAsia" w:ascii="宋体" w:hAnsi="宋体"/>
          <w:b/>
          <w:sz w:val="24"/>
        </w:rPr>
        <w:t>十一、合同生效及其它：</w:t>
      </w:r>
    </w:p>
    <w:p w14:paraId="1EE61A82">
      <w:pPr>
        <w:spacing w:line="360" w:lineRule="auto"/>
        <w:rPr>
          <w:rFonts w:ascii="宋体" w:hAnsi="宋体"/>
          <w:sz w:val="24"/>
        </w:rPr>
      </w:pPr>
      <w:r>
        <w:rPr>
          <w:rFonts w:hint="eastAsia" w:ascii="宋体" w:hAnsi="宋体"/>
          <w:sz w:val="24"/>
        </w:rPr>
        <w:t>1．本合同一式八份，经双方签字，并加盖公章即为生效；</w:t>
      </w:r>
    </w:p>
    <w:p w14:paraId="28957076">
      <w:pPr>
        <w:spacing w:line="360" w:lineRule="auto"/>
        <w:rPr>
          <w:rFonts w:ascii="宋体" w:hAnsi="宋体"/>
          <w:sz w:val="24"/>
        </w:rPr>
      </w:pPr>
      <w:r>
        <w:rPr>
          <w:rFonts w:hint="eastAsia" w:ascii="宋体" w:hAnsi="宋体"/>
          <w:sz w:val="24"/>
        </w:rPr>
        <w:t>2．本合同未尽事宜，按经济合同法有关规定处理；</w:t>
      </w:r>
    </w:p>
    <w:p w14:paraId="44EF0C7B">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14:paraId="1D92CE3C">
      <w:pPr>
        <w:rPr>
          <w:rFonts w:ascii="宋体" w:hAnsi="宋体"/>
          <w:sz w:val="24"/>
        </w:rPr>
      </w:pPr>
      <w:r>
        <w:rPr>
          <w:rFonts w:hint="eastAsia" w:ascii="宋体" w:hAnsi="宋体"/>
          <w:sz w:val="24"/>
        </w:rPr>
        <w:t>甲方（盖章）：                                  乙方（盖章）：</w:t>
      </w:r>
    </w:p>
    <w:p w14:paraId="3F9FD66A">
      <w:pPr>
        <w:rPr>
          <w:rFonts w:ascii="宋体" w:hAnsi="宋体"/>
          <w:sz w:val="24"/>
        </w:rPr>
      </w:pPr>
      <w:r>
        <w:rPr>
          <w:rFonts w:hint="eastAsia" w:ascii="宋体" w:hAnsi="宋体"/>
          <w:sz w:val="24"/>
        </w:rPr>
        <w:t>法人或委托人（签字）：                          法人或委托人（签字）：</w:t>
      </w:r>
    </w:p>
    <w:p w14:paraId="14868F02">
      <w:pPr>
        <w:rPr>
          <w:rFonts w:ascii="宋体" w:hAnsi="宋体"/>
          <w:sz w:val="24"/>
        </w:rPr>
      </w:pPr>
      <w:r>
        <w:rPr>
          <w:rFonts w:hint="eastAsia" w:ascii="宋体" w:hAnsi="宋体"/>
          <w:sz w:val="24"/>
        </w:rPr>
        <w:t>联系电话：                                      开户银行：</w:t>
      </w:r>
    </w:p>
    <w:p w14:paraId="1DA8CBB2">
      <w:pPr>
        <w:ind w:firstLine="4320" w:firstLineChars="1800"/>
        <w:rPr>
          <w:rFonts w:ascii="宋体" w:hAnsi="宋体"/>
          <w:sz w:val="24"/>
        </w:rPr>
      </w:pPr>
      <w:r>
        <w:rPr>
          <w:rFonts w:hint="eastAsia" w:ascii="宋体" w:hAnsi="宋体"/>
          <w:sz w:val="24"/>
        </w:rPr>
        <w:t xml:space="preserve">            账号：</w:t>
      </w:r>
    </w:p>
    <w:p w14:paraId="03A351E9">
      <w:pPr>
        <w:ind w:firstLine="4320" w:firstLineChars="1800"/>
        <w:rPr>
          <w:rFonts w:ascii="宋体" w:hAnsi="宋体"/>
          <w:sz w:val="24"/>
        </w:rPr>
      </w:pPr>
      <w:r>
        <w:rPr>
          <w:rFonts w:hint="eastAsia" w:ascii="宋体" w:hAnsi="宋体"/>
          <w:sz w:val="24"/>
        </w:rPr>
        <w:t xml:space="preserve">            联系电话：</w:t>
      </w:r>
    </w:p>
    <w:p w14:paraId="005D9656">
      <w:pPr>
        <w:jc w:val="center"/>
        <w:rPr>
          <w:rFonts w:ascii="宋体" w:hAnsi="宋体" w:cs="宋体"/>
          <w:kern w:val="0"/>
          <w:sz w:val="24"/>
        </w:rPr>
      </w:pPr>
      <w:r>
        <w:rPr>
          <w:rFonts w:hint="eastAsia" w:ascii="宋体" w:hAnsi="宋体"/>
          <w:sz w:val="24"/>
        </w:rPr>
        <w:t xml:space="preserve">                                      签约时间：    年  月  日</w:t>
      </w:r>
    </w:p>
    <w:p w14:paraId="7A395B7C">
      <w:pPr>
        <w:spacing w:line="360" w:lineRule="auto"/>
        <w:rPr>
          <w:rFonts w:ascii="宋体" w:hAnsi="宋体"/>
          <w:sz w:val="24"/>
        </w:rPr>
      </w:pPr>
    </w:p>
    <w:p w14:paraId="7E3F62C7">
      <w:pPr>
        <w:spacing w:line="360" w:lineRule="auto"/>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青海丰研工程咨询有限公司</w:t>
      </w:r>
    </w:p>
    <w:p w14:paraId="22370982">
      <w:pPr>
        <w:spacing w:line="360" w:lineRule="auto"/>
        <w:rPr>
          <w:rFonts w:ascii="宋体" w:hAnsi="宋体"/>
          <w:sz w:val="24"/>
        </w:rPr>
      </w:pPr>
      <w:r>
        <w:rPr>
          <w:rFonts w:hint="eastAsia" w:ascii="宋体" w:hAnsi="宋体"/>
          <w:sz w:val="24"/>
        </w:rPr>
        <w:t>负责人或经办人：</w:t>
      </w:r>
    </w:p>
    <w:p w14:paraId="301A696E">
      <w:pPr>
        <w:spacing w:line="360" w:lineRule="auto"/>
        <w:rPr>
          <w:rFonts w:ascii="宋体" w:hAnsi="宋体"/>
          <w:sz w:val="24"/>
        </w:rPr>
      </w:pPr>
      <w:r>
        <w:rPr>
          <w:rFonts w:hint="eastAsia" w:ascii="宋体" w:hAnsi="宋体"/>
          <w:sz w:val="24"/>
        </w:rPr>
        <w:t>合同备案日期：    年   月   日</w:t>
      </w:r>
    </w:p>
    <w:p w14:paraId="53BA430B">
      <w:pPr>
        <w:spacing w:line="360" w:lineRule="auto"/>
        <w:jc w:val="center"/>
        <w:rPr>
          <w:rFonts w:ascii="宋体" w:hAnsi="宋体" w:cs="宋体"/>
          <w:b/>
          <w:bCs/>
          <w:kern w:val="0"/>
          <w:sz w:val="28"/>
          <w:szCs w:val="28"/>
          <w:lang w:val="zh-CN"/>
        </w:rPr>
      </w:pPr>
      <w:r>
        <w:rPr>
          <w:rFonts w:ascii="宋体" w:hAnsi="宋体"/>
          <w:szCs w:val="28"/>
        </w:rPr>
        <w:br w:type="page"/>
      </w:r>
      <w:r>
        <w:rPr>
          <w:rFonts w:hint="eastAsia" w:ascii="宋体" w:hAnsi="宋体"/>
          <w:b/>
          <w:sz w:val="28"/>
          <w:szCs w:val="28"/>
        </w:rPr>
        <w:t>合同通用条款</w:t>
      </w:r>
    </w:p>
    <w:p w14:paraId="1B4DDF5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14:paraId="669BA613">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14:paraId="04D8E08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14:paraId="4B293A82">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3CD83D0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35D03D0E">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14:paraId="4749787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4E1EA85B">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418E1E91">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14:paraId="02840B7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14:paraId="34EDF07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14:paraId="489D136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6777409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47AC417C">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14:paraId="6B1A475F">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14:paraId="55FA8777">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14:paraId="0745C6A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42A36A81">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14:paraId="6AAFB1B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429C191B">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14:paraId="5DF37AE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6D93D3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14:paraId="6411D288">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48B7E062">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14:paraId="70AD8EDB">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6BE6E7A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C0F74FB">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14:paraId="70ED20E2">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2333731E">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0F1DD704">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C1AD002">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303C882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56610FE">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14:paraId="380F21F6">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8885DFB">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574033E2">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6CFB8C52">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6619F167">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4076A380">
      <w:pPr>
        <w:numPr>
          <w:ilvl w:val="1"/>
          <w:numId w:val="1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49A719C5">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14:paraId="4EA2D7F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14:paraId="5829C794">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275C848C">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29D6073D">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4D657C">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8B9879E">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6ED7CBBF">
      <w:pPr>
        <w:numPr>
          <w:ilvl w:val="1"/>
          <w:numId w:val="1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14:paraId="4830020F">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C0001C8">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32D587E7">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14:paraId="2FF7335B">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5ED8643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7A8289DD">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5A9BC6BF">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14:paraId="09EF5CF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58BEAF8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1137ED4E">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14:paraId="5D5E63E4">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E1C68A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13C3BB57">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14:paraId="28FAEF66">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7A910B6D">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66FCDDB3">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62AE26C6">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14:paraId="0852D1D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754AE92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6471B14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39CAAB15">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14:paraId="0F31DD6E">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14:paraId="0AFA062D">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7961BE6E">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6774F68">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5A2CC4C">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14:paraId="15E17E76">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6F376210">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7026DE35">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21E3D6C9">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4371B197">
      <w:pPr>
        <w:numPr>
          <w:ilvl w:val="0"/>
          <w:numId w:val="20"/>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14:paraId="66B602C1">
      <w:pPr>
        <w:numPr>
          <w:ilvl w:val="0"/>
          <w:numId w:val="20"/>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14:paraId="51AD8B9B">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0451644F">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14:paraId="61BEF5D5">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638EE13">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07949CE2">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14:paraId="5A92DB8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4AE52C31">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14:paraId="102694A9">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14:paraId="654D77CF">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02DE68E5">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218B4BAC">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3A8C295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14:paraId="0B6D4B61">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36BE7C83">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14:paraId="65C0F847">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752AC6B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51E8438E">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A8E8D03">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2046779A">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4A9F9F2">
      <w:pPr>
        <w:numPr>
          <w:ilvl w:val="1"/>
          <w:numId w:val="1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5577769A">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14:paraId="793DD91B">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14:paraId="2532F7F1">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467FD886">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0452D94">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14:paraId="21F088F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766B3335">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14:paraId="4E9C55B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72A2DCF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08E5331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19D670C5">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14:paraId="5013683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14:paraId="7353FF85">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14:paraId="72635996">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6400744F">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22408B1F">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14:paraId="304C5FD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0168B924">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718254E6">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14:paraId="33BC37E5">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14:paraId="7CA90353">
      <w:pPr>
        <w:numPr>
          <w:ilvl w:val="1"/>
          <w:numId w:val="1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F09BA5C">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14:paraId="3A0075E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83F0856">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14:paraId="6E21851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14:paraId="25829C2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83CE7D5">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14:paraId="78768FA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5A5CB8AE">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14:paraId="0F539DE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76E355CF">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14:paraId="54EF3AA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5B9ED6A5">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14:paraId="66D49FC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504176A0">
      <w:pPr>
        <w:pStyle w:val="25"/>
        <w:spacing w:before="0" w:after="0" w:line="360" w:lineRule="auto"/>
        <w:rPr>
          <w:rFonts w:ascii="宋体" w:hAnsi="宋体"/>
        </w:rPr>
      </w:pPr>
      <w:r>
        <w:rPr>
          <w:rFonts w:ascii="宋体" w:hAnsi="宋体" w:cs="宋体"/>
          <w:kern w:val="0"/>
          <w:sz w:val="24"/>
          <w:lang w:val="zh-CN"/>
        </w:rPr>
        <w:br w:type="page"/>
      </w:r>
      <w:bookmarkStart w:id="185" w:name="_Toc1575331"/>
      <w:r>
        <w:rPr>
          <w:rFonts w:hint="eastAsia" w:ascii="宋体" w:hAnsi="宋体"/>
          <w:sz w:val="36"/>
          <w:szCs w:val="36"/>
        </w:rPr>
        <w:t>第五部分磋商响应文件格式</w:t>
      </w:r>
      <w:bookmarkEnd w:id="185"/>
    </w:p>
    <w:p w14:paraId="26395A2C">
      <w:pPr>
        <w:spacing w:line="360" w:lineRule="auto"/>
        <w:rPr>
          <w:rFonts w:ascii="宋体" w:hAnsi="宋体"/>
          <w:sz w:val="32"/>
        </w:rPr>
      </w:pPr>
    </w:p>
    <w:p w14:paraId="6DA5FDE1">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磋商供应商应严格按照本格式要求编制磋商响应文件，并编制相应页码。</w:t>
      </w:r>
    </w:p>
    <w:p w14:paraId="6633CACB">
      <w:pPr>
        <w:rPr>
          <w:b/>
          <w:lang w:val="zh-CN"/>
        </w:rPr>
      </w:pPr>
      <w:r>
        <w:rPr>
          <w:rFonts w:cs="宋体"/>
          <w:kern w:val="0"/>
          <w:szCs w:val="28"/>
          <w:lang w:val="zh-CN"/>
        </w:rPr>
        <w:br w:type="page"/>
      </w:r>
    </w:p>
    <w:p w14:paraId="07FEA3E7">
      <w:pPr>
        <w:pStyle w:val="5"/>
        <w:numPr>
          <w:ilvl w:val="0"/>
          <w:numId w:val="0"/>
        </w:numPr>
        <w:ind w:left="709" w:hanging="709"/>
        <w:rPr>
          <w:lang w:val="zh-CN"/>
        </w:rPr>
      </w:pPr>
      <w:bookmarkStart w:id="186" w:name="_Toc1575332"/>
      <w:r>
        <w:rPr>
          <w:rFonts w:hint="eastAsia" w:hAnsi="宋体"/>
          <w:b/>
          <w:sz w:val="32"/>
          <w:lang w:val="zh-CN"/>
        </w:rPr>
        <w:t>一、磋商响应文件封面(上册)</w:t>
      </w:r>
      <w:bookmarkEnd w:id="186"/>
    </w:p>
    <w:p w14:paraId="2DEFA970">
      <w:pPr>
        <w:spacing w:line="360" w:lineRule="auto"/>
        <w:rPr>
          <w:rFonts w:ascii="宋体" w:hAnsi="宋体"/>
          <w:sz w:val="32"/>
        </w:rPr>
      </w:pPr>
    </w:p>
    <w:p w14:paraId="5BE3599E">
      <w:pPr>
        <w:pStyle w:val="12"/>
        <w:rPr>
          <w:rFonts w:ascii="宋体" w:hAnsi="宋体"/>
          <w:sz w:val="32"/>
        </w:rPr>
      </w:pPr>
    </w:p>
    <w:p w14:paraId="6F2D00D7">
      <w:pPr>
        <w:rPr>
          <w:rFonts w:ascii="宋体" w:hAnsi="宋体"/>
          <w:sz w:val="32"/>
        </w:rPr>
      </w:pPr>
    </w:p>
    <w:p w14:paraId="13AAD765">
      <w:pPr>
        <w:pStyle w:val="12"/>
      </w:pPr>
    </w:p>
    <w:p w14:paraId="757CA6A2">
      <w:pPr>
        <w:spacing w:line="360" w:lineRule="auto"/>
        <w:rPr>
          <w:rFonts w:ascii="宋体" w:hAnsi="宋体"/>
          <w:sz w:val="32"/>
        </w:rPr>
      </w:pPr>
    </w:p>
    <w:p w14:paraId="3475AFAA">
      <w:pPr>
        <w:spacing w:line="360" w:lineRule="auto"/>
        <w:jc w:val="center"/>
        <w:rPr>
          <w:rFonts w:ascii="宋体" w:hAnsi="宋体"/>
          <w:b/>
          <w:sz w:val="96"/>
        </w:rPr>
      </w:pPr>
      <w:r>
        <w:rPr>
          <w:rFonts w:hint="eastAsia" w:ascii="宋体" w:hAnsi="宋体"/>
          <w:b/>
          <w:sz w:val="72"/>
        </w:rPr>
        <w:t>青海省政府采购项目</w:t>
      </w:r>
    </w:p>
    <w:p w14:paraId="72119F47">
      <w:pPr>
        <w:spacing w:line="360" w:lineRule="auto"/>
        <w:jc w:val="center"/>
        <w:rPr>
          <w:rFonts w:ascii="宋体" w:hAnsi="宋体"/>
          <w:b/>
          <w:sz w:val="48"/>
        </w:rPr>
      </w:pPr>
    </w:p>
    <w:p w14:paraId="6186EBD1">
      <w:pPr>
        <w:spacing w:line="360" w:lineRule="auto"/>
        <w:jc w:val="center"/>
        <w:rPr>
          <w:rFonts w:ascii="宋体" w:hAnsi="宋体"/>
          <w:b/>
          <w:sz w:val="48"/>
        </w:rPr>
      </w:pPr>
    </w:p>
    <w:p w14:paraId="512AA02E">
      <w:pPr>
        <w:spacing w:line="360" w:lineRule="auto"/>
        <w:jc w:val="center"/>
        <w:rPr>
          <w:rFonts w:ascii="宋体" w:hAnsi="宋体"/>
          <w:b/>
          <w:sz w:val="56"/>
        </w:rPr>
      </w:pPr>
      <w:r>
        <w:rPr>
          <w:rFonts w:hint="eastAsia" w:ascii="宋体" w:hAnsi="宋体"/>
          <w:b/>
          <w:sz w:val="52"/>
        </w:rPr>
        <w:t>磋商响应文件</w:t>
      </w:r>
    </w:p>
    <w:p w14:paraId="6B1C2C8B">
      <w:pPr>
        <w:spacing w:line="360" w:lineRule="auto"/>
        <w:jc w:val="center"/>
        <w:rPr>
          <w:rFonts w:ascii="宋体" w:hAnsi="宋体"/>
          <w:b/>
          <w:bCs/>
          <w:sz w:val="32"/>
        </w:rPr>
      </w:pPr>
      <w:r>
        <w:rPr>
          <w:rFonts w:hint="eastAsia" w:ascii="宋体" w:hAnsi="宋体"/>
          <w:b/>
          <w:bCs/>
          <w:sz w:val="32"/>
        </w:rPr>
        <w:t>（上册）</w:t>
      </w:r>
    </w:p>
    <w:p w14:paraId="55A47788">
      <w:pPr>
        <w:adjustRightInd w:val="0"/>
        <w:spacing w:line="360" w:lineRule="auto"/>
        <w:textAlignment w:val="baseline"/>
        <w:rPr>
          <w:rFonts w:ascii="宋体" w:hAnsi="宋体"/>
          <w:b/>
          <w:bCs/>
          <w:sz w:val="32"/>
        </w:rPr>
      </w:pPr>
    </w:p>
    <w:p w14:paraId="6D57D6E6">
      <w:pPr>
        <w:adjustRightInd w:val="0"/>
        <w:spacing w:line="360" w:lineRule="auto"/>
        <w:ind w:firstLine="964" w:firstLineChars="3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b/>
          <w:bCs/>
          <w:sz w:val="32"/>
          <w:szCs w:val="32"/>
          <w:u w:val="single"/>
        </w:rPr>
        <w:t xml:space="preserve">                        </w:t>
      </w:r>
    </w:p>
    <w:p w14:paraId="1683DC7C">
      <w:pPr>
        <w:adjustRightInd w:val="0"/>
        <w:spacing w:line="360" w:lineRule="auto"/>
        <w:ind w:firstLine="964" w:firstLineChars="3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p>
    <w:p w14:paraId="34849508">
      <w:pPr>
        <w:adjustRightInd w:val="0"/>
        <w:spacing w:line="360" w:lineRule="auto"/>
        <w:ind w:firstLine="964" w:firstLineChars="300"/>
        <w:textAlignment w:val="baseline"/>
        <w:rPr>
          <w:rFonts w:hint="eastAsia"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6961F3AF">
      <w:pPr>
        <w:adjustRightInd w:val="0"/>
        <w:spacing w:line="360" w:lineRule="auto"/>
        <w:ind w:firstLine="964" w:firstLineChars="300"/>
        <w:textAlignment w:val="baseline"/>
        <w:rPr>
          <w:rFonts w:ascii="宋体" w:hAnsi="宋体"/>
          <w:b/>
          <w:bCs/>
          <w:sz w:val="32"/>
          <w:szCs w:val="32"/>
        </w:rPr>
      </w:pPr>
    </w:p>
    <w:p w14:paraId="51E169A4">
      <w:pPr>
        <w:adjustRightInd w:val="0"/>
        <w:spacing w:line="360" w:lineRule="auto"/>
        <w:ind w:firstLine="2249" w:firstLineChars="7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158E617B">
      <w:pPr>
        <w:adjustRightInd w:val="0"/>
        <w:spacing w:line="360" w:lineRule="auto"/>
        <w:ind w:firstLine="2249" w:firstLineChars="7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w:t>
      </w:r>
      <w:r>
        <w:rPr>
          <w:rFonts w:hint="eastAsia" w:ascii="宋体" w:hAnsi="宋体"/>
          <w:b/>
          <w:sz w:val="32"/>
          <w:szCs w:val="32"/>
          <w:u w:val="single"/>
        </w:rPr>
        <w:t>（</w:t>
      </w:r>
      <w:r>
        <w:rPr>
          <w:rFonts w:hint="eastAsia" w:ascii="宋体" w:hAnsi="宋体"/>
          <w:b/>
          <w:sz w:val="32"/>
          <w:u w:val="single"/>
        </w:rPr>
        <w:t>签字</w:t>
      </w:r>
      <w:r>
        <w:rPr>
          <w:rFonts w:hint="eastAsia" w:ascii="宋体" w:hAnsi="宋体"/>
          <w:b/>
          <w:sz w:val="32"/>
          <w:u w:val="single"/>
          <w:lang w:val="en-US" w:eastAsia="zh-CN"/>
        </w:rPr>
        <w:t>或盖章</w:t>
      </w:r>
      <w:r>
        <w:rPr>
          <w:rFonts w:hint="eastAsia" w:ascii="宋体" w:hAnsi="宋体"/>
          <w:b/>
          <w:sz w:val="32"/>
          <w:u w:val="single"/>
        </w:rPr>
        <w:t>）</w:t>
      </w:r>
    </w:p>
    <w:p w14:paraId="69D572B4">
      <w:pPr>
        <w:spacing w:line="360" w:lineRule="auto"/>
        <w:ind w:firstLine="645"/>
        <w:jc w:val="center"/>
        <w:rPr>
          <w:rFonts w:ascii="宋体" w:hAnsi="宋体"/>
          <w:b/>
          <w:bCs/>
          <w:sz w:val="32"/>
        </w:rPr>
      </w:pPr>
      <w:r>
        <w:rPr>
          <w:rFonts w:hint="eastAsia" w:ascii="宋体" w:hAnsi="宋体"/>
          <w:sz w:val="32"/>
        </w:rPr>
        <w:t xml:space="preserve">                  </w:t>
      </w:r>
      <w:r>
        <w:rPr>
          <w:rFonts w:hint="eastAsia" w:ascii="宋体" w:hAnsi="宋体"/>
          <w:b/>
          <w:bCs/>
          <w:sz w:val="32"/>
        </w:rPr>
        <w:t>日期： 年   月   日</w:t>
      </w:r>
      <w:bookmarkStart w:id="187" w:name="_Toc444715735"/>
    </w:p>
    <w:p w14:paraId="16E62F8F">
      <w:pPr>
        <w:pStyle w:val="5"/>
        <w:numPr>
          <w:ilvl w:val="0"/>
          <w:numId w:val="0"/>
        </w:numPr>
        <w:ind w:left="709" w:hanging="709"/>
        <w:rPr>
          <w:rFonts w:hAnsi="宋体"/>
          <w:b/>
          <w:sz w:val="32"/>
          <w:lang w:val="zh-CN"/>
        </w:rPr>
      </w:pPr>
      <w:r>
        <w:rPr>
          <w:rFonts w:hAnsi="宋体"/>
        </w:rPr>
        <w:br w:type="page"/>
      </w:r>
      <w:bookmarkStart w:id="188" w:name="_Toc1575333"/>
      <w:r>
        <w:rPr>
          <w:rFonts w:hint="eastAsia" w:hAnsi="宋体"/>
          <w:b/>
        </w:rPr>
        <w:t>二、</w:t>
      </w:r>
      <w:r>
        <w:rPr>
          <w:rFonts w:hint="eastAsia" w:hAnsi="宋体"/>
          <w:b/>
          <w:sz w:val="32"/>
          <w:lang w:val="zh-CN"/>
        </w:rPr>
        <w:t>磋商响应文件目录</w:t>
      </w:r>
      <w:bookmarkEnd w:id="187"/>
      <w:r>
        <w:rPr>
          <w:rFonts w:hint="eastAsia" w:hAnsi="宋体"/>
          <w:b/>
          <w:sz w:val="32"/>
          <w:lang w:val="zh-CN"/>
        </w:rPr>
        <w:t>（上册）</w:t>
      </w:r>
      <w:bookmarkEnd w:id="188"/>
    </w:p>
    <w:p w14:paraId="76881D9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6F6EBA1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285EFD5A">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4B45183B">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34D3E1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72998D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3D4A05A3">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142777A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65566B4E">
      <w:pPr>
        <w:autoSpaceDE w:val="0"/>
        <w:autoSpaceDN w:val="0"/>
        <w:spacing w:line="360" w:lineRule="auto"/>
        <w:ind w:firstLine="1080" w:firstLineChars="450"/>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14:paraId="0421D67F">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（10）无重大违法记录声明……………………………………………所在页码</w:t>
      </w:r>
    </w:p>
    <w:p w14:paraId="731CB90F">
      <w:pPr>
        <w:autoSpaceDE w:val="0"/>
        <w:autoSpaceDN w:val="0"/>
        <w:spacing w:line="360" w:lineRule="auto"/>
        <w:ind w:firstLine="240" w:firstLineChars="100"/>
        <w:rPr>
          <w:rFonts w:ascii="宋体" w:hAnsi="宋体" w:cs="宋体"/>
          <w:kern w:val="0"/>
          <w:sz w:val="24"/>
          <w:lang w:val="zh-CN"/>
        </w:rPr>
      </w:pPr>
    </w:p>
    <w:p w14:paraId="1B93C4A1">
      <w:pPr>
        <w:pStyle w:val="5"/>
        <w:numPr>
          <w:ilvl w:val="0"/>
          <w:numId w:val="0"/>
        </w:numPr>
        <w:ind w:left="709" w:hanging="709"/>
        <w:rPr>
          <w:rFonts w:hAnsi="宋体"/>
        </w:rPr>
      </w:pPr>
      <w:r>
        <w:rPr>
          <w:rFonts w:hAnsi="宋体"/>
          <w:b/>
          <w:bCs/>
        </w:rPr>
        <w:br w:type="page"/>
      </w:r>
      <w:bookmarkStart w:id="189" w:name="_Toc1575334"/>
      <w:r>
        <w:rPr>
          <w:rFonts w:hint="eastAsia" w:hAnsi="宋体"/>
          <w:b/>
          <w:sz w:val="32"/>
          <w:lang w:val="zh-CN"/>
        </w:rPr>
        <w:t>格式1、磋商函</w:t>
      </w:r>
      <w:bookmarkEnd w:id="189"/>
    </w:p>
    <w:p w14:paraId="7466BD1E">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14:paraId="771AD9DB">
      <w:pPr>
        <w:adjustRightInd w:val="0"/>
        <w:spacing w:line="360" w:lineRule="auto"/>
        <w:ind w:left="482" w:hanging="482" w:hangingChars="200"/>
        <w:textAlignment w:val="baseline"/>
        <w:rPr>
          <w:rFonts w:hint="eastAsia" w:ascii="宋体" w:hAnsi="宋体" w:eastAsia="宋体"/>
          <w:b/>
          <w:sz w:val="24"/>
          <w:lang w:eastAsia="zh-CN"/>
        </w:rPr>
      </w:pPr>
      <w:r>
        <w:rPr>
          <w:rFonts w:hint="eastAsia" w:ascii="宋体" w:hAnsi="宋体"/>
          <w:b/>
          <w:sz w:val="24"/>
        </w:rPr>
        <w:t>致：</w:t>
      </w:r>
      <w:r>
        <w:rPr>
          <w:rFonts w:hint="eastAsia" w:ascii="宋体" w:hAnsi="宋体"/>
          <w:b/>
          <w:sz w:val="24"/>
          <w:lang w:eastAsia="zh-CN"/>
        </w:rPr>
        <w:t>青海丰研工程咨询有限公司</w:t>
      </w:r>
    </w:p>
    <w:p w14:paraId="329472BC">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湟中区2025年省级农作物种子工程项目</w:t>
      </w:r>
      <w:r>
        <w:rPr>
          <w:rFonts w:hint="eastAsia" w:ascii="宋体" w:hAnsi="宋体"/>
          <w:sz w:val="24"/>
          <w:u w:val="single"/>
        </w:rPr>
        <w:t>（</w:t>
      </w:r>
      <w:r>
        <w:rPr>
          <w:rFonts w:hint="eastAsia" w:ascii="宋体" w:hAnsi="宋体"/>
          <w:sz w:val="24"/>
          <w:u w:val="single"/>
          <w:lang w:eastAsia="zh-CN"/>
        </w:rPr>
        <w:t>青海丰研竞磋（货物）2025-002</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14:paraId="3E41FF48">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06619C29">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5A1B7802">
      <w:pPr>
        <w:adjustRightInd w:val="0"/>
        <w:spacing w:line="360" w:lineRule="auto"/>
        <w:ind w:firstLine="480" w:firstLineChars="200"/>
        <w:textAlignment w:val="baseline"/>
        <w:rPr>
          <w:rFonts w:ascii="宋体" w:hAnsi="宋体"/>
          <w:sz w:val="24"/>
        </w:rPr>
      </w:pPr>
      <w:r>
        <w:rPr>
          <w:rFonts w:hint="eastAsia" w:ascii="宋体" w:hAnsi="宋体"/>
          <w:sz w:val="24"/>
        </w:rPr>
        <w:t>2.磋商有效期自磋商之日起</w:t>
      </w:r>
      <w:r>
        <w:rPr>
          <w:rFonts w:hint="eastAsia" w:ascii="宋体" w:hAnsi="宋体"/>
          <w:sz w:val="24"/>
          <w:u w:val="single"/>
        </w:rPr>
        <w:t xml:space="preserve">       </w:t>
      </w:r>
      <w:r>
        <w:rPr>
          <w:rFonts w:hint="eastAsia" w:ascii="宋体" w:hAnsi="宋体"/>
          <w:sz w:val="24"/>
        </w:rPr>
        <w:t>日历日内有效。如果在规定的开标时间后，我方在磋商有效期内撤回磋商或中标后不签约的，磋商保证金将被贵方没收。</w:t>
      </w:r>
    </w:p>
    <w:p w14:paraId="773D857A">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08CE37D1">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14:paraId="7C80920B">
      <w:pPr>
        <w:adjustRightInd w:val="0"/>
        <w:spacing w:line="360" w:lineRule="auto"/>
        <w:ind w:firstLine="480" w:firstLineChars="200"/>
        <w:textAlignment w:val="baseline"/>
        <w:rPr>
          <w:rFonts w:ascii="宋体" w:hAnsi="宋体"/>
          <w:sz w:val="24"/>
        </w:rPr>
      </w:pPr>
    </w:p>
    <w:p w14:paraId="6FED875C">
      <w:pPr>
        <w:adjustRightInd w:val="0"/>
        <w:spacing w:line="360" w:lineRule="auto"/>
        <w:textAlignment w:val="baseline"/>
        <w:rPr>
          <w:rFonts w:ascii="宋体" w:hAnsi="宋体"/>
          <w:sz w:val="24"/>
        </w:rPr>
      </w:pPr>
      <w:r>
        <w:rPr>
          <w:rFonts w:hint="eastAsia" w:ascii="宋体" w:hAnsi="宋体"/>
          <w:sz w:val="24"/>
        </w:rPr>
        <w:t>地址：                               邮编：</w:t>
      </w:r>
    </w:p>
    <w:p w14:paraId="2AEA88E2">
      <w:pPr>
        <w:adjustRightInd w:val="0"/>
        <w:spacing w:line="360" w:lineRule="auto"/>
        <w:textAlignment w:val="baseline"/>
        <w:rPr>
          <w:rFonts w:ascii="宋体" w:hAnsi="宋体"/>
          <w:sz w:val="24"/>
        </w:rPr>
      </w:pPr>
    </w:p>
    <w:p w14:paraId="5E37BEBA">
      <w:pPr>
        <w:adjustRightInd w:val="0"/>
        <w:spacing w:line="360" w:lineRule="auto"/>
        <w:textAlignment w:val="baseline"/>
        <w:rPr>
          <w:rFonts w:ascii="宋体" w:hAnsi="宋体"/>
          <w:sz w:val="24"/>
        </w:rPr>
      </w:pPr>
      <w:r>
        <w:rPr>
          <w:rFonts w:hint="eastAsia" w:ascii="宋体" w:hAnsi="宋体"/>
          <w:sz w:val="24"/>
        </w:rPr>
        <w:t>电话：                               传真：</w:t>
      </w:r>
    </w:p>
    <w:p w14:paraId="2FCA3599">
      <w:pPr>
        <w:adjustRightInd w:val="0"/>
        <w:spacing w:line="360" w:lineRule="auto"/>
        <w:textAlignment w:val="baseline"/>
        <w:rPr>
          <w:rFonts w:ascii="宋体" w:hAnsi="宋体"/>
          <w:sz w:val="24"/>
        </w:rPr>
      </w:pPr>
    </w:p>
    <w:p w14:paraId="4467D940">
      <w:pPr>
        <w:adjustRightInd w:val="0"/>
        <w:spacing w:line="360" w:lineRule="auto"/>
        <w:textAlignment w:val="baseline"/>
        <w:rPr>
          <w:rFonts w:ascii="宋体" w:hAnsi="宋体"/>
          <w:sz w:val="24"/>
        </w:rPr>
      </w:pPr>
      <w:r>
        <w:rPr>
          <w:rFonts w:hint="eastAsia" w:ascii="宋体" w:hAnsi="宋体"/>
          <w:sz w:val="24"/>
        </w:rPr>
        <w:t>法定代表人姓名：                     职务：</w:t>
      </w:r>
      <w:bookmarkStart w:id="190" w:name="_Toc444715736"/>
    </w:p>
    <w:p w14:paraId="2691E4BC">
      <w:pPr>
        <w:tabs>
          <w:tab w:val="left" w:pos="168"/>
        </w:tabs>
        <w:adjustRightInd w:val="0"/>
        <w:spacing w:line="360" w:lineRule="auto"/>
        <w:ind w:right="480"/>
        <w:jc w:val="right"/>
        <w:textAlignment w:val="baseline"/>
        <w:rPr>
          <w:rFonts w:ascii="宋体" w:hAnsi="宋体"/>
          <w:bCs/>
          <w:sz w:val="24"/>
          <w:szCs w:val="28"/>
        </w:rPr>
      </w:pPr>
    </w:p>
    <w:p w14:paraId="180EC87F">
      <w:pPr>
        <w:tabs>
          <w:tab w:val="left" w:pos="168"/>
        </w:tabs>
        <w:adjustRightInd w:val="0"/>
        <w:spacing w:line="360" w:lineRule="auto"/>
        <w:jc w:val="right"/>
        <w:textAlignment w:val="baseline"/>
        <w:rPr>
          <w:rFonts w:ascii="宋体" w:hAnsi="宋体"/>
          <w:bCs/>
          <w:sz w:val="24"/>
          <w:szCs w:val="28"/>
        </w:rPr>
      </w:pPr>
    </w:p>
    <w:p w14:paraId="1D4B1321">
      <w:pPr>
        <w:tabs>
          <w:tab w:val="left" w:pos="168"/>
        </w:tabs>
        <w:adjustRightInd w:val="0"/>
        <w:spacing w:line="360" w:lineRule="auto"/>
        <w:jc w:val="right"/>
        <w:textAlignment w:val="baseline"/>
        <w:rPr>
          <w:rFonts w:ascii="宋体" w:hAnsi="宋体"/>
          <w:bCs/>
          <w:sz w:val="24"/>
          <w:szCs w:val="28"/>
        </w:rPr>
      </w:pPr>
    </w:p>
    <w:p w14:paraId="0664FDF1">
      <w:pPr>
        <w:tabs>
          <w:tab w:val="left" w:pos="168"/>
        </w:tabs>
        <w:adjustRightInd w:val="0"/>
        <w:spacing w:line="360" w:lineRule="auto"/>
        <w:jc w:val="right"/>
        <w:textAlignment w:val="baseline"/>
        <w:rPr>
          <w:rFonts w:ascii="宋体" w:hAnsi="宋体"/>
          <w:bCs/>
          <w:sz w:val="24"/>
          <w:szCs w:val="28"/>
        </w:rPr>
      </w:pPr>
    </w:p>
    <w:p w14:paraId="297CCF2A">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220436A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C5FB12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bookmarkEnd w:id="190"/>
    <w:p w14:paraId="2DD1570A">
      <w:pPr>
        <w:bidi w:val="0"/>
      </w:pPr>
      <w:bookmarkStart w:id="191" w:name="_Toc25583"/>
      <w:bookmarkStart w:id="192" w:name="_Toc444715737"/>
    </w:p>
    <w:bookmarkEnd w:id="191"/>
    <w:bookmarkEnd w:id="192"/>
    <w:p w14:paraId="660702A9">
      <w:pPr>
        <w:bidi w:val="0"/>
      </w:pPr>
    </w:p>
    <w:p w14:paraId="76A3FF84">
      <w:pPr>
        <w:pStyle w:val="5"/>
        <w:numPr>
          <w:ilvl w:val="0"/>
          <w:numId w:val="0"/>
        </w:numPr>
        <w:ind w:left="709" w:hanging="709"/>
        <w:rPr>
          <w:rFonts w:hint="eastAsia" w:hAnsi="宋体"/>
          <w:b/>
          <w:sz w:val="32"/>
          <w:lang w:val="zh-CN"/>
        </w:rPr>
        <w:sectPr>
          <w:headerReference r:id="rId4" w:type="first"/>
          <w:headerReference r:id="rId3" w:type="default"/>
          <w:footerReference r:id="rId5" w:type="default"/>
          <w:pgSz w:w="11906" w:h="16838"/>
          <w:pgMar w:top="1440" w:right="1077" w:bottom="1440" w:left="1077" w:header="851" w:footer="992" w:gutter="0"/>
          <w:pgNumType w:start="0"/>
          <w:cols w:space="720" w:num="1"/>
          <w:titlePg/>
          <w:docGrid w:linePitch="312" w:charSpace="0"/>
        </w:sectPr>
      </w:pPr>
      <w:bookmarkStart w:id="193" w:name="_Toc1575335"/>
    </w:p>
    <w:p w14:paraId="2B11FB4F">
      <w:pPr>
        <w:pStyle w:val="5"/>
        <w:numPr>
          <w:ilvl w:val="0"/>
          <w:numId w:val="0"/>
        </w:numPr>
        <w:ind w:left="709" w:hanging="709"/>
        <w:rPr>
          <w:rFonts w:hAnsi="宋体"/>
          <w:lang w:val="zh-CN"/>
        </w:rPr>
      </w:pPr>
      <w:r>
        <w:rPr>
          <w:rFonts w:hint="eastAsia" w:hAnsi="宋体"/>
          <w:b/>
          <w:sz w:val="32"/>
          <w:lang w:val="zh-CN"/>
        </w:rPr>
        <w:t>格式2、法定代表人证明书</w:t>
      </w:r>
      <w:bookmarkEnd w:id="193"/>
    </w:p>
    <w:p w14:paraId="4B5178EE">
      <w:pPr>
        <w:spacing w:line="360" w:lineRule="auto"/>
        <w:rPr>
          <w:rFonts w:ascii="宋体" w:hAnsi="宋体"/>
          <w:lang w:val="zh-CN"/>
        </w:rPr>
      </w:pPr>
    </w:p>
    <w:p w14:paraId="694162A2">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14:paraId="400AC012">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79D1FD42">
      <w:pPr>
        <w:autoSpaceDE w:val="0"/>
        <w:autoSpaceDN w:val="0"/>
        <w:adjustRightInd w:val="0"/>
        <w:spacing w:line="360" w:lineRule="auto"/>
        <w:rPr>
          <w:rFonts w:ascii="宋体" w:hAnsi="宋体" w:cs="宋体"/>
          <w:kern w:val="0"/>
          <w:sz w:val="24"/>
          <w:lang w:val="zh-CN"/>
        </w:rPr>
      </w:pPr>
    </w:p>
    <w:p w14:paraId="57A26A19">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rPr>
        <w:t xml:space="preserve">         </w:t>
      </w:r>
      <w:r>
        <w:rPr>
          <w:rFonts w:hint="eastAsia" w:ascii="宋体" w:hAnsi="宋体" w:cs="宋体"/>
          <w:kern w:val="0"/>
          <w:sz w:val="24"/>
          <w:lang w:val="zh-CN"/>
        </w:rPr>
        <w:t>职务，为法定代表人，特此证明。</w:t>
      </w:r>
    </w:p>
    <w:p w14:paraId="5994D2CA">
      <w:pPr>
        <w:autoSpaceDE w:val="0"/>
        <w:autoSpaceDN w:val="0"/>
        <w:adjustRightInd w:val="0"/>
        <w:spacing w:line="360" w:lineRule="auto"/>
        <w:rPr>
          <w:rFonts w:ascii="宋体" w:hAnsi="宋体" w:cs="宋体"/>
          <w:kern w:val="0"/>
          <w:sz w:val="24"/>
          <w:lang w:val="zh-CN"/>
        </w:rPr>
      </w:pPr>
    </w:p>
    <w:p w14:paraId="44DB9927">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法定代表人基本情况：</w:t>
      </w:r>
    </w:p>
    <w:p w14:paraId="0C84C1D4">
      <w:pPr>
        <w:autoSpaceDE w:val="0"/>
        <w:autoSpaceDN w:val="0"/>
        <w:adjustRightInd w:val="0"/>
        <w:spacing w:line="360" w:lineRule="auto"/>
        <w:rPr>
          <w:rFonts w:ascii="宋体" w:hAnsi="宋体" w:cs="宋体"/>
          <w:kern w:val="0"/>
          <w:sz w:val="24"/>
          <w:lang w:val="zh-CN"/>
        </w:rPr>
      </w:pPr>
    </w:p>
    <w:p w14:paraId="194A3E92">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性别：                      年龄：                   民族：</w:t>
      </w:r>
    </w:p>
    <w:p w14:paraId="4D112CDA">
      <w:pPr>
        <w:autoSpaceDE w:val="0"/>
        <w:autoSpaceDN w:val="0"/>
        <w:adjustRightInd w:val="0"/>
        <w:spacing w:line="360" w:lineRule="auto"/>
        <w:rPr>
          <w:rFonts w:ascii="宋体" w:hAnsi="宋体" w:cs="宋体"/>
          <w:kern w:val="0"/>
          <w:sz w:val="24"/>
          <w:lang w:val="zh-CN"/>
        </w:rPr>
      </w:pPr>
    </w:p>
    <w:p w14:paraId="378631A7">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地址：</w:t>
      </w:r>
    </w:p>
    <w:p w14:paraId="0E843161">
      <w:pPr>
        <w:autoSpaceDE w:val="0"/>
        <w:autoSpaceDN w:val="0"/>
        <w:adjustRightInd w:val="0"/>
        <w:spacing w:line="360" w:lineRule="auto"/>
        <w:rPr>
          <w:rFonts w:ascii="宋体" w:hAnsi="宋体" w:cs="宋体"/>
          <w:kern w:val="0"/>
          <w:sz w:val="24"/>
          <w:lang w:val="zh-CN"/>
        </w:rPr>
      </w:pPr>
    </w:p>
    <w:p w14:paraId="1334978E">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身份证号码：</w:t>
      </w:r>
    </w:p>
    <w:p w14:paraId="02F98794">
      <w:pPr>
        <w:autoSpaceDE w:val="0"/>
        <w:autoSpaceDN w:val="0"/>
        <w:adjustRightInd w:val="0"/>
        <w:spacing w:line="360" w:lineRule="auto"/>
        <w:rPr>
          <w:rFonts w:ascii="宋体" w:hAnsi="宋体" w:cs="宋体"/>
          <w:kern w:val="0"/>
          <w:sz w:val="24"/>
          <w:lang w:val="zh-CN"/>
        </w:rPr>
      </w:pPr>
    </w:p>
    <w:p w14:paraId="372471CA">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6014FFC2">
      <w:pPr>
        <w:autoSpaceDE w:val="0"/>
        <w:autoSpaceDN w:val="0"/>
        <w:adjustRightInd w:val="0"/>
        <w:spacing w:line="360" w:lineRule="auto"/>
        <w:rPr>
          <w:rFonts w:ascii="宋体" w:hAnsi="宋体" w:cs="宋体"/>
          <w:kern w:val="0"/>
          <w:sz w:val="24"/>
          <w:lang w:val="zh-CN"/>
        </w:rPr>
      </w:pPr>
    </w:p>
    <w:p w14:paraId="0D79A221">
      <w:pPr>
        <w:autoSpaceDE w:val="0"/>
        <w:autoSpaceDN w:val="0"/>
        <w:adjustRightInd w:val="0"/>
        <w:spacing w:line="360" w:lineRule="auto"/>
        <w:rPr>
          <w:rFonts w:ascii="宋体" w:hAnsi="宋体" w:cs="宋体"/>
          <w:kern w:val="0"/>
          <w:sz w:val="24"/>
          <w:lang w:val="zh-CN"/>
        </w:rPr>
      </w:pPr>
    </w:p>
    <w:p w14:paraId="7D62C0BF">
      <w:pPr>
        <w:autoSpaceDE w:val="0"/>
        <w:autoSpaceDN w:val="0"/>
        <w:adjustRightInd w:val="0"/>
        <w:spacing w:line="360" w:lineRule="auto"/>
        <w:rPr>
          <w:rFonts w:ascii="宋体" w:hAnsi="宋体" w:cs="宋体"/>
          <w:kern w:val="0"/>
          <w:sz w:val="24"/>
          <w:lang w:val="zh-CN"/>
        </w:rPr>
      </w:pPr>
    </w:p>
    <w:p w14:paraId="3EE15B77">
      <w:pPr>
        <w:autoSpaceDE w:val="0"/>
        <w:autoSpaceDN w:val="0"/>
        <w:adjustRightInd w:val="0"/>
        <w:spacing w:line="360" w:lineRule="auto"/>
        <w:rPr>
          <w:rFonts w:ascii="宋体" w:hAnsi="宋体" w:cs="宋体"/>
          <w:kern w:val="0"/>
          <w:sz w:val="24"/>
          <w:lang w:val="zh-CN"/>
        </w:rPr>
      </w:pPr>
    </w:p>
    <w:p w14:paraId="7E12EA65">
      <w:pPr>
        <w:autoSpaceDE w:val="0"/>
        <w:autoSpaceDN w:val="0"/>
        <w:adjustRightInd w:val="0"/>
        <w:spacing w:line="360" w:lineRule="auto"/>
        <w:rPr>
          <w:rFonts w:ascii="宋体" w:hAnsi="宋体" w:cs="宋体"/>
          <w:kern w:val="0"/>
          <w:sz w:val="24"/>
          <w:lang w:val="zh-CN"/>
        </w:rPr>
      </w:pPr>
    </w:p>
    <w:p w14:paraId="76693BF1">
      <w:pPr>
        <w:autoSpaceDE w:val="0"/>
        <w:autoSpaceDN w:val="0"/>
        <w:adjustRightInd w:val="0"/>
        <w:spacing w:line="360" w:lineRule="auto"/>
        <w:rPr>
          <w:rFonts w:ascii="宋体" w:hAnsi="宋体" w:cs="宋体"/>
          <w:kern w:val="0"/>
          <w:sz w:val="24"/>
          <w:lang w:val="zh-CN"/>
        </w:rPr>
      </w:pPr>
    </w:p>
    <w:p w14:paraId="08BD1EAA">
      <w:pPr>
        <w:tabs>
          <w:tab w:val="left" w:pos="168"/>
        </w:tabs>
        <w:adjustRightInd w:val="0"/>
        <w:spacing w:line="360" w:lineRule="auto"/>
        <w:textAlignment w:val="baseline"/>
        <w:rPr>
          <w:rFonts w:ascii="宋体" w:hAnsi="宋体"/>
          <w:bCs/>
          <w:sz w:val="28"/>
          <w:szCs w:val="28"/>
        </w:rPr>
      </w:pPr>
      <w:bookmarkStart w:id="194" w:name="_Toc16858"/>
      <w:bookmarkStart w:id="195" w:name="_Toc444715738"/>
    </w:p>
    <w:p w14:paraId="207FF5F2">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8668366">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983E8CC">
      <w:pPr>
        <w:pStyle w:val="5"/>
        <w:numPr>
          <w:ilvl w:val="0"/>
          <w:numId w:val="0"/>
        </w:numPr>
        <w:ind w:left="709" w:hanging="709"/>
        <w:rPr>
          <w:rFonts w:hAnsi="宋体"/>
          <w:szCs w:val="28"/>
        </w:rPr>
      </w:pPr>
      <w:r>
        <w:rPr>
          <w:rFonts w:hAnsi="宋体"/>
          <w:bCs/>
          <w:szCs w:val="28"/>
        </w:rPr>
        <w:br w:type="page"/>
      </w:r>
      <w:bookmarkStart w:id="196" w:name="_Toc1575336"/>
      <w:r>
        <w:rPr>
          <w:rFonts w:hint="eastAsia" w:hAnsi="宋体"/>
          <w:b/>
          <w:sz w:val="32"/>
          <w:lang w:val="zh-CN"/>
        </w:rPr>
        <w:t>格式3、法定代表人授权书</w:t>
      </w:r>
      <w:bookmarkEnd w:id="194"/>
      <w:bookmarkEnd w:id="195"/>
      <w:bookmarkEnd w:id="196"/>
    </w:p>
    <w:p w14:paraId="7FB6E037">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14:paraId="5C9F7131">
      <w:pPr>
        <w:spacing w:line="360" w:lineRule="auto"/>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青海丰研工程咨询有限公司</w:t>
      </w:r>
    </w:p>
    <w:p w14:paraId="47DF9A6B">
      <w:pPr>
        <w:spacing w:line="360" w:lineRule="auto"/>
        <w:rPr>
          <w:rFonts w:ascii="宋体" w:hAnsi="宋体"/>
          <w:sz w:val="24"/>
          <w:u w:val="single"/>
        </w:rPr>
      </w:pPr>
    </w:p>
    <w:p w14:paraId="46E2DC30">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2AE5D12D">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14:paraId="010085B9">
      <w:pPr>
        <w:spacing w:line="360" w:lineRule="auto"/>
        <w:ind w:firstLine="480" w:firstLineChars="200"/>
        <w:rPr>
          <w:rFonts w:ascii="宋体" w:hAnsi="宋体"/>
          <w:sz w:val="24"/>
        </w:rPr>
      </w:pPr>
      <w:r>
        <w:rPr>
          <w:rFonts w:hint="eastAsia" w:ascii="宋体" w:hAnsi="宋体"/>
          <w:sz w:val="24"/>
        </w:rPr>
        <w:t>我单位对被授权人的签名负全部责任。</w:t>
      </w:r>
    </w:p>
    <w:p w14:paraId="2A280C21">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10FA70DC">
      <w:pPr>
        <w:spacing w:line="360" w:lineRule="auto"/>
        <w:rPr>
          <w:rFonts w:ascii="宋体" w:hAnsi="宋体"/>
          <w:sz w:val="24"/>
        </w:rPr>
      </w:pPr>
    </w:p>
    <w:p w14:paraId="611CD0E2">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14:paraId="32E79D5F">
      <w:pPr>
        <w:spacing w:line="360" w:lineRule="auto"/>
        <w:rPr>
          <w:rFonts w:ascii="宋体" w:hAnsi="宋体"/>
          <w:sz w:val="24"/>
          <w:u w:val="single"/>
        </w:rPr>
      </w:pPr>
      <w:r>
        <w:rPr>
          <w:rFonts w:hint="eastAsia" w:ascii="宋体" w:hAnsi="宋体"/>
          <w:sz w:val="24"/>
        </w:rPr>
        <w:t>被授权人（委托代理人）签字：                   授权人（法定代表人）签字：</w:t>
      </w:r>
    </w:p>
    <w:p w14:paraId="73C20E2D">
      <w:pPr>
        <w:spacing w:line="360" w:lineRule="auto"/>
        <w:rPr>
          <w:rFonts w:ascii="宋体" w:hAnsi="宋体"/>
          <w:sz w:val="24"/>
          <w:u w:val="single"/>
        </w:rPr>
      </w:pPr>
      <w:r>
        <w:rPr>
          <w:rFonts w:hint="eastAsia" w:ascii="宋体" w:hAnsi="宋体"/>
          <w:sz w:val="24"/>
        </w:rPr>
        <w:t>职务：                                         职务：</w:t>
      </w:r>
    </w:p>
    <w:p w14:paraId="1991E937">
      <w:pPr>
        <w:spacing w:line="360" w:lineRule="auto"/>
        <w:rPr>
          <w:rFonts w:ascii="宋体" w:hAnsi="宋体"/>
          <w:sz w:val="24"/>
        </w:rPr>
      </w:pPr>
      <w:r>
        <w:rPr>
          <w:rFonts w:hint="eastAsia" w:ascii="宋体" w:hAnsi="宋体"/>
          <w:sz w:val="24"/>
        </w:rPr>
        <w:t>附：被授权人身份证正、反面扫描（或复印）件</w:t>
      </w:r>
    </w:p>
    <w:p w14:paraId="0CE172BF">
      <w:pPr>
        <w:tabs>
          <w:tab w:val="left" w:pos="168"/>
        </w:tabs>
        <w:adjustRightInd w:val="0"/>
        <w:spacing w:line="360" w:lineRule="auto"/>
        <w:textAlignment w:val="baseline"/>
        <w:rPr>
          <w:rFonts w:ascii="宋体" w:hAnsi="宋体"/>
          <w:bCs/>
          <w:sz w:val="28"/>
          <w:szCs w:val="28"/>
        </w:rPr>
      </w:pPr>
    </w:p>
    <w:p w14:paraId="29F46AE0">
      <w:pPr>
        <w:tabs>
          <w:tab w:val="left" w:pos="168"/>
        </w:tabs>
        <w:adjustRightInd w:val="0"/>
        <w:spacing w:line="360" w:lineRule="auto"/>
        <w:textAlignment w:val="baseline"/>
        <w:rPr>
          <w:rFonts w:ascii="宋体" w:hAnsi="宋体"/>
          <w:bCs/>
          <w:sz w:val="28"/>
          <w:szCs w:val="28"/>
        </w:rPr>
      </w:pPr>
    </w:p>
    <w:p w14:paraId="14CB1468">
      <w:pPr>
        <w:tabs>
          <w:tab w:val="left" w:pos="168"/>
        </w:tabs>
        <w:adjustRightInd w:val="0"/>
        <w:spacing w:line="360" w:lineRule="auto"/>
        <w:textAlignment w:val="baseline"/>
        <w:rPr>
          <w:rFonts w:ascii="宋体" w:hAnsi="宋体"/>
          <w:bCs/>
          <w:sz w:val="28"/>
          <w:szCs w:val="28"/>
        </w:rPr>
      </w:pPr>
    </w:p>
    <w:p w14:paraId="6BEA3988">
      <w:pPr>
        <w:tabs>
          <w:tab w:val="left" w:pos="168"/>
        </w:tabs>
        <w:adjustRightInd w:val="0"/>
        <w:spacing w:line="360" w:lineRule="auto"/>
        <w:textAlignment w:val="baseline"/>
        <w:rPr>
          <w:rFonts w:ascii="宋体" w:hAnsi="宋体"/>
          <w:bCs/>
          <w:sz w:val="28"/>
          <w:szCs w:val="28"/>
        </w:rPr>
      </w:pPr>
    </w:p>
    <w:p w14:paraId="1948B90C">
      <w:pPr>
        <w:tabs>
          <w:tab w:val="left" w:pos="168"/>
        </w:tabs>
        <w:adjustRightInd w:val="0"/>
        <w:spacing w:line="360" w:lineRule="auto"/>
        <w:textAlignment w:val="baseline"/>
        <w:rPr>
          <w:rFonts w:ascii="宋体" w:hAnsi="宋体"/>
          <w:bCs/>
          <w:sz w:val="28"/>
          <w:szCs w:val="28"/>
        </w:rPr>
      </w:pPr>
    </w:p>
    <w:p w14:paraId="274B66B1">
      <w:pPr>
        <w:tabs>
          <w:tab w:val="left" w:pos="168"/>
        </w:tabs>
        <w:adjustRightInd w:val="0"/>
        <w:spacing w:line="360" w:lineRule="auto"/>
        <w:textAlignment w:val="baseline"/>
        <w:rPr>
          <w:rFonts w:ascii="宋体" w:hAnsi="宋体"/>
          <w:bCs/>
          <w:sz w:val="28"/>
          <w:szCs w:val="28"/>
        </w:rPr>
      </w:pPr>
    </w:p>
    <w:p w14:paraId="53F365C7">
      <w:pPr>
        <w:tabs>
          <w:tab w:val="left" w:pos="168"/>
        </w:tabs>
        <w:adjustRightInd w:val="0"/>
        <w:spacing w:line="360" w:lineRule="auto"/>
        <w:textAlignment w:val="baseline"/>
        <w:rPr>
          <w:rFonts w:ascii="宋体" w:hAnsi="宋体"/>
          <w:bCs/>
          <w:sz w:val="28"/>
          <w:szCs w:val="28"/>
        </w:rPr>
      </w:pPr>
    </w:p>
    <w:p w14:paraId="2E264DA1">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 xml:space="preserve">（公章） </w:t>
      </w:r>
    </w:p>
    <w:p w14:paraId="1A88E43F">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E522448">
      <w:pPr>
        <w:pStyle w:val="5"/>
        <w:numPr>
          <w:ilvl w:val="0"/>
          <w:numId w:val="0"/>
        </w:numPr>
        <w:ind w:left="709" w:hanging="709"/>
        <w:rPr>
          <w:rFonts w:hAnsi="宋体"/>
          <w:lang w:val="zh-CN"/>
        </w:rPr>
      </w:pPr>
      <w:r>
        <w:rPr>
          <w:rFonts w:hAnsi="宋体"/>
          <w:bCs/>
          <w:sz w:val="24"/>
        </w:rPr>
        <w:br w:type="page"/>
      </w:r>
      <w:bookmarkStart w:id="197" w:name="_Toc1575337"/>
      <w:r>
        <w:rPr>
          <w:rFonts w:hint="eastAsia" w:hAnsi="宋体"/>
          <w:b/>
          <w:sz w:val="32"/>
          <w:lang w:val="zh-CN"/>
        </w:rPr>
        <w:t>格式4、磋商供应商承诺书</w:t>
      </w:r>
      <w:bookmarkEnd w:id="197"/>
    </w:p>
    <w:p w14:paraId="430EDAF8">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14:paraId="4131A6AF">
      <w:pPr>
        <w:spacing w:line="360" w:lineRule="auto"/>
        <w:rPr>
          <w:rFonts w:hint="eastAsia" w:ascii="宋体" w:hAnsi="宋体" w:eastAsia="宋体"/>
          <w:b/>
          <w:bCs/>
          <w:sz w:val="24"/>
          <w:szCs w:val="28"/>
          <w:lang w:eastAsia="zh-CN"/>
        </w:rPr>
      </w:pPr>
      <w:r>
        <w:rPr>
          <w:rFonts w:hint="eastAsia" w:ascii="宋体" w:hAnsi="宋体"/>
          <w:b/>
          <w:bCs/>
          <w:sz w:val="24"/>
          <w:szCs w:val="28"/>
        </w:rPr>
        <w:t>致：</w:t>
      </w:r>
      <w:r>
        <w:rPr>
          <w:rFonts w:hint="eastAsia" w:ascii="宋体" w:hAnsi="宋体"/>
          <w:b/>
          <w:bCs/>
          <w:sz w:val="24"/>
          <w:szCs w:val="28"/>
          <w:lang w:eastAsia="zh-CN"/>
        </w:rPr>
        <w:t>青海丰研工程咨询有限公司</w:t>
      </w:r>
    </w:p>
    <w:p w14:paraId="22EEF262">
      <w:pPr>
        <w:spacing w:line="360" w:lineRule="auto"/>
        <w:rPr>
          <w:rFonts w:ascii="宋体" w:hAnsi="宋体"/>
          <w:sz w:val="24"/>
          <w:szCs w:val="28"/>
        </w:rPr>
      </w:pPr>
    </w:p>
    <w:p w14:paraId="17DF6F8F">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(项目名称)</w:t>
      </w:r>
      <w:r>
        <w:rPr>
          <w:rFonts w:hint="eastAsia" w:ascii="宋体" w:hAnsi="宋体"/>
          <w:sz w:val="24"/>
          <w:szCs w:val="28"/>
        </w:rPr>
        <w:t>采购项目，本签字人愿意参加磋商，提供采购一览表中要求的所有产品，并证实提交的所有资料是准确的和真实的。同时，我代表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14:paraId="047126FE">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14:paraId="0B278781">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14:paraId="50ADC220">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14:paraId="5FDC7EA2">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719040C4">
      <w:pPr>
        <w:tabs>
          <w:tab w:val="left" w:pos="168"/>
        </w:tabs>
        <w:adjustRightInd w:val="0"/>
        <w:spacing w:line="360" w:lineRule="auto"/>
        <w:ind w:firstLine="560" w:firstLineChars="200"/>
        <w:textAlignment w:val="baseline"/>
        <w:rPr>
          <w:rFonts w:ascii="宋体" w:hAnsi="宋体"/>
          <w:bCs/>
          <w:sz w:val="28"/>
          <w:szCs w:val="28"/>
        </w:rPr>
      </w:pPr>
    </w:p>
    <w:p w14:paraId="76F28A48">
      <w:pPr>
        <w:tabs>
          <w:tab w:val="left" w:pos="168"/>
        </w:tabs>
        <w:adjustRightInd w:val="0"/>
        <w:spacing w:line="360" w:lineRule="auto"/>
        <w:ind w:firstLine="560" w:firstLineChars="200"/>
        <w:textAlignment w:val="baseline"/>
        <w:rPr>
          <w:rFonts w:ascii="宋体" w:hAnsi="宋体"/>
          <w:bCs/>
          <w:sz w:val="28"/>
          <w:szCs w:val="28"/>
        </w:rPr>
      </w:pPr>
    </w:p>
    <w:p w14:paraId="63674410">
      <w:pPr>
        <w:tabs>
          <w:tab w:val="left" w:pos="168"/>
        </w:tabs>
        <w:adjustRightInd w:val="0"/>
        <w:spacing w:line="360" w:lineRule="auto"/>
        <w:ind w:firstLine="560" w:firstLineChars="200"/>
        <w:textAlignment w:val="baseline"/>
        <w:rPr>
          <w:rFonts w:ascii="宋体" w:hAnsi="宋体"/>
          <w:bCs/>
          <w:sz w:val="28"/>
          <w:szCs w:val="28"/>
        </w:rPr>
      </w:pPr>
    </w:p>
    <w:p w14:paraId="404DD284">
      <w:pPr>
        <w:tabs>
          <w:tab w:val="left" w:pos="168"/>
        </w:tabs>
        <w:adjustRightInd w:val="0"/>
        <w:spacing w:line="360" w:lineRule="auto"/>
        <w:ind w:firstLine="560" w:firstLineChars="200"/>
        <w:textAlignment w:val="baseline"/>
        <w:rPr>
          <w:rFonts w:ascii="宋体" w:hAnsi="宋体"/>
          <w:bCs/>
          <w:sz w:val="28"/>
          <w:szCs w:val="28"/>
        </w:rPr>
      </w:pPr>
    </w:p>
    <w:p w14:paraId="1C5E26ED">
      <w:pPr>
        <w:tabs>
          <w:tab w:val="left" w:pos="168"/>
        </w:tabs>
        <w:adjustRightInd w:val="0"/>
        <w:spacing w:line="360" w:lineRule="auto"/>
        <w:ind w:firstLine="560" w:firstLineChars="200"/>
        <w:textAlignment w:val="baseline"/>
        <w:rPr>
          <w:rFonts w:ascii="宋体" w:hAnsi="宋体"/>
          <w:bCs/>
          <w:sz w:val="28"/>
          <w:szCs w:val="28"/>
        </w:rPr>
      </w:pPr>
    </w:p>
    <w:p w14:paraId="7250582B">
      <w:pPr>
        <w:tabs>
          <w:tab w:val="left" w:pos="168"/>
        </w:tabs>
        <w:adjustRightInd w:val="0"/>
        <w:spacing w:line="360" w:lineRule="auto"/>
        <w:ind w:firstLine="560" w:firstLineChars="200"/>
        <w:textAlignment w:val="baseline"/>
        <w:rPr>
          <w:rFonts w:ascii="宋体" w:hAnsi="宋体"/>
          <w:bCs/>
          <w:sz w:val="28"/>
          <w:szCs w:val="28"/>
        </w:rPr>
      </w:pPr>
    </w:p>
    <w:p w14:paraId="0CD464D9">
      <w:pPr>
        <w:tabs>
          <w:tab w:val="left" w:pos="168"/>
        </w:tabs>
        <w:adjustRightInd w:val="0"/>
        <w:spacing w:line="360" w:lineRule="auto"/>
        <w:ind w:firstLine="560" w:firstLineChars="200"/>
        <w:textAlignment w:val="baseline"/>
        <w:rPr>
          <w:rFonts w:ascii="宋体" w:hAnsi="宋体"/>
          <w:bCs/>
          <w:sz w:val="28"/>
          <w:szCs w:val="28"/>
        </w:rPr>
      </w:pPr>
    </w:p>
    <w:p w14:paraId="009C0D4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CCE8E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A0E8492">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200E94CC">
      <w:pPr>
        <w:pStyle w:val="5"/>
        <w:numPr>
          <w:ilvl w:val="0"/>
          <w:numId w:val="0"/>
        </w:numPr>
        <w:ind w:left="709" w:hanging="709"/>
        <w:rPr>
          <w:rFonts w:hAnsi="宋体"/>
          <w:lang w:val="zh-CN"/>
        </w:rPr>
      </w:pPr>
      <w:r>
        <w:rPr>
          <w:rFonts w:hAnsi="宋体"/>
          <w:bCs/>
          <w:sz w:val="24"/>
        </w:rPr>
        <w:br w:type="page"/>
      </w:r>
      <w:bookmarkStart w:id="198" w:name="_Toc1575338"/>
      <w:r>
        <w:rPr>
          <w:rFonts w:hint="eastAsia" w:hAnsi="宋体"/>
          <w:b/>
          <w:sz w:val="32"/>
          <w:lang w:val="zh-CN"/>
        </w:rPr>
        <w:t>格式5、供应商诚信承诺书</w:t>
      </w:r>
      <w:bookmarkEnd w:id="198"/>
    </w:p>
    <w:p w14:paraId="1BB37D6E">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14:paraId="619581C7">
      <w:pPr>
        <w:autoSpaceDE w:val="0"/>
        <w:autoSpaceDN w:val="0"/>
        <w:adjustRightInd w:val="0"/>
        <w:spacing w:line="360" w:lineRule="auto"/>
        <w:rPr>
          <w:rFonts w:ascii="宋体" w:hAnsi="宋体" w:cs="宋体"/>
          <w:kern w:val="0"/>
          <w:sz w:val="24"/>
          <w:lang w:val="zh-CN"/>
        </w:rPr>
      </w:pPr>
    </w:p>
    <w:p w14:paraId="44407719">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448AEC95">
      <w:pPr>
        <w:autoSpaceDE w:val="0"/>
        <w:autoSpaceDN w:val="0"/>
        <w:adjustRightInd w:val="0"/>
        <w:spacing w:line="360" w:lineRule="auto"/>
        <w:rPr>
          <w:rFonts w:ascii="宋体" w:hAnsi="宋体" w:cs="宋体"/>
          <w:kern w:val="0"/>
          <w:sz w:val="24"/>
          <w:lang w:val="zh-CN"/>
        </w:rPr>
      </w:pPr>
    </w:p>
    <w:p w14:paraId="262BCA5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14:paraId="4081909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6C3E9E6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0DA75FE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2437FC3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256BD15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531BE098">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4562D50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3BA2EA51">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368BC0DF">
      <w:pPr>
        <w:autoSpaceDE w:val="0"/>
        <w:autoSpaceDN w:val="0"/>
        <w:adjustRightInd w:val="0"/>
        <w:spacing w:line="360" w:lineRule="auto"/>
        <w:rPr>
          <w:rFonts w:ascii="宋体" w:hAnsi="宋体" w:cs="宋体"/>
          <w:kern w:val="0"/>
          <w:sz w:val="24"/>
          <w:lang w:val="zh-CN"/>
        </w:rPr>
      </w:pPr>
    </w:p>
    <w:p w14:paraId="61C9EC70">
      <w:pPr>
        <w:autoSpaceDE w:val="0"/>
        <w:autoSpaceDN w:val="0"/>
        <w:adjustRightInd w:val="0"/>
        <w:spacing w:line="360" w:lineRule="auto"/>
        <w:rPr>
          <w:rFonts w:ascii="宋体" w:hAnsi="宋体" w:cs="宋体"/>
          <w:kern w:val="0"/>
          <w:sz w:val="24"/>
          <w:lang w:val="zh-CN"/>
        </w:rPr>
      </w:pPr>
    </w:p>
    <w:p w14:paraId="4FBEF0EE">
      <w:pPr>
        <w:tabs>
          <w:tab w:val="left" w:pos="168"/>
        </w:tabs>
        <w:adjustRightInd w:val="0"/>
        <w:spacing w:line="360" w:lineRule="auto"/>
        <w:textAlignment w:val="baseline"/>
        <w:rPr>
          <w:rFonts w:ascii="宋体" w:hAnsi="宋体"/>
          <w:bCs/>
          <w:sz w:val="28"/>
          <w:szCs w:val="28"/>
        </w:rPr>
      </w:pPr>
      <w:bookmarkStart w:id="199" w:name="_Toc444715739"/>
      <w:bookmarkStart w:id="200" w:name="_Toc17097"/>
    </w:p>
    <w:p w14:paraId="7E652C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643A5D51">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30F884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1C44A6F9">
      <w:pPr>
        <w:pStyle w:val="5"/>
        <w:numPr>
          <w:ilvl w:val="0"/>
          <w:numId w:val="0"/>
        </w:numPr>
        <w:ind w:left="709" w:hanging="709"/>
        <w:rPr>
          <w:rFonts w:hAnsi="宋体" w:cs="宋体"/>
          <w:lang w:val="zh-CN"/>
        </w:rPr>
      </w:pPr>
      <w:r>
        <w:rPr>
          <w:rFonts w:hAnsi="宋体"/>
          <w:bCs/>
          <w:sz w:val="24"/>
        </w:rPr>
        <w:br w:type="page"/>
      </w:r>
      <w:bookmarkStart w:id="201" w:name="_Toc1575339"/>
      <w:r>
        <w:rPr>
          <w:rFonts w:hint="eastAsia" w:hAnsi="宋体"/>
          <w:b/>
          <w:sz w:val="32"/>
          <w:lang w:val="zh-CN"/>
        </w:rPr>
        <w:t>格式6、资格证明材料</w:t>
      </w:r>
      <w:bookmarkEnd w:id="199"/>
      <w:bookmarkEnd w:id="200"/>
      <w:bookmarkEnd w:id="201"/>
    </w:p>
    <w:p w14:paraId="4E10BC21">
      <w:pPr>
        <w:spacing w:line="360" w:lineRule="auto"/>
        <w:rPr>
          <w:rFonts w:ascii="宋体" w:hAnsi="宋体"/>
          <w:lang w:val="zh-CN"/>
        </w:rPr>
      </w:pPr>
    </w:p>
    <w:p w14:paraId="66DA76E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14:paraId="3CAE0AF2">
      <w:pPr>
        <w:spacing w:line="360" w:lineRule="auto"/>
        <w:ind w:firstLine="424" w:firstLineChars="177"/>
        <w:rPr>
          <w:rFonts w:ascii="宋体" w:hAnsi="宋体" w:cs="Arial"/>
          <w:sz w:val="24"/>
        </w:rPr>
      </w:pPr>
      <w:r>
        <w:rPr>
          <w:rFonts w:ascii="宋体" w:hAnsi="宋体" w:cs="Arial"/>
          <w:sz w:val="24"/>
        </w:rPr>
        <w:t>资格证明材料包括：</w:t>
      </w:r>
    </w:p>
    <w:p w14:paraId="6E64D61A">
      <w:pPr>
        <w:spacing w:line="360" w:lineRule="auto"/>
        <w:rPr>
          <w:rFonts w:ascii="宋体" w:hAnsi="宋体" w:cs="Arial"/>
          <w:sz w:val="24"/>
        </w:rPr>
      </w:pPr>
      <w:r>
        <w:rPr>
          <w:rFonts w:ascii="宋体" w:hAnsi="宋体" w:cs="Arial"/>
          <w:sz w:val="24"/>
        </w:rPr>
        <w:t>（1）单位法人营业执照、税务登记证、组织机构代码证；</w:t>
      </w:r>
    </w:p>
    <w:p w14:paraId="509B05E7">
      <w:pPr>
        <w:spacing w:line="360" w:lineRule="auto"/>
        <w:rPr>
          <w:rFonts w:ascii="宋体" w:hAnsi="宋体" w:cs="Arial"/>
          <w:sz w:val="24"/>
        </w:rPr>
      </w:pPr>
      <w:r>
        <w:rPr>
          <w:rFonts w:ascii="宋体" w:hAnsi="宋体" w:cs="Arial"/>
          <w:sz w:val="24"/>
        </w:rPr>
        <w:t>（2）磋商文件规定的有关资格证书、许可证书、认证等；</w:t>
      </w:r>
    </w:p>
    <w:p w14:paraId="245E23C8">
      <w:pPr>
        <w:spacing w:line="360" w:lineRule="auto"/>
        <w:rPr>
          <w:rFonts w:ascii="宋体" w:hAnsi="宋体" w:cs="Arial"/>
          <w:sz w:val="24"/>
        </w:rPr>
      </w:pPr>
      <w:r>
        <w:rPr>
          <w:rFonts w:ascii="宋体" w:hAnsi="宋体" w:cs="Arial"/>
          <w:sz w:val="24"/>
        </w:rPr>
        <w:t>（3）磋商供应商简介及获得相关证书证明文件；</w:t>
      </w:r>
    </w:p>
    <w:p w14:paraId="011583B3">
      <w:pPr>
        <w:spacing w:line="360" w:lineRule="auto"/>
        <w:rPr>
          <w:rFonts w:ascii="宋体" w:hAnsi="宋体" w:cs="Arial"/>
          <w:sz w:val="24"/>
        </w:rPr>
      </w:pPr>
      <w:r>
        <w:rPr>
          <w:rFonts w:ascii="宋体" w:hAnsi="宋体" w:cs="Arial"/>
          <w:sz w:val="24"/>
        </w:rPr>
        <w:t>（4）磋商供应商认为有必要提供的其他资格证明文件。</w:t>
      </w:r>
    </w:p>
    <w:p w14:paraId="0CC0E91B">
      <w:pPr>
        <w:pStyle w:val="5"/>
        <w:numPr>
          <w:ilvl w:val="0"/>
          <w:numId w:val="0"/>
        </w:numPr>
        <w:ind w:left="709" w:hanging="709"/>
        <w:rPr>
          <w:rFonts w:hAnsi="宋体"/>
          <w:lang w:val="zh-CN"/>
        </w:rPr>
      </w:pPr>
      <w:r>
        <w:rPr>
          <w:rFonts w:hAnsi="宋体" w:cs="宋体"/>
          <w:kern w:val="0"/>
          <w:sz w:val="24"/>
          <w:lang w:val="zh-CN"/>
        </w:rPr>
        <w:br w:type="page"/>
      </w:r>
      <w:bookmarkStart w:id="202" w:name="_Toc1575340"/>
      <w:bookmarkStart w:id="203" w:name="_Toc444715740"/>
      <w:bookmarkStart w:id="204" w:name="_Toc20673"/>
      <w:r>
        <w:rPr>
          <w:rFonts w:hint="eastAsia" w:hAnsi="宋体"/>
          <w:b/>
          <w:sz w:val="32"/>
          <w:lang w:val="zh-CN"/>
        </w:rPr>
        <w:t>格式7、财务状况、缴纳税收和社会保障资金证明</w:t>
      </w:r>
      <w:bookmarkEnd w:id="202"/>
    </w:p>
    <w:p w14:paraId="0718D09B">
      <w:pPr>
        <w:spacing w:line="360" w:lineRule="auto"/>
        <w:rPr>
          <w:rFonts w:ascii="宋体" w:hAnsi="宋体"/>
          <w:lang w:val="zh-CN"/>
        </w:rPr>
      </w:pPr>
    </w:p>
    <w:p w14:paraId="2924A540">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14:paraId="44DE0601">
      <w:pPr>
        <w:autoSpaceDE w:val="0"/>
        <w:autoSpaceDN w:val="0"/>
        <w:spacing w:line="360" w:lineRule="auto"/>
        <w:rPr>
          <w:rFonts w:ascii="宋体" w:hAnsi="宋体" w:cs="Arial"/>
          <w:sz w:val="24"/>
          <w:lang w:val="zh-CN"/>
        </w:rPr>
      </w:pPr>
    </w:p>
    <w:p w14:paraId="71B1F3DC">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14:paraId="7F9E6C7E">
      <w:pPr>
        <w:pStyle w:val="59"/>
        <w:numPr>
          <w:ilvl w:val="1"/>
          <w:numId w:val="21"/>
        </w:numPr>
        <w:spacing w:line="360" w:lineRule="auto"/>
        <w:ind w:left="851" w:hanging="360" w:firstLineChars="0"/>
        <w:rPr>
          <w:rFonts w:ascii="宋体" w:hAnsi="宋体" w:cs="宋体"/>
          <w:kern w:val="0"/>
          <w:sz w:val="24"/>
          <w:lang w:val="zh-CN"/>
        </w:rPr>
      </w:pPr>
      <w:r>
        <w:rPr>
          <w:rFonts w:hint="eastAsia" w:ascii="宋体" w:hAnsi="宋体" w:cs="宋体"/>
          <w:kern w:val="0"/>
          <w:sz w:val="24"/>
          <w:lang w:val="zh-CN"/>
        </w:rPr>
        <w:t>投标人是法人的，提供基本开户银行近三个月内出具的资信证明（同时提供基本存款账户开户许可证）或（</w:t>
      </w:r>
      <w:r>
        <w:rPr>
          <w:rFonts w:hint="eastAsia" w:ascii="宋体" w:hAnsi="宋体" w:cs="宋体"/>
          <w:kern w:val="0"/>
          <w:sz w:val="24"/>
          <w:lang w:val="en-US" w:eastAsia="zh-CN"/>
        </w:rPr>
        <w:t>2022年或2023年</w:t>
      </w:r>
      <w:r>
        <w:rPr>
          <w:rFonts w:hint="eastAsia" w:ascii="宋体" w:hAnsi="宋体" w:cs="宋体"/>
          <w:kern w:val="0"/>
          <w:sz w:val="24"/>
          <w:lang w:val="zh-CN"/>
        </w:rPr>
        <w:t>）经第三方审计的</w:t>
      </w:r>
      <w:r>
        <w:rPr>
          <w:rFonts w:hint="eastAsia" w:ascii="宋体" w:hAnsi="宋体" w:cs="宋体"/>
          <w:kern w:val="0"/>
          <w:sz w:val="24"/>
        </w:rPr>
        <w:t>完整</w:t>
      </w:r>
      <w:r>
        <w:rPr>
          <w:rFonts w:hint="eastAsia" w:ascii="宋体" w:hAnsi="宋体" w:cs="宋体"/>
          <w:kern w:val="0"/>
          <w:sz w:val="24"/>
          <w:lang w:val="zh-CN"/>
        </w:rPr>
        <w:t>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188BC08">
      <w:pPr>
        <w:pStyle w:val="59"/>
        <w:numPr>
          <w:ilvl w:val="1"/>
          <w:numId w:val="21"/>
        </w:numPr>
        <w:spacing w:line="360" w:lineRule="auto"/>
        <w:ind w:left="851" w:hanging="360" w:firstLineChars="0"/>
        <w:rPr>
          <w:rFonts w:ascii="宋体" w:hAnsi="宋体" w:cs="宋体"/>
          <w:sz w:val="24"/>
        </w:rPr>
      </w:pPr>
      <w:r>
        <w:rPr>
          <w:rFonts w:hint="eastAsia" w:ascii="宋体" w:hAnsi="宋体" w:cs="宋体"/>
          <w:kern w:val="0"/>
          <w:sz w:val="24"/>
        </w:rPr>
        <w:t>近</w:t>
      </w:r>
      <w:r>
        <w:rPr>
          <w:rFonts w:hint="eastAsia" w:ascii="宋体" w:hAnsi="宋体" w:cs="宋体"/>
          <w:kern w:val="0"/>
          <w:sz w:val="24"/>
          <w:lang w:val="en-US" w:eastAsia="zh-CN"/>
        </w:rPr>
        <w:t>半年内任意</w:t>
      </w:r>
      <w:r>
        <w:rPr>
          <w:rFonts w:hint="eastAsia" w:ascii="宋体" w:hAnsi="宋体" w:cs="宋体"/>
          <w:kern w:val="0"/>
          <w:sz w:val="24"/>
        </w:rPr>
        <w:t>三个月的</w:t>
      </w:r>
      <w:r>
        <w:rPr>
          <w:rFonts w:hint="eastAsia" w:ascii="宋体" w:hAnsi="宋体" w:cs="宋体"/>
          <w:kern w:val="0"/>
          <w:sz w:val="24"/>
          <w:lang w:val="zh-CN"/>
        </w:rPr>
        <w:t>依法缴纳税收和社会保障资金记录的证明材料；依法免税或不需要缴纳社会保障资金的投标人须提供相应文件证明其依法免税或不需要缴纳社会保障资金。</w:t>
      </w:r>
    </w:p>
    <w:p w14:paraId="05B39417">
      <w:pPr>
        <w:pStyle w:val="5"/>
        <w:numPr>
          <w:ilvl w:val="0"/>
          <w:numId w:val="0"/>
        </w:numPr>
        <w:ind w:left="709" w:hanging="709"/>
        <w:rPr>
          <w:rFonts w:hAnsi="宋体"/>
          <w:lang w:val="zh-CN"/>
        </w:rPr>
      </w:pPr>
      <w:r>
        <w:rPr>
          <w:rFonts w:hAnsi="宋体"/>
          <w:b/>
          <w:sz w:val="32"/>
          <w:lang w:val="zh-CN"/>
        </w:rPr>
        <w:br w:type="page"/>
      </w:r>
      <w:bookmarkStart w:id="205" w:name="_Toc1575341"/>
      <w:r>
        <w:rPr>
          <w:rFonts w:hint="eastAsia" w:hAnsi="宋体"/>
          <w:b/>
          <w:sz w:val="32"/>
          <w:lang w:val="zh-CN"/>
        </w:rPr>
        <w:t>格式8、具备履行合同所必须的设备和专业技术能力证明</w:t>
      </w:r>
      <w:bookmarkEnd w:id="205"/>
    </w:p>
    <w:p w14:paraId="4D3E0851">
      <w:pPr>
        <w:autoSpaceDE w:val="0"/>
        <w:autoSpaceDN w:val="0"/>
        <w:adjustRightInd w:val="0"/>
        <w:spacing w:line="360" w:lineRule="auto"/>
        <w:rPr>
          <w:rFonts w:ascii="宋体" w:hAnsi="宋体" w:cs="宋体"/>
          <w:kern w:val="0"/>
          <w:sz w:val="24"/>
          <w:lang w:val="zh-CN"/>
        </w:rPr>
      </w:pPr>
    </w:p>
    <w:p w14:paraId="4524179D">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14:paraId="4CD091D1">
      <w:pPr>
        <w:autoSpaceDE w:val="0"/>
        <w:autoSpaceDN w:val="0"/>
        <w:adjustRightInd w:val="0"/>
        <w:spacing w:line="360" w:lineRule="auto"/>
        <w:rPr>
          <w:rFonts w:ascii="宋体" w:hAnsi="宋体" w:cs="宋体"/>
          <w:kern w:val="0"/>
          <w:sz w:val="24"/>
          <w:lang w:val="zh-CN"/>
        </w:rPr>
      </w:pPr>
    </w:p>
    <w:p w14:paraId="36A8ACCE">
      <w:pPr>
        <w:autoSpaceDE w:val="0"/>
        <w:autoSpaceDN w:val="0"/>
        <w:adjustRightInd w:val="0"/>
        <w:spacing w:line="360" w:lineRule="auto"/>
        <w:ind w:firstLine="480"/>
        <w:rPr>
          <w:rFonts w:ascii="宋体" w:hAnsi="宋体" w:cs="宋体"/>
          <w:kern w:val="0"/>
          <w:sz w:val="24"/>
          <w:lang w:val="zh-CN"/>
        </w:rPr>
      </w:pPr>
      <w:r>
        <w:rPr>
          <w:kern w:val="0"/>
          <w:sz w:val="24"/>
          <w:lang w:val="zh-CN"/>
        </w:rPr>
        <w:t>为保证本项目合同的顺利履行，投标人必须具备履行合同的设备和专业技术能力，</w:t>
      </w:r>
      <w:r>
        <w:rPr>
          <w:rFonts w:hint="eastAsia"/>
          <w:kern w:val="0"/>
          <w:sz w:val="24"/>
          <w:lang w:val="zh-CN"/>
        </w:rPr>
        <w:t>须提供履行合同的设备和专业技术能力的承诺函（格式自拟）</w:t>
      </w:r>
      <w:r>
        <w:rPr>
          <w:rFonts w:hint="eastAsia" w:ascii="宋体" w:hAnsi="宋体" w:cs="宋体"/>
          <w:lang w:val="zh-CN"/>
        </w:rPr>
        <w:t>,</w:t>
      </w:r>
      <w:r>
        <w:rPr>
          <w:kern w:val="0"/>
          <w:sz w:val="24"/>
          <w:lang w:val="zh-CN"/>
        </w:rPr>
        <w:t>须提供相关设备的购置发票</w:t>
      </w:r>
      <w:r>
        <w:rPr>
          <w:rFonts w:hint="eastAsia"/>
          <w:kern w:val="0"/>
          <w:sz w:val="24"/>
          <w:lang w:val="en-US" w:eastAsia="zh-CN"/>
        </w:rPr>
        <w:t>或</w:t>
      </w:r>
      <w:r>
        <w:rPr>
          <w:kern w:val="0"/>
          <w:sz w:val="24"/>
          <w:lang w:val="zh-CN"/>
        </w:rPr>
        <w:t>相关人员的职称证书</w:t>
      </w:r>
      <w:r>
        <w:rPr>
          <w:rFonts w:hint="eastAsia"/>
          <w:kern w:val="0"/>
          <w:sz w:val="24"/>
        </w:rPr>
        <w:t>或</w:t>
      </w:r>
      <w:r>
        <w:rPr>
          <w:kern w:val="0"/>
          <w:sz w:val="24"/>
          <w:lang w:val="zh-CN"/>
        </w:rPr>
        <w:t>用工合同等证明材料。</w:t>
      </w:r>
    </w:p>
    <w:p w14:paraId="07622AD9">
      <w:pPr>
        <w:pStyle w:val="5"/>
        <w:numPr>
          <w:ilvl w:val="0"/>
          <w:numId w:val="0"/>
        </w:numPr>
        <w:ind w:left="709" w:hanging="709"/>
        <w:rPr>
          <w:rFonts w:hAnsi="宋体" w:cs="宋体"/>
          <w:lang w:val="zh-CN"/>
        </w:rPr>
      </w:pPr>
      <w:r>
        <w:rPr>
          <w:rFonts w:hAnsi="宋体" w:cs="宋体"/>
          <w:kern w:val="0"/>
          <w:sz w:val="24"/>
          <w:lang w:val="zh-CN"/>
        </w:rPr>
        <w:br w:type="page"/>
      </w:r>
      <w:bookmarkStart w:id="206" w:name="_Toc1575342"/>
      <w:r>
        <w:rPr>
          <w:rFonts w:hint="eastAsia" w:hAnsi="宋体"/>
          <w:b/>
          <w:sz w:val="32"/>
          <w:lang w:val="zh-CN"/>
        </w:rPr>
        <w:t>格式</w:t>
      </w:r>
      <w:bookmarkEnd w:id="203"/>
      <w:bookmarkEnd w:id="204"/>
      <w:r>
        <w:rPr>
          <w:rFonts w:hint="eastAsia" w:hAnsi="宋体"/>
          <w:b/>
          <w:sz w:val="32"/>
          <w:lang w:val="zh-CN"/>
        </w:rPr>
        <w:t>9、磋商保证金证明</w:t>
      </w:r>
      <w:bookmarkEnd w:id="206"/>
    </w:p>
    <w:p w14:paraId="6E32E05D">
      <w:pPr>
        <w:spacing w:line="360" w:lineRule="auto"/>
        <w:rPr>
          <w:rFonts w:ascii="宋体" w:hAnsi="宋体" w:cs="宋体"/>
          <w:lang w:val="zh-CN"/>
        </w:rPr>
      </w:pPr>
    </w:p>
    <w:p w14:paraId="4305722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磋商保证金证明</w:t>
      </w:r>
    </w:p>
    <w:p w14:paraId="5F08FCBB">
      <w:pPr>
        <w:autoSpaceDE w:val="0"/>
        <w:autoSpaceDN w:val="0"/>
        <w:adjustRightInd w:val="0"/>
        <w:spacing w:line="360" w:lineRule="auto"/>
        <w:rPr>
          <w:rFonts w:ascii="宋体" w:hAnsi="宋体" w:cs="宋体"/>
          <w:b/>
          <w:bCs/>
          <w:kern w:val="0"/>
          <w:sz w:val="28"/>
          <w:szCs w:val="28"/>
          <w:lang w:val="zh-CN"/>
        </w:rPr>
      </w:pPr>
      <w:bookmarkStart w:id="207" w:name="_Toc325726048"/>
      <w:bookmarkEnd w:id="207"/>
    </w:p>
    <w:p w14:paraId="257694C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8"/>
          <w:szCs w:val="28"/>
          <w:lang w:val="zh-CN"/>
        </w:rPr>
        <w:t>致：青海丰研工程咨询有限公司</w:t>
      </w:r>
    </w:p>
    <w:p w14:paraId="22797D1B">
      <w:pPr>
        <w:autoSpaceDE w:val="0"/>
        <w:autoSpaceDN w:val="0"/>
        <w:adjustRightInd w:val="0"/>
        <w:spacing w:line="360" w:lineRule="auto"/>
        <w:rPr>
          <w:rFonts w:ascii="宋体" w:hAnsi="宋体" w:cs="宋体"/>
          <w:b/>
          <w:bCs/>
          <w:kern w:val="0"/>
          <w:sz w:val="24"/>
          <w:lang w:val="zh-CN"/>
        </w:rPr>
      </w:pPr>
    </w:p>
    <w:p w14:paraId="2D30A418">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w:t>
      </w:r>
      <w:r>
        <w:rPr>
          <w:rFonts w:hint="eastAsia" w:ascii="宋体" w:hAnsi="宋体" w:cs="宋体"/>
          <w:kern w:val="0"/>
          <w:sz w:val="24"/>
          <w:u w:val="single"/>
          <w:lang w:val="zh-CN"/>
        </w:rPr>
        <w:t xml:space="preserve">                  </w:t>
      </w:r>
      <w:r>
        <w:rPr>
          <w:rFonts w:hint="eastAsia" w:ascii="宋体" w:hAnsi="宋体" w:cs="宋体"/>
          <w:kern w:val="0"/>
          <w:sz w:val="24"/>
          <w:lang w:val="zh-CN"/>
        </w:rPr>
        <w:t>）项目（采购编号为：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rPr>
        <w:t xml:space="preserve">         </w:t>
      </w:r>
      <w:r>
        <w:rPr>
          <w:rFonts w:hint="eastAsia" w:ascii="宋体" w:hAnsi="宋体" w:cs="宋体"/>
          <w:kern w:val="0"/>
          <w:sz w:val="24"/>
          <w:lang w:val="zh-CN"/>
        </w:rPr>
        <w:t>（大写：</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日以基本户转账方式汇入你方账户。</w:t>
      </w:r>
    </w:p>
    <w:p w14:paraId="4EE8334F">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14:paraId="659F242E">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4753BC4">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14:paraId="3C48242F">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14:paraId="7A4BD326">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14:paraId="076F0E31">
      <w:pPr>
        <w:autoSpaceDE w:val="0"/>
        <w:autoSpaceDN w:val="0"/>
        <w:adjustRightInd w:val="0"/>
        <w:spacing w:line="360" w:lineRule="auto"/>
        <w:rPr>
          <w:rFonts w:ascii="宋体" w:hAnsi="宋体" w:cs="宋体"/>
          <w:kern w:val="0"/>
          <w:sz w:val="24"/>
          <w:lang w:val="zh-CN"/>
        </w:rPr>
      </w:pPr>
    </w:p>
    <w:p w14:paraId="2E9A1E0B">
      <w:pPr>
        <w:autoSpaceDE w:val="0"/>
        <w:autoSpaceDN w:val="0"/>
        <w:adjustRightInd w:val="0"/>
        <w:spacing w:line="360" w:lineRule="auto"/>
        <w:rPr>
          <w:rFonts w:ascii="宋体" w:hAnsi="宋体" w:cs="宋体"/>
          <w:kern w:val="0"/>
          <w:sz w:val="24"/>
          <w:lang w:val="zh-CN"/>
        </w:rPr>
      </w:pPr>
    </w:p>
    <w:p w14:paraId="44E36E1D">
      <w:pPr>
        <w:autoSpaceDE w:val="0"/>
        <w:autoSpaceDN w:val="0"/>
        <w:adjustRightInd w:val="0"/>
        <w:spacing w:line="360" w:lineRule="auto"/>
        <w:rPr>
          <w:rFonts w:ascii="宋体" w:hAnsi="宋体" w:cs="宋体"/>
          <w:kern w:val="0"/>
          <w:sz w:val="24"/>
          <w:lang w:val="zh-CN"/>
        </w:rPr>
      </w:pPr>
    </w:p>
    <w:p w14:paraId="0C999C22">
      <w:pPr>
        <w:autoSpaceDE w:val="0"/>
        <w:autoSpaceDN w:val="0"/>
        <w:adjustRightInd w:val="0"/>
        <w:spacing w:line="360" w:lineRule="auto"/>
        <w:rPr>
          <w:rFonts w:ascii="宋体" w:hAnsi="宋体" w:cs="宋体"/>
          <w:kern w:val="0"/>
          <w:sz w:val="24"/>
          <w:lang w:val="zh-CN"/>
        </w:rPr>
      </w:pPr>
    </w:p>
    <w:p w14:paraId="48CCF9B1">
      <w:pPr>
        <w:autoSpaceDE w:val="0"/>
        <w:autoSpaceDN w:val="0"/>
        <w:adjustRightInd w:val="0"/>
        <w:spacing w:line="360" w:lineRule="auto"/>
        <w:rPr>
          <w:rFonts w:ascii="宋体" w:hAnsi="宋体" w:cs="宋体"/>
          <w:kern w:val="0"/>
          <w:sz w:val="24"/>
          <w:lang w:val="zh-CN"/>
        </w:rPr>
      </w:pPr>
    </w:p>
    <w:p w14:paraId="10DA0344">
      <w:pPr>
        <w:autoSpaceDE w:val="0"/>
        <w:autoSpaceDN w:val="0"/>
        <w:adjustRightInd w:val="0"/>
        <w:spacing w:line="360" w:lineRule="auto"/>
        <w:rPr>
          <w:rFonts w:ascii="宋体" w:hAnsi="宋体" w:cs="宋体"/>
          <w:kern w:val="0"/>
          <w:sz w:val="24"/>
          <w:lang w:val="zh-CN"/>
        </w:rPr>
      </w:pPr>
    </w:p>
    <w:p w14:paraId="04300D43">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1F523A8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E1CBB20">
      <w:pPr>
        <w:tabs>
          <w:tab w:val="left" w:pos="168"/>
        </w:tabs>
        <w:adjustRightInd w:val="0"/>
        <w:spacing w:line="360" w:lineRule="auto"/>
        <w:ind w:firstLine="6480" w:firstLineChars="2700"/>
        <w:textAlignment w:val="baseline"/>
        <w:rPr>
          <w:rFonts w:ascii="宋体" w:hAnsi="宋体"/>
          <w:bCs/>
          <w:sz w:val="24"/>
          <w:szCs w:val="28"/>
        </w:rPr>
      </w:pPr>
      <w:r>
        <w:rPr>
          <w:rFonts w:hint="eastAsia" w:ascii="宋体" w:hAnsi="宋体"/>
          <w:bCs/>
          <w:sz w:val="24"/>
          <w:szCs w:val="28"/>
        </w:rPr>
        <w:t>日期：    年   月   日</w:t>
      </w:r>
    </w:p>
    <w:p w14:paraId="21CE4481">
      <w:pPr>
        <w:spacing w:line="360" w:lineRule="auto"/>
        <w:rPr>
          <w:lang w:val="zh-CN"/>
        </w:rPr>
      </w:pPr>
    </w:p>
    <w:p w14:paraId="005C23E6">
      <w:pPr>
        <w:pStyle w:val="5"/>
        <w:numPr>
          <w:ilvl w:val="0"/>
          <w:numId w:val="0"/>
        </w:numPr>
        <w:ind w:left="709" w:hanging="709"/>
        <w:rPr>
          <w:rFonts w:hAnsi="宋体" w:cs="宋体"/>
        </w:rPr>
      </w:pPr>
      <w:r>
        <w:rPr>
          <w:rFonts w:hAnsi="宋体" w:cs="宋体"/>
          <w:kern w:val="0"/>
          <w:sz w:val="24"/>
          <w:lang w:val="zh-CN"/>
        </w:rPr>
        <w:br w:type="page"/>
      </w:r>
      <w:bookmarkStart w:id="208" w:name="_Toc428180589"/>
      <w:bookmarkStart w:id="209" w:name="_Toc1575343"/>
      <w:bookmarkStart w:id="210" w:name="_Toc21450"/>
      <w:bookmarkStart w:id="211" w:name="_Toc444715741"/>
      <w:r>
        <w:rPr>
          <w:rFonts w:hint="eastAsia" w:hAnsi="宋体"/>
          <w:b/>
          <w:sz w:val="32"/>
          <w:lang w:val="zh-CN"/>
        </w:rPr>
        <w:t>格式10、无重大违法记录声明</w:t>
      </w:r>
      <w:bookmarkEnd w:id="208"/>
      <w:bookmarkEnd w:id="209"/>
      <w:bookmarkEnd w:id="210"/>
      <w:bookmarkEnd w:id="211"/>
    </w:p>
    <w:p w14:paraId="0668D6CC">
      <w:pPr>
        <w:autoSpaceDE w:val="0"/>
        <w:autoSpaceDN w:val="0"/>
        <w:adjustRightInd w:val="0"/>
        <w:spacing w:line="360" w:lineRule="auto"/>
        <w:rPr>
          <w:rFonts w:ascii="宋体" w:hAnsi="宋体" w:cs="宋体"/>
          <w:kern w:val="0"/>
          <w:sz w:val="24"/>
          <w:lang w:val="zh-CN"/>
        </w:rPr>
      </w:pPr>
    </w:p>
    <w:p w14:paraId="45C8A8DA">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14:paraId="2C966469">
      <w:pPr>
        <w:autoSpaceDE w:val="0"/>
        <w:autoSpaceDN w:val="0"/>
        <w:adjustRightInd w:val="0"/>
        <w:spacing w:line="360" w:lineRule="auto"/>
        <w:rPr>
          <w:rFonts w:ascii="宋体" w:hAnsi="宋体" w:cs="宋体"/>
          <w:kern w:val="0"/>
          <w:sz w:val="24"/>
          <w:lang w:val="zh-CN"/>
        </w:rPr>
      </w:pPr>
    </w:p>
    <w:p w14:paraId="19035E9C">
      <w:pPr>
        <w:spacing w:line="360" w:lineRule="auto"/>
        <w:ind w:firstLine="498" w:firstLineChars="177"/>
        <w:rPr>
          <w:rFonts w:ascii="宋体" w:hAnsi="宋体" w:cs="Arial"/>
          <w:sz w:val="24"/>
        </w:rPr>
      </w:pPr>
      <w:r>
        <w:rPr>
          <w:rFonts w:hint="eastAsia" w:ascii="宋体" w:hAnsi="宋体" w:cs="宋体"/>
          <w:b/>
          <w:bCs/>
          <w:kern w:val="0"/>
          <w:sz w:val="28"/>
          <w:szCs w:val="28"/>
          <w:lang w:val="zh-CN"/>
        </w:rPr>
        <w:t>致：青海丰研工程咨询有限公司</w:t>
      </w:r>
    </w:p>
    <w:p w14:paraId="1709ED13">
      <w:pPr>
        <w:spacing w:line="360" w:lineRule="auto"/>
        <w:ind w:firstLine="662" w:firstLineChars="276"/>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6EBA8352">
      <w:pPr>
        <w:spacing w:line="360" w:lineRule="auto"/>
        <w:ind w:firstLine="424" w:firstLineChars="177"/>
        <w:rPr>
          <w:rFonts w:ascii="宋体" w:hAnsi="宋体" w:cs="Arial"/>
          <w:sz w:val="24"/>
        </w:rPr>
      </w:pPr>
    </w:p>
    <w:p w14:paraId="7C7C4602">
      <w:pPr>
        <w:spacing w:line="360" w:lineRule="auto"/>
        <w:ind w:firstLine="424" w:firstLineChars="177"/>
        <w:rPr>
          <w:rFonts w:ascii="宋体" w:hAnsi="宋体" w:cs="Arial"/>
          <w:sz w:val="24"/>
        </w:rPr>
      </w:pPr>
    </w:p>
    <w:p w14:paraId="43848876">
      <w:pPr>
        <w:spacing w:line="360" w:lineRule="auto"/>
        <w:ind w:firstLine="662" w:firstLineChars="276"/>
        <w:rPr>
          <w:rFonts w:ascii="宋体" w:hAnsi="宋体" w:cs="Arial"/>
          <w:sz w:val="24"/>
        </w:rPr>
      </w:pPr>
      <w:r>
        <w:rPr>
          <w:rFonts w:ascii="宋体" w:hAnsi="宋体" w:cs="Arial"/>
          <w:sz w:val="24"/>
        </w:rPr>
        <w:t>特此声明。</w:t>
      </w:r>
    </w:p>
    <w:p w14:paraId="4F947651">
      <w:pPr>
        <w:spacing w:line="360" w:lineRule="auto"/>
        <w:ind w:firstLine="424" w:firstLineChars="177"/>
        <w:rPr>
          <w:rFonts w:ascii="宋体" w:hAnsi="宋体" w:cs="Arial"/>
          <w:sz w:val="24"/>
        </w:rPr>
      </w:pPr>
    </w:p>
    <w:p w14:paraId="6DD4B4D5">
      <w:pPr>
        <w:spacing w:line="360" w:lineRule="auto"/>
        <w:ind w:firstLine="424" w:firstLineChars="177"/>
        <w:rPr>
          <w:rFonts w:ascii="宋体" w:hAnsi="宋体" w:cs="Arial"/>
          <w:sz w:val="24"/>
        </w:rPr>
      </w:pPr>
    </w:p>
    <w:p w14:paraId="4D3685CC">
      <w:pPr>
        <w:spacing w:line="360" w:lineRule="auto"/>
        <w:ind w:firstLine="424" w:firstLineChars="177"/>
        <w:rPr>
          <w:rFonts w:ascii="宋体" w:hAnsi="宋体" w:cs="Arial"/>
          <w:sz w:val="24"/>
        </w:rPr>
      </w:pPr>
    </w:p>
    <w:p w14:paraId="0B8A13A0">
      <w:pPr>
        <w:spacing w:line="360" w:lineRule="auto"/>
        <w:ind w:firstLine="662" w:firstLineChars="276"/>
        <w:rPr>
          <w:rFonts w:ascii="宋体" w:hAnsi="宋体" w:cs="Arial"/>
          <w:sz w:val="24"/>
        </w:rPr>
      </w:pPr>
      <w:r>
        <w:rPr>
          <w:rFonts w:hint="eastAsia" w:ascii="宋体" w:hAnsi="宋体" w:cs="Arial"/>
          <w:sz w:val="24"/>
          <w:lang w:val="zh-CN"/>
        </w:rPr>
        <w:t>附“信用中国、</w:t>
      </w:r>
      <w:r>
        <w:rPr>
          <w:rFonts w:hint="eastAsia" w:ascii="宋体" w:hAnsi="宋体" w:cs="Arial"/>
          <w:sz w:val="24"/>
        </w:rPr>
        <w:t>中国政府采购网</w:t>
      </w:r>
      <w:r>
        <w:rPr>
          <w:rFonts w:hint="eastAsia" w:ascii="宋体" w:hAnsi="宋体" w:cs="Arial"/>
          <w:sz w:val="24"/>
          <w:lang w:val="zh-CN"/>
        </w:rPr>
        <w:t>”网站查询截图。</w:t>
      </w:r>
    </w:p>
    <w:p w14:paraId="5D64EB02">
      <w:pPr>
        <w:spacing w:line="360" w:lineRule="auto"/>
        <w:ind w:firstLine="424" w:firstLineChars="177"/>
        <w:rPr>
          <w:rFonts w:ascii="宋体" w:hAnsi="宋体" w:cs="Arial"/>
          <w:sz w:val="24"/>
        </w:rPr>
      </w:pPr>
    </w:p>
    <w:p w14:paraId="3AE8F66D">
      <w:pPr>
        <w:spacing w:line="360" w:lineRule="auto"/>
        <w:ind w:firstLine="424" w:firstLineChars="177"/>
        <w:rPr>
          <w:rFonts w:ascii="宋体" w:hAnsi="宋体" w:cs="Arial"/>
          <w:sz w:val="24"/>
        </w:rPr>
      </w:pPr>
    </w:p>
    <w:p w14:paraId="2B9048C5">
      <w:pPr>
        <w:spacing w:line="360" w:lineRule="auto"/>
        <w:ind w:firstLine="424" w:firstLineChars="177"/>
        <w:rPr>
          <w:rFonts w:ascii="宋体" w:hAnsi="宋体" w:cs="Arial"/>
          <w:sz w:val="24"/>
        </w:rPr>
      </w:pPr>
    </w:p>
    <w:p w14:paraId="42FA8CB9">
      <w:pPr>
        <w:spacing w:line="360" w:lineRule="auto"/>
        <w:ind w:firstLine="424" w:firstLineChars="177"/>
        <w:rPr>
          <w:rFonts w:ascii="宋体" w:hAnsi="宋体" w:cs="Arial"/>
          <w:sz w:val="24"/>
        </w:rPr>
      </w:pPr>
    </w:p>
    <w:p w14:paraId="13F09B03">
      <w:pPr>
        <w:spacing w:line="360" w:lineRule="auto"/>
        <w:ind w:firstLine="424" w:firstLineChars="177"/>
        <w:rPr>
          <w:rFonts w:ascii="宋体" w:hAnsi="宋体" w:cs="Arial"/>
          <w:sz w:val="24"/>
        </w:rPr>
      </w:pPr>
    </w:p>
    <w:p w14:paraId="4BBB610E">
      <w:pPr>
        <w:spacing w:line="360" w:lineRule="auto"/>
        <w:ind w:firstLine="424" w:firstLineChars="177"/>
        <w:rPr>
          <w:rFonts w:ascii="宋体" w:hAnsi="宋体" w:cs="Arial"/>
          <w:sz w:val="24"/>
        </w:rPr>
      </w:pPr>
    </w:p>
    <w:p w14:paraId="6C67188C">
      <w:pPr>
        <w:spacing w:line="360" w:lineRule="auto"/>
        <w:ind w:firstLine="424" w:firstLineChars="177"/>
        <w:rPr>
          <w:rFonts w:ascii="宋体" w:hAnsi="宋体" w:cs="Arial"/>
          <w:sz w:val="24"/>
        </w:rPr>
      </w:pPr>
    </w:p>
    <w:p w14:paraId="474A43DF">
      <w:pPr>
        <w:spacing w:line="360" w:lineRule="auto"/>
        <w:ind w:firstLine="424" w:firstLineChars="177"/>
        <w:rPr>
          <w:rFonts w:ascii="宋体" w:hAnsi="宋体" w:cs="Arial"/>
          <w:sz w:val="24"/>
        </w:rPr>
      </w:pPr>
    </w:p>
    <w:p w14:paraId="2E7BDA15">
      <w:pPr>
        <w:spacing w:line="360" w:lineRule="auto"/>
        <w:ind w:firstLine="424" w:firstLineChars="177"/>
        <w:rPr>
          <w:rFonts w:ascii="宋体" w:hAnsi="宋体" w:cs="Arial"/>
          <w:sz w:val="24"/>
        </w:rPr>
      </w:pPr>
    </w:p>
    <w:p w14:paraId="36FCED99">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投标供应商：</w:t>
      </w:r>
      <w:r>
        <w:rPr>
          <w:rFonts w:hint="eastAsia" w:ascii="宋体" w:hAnsi="宋体"/>
          <w:bCs/>
          <w:sz w:val="24"/>
          <w:szCs w:val="28"/>
          <w:u w:val="single"/>
        </w:rPr>
        <w:t xml:space="preserve">             </w:t>
      </w:r>
      <w:r>
        <w:rPr>
          <w:rFonts w:hint="eastAsia" w:ascii="宋体" w:hAnsi="宋体"/>
          <w:bCs/>
          <w:sz w:val="24"/>
          <w:szCs w:val="28"/>
        </w:rPr>
        <w:t>（公章）</w:t>
      </w:r>
    </w:p>
    <w:p w14:paraId="64722630">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0577CE5">
      <w:pPr>
        <w:spacing w:line="360" w:lineRule="auto"/>
        <w:ind w:firstLine="424" w:firstLineChars="177"/>
        <w:rPr>
          <w:rFonts w:ascii="宋体" w:hAnsi="宋体" w:cs="Arial"/>
          <w:sz w:val="24"/>
        </w:rPr>
      </w:pPr>
      <w:r>
        <w:rPr>
          <w:rFonts w:hint="eastAsia" w:ascii="宋体" w:hAnsi="宋体"/>
          <w:bCs/>
          <w:sz w:val="24"/>
          <w:szCs w:val="28"/>
        </w:rPr>
        <w:t xml:space="preserve">                                            日期：   年   月   日</w:t>
      </w:r>
    </w:p>
    <w:p w14:paraId="385170B8">
      <w:pPr>
        <w:rPr>
          <w:b/>
          <w:lang w:val="zh-CN"/>
        </w:rPr>
      </w:pPr>
      <w:r>
        <w:rPr>
          <w:rFonts w:cs="宋体"/>
          <w:kern w:val="0"/>
          <w:sz w:val="24"/>
          <w:lang w:val="zh-CN"/>
        </w:rPr>
        <w:br w:type="page"/>
      </w:r>
    </w:p>
    <w:p w14:paraId="58F04200">
      <w:pPr>
        <w:pStyle w:val="5"/>
        <w:numPr>
          <w:ilvl w:val="0"/>
          <w:numId w:val="0"/>
        </w:numPr>
        <w:ind w:left="709" w:hanging="709"/>
        <w:rPr>
          <w:rFonts w:hAnsi="宋体"/>
          <w:b/>
        </w:rPr>
      </w:pPr>
      <w:bookmarkStart w:id="212" w:name="_Toc1575344"/>
      <w:r>
        <w:rPr>
          <w:rFonts w:hint="eastAsia" w:hAnsi="宋体"/>
          <w:b/>
        </w:rPr>
        <w:t>三、磋商响应文件封面(下册)</w:t>
      </w:r>
      <w:bookmarkEnd w:id="212"/>
    </w:p>
    <w:p w14:paraId="4D60BBF4">
      <w:pPr>
        <w:spacing w:line="360" w:lineRule="auto"/>
        <w:jc w:val="right"/>
        <w:rPr>
          <w:rFonts w:ascii="宋体" w:hAnsi="宋体"/>
          <w:sz w:val="32"/>
        </w:rPr>
      </w:pPr>
    </w:p>
    <w:p w14:paraId="2CDA884F">
      <w:pPr>
        <w:pStyle w:val="12"/>
      </w:pPr>
    </w:p>
    <w:p w14:paraId="08C78F1E">
      <w:pPr>
        <w:spacing w:line="360" w:lineRule="auto"/>
        <w:rPr>
          <w:rFonts w:ascii="宋体" w:hAnsi="宋体"/>
          <w:sz w:val="32"/>
        </w:rPr>
      </w:pPr>
    </w:p>
    <w:p w14:paraId="0ED854DF">
      <w:pPr>
        <w:spacing w:line="360" w:lineRule="auto"/>
        <w:rPr>
          <w:rFonts w:ascii="宋体" w:hAnsi="宋体"/>
          <w:sz w:val="32"/>
        </w:rPr>
      </w:pPr>
    </w:p>
    <w:p w14:paraId="37781984">
      <w:pPr>
        <w:spacing w:line="360" w:lineRule="auto"/>
        <w:jc w:val="center"/>
        <w:rPr>
          <w:rFonts w:ascii="宋体" w:hAnsi="宋体"/>
          <w:b/>
          <w:sz w:val="96"/>
        </w:rPr>
      </w:pPr>
      <w:r>
        <w:rPr>
          <w:rFonts w:hint="eastAsia" w:ascii="宋体" w:hAnsi="宋体"/>
          <w:b/>
          <w:sz w:val="72"/>
        </w:rPr>
        <w:t>青海省政府采购项目</w:t>
      </w:r>
    </w:p>
    <w:p w14:paraId="5EC99E26">
      <w:pPr>
        <w:spacing w:line="360" w:lineRule="auto"/>
        <w:jc w:val="center"/>
        <w:rPr>
          <w:rFonts w:ascii="宋体" w:hAnsi="宋体"/>
          <w:b/>
          <w:sz w:val="48"/>
        </w:rPr>
      </w:pPr>
    </w:p>
    <w:p w14:paraId="4FE49400">
      <w:pPr>
        <w:spacing w:line="360" w:lineRule="auto"/>
        <w:jc w:val="center"/>
        <w:rPr>
          <w:rFonts w:ascii="宋体" w:hAnsi="宋体"/>
          <w:b/>
          <w:sz w:val="48"/>
        </w:rPr>
      </w:pPr>
    </w:p>
    <w:p w14:paraId="0ED80086">
      <w:pPr>
        <w:spacing w:line="360" w:lineRule="auto"/>
        <w:jc w:val="center"/>
        <w:rPr>
          <w:rFonts w:ascii="宋体" w:hAnsi="宋体"/>
          <w:b/>
          <w:sz w:val="56"/>
        </w:rPr>
      </w:pPr>
      <w:r>
        <w:rPr>
          <w:rFonts w:hint="eastAsia" w:ascii="宋体" w:hAnsi="宋体"/>
          <w:b/>
          <w:sz w:val="52"/>
        </w:rPr>
        <w:t>磋商响应文件</w:t>
      </w:r>
    </w:p>
    <w:p w14:paraId="66B24D02">
      <w:pPr>
        <w:spacing w:line="360" w:lineRule="auto"/>
        <w:jc w:val="center"/>
        <w:rPr>
          <w:rFonts w:ascii="宋体" w:hAnsi="宋体"/>
          <w:b/>
          <w:bCs/>
          <w:sz w:val="32"/>
        </w:rPr>
      </w:pPr>
      <w:r>
        <w:rPr>
          <w:rFonts w:hint="eastAsia" w:ascii="宋体" w:hAnsi="宋体"/>
          <w:b/>
          <w:bCs/>
          <w:sz w:val="32"/>
        </w:rPr>
        <w:t>（下册）</w:t>
      </w:r>
    </w:p>
    <w:p w14:paraId="710C67DE">
      <w:pPr>
        <w:adjustRightInd w:val="0"/>
        <w:spacing w:line="360" w:lineRule="auto"/>
        <w:textAlignment w:val="baseline"/>
        <w:rPr>
          <w:rFonts w:ascii="宋体" w:hAnsi="宋体"/>
          <w:b/>
          <w:bCs/>
          <w:sz w:val="32"/>
        </w:rPr>
      </w:pPr>
    </w:p>
    <w:p w14:paraId="6EA7ADBF">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采购项目编号：</w:t>
      </w:r>
      <w:r>
        <w:rPr>
          <w:rFonts w:hint="eastAsia" w:ascii="宋体" w:hAnsi="宋体"/>
          <w:b/>
          <w:bCs/>
          <w:sz w:val="32"/>
          <w:szCs w:val="32"/>
          <w:u w:val="single"/>
        </w:rPr>
        <w:t xml:space="preserve">                        </w:t>
      </w:r>
      <w:r>
        <w:rPr>
          <w:rFonts w:hint="eastAsia" w:ascii="宋体" w:hAnsi="宋体"/>
          <w:b/>
          <w:bCs/>
          <w:sz w:val="32"/>
          <w:szCs w:val="32"/>
        </w:rPr>
        <w:t xml:space="preserve">        </w:t>
      </w:r>
    </w:p>
    <w:p w14:paraId="7CFCB9CC">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r>
        <w:rPr>
          <w:rFonts w:hint="eastAsia" w:ascii="宋体" w:hAnsi="宋体"/>
          <w:b/>
          <w:bCs/>
          <w:sz w:val="32"/>
          <w:szCs w:val="32"/>
        </w:rPr>
        <w:t xml:space="preserve"> </w:t>
      </w:r>
    </w:p>
    <w:p w14:paraId="7486FD65">
      <w:pPr>
        <w:adjustRightInd w:val="0"/>
        <w:spacing w:line="360" w:lineRule="auto"/>
        <w:ind w:firstLine="643" w:firstLineChars="200"/>
        <w:textAlignment w:val="baseline"/>
        <w:rPr>
          <w:rFonts w:hint="default"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51306EE0">
      <w:pPr>
        <w:adjustRightInd w:val="0"/>
        <w:spacing w:line="360" w:lineRule="auto"/>
        <w:ind w:firstLine="643" w:firstLineChars="200"/>
        <w:textAlignment w:val="baseline"/>
        <w:rPr>
          <w:rFonts w:ascii="宋体" w:hAnsi="宋体"/>
          <w:b/>
          <w:bCs/>
          <w:sz w:val="32"/>
          <w:szCs w:val="32"/>
        </w:rPr>
      </w:pPr>
    </w:p>
    <w:p w14:paraId="0850FF14">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 xml:space="preserve">          </w:t>
      </w:r>
    </w:p>
    <w:p w14:paraId="1C4C4806">
      <w:pPr>
        <w:adjustRightInd w:val="0"/>
        <w:spacing w:line="360" w:lineRule="auto"/>
        <w:ind w:firstLine="2570" w:firstLineChars="8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47B66D9A">
      <w:pPr>
        <w:adjustRightInd w:val="0"/>
        <w:spacing w:line="360" w:lineRule="auto"/>
        <w:ind w:firstLine="1928" w:firstLineChars="6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（签字</w:t>
      </w:r>
      <w:r>
        <w:rPr>
          <w:rFonts w:hint="eastAsia" w:ascii="宋体" w:hAnsi="宋体"/>
          <w:b/>
          <w:sz w:val="32"/>
          <w:u w:val="single"/>
          <w:lang w:val="en-US" w:eastAsia="zh-CN"/>
        </w:rPr>
        <w:t>或盖章</w:t>
      </w:r>
      <w:r>
        <w:rPr>
          <w:rFonts w:hint="eastAsia" w:ascii="宋体" w:hAnsi="宋体"/>
          <w:b/>
          <w:sz w:val="32"/>
          <w:u w:val="single"/>
        </w:rPr>
        <w:t>）</w:t>
      </w:r>
    </w:p>
    <w:p w14:paraId="612C232D">
      <w:pPr>
        <w:spacing w:line="360" w:lineRule="auto"/>
        <w:ind w:firstLine="645"/>
        <w:jc w:val="center"/>
        <w:rPr>
          <w:rFonts w:ascii="宋体" w:hAnsi="宋体"/>
          <w:sz w:val="32"/>
        </w:rPr>
      </w:pPr>
      <w:r>
        <w:rPr>
          <w:rFonts w:hint="eastAsia" w:ascii="宋体" w:hAnsi="宋体"/>
          <w:sz w:val="32"/>
        </w:rPr>
        <w:t xml:space="preserve">           </w:t>
      </w:r>
      <w:r>
        <w:rPr>
          <w:rFonts w:hint="eastAsia" w:ascii="宋体" w:hAnsi="宋体"/>
          <w:b/>
          <w:bCs/>
          <w:sz w:val="32"/>
        </w:rPr>
        <w:t xml:space="preserve"> 日期：年   月  日</w:t>
      </w:r>
    </w:p>
    <w:p w14:paraId="2AF16B6D">
      <w:pPr>
        <w:pStyle w:val="5"/>
        <w:numPr>
          <w:ilvl w:val="0"/>
          <w:numId w:val="0"/>
        </w:numPr>
        <w:ind w:left="709" w:hanging="709"/>
        <w:rPr>
          <w:rFonts w:hAnsi="宋体"/>
          <w:b/>
          <w:sz w:val="32"/>
          <w:lang w:val="zh-CN"/>
        </w:rPr>
      </w:pPr>
      <w:r>
        <w:rPr>
          <w:rFonts w:hAnsi="宋体"/>
        </w:rPr>
        <w:br w:type="page"/>
      </w:r>
      <w:bookmarkStart w:id="213" w:name="_Toc1575345"/>
      <w:r>
        <w:rPr>
          <w:rFonts w:hint="eastAsia" w:hAnsi="宋体"/>
          <w:b/>
        </w:rPr>
        <w:t>四、</w:t>
      </w:r>
      <w:r>
        <w:rPr>
          <w:rFonts w:hint="eastAsia" w:hAnsi="宋体"/>
          <w:b/>
          <w:sz w:val="32"/>
          <w:lang w:val="zh-CN"/>
        </w:rPr>
        <w:t>磋商响应文件目录（下册）</w:t>
      </w:r>
      <w:bookmarkEnd w:id="213"/>
    </w:p>
    <w:p w14:paraId="45D66D48">
      <w:pPr>
        <w:rPr>
          <w:lang w:val="zh-CN"/>
        </w:rPr>
      </w:pPr>
    </w:p>
    <w:p w14:paraId="04C7B315">
      <w:pPr>
        <w:rPr>
          <w:lang w:val="zh-CN"/>
        </w:rPr>
      </w:pPr>
    </w:p>
    <w:p w14:paraId="6B46613D">
      <w:pPr>
        <w:spacing w:line="360" w:lineRule="auto"/>
        <w:ind w:left="420"/>
        <w:rPr>
          <w:rFonts w:ascii="宋体" w:hAnsi="宋体" w:cs="宋体"/>
          <w:kern w:val="0"/>
          <w:sz w:val="24"/>
          <w:lang w:val="zh-CN"/>
        </w:rPr>
      </w:pPr>
      <w:r>
        <w:rPr>
          <w:rFonts w:hint="eastAsia" w:ascii="宋体" w:hAnsi="宋体" w:cs="宋体"/>
          <w:kern w:val="0"/>
          <w:sz w:val="24"/>
          <w:lang w:val="zh-CN"/>
        </w:rPr>
        <w:t>（11）</w:t>
      </w:r>
      <w:bookmarkStart w:id="214" w:name="_Hlk503366915"/>
      <w:r>
        <w:rPr>
          <w:rFonts w:hint="eastAsia" w:ascii="宋体" w:hAnsi="宋体" w:cs="宋体"/>
          <w:kern w:val="0"/>
          <w:sz w:val="24"/>
          <w:lang w:val="zh-CN"/>
        </w:rPr>
        <w:t>评分对照表</w:t>
      </w:r>
      <w:bookmarkEnd w:id="214"/>
      <w:r>
        <w:rPr>
          <w:rFonts w:hint="eastAsia" w:ascii="宋体" w:hAnsi="宋体" w:cs="宋体"/>
          <w:kern w:val="0"/>
          <w:sz w:val="24"/>
          <w:lang w:val="zh-CN"/>
        </w:rPr>
        <w:t>………………………………………………………所在页码</w:t>
      </w:r>
    </w:p>
    <w:p w14:paraId="74A9EC80">
      <w:pPr>
        <w:spacing w:line="360" w:lineRule="auto"/>
        <w:ind w:left="420"/>
        <w:rPr>
          <w:rFonts w:ascii="宋体" w:hAnsi="宋体" w:cs="宋体"/>
          <w:kern w:val="0"/>
          <w:sz w:val="24"/>
          <w:lang w:val="zh-CN"/>
        </w:rPr>
      </w:pPr>
      <w:r>
        <w:rPr>
          <w:rFonts w:hint="eastAsia" w:ascii="宋体" w:hAnsi="宋体" w:cs="宋体"/>
          <w:kern w:val="0"/>
          <w:sz w:val="24"/>
          <w:lang w:val="zh-CN"/>
        </w:rPr>
        <w:t>（12）竞争性磋商首次报价表…………………………………………所在页码</w:t>
      </w:r>
    </w:p>
    <w:p w14:paraId="79C19D25">
      <w:pPr>
        <w:spacing w:line="360" w:lineRule="auto"/>
        <w:ind w:left="420"/>
        <w:rPr>
          <w:rFonts w:ascii="宋体" w:hAnsi="宋体" w:cs="宋体"/>
          <w:kern w:val="0"/>
          <w:sz w:val="24"/>
          <w:lang w:val="zh-CN"/>
        </w:rPr>
      </w:pPr>
      <w:r>
        <w:rPr>
          <w:rFonts w:hint="eastAsia" w:ascii="宋体" w:hAnsi="宋体" w:cs="宋体"/>
          <w:kern w:val="0"/>
          <w:sz w:val="24"/>
          <w:lang w:val="zh-CN"/>
        </w:rPr>
        <w:t>（13）分项报价表………………………………………………………所在页码</w:t>
      </w:r>
    </w:p>
    <w:p w14:paraId="7E1B2695">
      <w:pPr>
        <w:spacing w:line="360" w:lineRule="auto"/>
        <w:ind w:left="420"/>
        <w:rPr>
          <w:rFonts w:ascii="宋体" w:hAnsi="宋体" w:cs="宋体"/>
          <w:kern w:val="0"/>
          <w:sz w:val="24"/>
          <w:lang w:val="zh-CN"/>
        </w:rPr>
      </w:pPr>
      <w:r>
        <w:rPr>
          <w:rFonts w:hint="eastAsia" w:ascii="宋体" w:hAnsi="宋体" w:cs="宋体"/>
          <w:kern w:val="0"/>
          <w:sz w:val="24"/>
          <w:lang w:val="zh-CN"/>
        </w:rPr>
        <w:t>（14）技术规格响应表…………………………………………………所在页码</w:t>
      </w:r>
    </w:p>
    <w:p w14:paraId="2CE78360">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）磋商产品相关资料………………………………………………所在页码</w:t>
      </w:r>
    </w:p>
    <w:p w14:paraId="01A60D5A">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）磋商供应商的类似业绩证明材料………………………………所在页码</w:t>
      </w:r>
    </w:p>
    <w:p w14:paraId="32AF0EE5">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lang w:val="en-US" w:eastAsia="zh-CN"/>
        </w:rPr>
        <w:t>中小</w:t>
      </w:r>
      <w:r>
        <w:rPr>
          <w:rFonts w:hint="eastAsia" w:ascii="宋体" w:hAnsi="宋体" w:cs="宋体"/>
          <w:kern w:val="0"/>
          <w:sz w:val="24"/>
          <w:lang w:val="zh-CN"/>
        </w:rPr>
        <w:t>企业声明函…………………………………………………所在页码</w:t>
      </w:r>
    </w:p>
    <w:p w14:paraId="56A1EFD3">
      <w:pPr>
        <w:spacing w:line="360" w:lineRule="auto"/>
        <w:ind w:firstLine="424" w:firstLineChars="177"/>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）残疾人福利性单位声明函………………………………………所在页码</w:t>
      </w:r>
    </w:p>
    <w:p w14:paraId="73C7396F">
      <w:pPr>
        <w:spacing w:line="360" w:lineRule="auto"/>
        <w:ind w:left="42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19</w:t>
      </w:r>
      <w:r>
        <w:rPr>
          <w:rFonts w:hint="eastAsia" w:ascii="宋体" w:hAnsi="宋体" w:cs="宋体"/>
          <w:kern w:val="0"/>
          <w:sz w:val="24"/>
          <w:lang w:val="zh-CN"/>
        </w:rPr>
        <w:t>）磋商供应商认为在其他方面有必要说明的事项………………所在页码</w:t>
      </w:r>
    </w:p>
    <w:p w14:paraId="4DDD2971">
      <w:pPr>
        <w:spacing w:line="360" w:lineRule="auto"/>
        <w:ind w:left="42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0</w:t>
      </w:r>
      <w:r>
        <w:rPr>
          <w:rFonts w:hint="eastAsia" w:ascii="宋体" w:hAnsi="宋体" w:cs="宋体"/>
          <w:kern w:val="0"/>
          <w:sz w:val="24"/>
          <w:lang w:val="zh-CN"/>
        </w:rPr>
        <w:t>）磋商最终报价表…………………………………………………所在页码</w:t>
      </w:r>
    </w:p>
    <w:p w14:paraId="6C83F24B">
      <w:pPr>
        <w:pStyle w:val="5"/>
        <w:numPr>
          <w:ilvl w:val="0"/>
          <w:numId w:val="0"/>
        </w:numPr>
        <w:ind w:left="709" w:hanging="709"/>
        <w:rPr>
          <w:rFonts w:hAnsi="宋体"/>
          <w:b/>
          <w:sz w:val="32"/>
          <w:lang w:val="zh-CN"/>
        </w:rPr>
      </w:pPr>
      <w:r>
        <w:rPr>
          <w:rFonts w:hAnsi="宋体"/>
          <w:bCs/>
          <w:sz w:val="24"/>
          <w:szCs w:val="28"/>
        </w:rPr>
        <w:br w:type="page"/>
      </w:r>
      <w:bookmarkStart w:id="215" w:name="_Toc1575346"/>
      <w:r>
        <w:rPr>
          <w:rFonts w:hint="eastAsia" w:hAnsi="宋体"/>
          <w:b/>
          <w:sz w:val="32"/>
          <w:lang w:val="zh-CN"/>
        </w:rPr>
        <w:t>格式11、评分对照表</w:t>
      </w:r>
      <w:bookmarkEnd w:id="215"/>
    </w:p>
    <w:p w14:paraId="414EDDE6">
      <w:pPr>
        <w:spacing w:line="360" w:lineRule="auto"/>
        <w:rPr>
          <w:rFonts w:ascii="宋体" w:hAnsi="宋体"/>
          <w:bCs/>
          <w:sz w:val="24"/>
          <w:szCs w:val="28"/>
        </w:rPr>
      </w:pPr>
    </w:p>
    <w:p w14:paraId="3E1C41C5">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3066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CDDA0A8">
            <w:pPr>
              <w:pStyle w:val="10"/>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14:paraId="610A08A2">
            <w:pPr>
              <w:pStyle w:val="10"/>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14:paraId="17CBF60C">
            <w:pPr>
              <w:pStyle w:val="10"/>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14:paraId="7786C840">
            <w:pPr>
              <w:pStyle w:val="10"/>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14:paraId="35AB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8AB3A89">
            <w:pPr>
              <w:pStyle w:val="10"/>
              <w:spacing w:line="360" w:lineRule="auto"/>
              <w:jc w:val="center"/>
              <w:rPr>
                <w:rFonts w:ascii="宋体" w:hAnsi="宋体" w:cs="宋体"/>
              </w:rPr>
            </w:pPr>
          </w:p>
        </w:tc>
        <w:tc>
          <w:tcPr>
            <w:tcW w:w="2514" w:type="dxa"/>
            <w:vAlign w:val="center"/>
          </w:tcPr>
          <w:p w14:paraId="40D16EA8">
            <w:pPr>
              <w:pStyle w:val="10"/>
              <w:spacing w:line="360" w:lineRule="auto"/>
              <w:jc w:val="center"/>
              <w:rPr>
                <w:rFonts w:ascii="宋体" w:hAnsi="宋体" w:cs="宋体"/>
              </w:rPr>
            </w:pPr>
          </w:p>
        </w:tc>
        <w:tc>
          <w:tcPr>
            <w:tcW w:w="2266" w:type="dxa"/>
            <w:vAlign w:val="center"/>
          </w:tcPr>
          <w:p w14:paraId="5D08537E">
            <w:pPr>
              <w:pStyle w:val="10"/>
              <w:spacing w:line="360" w:lineRule="auto"/>
              <w:jc w:val="center"/>
              <w:rPr>
                <w:rFonts w:ascii="宋体" w:hAnsi="宋体" w:cs="宋体"/>
              </w:rPr>
            </w:pPr>
          </w:p>
        </w:tc>
        <w:tc>
          <w:tcPr>
            <w:tcW w:w="2966" w:type="dxa"/>
            <w:vAlign w:val="center"/>
          </w:tcPr>
          <w:p w14:paraId="24417D2C">
            <w:pPr>
              <w:pStyle w:val="10"/>
              <w:spacing w:line="360" w:lineRule="auto"/>
              <w:jc w:val="center"/>
              <w:rPr>
                <w:rFonts w:ascii="宋体" w:hAnsi="宋体" w:cs="宋体"/>
              </w:rPr>
            </w:pPr>
          </w:p>
        </w:tc>
      </w:tr>
      <w:tr w14:paraId="43C0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BF7E986">
            <w:pPr>
              <w:pStyle w:val="10"/>
              <w:spacing w:line="360" w:lineRule="auto"/>
              <w:jc w:val="center"/>
              <w:rPr>
                <w:rFonts w:ascii="宋体" w:hAnsi="宋体" w:cs="宋体"/>
              </w:rPr>
            </w:pPr>
          </w:p>
        </w:tc>
        <w:tc>
          <w:tcPr>
            <w:tcW w:w="2514" w:type="dxa"/>
            <w:vAlign w:val="center"/>
          </w:tcPr>
          <w:p w14:paraId="6FD066D9">
            <w:pPr>
              <w:pStyle w:val="10"/>
              <w:spacing w:line="360" w:lineRule="auto"/>
              <w:jc w:val="center"/>
              <w:rPr>
                <w:rFonts w:ascii="宋体" w:hAnsi="宋体" w:cs="宋体"/>
              </w:rPr>
            </w:pPr>
          </w:p>
        </w:tc>
        <w:tc>
          <w:tcPr>
            <w:tcW w:w="2266" w:type="dxa"/>
            <w:vAlign w:val="center"/>
          </w:tcPr>
          <w:p w14:paraId="30941073">
            <w:pPr>
              <w:pStyle w:val="10"/>
              <w:spacing w:line="360" w:lineRule="auto"/>
              <w:jc w:val="center"/>
              <w:rPr>
                <w:rFonts w:ascii="宋体" w:hAnsi="宋体" w:cs="宋体"/>
              </w:rPr>
            </w:pPr>
          </w:p>
        </w:tc>
        <w:tc>
          <w:tcPr>
            <w:tcW w:w="2966" w:type="dxa"/>
            <w:vAlign w:val="center"/>
          </w:tcPr>
          <w:p w14:paraId="787E3067">
            <w:pPr>
              <w:pStyle w:val="10"/>
              <w:spacing w:line="360" w:lineRule="auto"/>
              <w:jc w:val="center"/>
              <w:rPr>
                <w:rFonts w:ascii="宋体" w:hAnsi="宋体" w:cs="宋体"/>
              </w:rPr>
            </w:pPr>
          </w:p>
        </w:tc>
      </w:tr>
      <w:tr w14:paraId="596C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71F0B7F">
            <w:pPr>
              <w:pStyle w:val="10"/>
              <w:spacing w:line="360" w:lineRule="auto"/>
              <w:jc w:val="center"/>
              <w:rPr>
                <w:rFonts w:ascii="宋体" w:hAnsi="宋体" w:cs="宋体"/>
              </w:rPr>
            </w:pPr>
          </w:p>
        </w:tc>
        <w:tc>
          <w:tcPr>
            <w:tcW w:w="2514" w:type="dxa"/>
            <w:vAlign w:val="center"/>
          </w:tcPr>
          <w:p w14:paraId="3D28F73D">
            <w:pPr>
              <w:pStyle w:val="10"/>
              <w:spacing w:line="360" w:lineRule="auto"/>
              <w:jc w:val="center"/>
              <w:rPr>
                <w:rFonts w:ascii="宋体" w:hAnsi="宋体" w:cs="宋体"/>
              </w:rPr>
            </w:pPr>
          </w:p>
        </w:tc>
        <w:tc>
          <w:tcPr>
            <w:tcW w:w="2266" w:type="dxa"/>
            <w:vAlign w:val="center"/>
          </w:tcPr>
          <w:p w14:paraId="1483C1B4">
            <w:pPr>
              <w:pStyle w:val="10"/>
              <w:spacing w:line="360" w:lineRule="auto"/>
              <w:jc w:val="center"/>
              <w:rPr>
                <w:rFonts w:ascii="宋体" w:hAnsi="宋体" w:cs="宋体"/>
              </w:rPr>
            </w:pPr>
          </w:p>
        </w:tc>
        <w:tc>
          <w:tcPr>
            <w:tcW w:w="2966" w:type="dxa"/>
            <w:vAlign w:val="center"/>
          </w:tcPr>
          <w:p w14:paraId="0585990D">
            <w:pPr>
              <w:pStyle w:val="10"/>
              <w:spacing w:line="360" w:lineRule="auto"/>
              <w:jc w:val="center"/>
              <w:rPr>
                <w:rFonts w:ascii="宋体" w:hAnsi="宋体" w:cs="宋体"/>
              </w:rPr>
            </w:pPr>
          </w:p>
        </w:tc>
      </w:tr>
      <w:tr w14:paraId="099E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8AACAB3">
            <w:pPr>
              <w:pStyle w:val="10"/>
              <w:spacing w:line="360" w:lineRule="auto"/>
              <w:jc w:val="center"/>
              <w:rPr>
                <w:rFonts w:ascii="宋体" w:hAnsi="宋体" w:cs="宋体"/>
              </w:rPr>
            </w:pPr>
          </w:p>
        </w:tc>
        <w:tc>
          <w:tcPr>
            <w:tcW w:w="2514" w:type="dxa"/>
            <w:vAlign w:val="center"/>
          </w:tcPr>
          <w:p w14:paraId="18B03D45">
            <w:pPr>
              <w:pStyle w:val="10"/>
              <w:spacing w:line="360" w:lineRule="auto"/>
              <w:jc w:val="center"/>
              <w:rPr>
                <w:rFonts w:ascii="宋体" w:hAnsi="宋体" w:cs="宋体"/>
              </w:rPr>
            </w:pPr>
          </w:p>
        </w:tc>
        <w:tc>
          <w:tcPr>
            <w:tcW w:w="2266" w:type="dxa"/>
            <w:vAlign w:val="center"/>
          </w:tcPr>
          <w:p w14:paraId="2D258FC1">
            <w:pPr>
              <w:pStyle w:val="10"/>
              <w:spacing w:line="360" w:lineRule="auto"/>
              <w:jc w:val="center"/>
              <w:rPr>
                <w:rFonts w:ascii="宋体" w:hAnsi="宋体" w:cs="宋体"/>
              </w:rPr>
            </w:pPr>
          </w:p>
        </w:tc>
        <w:tc>
          <w:tcPr>
            <w:tcW w:w="2966" w:type="dxa"/>
            <w:vAlign w:val="center"/>
          </w:tcPr>
          <w:p w14:paraId="1D57D57A">
            <w:pPr>
              <w:pStyle w:val="10"/>
              <w:spacing w:line="360" w:lineRule="auto"/>
              <w:jc w:val="center"/>
              <w:rPr>
                <w:rFonts w:ascii="宋体" w:hAnsi="宋体" w:cs="宋体"/>
              </w:rPr>
            </w:pPr>
          </w:p>
        </w:tc>
      </w:tr>
      <w:tr w14:paraId="2133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F456628">
            <w:pPr>
              <w:pStyle w:val="10"/>
              <w:spacing w:line="360" w:lineRule="auto"/>
              <w:jc w:val="center"/>
              <w:rPr>
                <w:rFonts w:ascii="宋体" w:hAnsi="宋体" w:cs="宋体"/>
              </w:rPr>
            </w:pPr>
          </w:p>
        </w:tc>
        <w:tc>
          <w:tcPr>
            <w:tcW w:w="2514" w:type="dxa"/>
            <w:vAlign w:val="center"/>
          </w:tcPr>
          <w:p w14:paraId="02165037">
            <w:pPr>
              <w:pStyle w:val="10"/>
              <w:spacing w:line="360" w:lineRule="auto"/>
              <w:jc w:val="center"/>
              <w:rPr>
                <w:rFonts w:ascii="宋体" w:hAnsi="宋体" w:cs="宋体"/>
              </w:rPr>
            </w:pPr>
          </w:p>
        </w:tc>
        <w:tc>
          <w:tcPr>
            <w:tcW w:w="2266" w:type="dxa"/>
            <w:vAlign w:val="center"/>
          </w:tcPr>
          <w:p w14:paraId="267DABE6">
            <w:pPr>
              <w:pStyle w:val="10"/>
              <w:spacing w:line="360" w:lineRule="auto"/>
              <w:jc w:val="center"/>
              <w:rPr>
                <w:rFonts w:ascii="宋体" w:hAnsi="宋体" w:cs="宋体"/>
              </w:rPr>
            </w:pPr>
          </w:p>
        </w:tc>
        <w:tc>
          <w:tcPr>
            <w:tcW w:w="2966" w:type="dxa"/>
            <w:vAlign w:val="center"/>
          </w:tcPr>
          <w:p w14:paraId="71590E45">
            <w:pPr>
              <w:pStyle w:val="10"/>
              <w:spacing w:line="360" w:lineRule="auto"/>
              <w:jc w:val="center"/>
              <w:rPr>
                <w:rFonts w:ascii="宋体" w:hAnsi="宋体" w:cs="宋体"/>
              </w:rPr>
            </w:pPr>
          </w:p>
        </w:tc>
      </w:tr>
      <w:tr w14:paraId="6E26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D9581F4">
            <w:pPr>
              <w:pStyle w:val="10"/>
              <w:spacing w:line="360" w:lineRule="auto"/>
              <w:jc w:val="center"/>
              <w:rPr>
                <w:rFonts w:ascii="宋体" w:hAnsi="宋体" w:cs="宋体"/>
              </w:rPr>
            </w:pPr>
          </w:p>
        </w:tc>
        <w:tc>
          <w:tcPr>
            <w:tcW w:w="2514" w:type="dxa"/>
            <w:vAlign w:val="center"/>
          </w:tcPr>
          <w:p w14:paraId="64FF534A">
            <w:pPr>
              <w:pStyle w:val="10"/>
              <w:spacing w:line="360" w:lineRule="auto"/>
              <w:jc w:val="center"/>
              <w:rPr>
                <w:rFonts w:ascii="宋体" w:hAnsi="宋体" w:cs="宋体"/>
              </w:rPr>
            </w:pPr>
          </w:p>
        </w:tc>
        <w:tc>
          <w:tcPr>
            <w:tcW w:w="2266" w:type="dxa"/>
            <w:vAlign w:val="center"/>
          </w:tcPr>
          <w:p w14:paraId="35FE9F55">
            <w:pPr>
              <w:pStyle w:val="10"/>
              <w:spacing w:line="360" w:lineRule="auto"/>
              <w:jc w:val="center"/>
              <w:rPr>
                <w:rFonts w:ascii="宋体" w:hAnsi="宋体" w:cs="宋体"/>
              </w:rPr>
            </w:pPr>
          </w:p>
        </w:tc>
        <w:tc>
          <w:tcPr>
            <w:tcW w:w="2966" w:type="dxa"/>
            <w:vAlign w:val="center"/>
          </w:tcPr>
          <w:p w14:paraId="15750DBB">
            <w:pPr>
              <w:pStyle w:val="10"/>
              <w:spacing w:line="360" w:lineRule="auto"/>
              <w:jc w:val="center"/>
              <w:rPr>
                <w:rFonts w:ascii="宋体" w:hAnsi="宋体" w:cs="宋体"/>
              </w:rPr>
            </w:pPr>
          </w:p>
        </w:tc>
      </w:tr>
    </w:tbl>
    <w:p w14:paraId="190A0B83">
      <w:pPr>
        <w:spacing w:line="360" w:lineRule="auto"/>
        <w:jc w:val="center"/>
        <w:rPr>
          <w:rFonts w:ascii="宋体" w:hAnsi="宋体"/>
          <w:bCs/>
          <w:sz w:val="24"/>
          <w:szCs w:val="28"/>
        </w:rPr>
      </w:pPr>
    </w:p>
    <w:p w14:paraId="4CBB957D">
      <w:pPr>
        <w:pStyle w:val="5"/>
        <w:numPr>
          <w:ilvl w:val="0"/>
          <w:numId w:val="0"/>
        </w:numPr>
        <w:ind w:left="709" w:hanging="709"/>
        <w:rPr>
          <w:rFonts w:hAnsi="宋体"/>
          <w:lang w:val="zh-CN"/>
        </w:rPr>
      </w:pPr>
      <w:r>
        <w:rPr>
          <w:rFonts w:hAnsi="宋体"/>
          <w:bCs/>
          <w:sz w:val="24"/>
          <w:szCs w:val="28"/>
        </w:rPr>
        <w:br w:type="page"/>
      </w:r>
      <w:bookmarkStart w:id="216" w:name="_Toc1575347"/>
      <w:r>
        <w:rPr>
          <w:rFonts w:hint="eastAsia" w:hAnsi="宋体"/>
          <w:b/>
          <w:sz w:val="32"/>
          <w:lang w:val="zh-CN"/>
        </w:rPr>
        <w:t>格式12、</w:t>
      </w:r>
      <w:bookmarkStart w:id="217" w:name="_Toc487036155"/>
      <w:r>
        <w:rPr>
          <w:rFonts w:hint="eastAsia" w:hAnsi="宋体"/>
          <w:b/>
          <w:sz w:val="32"/>
          <w:szCs w:val="32"/>
        </w:rPr>
        <w:t>竞争性磋商首次报价表</w:t>
      </w:r>
      <w:bookmarkEnd w:id="216"/>
      <w:bookmarkEnd w:id="217"/>
    </w:p>
    <w:p w14:paraId="26400B13">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14:paraId="24D1737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F132F5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0556144E">
      <w:pPr>
        <w:shd w:val="clea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14:paraId="56BF0261">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4"/>
        <w:tblW w:w="9968" w:type="dxa"/>
        <w:jc w:val="center"/>
        <w:shd w:val="clear" w:color="auto" w:fill="auto"/>
        <w:tblLayout w:type="fixed"/>
        <w:tblCellMar>
          <w:top w:w="0" w:type="dxa"/>
          <w:left w:w="108" w:type="dxa"/>
          <w:bottom w:w="0" w:type="dxa"/>
          <w:right w:w="108" w:type="dxa"/>
        </w:tblCellMar>
      </w:tblPr>
      <w:tblGrid>
        <w:gridCol w:w="3516"/>
        <w:gridCol w:w="2829"/>
        <w:gridCol w:w="2016"/>
        <w:gridCol w:w="1607"/>
      </w:tblGrid>
      <w:tr w14:paraId="0670D91B">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0F6EA6">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53C1B">
            <w:pPr>
              <w:autoSpaceDE w:val="0"/>
              <w:autoSpaceDN w:val="0"/>
              <w:spacing w:line="360" w:lineRule="auto"/>
              <w:ind w:firstLine="482"/>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auto" w:fill="auto"/>
            <w:vAlign w:val="center"/>
          </w:tcPr>
          <w:p w14:paraId="288EE511">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BF7D32">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7FABA0EB">
        <w:tblPrEx>
          <w:shd w:val="clear" w:color="auto" w:fill="auto"/>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auto" w:fill="auto"/>
            <w:vAlign w:val="center"/>
          </w:tcPr>
          <w:p w14:paraId="5C890D94">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4A2721">
            <w:pPr>
              <w:autoSpaceDE w:val="0"/>
              <w:autoSpaceDN w:val="0"/>
              <w:spacing w:line="360" w:lineRule="auto"/>
              <w:rPr>
                <w:rFonts w:ascii="Arial" w:hAnsi="Arial" w:cs="Arial"/>
                <w:lang w:val="zh-CN"/>
              </w:rPr>
            </w:pPr>
            <w:r>
              <w:rPr>
                <w:rFonts w:ascii="Arial" w:hAnsi="Arial"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348E359D">
            <w:pPr>
              <w:autoSpaceDE w:val="0"/>
              <w:autoSpaceDN w:val="0"/>
              <w:spacing w:line="360" w:lineRule="auto"/>
              <w:ind w:firstLine="197"/>
              <w:jc w:val="center"/>
              <w:rPr>
                <w:rFonts w:ascii="Arial" w:hAnsi="Arial" w:cs="Arial"/>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B9AE60F">
            <w:pPr>
              <w:autoSpaceDE w:val="0"/>
              <w:autoSpaceDN w:val="0"/>
              <w:spacing w:line="360" w:lineRule="auto"/>
              <w:jc w:val="center"/>
              <w:rPr>
                <w:rFonts w:ascii="Arial" w:hAnsi="Arial" w:cs="Arial"/>
                <w:lang w:val="zh-CN"/>
              </w:rPr>
            </w:pPr>
          </w:p>
        </w:tc>
      </w:tr>
      <w:tr w14:paraId="5AB3C5AC">
        <w:tblPrEx>
          <w:shd w:val="clear" w:color="auto" w:fill="auto"/>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auto" w:sz="4" w:space="0"/>
              <w:right w:val="single" w:color="000000" w:sz="6" w:space="0"/>
            </w:tcBorders>
            <w:shd w:val="clear" w:color="auto" w:fill="auto"/>
            <w:vAlign w:val="center"/>
          </w:tcPr>
          <w:p w14:paraId="336AB226">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auto" w:sz="4" w:space="0"/>
              <w:right w:val="single" w:color="000000" w:sz="6" w:space="0"/>
            </w:tcBorders>
            <w:shd w:val="clear" w:color="auto" w:fill="auto"/>
            <w:vAlign w:val="center"/>
          </w:tcPr>
          <w:p w14:paraId="3239C7FB">
            <w:pPr>
              <w:autoSpaceDE w:val="0"/>
              <w:autoSpaceDN w:val="0"/>
              <w:spacing w:line="360" w:lineRule="auto"/>
              <w:rPr>
                <w:rFonts w:ascii="Arial" w:hAnsi="Arial" w:cs="Arial"/>
                <w:lang w:val="zh-CN"/>
              </w:rPr>
            </w:pPr>
            <w:r>
              <w:rPr>
                <w:rFonts w:ascii="Arial" w:hAnsi="Arial" w:cs="Arial"/>
                <w:bCs/>
                <w:sz w:val="24"/>
                <w:lang w:val="zh-CN"/>
              </w:rPr>
              <w:t>小写：</w:t>
            </w:r>
          </w:p>
        </w:tc>
        <w:tc>
          <w:tcPr>
            <w:tcW w:w="2016"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3AA4CDD3">
            <w:pPr>
              <w:autoSpaceDE w:val="0"/>
              <w:autoSpaceDN w:val="0"/>
              <w:spacing w:line="360" w:lineRule="auto"/>
              <w:jc w:val="center"/>
              <w:rPr>
                <w:rFonts w:ascii="Arial" w:hAnsi="Arial" w:cs="Arial"/>
                <w:lang w:val="zh-CN"/>
              </w:rPr>
            </w:pPr>
          </w:p>
        </w:tc>
        <w:tc>
          <w:tcPr>
            <w:tcW w:w="1607"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6C58FD57">
            <w:pPr>
              <w:autoSpaceDE w:val="0"/>
              <w:autoSpaceDN w:val="0"/>
              <w:spacing w:line="360" w:lineRule="auto"/>
              <w:jc w:val="center"/>
              <w:rPr>
                <w:rFonts w:ascii="Arial" w:hAnsi="Arial" w:cs="Arial"/>
                <w:lang w:val="zh-CN"/>
              </w:rPr>
            </w:pPr>
          </w:p>
        </w:tc>
      </w:tr>
      <w:tr w14:paraId="74ED430C">
        <w:tblPrEx>
          <w:shd w:val="clear" w:color="auto" w:fill="auto"/>
          <w:tblCellMar>
            <w:top w:w="0" w:type="dxa"/>
            <w:left w:w="108" w:type="dxa"/>
            <w:bottom w:w="0" w:type="dxa"/>
            <w:right w:w="108" w:type="dxa"/>
          </w:tblCellMar>
        </w:tblPrEx>
        <w:trPr>
          <w:trHeight w:val="1782"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B4E352">
            <w:pPr>
              <w:autoSpaceDE w:val="0"/>
              <w:autoSpaceDN w:val="0"/>
              <w:spacing w:line="360" w:lineRule="auto"/>
              <w:rPr>
                <w:rFonts w:ascii="Arial" w:hAnsi="Arial" w:cs="Arial"/>
              </w:rPr>
            </w:pPr>
            <w:r>
              <w:rPr>
                <w:rFonts w:hint="eastAsia" w:ascii="Arial" w:hAnsi="Arial" w:cs="Arial"/>
                <w:bCs/>
                <w:sz w:val="24"/>
              </w:rPr>
              <w:t>优惠承诺及其他：</w:t>
            </w:r>
          </w:p>
        </w:tc>
      </w:tr>
    </w:tbl>
    <w:p w14:paraId="120279A2">
      <w:pPr>
        <w:autoSpaceDE w:val="0"/>
        <w:autoSpaceDN w:val="0"/>
        <w:spacing w:line="360" w:lineRule="auto"/>
        <w:rPr>
          <w:rFonts w:ascii="宋体" w:hAnsi="宋体" w:cs="Arial"/>
          <w:b/>
          <w:bCs/>
          <w:sz w:val="20"/>
          <w:lang w:val="zh-CN"/>
        </w:rPr>
      </w:pPr>
    </w:p>
    <w:p w14:paraId="1697BE72">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14:paraId="31BEE999">
      <w:pPr>
        <w:spacing w:line="360" w:lineRule="auto"/>
        <w:ind w:firstLine="388" w:firstLineChars="193"/>
        <w:rPr>
          <w:rFonts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磋商报价必须包括：产品费、验收费、手续费、包装费、运输费、售前、售中、售后服务费、招标代理费、税金及不可预见费等全部费用。</w:t>
      </w:r>
    </w:p>
    <w:p w14:paraId="2768ADD1">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14:paraId="0CBE4620">
      <w:pPr>
        <w:spacing w:line="360" w:lineRule="auto"/>
        <w:ind w:firstLine="388" w:firstLineChars="193"/>
        <w:rPr>
          <w:rFonts w:ascii="宋体" w:hAnsi="宋体" w:cs="Arial"/>
          <w:b/>
          <w:sz w:val="20"/>
          <w:lang w:val="zh-CN"/>
        </w:rPr>
      </w:pPr>
      <w:r>
        <w:rPr>
          <w:rFonts w:hint="eastAsia" w:ascii="宋体" w:hAnsi="宋体" w:cs="Arial"/>
          <w:b/>
          <w:sz w:val="20"/>
        </w:rPr>
        <w:t>4</w:t>
      </w:r>
      <w:r>
        <w:rPr>
          <w:rFonts w:hint="eastAsia" w:ascii="宋体" w:hAnsi="宋体" w:cs="Arial"/>
          <w:b/>
          <w:sz w:val="20"/>
          <w:lang w:val="zh-CN"/>
        </w:rPr>
        <w:t>、</w:t>
      </w:r>
      <w:r>
        <w:rPr>
          <w:rFonts w:ascii="宋体" w:hAnsi="宋体" w:cs="Arial"/>
          <w:b/>
          <w:sz w:val="20"/>
          <w:lang w:val="zh-CN"/>
        </w:rPr>
        <w:t>磋商报价不能有两个或两个以上的报价方案。</w:t>
      </w:r>
    </w:p>
    <w:p w14:paraId="1916CAB2">
      <w:pPr>
        <w:pStyle w:val="14"/>
      </w:pPr>
      <w:r>
        <w:rPr>
          <w:rFonts w:hint="eastAsia" w:ascii="宋体" w:hAnsi="宋体" w:cs="Arial"/>
          <w:b/>
        </w:rPr>
        <w:t xml:space="preserve">   </w:t>
      </w:r>
    </w:p>
    <w:p w14:paraId="090E3ED8">
      <w:pPr>
        <w:spacing w:line="360" w:lineRule="auto"/>
        <w:ind w:firstLine="388" w:firstLineChars="193"/>
        <w:rPr>
          <w:rFonts w:ascii="宋体" w:hAnsi="宋体" w:cs="宋体"/>
          <w:b/>
          <w:bCs/>
          <w:kern w:val="0"/>
          <w:sz w:val="20"/>
          <w:lang w:val="zh-CN"/>
        </w:rPr>
      </w:pPr>
    </w:p>
    <w:p w14:paraId="4EC9AF46">
      <w:pPr>
        <w:spacing w:line="360" w:lineRule="auto"/>
        <w:ind w:firstLine="388" w:firstLineChars="193"/>
        <w:rPr>
          <w:rFonts w:ascii="宋体" w:hAnsi="宋体" w:cs="宋体"/>
          <w:b/>
          <w:bCs/>
          <w:kern w:val="0"/>
          <w:sz w:val="20"/>
          <w:lang w:val="zh-CN"/>
        </w:rPr>
      </w:pPr>
    </w:p>
    <w:p w14:paraId="7BBF39F5">
      <w:pPr>
        <w:spacing w:line="360" w:lineRule="auto"/>
        <w:ind w:firstLine="388" w:firstLineChars="193"/>
        <w:rPr>
          <w:rFonts w:ascii="宋体" w:hAnsi="宋体" w:cs="宋体"/>
          <w:b/>
          <w:bCs/>
          <w:kern w:val="0"/>
          <w:sz w:val="20"/>
          <w:lang w:val="zh-CN"/>
        </w:rPr>
      </w:pPr>
    </w:p>
    <w:p w14:paraId="0D3D770C">
      <w:pPr>
        <w:spacing w:line="360" w:lineRule="auto"/>
        <w:ind w:firstLine="388" w:firstLineChars="193"/>
        <w:rPr>
          <w:rFonts w:ascii="宋体" w:hAnsi="宋体" w:cs="宋体"/>
          <w:b/>
          <w:bCs/>
          <w:kern w:val="0"/>
          <w:sz w:val="20"/>
          <w:szCs w:val="22"/>
          <w:lang w:val="zh-CN"/>
        </w:rPr>
      </w:pPr>
    </w:p>
    <w:p w14:paraId="7CBAE0E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0ED678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04634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38D563AA">
      <w:pPr>
        <w:pStyle w:val="5"/>
        <w:numPr>
          <w:ilvl w:val="0"/>
          <w:numId w:val="0"/>
        </w:numPr>
        <w:ind w:left="709" w:hanging="709"/>
        <w:rPr>
          <w:rFonts w:hAnsi="宋体"/>
          <w:lang w:val="zh-CN"/>
        </w:rPr>
      </w:pPr>
      <w:r>
        <w:rPr>
          <w:rFonts w:hAnsi="宋体"/>
          <w:bCs/>
          <w:sz w:val="24"/>
          <w:szCs w:val="28"/>
        </w:rPr>
        <w:br w:type="page"/>
      </w:r>
      <w:bookmarkStart w:id="218" w:name="_Toc1575348"/>
      <w:r>
        <w:rPr>
          <w:rFonts w:hint="eastAsia" w:hAnsi="宋体"/>
          <w:b/>
          <w:sz w:val="32"/>
          <w:lang w:val="zh-CN"/>
        </w:rPr>
        <w:t>格式13、分项报价表</w:t>
      </w:r>
      <w:bookmarkEnd w:id="218"/>
    </w:p>
    <w:p w14:paraId="5871A8B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14:paraId="05B945E6">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C770024">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67F29ECA">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4"/>
        <w:tblW w:w="9808" w:type="dxa"/>
        <w:jc w:val="center"/>
        <w:shd w:val="clear" w:color="auto" w:fill="auto"/>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6F523BE0">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auto" w:fill="auto"/>
            <w:vAlign w:val="center"/>
          </w:tcPr>
          <w:p w14:paraId="378BBF55">
            <w:pPr>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auto" w:fill="auto"/>
            <w:vAlign w:val="center"/>
          </w:tcPr>
          <w:p w14:paraId="31881F63">
            <w:pPr>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8B794A2">
            <w:pPr>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43C0B4E6">
            <w:pPr>
              <w:jc w:val="center"/>
              <w:rPr>
                <w:rFonts w:ascii="宋体" w:hAnsi="宋体"/>
                <w:sz w:val="24"/>
                <w:lang w:val="zh-CN"/>
              </w:rPr>
            </w:pPr>
            <w:r>
              <w:rPr>
                <w:rFonts w:hint="eastAsia" w:ascii="宋体" w:hAnsi="宋体"/>
                <w:sz w:val="24"/>
                <w:lang w:val="zh-CN"/>
              </w:rPr>
              <w:t>规格</w:t>
            </w:r>
          </w:p>
          <w:p w14:paraId="083A5DEC">
            <w:pPr>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0ABF2FBB">
            <w:pPr>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0D73BDE">
            <w:pPr>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auto" w:fill="auto"/>
            <w:vAlign w:val="center"/>
          </w:tcPr>
          <w:p w14:paraId="6EB3E816">
            <w:pPr>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1F2F9D7B">
            <w:pPr>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auto" w:fill="auto"/>
            <w:vAlign w:val="center"/>
          </w:tcPr>
          <w:p w14:paraId="73F99054">
            <w:pPr>
              <w:jc w:val="center"/>
              <w:rPr>
                <w:rFonts w:hint="default" w:ascii="宋体" w:hAnsi="宋体" w:eastAsia="宋体"/>
                <w:sz w:val="24"/>
                <w:lang w:val="en-US" w:eastAsia="zh-CN"/>
              </w:rPr>
            </w:pPr>
            <w:r>
              <w:rPr>
                <w:rFonts w:hint="eastAsia" w:ascii="宋体" w:hAnsi="宋体"/>
                <w:sz w:val="24"/>
                <w:lang w:val="en-US" w:eastAsia="zh-CN"/>
              </w:rPr>
              <w:t>质保期</w:t>
            </w:r>
          </w:p>
        </w:tc>
      </w:tr>
      <w:tr w14:paraId="784B6245">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9B9812E">
            <w:pPr>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B48B2">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ECB5B">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D9607">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F5B5F9">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646AD9">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9C314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1F668">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1C491539">
            <w:pPr>
              <w:jc w:val="center"/>
              <w:rPr>
                <w:rFonts w:ascii="宋体" w:hAnsi="宋体"/>
                <w:sz w:val="24"/>
                <w:lang w:val="zh-CN"/>
              </w:rPr>
            </w:pPr>
          </w:p>
        </w:tc>
      </w:tr>
      <w:tr w14:paraId="7ABB0677">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6B5B24C">
            <w:pPr>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A9F3B">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2E74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EDC2B5">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94355">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4ACCF">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62FB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EE82DB">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56E70697">
            <w:pPr>
              <w:jc w:val="center"/>
              <w:rPr>
                <w:rFonts w:ascii="宋体" w:hAnsi="宋体"/>
                <w:sz w:val="24"/>
                <w:lang w:val="zh-CN"/>
              </w:rPr>
            </w:pPr>
          </w:p>
        </w:tc>
      </w:tr>
      <w:tr w14:paraId="3037E0CA">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35E42E55">
            <w:pPr>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CD3015">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1B823C">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F127D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AA3B3C">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4C3F60">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AA81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220EDD">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125A3A6">
            <w:pPr>
              <w:jc w:val="center"/>
              <w:rPr>
                <w:rFonts w:ascii="宋体" w:hAnsi="宋体"/>
                <w:sz w:val="24"/>
                <w:lang w:val="zh-CN"/>
              </w:rPr>
            </w:pPr>
          </w:p>
        </w:tc>
      </w:tr>
      <w:tr w14:paraId="35AF40B7">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6A378E5F">
            <w:pPr>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687BE">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62DA4">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4521A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CC406">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EA9C47">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1B561">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3F98F">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D467724">
            <w:pPr>
              <w:jc w:val="center"/>
              <w:rPr>
                <w:rFonts w:ascii="宋体" w:hAnsi="宋体"/>
                <w:sz w:val="24"/>
                <w:lang w:val="zh-CN"/>
              </w:rPr>
            </w:pPr>
          </w:p>
        </w:tc>
      </w:tr>
      <w:tr w14:paraId="04F6261F">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4B63E14B">
            <w:pPr>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6624F">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71B5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60641">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3DC4E">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8451FD">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C2B2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57DE9">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68323309">
            <w:pPr>
              <w:jc w:val="center"/>
              <w:rPr>
                <w:rFonts w:ascii="宋体" w:hAnsi="宋体"/>
                <w:sz w:val="24"/>
                <w:lang w:val="zh-CN"/>
              </w:rPr>
            </w:pPr>
          </w:p>
        </w:tc>
      </w:tr>
      <w:tr w14:paraId="35773DAE">
        <w:tblPrEx>
          <w:shd w:val="clear" w:color="auto" w:fill="auto"/>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auto" w:fill="auto"/>
            <w:vAlign w:val="center"/>
          </w:tcPr>
          <w:p w14:paraId="23A6C345">
            <w:pPr>
              <w:rPr>
                <w:rFonts w:ascii="宋体" w:hAnsi="宋体"/>
                <w:sz w:val="24"/>
                <w:lang w:val="zh-CN"/>
              </w:rPr>
            </w:pPr>
            <w:r>
              <w:rPr>
                <w:rFonts w:hint="eastAsia" w:ascii="宋体" w:hAnsi="宋体"/>
                <w:sz w:val="24"/>
                <w:lang w:val="zh-CN"/>
              </w:rPr>
              <w:t>优惠承诺及其他：</w:t>
            </w:r>
          </w:p>
          <w:p w14:paraId="0611FAC1">
            <w:pPr>
              <w:rPr>
                <w:rFonts w:ascii="宋体" w:hAnsi="宋体"/>
                <w:sz w:val="24"/>
                <w:lang w:val="zh-CN"/>
              </w:rPr>
            </w:pPr>
          </w:p>
        </w:tc>
      </w:tr>
      <w:tr w14:paraId="068C327C">
        <w:tblPrEx>
          <w:shd w:val="clear" w:color="auto" w:fill="auto"/>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auto" w:fill="auto"/>
            <w:vAlign w:val="center"/>
          </w:tcPr>
          <w:p w14:paraId="1C80DD25">
            <w:pPr>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auto" w:fill="auto"/>
            <w:vAlign w:val="center"/>
          </w:tcPr>
          <w:p w14:paraId="4F677663">
            <w:pPr>
              <w:rPr>
                <w:rFonts w:ascii="宋体" w:hAnsi="宋体"/>
                <w:sz w:val="24"/>
                <w:lang w:val="zh-CN"/>
              </w:rPr>
            </w:pPr>
            <w:r>
              <w:rPr>
                <w:rFonts w:hint="eastAsia" w:ascii="宋体" w:hAnsi="宋体"/>
                <w:sz w:val="24"/>
                <w:lang w:val="zh-CN"/>
              </w:rPr>
              <w:t>小写：</w:t>
            </w:r>
          </w:p>
          <w:p w14:paraId="3BC6DB5E">
            <w:pPr>
              <w:rPr>
                <w:rFonts w:ascii="宋体" w:hAnsi="宋体"/>
                <w:sz w:val="24"/>
                <w:lang w:val="zh-CN"/>
              </w:rPr>
            </w:pPr>
          </w:p>
          <w:p w14:paraId="0DC4175F">
            <w:pPr>
              <w:rPr>
                <w:rFonts w:ascii="宋体" w:hAnsi="宋体"/>
                <w:sz w:val="24"/>
                <w:lang w:val="zh-CN"/>
              </w:rPr>
            </w:pPr>
            <w:r>
              <w:rPr>
                <w:rFonts w:hint="eastAsia" w:ascii="宋体" w:hAnsi="宋体"/>
                <w:sz w:val="24"/>
                <w:lang w:val="zh-CN"/>
              </w:rPr>
              <w:t>大写：</w:t>
            </w:r>
          </w:p>
        </w:tc>
      </w:tr>
    </w:tbl>
    <w:p w14:paraId="7E2622CD">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14:paraId="38F8880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14:paraId="4EAE2EF9">
      <w:pPr>
        <w:spacing w:line="360" w:lineRule="auto"/>
        <w:rPr>
          <w:rFonts w:ascii="宋体" w:hAnsi="宋体"/>
          <w:lang w:val="zh-CN"/>
        </w:rPr>
      </w:pPr>
    </w:p>
    <w:p w14:paraId="217C6C1F">
      <w:pPr>
        <w:spacing w:line="360" w:lineRule="auto"/>
        <w:rPr>
          <w:rFonts w:ascii="宋体" w:hAnsi="宋体"/>
          <w:lang w:val="zh-CN"/>
        </w:rPr>
      </w:pPr>
    </w:p>
    <w:p w14:paraId="41969899">
      <w:pPr>
        <w:spacing w:line="360" w:lineRule="auto"/>
        <w:rPr>
          <w:rFonts w:ascii="宋体" w:hAnsi="宋体"/>
          <w:lang w:val="zh-CN"/>
        </w:rPr>
      </w:pPr>
    </w:p>
    <w:p w14:paraId="6DBA89AD">
      <w:pPr>
        <w:spacing w:line="360" w:lineRule="auto"/>
        <w:rPr>
          <w:rFonts w:ascii="宋体" w:hAnsi="宋体"/>
          <w:lang w:val="zh-CN"/>
        </w:rPr>
      </w:pPr>
    </w:p>
    <w:p w14:paraId="3EFC5A0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79FEA7C6">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B02790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62C197E0">
      <w:pPr>
        <w:pStyle w:val="5"/>
        <w:numPr>
          <w:ilvl w:val="0"/>
          <w:numId w:val="0"/>
        </w:numPr>
        <w:ind w:left="709" w:hanging="709"/>
        <w:rPr>
          <w:rFonts w:hAnsi="宋体" w:cs="宋体"/>
        </w:rPr>
      </w:pPr>
      <w:r>
        <w:rPr>
          <w:rFonts w:hAnsi="宋体"/>
          <w:bCs/>
          <w:sz w:val="24"/>
          <w:szCs w:val="28"/>
        </w:rPr>
        <w:br w:type="page"/>
      </w:r>
      <w:bookmarkStart w:id="219" w:name="_Toc1575349"/>
      <w:r>
        <w:rPr>
          <w:rFonts w:hint="eastAsia" w:hAnsi="宋体"/>
          <w:b/>
          <w:sz w:val="32"/>
          <w:lang w:val="zh-CN"/>
        </w:rPr>
        <w:t>格式14、技术规格响应表</w:t>
      </w:r>
      <w:bookmarkEnd w:id="219"/>
    </w:p>
    <w:p w14:paraId="28732D9E">
      <w:pPr>
        <w:autoSpaceDE w:val="0"/>
        <w:autoSpaceDN w:val="0"/>
        <w:adjustRightInd w:val="0"/>
        <w:spacing w:line="360" w:lineRule="auto"/>
        <w:jc w:val="center"/>
        <w:rPr>
          <w:rFonts w:ascii="宋体" w:hAnsi="宋体" w:cs="宋体"/>
          <w:b/>
          <w:bCs/>
          <w:kern w:val="0"/>
          <w:sz w:val="30"/>
          <w:szCs w:val="30"/>
          <w:lang w:val="zh-CN"/>
        </w:rPr>
      </w:pPr>
      <w:bookmarkStart w:id="220" w:name="_Toc20510"/>
      <w:bookmarkStart w:id="221" w:name="_Toc25742"/>
      <w:bookmarkStart w:id="222" w:name="_Toc444715742"/>
      <w:r>
        <w:rPr>
          <w:rFonts w:hint="eastAsia" w:ascii="宋体" w:hAnsi="宋体" w:cs="宋体"/>
          <w:b/>
          <w:bCs/>
          <w:kern w:val="0"/>
          <w:sz w:val="30"/>
          <w:szCs w:val="30"/>
          <w:lang w:val="zh-CN"/>
        </w:rPr>
        <w:t>技术规格响应表</w:t>
      </w:r>
    </w:p>
    <w:p w14:paraId="1EEC2B4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2556A4F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4"/>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2666"/>
        <w:gridCol w:w="911"/>
        <w:gridCol w:w="1131"/>
        <w:gridCol w:w="2135"/>
        <w:gridCol w:w="851"/>
        <w:gridCol w:w="709"/>
      </w:tblGrid>
      <w:tr w14:paraId="77A2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vAlign w:val="center"/>
          </w:tcPr>
          <w:p w14:paraId="3C6329A4">
            <w:pPr>
              <w:spacing w:line="360" w:lineRule="auto"/>
              <w:jc w:val="center"/>
              <w:rPr>
                <w:rFonts w:ascii="宋体" w:hAnsi="宋体"/>
              </w:rPr>
            </w:pPr>
            <w:r>
              <w:rPr>
                <w:rFonts w:hint="eastAsia" w:ascii="宋体" w:hAnsi="宋体"/>
              </w:rPr>
              <w:t>序号</w:t>
            </w:r>
          </w:p>
        </w:tc>
        <w:tc>
          <w:tcPr>
            <w:tcW w:w="4672" w:type="dxa"/>
            <w:gridSpan w:val="3"/>
            <w:vAlign w:val="center"/>
          </w:tcPr>
          <w:p w14:paraId="33F2E351">
            <w:pPr>
              <w:spacing w:line="360" w:lineRule="auto"/>
              <w:jc w:val="center"/>
              <w:rPr>
                <w:rFonts w:ascii="宋体" w:hAnsi="宋体"/>
              </w:rPr>
            </w:pPr>
            <w:r>
              <w:rPr>
                <w:rFonts w:hint="eastAsia" w:ascii="宋体" w:hAnsi="宋体" w:cs="仿宋_GB2312"/>
              </w:rPr>
              <w:t>采购需求技术参数、指标</w:t>
            </w:r>
          </w:p>
        </w:tc>
        <w:tc>
          <w:tcPr>
            <w:tcW w:w="4117" w:type="dxa"/>
            <w:gridSpan w:val="3"/>
            <w:vAlign w:val="center"/>
          </w:tcPr>
          <w:p w14:paraId="5AE2A764">
            <w:pPr>
              <w:spacing w:line="360" w:lineRule="auto"/>
              <w:jc w:val="center"/>
              <w:rPr>
                <w:rFonts w:ascii="宋体" w:hAnsi="宋体"/>
              </w:rPr>
            </w:pPr>
            <w:r>
              <w:rPr>
                <w:rFonts w:hint="eastAsia" w:ascii="宋体" w:hAnsi="宋体"/>
              </w:rPr>
              <w:t>投标产品技术参数、指标</w:t>
            </w:r>
          </w:p>
        </w:tc>
        <w:tc>
          <w:tcPr>
            <w:tcW w:w="709" w:type="dxa"/>
            <w:vMerge w:val="restart"/>
            <w:vAlign w:val="center"/>
          </w:tcPr>
          <w:p w14:paraId="46F1583A">
            <w:pPr>
              <w:spacing w:line="360" w:lineRule="auto"/>
              <w:jc w:val="center"/>
              <w:rPr>
                <w:rFonts w:ascii="宋体" w:hAnsi="宋体"/>
              </w:rPr>
            </w:pPr>
            <w:r>
              <w:rPr>
                <w:rFonts w:hint="eastAsia" w:ascii="宋体" w:hAnsi="宋体"/>
              </w:rPr>
              <w:t>偏离</w:t>
            </w:r>
          </w:p>
        </w:tc>
      </w:tr>
      <w:tr w14:paraId="6CA0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vAlign w:val="center"/>
          </w:tcPr>
          <w:p w14:paraId="67F5F1FF">
            <w:pPr>
              <w:spacing w:line="360" w:lineRule="auto"/>
              <w:jc w:val="center"/>
              <w:rPr>
                <w:rFonts w:ascii="宋体" w:hAnsi="宋体"/>
              </w:rPr>
            </w:pPr>
          </w:p>
        </w:tc>
        <w:tc>
          <w:tcPr>
            <w:tcW w:w="1095" w:type="dxa"/>
            <w:vAlign w:val="center"/>
          </w:tcPr>
          <w:p w14:paraId="46DB087E">
            <w:pPr>
              <w:spacing w:line="360" w:lineRule="auto"/>
              <w:jc w:val="center"/>
              <w:rPr>
                <w:rFonts w:ascii="宋体" w:hAnsi="宋体" w:cs="仿宋_GB2312"/>
              </w:rPr>
            </w:pPr>
            <w:r>
              <w:rPr>
                <w:rFonts w:hint="eastAsia" w:ascii="宋体" w:hAnsi="宋体" w:cs="仿宋_GB2312"/>
              </w:rPr>
              <w:t>名称</w:t>
            </w:r>
          </w:p>
        </w:tc>
        <w:tc>
          <w:tcPr>
            <w:tcW w:w="2666" w:type="dxa"/>
            <w:vAlign w:val="center"/>
          </w:tcPr>
          <w:p w14:paraId="542D0895">
            <w:pPr>
              <w:spacing w:line="360" w:lineRule="auto"/>
              <w:jc w:val="center"/>
              <w:rPr>
                <w:rFonts w:ascii="宋体" w:hAnsi="宋体" w:cs="仿宋_GB2312"/>
              </w:rPr>
            </w:pPr>
            <w:r>
              <w:rPr>
                <w:rFonts w:hint="eastAsia" w:ascii="宋体" w:hAnsi="宋体" w:cs="仿宋_GB2312"/>
              </w:rPr>
              <w:t>技术参数及配置</w:t>
            </w:r>
          </w:p>
        </w:tc>
        <w:tc>
          <w:tcPr>
            <w:tcW w:w="911" w:type="dxa"/>
            <w:vAlign w:val="center"/>
          </w:tcPr>
          <w:p w14:paraId="53C0CDB4">
            <w:pPr>
              <w:spacing w:line="360" w:lineRule="auto"/>
              <w:jc w:val="center"/>
              <w:rPr>
                <w:rFonts w:ascii="宋体" w:hAnsi="宋体" w:cs="仿宋_GB2312"/>
              </w:rPr>
            </w:pPr>
            <w:r>
              <w:rPr>
                <w:rFonts w:hint="eastAsia" w:ascii="宋体" w:hAnsi="宋体" w:cs="仿宋_GB2312"/>
              </w:rPr>
              <w:t>数量</w:t>
            </w:r>
          </w:p>
        </w:tc>
        <w:tc>
          <w:tcPr>
            <w:tcW w:w="1131" w:type="dxa"/>
            <w:vAlign w:val="center"/>
          </w:tcPr>
          <w:p w14:paraId="1A29FFA3">
            <w:pPr>
              <w:spacing w:line="360" w:lineRule="auto"/>
              <w:jc w:val="center"/>
              <w:rPr>
                <w:rFonts w:ascii="宋体" w:hAnsi="宋体"/>
              </w:rPr>
            </w:pPr>
            <w:r>
              <w:rPr>
                <w:rFonts w:hint="eastAsia" w:ascii="宋体" w:hAnsi="宋体"/>
              </w:rPr>
              <w:t>名称</w:t>
            </w:r>
          </w:p>
        </w:tc>
        <w:tc>
          <w:tcPr>
            <w:tcW w:w="2135" w:type="dxa"/>
            <w:vAlign w:val="center"/>
          </w:tcPr>
          <w:p w14:paraId="29957A5A">
            <w:pPr>
              <w:spacing w:line="360" w:lineRule="auto"/>
              <w:jc w:val="center"/>
              <w:rPr>
                <w:rFonts w:ascii="宋体" w:hAnsi="宋体"/>
              </w:rPr>
            </w:pPr>
            <w:r>
              <w:rPr>
                <w:rFonts w:hint="eastAsia" w:ascii="宋体" w:hAnsi="宋体"/>
              </w:rPr>
              <w:t>技术参数及配置</w:t>
            </w:r>
          </w:p>
        </w:tc>
        <w:tc>
          <w:tcPr>
            <w:tcW w:w="851" w:type="dxa"/>
            <w:vAlign w:val="center"/>
          </w:tcPr>
          <w:p w14:paraId="6F3F29C5">
            <w:pPr>
              <w:spacing w:line="360" w:lineRule="auto"/>
              <w:jc w:val="center"/>
              <w:rPr>
                <w:rFonts w:ascii="宋体" w:hAnsi="宋体"/>
              </w:rPr>
            </w:pPr>
            <w:r>
              <w:rPr>
                <w:rFonts w:hint="eastAsia" w:ascii="宋体" w:hAnsi="宋体"/>
              </w:rPr>
              <w:t>数量</w:t>
            </w:r>
          </w:p>
        </w:tc>
        <w:tc>
          <w:tcPr>
            <w:tcW w:w="709" w:type="dxa"/>
            <w:vMerge w:val="continue"/>
            <w:vAlign w:val="center"/>
          </w:tcPr>
          <w:p w14:paraId="607A54E6">
            <w:pPr>
              <w:spacing w:line="360" w:lineRule="auto"/>
              <w:jc w:val="center"/>
              <w:rPr>
                <w:rFonts w:ascii="宋体" w:hAnsi="宋体"/>
              </w:rPr>
            </w:pPr>
          </w:p>
        </w:tc>
      </w:tr>
      <w:tr w14:paraId="3DD2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vAlign w:val="center"/>
          </w:tcPr>
          <w:p w14:paraId="10F00EC3">
            <w:pPr>
              <w:tabs>
                <w:tab w:val="left" w:pos="3327"/>
              </w:tabs>
              <w:spacing w:line="360" w:lineRule="auto"/>
              <w:jc w:val="center"/>
              <w:rPr>
                <w:rFonts w:ascii="宋体" w:hAnsi="宋体"/>
              </w:rPr>
            </w:pPr>
            <w:r>
              <w:rPr>
                <w:rFonts w:hint="eastAsia" w:ascii="宋体" w:hAnsi="宋体"/>
              </w:rPr>
              <w:t>1</w:t>
            </w:r>
          </w:p>
        </w:tc>
        <w:tc>
          <w:tcPr>
            <w:tcW w:w="1095" w:type="dxa"/>
            <w:vAlign w:val="center"/>
          </w:tcPr>
          <w:p w14:paraId="16F6C802">
            <w:pPr>
              <w:tabs>
                <w:tab w:val="left" w:pos="3327"/>
              </w:tabs>
              <w:spacing w:line="360" w:lineRule="auto"/>
              <w:rPr>
                <w:rFonts w:ascii="宋体" w:hAnsi="宋体"/>
              </w:rPr>
            </w:pPr>
          </w:p>
        </w:tc>
        <w:tc>
          <w:tcPr>
            <w:tcW w:w="2666" w:type="dxa"/>
            <w:vAlign w:val="center"/>
          </w:tcPr>
          <w:p w14:paraId="2F237074">
            <w:pPr>
              <w:tabs>
                <w:tab w:val="left" w:pos="3327"/>
              </w:tabs>
              <w:spacing w:line="360" w:lineRule="auto"/>
              <w:rPr>
                <w:rFonts w:ascii="宋体" w:hAnsi="宋体"/>
              </w:rPr>
            </w:pPr>
          </w:p>
        </w:tc>
        <w:tc>
          <w:tcPr>
            <w:tcW w:w="911" w:type="dxa"/>
            <w:vAlign w:val="center"/>
          </w:tcPr>
          <w:p w14:paraId="40394D37">
            <w:pPr>
              <w:tabs>
                <w:tab w:val="left" w:pos="3327"/>
              </w:tabs>
              <w:spacing w:line="360" w:lineRule="auto"/>
              <w:rPr>
                <w:rFonts w:ascii="宋体" w:hAnsi="宋体"/>
              </w:rPr>
            </w:pPr>
          </w:p>
        </w:tc>
        <w:tc>
          <w:tcPr>
            <w:tcW w:w="1131" w:type="dxa"/>
            <w:vAlign w:val="center"/>
          </w:tcPr>
          <w:p w14:paraId="351022FC">
            <w:pPr>
              <w:tabs>
                <w:tab w:val="left" w:pos="3327"/>
              </w:tabs>
              <w:spacing w:line="360" w:lineRule="auto"/>
              <w:rPr>
                <w:rFonts w:ascii="宋体" w:hAnsi="宋体"/>
              </w:rPr>
            </w:pPr>
          </w:p>
        </w:tc>
        <w:tc>
          <w:tcPr>
            <w:tcW w:w="2135" w:type="dxa"/>
            <w:vAlign w:val="center"/>
          </w:tcPr>
          <w:p w14:paraId="7141C8E4">
            <w:pPr>
              <w:tabs>
                <w:tab w:val="left" w:pos="3327"/>
              </w:tabs>
              <w:spacing w:line="360" w:lineRule="auto"/>
              <w:rPr>
                <w:rFonts w:ascii="宋体" w:hAnsi="宋体"/>
              </w:rPr>
            </w:pPr>
          </w:p>
        </w:tc>
        <w:tc>
          <w:tcPr>
            <w:tcW w:w="851" w:type="dxa"/>
            <w:vAlign w:val="center"/>
          </w:tcPr>
          <w:p w14:paraId="092CB52D">
            <w:pPr>
              <w:tabs>
                <w:tab w:val="left" w:pos="3327"/>
              </w:tabs>
              <w:spacing w:line="360" w:lineRule="auto"/>
              <w:rPr>
                <w:rFonts w:ascii="宋体" w:hAnsi="宋体"/>
              </w:rPr>
            </w:pPr>
          </w:p>
        </w:tc>
        <w:tc>
          <w:tcPr>
            <w:tcW w:w="709" w:type="dxa"/>
            <w:vAlign w:val="center"/>
          </w:tcPr>
          <w:p w14:paraId="262BA077">
            <w:pPr>
              <w:spacing w:line="360" w:lineRule="auto"/>
              <w:jc w:val="center"/>
              <w:rPr>
                <w:rFonts w:ascii="宋体" w:hAnsi="宋体"/>
              </w:rPr>
            </w:pPr>
          </w:p>
        </w:tc>
      </w:tr>
      <w:tr w14:paraId="531E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vAlign w:val="center"/>
          </w:tcPr>
          <w:p w14:paraId="0C0A4C71">
            <w:pPr>
              <w:tabs>
                <w:tab w:val="left" w:pos="3327"/>
              </w:tabs>
              <w:spacing w:line="360" w:lineRule="auto"/>
              <w:jc w:val="center"/>
              <w:rPr>
                <w:rFonts w:ascii="宋体" w:hAnsi="宋体"/>
              </w:rPr>
            </w:pPr>
            <w:r>
              <w:rPr>
                <w:rFonts w:hint="eastAsia" w:ascii="宋体" w:hAnsi="宋体"/>
              </w:rPr>
              <w:t>2</w:t>
            </w:r>
          </w:p>
        </w:tc>
        <w:tc>
          <w:tcPr>
            <w:tcW w:w="1095" w:type="dxa"/>
            <w:vAlign w:val="center"/>
          </w:tcPr>
          <w:p w14:paraId="1E619187">
            <w:pPr>
              <w:tabs>
                <w:tab w:val="left" w:pos="3327"/>
              </w:tabs>
              <w:spacing w:line="360" w:lineRule="auto"/>
              <w:rPr>
                <w:rFonts w:ascii="宋体" w:hAnsi="宋体"/>
              </w:rPr>
            </w:pPr>
          </w:p>
        </w:tc>
        <w:tc>
          <w:tcPr>
            <w:tcW w:w="2666" w:type="dxa"/>
            <w:vAlign w:val="center"/>
          </w:tcPr>
          <w:p w14:paraId="2C8605C5">
            <w:pPr>
              <w:tabs>
                <w:tab w:val="left" w:pos="3327"/>
              </w:tabs>
              <w:spacing w:line="360" w:lineRule="auto"/>
              <w:rPr>
                <w:rFonts w:ascii="宋体" w:hAnsi="宋体"/>
              </w:rPr>
            </w:pPr>
          </w:p>
        </w:tc>
        <w:tc>
          <w:tcPr>
            <w:tcW w:w="911" w:type="dxa"/>
            <w:vAlign w:val="center"/>
          </w:tcPr>
          <w:p w14:paraId="7B140E5E">
            <w:pPr>
              <w:tabs>
                <w:tab w:val="left" w:pos="3327"/>
              </w:tabs>
              <w:spacing w:line="360" w:lineRule="auto"/>
              <w:rPr>
                <w:rFonts w:ascii="宋体" w:hAnsi="宋体"/>
              </w:rPr>
            </w:pPr>
          </w:p>
        </w:tc>
        <w:tc>
          <w:tcPr>
            <w:tcW w:w="1131" w:type="dxa"/>
            <w:vAlign w:val="center"/>
          </w:tcPr>
          <w:p w14:paraId="49D9B5D0">
            <w:pPr>
              <w:tabs>
                <w:tab w:val="left" w:pos="3327"/>
              </w:tabs>
              <w:spacing w:line="360" w:lineRule="auto"/>
              <w:rPr>
                <w:rFonts w:ascii="宋体" w:hAnsi="宋体"/>
              </w:rPr>
            </w:pPr>
          </w:p>
        </w:tc>
        <w:tc>
          <w:tcPr>
            <w:tcW w:w="2135" w:type="dxa"/>
            <w:vAlign w:val="center"/>
          </w:tcPr>
          <w:p w14:paraId="13353BB3">
            <w:pPr>
              <w:tabs>
                <w:tab w:val="left" w:pos="3327"/>
              </w:tabs>
              <w:spacing w:line="360" w:lineRule="auto"/>
              <w:rPr>
                <w:rFonts w:ascii="宋体" w:hAnsi="宋体"/>
              </w:rPr>
            </w:pPr>
          </w:p>
        </w:tc>
        <w:tc>
          <w:tcPr>
            <w:tcW w:w="851" w:type="dxa"/>
            <w:vAlign w:val="center"/>
          </w:tcPr>
          <w:p w14:paraId="2DC576B4">
            <w:pPr>
              <w:tabs>
                <w:tab w:val="left" w:pos="3327"/>
              </w:tabs>
              <w:spacing w:line="360" w:lineRule="auto"/>
              <w:rPr>
                <w:rFonts w:ascii="宋体" w:hAnsi="宋体"/>
              </w:rPr>
            </w:pPr>
          </w:p>
        </w:tc>
        <w:tc>
          <w:tcPr>
            <w:tcW w:w="709" w:type="dxa"/>
            <w:vAlign w:val="center"/>
          </w:tcPr>
          <w:p w14:paraId="429AAAAF">
            <w:pPr>
              <w:spacing w:line="360" w:lineRule="auto"/>
              <w:jc w:val="center"/>
              <w:rPr>
                <w:rFonts w:ascii="宋体" w:hAnsi="宋体"/>
              </w:rPr>
            </w:pPr>
          </w:p>
        </w:tc>
      </w:tr>
      <w:tr w14:paraId="70D4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06EB5E9D">
            <w:pPr>
              <w:tabs>
                <w:tab w:val="left" w:pos="3327"/>
              </w:tabs>
              <w:spacing w:line="360" w:lineRule="auto"/>
              <w:jc w:val="center"/>
              <w:rPr>
                <w:rFonts w:ascii="宋体" w:hAnsi="宋体"/>
              </w:rPr>
            </w:pPr>
            <w:r>
              <w:rPr>
                <w:rFonts w:hint="eastAsia" w:ascii="宋体" w:hAnsi="宋体"/>
              </w:rPr>
              <w:t>3</w:t>
            </w:r>
          </w:p>
        </w:tc>
        <w:tc>
          <w:tcPr>
            <w:tcW w:w="1095" w:type="dxa"/>
            <w:vAlign w:val="center"/>
          </w:tcPr>
          <w:p w14:paraId="2B87EDAF">
            <w:pPr>
              <w:tabs>
                <w:tab w:val="left" w:pos="3327"/>
              </w:tabs>
              <w:spacing w:line="360" w:lineRule="auto"/>
              <w:rPr>
                <w:rFonts w:ascii="宋体" w:hAnsi="宋体"/>
              </w:rPr>
            </w:pPr>
          </w:p>
        </w:tc>
        <w:tc>
          <w:tcPr>
            <w:tcW w:w="2666" w:type="dxa"/>
            <w:vAlign w:val="center"/>
          </w:tcPr>
          <w:p w14:paraId="71499070">
            <w:pPr>
              <w:tabs>
                <w:tab w:val="left" w:pos="3327"/>
              </w:tabs>
              <w:spacing w:line="360" w:lineRule="auto"/>
              <w:rPr>
                <w:rFonts w:ascii="宋体" w:hAnsi="宋体"/>
              </w:rPr>
            </w:pPr>
          </w:p>
        </w:tc>
        <w:tc>
          <w:tcPr>
            <w:tcW w:w="911" w:type="dxa"/>
            <w:vAlign w:val="center"/>
          </w:tcPr>
          <w:p w14:paraId="0196EDFC">
            <w:pPr>
              <w:tabs>
                <w:tab w:val="left" w:pos="3327"/>
              </w:tabs>
              <w:spacing w:line="360" w:lineRule="auto"/>
              <w:rPr>
                <w:rFonts w:ascii="宋体" w:hAnsi="宋体"/>
              </w:rPr>
            </w:pPr>
          </w:p>
        </w:tc>
        <w:tc>
          <w:tcPr>
            <w:tcW w:w="1131" w:type="dxa"/>
            <w:vAlign w:val="center"/>
          </w:tcPr>
          <w:p w14:paraId="40E9C2C0">
            <w:pPr>
              <w:tabs>
                <w:tab w:val="left" w:pos="3327"/>
              </w:tabs>
              <w:spacing w:line="360" w:lineRule="auto"/>
              <w:rPr>
                <w:rFonts w:ascii="宋体" w:hAnsi="宋体"/>
              </w:rPr>
            </w:pPr>
          </w:p>
        </w:tc>
        <w:tc>
          <w:tcPr>
            <w:tcW w:w="2135" w:type="dxa"/>
            <w:vAlign w:val="center"/>
          </w:tcPr>
          <w:p w14:paraId="2383C600">
            <w:pPr>
              <w:tabs>
                <w:tab w:val="left" w:pos="3327"/>
              </w:tabs>
              <w:spacing w:line="360" w:lineRule="auto"/>
              <w:rPr>
                <w:rFonts w:ascii="宋体" w:hAnsi="宋体"/>
              </w:rPr>
            </w:pPr>
          </w:p>
        </w:tc>
        <w:tc>
          <w:tcPr>
            <w:tcW w:w="851" w:type="dxa"/>
            <w:vAlign w:val="center"/>
          </w:tcPr>
          <w:p w14:paraId="4AC312C6">
            <w:pPr>
              <w:tabs>
                <w:tab w:val="left" w:pos="3327"/>
              </w:tabs>
              <w:spacing w:line="360" w:lineRule="auto"/>
              <w:rPr>
                <w:rFonts w:ascii="宋体" w:hAnsi="宋体"/>
              </w:rPr>
            </w:pPr>
          </w:p>
        </w:tc>
        <w:tc>
          <w:tcPr>
            <w:tcW w:w="709" w:type="dxa"/>
            <w:vAlign w:val="center"/>
          </w:tcPr>
          <w:p w14:paraId="787FB1E6">
            <w:pPr>
              <w:spacing w:line="360" w:lineRule="auto"/>
              <w:jc w:val="center"/>
              <w:rPr>
                <w:rFonts w:ascii="宋体" w:hAnsi="宋体"/>
              </w:rPr>
            </w:pPr>
          </w:p>
        </w:tc>
      </w:tr>
      <w:tr w14:paraId="5D8C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vAlign w:val="center"/>
          </w:tcPr>
          <w:p w14:paraId="38ADFB5A">
            <w:pPr>
              <w:tabs>
                <w:tab w:val="left" w:pos="3327"/>
              </w:tabs>
              <w:spacing w:line="360" w:lineRule="auto"/>
              <w:jc w:val="center"/>
              <w:rPr>
                <w:rFonts w:ascii="宋体" w:hAnsi="宋体"/>
              </w:rPr>
            </w:pPr>
            <w:r>
              <w:rPr>
                <w:rFonts w:hint="eastAsia" w:ascii="宋体" w:hAnsi="宋体"/>
              </w:rPr>
              <w:t>4</w:t>
            </w:r>
          </w:p>
        </w:tc>
        <w:tc>
          <w:tcPr>
            <w:tcW w:w="1095" w:type="dxa"/>
            <w:vAlign w:val="center"/>
          </w:tcPr>
          <w:p w14:paraId="4F2035AE">
            <w:pPr>
              <w:tabs>
                <w:tab w:val="left" w:pos="3327"/>
              </w:tabs>
              <w:spacing w:line="360" w:lineRule="auto"/>
              <w:rPr>
                <w:rFonts w:ascii="宋体" w:hAnsi="宋体"/>
              </w:rPr>
            </w:pPr>
          </w:p>
        </w:tc>
        <w:tc>
          <w:tcPr>
            <w:tcW w:w="2666" w:type="dxa"/>
            <w:vAlign w:val="center"/>
          </w:tcPr>
          <w:p w14:paraId="233D5F30">
            <w:pPr>
              <w:tabs>
                <w:tab w:val="left" w:pos="3327"/>
              </w:tabs>
              <w:spacing w:line="360" w:lineRule="auto"/>
              <w:rPr>
                <w:rFonts w:ascii="宋体" w:hAnsi="宋体"/>
              </w:rPr>
            </w:pPr>
          </w:p>
        </w:tc>
        <w:tc>
          <w:tcPr>
            <w:tcW w:w="911" w:type="dxa"/>
            <w:vAlign w:val="center"/>
          </w:tcPr>
          <w:p w14:paraId="60D7BC3E">
            <w:pPr>
              <w:tabs>
                <w:tab w:val="left" w:pos="3327"/>
              </w:tabs>
              <w:spacing w:line="360" w:lineRule="auto"/>
              <w:rPr>
                <w:rFonts w:ascii="宋体" w:hAnsi="宋体"/>
              </w:rPr>
            </w:pPr>
          </w:p>
        </w:tc>
        <w:tc>
          <w:tcPr>
            <w:tcW w:w="1131" w:type="dxa"/>
            <w:vAlign w:val="center"/>
          </w:tcPr>
          <w:p w14:paraId="6DD656FF">
            <w:pPr>
              <w:tabs>
                <w:tab w:val="left" w:pos="3327"/>
              </w:tabs>
              <w:spacing w:line="360" w:lineRule="auto"/>
              <w:rPr>
                <w:rFonts w:ascii="宋体" w:hAnsi="宋体"/>
              </w:rPr>
            </w:pPr>
          </w:p>
        </w:tc>
        <w:tc>
          <w:tcPr>
            <w:tcW w:w="2135" w:type="dxa"/>
            <w:vAlign w:val="center"/>
          </w:tcPr>
          <w:p w14:paraId="0ACB2356">
            <w:pPr>
              <w:tabs>
                <w:tab w:val="left" w:pos="3327"/>
              </w:tabs>
              <w:spacing w:line="360" w:lineRule="auto"/>
              <w:rPr>
                <w:rFonts w:ascii="宋体" w:hAnsi="宋体"/>
              </w:rPr>
            </w:pPr>
          </w:p>
        </w:tc>
        <w:tc>
          <w:tcPr>
            <w:tcW w:w="851" w:type="dxa"/>
            <w:vAlign w:val="center"/>
          </w:tcPr>
          <w:p w14:paraId="530FB917">
            <w:pPr>
              <w:tabs>
                <w:tab w:val="left" w:pos="3327"/>
              </w:tabs>
              <w:spacing w:line="360" w:lineRule="auto"/>
              <w:rPr>
                <w:rFonts w:ascii="宋体" w:hAnsi="宋体"/>
              </w:rPr>
            </w:pPr>
          </w:p>
        </w:tc>
        <w:tc>
          <w:tcPr>
            <w:tcW w:w="709" w:type="dxa"/>
            <w:vAlign w:val="center"/>
          </w:tcPr>
          <w:p w14:paraId="444B36C3">
            <w:pPr>
              <w:spacing w:line="360" w:lineRule="auto"/>
              <w:jc w:val="center"/>
              <w:rPr>
                <w:rFonts w:ascii="宋体" w:hAnsi="宋体"/>
              </w:rPr>
            </w:pPr>
          </w:p>
        </w:tc>
      </w:tr>
      <w:tr w14:paraId="4387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vAlign w:val="center"/>
          </w:tcPr>
          <w:p w14:paraId="611ADD73">
            <w:pPr>
              <w:tabs>
                <w:tab w:val="left" w:pos="3327"/>
              </w:tabs>
              <w:spacing w:line="360" w:lineRule="auto"/>
              <w:jc w:val="center"/>
              <w:rPr>
                <w:rFonts w:ascii="宋体" w:hAnsi="宋体"/>
              </w:rPr>
            </w:pPr>
            <w:r>
              <w:rPr>
                <w:rFonts w:hint="eastAsia" w:ascii="宋体" w:hAnsi="宋体"/>
              </w:rPr>
              <w:t>……</w:t>
            </w:r>
          </w:p>
        </w:tc>
        <w:tc>
          <w:tcPr>
            <w:tcW w:w="1095" w:type="dxa"/>
            <w:vAlign w:val="center"/>
          </w:tcPr>
          <w:p w14:paraId="6DD63390">
            <w:pPr>
              <w:tabs>
                <w:tab w:val="left" w:pos="3327"/>
              </w:tabs>
              <w:spacing w:line="360" w:lineRule="auto"/>
              <w:rPr>
                <w:rFonts w:ascii="宋体" w:hAnsi="宋体"/>
              </w:rPr>
            </w:pPr>
          </w:p>
        </w:tc>
        <w:tc>
          <w:tcPr>
            <w:tcW w:w="2666" w:type="dxa"/>
            <w:vAlign w:val="center"/>
          </w:tcPr>
          <w:p w14:paraId="69E1BACE">
            <w:pPr>
              <w:tabs>
                <w:tab w:val="left" w:pos="3327"/>
              </w:tabs>
              <w:spacing w:line="360" w:lineRule="auto"/>
              <w:rPr>
                <w:rFonts w:ascii="宋体" w:hAnsi="宋体"/>
              </w:rPr>
            </w:pPr>
          </w:p>
        </w:tc>
        <w:tc>
          <w:tcPr>
            <w:tcW w:w="911" w:type="dxa"/>
            <w:vAlign w:val="center"/>
          </w:tcPr>
          <w:p w14:paraId="64187B5A">
            <w:pPr>
              <w:tabs>
                <w:tab w:val="left" w:pos="3327"/>
              </w:tabs>
              <w:spacing w:line="360" w:lineRule="auto"/>
              <w:rPr>
                <w:rFonts w:ascii="宋体" w:hAnsi="宋体"/>
              </w:rPr>
            </w:pPr>
          </w:p>
        </w:tc>
        <w:tc>
          <w:tcPr>
            <w:tcW w:w="1131" w:type="dxa"/>
            <w:vAlign w:val="center"/>
          </w:tcPr>
          <w:p w14:paraId="604E5118">
            <w:pPr>
              <w:tabs>
                <w:tab w:val="left" w:pos="3327"/>
              </w:tabs>
              <w:spacing w:line="360" w:lineRule="auto"/>
              <w:rPr>
                <w:rFonts w:ascii="宋体" w:hAnsi="宋体"/>
              </w:rPr>
            </w:pPr>
          </w:p>
        </w:tc>
        <w:tc>
          <w:tcPr>
            <w:tcW w:w="2135" w:type="dxa"/>
            <w:vAlign w:val="center"/>
          </w:tcPr>
          <w:p w14:paraId="7BB45924">
            <w:pPr>
              <w:tabs>
                <w:tab w:val="left" w:pos="3327"/>
              </w:tabs>
              <w:spacing w:line="360" w:lineRule="auto"/>
              <w:rPr>
                <w:rFonts w:ascii="宋体" w:hAnsi="宋体"/>
              </w:rPr>
            </w:pPr>
          </w:p>
        </w:tc>
        <w:tc>
          <w:tcPr>
            <w:tcW w:w="851" w:type="dxa"/>
            <w:vAlign w:val="center"/>
          </w:tcPr>
          <w:p w14:paraId="6CE3DBA0">
            <w:pPr>
              <w:tabs>
                <w:tab w:val="left" w:pos="3327"/>
              </w:tabs>
              <w:spacing w:line="360" w:lineRule="auto"/>
              <w:rPr>
                <w:rFonts w:ascii="宋体" w:hAnsi="宋体"/>
              </w:rPr>
            </w:pPr>
          </w:p>
        </w:tc>
        <w:tc>
          <w:tcPr>
            <w:tcW w:w="709" w:type="dxa"/>
            <w:vAlign w:val="center"/>
          </w:tcPr>
          <w:p w14:paraId="247FA9DF">
            <w:pPr>
              <w:spacing w:line="360" w:lineRule="auto"/>
              <w:jc w:val="center"/>
              <w:rPr>
                <w:rFonts w:ascii="宋体" w:hAnsi="宋体"/>
              </w:rPr>
            </w:pPr>
          </w:p>
        </w:tc>
      </w:tr>
    </w:tbl>
    <w:p w14:paraId="5F20874B">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14:paraId="6FBA74F3">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02BF0A4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14:paraId="78233579">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、投标供应商应按投标产品实际情况填写，不得照抄、复制招标文件技术参数要求。</w:t>
      </w:r>
    </w:p>
    <w:p w14:paraId="0E80A886">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、投标供应商响应采购需求应具体、明确，含糊不清、不确切或伪造、编造证明材料的，按照实质性不响应处理。对伪造、编造证明材料的，将报送采购监管部门查处。</w:t>
      </w:r>
    </w:p>
    <w:p w14:paraId="13C6F9FC">
      <w:pPr>
        <w:autoSpaceDE w:val="0"/>
        <w:autoSpaceDN w:val="0"/>
        <w:adjustRightInd w:val="0"/>
        <w:spacing w:line="360" w:lineRule="auto"/>
        <w:rPr>
          <w:rFonts w:ascii="宋体" w:hAnsi="宋体" w:cs="宋体"/>
          <w:b/>
          <w:bCs/>
          <w:kern w:val="0"/>
          <w:sz w:val="24"/>
          <w:lang w:val="zh-CN"/>
        </w:rPr>
      </w:pPr>
    </w:p>
    <w:p w14:paraId="7442AF88">
      <w:pPr>
        <w:tabs>
          <w:tab w:val="left" w:pos="168"/>
        </w:tabs>
        <w:adjustRightInd w:val="0"/>
        <w:spacing w:line="360" w:lineRule="auto"/>
        <w:textAlignment w:val="baseline"/>
        <w:rPr>
          <w:rFonts w:ascii="宋体" w:hAnsi="宋体"/>
          <w:bCs/>
          <w:sz w:val="28"/>
          <w:szCs w:val="28"/>
        </w:rPr>
      </w:pPr>
    </w:p>
    <w:p w14:paraId="11DC0D27">
      <w:pPr>
        <w:tabs>
          <w:tab w:val="left" w:pos="168"/>
        </w:tabs>
        <w:adjustRightInd w:val="0"/>
        <w:spacing w:line="360" w:lineRule="auto"/>
        <w:textAlignment w:val="baseline"/>
        <w:rPr>
          <w:rFonts w:ascii="宋体" w:hAnsi="宋体"/>
          <w:bCs/>
          <w:sz w:val="28"/>
          <w:szCs w:val="28"/>
        </w:rPr>
      </w:pPr>
    </w:p>
    <w:p w14:paraId="132CBBD4">
      <w:pPr>
        <w:tabs>
          <w:tab w:val="left" w:pos="168"/>
        </w:tabs>
        <w:adjustRightInd w:val="0"/>
        <w:spacing w:line="360" w:lineRule="auto"/>
        <w:textAlignment w:val="baseline"/>
        <w:rPr>
          <w:rFonts w:ascii="宋体" w:hAnsi="宋体"/>
          <w:bCs/>
          <w:sz w:val="28"/>
          <w:szCs w:val="28"/>
        </w:rPr>
      </w:pPr>
    </w:p>
    <w:p w14:paraId="59BBC53A">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5FFA163C">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AB2DA85">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D4E9328">
      <w:pPr>
        <w:pStyle w:val="5"/>
        <w:numPr>
          <w:ilvl w:val="0"/>
          <w:numId w:val="0"/>
        </w:numPr>
        <w:ind w:left="709" w:hanging="709"/>
        <w:rPr>
          <w:rFonts w:hAnsi="宋体"/>
          <w:b/>
          <w:sz w:val="32"/>
        </w:rPr>
      </w:pPr>
      <w:r>
        <w:rPr>
          <w:rFonts w:hAnsi="宋体"/>
          <w:bCs/>
          <w:szCs w:val="28"/>
        </w:rPr>
        <w:br w:type="page"/>
      </w:r>
      <w:bookmarkStart w:id="223" w:name="_Toc1575350"/>
    </w:p>
    <w:p w14:paraId="0905B697">
      <w:pPr>
        <w:pStyle w:val="5"/>
        <w:numPr>
          <w:ilvl w:val="0"/>
          <w:numId w:val="0"/>
        </w:numPr>
        <w:ind w:left="709" w:hanging="709"/>
        <w:rPr>
          <w:rFonts w:hAnsi="宋体" w:cs="宋体"/>
          <w:bCs/>
          <w:sz w:val="24"/>
        </w:rPr>
      </w:pPr>
      <w:r>
        <w:rPr>
          <w:rFonts w:hint="eastAsia" w:hAnsi="宋体"/>
          <w:b/>
          <w:sz w:val="32"/>
        </w:rPr>
        <w:t>格式15、</w:t>
      </w:r>
      <w:r>
        <w:rPr>
          <w:rFonts w:hint="eastAsia" w:hAnsi="宋体"/>
          <w:b/>
          <w:sz w:val="32"/>
          <w:lang w:val="zh-CN"/>
        </w:rPr>
        <w:t>磋商产品相关资料</w:t>
      </w:r>
      <w:bookmarkEnd w:id="223"/>
    </w:p>
    <w:p w14:paraId="70F6632B">
      <w:pPr>
        <w:spacing w:line="360" w:lineRule="auto"/>
        <w:rPr>
          <w:rFonts w:ascii="宋体" w:hAnsi="宋体"/>
          <w:b/>
          <w:bCs/>
          <w:kern w:val="28"/>
          <w:sz w:val="32"/>
          <w:szCs w:val="32"/>
          <w:lang w:val="zh-CN"/>
        </w:rPr>
      </w:pPr>
    </w:p>
    <w:p w14:paraId="44A99F05">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14:paraId="08C87844">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根据采购项目内容，磋商时提供国家认可的质监机构出具的磋商产品的产品材料的检验报告、证明技术参数响应的相关资料（或厂家公开发布的资料参数）、相关认证等资料。</w:t>
      </w:r>
      <w:bookmarkEnd w:id="220"/>
      <w:bookmarkEnd w:id="221"/>
      <w:bookmarkEnd w:id="222"/>
    </w:p>
    <w:p w14:paraId="1E24AE88">
      <w:pPr>
        <w:pStyle w:val="5"/>
        <w:numPr>
          <w:ilvl w:val="0"/>
          <w:numId w:val="0"/>
        </w:numPr>
        <w:ind w:left="709" w:hanging="709"/>
        <w:rPr>
          <w:rFonts w:hAnsi="宋体" w:cs="宋体"/>
        </w:rPr>
      </w:pPr>
      <w:r>
        <w:rPr>
          <w:rFonts w:hAnsi="宋体"/>
          <w:bCs/>
          <w:sz w:val="24"/>
          <w:szCs w:val="28"/>
        </w:rPr>
        <w:br w:type="page"/>
      </w:r>
      <w:bookmarkStart w:id="224" w:name="_Toc1575351"/>
      <w:r>
        <w:rPr>
          <w:rFonts w:hint="eastAsia" w:hAnsi="宋体"/>
          <w:b/>
          <w:sz w:val="32"/>
          <w:lang w:val="zh-CN"/>
        </w:rPr>
        <w:t>格式1</w:t>
      </w:r>
      <w:r>
        <w:rPr>
          <w:rFonts w:hint="eastAsia" w:hAnsi="宋体"/>
          <w:b/>
          <w:sz w:val="32"/>
        </w:rPr>
        <w:t>6</w:t>
      </w:r>
      <w:r>
        <w:rPr>
          <w:rFonts w:hint="eastAsia" w:hAnsi="宋体"/>
          <w:b/>
          <w:sz w:val="32"/>
          <w:lang w:val="zh-CN"/>
        </w:rPr>
        <w:t>、磋商供应商的类似业绩证明材料</w:t>
      </w:r>
      <w:bookmarkEnd w:id="224"/>
    </w:p>
    <w:p w14:paraId="454D31F9">
      <w:pPr>
        <w:autoSpaceDE w:val="0"/>
        <w:autoSpaceDN w:val="0"/>
        <w:adjustRightInd w:val="0"/>
        <w:spacing w:line="360" w:lineRule="auto"/>
        <w:rPr>
          <w:rFonts w:ascii="宋体" w:hAnsi="宋体" w:cs="宋体"/>
          <w:kern w:val="0"/>
          <w:sz w:val="24"/>
          <w:lang w:val="zh-CN"/>
        </w:rPr>
      </w:pPr>
    </w:p>
    <w:p w14:paraId="214B003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14:paraId="771B3CF2">
      <w:pPr>
        <w:autoSpaceDE w:val="0"/>
        <w:autoSpaceDN w:val="0"/>
        <w:adjustRightInd w:val="0"/>
        <w:spacing w:line="360" w:lineRule="auto"/>
        <w:rPr>
          <w:rFonts w:ascii="宋体" w:hAnsi="宋体" w:cs="宋体"/>
          <w:kern w:val="0"/>
          <w:sz w:val="24"/>
          <w:lang w:val="zh-CN"/>
        </w:rPr>
      </w:pPr>
    </w:p>
    <w:p w14:paraId="733DC6C5">
      <w:pPr>
        <w:autoSpaceDE w:val="0"/>
        <w:autoSpaceDN w:val="0"/>
        <w:adjustRightInd w:val="0"/>
        <w:spacing w:line="360" w:lineRule="auto"/>
        <w:ind w:firstLine="600" w:firstLineChars="250"/>
        <w:rPr>
          <w:rFonts w:ascii="宋体" w:hAnsi="宋体" w:cs="宋体"/>
          <w:kern w:val="0"/>
          <w:sz w:val="24"/>
          <w:lang w:val="zh-CN"/>
        </w:rPr>
      </w:pPr>
      <w:r>
        <w:rPr>
          <w:rFonts w:hint="eastAsia" w:ascii="宋体" w:hAnsi="宋体" w:cs="宋体"/>
          <w:kern w:val="0"/>
          <w:sz w:val="24"/>
          <w:lang w:val="zh-CN"/>
        </w:rPr>
        <w:t>提供</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3月1日</w:t>
      </w:r>
      <w:r>
        <w:rPr>
          <w:rFonts w:hint="eastAsia" w:ascii="宋体" w:hAnsi="宋体" w:cs="宋体"/>
          <w:kern w:val="0"/>
          <w:sz w:val="24"/>
        </w:rPr>
        <w:t>以来</w:t>
      </w:r>
      <w:r>
        <w:rPr>
          <w:rFonts w:hint="eastAsia" w:ascii="宋体" w:hAnsi="宋体" w:cs="宋体"/>
          <w:kern w:val="0"/>
          <w:sz w:val="24"/>
          <w:lang w:val="zh-CN"/>
        </w:rPr>
        <w:t>的投标人类似业绩证明材料。类似业绩是指与采购项目在产品类型、使用功能、合同规模等方面相同或相近的项目。</w:t>
      </w:r>
      <w:r>
        <w:rPr>
          <w:rFonts w:ascii="宋体" w:hAnsi="宋体" w:cs="Arial"/>
          <w:sz w:val="24"/>
        </w:rPr>
        <w:t>需提供</w:t>
      </w:r>
      <w:r>
        <w:rPr>
          <w:rFonts w:hint="eastAsia" w:ascii="宋体" w:hAnsi="宋体" w:cs="Arial"/>
          <w:sz w:val="24"/>
          <w:lang w:val="en-US" w:eastAsia="zh-CN"/>
        </w:rPr>
        <w:t>中标通知书或</w:t>
      </w:r>
      <w:r>
        <w:rPr>
          <w:rFonts w:ascii="宋体" w:hAnsi="宋体" w:cs="Arial"/>
          <w:sz w:val="24"/>
        </w:rPr>
        <w:t>合同首页、标的及金额所在页、交货合同签字盖章页）的扫描（或复印）件）</w:t>
      </w:r>
      <w:r>
        <w:rPr>
          <w:rFonts w:hint="eastAsia" w:ascii="宋体" w:hAnsi="宋体" w:cs="宋体"/>
          <w:kern w:val="0"/>
          <w:sz w:val="24"/>
          <w:lang w:val="zh-CN"/>
        </w:rPr>
        <w:t>。</w:t>
      </w:r>
    </w:p>
    <w:p w14:paraId="70A018D9">
      <w:pPr>
        <w:pStyle w:val="5"/>
        <w:numPr>
          <w:ilvl w:val="0"/>
          <w:numId w:val="0"/>
        </w:numPr>
        <w:ind w:left="709" w:hanging="709"/>
        <w:rPr>
          <w:rFonts w:ascii="宋体" w:hAnsi="宋体" w:cs="宋体"/>
          <w:kern w:val="0"/>
          <w:sz w:val="28"/>
          <w:szCs w:val="28"/>
          <w:lang w:val="zh-CN"/>
        </w:rPr>
      </w:pPr>
      <w:r>
        <w:rPr>
          <w:rFonts w:hAnsi="宋体"/>
          <w:bCs/>
          <w:sz w:val="24"/>
          <w:szCs w:val="28"/>
        </w:rPr>
        <w:br w:type="page"/>
      </w:r>
      <w:bookmarkStart w:id="225" w:name="_Toc1575352"/>
      <w:r>
        <w:rPr>
          <w:rFonts w:hint="eastAsia" w:hAnsi="宋体"/>
          <w:b/>
          <w:sz w:val="32"/>
          <w:lang w:val="zh-CN"/>
        </w:rPr>
        <w:t>格式1</w:t>
      </w:r>
      <w:r>
        <w:rPr>
          <w:rFonts w:hint="eastAsia" w:hAnsi="宋体"/>
          <w:b/>
          <w:sz w:val="32"/>
        </w:rPr>
        <w:t>7</w:t>
      </w:r>
      <w:r>
        <w:rPr>
          <w:rFonts w:hint="eastAsia" w:hAnsi="宋体"/>
          <w:b/>
          <w:sz w:val="32"/>
          <w:lang w:val="zh-CN"/>
        </w:rPr>
        <w:t>、</w:t>
      </w:r>
      <w:r>
        <w:rPr>
          <w:rFonts w:hint="eastAsia" w:hAnsi="宋体"/>
          <w:b/>
          <w:sz w:val="32"/>
          <w:lang w:val="en-US" w:eastAsia="zh-CN"/>
        </w:rPr>
        <w:t>中小</w:t>
      </w:r>
      <w:r>
        <w:rPr>
          <w:rFonts w:hint="eastAsia" w:hAnsi="宋体"/>
          <w:b/>
          <w:sz w:val="32"/>
          <w:lang w:val="zh-CN"/>
        </w:rPr>
        <w:t>企业声明函</w:t>
      </w:r>
      <w:bookmarkEnd w:id="225"/>
    </w:p>
    <w:p w14:paraId="4F11D836">
      <w:pPr>
        <w:autoSpaceDE w:val="0"/>
        <w:autoSpaceDN w:val="0"/>
        <w:spacing w:line="360" w:lineRule="auto"/>
        <w:jc w:val="center"/>
        <w:rPr>
          <w:rFonts w:hint="eastAsia" w:ascii="宋体" w:hAnsi="宋体" w:cs="宋体"/>
          <w:b/>
          <w:bCs/>
          <w:kern w:val="0"/>
          <w:sz w:val="28"/>
          <w:szCs w:val="28"/>
          <w:lang w:val="en-US" w:eastAsia="zh-CN"/>
        </w:rPr>
      </w:pPr>
    </w:p>
    <w:p w14:paraId="4D471090">
      <w:pPr>
        <w:autoSpaceDE w:val="0"/>
        <w:autoSpaceDN w:val="0"/>
        <w:spacing w:line="360" w:lineRule="auto"/>
        <w:jc w:val="center"/>
        <w:rPr>
          <w:rFonts w:ascii="宋体" w:hAnsi="宋体" w:cs="宋体"/>
          <w:kern w:val="0"/>
          <w:sz w:val="28"/>
          <w:szCs w:val="28"/>
          <w:lang w:val="zh-CN"/>
        </w:rPr>
      </w:pPr>
      <w:r>
        <w:rPr>
          <w:rFonts w:hint="eastAsia" w:ascii="宋体" w:hAnsi="宋体" w:cs="宋体"/>
          <w:b/>
          <w:bCs/>
          <w:kern w:val="0"/>
          <w:sz w:val="28"/>
          <w:szCs w:val="28"/>
          <w:lang w:val="en-US" w:eastAsia="zh-CN"/>
        </w:rPr>
        <w:t>中小</w:t>
      </w:r>
      <w:r>
        <w:rPr>
          <w:rFonts w:hint="eastAsia" w:ascii="宋体" w:hAnsi="宋体" w:cs="宋体"/>
          <w:b/>
          <w:bCs/>
          <w:kern w:val="0"/>
          <w:sz w:val="28"/>
          <w:szCs w:val="28"/>
          <w:lang w:val="zh-CN"/>
        </w:rPr>
        <w:t>企业声明函（</w:t>
      </w:r>
      <w:r>
        <w:rPr>
          <w:rFonts w:hint="eastAsia" w:ascii="宋体" w:hAnsi="宋体" w:cs="宋体"/>
          <w:b/>
          <w:bCs/>
          <w:kern w:val="0"/>
          <w:sz w:val="28"/>
          <w:szCs w:val="28"/>
          <w:lang w:val="en-US" w:eastAsia="zh-CN"/>
        </w:rPr>
        <w:t>货物</w:t>
      </w:r>
      <w:r>
        <w:rPr>
          <w:rFonts w:hint="eastAsia" w:ascii="宋体" w:hAnsi="宋体" w:cs="宋体"/>
          <w:b/>
          <w:bCs/>
          <w:kern w:val="0"/>
          <w:sz w:val="28"/>
          <w:szCs w:val="28"/>
          <w:lang w:val="zh-CN"/>
        </w:rPr>
        <w:t>）</w:t>
      </w:r>
    </w:p>
    <w:p w14:paraId="7BFE894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0091EDE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BE2477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12CD4B0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008C8D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B410ED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00B3CC63">
      <w:pPr>
        <w:keepNext w:val="0"/>
        <w:keepLines w:val="0"/>
        <w:pageBreakBefore w:val="0"/>
        <w:widowControl/>
        <w:suppressLineNumbers w:val="0"/>
        <w:kinsoku/>
        <w:wordWrap/>
        <w:overflowPunct/>
        <w:topLinePunct w:val="0"/>
        <w:autoSpaceDE/>
        <w:autoSpaceDN/>
        <w:bidi w:val="0"/>
        <w:adjustRightInd/>
        <w:snapToGrid/>
        <w:spacing w:line="56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1D42AFA7">
      <w:pPr>
        <w:pStyle w:val="30"/>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val="en-US" w:eastAsia="zh-CN"/>
        </w:rPr>
      </w:pPr>
    </w:p>
    <w:p w14:paraId="03C60BD3">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C64801F">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ascii="Calibri" w:hAnsi="Calibri" w:cs="Times New Roman"/>
          <w:sz w:val="21"/>
        </w:rPr>
      </w:pPr>
      <w:r>
        <w:rPr>
          <w:rFonts w:hint="eastAsia" w:ascii="宋体" w:hAnsi="宋体" w:eastAsia="宋体" w:cs="宋体"/>
          <w:color w:val="000000"/>
          <w:kern w:val="0"/>
          <w:sz w:val="24"/>
          <w:szCs w:val="24"/>
          <w:lang w:val="en-US" w:eastAsia="zh-CN" w:bidi="ar"/>
        </w:rPr>
        <w:t xml:space="preserve">日   期： </w:t>
      </w:r>
    </w:p>
    <w:p w14:paraId="63158137">
      <w:pPr>
        <w:pStyle w:val="5"/>
        <w:numPr>
          <w:ilvl w:val="0"/>
          <w:numId w:val="0"/>
        </w:numPr>
        <w:ind w:left="709" w:hanging="709"/>
        <w:rPr>
          <w:rFonts w:hAnsi="宋体"/>
        </w:rPr>
      </w:pPr>
      <w:r>
        <w:rPr>
          <w:lang w:val="zh-CN"/>
        </w:rPr>
        <w:br w:type="page"/>
      </w:r>
      <w:bookmarkStart w:id="226" w:name="_Toc1575353"/>
      <w:r>
        <w:rPr>
          <w:rFonts w:hint="eastAsia" w:hAnsi="宋体"/>
          <w:b/>
          <w:sz w:val="32"/>
          <w:lang w:val="zh-CN"/>
        </w:rPr>
        <w:t>格式1</w:t>
      </w:r>
      <w:r>
        <w:rPr>
          <w:rFonts w:hint="eastAsia" w:hAnsi="宋体"/>
          <w:b/>
          <w:sz w:val="32"/>
        </w:rPr>
        <w:t>8</w:t>
      </w:r>
      <w:r>
        <w:rPr>
          <w:rFonts w:hint="eastAsia" w:hAnsi="宋体"/>
          <w:b/>
          <w:sz w:val="32"/>
          <w:lang w:val="zh-CN"/>
        </w:rPr>
        <w:t>、</w:t>
      </w:r>
      <w:bookmarkStart w:id="227" w:name="_Toc500160642"/>
      <w:bookmarkStart w:id="228" w:name="_Toc500160598"/>
      <w:bookmarkStart w:id="229" w:name="_Toc5881"/>
      <w:r>
        <w:rPr>
          <w:rFonts w:hint="eastAsia" w:hAnsi="宋体"/>
          <w:b/>
          <w:sz w:val="32"/>
          <w:lang w:val="zh-CN"/>
        </w:rPr>
        <w:t>残疾人福利性单位声明函</w:t>
      </w:r>
      <w:bookmarkEnd w:id="226"/>
      <w:bookmarkEnd w:id="227"/>
      <w:bookmarkEnd w:id="228"/>
      <w:bookmarkEnd w:id="229"/>
    </w:p>
    <w:p w14:paraId="0743D49E">
      <w:pPr>
        <w:jc w:val="center"/>
        <w:rPr>
          <w:rFonts w:ascii="宋体" w:hAnsi="宋体" w:cs="宋体"/>
          <w:b/>
          <w:sz w:val="36"/>
          <w:szCs w:val="36"/>
        </w:rPr>
      </w:pPr>
      <w:bookmarkStart w:id="230" w:name="OLE_LINK14"/>
      <w:bookmarkStart w:id="231" w:name="OLE_LINK13"/>
    </w:p>
    <w:p w14:paraId="1E103196">
      <w:pPr>
        <w:autoSpaceDE w:val="0"/>
        <w:autoSpaceDN w:val="0"/>
        <w:spacing w:line="360" w:lineRule="auto"/>
        <w:jc w:val="center"/>
        <w:rPr>
          <w:rFonts w:ascii="宋体" w:hAnsi="宋体" w:cs="宋体"/>
          <w:b/>
          <w:bCs/>
          <w:sz w:val="28"/>
          <w:szCs w:val="28"/>
        </w:rPr>
      </w:pPr>
      <w:bookmarkStart w:id="232" w:name="_Hlk500164733"/>
      <w:r>
        <w:rPr>
          <w:rFonts w:hint="eastAsia" w:ascii="宋体" w:hAnsi="宋体" w:cs="宋体"/>
          <w:b/>
          <w:bCs/>
          <w:kern w:val="0"/>
          <w:sz w:val="28"/>
          <w:szCs w:val="28"/>
        </w:rPr>
        <w:t>残疾人福利性单位声明函</w:t>
      </w:r>
      <w:bookmarkEnd w:id="232"/>
    </w:p>
    <w:bookmarkEnd w:id="230"/>
    <w:bookmarkEnd w:id="231"/>
    <w:p w14:paraId="0BA9985C">
      <w:pPr>
        <w:spacing w:after="120" w:afterLines="50"/>
        <w:rPr>
          <w:rFonts w:ascii="宋体" w:hAnsi="宋体" w:cs="宋体"/>
          <w:bCs/>
        </w:rPr>
      </w:pPr>
    </w:p>
    <w:p w14:paraId="3F008DE9">
      <w:pPr>
        <w:autoSpaceDE w:val="0"/>
        <w:autoSpaceDN w:val="0"/>
        <w:spacing w:line="360" w:lineRule="auto"/>
        <w:rPr>
          <w:rFonts w:ascii="宋体" w:hAnsi="宋体" w:cs="宋体"/>
          <w:b/>
          <w:bCs/>
        </w:rPr>
      </w:pPr>
      <w:r>
        <w:rPr>
          <w:rFonts w:hint="eastAsia" w:ascii="宋体" w:hAnsi="宋体" w:cs="宋体"/>
          <w:b/>
          <w:bCs/>
          <w:kern w:val="0"/>
          <w:sz w:val="28"/>
          <w:szCs w:val="28"/>
          <w:lang w:val="zh-CN"/>
        </w:rPr>
        <w:t>致：青海丰研工程咨询有限公司</w:t>
      </w:r>
    </w:p>
    <w:p w14:paraId="6F5ABAB2">
      <w:pPr>
        <w:ind w:firstLine="480"/>
        <w:rPr>
          <w:rFonts w:ascii="宋体" w:hAnsi="宋体" w:cs="宋体"/>
        </w:rPr>
      </w:pPr>
    </w:p>
    <w:p w14:paraId="5DFCBA8F">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kern w:val="0"/>
          <w:sz w:val="24"/>
          <w:u w:val="single"/>
          <w:lang w:val="zh-CN"/>
        </w:rPr>
        <w:t xml:space="preserve">       </w:t>
      </w:r>
      <w:r>
        <w:rPr>
          <w:rFonts w:hint="eastAsia" w:ascii="宋体" w:hAnsi="宋体" w:cs="宋体"/>
          <w:kern w:val="0"/>
          <w:sz w:val="24"/>
          <w:lang w:val="zh-CN"/>
        </w:rPr>
        <w:t>人，安置的残疾人人数</w:t>
      </w:r>
      <w:r>
        <w:rPr>
          <w:rFonts w:hint="eastAsia" w:ascii="宋体" w:hAnsi="宋体" w:cs="宋体"/>
          <w:kern w:val="0"/>
          <w:sz w:val="24"/>
          <w:u w:val="single"/>
          <w:lang w:val="zh-CN"/>
        </w:rPr>
        <w:t xml:space="preserve">      </w:t>
      </w:r>
      <w:r>
        <w:rPr>
          <w:rFonts w:hint="eastAsia" w:ascii="宋体" w:hAnsi="宋体" w:cs="宋体"/>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2E890C8C">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14:paraId="68E13B6D">
      <w:pPr>
        <w:autoSpaceDE w:val="0"/>
        <w:autoSpaceDN w:val="0"/>
        <w:spacing w:line="360" w:lineRule="auto"/>
        <w:ind w:firstLine="360"/>
        <w:rPr>
          <w:rFonts w:ascii="宋体" w:hAnsi="宋体" w:cs="宋体"/>
          <w:kern w:val="0"/>
          <w:sz w:val="24"/>
          <w:lang w:val="zh-CN"/>
        </w:rPr>
      </w:pPr>
    </w:p>
    <w:p w14:paraId="1EDEC42A">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注：若无此项内容，可不提供此函。</w:t>
      </w:r>
    </w:p>
    <w:p w14:paraId="40DDDA3D">
      <w:pPr>
        <w:ind w:firstLine="480"/>
        <w:rPr>
          <w:rFonts w:ascii="宋体" w:hAnsi="宋体" w:cs="宋体"/>
        </w:rPr>
      </w:pPr>
    </w:p>
    <w:p w14:paraId="06AA277D">
      <w:pPr>
        <w:ind w:firstLine="480"/>
        <w:rPr>
          <w:rFonts w:ascii="宋体" w:hAnsi="宋体" w:cs="宋体"/>
        </w:rPr>
      </w:pPr>
    </w:p>
    <w:p w14:paraId="5537F15F">
      <w:pPr>
        <w:ind w:firstLine="480"/>
        <w:rPr>
          <w:rFonts w:ascii="宋体" w:hAnsi="宋体" w:cs="宋体"/>
        </w:rPr>
      </w:pPr>
    </w:p>
    <w:p w14:paraId="2D426139">
      <w:pPr>
        <w:ind w:firstLine="480"/>
        <w:rPr>
          <w:rFonts w:ascii="宋体" w:hAnsi="宋体" w:cs="宋体"/>
        </w:rPr>
      </w:pPr>
    </w:p>
    <w:p w14:paraId="39222751">
      <w:pPr>
        <w:ind w:firstLine="480"/>
        <w:rPr>
          <w:rFonts w:ascii="宋体" w:hAnsi="宋体" w:cs="宋体"/>
        </w:rPr>
      </w:pPr>
    </w:p>
    <w:p w14:paraId="02D56832">
      <w:pPr>
        <w:ind w:firstLine="480"/>
        <w:rPr>
          <w:rFonts w:ascii="宋体" w:hAnsi="宋体" w:cs="宋体"/>
        </w:rPr>
      </w:pPr>
    </w:p>
    <w:p w14:paraId="1877F3E5">
      <w:pPr>
        <w:ind w:firstLine="480"/>
        <w:rPr>
          <w:rFonts w:ascii="宋体" w:hAnsi="宋体" w:cs="宋体"/>
        </w:rPr>
      </w:pPr>
    </w:p>
    <w:p w14:paraId="0A532460">
      <w:pPr>
        <w:ind w:firstLine="480"/>
        <w:rPr>
          <w:rFonts w:ascii="宋体" w:hAnsi="宋体" w:cs="宋体"/>
        </w:rPr>
      </w:pPr>
    </w:p>
    <w:p w14:paraId="0FE2AF8D">
      <w:pPr>
        <w:ind w:firstLine="480"/>
        <w:rPr>
          <w:rFonts w:ascii="宋体" w:hAnsi="宋体" w:cs="宋体"/>
        </w:rPr>
      </w:pPr>
    </w:p>
    <w:p w14:paraId="59A41A9D">
      <w:pPr>
        <w:ind w:firstLine="480"/>
        <w:rPr>
          <w:rFonts w:ascii="宋体" w:hAnsi="宋体" w:cs="宋体"/>
        </w:rPr>
      </w:pPr>
    </w:p>
    <w:p w14:paraId="1AB2499B">
      <w:pPr>
        <w:ind w:firstLine="480"/>
        <w:rPr>
          <w:rFonts w:ascii="宋体" w:hAnsi="宋体" w:cs="宋体"/>
        </w:rPr>
      </w:pPr>
    </w:p>
    <w:p w14:paraId="140B49E6">
      <w:pPr>
        <w:rPr>
          <w:rFonts w:ascii="宋体" w:hAnsi="宋体" w:cs="宋体"/>
        </w:rPr>
      </w:pPr>
    </w:p>
    <w:p w14:paraId="12B49CB8">
      <w:pPr>
        <w:ind w:firstLine="480"/>
        <w:rPr>
          <w:rFonts w:ascii="宋体" w:hAnsi="宋体" w:cs="宋体"/>
        </w:rPr>
      </w:pPr>
    </w:p>
    <w:p w14:paraId="66D54B36">
      <w:pPr>
        <w:ind w:firstLine="480"/>
        <w:rPr>
          <w:rFonts w:ascii="宋体" w:hAnsi="宋体" w:cs="宋体"/>
        </w:rPr>
      </w:pPr>
    </w:p>
    <w:p w14:paraId="1034C165">
      <w:pPr>
        <w:autoSpaceDE w:val="0"/>
        <w:autoSpaceDN w:val="0"/>
        <w:spacing w:line="360" w:lineRule="auto"/>
        <w:jc w:val="right"/>
        <w:rPr>
          <w:rFonts w:ascii="宋体" w:hAnsi="宋体"/>
          <w:bCs/>
          <w:sz w:val="24"/>
          <w:szCs w:val="28"/>
        </w:rPr>
      </w:pPr>
      <w:r>
        <w:rPr>
          <w:rFonts w:hint="eastAsia" w:ascii="宋体" w:hAnsi="宋体"/>
          <w:bCs/>
          <w:sz w:val="24"/>
          <w:szCs w:val="28"/>
        </w:rPr>
        <w:t>企业名称：</w:t>
      </w:r>
      <w:r>
        <w:rPr>
          <w:rFonts w:hint="eastAsia" w:ascii="宋体" w:hAnsi="宋体"/>
          <w:bCs/>
          <w:sz w:val="24"/>
          <w:szCs w:val="28"/>
          <w:u w:val="single"/>
        </w:rPr>
        <w:t xml:space="preserve">       </w:t>
      </w:r>
      <w:r>
        <w:rPr>
          <w:rFonts w:hint="eastAsia" w:ascii="宋体" w:hAnsi="宋体"/>
          <w:bCs/>
          <w:sz w:val="24"/>
          <w:szCs w:val="28"/>
        </w:rPr>
        <w:t>（公章）</w:t>
      </w:r>
    </w:p>
    <w:p w14:paraId="353C3911">
      <w:pPr>
        <w:autoSpaceDE w:val="0"/>
        <w:autoSpaceDN w:val="0"/>
        <w:spacing w:line="360" w:lineRule="auto"/>
        <w:jc w:val="right"/>
        <w:rPr>
          <w:rFonts w:ascii="宋体" w:hAnsi="宋体"/>
          <w:bCs/>
          <w:sz w:val="24"/>
          <w:szCs w:val="28"/>
        </w:rPr>
      </w:pPr>
      <w:r>
        <w:rPr>
          <w:rFonts w:hint="eastAsia" w:ascii="宋体" w:hAnsi="宋体"/>
          <w:bCs/>
          <w:sz w:val="24"/>
          <w:szCs w:val="28"/>
        </w:rPr>
        <w:t xml:space="preserve">       企业法定代表人：</w:t>
      </w:r>
      <w:r>
        <w:rPr>
          <w:rFonts w:hint="eastAsia" w:ascii="宋体" w:hAnsi="宋体"/>
          <w:bCs/>
          <w:sz w:val="24"/>
          <w:szCs w:val="28"/>
          <w:u w:val="single"/>
        </w:rPr>
        <w:t xml:space="preserve">       </w:t>
      </w:r>
      <w:r>
        <w:rPr>
          <w:rFonts w:hint="eastAsia" w:ascii="宋体" w:hAnsi="宋体"/>
          <w:bCs/>
          <w:sz w:val="24"/>
          <w:szCs w:val="28"/>
        </w:rPr>
        <w:t>（签字或盖章）</w:t>
      </w:r>
    </w:p>
    <w:p w14:paraId="2F789CF1">
      <w:pPr>
        <w:autoSpaceDE w:val="0"/>
        <w:autoSpaceDN w:val="0"/>
        <w:spacing w:line="360" w:lineRule="auto"/>
        <w:jc w:val="right"/>
        <w:rPr>
          <w:lang w:val="zh-CN"/>
        </w:rPr>
      </w:pPr>
      <w:r>
        <w:rPr>
          <w:rFonts w:hint="eastAsia" w:ascii="宋体" w:hAnsi="宋体"/>
          <w:bCs/>
          <w:sz w:val="24"/>
          <w:szCs w:val="28"/>
        </w:rPr>
        <w:t>日期：    年   月   日</w:t>
      </w:r>
    </w:p>
    <w:p w14:paraId="766D711A">
      <w:pPr>
        <w:pStyle w:val="5"/>
        <w:numPr>
          <w:ilvl w:val="0"/>
          <w:numId w:val="0"/>
        </w:numPr>
        <w:ind w:left="709" w:hanging="709"/>
        <w:rPr>
          <w:lang w:val="zh-CN"/>
        </w:rPr>
      </w:pPr>
      <w:r>
        <w:rPr>
          <w:lang w:val="zh-CN"/>
        </w:rPr>
        <w:br w:type="page"/>
      </w:r>
    </w:p>
    <w:p w14:paraId="6938527B">
      <w:pPr>
        <w:pStyle w:val="5"/>
        <w:numPr>
          <w:ilvl w:val="0"/>
          <w:numId w:val="0"/>
        </w:numPr>
        <w:ind w:left="709" w:hanging="709"/>
        <w:rPr>
          <w:rFonts w:hAnsi="宋体" w:cs="宋体"/>
        </w:rPr>
      </w:pPr>
      <w:bookmarkStart w:id="233" w:name="_Toc1575354"/>
      <w:bookmarkStart w:id="234" w:name="_Toc31287"/>
      <w:r>
        <w:rPr>
          <w:rFonts w:hint="eastAsia" w:hAnsi="宋体"/>
          <w:b/>
          <w:sz w:val="32"/>
          <w:lang w:val="zh-CN"/>
        </w:rPr>
        <w:t>格式</w:t>
      </w:r>
      <w:r>
        <w:rPr>
          <w:rFonts w:hint="eastAsia" w:hAnsi="宋体"/>
          <w:b/>
          <w:sz w:val="32"/>
        </w:rPr>
        <w:t>19</w:t>
      </w:r>
      <w:r>
        <w:rPr>
          <w:rFonts w:hint="eastAsia" w:hAnsi="宋体"/>
          <w:b/>
          <w:sz w:val="32"/>
          <w:lang w:val="zh-CN"/>
        </w:rPr>
        <w:t>、磋商供应商认为在其他方面有必要说明的事项</w:t>
      </w:r>
      <w:bookmarkEnd w:id="233"/>
      <w:bookmarkEnd w:id="234"/>
    </w:p>
    <w:p w14:paraId="2B28F613">
      <w:pPr>
        <w:autoSpaceDE w:val="0"/>
        <w:autoSpaceDN w:val="0"/>
        <w:adjustRightInd w:val="0"/>
        <w:spacing w:line="360" w:lineRule="auto"/>
        <w:rPr>
          <w:rFonts w:ascii="宋体" w:hAnsi="宋体" w:cs="宋体"/>
          <w:kern w:val="0"/>
          <w:sz w:val="24"/>
          <w:lang w:val="zh-CN"/>
        </w:rPr>
      </w:pPr>
    </w:p>
    <w:p w14:paraId="4DDF7F85">
      <w:pPr>
        <w:pStyle w:val="18"/>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14:paraId="2214EA9E">
      <w:pPr>
        <w:autoSpaceDE w:val="0"/>
        <w:autoSpaceDN w:val="0"/>
        <w:adjustRightInd w:val="0"/>
        <w:spacing w:line="360" w:lineRule="auto"/>
        <w:rPr>
          <w:rFonts w:ascii="宋体" w:hAnsi="宋体" w:cs="宋体"/>
          <w:kern w:val="0"/>
          <w:sz w:val="24"/>
          <w:lang w:val="zh-CN"/>
        </w:rPr>
      </w:pPr>
    </w:p>
    <w:p w14:paraId="0A96579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14:paraId="1C33C3E1">
      <w:pPr>
        <w:pStyle w:val="5"/>
        <w:numPr>
          <w:ilvl w:val="0"/>
          <w:numId w:val="0"/>
        </w:numPr>
        <w:ind w:left="709" w:hanging="709"/>
        <w:rPr>
          <w:rFonts w:hAnsi="宋体"/>
          <w:b/>
          <w:sz w:val="32"/>
          <w:lang w:val="zh-CN"/>
        </w:rPr>
      </w:pPr>
      <w:r>
        <w:rPr>
          <w:rFonts w:hAnsi="宋体"/>
          <w:bCs/>
          <w:sz w:val="24"/>
          <w:szCs w:val="28"/>
        </w:rPr>
        <w:br w:type="page"/>
      </w:r>
      <w:bookmarkStart w:id="235" w:name="_Toc1575355"/>
      <w:r>
        <w:rPr>
          <w:rFonts w:hint="eastAsia" w:hAnsi="宋体"/>
          <w:b/>
          <w:sz w:val="32"/>
          <w:lang w:val="zh-CN"/>
        </w:rPr>
        <w:t>格式2</w:t>
      </w:r>
      <w:r>
        <w:rPr>
          <w:rFonts w:hint="eastAsia" w:hAnsi="宋体"/>
          <w:b/>
          <w:sz w:val="32"/>
        </w:rPr>
        <w:t>0</w:t>
      </w:r>
      <w:r>
        <w:rPr>
          <w:rFonts w:hint="eastAsia" w:hAnsi="宋体"/>
          <w:b/>
          <w:sz w:val="32"/>
          <w:lang w:val="zh-CN"/>
        </w:rPr>
        <w:t>、磋商最终报价表</w:t>
      </w:r>
      <w:bookmarkEnd w:id="235"/>
    </w:p>
    <w:p w14:paraId="6A9A1148">
      <w:pPr>
        <w:spacing w:line="360" w:lineRule="auto"/>
        <w:jc w:val="center"/>
        <w:rPr>
          <w:rFonts w:hint="eastAsia" w:ascii="宋体" w:hAnsi="宋体"/>
          <w:b/>
          <w:sz w:val="36"/>
          <w:szCs w:val="36"/>
        </w:rPr>
      </w:pPr>
    </w:p>
    <w:p w14:paraId="1C0AE148">
      <w:pPr>
        <w:spacing w:line="360" w:lineRule="auto"/>
        <w:jc w:val="center"/>
        <w:rPr>
          <w:rFonts w:ascii="宋体" w:hAnsi="宋体"/>
          <w:b/>
          <w:sz w:val="36"/>
          <w:szCs w:val="36"/>
        </w:rPr>
      </w:pPr>
      <w:r>
        <w:rPr>
          <w:rFonts w:hint="eastAsia" w:ascii="宋体" w:hAnsi="宋体"/>
          <w:b/>
          <w:sz w:val="36"/>
          <w:szCs w:val="36"/>
        </w:rPr>
        <w:t>磋商最终报价表</w:t>
      </w:r>
    </w:p>
    <w:p w14:paraId="2908AB45">
      <w:pPr>
        <w:spacing w:line="360" w:lineRule="auto"/>
        <w:rPr>
          <w:rFonts w:ascii="宋体" w:hAnsi="宋体"/>
          <w:b/>
          <w:sz w:val="28"/>
          <w:szCs w:val="28"/>
        </w:rPr>
      </w:pPr>
      <w:r>
        <w:rPr>
          <w:rFonts w:hint="eastAsia" w:ascii="宋体" w:hAnsi="宋体"/>
          <w:b/>
          <w:sz w:val="28"/>
          <w:szCs w:val="28"/>
        </w:rPr>
        <w:t xml:space="preserve">磋商供应商名称：                                        </w:t>
      </w:r>
      <w:r>
        <w:rPr>
          <w:rFonts w:hint="eastAsia" w:ascii="宋体" w:hAnsi="宋体"/>
          <w:b/>
          <w:sz w:val="24"/>
        </w:rPr>
        <w:t>单位：元</w:t>
      </w:r>
    </w:p>
    <w:tbl>
      <w:tblPr>
        <w:tblStyle w:val="34"/>
        <w:tblW w:w="9968" w:type="dxa"/>
        <w:jc w:val="center"/>
        <w:shd w:val="clear" w:color="auto" w:fill="auto"/>
        <w:tblLayout w:type="fixed"/>
        <w:tblCellMar>
          <w:top w:w="0" w:type="dxa"/>
          <w:left w:w="108" w:type="dxa"/>
          <w:bottom w:w="0" w:type="dxa"/>
          <w:right w:w="108" w:type="dxa"/>
        </w:tblCellMar>
      </w:tblPr>
      <w:tblGrid>
        <w:gridCol w:w="3458"/>
        <w:gridCol w:w="2951"/>
        <w:gridCol w:w="2313"/>
        <w:gridCol w:w="1246"/>
      </w:tblGrid>
      <w:tr w14:paraId="3F3B564D">
        <w:tblPrEx>
          <w:shd w:val="clear" w:color="auto" w:fill="auto"/>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9F28E9">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789BC">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auto" w:fill="auto"/>
            <w:vAlign w:val="center"/>
          </w:tcPr>
          <w:p w14:paraId="734F90C5">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09C6B7">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6804BE55">
        <w:tblPrEx>
          <w:shd w:val="clear" w:color="auto" w:fill="auto"/>
          <w:tblCellMar>
            <w:top w:w="0" w:type="dxa"/>
            <w:left w:w="108" w:type="dxa"/>
            <w:bottom w:w="0" w:type="dxa"/>
            <w:right w:w="108" w:type="dxa"/>
          </w:tblCellMar>
        </w:tblPrEx>
        <w:trPr>
          <w:trHeight w:val="680" w:hRule="atLeast"/>
          <w:jc w:val="center"/>
        </w:trPr>
        <w:tc>
          <w:tcPr>
            <w:tcW w:w="3458" w:type="dxa"/>
            <w:vMerge w:val="restart"/>
            <w:tcBorders>
              <w:top w:val="single" w:color="000000" w:sz="6" w:space="0"/>
              <w:left w:val="single" w:color="000000" w:sz="6" w:space="0"/>
              <w:right w:val="single" w:color="000000" w:sz="6" w:space="0"/>
            </w:tcBorders>
            <w:shd w:val="clear" w:color="auto" w:fill="auto"/>
            <w:vAlign w:val="center"/>
          </w:tcPr>
          <w:p w14:paraId="711E2ECC">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0435E9">
            <w:pPr>
              <w:autoSpaceDE w:val="0"/>
              <w:autoSpaceDN w:val="0"/>
              <w:spacing w:line="360" w:lineRule="auto"/>
              <w:rPr>
                <w:rFonts w:ascii="Arial" w:hAnsi="Arial" w:cs="Arial"/>
                <w:lang w:val="zh-CN"/>
              </w:rPr>
            </w:pPr>
            <w:r>
              <w:rPr>
                <w:rFonts w:ascii="Arial" w:hAnsi="Arial"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6F69D19F">
            <w:pPr>
              <w:autoSpaceDE w:val="0"/>
              <w:autoSpaceDN w:val="0"/>
              <w:spacing w:line="360" w:lineRule="auto"/>
              <w:ind w:firstLine="197"/>
              <w:jc w:val="center"/>
              <w:rPr>
                <w:rFonts w:ascii="Arial" w:hAnsi="Arial" w:cs="Arial"/>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7DCE46D">
            <w:pPr>
              <w:autoSpaceDE w:val="0"/>
              <w:autoSpaceDN w:val="0"/>
              <w:spacing w:line="360" w:lineRule="auto"/>
              <w:jc w:val="center"/>
              <w:rPr>
                <w:rFonts w:ascii="Arial" w:hAnsi="Arial" w:cs="Arial"/>
                <w:lang w:val="zh-CN"/>
              </w:rPr>
            </w:pPr>
          </w:p>
        </w:tc>
      </w:tr>
      <w:tr w14:paraId="560A1C5F">
        <w:tblPrEx>
          <w:shd w:val="clear" w:color="auto" w:fill="auto"/>
          <w:tblCellMar>
            <w:top w:w="0" w:type="dxa"/>
            <w:left w:w="108" w:type="dxa"/>
            <w:bottom w:w="0" w:type="dxa"/>
            <w:right w:w="108" w:type="dxa"/>
          </w:tblCellMar>
        </w:tblPrEx>
        <w:trPr>
          <w:trHeight w:val="653" w:hRule="atLeast"/>
          <w:jc w:val="center"/>
        </w:trPr>
        <w:tc>
          <w:tcPr>
            <w:tcW w:w="3458" w:type="dxa"/>
            <w:vMerge w:val="continue"/>
            <w:tcBorders>
              <w:left w:val="single" w:color="000000" w:sz="6" w:space="0"/>
              <w:bottom w:val="single" w:color="auto" w:sz="4" w:space="0"/>
              <w:right w:val="single" w:color="000000" w:sz="6" w:space="0"/>
            </w:tcBorders>
            <w:shd w:val="clear" w:color="auto" w:fill="auto"/>
            <w:vAlign w:val="center"/>
          </w:tcPr>
          <w:p w14:paraId="011669A1">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auto" w:sz="4" w:space="0"/>
              <w:right w:val="single" w:color="000000" w:sz="6" w:space="0"/>
            </w:tcBorders>
            <w:shd w:val="clear" w:color="auto" w:fill="auto"/>
            <w:vAlign w:val="center"/>
          </w:tcPr>
          <w:p w14:paraId="5999ED56">
            <w:pPr>
              <w:autoSpaceDE w:val="0"/>
              <w:autoSpaceDN w:val="0"/>
              <w:spacing w:line="360" w:lineRule="auto"/>
              <w:rPr>
                <w:rFonts w:ascii="Arial" w:hAnsi="Arial" w:cs="Arial"/>
                <w:lang w:val="zh-CN"/>
              </w:rPr>
            </w:pPr>
            <w:r>
              <w:rPr>
                <w:rFonts w:ascii="Arial" w:hAnsi="Arial" w:cs="Arial"/>
                <w:bCs/>
                <w:sz w:val="24"/>
                <w:lang w:val="zh-CN"/>
              </w:rPr>
              <w:t>小写：</w:t>
            </w:r>
          </w:p>
        </w:tc>
        <w:tc>
          <w:tcPr>
            <w:tcW w:w="2313"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76686C89">
            <w:pPr>
              <w:autoSpaceDE w:val="0"/>
              <w:autoSpaceDN w:val="0"/>
              <w:spacing w:line="360" w:lineRule="auto"/>
              <w:jc w:val="center"/>
              <w:rPr>
                <w:rFonts w:ascii="Arial" w:hAnsi="Arial" w:cs="Arial"/>
                <w:lang w:val="zh-CN"/>
              </w:rPr>
            </w:pPr>
          </w:p>
        </w:tc>
        <w:tc>
          <w:tcPr>
            <w:tcW w:w="1246"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03C404F7">
            <w:pPr>
              <w:autoSpaceDE w:val="0"/>
              <w:autoSpaceDN w:val="0"/>
              <w:spacing w:line="360" w:lineRule="auto"/>
              <w:jc w:val="center"/>
              <w:rPr>
                <w:rFonts w:ascii="Arial" w:hAnsi="Arial" w:cs="Arial"/>
                <w:lang w:val="zh-CN"/>
              </w:rPr>
            </w:pPr>
          </w:p>
        </w:tc>
      </w:tr>
      <w:tr w14:paraId="4DB147DB">
        <w:tblPrEx>
          <w:shd w:val="clear" w:color="auto" w:fill="auto"/>
          <w:tblCellMar>
            <w:top w:w="0" w:type="dxa"/>
            <w:left w:w="108" w:type="dxa"/>
            <w:bottom w:w="0" w:type="dxa"/>
            <w:right w:w="108" w:type="dxa"/>
          </w:tblCellMar>
        </w:tblPrEx>
        <w:trPr>
          <w:trHeight w:val="1661"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14D2B7">
            <w:pPr>
              <w:autoSpaceDE w:val="0"/>
              <w:autoSpaceDN w:val="0"/>
              <w:spacing w:line="360" w:lineRule="auto"/>
              <w:rPr>
                <w:rFonts w:ascii="Arial" w:hAnsi="Arial" w:cs="Arial"/>
              </w:rPr>
            </w:pPr>
            <w:r>
              <w:rPr>
                <w:rFonts w:hint="eastAsia" w:ascii="Arial" w:hAnsi="Arial" w:cs="Arial"/>
                <w:bCs/>
                <w:sz w:val="24"/>
              </w:rPr>
              <w:t>优惠承诺及其他：</w:t>
            </w:r>
          </w:p>
        </w:tc>
      </w:tr>
    </w:tbl>
    <w:p w14:paraId="747F216C">
      <w:pPr>
        <w:spacing w:line="360" w:lineRule="auto"/>
        <w:ind w:firstLine="732" w:firstLineChars="347"/>
        <w:jc w:val="left"/>
        <w:rPr>
          <w:rFonts w:ascii="宋体" w:hAnsi="宋体"/>
          <w:b/>
        </w:rPr>
      </w:pPr>
    </w:p>
    <w:p w14:paraId="5318C18B">
      <w:pPr>
        <w:tabs>
          <w:tab w:val="left" w:pos="168"/>
        </w:tabs>
        <w:adjustRightInd w:val="0"/>
        <w:spacing w:line="360" w:lineRule="auto"/>
        <w:textAlignment w:val="baseline"/>
        <w:rPr>
          <w:rFonts w:hint="eastAsia" w:ascii="宋体" w:hAnsi="宋体"/>
          <w:b/>
          <w:lang w:val="en-US"/>
        </w:rPr>
      </w:pPr>
      <w:r>
        <w:rPr>
          <w:rFonts w:hint="eastAsia" w:ascii="宋体" w:hAnsi="宋体"/>
          <w:b/>
        </w:rPr>
        <w:t>注</w:t>
      </w:r>
      <w:r>
        <w:rPr>
          <w:rFonts w:ascii="宋体" w:hAnsi="宋体"/>
          <w:b/>
        </w:rPr>
        <w:t>：</w:t>
      </w:r>
      <w:r>
        <w:rPr>
          <w:rFonts w:hint="eastAsia" w:ascii="宋体" w:hAnsi="宋体"/>
          <w:b/>
        </w:rPr>
        <w:t>此表不需</w:t>
      </w:r>
      <w:r>
        <w:rPr>
          <w:rFonts w:hint="eastAsia" w:ascii="宋体" w:hAnsi="宋体"/>
          <w:b/>
          <w:lang w:val="en-US" w:eastAsia="zh-CN"/>
        </w:rPr>
        <w:t>编辑</w:t>
      </w:r>
      <w:r>
        <w:rPr>
          <w:rFonts w:hint="eastAsia" w:ascii="宋体" w:hAnsi="宋体"/>
          <w:b/>
        </w:rPr>
        <w:t>在磋商响应文件中，</w:t>
      </w:r>
      <w:r>
        <w:rPr>
          <w:rFonts w:hint="eastAsia" w:ascii="宋体" w:hAnsi="宋体"/>
          <w:b/>
          <w:lang w:val="en-US" w:eastAsia="zh-CN"/>
        </w:rPr>
        <w:t>最终报价表</w:t>
      </w:r>
      <w:r>
        <w:rPr>
          <w:rFonts w:hint="eastAsia" w:ascii="宋体" w:hAnsi="宋体"/>
          <w:b/>
        </w:rPr>
        <w:t>在</w:t>
      </w:r>
      <w:r>
        <w:rPr>
          <w:rFonts w:hint="eastAsia" w:ascii="宋体" w:hAnsi="宋体"/>
          <w:b/>
          <w:lang w:eastAsia="zh-CN"/>
        </w:rPr>
        <w:t>政采云平台（https://www.zcygov.cn/）</w:t>
      </w:r>
      <w:r>
        <w:rPr>
          <w:rFonts w:hint="eastAsia" w:ascii="宋体" w:hAnsi="宋体"/>
          <w:b/>
        </w:rPr>
        <w:t>上</w:t>
      </w:r>
      <w:r>
        <w:rPr>
          <w:rFonts w:hint="eastAsia" w:ascii="宋体" w:hAnsi="宋体"/>
          <w:b/>
          <w:lang w:val="en-US" w:eastAsia="zh-CN"/>
        </w:rPr>
        <w:t>发起，</w:t>
      </w:r>
      <w:r>
        <w:rPr>
          <w:rFonts w:hint="eastAsia" w:ascii="宋体" w:hAnsi="宋体"/>
          <w:b/>
        </w:rPr>
        <w:t>按规定的时间</w:t>
      </w:r>
      <w:r>
        <w:rPr>
          <w:rFonts w:hint="eastAsia" w:ascii="宋体" w:hAnsi="宋体"/>
          <w:b/>
          <w:lang w:eastAsia="zh-CN"/>
        </w:rPr>
        <w:t>（</w:t>
      </w:r>
      <w:r>
        <w:rPr>
          <w:rFonts w:hint="eastAsia" w:ascii="宋体" w:hAnsi="宋体"/>
          <w:b/>
          <w:lang w:val="en-US" w:eastAsia="zh-CN"/>
        </w:rPr>
        <w:t>30分钟</w:t>
      </w:r>
      <w:r>
        <w:rPr>
          <w:rFonts w:hint="eastAsia" w:ascii="宋体" w:hAnsi="宋体"/>
          <w:b/>
          <w:lang w:eastAsia="zh-CN"/>
        </w:rPr>
        <w:t>）</w:t>
      </w:r>
      <w:r>
        <w:rPr>
          <w:rFonts w:hint="eastAsia" w:ascii="宋体" w:hAnsi="宋体"/>
          <w:b/>
        </w:rPr>
        <w:t>填写最后报价。如果在规定的时间内</w:t>
      </w:r>
      <w:r>
        <w:rPr>
          <w:rFonts w:hint="eastAsia" w:ascii="宋体" w:hAnsi="宋体"/>
          <w:b/>
          <w:lang w:eastAsia="zh-CN"/>
        </w:rPr>
        <w:t>未提交的视为放弃最终报价</w:t>
      </w:r>
      <w:r>
        <w:rPr>
          <w:rFonts w:hint="eastAsia" w:ascii="宋体" w:hAnsi="宋体"/>
          <w:b/>
          <w:lang w:val="en-US" w:eastAsia="zh-CN"/>
        </w:rPr>
        <w:t>。</w:t>
      </w:r>
    </w:p>
    <w:p w14:paraId="73EABED5">
      <w:pPr>
        <w:spacing w:line="360" w:lineRule="auto"/>
        <w:ind w:firstLine="732" w:firstLineChars="347"/>
        <w:jc w:val="left"/>
        <w:rPr>
          <w:rFonts w:ascii="宋体" w:hAnsi="宋体"/>
          <w:b/>
        </w:rPr>
      </w:pPr>
    </w:p>
    <w:p w14:paraId="054512E7">
      <w:pPr>
        <w:tabs>
          <w:tab w:val="left" w:pos="168"/>
        </w:tabs>
        <w:adjustRightInd w:val="0"/>
        <w:spacing w:line="360" w:lineRule="auto"/>
        <w:textAlignment w:val="baseline"/>
        <w:rPr>
          <w:rFonts w:ascii="宋体" w:hAnsi="宋体"/>
          <w:b/>
          <w:bCs/>
          <w:sz w:val="28"/>
        </w:rPr>
      </w:pPr>
    </w:p>
    <w:p w14:paraId="424C13A5">
      <w:pPr>
        <w:tabs>
          <w:tab w:val="left" w:pos="168"/>
        </w:tabs>
        <w:adjustRightInd w:val="0"/>
        <w:spacing w:line="360" w:lineRule="auto"/>
        <w:textAlignment w:val="baseline"/>
        <w:rPr>
          <w:rFonts w:ascii="宋体" w:hAnsi="宋体"/>
          <w:b/>
          <w:bCs/>
          <w:sz w:val="28"/>
        </w:rPr>
      </w:pPr>
    </w:p>
    <w:p w14:paraId="2FE8D10E">
      <w:pPr>
        <w:tabs>
          <w:tab w:val="left" w:pos="168"/>
        </w:tabs>
        <w:adjustRightInd w:val="0"/>
        <w:spacing w:line="360" w:lineRule="auto"/>
        <w:textAlignment w:val="baseline"/>
        <w:rPr>
          <w:rFonts w:ascii="宋体" w:hAnsi="宋体"/>
          <w:b/>
          <w:bCs/>
          <w:sz w:val="28"/>
        </w:rPr>
      </w:pPr>
    </w:p>
    <w:p w14:paraId="12B231D3">
      <w:pPr>
        <w:tabs>
          <w:tab w:val="left" w:pos="168"/>
        </w:tabs>
        <w:adjustRightInd w:val="0"/>
        <w:spacing w:line="360" w:lineRule="auto"/>
        <w:textAlignment w:val="baseline"/>
        <w:rPr>
          <w:rFonts w:ascii="宋体" w:hAnsi="宋体"/>
          <w:b/>
          <w:bCs/>
          <w:sz w:val="28"/>
        </w:rPr>
      </w:pPr>
    </w:p>
    <w:p w14:paraId="73BD146E">
      <w:pPr>
        <w:tabs>
          <w:tab w:val="left" w:pos="168"/>
        </w:tabs>
        <w:adjustRightInd w:val="0"/>
        <w:spacing w:line="360" w:lineRule="auto"/>
        <w:textAlignment w:val="baseline"/>
        <w:rPr>
          <w:rFonts w:ascii="宋体" w:hAnsi="宋体"/>
          <w:bCs/>
          <w:sz w:val="28"/>
          <w:szCs w:val="28"/>
        </w:rPr>
      </w:pPr>
    </w:p>
    <w:p w14:paraId="0C08E16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537533E">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2557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87D0149">
      <w:pPr>
        <w:spacing w:line="360" w:lineRule="auto"/>
        <w:jc w:val="center"/>
        <w:rPr>
          <w:rFonts w:ascii="宋体" w:hAnsi="宋体"/>
          <w:bCs/>
          <w:sz w:val="24"/>
          <w:szCs w:val="28"/>
        </w:rPr>
      </w:pPr>
    </w:p>
    <w:p w14:paraId="095DE122">
      <w:pPr>
        <w:pStyle w:val="25"/>
        <w:spacing w:before="0" w:after="0" w:line="360" w:lineRule="auto"/>
        <w:rPr>
          <w:rFonts w:ascii="宋体" w:hAnsi="宋体"/>
          <w:sz w:val="36"/>
          <w:szCs w:val="36"/>
        </w:rPr>
      </w:pPr>
      <w:r>
        <w:rPr>
          <w:rFonts w:ascii="宋体" w:hAnsi="宋体"/>
          <w:b w:val="0"/>
          <w:szCs w:val="44"/>
        </w:rPr>
        <w:br w:type="page"/>
      </w:r>
      <w:bookmarkStart w:id="236" w:name="_Toc1575356"/>
      <w:bookmarkStart w:id="237" w:name="_Toc29404"/>
      <w:bookmarkStart w:id="238" w:name="_Toc444715745"/>
      <w:r>
        <w:rPr>
          <w:rFonts w:hint="eastAsia" w:ascii="宋体" w:hAnsi="宋体"/>
          <w:sz w:val="36"/>
          <w:szCs w:val="36"/>
        </w:rPr>
        <w:t>第六部分采购项目要求及技术参数</w:t>
      </w:r>
      <w:bookmarkEnd w:id="236"/>
      <w:bookmarkEnd w:id="237"/>
      <w:bookmarkEnd w:id="238"/>
    </w:p>
    <w:p w14:paraId="258C580E">
      <w:pPr>
        <w:pStyle w:val="5"/>
        <w:keepNext/>
        <w:keepLines/>
        <w:numPr>
          <w:ilvl w:val="0"/>
          <w:numId w:val="0"/>
        </w:numPr>
        <w:tabs>
          <w:tab w:val="clear" w:pos="425"/>
        </w:tabs>
        <w:snapToGrid/>
        <w:ind w:left="567" w:hanging="567"/>
        <w:jc w:val="center"/>
        <w:rPr>
          <w:rFonts w:hAnsi="宋体"/>
          <w:b/>
          <w:bCs/>
          <w:kern w:val="0"/>
          <w:sz w:val="32"/>
          <w:szCs w:val="32"/>
        </w:rPr>
      </w:pPr>
      <w:bookmarkStart w:id="239" w:name="_Toc428180595"/>
      <w:bookmarkStart w:id="240" w:name="_Toc1575357"/>
      <w:r>
        <w:rPr>
          <w:rFonts w:hint="eastAsia" w:hAnsi="宋体"/>
          <w:b/>
          <w:bCs/>
          <w:kern w:val="0"/>
          <w:sz w:val="32"/>
          <w:szCs w:val="32"/>
        </w:rPr>
        <w:t>一、磋商要求</w:t>
      </w:r>
      <w:bookmarkEnd w:id="239"/>
      <w:bookmarkEnd w:id="240"/>
    </w:p>
    <w:p w14:paraId="5B4C33CA">
      <w:pPr>
        <w:widowControl/>
        <w:adjustRightInd w:val="0"/>
        <w:snapToGrid w:val="0"/>
        <w:spacing w:line="360" w:lineRule="auto"/>
        <w:ind w:left="425" w:hanging="425"/>
        <w:jc w:val="left"/>
        <w:rPr>
          <w:rFonts w:ascii="宋体" w:hAnsi="宋体"/>
          <w:kern w:val="0"/>
          <w:sz w:val="24"/>
          <w:szCs w:val="22"/>
        </w:rPr>
      </w:pPr>
      <w:bookmarkStart w:id="241" w:name="_Toc428180596"/>
      <w:r>
        <w:rPr>
          <w:rFonts w:ascii="宋体" w:hAnsi="宋体"/>
          <w:kern w:val="0"/>
          <w:sz w:val="24"/>
          <w:szCs w:val="22"/>
        </w:rPr>
        <w:t>1.</w:t>
      </w:r>
      <w:r>
        <w:rPr>
          <w:rFonts w:hint="eastAsia" w:ascii="宋体" w:hAnsi="宋体"/>
          <w:kern w:val="0"/>
          <w:sz w:val="24"/>
          <w:szCs w:val="22"/>
        </w:rPr>
        <w:t>磋商说明</w:t>
      </w:r>
      <w:bookmarkEnd w:id="241"/>
    </w:p>
    <w:p w14:paraId="4106B65B">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14:paraId="4023C0B0">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磋商报价应包括产品费、验收费、手续费、包装费、运输费、售前、售中、售后服务费、招标代理费、税金及不可预见费等全部费用</w:t>
      </w:r>
      <w:r>
        <w:rPr>
          <w:rFonts w:hint="eastAsia" w:hAnsi="宋体"/>
          <w:sz w:val="24"/>
          <w:szCs w:val="28"/>
        </w:rPr>
        <w:t>（说明：具体内容应根据项目特点实事求是的填写）</w:t>
      </w:r>
      <w:r>
        <w:rPr>
          <w:rFonts w:hint="eastAsia" w:ascii="宋体" w:hAnsi="Calibri" w:cs="宋体"/>
          <w:kern w:val="0"/>
          <w:sz w:val="24"/>
          <w:lang w:val="zh-CN"/>
        </w:rPr>
        <w:t>。若磋商报价不能完全包括上述内容，该磋商将被认为非实质性响应。</w:t>
      </w:r>
    </w:p>
    <w:p w14:paraId="145786C9">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偏差。如果与磋商响应文件中提供的产品检测报告等证明材料中的实质性响应情况不一致或直接复制磋商文件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14:paraId="1B852E88">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14:paraId="43DA0199">
      <w:pPr>
        <w:widowControl/>
        <w:adjustRightInd w:val="0"/>
        <w:snapToGrid w:val="0"/>
        <w:spacing w:line="360" w:lineRule="auto"/>
        <w:ind w:left="425" w:hanging="425"/>
        <w:jc w:val="left"/>
        <w:rPr>
          <w:rFonts w:ascii="宋体" w:hAnsi="宋体"/>
          <w:kern w:val="0"/>
          <w:sz w:val="24"/>
          <w:szCs w:val="22"/>
        </w:rPr>
      </w:pPr>
      <w:bookmarkStart w:id="242" w:name="_Toc428180597"/>
      <w:r>
        <w:rPr>
          <w:rFonts w:ascii="宋体" w:hAnsi="宋体"/>
          <w:kern w:val="0"/>
          <w:sz w:val="24"/>
          <w:szCs w:val="22"/>
        </w:rPr>
        <w:t>2.</w:t>
      </w:r>
      <w:r>
        <w:rPr>
          <w:rFonts w:hint="eastAsia" w:ascii="宋体" w:hAnsi="宋体"/>
          <w:kern w:val="0"/>
          <w:sz w:val="24"/>
          <w:szCs w:val="22"/>
        </w:rPr>
        <w:t>报价说明</w:t>
      </w:r>
      <w:bookmarkEnd w:id="242"/>
    </w:p>
    <w:p w14:paraId="2C0EB60D">
      <w:pPr>
        <w:autoSpaceDE w:val="0"/>
        <w:autoSpaceDN w:val="0"/>
        <w:adjustRightInd w:val="0"/>
        <w:spacing w:line="360"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14:paraId="69408887">
      <w:pPr>
        <w:widowControl/>
        <w:adjustRightInd w:val="0"/>
        <w:snapToGrid w:val="0"/>
        <w:spacing w:line="360" w:lineRule="auto"/>
        <w:ind w:left="425" w:hanging="425"/>
        <w:jc w:val="left"/>
        <w:rPr>
          <w:rFonts w:ascii="宋体" w:hAnsi="宋体"/>
          <w:kern w:val="0"/>
          <w:sz w:val="24"/>
          <w:szCs w:val="22"/>
        </w:rPr>
      </w:pPr>
      <w:bookmarkStart w:id="243" w:name="_Toc428180598"/>
      <w:r>
        <w:rPr>
          <w:rFonts w:ascii="宋体" w:hAnsi="宋体"/>
          <w:kern w:val="0"/>
          <w:sz w:val="24"/>
          <w:szCs w:val="22"/>
        </w:rPr>
        <w:t>3.</w:t>
      </w:r>
      <w:r>
        <w:rPr>
          <w:rFonts w:hint="eastAsia" w:ascii="宋体" w:hAnsi="宋体"/>
          <w:kern w:val="0"/>
          <w:sz w:val="24"/>
          <w:szCs w:val="22"/>
        </w:rPr>
        <w:t>重要指标</w:t>
      </w:r>
      <w:bookmarkEnd w:id="243"/>
    </w:p>
    <w:p w14:paraId="19FE44E1">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.技术参数中除注明签订合同时提供的相关授权、服务承诺等资料以外，其余相关资料在磋商时必须附在磋商响应文件中。</w:t>
      </w:r>
    </w:p>
    <w:p w14:paraId="4438ADA6">
      <w:pPr>
        <w:widowControl/>
        <w:adjustRightInd w:val="0"/>
        <w:snapToGrid w:val="0"/>
        <w:spacing w:line="360" w:lineRule="auto"/>
        <w:jc w:val="left"/>
        <w:rPr>
          <w:rFonts w:ascii="宋体" w:hAnsi="宋体"/>
          <w:kern w:val="0"/>
          <w:sz w:val="24"/>
          <w:szCs w:val="22"/>
        </w:rPr>
      </w:pPr>
      <w:bookmarkStart w:id="244" w:name="_Toc428180599"/>
      <w:r>
        <w:rPr>
          <w:rFonts w:ascii="宋体" w:hAnsi="宋体"/>
          <w:kern w:val="0"/>
          <w:sz w:val="24"/>
          <w:szCs w:val="22"/>
        </w:rPr>
        <w:t>4.</w:t>
      </w:r>
      <w:r>
        <w:rPr>
          <w:rFonts w:hint="eastAsia" w:ascii="宋体" w:hAnsi="宋体"/>
          <w:kern w:val="0"/>
          <w:sz w:val="24"/>
          <w:szCs w:val="22"/>
        </w:rPr>
        <w:t>商务要求</w:t>
      </w:r>
      <w:bookmarkEnd w:id="244"/>
    </w:p>
    <w:p w14:paraId="64175925">
      <w:pPr>
        <w:spacing w:line="360" w:lineRule="auto"/>
        <w:ind w:firstLine="240" w:firstLineChars="100"/>
      </w:pPr>
      <w:bookmarkStart w:id="245" w:name="_Toc488673674"/>
      <w:r>
        <w:rPr>
          <w:rFonts w:ascii="宋体" w:hAnsi="Calibri" w:cs="宋体"/>
          <w:kern w:val="0"/>
          <w:sz w:val="24"/>
          <w:lang w:val="zh-CN"/>
        </w:rPr>
        <w:t>4.1.</w:t>
      </w:r>
      <w:r>
        <w:rPr>
          <w:rFonts w:hint="eastAsia" w:ascii="宋体" w:hAnsi="Calibri" w:cs="宋体"/>
          <w:kern w:val="0"/>
          <w:sz w:val="24"/>
          <w:lang w:val="zh-CN"/>
        </w:rPr>
        <w:t>交货期：</w:t>
      </w:r>
      <w:bookmarkEnd w:id="245"/>
      <w:r>
        <w:rPr>
          <w:rFonts w:hint="eastAsia" w:ascii="宋体" w:hAnsi="Calibri" w:cs="宋体"/>
          <w:kern w:val="0"/>
          <w:sz w:val="24"/>
          <w:lang w:val="en-US" w:eastAsia="zh-CN"/>
        </w:rPr>
        <w:t>自</w:t>
      </w:r>
      <w:r>
        <w:rPr>
          <w:rFonts w:hint="eastAsia" w:ascii="宋体" w:hAnsi="Calibri" w:cs="宋体"/>
          <w:kern w:val="0"/>
          <w:sz w:val="24"/>
          <w:lang w:val="zh-CN" w:eastAsia="zh-CN"/>
        </w:rPr>
        <w:t>合同签订之日起</w:t>
      </w:r>
      <w:r>
        <w:rPr>
          <w:rFonts w:hint="eastAsia" w:ascii="宋体" w:hAnsi="Calibri" w:cs="宋体"/>
          <w:kern w:val="0"/>
          <w:sz w:val="24"/>
          <w:lang w:val="en-US" w:eastAsia="zh-CN"/>
        </w:rPr>
        <w:t>10个日历日内</w:t>
      </w:r>
      <w:r>
        <w:rPr>
          <w:rFonts w:hint="eastAsia" w:ascii="宋体" w:hAnsi="宋体" w:cs="宋体"/>
          <w:kern w:val="0"/>
          <w:sz w:val="24"/>
          <w:lang w:val="zh-CN"/>
        </w:rPr>
        <w:t>；</w:t>
      </w:r>
    </w:p>
    <w:p w14:paraId="788C77F9">
      <w:pPr>
        <w:autoSpaceDE w:val="0"/>
        <w:autoSpaceDN w:val="0"/>
        <w:adjustRightInd w:val="0"/>
        <w:spacing w:line="360" w:lineRule="auto"/>
        <w:ind w:firstLine="240" w:firstLineChars="100"/>
        <w:rPr>
          <w:rFonts w:ascii="宋体" w:hAnsi="宋体"/>
          <w:sz w:val="24"/>
          <w:u w:val="single"/>
        </w:rPr>
      </w:pPr>
      <w:bookmarkStart w:id="246" w:name="_Toc488673675"/>
      <w:r>
        <w:rPr>
          <w:rFonts w:ascii="宋体" w:hAnsi="Calibri" w:cs="宋体"/>
          <w:kern w:val="0"/>
          <w:sz w:val="24"/>
          <w:lang w:val="zh-CN"/>
        </w:rPr>
        <w:t>4.2.</w:t>
      </w:r>
      <w:r>
        <w:rPr>
          <w:rFonts w:hint="eastAsia" w:ascii="宋体" w:hAnsi="Calibri" w:cs="宋体"/>
          <w:kern w:val="0"/>
          <w:sz w:val="24"/>
          <w:lang w:val="zh-CN"/>
        </w:rPr>
        <w:t>交货地点：</w:t>
      </w:r>
      <w:bookmarkEnd w:id="246"/>
      <w:r>
        <w:rPr>
          <w:rFonts w:hint="eastAsia" w:ascii="宋体" w:hAnsi="Calibri" w:cs="宋体"/>
          <w:kern w:val="0"/>
          <w:sz w:val="24"/>
          <w:lang w:val="en-US" w:eastAsia="zh-CN"/>
        </w:rPr>
        <w:t>采购人指定地点</w:t>
      </w:r>
      <w:r>
        <w:rPr>
          <w:rFonts w:hint="eastAsia" w:ascii="宋体" w:hAnsi="宋体"/>
          <w:sz w:val="24"/>
        </w:rPr>
        <w:t>；</w:t>
      </w:r>
    </w:p>
    <w:p w14:paraId="0339E717">
      <w:pPr>
        <w:autoSpaceDE w:val="0"/>
        <w:autoSpaceDN w:val="0"/>
        <w:adjustRightInd w:val="0"/>
        <w:spacing w:line="360" w:lineRule="auto"/>
        <w:ind w:firstLine="240" w:firstLineChars="100"/>
        <w:rPr>
          <w:rFonts w:hint="default" w:ascii="宋体" w:hAnsi="Calibri" w:eastAsia="宋体" w:cs="宋体"/>
          <w:kern w:val="0"/>
          <w:sz w:val="24"/>
          <w:lang w:val="en-US" w:eastAsia="zh-CN"/>
        </w:rPr>
      </w:pPr>
      <w:bookmarkStart w:id="247" w:name="_Toc488673676"/>
      <w:r>
        <w:rPr>
          <w:rFonts w:hint="eastAsia" w:ascii="宋体" w:hAnsi="Calibri" w:cs="宋体"/>
          <w:kern w:val="0"/>
          <w:sz w:val="24"/>
          <w:lang w:val="en-US" w:eastAsia="zh-CN"/>
        </w:rPr>
        <w:t>4.3.</w:t>
      </w:r>
      <w:r>
        <w:rPr>
          <w:rFonts w:hint="eastAsia" w:ascii="宋体" w:hAnsi="宋体"/>
          <w:sz w:val="24"/>
        </w:rPr>
        <w:t>质保期：</w:t>
      </w:r>
      <w:r>
        <w:rPr>
          <w:rFonts w:hint="eastAsia" w:ascii="宋体" w:hAnsi="宋体"/>
          <w:sz w:val="24"/>
          <w:lang w:val="en-US" w:eastAsia="zh-CN"/>
        </w:rPr>
        <w:t>按合同约定执行。</w:t>
      </w:r>
    </w:p>
    <w:p w14:paraId="3F4B010E">
      <w:pPr>
        <w:autoSpaceDE w:val="0"/>
        <w:autoSpaceDN w:val="0"/>
        <w:adjustRightInd w:val="0"/>
        <w:spacing w:line="360" w:lineRule="auto"/>
        <w:ind w:firstLine="240" w:firstLineChars="100"/>
      </w:pPr>
      <w:r>
        <w:rPr>
          <w:rFonts w:hint="eastAsia" w:ascii="宋体" w:hAnsi="Calibri" w:cs="宋体"/>
          <w:kern w:val="0"/>
          <w:sz w:val="24"/>
          <w:lang w:val="zh-CN"/>
        </w:rPr>
        <w:t>4.</w:t>
      </w:r>
      <w:r>
        <w:rPr>
          <w:rFonts w:hint="eastAsia" w:ascii="宋体" w:hAnsi="Calibri" w:cs="宋体"/>
          <w:kern w:val="0"/>
          <w:sz w:val="24"/>
          <w:lang w:val="en-US" w:eastAsia="zh-CN"/>
        </w:rPr>
        <w:t>4</w:t>
      </w:r>
      <w:r>
        <w:rPr>
          <w:rFonts w:hint="eastAsia" w:ascii="宋体" w:hAnsi="Calibri" w:cs="宋体"/>
          <w:kern w:val="0"/>
          <w:sz w:val="24"/>
          <w:lang w:val="zh-CN"/>
        </w:rPr>
        <w:t>.付款方式：</w:t>
      </w:r>
      <w:bookmarkEnd w:id="247"/>
      <w:bookmarkStart w:id="248" w:name="_Hlk486599483"/>
      <w:bookmarkStart w:id="249" w:name="_Toc459377899"/>
      <w:bookmarkStart w:id="250" w:name="_Toc480468113"/>
      <w:r>
        <w:rPr>
          <w:rFonts w:hint="eastAsia" w:ascii="宋体" w:hAnsi="宋体"/>
          <w:sz w:val="24"/>
          <w:lang w:val="en-US" w:eastAsia="zh-CN"/>
        </w:rPr>
        <w:t>按合同约定执行</w:t>
      </w:r>
      <w:r>
        <w:rPr>
          <w:kern w:val="0"/>
          <w:sz w:val="24"/>
        </w:rPr>
        <w:t>。</w:t>
      </w:r>
    </w:p>
    <w:p w14:paraId="6AE3A936">
      <w:pPr>
        <w:autoSpaceDE w:val="0"/>
        <w:autoSpaceDN w:val="0"/>
        <w:adjustRightInd w:val="0"/>
        <w:spacing w:line="360" w:lineRule="auto"/>
        <w:rPr>
          <w:rFonts w:ascii="宋体" w:hAnsi="宋体"/>
          <w:b/>
          <w:bCs/>
          <w:kern w:val="0"/>
          <w:sz w:val="32"/>
          <w:szCs w:val="32"/>
        </w:rPr>
      </w:pPr>
    </w:p>
    <w:p w14:paraId="115E2B29">
      <w:pPr>
        <w:pStyle w:val="33"/>
        <w:rPr>
          <w:rFonts w:ascii="宋体" w:hAnsi="宋体"/>
          <w:b/>
          <w:bCs/>
          <w:kern w:val="0"/>
          <w:sz w:val="32"/>
          <w:szCs w:val="32"/>
        </w:rPr>
        <w:sectPr>
          <w:pgSz w:w="11906" w:h="16838"/>
          <w:pgMar w:top="1440" w:right="1077" w:bottom="1440" w:left="1077" w:header="851" w:footer="992" w:gutter="0"/>
          <w:pgNumType w:start="0"/>
          <w:cols w:space="720" w:num="1"/>
          <w:titlePg/>
          <w:docGrid w:linePitch="312" w:charSpace="0"/>
        </w:sectPr>
      </w:pPr>
    </w:p>
    <w:bookmarkEnd w:id="248"/>
    <w:bookmarkEnd w:id="249"/>
    <w:bookmarkEnd w:id="250"/>
    <w:p w14:paraId="1AECD148">
      <w:pPr>
        <w:widowControl/>
        <w:numPr>
          <w:ilvl w:val="0"/>
          <w:numId w:val="22"/>
        </w:numPr>
        <w:jc w:val="center"/>
        <w:textAlignment w:val="center"/>
        <w:rPr>
          <w:rFonts w:hint="eastAsia" w:ascii="宋体" w:hAnsi="宋体"/>
          <w:b/>
          <w:bCs/>
          <w:kern w:val="0"/>
          <w:sz w:val="32"/>
          <w:szCs w:val="32"/>
        </w:rPr>
      </w:pPr>
      <w:r>
        <w:rPr>
          <w:rFonts w:hint="eastAsia" w:ascii="宋体" w:hAnsi="宋体"/>
          <w:b/>
          <w:bCs/>
          <w:kern w:val="0"/>
          <w:sz w:val="32"/>
          <w:szCs w:val="32"/>
        </w:rPr>
        <w:t>项目概况及技术参数</w:t>
      </w:r>
    </w:p>
    <w:p w14:paraId="6584F5D6">
      <w:pPr>
        <w:pStyle w:val="3"/>
        <w:numPr>
          <w:ilvl w:val="0"/>
          <w:numId w:val="0"/>
        </w:numPr>
        <w:ind w:leftChars="0"/>
        <w:rPr>
          <w:rFonts w:hint="eastAsia"/>
        </w:rPr>
      </w:pPr>
    </w:p>
    <w:p w14:paraId="4A764977">
      <w:pPr>
        <w:pStyle w:val="3"/>
        <w:numPr>
          <w:ilvl w:val="0"/>
          <w:numId w:val="23"/>
        </w:numPr>
        <w:ind w:leftChars="0"/>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项目建设规模和内容</w:t>
      </w:r>
    </w:p>
    <w:p w14:paraId="23F6F56E">
      <w:pPr>
        <w:widowControl/>
        <w:adjustRightInd w:val="0"/>
        <w:snapToGrid w:val="0"/>
        <w:spacing w:line="360" w:lineRule="auto"/>
        <w:ind w:firstLine="480" w:firstLineChars="200"/>
        <w:jc w:val="left"/>
        <w:rPr>
          <w:rFonts w:hint="default" w:ascii="宋体" w:hAnsi="宋体" w:eastAsia="宋体" w:cs="Times New Roman"/>
          <w:kern w:val="0"/>
          <w:sz w:val="24"/>
          <w:szCs w:val="22"/>
          <w:lang w:val="en-US" w:eastAsia="zh-CN"/>
        </w:rPr>
      </w:pPr>
    </w:p>
    <w:p w14:paraId="7F3483C4">
      <w:pPr>
        <w:widowControl/>
        <w:adjustRightInd w:val="0"/>
        <w:snapToGrid w:val="0"/>
        <w:spacing w:line="360" w:lineRule="auto"/>
        <w:ind w:firstLine="480" w:firstLineChars="200"/>
        <w:jc w:val="left"/>
        <w:rPr>
          <w:rFonts w:hint="default" w:ascii="宋体" w:hAnsi="宋体" w:eastAsia="宋体" w:cs="Times New Roman"/>
          <w:kern w:val="0"/>
          <w:sz w:val="24"/>
          <w:szCs w:val="22"/>
          <w:lang w:val="en-US" w:eastAsia="zh-CN"/>
        </w:rPr>
      </w:pPr>
      <w:r>
        <w:rPr>
          <w:rFonts w:hint="default" w:ascii="宋体" w:hAnsi="宋体" w:eastAsia="宋体" w:cs="Times New Roman"/>
          <w:kern w:val="0"/>
          <w:sz w:val="24"/>
          <w:szCs w:val="22"/>
          <w:lang w:val="en-US" w:eastAsia="zh-CN"/>
        </w:rPr>
        <w:t>麦类作物三圃田基地建设300亩，麦类良种繁育基地建设6500亩，青稞良种基地建设1000亩，饲草良种繁育基地建设4000亩，杂交油菜制种基地建设200亩，蔬菜集约化育苗300万株，食用菌繁育10万棒，新品种展示示范基地建设4000亩。</w:t>
      </w:r>
    </w:p>
    <w:p w14:paraId="32DE0F01">
      <w:pPr>
        <w:pStyle w:val="14"/>
        <w:rPr>
          <w:rFonts w:hint="eastAsia" w:ascii="宋体" w:hAnsi="宋体" w:eastAsia="宋体" w:cs="Times New Roman"/>
          <w:b/>
          <w:bCs/>
          <w:kern w:val="0"/>
          <w:sz w:val="32"/>
          <w:szCs w:val="32"/>
          <w:lang w:val="en-US" w:eastAsia="zh-CN" w:bidi="ar-SA"/>
        </w:rPr>
      </w:pPr>
    </w:p>
    <w:p w14:paraId="76AA2A2E">
      <w:pPr>
        <w:pStyle w:val="14"/>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（二）技术参数</w:t>
      </w:r>
    </w:p>
    <w:p w14:paraId="021FF350">
      <w:pPr>
        <w:spacing w:before="78" w:line="212" w:lineRule="auto"/>
        <w:rPr>
          <w:rFonts w:ascii="宋体" w:hAnsi="宋体" w:eastAsia="宋体" w:cs="宋体"/>
          <w:spacing w:val="-5"/>
          <w:sz w:val="24"/>
          <w:szCs w:val="24"/>
          <w14:textOutline w14:w="4358" w14:cap="flat" w14:cmpd="sng">
            <w14:solidFill>
              <w14:srgbClr w14:val="000000"/>
            </w14:solidFill>
            <w14:prstDash w14:val="solid"/>
            <w14:miter w14:val="0"/>
          </w14:textOutline>
        </w:rPr>
      </w:pPr>
    </w:p>
    <w:p w14:paraId="77509AEE">
      <w:pPr>
        <w:spacing w:before="78" w:line="212" w:lineRule="auto"/>
        <w:ind w:firstLine="690" w:firstLineChars="3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ascii="宋体" w:hAnsi="宋体" w:eastAsia="宋体" w:cs="宋体"/>
          <w:spacing w:val="-5"/>
          <w:sz w:val="24"/>
          <w:szCs w:val="24"/>
          <w14:textOutline w14:w="4358" w14:cap="flat" w14:cmpd="sng">
            <w14:solidFill>
              <w14:srgbClr w14:val="000000"/>
            </w14:solidFill>
            <w14:prstDash w14:val="solid"/>
            <w14:miter w14:val="0"/>
          </w14:textOutline>
        </w:rPr>
        <w:t>包</w:t>
      </w: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t>一</w:t>
      </w:r>
    </w:p>
    <w:tbl>
      <w:tblPr>
        <w:tblStyle w:val="135"/>
        <w:tblpPr w:leftFromText="180" w:rightFromText="180" w:vertAnchor="text" w:horzAnchor="page" w:tblpX="1152" w:tblpY="213"/>
        <w:tblOverlap w:val="never"/>
        <w:tblW w:w="95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907"/>
        <w:gridCol w:w="1264"/>
        <w:gridCol w:w="3554"/>
        <w:gridCol w:w="1144"/>
        <w:gridCol w:w="993"/>
        <w:gridCol w:w="975"/>
      </w:tblGrid>
      <w:tr w14:paraId="4FD67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99" w:type="dxa"/>
            <w:textDirection w:val="tbRlV"/>
            <w:vAlign w:val="center"/>
          </w:tcPr>
          <w:p w14:paraId="3151361E">
            <w:pPr>
              <w:pStyle w:val="67"/>
              <w:spacing w:line="251" w:lineRule="auto"/>
              <w:jc w:val="center"/>
            </w:pPr>
          </w:p>
          <w:p w14:paraId="5C73A775">
            <w:pPr>
              <w:spacing w:before="80" w:line="210" w:lineRule="auto"/>
              <w:ind w:left="88"/>
              <w:jc w:val="center"/>
              <w:rPr>
                <w:rFonts w:ascii="宋体" w:hAnsi="宋体" w:eastAsia="宋体" w:cs="宋体"/>
                <w:sz w:val="24"/>
                <w:szCs w:val="24"/>
              </w:rPr>
            </w:pPr>
            <w:r>
              <w:rPr>
                <w:rFonts w:ascii="宋体" w:hAnsi="宋体" w:eastAsia="宋体" w:cs="宋体"/>
                <w:spacing w:val="35"/>
                <w:sz w:val="24"/>
                <w:szCs w:val="24"/>
                <w14:textOutline w14:w="4358" w14:cap="flat" w14:cmpd="sng">
                  <w14:solidFill>
                    <w14:srgbClr w14:val="000000"/>
                  </w14:solidFill>
                  <w14:prstDash w14:val="solid"/>
                  <w14:miter w14:val="0"/>
                </w14:textOutline>
              </w:rPr>
              <w:t>序号</w:t>
            </w:r>
          </w:p>
        </w:tc>
        <w:tc>
          <w:tcPr>
            <w:tcW w:w="907" w:type="dxa"/>
            <w:vAlign w:val="center"/>
          </w:tcPr>
          <w:p w14:paraId="28B8EBEB">
            <w:pPr>
              <w:spacing w:before="244" w:line="220" w:lineRule="auto"/>
              <w:ind w:left="149"/>
              <w:jc w:val="center"/>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类</w:t>
            </w:r>
            <w:r>
              <w:rPr>
                <w:rFonts w:ascii="宋体" w:hAnsi="宋体" w:eastAsia="宋体" w:cs="宋体"/>
                <w:spacing w:val="7"/>
                <w:sz w:val="24"/>
                <w:szCs w:val="24"/>
              </w:rPr>
              <w:t xml:space="preserve">  </w:t>
            </w:r>
            <w:r>
              <w:rPr>
                <w:rFonts w:ascii="宋体" w:hAnsi="宋体" w:eastAsia="宋体" w:cs="宋体"/>
                <w:spacing w:val="-5"/>
                <w:sz w:val="24"/>
                <w:szCs w:val="24"/>
                <w14:textOutline w14:w="4358" w14:cap="flat" w14:cmpd="sng">
                  <w14:solidFill>
                    <w14:srgbClr w14:val="000000"/>
                  </w14:solidFill>
                  <w14:prstDash w14:val="solid"/>
                  <w14:miter w14:val="0"/>
                </w14:textOutline>
              </w:rPr>
              <w:t>别</w:t>
            </w:r>
          </w:p>
        </w:tc>
        <w:tc>
          <w:tcPr>
            <w:tcW w:w="1264" w:type="dxa"/>
            <w:vAlign w:val="center"/>
          </w:tcPr>
          <w:p w14:paraId="62B1F87F">
            <w:pPr>
              <w:spacing w:before="244" w:line="220" w:lineRule="auto"/>
              <w:ind w:left="149"/>
              <w:jc w:val="cente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t>品种</w:t>
            </w:r>
          </w:p>
        </w:tc>
        <w:tc>
          <w:tcPr>
            <w:tcW w:w="3554" w:type="dxa"/>
            <w:vAlign w:val="center"/>
          </w:tcPr>
          <w:p w14:paraId="06905949">
            <w:pPr>
              <w:spacing w:before="244" w:line="220" w:lineRule="auto"/>
              <w:ind w:left="1430"/>
              <w:jc w:val="center"/>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技术参数</w:t>
            </w:r>
          </w:p>
        </w:tc>
        <w:tc>
          <w:tcPr>
            <w:tcW w:w="1144" w:type="dxa"/>
            <w:vAlign w:val="center"/>
          </w:tcPr>
          <w:p w14:paraId="40244D98">
            <w:pPr>
              <w:spacing w:before="244" w:line="220" w:lineRule="auto"/>
              <w:ind w:left="272"/>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规格</w:t>
            </w:r>
          </w:p>
        </w:tc>
        <w:tc>
          <w:tcPr>
            <w:tcW w:w="993" w:type="dxa"/>
            <w:vAlign w:val="center"/>
          </w:tcPr>
          <w:p w14:paraId="2EF4F4C1">
            <w:pPr>
              <w:spacing w:before="244" w:line="220" w:lineRule="auto"/>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数量</w:t>
            </w:r>
          </w:p>
        </w:tc>
        <w:tc>
          <w:tcPr>
            <w:tcW w:w="975" w:type="dxa"/>
            <w:vAlign w:val="center"/>
          </w:tcPr>
          <w:p w14:paraId="022A76DE">
            <w:pPr>
              <w:spacing w:before="244" w:line="221" w:lineRule="auto"/>
              <w:ind w:left="314"/>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单位</w:t>
            </w:r>
          </w:p>
        </w:tc>
      </w:tr>
      <w:tr w14:paraId="56063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699" w:type="dxa"/>
            <w:vAlign w:val="center"/>
          </w:tcPr>
          <w:p w14:paraId="60E1BEFD">
            <w:pPr>
              <w:bidi w:val="0"/>
              <w:jc w:val="center"/>
              <w:rPr>
                <w:rFonts w:hint="eastAsia"/>
                <w:lang w:val="en-US" w:eastAsia="zh-CN"/>
              </w:rPr>
            </w:pPr>
          </w:p>
          <w:p w14:paraId="30C8EC96">
            <w:pPr>
              <w:bidi w:val="0"/>
              <w:jc w:val="center"/>
              <w:rPr>
                <w:rFonts w:hint="eastAsia"/>
                <w:lang w:val="en-US" w:eastAsia="zh-CN"/>
              </w:rPr>
            </w:pPr>
            <w:r>
              <w:rPr>
                <w:rFonts w:hint="eastAsia"/>
                <w:lang w:val="en-US" w:eastAsia="zh-CN"/>
              </w:rPr>
              <w:t>1</w:t>
            </w:r>
          </w:p>
        </w:tc>
        <w:tc>
          <w:tcPr>
            <w:tcW w:w="907" w:type="dxa"/>
            <w:vAlign w:val="center"/>
          </w:tcPr>
          <w:p w14:paraId="7955A220">
            <w:pPr>
              <w:spacing w:before="39" w:line="222"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小麦种子</w:t>
            </w:r>
          </w:p>
          <w:p w14:paraId="08BF7225">
            <w:pPr>
              <w:spacing w:before="39" w:line="222"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（繁种）</w:t>
            </w:r>
          </w:p>
          <w:p w14:paraId="04EFBFFD">
            <w:pPr>
              <w:spacing w:before="39" w:line="222" w:lineRule="auto"/>
              <w:jc w:val="center"/>
              <w:rPr>
                <w:rFonts w:hint="default" w:ascii="宋体" w:hAnsi="宋体" w:eastAsia="宋体" w:cs="宋体"/>
                <w:snapToGrid w:val="0"/>
                <w:color w:val="000000"/>
                <w:spacing w:val="-4"/>
                <w:kern w:val="0"/>
                <w:sz w:val="24"/>
                <w:szCs w:val="24"/>
                <w:lang w:val="en-US" w:eastAsia="zh-CN" w:bidi="ar-SA"/>
              </w:rPr>
            </w:pPr>
          </w:p>
        </w:tc>
        <w:tc>
          <w:tcPr>
            <w:tcW w:w="1264" w:type="dxa"/>
            <w:vAlign w:val="center"/>
          </w:tcPr>
          <w:p w14:paraId="3C3BA3B5">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青春38；</w:t>
            </w:r>
          </w:p>
          <w:p w14:paraId="04EB0846">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阿勃；</w:t>
            </w:r>
          </w:p>
          <w:p w14:paraId="418ED671">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青春108；</w:t>
            </w:r>
          </w:p>
          <w:p w14:paraId="2AE1B3B8">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互助红；</w:t>
            </w:r>
          </w:p>
          <w:p w14:paraId="6242CD84">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高原437</w:t>
            </w:r>
          </w:p>
        </w:tc>
        <w:tc>
          <w:tcPr>
            <w:tcW w:w="3554" w:type="dxa"/>
            <w:vAlign w:val="center"/>
          </w:tcPr>
          <w:p w14:paraId="7145A474">
            <w:pPr>
              <w:spacing w:before="11" w:line="223" w:lineRule="auto"/>
              <w:ind w:left="152" w:right="222" w:hanging="46"/>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纯度和净度符合国家标准（GB4404.1-2008）粮食作物种子标准。</w:t>
            </w:r>
          </w:p>
          <w:p w14:paraId="0FED0940">
            <w:pPr>
              <w:spacing w:before="11" w:line="223" w:lineRule="auto"/>
              <w:ind w:left="152" w:right="222" w:hanging="46"/>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要求纯度≥99.9％、</w:t>
            </w:r>
          </w:p>
          <w:p w14:paraId="0ED6F4CF">
            <w:pPr>
              <w:spacing w:before="11" w:line="223" w:lineRule="auto"/>
              <w:ind w:left="152" w:right="222" w:hanging="46"/>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净度≥99％、</w:t>
            </w:r>
          </w:p>
          <w:p w14:paraId="5C746314">
            <w:pPr>
              <w:spacing w:before="11" w:line="223" w:lineRule="auto"/>
              <w:ind w:left="152" w:right="222" w:hanging="46"/>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发芽率≥85％、</w:t>
            </w:r>
          </w:p>
          <w:p w14:paraId="7A807138">
            <w:pPr>
              <w:spacing w:before="11" w:line="223" w:lineRule="auto"/>
              <w:ind w:left="152" w:right="222" w:hanging="46"/>
              <w:jc w:val="center"/>
              <w:rPr>
                <w:rFonts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水分含量≤13％</w:t>
            </w:r>
          </w:p>
        </w:tc>
        <w:tc>
          <w:tcPr>
            <w:tcW w:w="1144" w:type="dxa"/>
            <w:vAlign w:val="center"/>
          </w:tcPr>
          <w:p w14:paraId="282263CD">
            <w:pPr>
              <w:pStyle w:val="67"/>
              <w:spacing w:line="265" w:lineRule="auto"/>
              <w:jc w:val="center"/>
            </w:pPr>
          </w:p>
          <w:p w14:paraId="4548B37A">
            <w:pPr>
              <w:spacing w:before="79"/>
              <w:jc w:val="center"/>
              <w:rPr>
                <w:rFonts w:ascii="宋体" w:hAnsi="宋体" w:eastAsia="宋体" w:cs="宋体"/>
                <w:sz w:val="24"/>
                <w:szCs w:val="24"/>
              </w:rPr>
            </w:pPr>
            <w:r>
              <w:rPr>
                <w:rFonts w:ascii="宋体" w:hAnsi="宋体" w:eastAsia="宋体" w:cs="宋体"/>
                <w:spacing w:val="-3"/>
                <w:sz w:val="24"/>
                <w:szCs w:val="24"/>
              </w:rPr>
              <w:t>50kg/</w:t>
            </w:r>
            <w:r>
              <w:rPr>
                <w:rFonts w:ascii="宋体" w:hAnsi="宋体" w:eastAsia="宋体" w:cs="宋体"/>
                <w:sz w:val="24"/>
                <w:szCs w:val="24"/>
              </w:rPr>
              <w:t>袋</w:t>
            </w:r>
          </w:p>
        </w:tc>
        <w:tc>
          <w:tcPr>
            <w:tcW w:w="993" w:type="dxa"/>
            <w:vAlign w:val="center"/>
          </w:tcPr>
          <w:p w14:paraId="27CE5A7F">
            <w:pPr>
              <w:pStyle w:val="67"/>
              <w:spacing w:line="457" w:lineRule="auto"/>
              <w:jc w:val="center"/>
            </w:pPr>
          </w:p>
          <w:p w14:paraId="6612CB3A">
            <w:pPr>
              <w:spacing w:before="78" w:line="184"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130</w:t>
            </w:r>
          </w:p>
        </w:tc>
        <w:tc>
          <w:tcPr>
            <w:tcW w:w="975" w:type="dxa"/>
            <w:vAlign w:val="center"/>
          </w:tcPr>
          <w:p w14:paraId="024F1403">
            <w:pPr>
              <w:pStyle w:val="67"/>
              <w:spacing w:line="421" w:lineRule="auto"/>
              <w:jc w:val="center"/>
            </w:pPr>
          </w:p>
          <w:p w14:paraId="3E7DE709">
            <w:pPr>
              <w:spacing w:before="78" w:line="229" w:lineRule="auto"/>
              <w:ind w:left="446"/>
              <w:jc w:val="center"/>
              <w:rPr>
                <w:rFonts w:ascii="宋体" w:hAnsi="宋体" w:eastAsia="宋体" w:cs="宋体"/>
                <w:sz w:val="24"/>
                <w:szCs w:val="24"/>
              </w:rPr>
            </w:pPr>
            <w:r>
              <w:rPr>
                <w:rFonts w:ascii="宋体" w:hAnsi="宋体" w:eastAsia="宋体" w:cs="宋体"/>
                <w:sz w:val="24"/>
                <w:szCs w:val="24"/>
              </w:rPr>
              <w:t>吨</w:t>
            </w:r>
          </w:p>
        </w:tc>
      </w:tr>
      <w:tr w14:paraId="78FF1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699" w:type="dxa"/>
            <w:vAlign w:val="center"/>
          </w:tcPr>
          <w:p w14:paraId="5512DED9">
            <w:pPr>
              <w:bidi w:val="0"/>
              <w:jc w:val="center"/>
            </w:pPr>
          </w:p>
          <w:p w14:paraId="39271D98">
            <w:pPr>
              <w:bidi w:val="0"/>
              <w:jc w:val="center"/>
            </w:pPr>
            <w:r>
              <w:t>2</w:t>
            </w:r>
          </w:p>
        </w:tc>
        <w:tc>
          <w:tcPr>
            <w:tcW w:w="907" w:type="dxa"/>
            <w:vAlign w:val="center"/>
          </w:tcPr>
          <w:p w14:paraId="4154BE82">
            <w:pPr>
              <w:spacing w:before="25" w:line="206" w:lineRule="auto"/>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青稞种子</w:t>
            </w:r>
          </w:p>
          <w:p w14:paraId="7F0322B5">
            <w:pPr>
              <w:spacing w:before="25" w:line="206" w:lineRule="auto"/>
              <w:jc w:val="center"/>
              <w:rPr>
                <w:rFonts w:hint="default" w:ascii="宋体" w:hAnsi="宋体" w:eastAsia="宋体" w:cs="宋体"/>
                <w:sz w:val="24"/>
                <w:szCs w:val="24"/>
                <w:lang w:val="en-US"/>
              </w:rPr>
            </w:pPr>
            <w:r>
              <w:rPr>
                <w:rFonts w:hint="eastAsia" w:ascii="宋体" w:hAnsi="宋体" w:eastAsia="宋体" w:cs="宋体"/>
                <w:i w:val="0"/>
                <w:color w:val="000000"/>
                <w:kern w:val="0"/>
                <w:sz w:val="24"/>
                <w:szCs w:val="24"/>
                <w:u w:val="none"/>
                <w:lang w:val="en-US" w:eastAsia="zh-CN" w:bidi="ar"/>
              </w:rPr>
              <w:t>（繁种）</w:t>
            </w:r>
          </w:p>
        </w:tc>
        <w:tc>
          <w:tcPr>
            <w:tcW w:w="1264" w:type="dxa"/>
            <w:vAlign w:val="center"/>
          </w:tcPr>
          <w:p w14:paraId="1C1F88B6">
            <w:pPr>
              <w:spacing w:before="25" w:line="206" w:lineRule="auto"/>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昆仑15号</w:t>
            </w:r>
          </w:p>
        </w:tc>
        <w:tc>
          <w:tcPr>
            <w:tcW w:w="3554" w:type="dxa"/>
            <w:vAlign w:val="center"/>
          </w:tcPr>
          <w:p w14:paraId="39A9D6CC">
            <w:pPr>
              <w:pStyle w:val="32"/>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纯度和净度符合国家标准（GB4404.1-2008）粮食作物种子标准。</w:t>
            </w:r>
          </w:p>
          <w:p w14:paraId="2160D584">
            <w:pPr>
              <w:pStyle w:val="32"/>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要求纯度≥99.9％、</w:t>
            </w:r>
          </w:p>
          <w:p w14:paraId="0CF9D81C">
            <w:pPr>
              <w:pStyle w:val="32"/>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净度≥99％、</w:t>
            </w:r>
          </w:p>
          <w:p w14:paraId="744FC684">
            <w:pPr>
              <w:pStyle w:val="32"/>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发芽率≥85％、</w:t>
            </w:r>
          </w:p>
          <w:p w14:paraId="3E3A6E8C">
            <w:pPr>
              <w:pStyle w:val="32"/>
              <w:ind w:left="0" w:leftChars="0" w:firstLine="0" w:firstLineChars="0"/>
              <w:jc w:val="center"/>
              <w:rPr>
                <w:rFonts w:hint="default"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水分含量≤13％</w:t>
            </w:r>
          </w:p>
        </w:tc>
        <w:tc>
          <w:tcPr>
            <w:tcW w:w="1144" w:type="dxa"/>
            <w:vAlign w:val="center"/>
          </w:tcPr>
          <w:p w14:paraId="1AE7C184">
            <w:pPr>
              <w:spacing w:before="191"/>
              <w:jc w:val="center"/>
              <w:rPr>
                <w:rFonts w:ascii="宋体" w:hAnsi="宋体" w:eastAsia="宋体" w:cs="宋体"/>
                <w:sz w:val="24"/>
                <w:szCs w:val="24"/>
              </w:rPr>
            </w:pPr>
            <w:r>
              <w:rPr>
                <w:rFonts w:ascii="宋体" w:hAnsi="宋体" w:eastAsia="宋体" w:cs="宋体"/>
                <w:spacing w:val="-3"/>
                <w:sz w:val="24"/>
                <w:szCs w:val="24"/>
              </w:rPr>
              <w:t>50kg/</w:t>
            </w:r>
            <w:r>
              <w:rPr>
                <w:rFonts w:ascii="宋体" w:hAnsi="宋体" w:eastAsia="宋体" w:cs="宋体"/>
                <w:sz w:val="24"/>
                <w:szCs w:val="24"/>
              </w:rPr>
              <w:t>袋</w:t>
            </w:r>
          </w:p>
        </w:tc>
        <w:tc>
          <w:tcPr>
            <w:tcW w:w="993" w:type="dxa"/>
            <w:vAlign w:val="center"/>
          </w:tcPr>
          <w:p w14:paraId="1FF7695C">
            <w:pPr>
              <w:pStyle w:val="67"/>
              <w:spacing w:line="304" w:lineRule="auto"/>
              <w:jc w:val="center"/>
            </w:pPr>
          </w:p>
          <w:p w14:paraId="512D01A5">
            <w:pPr>
              <w:spacing w:before="78" w:line="184"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975" w:type="dxa"/>
            <w:vAlign w:val="center"/>
          </w:tcPr>
          <w:p w14:paraId="1119C153">
            <w:pPr>
              <w:pStyle w:val="67"/>
              <w:spacing w:line="268" w:lineRule="auto"/>
              <w:jc w:val="center"/>
            </w:pPr>
          </w:p>
          <w:p w14:paraId="5240AA8C">
            <w:pPr>
              <w:spacing w:before="78" w:line="229" w:lineRule="auto"/>
              <w:ind w:left="446"/>
              <w:jc w:val="center"/>
              <w:rPr>
                <w:rFonts w:ascii="宋体" w:hAnsi="宋体" w:eastAsia="宋体" w:cs="宋体"/>
                <w:sz w:val="24"/>
                <w:szCs w:val="24"/>
              </w:rPr>
            </w:pPr>
            <w:r>
              <w:rPr>
                <w:rFonts w:ascii="宋体" w:hAnsi="宋体" w:eastAsia="宋体" w:cs="宋体"/>
                <w:sz w:val="24"/>
                <w:szCs w:val="24"/>
              </w:rPr>
              <w:t>吨</w:t>
            </w:r>
          </w:p>
        </w:tc>
      </w:tr>
      <w:tr w14:paraId="51560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699" w:type="dxa"/>
            <w:vAlign w:val="center"/>
          </w:tcPr>
          <w:p w14:paraId="544DDA69">
            <w:pPr>
              <w:bidi w:val="0"/>
              <w:jc w:val="center"/>
            </w:pPr>
          </w:p>
          <w:p w14:paraId="72C12887">
            <w:pPr>
              <w:bidi w:val="0"/>
              <w:jc w:val="center"/>
            </w:pPr>
            <w:r>
              <w:t>3</w:t>
            </w:r>
          </w:p>
        </w:tc>
        <w:tc>
          <w:tcPr>
            <w:tcW w:w="907" w:type="dxa"/>
            <w:vAlign w:val="center"/>
          </w:tcPr>
          <w:p w14:paraId="3604942B">
            <w:pPr>
              <w:spacing w:before="24" w:line="205"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小麦种子</w:t>
            </w:r>
          </w:p>
          <w:p w14:paraId="7199981C">
            <w:pPr>
              <w:spacing w:before="24" w:line="205"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（新品种展示）</w:t>
            </w:r>
          </w:p>
        </w:tc>
        <w:tc>
          <w:tcPr>
            <w:tcW w:w="1264" w:type="dxa"/>
            <w:vAlign w:val="center"/>
          </w:tcPr>
          <w:p w14:paraId="49406D18">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青春38；</w:t>
            </w:r>
          </w:p>
          <w:p w14:paraId="34A77942">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青春108；</w:t>
            </w:r>
          </w:p>
          <w:p w14:paraId="5219037B">
            <w:pPr>
              <w:spacing w:before="24" w:line="205" w:lineRule="auto"/>
              <w:jc w:val="center"/>
              <w:rPr>
                <w:rFonts w:hint="eastAsia" w:ascii="宋体" w:hAnsi="宋体" w:eastAsia="宋体" w:cs="宋体"/>
                <w:sz w:val="24"/>
                <w:szCs w:val="24"/>
                <w:lang w:val="en-US" w:eastAsia="zh-CN"/>
              </w:rPr>
            </w:pPr>
            <w:r>
              <w:rPr>
                <w:rFonts w:hint="eastAsia" w:ascii="宋体" w:hAnsi="宋体" w:eastAsia="宋体" w:cs="宋体"/>
                <w:b w:val="0"/>
                <w:bCs w:val="0"/>
                <w:snapToGrid w:val="0"/>
                <w:color w:val="000000"/>
                <w:spacing w:val="-4"/>
                <w:kern w:val="0"/>
                <w:sz w:val="24"/>
                <w:szCs w:val="24"/>
                <w:lang w:val="en-US" w:eastAsia="zh-CN" w:bidi="ar-SA"/>
              </w:rPr>
              <w:t>高原437</w:t>
            </w:r>
          </w:p>
        </w:tc>
        <w:tc>
          <w:tcPr>
            <w:tcW w:w="3554" w:type="dxa"/>
            <w:vAlign w:val="center"/>
          </w:tcPr>
          <w:p w14:paraId="74C6192F">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纯度和净度符合国家标准（GB4404.1-2008）粮食作物种子标准。</w:t>
            </w:r>
          </w:p>
          <w:p w14:paraId="7F4F498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要求纯度≥99％、</w:t>
            </w:r>
          </w:p>
          <w:p w14:paraId="38D7CCE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净度≥99％、</w:t>
            </w:r>
          </w:p>
          <w:p w14:paraId="28EC5753">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发芽率≥85％、</w:t>
            </w:r>
          </w:p>
          <w:p w14:paraId="7FC5FA6F">
            <w:pPr>
              <w:keepNext w:val="0"/>
              <w:keepLines w:val="0"/>
              <w:widowControl/>
              <w:suppressLineNumbers w:val="0"/>
              <w:ind w:left="0" w:leftChars="0" w:firstLine="0" w:firstLineChars="0"/>
              <w:jc w:val="center"/>
              <w:textAlignment w:val="center"/>
              <w:rPr>
                <w:rFonts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水分含量≤13％</w:t>
            </w:r>
          </w:p>
        </w:tc>
        <w:tc>
          <w:tcPr>
            <w:tcW w:w="1144" w:type="dxa"/>
            <w:vAlign w:val="center"/>
          </w:tcPr>
          <w:p w14:paraId="2ECD5A02">
            <w:pPr>
              <w:spacing w:before="195" w:line="238" w:lineRule="auto"/>
              <w:jc w:val="center"/>
              <w:rPr>
                <w:rFonts w:ascii="宋体" w:hAnsi="宋体" w:eastAsia="宋体" w:cs="宋体"/>
                <w:sz w:val="24"/>
                <w:szCs w:val="24"/>
              </w:rPr>
            </w:pP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0kg/</w:t>
            </w:r>
            <w:r>
              <w:rPr>
                <w:rFonts w:ascii="宋体" w:hAnsi="宋体" w:eastAsia="宋体" w:cs="宋体"/>
                <w:sz w:val="24"/>
                <w:szCs w:val="24"/>
              </w:rPr>
              <w:t>袋</w:t>
            </w:r>
          </w:p>
        </w:tc>
        <w:tc>
          <w:tcPr>
            <w:tcW w:w="993" w:type="dxa"/>
            <w:vAlign w:val="center"/>
          </w:tcPr>
          <w:p w14:paraId="69B51DD8">
            <w:pPr>
              <w:spacing w:before="78" w:line="184" w:lineRule="auto"/>
              <w:jc w:val="center"/>
              <w:rPr>
                <w:rFonts w:hint="eastAsia" w:ascii="宋体" w:hAnsi="宋体" w:eastAsia="宋体" w:cs="宋体"/>
                <w:sz w:val="24"/>
                <w:szCs w:val="24"/>
                <w:lang w:val="en-US" w:eastAsia="zh-CN"/>
              </w:rPr>
            </w:pPr>
          </w:p>
          <w:p w14:paraId="4361A731">
            <w:pPr>
              <w:spacing w:before="78" w:line="184"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975" w:type="dxa"/>
            <w:vAlign w:val="center"/>
          </w:tcPr>
          <w:p w14:paraId="322A998E">
            <w:pPr>
              <w:pStyle w:val="67"/>
              <w:spacing w:line="269" w:lineRule="auto"/>
              <w:jc w:val="center"/>
            </w:pPr>
          </w:p>
          <w:p w14:paraId="3EE00D39">
            <w:pPr>
              <w:spacing w:before="78" w:line="229" w:lineRule="auto"/>
              <w:ind w:left="446"/>
              <w:jc w:val="center"/>
              <w:rPr>
                <w:rFonts w:ascii="宋体" w:hAnsi="宋体" w:eastAsia="宋体" w:cs="宋体"/>
                <w:sz w:val="24"/>
                <w:szCs w:val="24"/>
              </w:rPr>
            </w:pPr>
            <w:r>
              <w:rPr>
                <w:rFonts w:ascii="宋体" w:hAnsi="宋体" w:eastAsia="宋体" w:cs="宋体"/>
                <w:sz w:val="24"/>
                <w:szCs w:val="24"/>
              </w:rPr>
              <w:t>吨</w:t>
            </w:r>
          </w:p>
        </w:tc>
      </w:tr>
    </w:tbl>
    <w:p w14:paraId="51F4BB1D">
      <w:pPr>
        <w:spacing w:before="78" w:line="212" w:lineRule="auto"/>
        <w:ind w:firstLine="690" w:firstLineChars="3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sectPr>
          <w:footerReference r:id="rId7" w:type="first"/>
          <w:footerReference r:id="rId6" w:type="default"/>
          <w:pgSz w:w="11906" w:h="16838"/>
          <w:pgMar w:top="1440" w:right="1077" w:bottom="1440" w:left="1077" w:header="851" w:footer="992" w:gutter="0"/>
          <w:pgNumType w:start="0"/>
          <w:cols w:space="720" w:num="1"/>
          <w:titlePg/>
          <w:docGrid w:linePitch="312" w:charSpace="0"/>
        </w:sectPr>
      </w:pPr>
    </w:p>
    <w:p w14:paraId="13B9762B">
      <w:pPr>
        <w:pStyle w:val="2"/>
        <w:rPr>
          <w:rFonts w:hint="eastAsia"/>
          <w:lang w:val="en-US" w:eastAsia="zh-CN"/>
        </w:rPr>
      </w:pPr>
    </w:p>
    <w:tbl>
      <w:tblPr>
        <w:tblStyle w:val="135"/>
        <w:tblpPr w:leftFromText="180" w:rightFromText="180" w:vertAnchor="text" w:horzAnchor="page" w:tblpX="1138" w:tblpY="742"/>
        <w:tblOverlap w:val="never"/>
        <w:tblW w:w="95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51"/>
        <w:gridCol w:w="4213"/>
        <w:gridCol w:w="955"/>
        <w:gridCol w:w="1318"/>
        <w:gridCol w:w="1322"/>
      </w:tblGrid>
      <w:tr w14:paraId="4816B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578" w:type="dxa"/>
            <w:textDirection w:val="tbRlV"/>
            <w:vAlign w:val="center"/>
          </w:tcPr>
          <w:p w14:paraId="391A4FDB">
            <w:pPr>
              <w:bidi w:val="0"/>
              <w:jc w:val="center"/>
              <w:rPr>
                <w:rFonts w:hint="eastAsia" w:ascii="宋体" w:hAnsi="宋体" w:eastAsia="宋体" w:cs="宋体"/>
              </w:rPr>
            </w:pPr>
          </w:p>
          <w:p w14:paraId="3330C6C4">
            <w:pPr>
              <w:bidi w:val="0"/>
              <w:jc w:val="center"/>
              <w:rPr>
                <w:rFonts w:hint="eastAsia" w:ascii="宋体" w:hAnsi="宋体" w:eastAsia="宋体" w:cs="宋体"/>
              </w:rPr>
            </w:pPr>
            <w:r>
              <w:rPr>
                <w:rFonts w:hint="eastAsia" w:ascii="宋体" w:hAnsi="宋体" w:eastAsia="宋体" w:cs="宋体"/>
                <w:b/>
                <w:bCs/>
                <w:spacing w:val="7"/>
                <w:sz w:val="24"/>
                <w:szCs w:val="24"/>
              </w:rPr>
              <w:t>序号</w:t>
            </w:r>
          </w:p>
        </w:tc>
        <w:tc>
          <w:tcPr>
            <w:tcW w:w="1151" w:type="dxa"/>
            <w:vAlign w:val="center"/>
          </w:tcPr>
          <w:p w14:paraId="2EEB548E">
            <w:pPr>
              <w:spacing w:before="244" w:line="220" w:lineRule="auto"/>
              <w:ind w:left="149"/>
              <w:jc w:val="center"/>
              <w:rPr>
                <w:rFonts w:hint="eastAsia" w:ascii="宋体" w:hAnsi="宋体" w:eastAsia="宋体" w:cs="宋体"/>
                <w:sz w:val="24"/>
                <w:szCs w:val="24"/>
              </w:rPr>
            </w:pPr>
            <w:r>
              <w:rPr>
                <w:rFonts w:hint="eastAsia" w:ascii="宋体" w:hAnsi="宋体" w:eastAsia="宋体" w:cs="宋体"/>
                <w:spacing w:val="-5"/>
                <w:sz w:val="24"/>
                <w:szCs w:val="24"/>
                <w14:textOutline w14:w="4358" w14:cap="flat" w14:cmpd="sng">
                  <w14:solidFill>
                    <w14:srgbClr w14:val="000000"/>
                  </w14:solidFill>
                  <w14:prstDash w14:val="solid"/>
                  <w14:miter w14:val="0"/>
                </w14:textOutline>
              </w:rPr>
              <w:t>类</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14:textOutline w14:w="4358" w14:cap="flat" w14:cmpd="sng">
                  <w14:solidFill>
                    <w14:srgbClr w14:val="000000"/>
                  </w14:solidFill>
                  <w14:prstDash w14:val="solid"/>
                  <w14:miter w14:val="0"/>
                </w14:textOutline>
              </w:rPr>
              <w:t>别</w:t>
            </w:r>
          </w:p>
        </w:tc>
        <w:tc>
          <w:tcPr>
            <w:tcW w:w="4213" w:type="dxa"/>
            <w:vAlign w:val="center"/>
          </w:tcPr>
          <w:p w14:paraId="61340A9A">
            <w:pPr>
              <w:spacing w:before="244" w:line="220" w:lineRule="auto"/>
              <w:ind w:left="1430"/>
              <w:jc w:val="center"/>
              <w:rPr>
                <w:rFonts w:hint="eastAsia" w:ascii="宋体" w:hAnsi="宋体" w:eastAsia="宋体" w:cs="宋体"/>
                <w:sz w:val="24"/>
                <w:szCs w:val="24"/>
              </w:rPr>
            </w:pPr>
            <w:r>
              <w:rPr>
                <w:rFonts w:hint="eastAsia" w:ascii="宋体" w:hAnsi="宋体" w:eastAsia="宋体" w:cs="宋体"/>
                <w:spacing w:val="-2"/>
                <w:sz w:val="24"/>
                <w:szCs w:val="24"/>
                <w14:textOutline w14:w="4358" w14:cap="flat" w14:cmpd="sng">
                  <w14:solidFill>
                    <w14:srgbClr w14:val="000000"/>
                  </w14:solidFill>
                  <w14:prstDash w14:val="solid"/>
                  <w14:miter w14:val="0"/>
                </w14:textOutline>
              </w:rPr>
              <w:t>技术参数</w:t>
            </w:r>
          </w:p>
        </w:tc>
        <w:tc>
          <w:tcPr>
            <w:tcW w:w="955" w:type="dxa"/>
            <w:vAlign w:val="center"/>
          </w:tcPr>
          <w:p w14:paraId="152F7125">
            <w:pPr>
              <w:spacing w:before="244" w:line="220" w:lineRule="auto"/>
              <w:ind w:left="272"/>
              <w:jc w:val="center"/>
              <w:rPr>
                <w:rFonts w:hint="eastAsia" w:ascii="宋体" w:hAnsi="宋体" w:eastAsia="宋体" w:cs="宋体"/>
                <w:sz w:val="24"/>
                <w:szCs w:val="24"/>
              </w:rPr>
            </w:pPr>
            <w:r>
              <w:rPr>
                <w:rFonts w:hint="eastAsia" w:ascii="宋体" w:hAnsi="宋体" w:eastAsia="宋体" w:cs="宋体"/>
                <w:spacing w:val="-6"/>
                <w:sz w:val="24"/>
                <w:szCs w:val="24"/>
                <w14:textOutline w14:w="4358" w14:cap="flat" w14:cmpd="sng">
                  <w14:solidFill>
                    <w14:srgbClr w14:val="000000"/>
                  </w14:solidFill>
                  <w14:prstDash w14:val="solid"/>
                  <w14:miter w14:val="0"/>
                </w14:textOutline>
              </w:rPr>
              <w:t>规格</w:t>
            </w:r>
          </w:p>
        </w:tc>
        <w:tc>
          <w:tcPr>
            <w:tcW w:w="1318" w:type="dxa"/>
            <w:vAlign w:val="center"/>
          </w:tcPr>
          <w:p w14:paraId="0C7A8E30">
            <w:pPr>
              <w:spacing w:before="244" w:line="220" w:lineRule="auto"/>
              <w:ind w:left="314"/>
              <w:jc w:val="center"/>
              <w:rPr>
                <w:rFonts w:hint="eastAsia" w:ascii="宋体" w:hAnsi="宋体" w:eastAsia="宋体" w:cs="宋体"/>
                <w:sz w:val="24"/>
                <w:szCs w:val="24"/>
              </w:rPr>
            </w:pPr>
            <w:r>
              <w:rPr>
                <w:rFonts w:hint="eastAsia" w:ascii="宋体" w:hAnsi="宋体" w:eastAsia="宋体" w:cs="宋体"/>
                <w:spacing w:val="-6"/>
                <w:sz w:val="24"/>
                <w:szCs w:val="24"/>
                <w14:textOutline w14:w="4358" w14:cap="flat" w14:cmpd="sng">
                  <w14:solidFill>
                    <w14:srgbClr w14:val="000000"/>
                  </w14:solidFill>
                  <w14:prstDash w14:val="solid"/>
                  <w14:miter w14:val="0"/>
                </w14:textOutline>
              </w:rPr>
              <w:t>数量</w:t>
            </w:r>
          </w:p>
        </w:tc>
        <w:tc>
          <w:tcPr>
            <w:tcW w:w="1322" w:type="dxa"/>
            <w:vAlign w:val="center"/>
          </w:tcPr>
          <w:p w14:paraId="328FF748">
            <w:pPr>
              <w:spacing w:before="244" w:line="220" w:lineRule="auto"/>
              <w:ind w:left="314"/>
              <w:jc w:val="center"/>
              <w:rPr>
                <w:rFonts w:hint="eastAsia" w:ascii="宋体" w:hAnsi="宋体" w:eastAsia="宋体" w:cs="宋体"/>
                <w:sz w:val="24"/>
                <w:szCs w:val="24"/>
              </w:rPr>
            </w:pPr>
            <w:r>
              <w:rPr>
                <w:rFonts w:hint="eastAsia" w:ascii="宋体" w:hAnsi="宋体" w:eastAsia="宋体" w:cs="宋体"/>
                <w:spacing w:val="-6"/>
                <w:sz w:val="24"/>
                <w:szCs w:val="24"/>
                <w14:textOutline w14:w="4358" w14:cap="flat" w14:cmpd="sng">
                  <w14:solidFill>
                    <w14:srgbClr w14:val="000000"/>
                  </w14:solidFill>
                  <w14:prstDash w14:val="solid"/>
                  <w14:miter w14:val="0"/>
                </w14:textOutline>
              </w:rPr>
              <w:t>单位</w:t>
            </w:r>
          </w:p>
        </w:tc>
      </w:tr>
      <w:tr w14:paraId="022C4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jc w:val="center"/>
        </w:trPr>
        <w:tc>
          <w:tcPr>
            <w:tcW w:w="578" w:type="dxa"/>
            <w:vAlign w:val="center"/>
          </w:tcPr>
          <w:p w14:paraId="1DD510D6">
            <w:pPr>
              <w:bidi w:val="0"/>
              <w:jc w:val="center"/>
              <w:rPr>
                <w:rFonts w:hint="eastAsia" w:ascii="宋体" w:hAnsi="宋体" w:eastAsia="宋体" w:cs="宋体"/>
              </w:rPr>
            </w:pPr>
          </w:p>
          <w:p w14:paraId="004C87E7">
            <w:pPr>
              <w:bidi w:val="0"/>
              <w:jc w:val="center"/>
              <w:rPr>
                <w:rFonts w:hint="eastAsia" w:ascii="宋体" w:hAnsi="宋体" w:eastAsia="宋体" w:cs="宋体"/>
              </w:rPr>
            </w:pPr>
            <w:r>
              <w:rPr>
                <w:rFonts w:hint="eastAsia" w:ascii="宋体" w:hAnsi="宋体" w:eastAsia="宋体" w:cs="宋体"/>
              </w:rPr>
              <w:t>1</w:t>
            </w:r>
          </w:p>
        </w:tc>
        <w:tc>
          <w:tcPr>
            <w:tcW w:w="1151" w:type="dxa"/>
            <w:vAlign w:val="center"/>
          </w:tcPr>
          <w:p w14:paraId="13423F73">
            <w:pPr>
              <w:spacing w:before="39" w:line="222" w:lineRule="auto"/>
              <w:jc w:val="center"/>
              <w:rPr>
                <w:rFonts w:hint="eastAsia" w:ascii="宋体" w:hAnsi="宋体" w:eastAsia="宋体" w:cs="宋体"/>
                <w:sz w:val="24"/>
                <w:szCs w:val="24"/>
              </w:rPr>
            </w:pPr>
            <w:r>
              <w:rPr>
                <w:rFonts w:hint="eastAsia" w:ascii="宋体" w:hAnsi="宋体" w:eastAsia="宋体" w:cs="宋体"/>
                <w:spacing w:val="-4"/>
                <w:sz w:val="24"/>
                <w:szCs w:val="24"/>
              </w:rPr>
              <w:t>35%小麦配方</w:t>
            </w:r>
            <w:r>
              <w:rPr>
                <w:rFonts w:hint="eastAsia" w:ascii="宋体" w:hAnsi="宋体" w:eastAsia="宋体" w:cs="宋体"/>
                <w:sz w:val="24"/>
                <w:szCs w:val="24"/>
              </w:rPr>
              <w:t>肥</w:t>
            </w:r>
          </w:p>
        </w:tc>
        <w:tc>
          <w:tcPr>
            <w:tcW w:w="4213" w:type="dxa"/>
            <w:vAlign w:val="center"/>
          </w:tcPr>
          <w:p w14:paraId="64B9F44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执行标准：GB/T21633-2020</w:t>
            </w:r>
          </w:p>
          <w:p w14:paraId="4B9CCEDF">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bookmarkStart w:id="251" w:name="OLE_LINK3"/>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总养分：N+P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O≥35%</w:t>
            </w:r>
          </w:p>
          <w:p w14:paraId="24FFC6EC">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2、配比式：(N-P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O=16-14-5)</w:t>
            </w:r>
          </w:p>
          <w:p w14:paraId="5E21102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3、水溶磷占有效磷百分率≥60%</w:t>
            </w:r>
          </w:p>
          <w:p w14:paraId="65AC689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4、水分质量分数≤2%</w:t>
            </w:r>
          </w:p>
          <w:p w14:paraId="4302180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5、粒度（2.00mm-4.75mm）≥90%</w:t>
            </w:r>
          </w:p>
          <w:p w14:paraId="488CFAC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6、总氮（N）质量分数≥16.0%</w:t>
            </w:r>
          </w:p>
          <w:p w14:paraId="71B2D81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7、有效磷(P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)的质量分数≥14.0%</w:t>
            </w:r>
          </w:p>
          <w:p w14:paraId="6D15A14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8、氧化钾(K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O)的质量分数≥5.0%</w:t>
            </w:r>
          </w:p>
          <w:p w14:paraId="0B1FD73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9、氯离子（低氯）的质量分数≤15%</w:t>
            </w:r>
          </w:p>
          <w:p w14:paraId="2C7D3FA3">
            <w:pPr>
              <w:spacing w:before="11" w:line="223" w:lineRule="auto"/>
              <w:ind w:right="222"/>
              <w:jc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10、规格：50kg/袋</w:t>
            </w:r>
            <w:bookmarkEnd w:id="251"/>
          </w:p>
        </w:tc>
        <w:tc>
          <w:tcPr>
            <w:tcW w:w="955" w:type="dxa"/>
            <w:vAlign w:val="center"/>
          </w:tcPr>
          <w:p w14:paraId="629E4A10">
            <w:pPr>
              <w:pStyle w:val="67"/>
              <w:spacing w:line="265" w:lineRule="auto"/>
              <w:jc w:val="center"/>
              <w:rPr>
                <w:rFonts w:hint="eastAsia" w:ascii="宋体" w:hAnsi="宋体" w:eastAsia="宋体" w:cs="宋体"/>
              </w:rPr>
            </w:pPr>
          </w:p>
          <w:p w14:paraId="04AF8DCE">
            <w:pPr>
              <w:spacing w:before="79"/>
              <w:ind w:left="218"/>
              <w:jc w:val="center"/>
              <w:rPr>
                <w:rFonts w:hint="eastAsia" w:ascii="宋体" w:hAnsi="宋体" w:eastAsia="宋体" w:cs="宋体"/>
                <w:sz w:val="24"/>
                <w:szCs w:val="24"/>
              </w:rPr>
            </w:pPr>
            <w:r>
              <w:rPr>
                <w:rFonts w:hint="eastAsia" w:ascii="宋体" w:hAnsi="宋体" w:eastAsia="宋体" w:cs="宋体"/>
                <w:spacing w:val="-3"/>
                <w:sz w:val="24"/>
                <w:szCs w:val="24"/>
              </w:rPr>
              <w:t>50kg/</w:t>
            </w:r>
            <w:r>
              <w:rPr>
                <w:rFonts w:hint="eastAsia" w:ascii="宋体" w:hAnsi="宋体" w:eastAsia="宋体" w:cs="宋体"/>
                <w:sz w:val="24"/>
                <w:szCs w:val="24"/>
              </w:rPr>
              <w:t>袋</w:t>
            </w:r>
          </w:p>
        </w:tc>
        <w:tc>
          <w:tcPr>
            <w:tcW w:w="1318" w:type="dxa"/>
            <w:vAlign w:val="center"/>
          </w:tcPr>
          <w:p w14:paraId="22EE3C33">
            <w:pPr>
              <w:pStyle w:val="67"/>
              <w:spacing w:line="457" w:lineRule="auto"/>
              <w:jc w:val="center"/>
              <w:rPr>
                <w:rFonts w:hint="eastAsia" w:ascii="宋体" w:hAnsi="宋体" w:eastAsia="宋体" w:cs="宋体"/>
              </w:rPr>
            </w:pPr>
          </w:p>
          <w:p w14:paraId="2D2CD364">
            <w:pPr>
              <w:spacing w:before="78"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1322" w:type="dxa"/>
            <w:vAlign w:val="center"/>
          </w:tcPr>
          <w:p w14:paraId="138428C4">
            <w:pPr>
              <w:pStyle w:val="67"/>
              <w:spacing w:line="421" w:lineRule="auto"/>
              <w:jc w:val="center"/>
              <w:rPr>
                <w:rFonts w:hint="eastAsia" w:ascii="宋体" w:hAnsi="宋体" w:eastAsia="宋体" w:cs="宋体"/>
              </w:rPr>
            </w:pPr>
          </w:p>
          <w:p w14:paraId="52E41AC8">
            <w:pPr>
              <w:spacing w:before="78" w:line="212" w:lineRule="auto"/>
              <w:ind w:left="588" w:right="157" w:hanging="417"/>
              <w:jc w:val="center"/>
              <w:rPr>
                <w:rFonts w:hint="eastAsia" w:ascii="宋体" w:hAnsi="宋体" w:eastAsia="宋体" w:cs="宋体"/>
                <w:sz w:val="24"/>
                <w:szCs w:val="24"/>
                <w:lang w:val="en-US" w:eastAsia="zh-CN"/>
              </w:rPr>
            </w:pPr>
            <w:r>
              <w:rPr>
                <w:rFonts w:hint="eastAsia" w:ascii="宋体" w:hAnsi="宋体" w:eastAsia="宋体" w:cs="宋体"/>
                <w:sz w:val="24"/>
                <w:szCs w:val="24"/>
              </w:rPr>
              <w:t>吨</w:t>
            </w:r>
          </w:p>
        </w:tc>
      </w:tr>
      <w:tr w14:paraId="766CC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jc w:val="center"/>
        </w:trPr>
        <w:tc>
          <w:tcPr>
            <w:tcW w:w="578" w:type="dxa"/>
            <w:vAlign w:val="center"/>
          </w:tcPr>
          <w:p w14:paraId="4B719CDE">
            <w:pPr>
              <w:bidi w:val="0"/>
              <w:jc w:val="center"/>
              <w:rPr>
                <w:rFonts w:hint="eastAsia" w:ascii="宋体" w:hAnsi="宋体" w:eastAsia="宋体" w:cs="宋体"/>
              </w:rPr>
            </w:pPr>
          </w:p>
          <w:p w14:paraId="5CF187C0">
            <w:pPr>
              <w:bidi w:val="0"/>
              <w:jc w:val="center"/>
              <w:rPr>
                <w:rFonts w:hint="eastAsia" w:ascii="宋体" w:hAnsi="宋体" w:eastAsia="宋体" w:cs="宋体"/>
              </w:rPr>
            </w:pPr>
            <w:r>
              <w:rPr>
                <w:rFonts w:hint="eastAsia" w:ascii="宋体" w:hAnsi="宋体" w:eastAsia="宋体" w:cs="宋体"/>
              </w:rPr>
              <w:t>2</w:t>
            </w:r>
          </w:p>
        </w:tc>
        <w:tc>
          <w:tcPr>
            <w:tcW w:w="1151" w:type="dxa"/>
            <w:vAlign w:val="center"/>
          </w:tcPr>
          <w:p w14:paraId="5FD31137">
            <w:pPr>
              <w:spacing w:before="25" w:line="206" w:lineRule="auto"/>
              <w:jc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35%青稞配方肥</w:t>
            </w:r>
          </w:p>
        </w:tc>
        <w:tc>
          <w:tcPr>
            <w:tcW w:w="4213" w:type="dxa"/>
            <w:vAlign w:val="center"/>
          </w:tcPr>
          <w:p w14:paraId="5B54445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执行标准：GB/T21633-2020</w:t>
            </w:r>
          </w:p>
          <w:p w14:paraId="002B8FA5">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总养分：N+P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O≥35%</w:t>
            </w:r>
          </w:p>
          <w:p w14:paraId="6B113F09">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2、配比式：(N-P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O=17-13-5)</w:t>
            </w:r>
          </w:p>
          <w:p w14:paraId="260743A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3、水溶磷占有效磷百分率≥60%</w:t>
            </w:r>
          </w:p>
          <w:p w14:paraId="642409B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4、水分质量分数≤2%</w:t>
            </w:r>
          </w:p>
          <w:p w14:paraId="5BC28DB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5、粒度（2.00mm-4.75mm）≥90%</w:t>
            </w:r>
          </w:p>
          <w:p w14:paraId="49589C5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6、总氮（N）质量分数≥17.0%</w:t>
            </w:r>
          </w:p>
          <w:p w14:paraId="226FDE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7、有效磷(P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)的质量分数≥13.0%</w:t>
            </w:r>
          </w:p>
          <w:p w14:paraId="363770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8、氧化钾(K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O)的质量分数≥5.0%</w:t>
            </w:r>
          </w:p>
          <w:p w14:paraId="7529F24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9、氯离子（低氯）的质量分数≤15%</w:t>
            </w:r>
          </w:p>
          <w:p w14:paraId="4F0F7E67">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10、规格：50kg/袋</w:t>
            </w:r>
          </w:p>
        </w:tc>
        <w:tc>
          <w:tcPr>
            <w:tcW w:w="955" w:type="dxa"/>
            <w:vAlign w:val="center"/>
          </w:tcPr>
          <w:p w14:paraId="661AB2DB">
            <w:pPr>
              <w:spacing w:before="191"/>
              <w:ind w:left="218"/>
              <w:jc w:val="center"/>
              <w:rPr>
                <w:rFonts w:hint="eastAsia" w:ascii="宋体" w:hAnsi="宋体" w:eastAsia="宋体" w:cs="宋体"/>
                <w:sz w:val="24"/>
                <w:szCs w:val="24"/>
              </w:rPr>
            </w:pPr>
            <w:r>
              <w:rPr>
                <w:rFonts w:hint="eastAsia" w:ascii="宋体" w:hAnsi="宋体" w:eastAsia="宋体" w:cs="宋体"/>
                <w:spacing w:val="-3"/>
                <w:sz w:val="24"/>
                <w:szCs w:val="24"/>
              </w:rPr>
              <w:t>50kg/</w:t>
            </w:r>
            <w:r>
              <w:rPr>
                <w:rFonts w:hint="eastAsia" w:ascii="宋体" w:hAnsi="宋体" w:eastAsia="宋体" w:cs="宋体"/>
                <w:sz w:val="24"/>
                <w:szCs w:val="24"/>
              </w:rPr>
              <w:t>袋</w:t>
            </w:r>
          </w:p>
        </w:tc>
        <w:tc>
          <w:tcPr>
            <w:tcW w:w="1318" w:type="dxa"/>
            <w:vAlign w:val="center"/>
          </w:tcPr>
          <w:p w14:paraId="023FBB91">
            <w:pPr>
              <w:pStyle w:val="67"/>
              <w:spacing w:line="304" w:lineRule="auto"/>
              <w:jc w:val="center"/>
              <w:rPr>
                <w:rFonts w:hint="eastAsia" w:ascii="宋体" w:hAnsi="宋体" w:eastAsia="宋体" w:cs="宋体"/>
              </w:rPr>
            </w:pPr>
          </w:p>
          <w:p w14:paraId="7B745A8D">
            <w:pPr>
              <w:spacing w:before="78"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1322" w:type="dxa"/>
            <w:vAlign w:val="center"/>
          </w:tcPr>
          <w:p w14:paraId="2D097E9A">
            <w:pPr>
              <w:spacing w:before="78" w:line="212" w:lineRule="auto"/>
              <w:ind w:left="588" w:right="157" w:hanging="417"/>
              <w:jc w:val="center"/>
              <w:rPr>
                <w:rFonts w:hint="eastAsia" w:ascii="宋体" w:hAnsi="宋体" w:eastAsia="宋体" w:cs="宋体"/>
                <w:sz w:val="24"/>
                <w:szCs w:val="24"/>
              </w:rPr>
            </w:pPr>
          </w:p>
          <w:p w14:paraId="1770FD4D">
            <w:pPr>
              <w:spacing w:before="78" w:line="212" w:lineRule="auto"/>
              <w:ind w:left="588" w:right="157" w:hanging="417"/>
              <w:jc w:val="center"/>
              <w:rPr>
                <w:rFonts w:hint="eastAsia" w:ascii="宋体" w:hAnsi="宋体" w:eastAsia="宋体" w:cs="宋体"/>
                <w:sz w:val="24"/>
                <w:szCs w:val="24"/>
                <w:lang w:val="en-US" w:eastAsia="zh-CN"/>
              </w:rPr>
            </w:pPr>
            <w:r>
              <w:rPr>
                <w:rFonts w:hint="eastAsia" w:ascii="宋体" w:hAnsi="宋体" w:eastAsia="宋体" w:cs="宋体"/>
                <w:sz w:val="24"/>
                <w:szCs w:val="24"/>
              </w:rPr>
              <w:t>吨</w:t>
            </w:r>
          </w:p>
        </w:tc>
      </w:tr>
      <w:tr w14:paraId="12A6F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jc w:val="center"/>
        </w:trPr>
        <w:tc>
          <w:tcPr>
            <w:tcW w:w="578" w:type="dxa"/>
            <w:vAlign w:val="center"/>
          </w:tcPr>
          <w:p w14:paraId="2CB1C046">
            <w:pPr>
              <w:bidi w:val="0"/>
              <w:jc w:val="center"/>
              <w:rPr>
                <w:rFonts w:hint="eastAsia" w:ascii="宋体" w:hAnsi="宋体" w:eastAsia="宋体" w:cs="宋体"/>
              </w:rPr>
            </w:pPr>
          </w:p>
          <w:p w14:paraId="4A2671A9">
            <w:pPr>
              <w:bidi w:val="0"/>
              <w:jc w:val="center"/>
              <w:rPr>
                <w:rFonts w:hint="eastAsia" w:ascii="宋体" w:hAnsi="宋体" w:eastAsia="宋体" w:cs="宋体"/>
              </w:rPr>
            </w:pPr>
            <w:r>
              <w:rPr>
                <w:rFonts w:hint="eastAsia" w:ascii="宋体" w:hAnsi="宋体" w:eastAsia="宋体" w:cs="宋体"/>
              </w:rPr>
              <w:t>3</w:t>
            </w:r>
          </w:p>
        </w:tc>
        <w:tc>
          <w:tcPr>
            <w:tcW w:w="1151" w:type="dxa"/>
            <w:vAlign w:val="center"/>
          </w:tcPr>
          <w:p w14:paraId="358828EE">
            <w:pPr>
              <w:spacing w:before="24" w:line="205" w:lineRule="auto"/>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35%牧草配方肥</w:t>
            </w:r>
          </w:p>
        </w:tc>
        <w:tc>
          <w:tcPr>
            <w:tcW w:w="4213" w:type="dxa"/>
            <w:vAlign w:val="center"/>
          </w:tcPr>
          <w:p w14:paraId="4EEB6570">
            <w:pPr>
              <w:keepNext w:val="0"/>
              <w:keepLines w:val="0"/>
              <w:widowControl/>
              <w:suppressLineNumbers w:val="0"/>
              <w:ind w:firstLine="240" w:firstLineChars="10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执行标准：GB/T21633-2020</w:t>
            </w:r>
          </w:p>
          <w:p w14:paraId="792AB018">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总养分：N+P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O≥35%</w:t>
            </w:r>
          </w:p>
          <w:p w14:paraId="51B16F00">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2、配比式：(N-P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O=18-12-5)</w:t>
            </w:r>
          </w:p>
          <w:p w14:paraId="07A0041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3、水溶磷占有效磷百分率≥60%</w:t>
            </w:r>
          </w:p>
          <w:p w14:paraId="11F8573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4、水分质量分数≤2%</w:t>
            </w:r>
          </w:p>
          <w:p w14:paraId="158DE48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5、粒度（2.00mm-4.75mm）≥90%</w:t>
            </w:r>
          </w:p>
          <w:p w14:paraId="2DAF1DA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6、总氮（N）质量分数≥18.0%</w:t>
            </w:r>
          </w:p>
          <w:p w14:paraId="1F6EF98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7、有效磷(P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)的质量分数≥12.0%</w:t>
            </w:r>
          </w:p>
          <w:p w14:paraId="1E641AF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8、氧化钾(K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O)的质量分数≥5.0%</w:t>
            </w:r>
          </w:p>
          <w:p w14:paraId="03D47DB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9、氯离子（低氯）的质量分数≤15%</w:t>
            </w:r>
          </w:p>
          <w:p w14:paraId="0F302493">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10、规格：50kg/袋</w:t>
            </w:r>
          </w:p>
        </w:tc>
        <w:tc>
          <w:tcPr>
            <w:tcW w:w="955" w:type="dxa"/>
            <w:vAlign w:val="center"/>
          </w:tcPr>
          <w:p w14:paraId="5B2499A3">
            <w:pPr>
              <w:spacing w:before="195" w:line="238" w:lineRule="auto"/>
              <w:ind w:left="213"/>
              <w:jc w:val="center"/>
              <w:rPr>
                <w:rFonts w:hint="eastAsia" w:ascii="宋体" w:hAnsi="宋体" w:eastAsia="宋体" w:cs="宋体"/>
                <w:sz w:val="24"/>
                <w:szCs w:val="24"/>
              </w:rPr>
            </w:pP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0kg/</w:t>
            </w:r>
            <w:r>
              <w:rPr>
                <w:rFonts w:hint="eastAsia" w:ascii="宋体" w:hAnsi="宋体" w:eastAsia="宋体" w:cs="宋体"/>
                <w:sz w:val="24"/>
                <w:szCs w:val="24"/>
              </w:rPr>
              <w:t>袋</w:t>
            </w:r>
          </w:p>
        </w:tc>
        <w:tc>
          <w:tcPr>
            <w:tcW w:w="1318" w:type="dxa"/>
            <w:vAlign w:val="center"/>
          </w:tcPr>
          <w:p w14:paraId="772FF859">
            <w:pPr>
              <w:spacing w:before="78" w:line="184" w:lineRule="auto"/>
              <w:jc w:val="center"/>
              <w:rPr>
                <w:rFonts w:hint="eastAsia" w:ascii="宋体" w:hAnsi="宋体" w:eastAsia="宋体" w:cs="宋体"/>
                <w:sz w:val="24"/>
                <w:szCs w:val="24"/>
                <w:lang w:val="en-US" w:eastAsia="zh-CN"/>
              </w:rPr>
            </w:pPr>
          </w:p>
          <w:p w14:paraId="4763CE4D">
            <w:pPr>
              <w:spacing w:before="78"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188</w:t>
            </w:r>
          </w:p>
        </w:tc>
        <w:tc>
          <w:tcPr>
            <w:tcW w:w="1322" w:type="dxa"/>
            <w:vAlign w:val="center"/>
          </w:tcPr>
          <w:p w14:paraId="31EF1CB8">
            <w:pPr>
              <w:spacing w:before="78" w:line="212" w:lineRule="auto"/>
              <w:ind w:left="588" w:right="157" w:hanging="417"/>
              <w:jc w:val="center"/>
              <w:rPr>
                <w:rFonts w:hint="eastAsia" w:ascii="宋体" w:hAnsi="宋体" w:eastAsia="宋体" w:cs="宋体"/>
                <w:sz w:val="24"/>
                <w:szCs w:val="24"/>
              </w:rPr>
            </w:pPr>
          </w:p>
          <w:p w14:paraId="73DE235E">
            <w:pPr>
              <w:spacing w:before="78" w:line="212" w:lineRule="auto"/>
              <w:ind w:left="588" w:right="157" w:hanging="417"/>
              <w:jc w:val="center"/>
              <w:rPr>
                <w:rFonts w:hint="eastAsia" w:ascii="宋体" w:hAnsi="宋体" w:eastAsia="宋体" w:cs="宋体"/>
                <w:sz w:val="24"/>
                <w:szCs w:val="24"/>
                <w:lang w:val="en-US" w:eastAsia="zh-CN"/>
              </w:rPr>
            </w:pPr>
            <w:r>
              <w:rPr>
                <w:rFonts w:hint="eastAsia" w:ascii="宋体" w:hAnsi="宋体" w:eastAsia="宋体" w:cs="宋体"/>
                <w:sz w:val="24"/>
                <w:szCs w:val="24"/>
              </w:rPr>
              <w:t>吨</w:t>
            </w:r>
          </w:p>
        </w:tc>
      </w:tr>
    </w:tbl>
    <w:p w14:paraId="50B6EE7A">
      <w:pPr>
        <w:spacing w:before="78" w:line="212" w:lineRule="auto"/>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t>包二</w:t>
      </w:r>
    </w:p>
    <w:p w14:paraId="44F2C6AD"/>
    <w:p w14:paraId="63731D4C">
      <w:pPr>
        <w:spacing w:before="78" w:line="212" w:lineRule="auto"/>
        <w:ind w:firstLine="460" w:firstLineChars="2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p>
    <w:p w14:paraId="1CDC5DCF">
      <w:pPr>
        <w:spacing w:before="78" w:line="212" w:lineRule="auto"/>
        <w:ind w:firstLine="690" w:firstLineChars="3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br w:type="textWrapping"/>
      </w: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br w:type="textWrapping"/>
      </w:r>
    </w:p>
    <w:p w14:paraId="06BC61AC">
      <w:pPr>
        <w:spacing w:before="78" w:line="212" w:lineRule="auto"/>
        <w:ind w:firstLine="690" w:firstLineChars="3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p>
    <w:p w14:paraId="7BAF7F22">
      <w:pPr>
        <w:spacing w:before="78" w:line="212" w:lineRule="auto"/>
        <w:ind w:firstLine="690" w:firstLineChars="3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p>
    <w:p w14:paraId="295F1F7D">
      <w:pPr>
        <w:spacing w:before="78" w:line="212" w:lineRule="auto"/>
        <w:ind w:firstLine="690" w:firstLineChars="3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p>
    <w:p w14:paraId="32CCEADB">
      <w:pPr>
        <w:spacing w:before="78" w:line="212" w:lineRule="auto"/>
        <w:ind w:firstLine="690" w:firstLineChars="300"/>
        <w:rPr>
          <w:rFonts w:hint="default"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t>包三</w:t>
      </w:r>
    </w:p>
    <w:tbl>
      <w:tblPr>
        <w:tblStyle w:val="135"/>
        <w:tblpPr w:leftFromText="180" w:rightFromText="180" w:vertAnchor="text" w:horzAnchor="page" w:tblpX="961" w:tblpY="77"/>
        <w:tblOverlap w:val="never"/>
        <w:tblW w:w="97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210"/>
        <w:gridCol w:w="1312"/>
        <w:gridCol w:w="2522"/>
        <w:gridCol w:w="1383"/>
        <w:gridCol w:w="1312"/>
        <w:gridCol w:w="1282"/>
      </w:tblGrid>
      <w:tr w14:paraId="61F8F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16" w:type="dxa"/>
            <w:textDirection w:val="tbRlV"/>
            <w:vAlign w:val="top"/>
          </w:tcPr>
          <w:p w14:paraId="462F2F6F">
            <w:pPr>
              <w:pStyle w:val="67"/>
              <w:spacing w:line="251" w:lineRule="auto"/>
              <w:jc w:val="center"/>
            </w:pPr>
          </w:p>
          <w:p w14:paraId="3AD4AC92">
            <w:pPr>
              <w:spacing w:before="80" w:line="210" w:lineRule="auto"/>
              <w:ind w:left="88"/>
              <w:jc w:val="center"/>
              <w:rPr>
                <w:rFonts w:ascii="宋体" w:hAnsi="宋体" w:eastAsia="宋体" w:cs="宋体"/>
                <w:sz w:val="24"/>
                <w:szCs w:val="24"/>
              </w:rPr>
            </w:pPr>
            <w:r>
              <w:rPr>
                <w:rFonts w:ascii="宋体" w:hAnsi="宋体" w:eastAsia="宋体" w:cs="宋体"/>
                <w:spacing w:val="35"/>
                <w:sz w:val="24"/>
                <w:szCs w:val="24"/>
                <w14:textOutline w14:w="4358" w14:cap="flat" w14:cmpd="sng">
                  <w14:solidFill>
                    <w14:srgbClr w14:val="000000"/>
                  </w14:solidFill>
                  <w14:prstDash w14:val="solid"/>
                  <w14:miter w14:val="0"/>
                </w14:textOutline>
              </w:rPr>
              <w:t>序号</w:t>
            </w:r>
          </w:p>
        </w:tc>
        <w:tc>
          <w:tcPr>
            <w:tcW w:w="1210" w:type="dxa"/>
            <w:vAlign w:val="top"/>
          </w:tcPr>
          <w:p w14:paraId="506C9042">
            <w:pPr>
              <w:spacing w:before="244" w:line="220" w:lineRule="auto"/>
              <w:ind w:left="149"/>
              <w:jc w:val="center"/>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类</w:t>
            </w:r>
            <w:r>
              <w:rPr>
                <w:rFonts w:ascii="宋体" w:hAnsi="宋体" w:eastAsia="宋体" w:cs="宋体"/>
                <w:spacing w:val="7"/>
                <w:sz w:val="24"/>
                <w:szCs w:val="24"/>
              </w:rPr>
              <w:t xml:space="preserve">  </w:t>
            </w:r>
            <w:r>
              <w:rPr>
                <w:rFonts w:ascii="宋体" w:hAnsi="宋体" w:eastAsia="宋体" w:cs="宋体"/>
                <w:spacing w:val="-5"/>
                <w:sz w:val="24"/>
                <w:szCs w:val="24"/>
                <w14:textOutline w14:w="4358" w14:cap="flat" w14:cmpd="sng">
                  <w14:solidFill>
                    <w14:srgbClr w14:val="000000"/>
                  </w14:solidFill>
                  <w14:prstDash w14:val="solid"/>
                  <w14:miter w14:val="0"/>
                </w14:textOutline>
              </w:rPr>
              <w:t>别</w:t>
            </w:r>
          </w:p>
        </w:tc>
        <w:tc>
          <w:tcPr>
            <w:tcW w:w="1312" w:type="dxa"/>
            <w:vAlign w:val="top"/>
          </w:tcPr>
          <w:p w14:paraId="7C201566">
            <w:pPr>
              <w:spacing w:before="244" w:line="220" w:lineRule="auto"/>
              <w:ind w:left="149"/>
              <w:jc w:val="cente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t>品种</w:t>
            </w:r>
          </w:p>
        </w:tc>
        <w:tc>
          <w:tcPr>
            <w:tcW w:w="2522" w:type="dxa"/>
            <w:vAlign w:val="top"/>
          </w:tcPr>
          <w:p w14:paraId="642B3E21">
            <w:pPr>
              <w:spacing w:before="244" w:line="220" w:lineRule="auto"/>
              <w:ind w:left="1430"/>
              <w:jc w:val="center"/>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技术参数</w:t>
            </w:r>
          </w:p>
        </w:tc>
        <w:tc>
          <w:tcPr>
            <w:tcW w:w="1383" w:type="dxa"/>
            <w:vAlign w:val="top"/>
          </w:tcPr>
          <w:p w14:paraId="6F7FA23F">
            <w:pPr>
              <w:spacing w:before="244" w:line="220" w:lineRule="auto"/>
              <w:ind w:left="272"/>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规格</w:t>
            </w:r>
          </w:p>
        </w:tc>
        <w:tc>
          <w:tcPr>
            <w:tcW w:w="1312" w:type="dxa"/>
            <w:vAlign w:val="top"/>
          </w:tcPr>
          <w:p w14:paraId="57F19CF4">
            <w:pPr>
              <w:spacing w:before="244" w:line="220" w:lineRule="auto"/>
              <w:ind w:left="314"/>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数量</w:t>
            </w:r>
          </w:p>
        </w:tc>
        <w:tc>
          <w:tcPr>
            <w:tcW w:w="1282" w:type="dxa"/>
            <w:vAlign w:val="top"/>
          </w:tcPr>
          <w:p w14:paraId="2E33E074">
            <w:pPr>
              <w:spacing w:before="244" w:line="221" w:lineRule="auto"/>
              <w:ind w:left="314"/>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单位</w:t>
            </w:r>
          </w:p>
        </w:tc>
      </w:tr>
      <w:tr w14:paraId="1B9CC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9" w:hRule="atLeast"/>
        </w:trPr>
        <w:tc>
          <w:tcPr>
            <w:tcW w:w="716" w:type="dxa"/>
            <w:vAlign w:val="top"/>
          </w:tcPr>
          <w:p w14:paraId="4306335E">
            <w:pPr>
              <w:pStyle w:val="67"/>
              <w:spacing w:line="457" w:lineRule="auto"/>
              <w:jc w:val="center"/>
            </w:pPr>
          </w:p>
          <w:p w14:paraId="07D8843F">
            <w:pPr>
              <w:spacing w:before="78" w:line="184" w:lineRule="auto"/>
              <w:ind w:left="310"/>
              <w:jc w:val="center"/>
              <w:rPr>
                <w:rFonts w:ascii="宋体" w:hAnsi="宋体" w:eastAsia="宋体" w:cs="宋体"/>
                <w:sz w:val="24"/>
                <w:szCs w:val="24"/>
              </w:rPr>
            </w:pPr>
            <w:r>
              <w:rPr>
                <w:rFonts w:ascii="宋体" w:hAnsi="宋体" w:eastAsia="宋体" w:cs="宋体"/>
                <w:sz w:val="24"/>
                <w:szCs w:val="24"/>
              </w:rPr>
              <w:t>1</w:t>
            </w:r>
          </w:p>
        </w:tc>
        <w:tc>
          <w:tcPr>
            <w:tcW w:w="1210" w:type="dxa"/>
            <w:vAlign w:val="top"/>
          </w:tcPr>
          <w:p w14:paraId="7037F454">
            <w:pPr>
              <w:spacing w:before="39" w:line="222"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燕麦种子</w:t>
            </w:r>
          </w:p>
          <w:p w14:paraId="332EC9C0">
            <w:pPr>
              <w:spacing w:before="39" w:line="222" w:lineRule="auto"/>
              <w:jc w:val="center"/>
              <w:rPr>
                <w:rFonts w:hint="eastAsia" w:ascii="宋体" w:hAnsi="宋体" w:eastAsia="宋体" w:cs="宋体"/>
                <w:sz w:val="24"/>
                <w:szCs w:val="24"/>
                <w:lang w:val="en-US" w:eastAsia="zh-CN"/>
              </w:rPr>
            </w:pPr>
            <w:r>
              <w:rPr>
                <w:rFonts w:hint="eastAsia" w:ascii="宋体" w:hAnsi="宋体" w:eastAsia="宋体" w:cs="宋体"/>
                <w:spacing w:val="-4"/>
                <w:sz w:val="24"/>
                <w:szCs w:val="24"/>
                <w:lang w:val="en-US" w:eastAsia="zh-CN"/>
              </w:rPr>
              <w:t>（饲草繁种）</w:t>
            </w:r>
          </w:p>
        </w:tc>
        <w:tc>
          <w:tcPr>
            <w:tcW w:w="1312" w:type="dxa"/>
            <w:vAlign w:val="top"/>
          </w:tcPr>
          <w:p w14:paraId="2B2D0B1F">
            <w:pPr>
              <w:spacing w:before="39" w:line="222"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高燕16、</w:t>
            </w:r>
          </w:p>
          <w:p w14:paraId="51426DB0">
            <w:pPr>
              <w:spacing w:before="39" w:line="222"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高燕17、</w:t>
            </w:r>
          </w:p>
          <w:p w14:paraId="3579F6F3">
            <w:pPr>
              <w:spacing w:before="39" w:line="222"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白燕7号</w:t>
            </w:r>
          </w:p>
        </w:tc>
        <w:tc>
          <w:tcPr>
            <w:tcW w:w="2522" w:type="dxa"/>
            <w:vAlign w:val="top"/>
          </w:tcPr>
          <w:p w14:paraId="37AD8551">
            <w:pPr>
              <w:spacing w:before="11" w:line="223" w:lineRule="auto"/>
              <w:ind w:left="152" w:right="222" w:hanging="46"/>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纯度和净度符合国家标准GB6142-2008。要求纯度≥98％、</w:t>
            </w:r>
          </w:p>
          <w:p w14:paraId="3689011C">
            <w:pPr>
              <w:spacing w:before="11" w:line="223" w:lineRule="auto"/>
              <w:ind w:left="152" w:right="222" w:hanging="46"/>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净度≥99％、</w:t>
            </w:r>
          </w:p>
          <w:p w14:paraId="45A02E28">
            <w:pPr>
              <w:spacing w:before="11" w:line="223" w:lineRule="auto"/>
              <w:ind w:left="152" w:right="222" w:hanging="46"/>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发芽率≥90％、</w:t>
            </w:r>
          </w:p>
          <w:p w14:paraId="18F2CA70">
            <w:pPr>
              <w:spacing w:before="11" w:line="223" w:lineRule="auto"/>
              <w:ind w:left="152" w:right="222" w:hanging="46"/>
              <w:jc w:val="center"/>
              <w:rPr>
                <w:rFonts w:ascii="宋体" w:hAnsi="宋体" w:eastAsia="宋体" w:cs="宋体"/>
                <w:sz w:val="24"/>
                <w:szCs w:val="24"/>
              </w:rPr>
            </w:pPr>
            <w:r>
              <w:rPr>
                <w:rFonts w:hint="eastAsia" w:ascii="宋体" w:hAnsi="宋体" w:eastAsia="宋体" w:cs="宋体"/>
                <w:i w:val="0"/>
                <w:color w:val="auto"/>
                <w:kern w:val="0"/>
                <w:sz w:val="24"/>
                <w:szCs w:val="24"/>
                <w:u w:val="none"/>
                <w:lang w:val="en-US" w:eastAsia="zh-CN" w:bidi="ar"/>
              </w:rPr>
              <w:t>水分含量≤12％</w:t>
            </w:r>
          </w:p>
        </w:tc>
        <w:tc>
          <w:tcPr>
            <w:tcW w:w="1383" w:type="dxa"/>
            <w:vAlign w:val="top"/>
          </w:tcPr>
          <w:p w14:paraId="1D9B9F97">
            <w:pPr>
              <w:pStyle w:val="67"/>
              <w:spacing w:line="265" w:lineRule="auto"/>
              <w:jc w:val="center"/>
            </w:pPr>
          </w:p>
          <w:p w14:paraId="2E7DD2C5">
            <w:pPr>
              <w:spacing w:before="79"/>
              <w:ind w:left="218"/>
              <w:jc w:val="center"/>
              <w:rPr>
                <w:rFonts w:ascii="宋体" w:hAnsi="宋体" w:eastAsia="宋体" w:cs="宋体"/>
                <w:sz w:val="24"/>
                <w:szCs w:val="24"/>
              </w:rPr>
            </w:pPr>
            <w:r>
              <w:rPr>
                <w:rFonts w:ascii="宋体" w:hAnsi="宋体" w:eastAsia="宋体" w:cs="宋体"/>
                <w:spacing w:val="-3"/>
                <w:sz w:val="24"/>
                <w:szCs w:val="24"/>
              </w:rPr>
              <w:t>50kg/</w:t>
            </w:r>
            <w:r>
              <w:rPr>
                <w:rFonts w:ascii="宋体" w:hAnsi="宋体" w:eastAsia="宋体" w:cs="宋体"/>
                <w:sz w:val="24"/>
                <w:szCs w:val="24"/>
              </w:rPr>
              <w:t>袋</w:t>
            </w:r>
          </w:p>
        </w:tc>
        <w:tc>
          <w:tcPr>
            <w:tcW w:w="1312" w:type="dxa"/>
            <w:vAlign w:val="top"/>
          </w:tcPr>
          <w:p w14:paraId="46DBB385">
            <w:pPr>
              <w:pStyle w:val="67"/>
              <w:spacing w:line="457" w:lineRule="auto"/>
              <w:jc w:val="center"/>
            </w:pPr>
          </w:p>
          <w:p w14:paraId="6C0C93DE">
            <w:pPr>
              <w:spacing w:before="78" w:line="184"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282" w:type="dxa"/>
            <w:vAlign w:val="top"/>
          </w:tcPr>
          <w:p w14:paraId="1A49BBEC">
            <w:pPr>
              <w:pStyle w:val="67"/>
              <w:spacing w:line="421" w:lineRule="auto"/>
              <w:jc w:val="left"/>
            </w:pPr>
          </w:p>
          <w:p w14:paraId="3E33CA57">
            <w:pPr>
              <w:spacing w:before="78" w:line="229" w:lineRule="auto"/>
              <w:ind w:left="446"/>
              <w:jc w:val="left"/>
              <w:rPr>
                <w:rFonts w:ascii="宋体" w:hAnsi="宋体" w:eastAsia="宋体" w:cs="宋体"/>
                <w:sz w:val="24"/>
                <w:szCs w:val="24"/>
              </w:rPr>
            </w:pPr>
            <w:r>
              <w:rPr>
                <w:rFonts w:ascii="宋体" w:hAnsi="宋体" w:eastAsia="宋体" w:cs="宋体"/>
                <w:sz w:val="24"/>
                <w:szCs w:val="24"/>
              </w:rPr>
              <w:t>吨</w:t>
            </w:r>
          </w:p>
        </w:tc>
      </w:tr>
    </w:tbl>
    <w:p w14:paraId="7584DC74">
      <w:pPr>
        <w:pStyle w:val="14"/>
        <w:rPr>
          <w:rFonts w:ascii="宋体" w:hAnsi="宋体"/>
          <w:b/>
          <w:bCs/>
          <w:sz w:val="32"/>
          <w:szCs w:val="32"/>
        </w:rPr>
      </w:pPr>
    </w:p>
    <w:sectPr>
      <w:pgSz w:w="11906" w:h="16838"/>
      <w:pgMar w:top="1440" w:right="1077" w:bottom="1440" w:left="107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B43B">
    <w:pPr>
      <w:pStyle w:val="22"/>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64</w:t>
    </w:r>
    <w:r>
      <w:rPr>
        <w:rFonts w:ascii="宋体" w:hAnsi="宋体"/>
        <w:b/>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7C5B">
    <w:pPr>
      <w:pStyle w:val="22"/>
      <w:rPr>
        <w:rFonts w:ascii="宋体" w:hAnsi="宋体"/>
        <w:b/>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82B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359F4">
    <w:pPr>
      <w:pStyle w:val="23"/>
      <w:pBdr>
        <w:bottom w:val="none" w:color="auto" w:sz="0" w:space="1"/>
      </w:pBdr>
      <w:jc w:val="both"/>
      <w:rPr>
        <w:rFonts w:ascii="楷体" w:hAnsi="楷体" w:eastAsia="楷体"/>
      </w:rPr>
    </w:pPr>
    <w:r>
      <w:rPr>
        <w:rFonts w:hint="eastAsia" w:ascii="楷体" w:hAnsi="楷体" w:eastAsia="楷体"/>
        <w:b/>
        <w:sz w:val="21"/>
        <w:szCs w:val="21"/>
      </w:rPr>
      <w:t xml:space="preserve">                                                                                </w:t>
    </w:r>
  </w:p>
  <w:p w14:paraId="4702F03C">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931B">
    <w:pPr>
      <w:pStyle w:val="23"/>
      <w:pBdr>
        <w:bottom w:val="none" w:color="auto" w:sz="0" w:space="1"/>
      </w:pBdr>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F7C3C"/>
    <w:multiLevelType w:val="singleLevel"/>
    <w:tmpl w:val="C57F7C3C"/>
    <w:lvl w:ilvl="0" w:tentative="0">
      <w:start w:val="1"/>
      <w:numFmt w:val="chineseCounting"/>
      <w:suff w:val="nothing"/>
      <w:lvlText w:val="（%1）"/>
      <w:lvlJc w:val="left"/>
      <w:rPr>
        <w:rFonts w:hint="eastAsia"/>
      </w:rPr>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3B6559A1"/>
    <w:multiLevelType w:val="singleLevel"/>
    <w:tmpl w:val="3B6559A1"/>
    <w:lvl w:ilvl="0" w:tentative="0">
      <w:start w:val="4"/>
      <w:numFmt w:val="decimal"/>
      <w:suff w:val="nothing"/>
      <w:lvlText w:val="%1、"/>
      <w:lvlJc w:val="left"/>
    </w:lvl>
  </w:abstractNum>
  <w:abstractNum w:abstractNumId="9">
    <w:nsid w:val="40CF13D4"/>
    <w:multiLevelType w:val="multilevel"/>
    <w:tmpl w:val="40CF13D4"/>
    <w:lvl w:ilvl="0" w:tentative="0">
      <w:start w:val="1"/>
      <w:numFmt w:val="decimal"/>
      <w:pStyle w:val="3"/>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1">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3">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5">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6">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7">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0">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1">
    <w:nsid w:val="79D0C494"/>
    <w:multiLevelType w:val="singleLevel"/>
    <w:tmpl w:val="79D0C494"/>
    <w:lvl w:ilvl="0" w:tentative="0">
      <w:start w:val="2"/>
      <w:numFmt w:val="chineseCounting"/>
      <w:suff w:val="nothing"/>
      <w:lvlText w:val="%1、"/>
      <w:lvlJc w:val="left"/>
      <w:rPr>
        <w:rFonts w:hint="eastAsia"/>
      </w:rPr>
    </w:lvl>
  </w:abstractNum>
  <w:abstractNum w:abstractNumId="22">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9"/>
  </w:num>
  <w:num w:numId="2">
    <w:abstractNumId w:val="12"/>
  </w:num>
  <w:num w:numId="3">
    <w:abstractNumId w:val="2"/>
  </w:num>
  <w:num w:numId="4">
    <w:abstractNumId w:val="5"/>
  </w:num>
  <w:num w:numId="5">
    <w:abstractNumId w:val="20"/>
  </w:num>
  <w:num w:numId="6">
    <w:abstractNumId w:val="4"/>
  </w:num>
  <w:num w:numId="7">
    <w:abstractNumId w:val="17"/>
  </w:num>
  <w:num w:numId="8">
    <w:abstractNumId w:val="6"/>
  </w:num>
  <w:num w:numId="9">
    <w:abstractNumId w:val="15"/>
  </w:num>
  <w:num w:numId="10">
    <w:abstractNumId w:val="18"/>
  </w:num>
  <w:num w:numId="11">
    <w:abstractNumId w:val="16"/>
  </w:num>
  <w:num w:numId="12">
    <w:abstractNumId w:val="19"/>
  </w:num>
  <w:num w:numId="13">
    <w:abstractNumId w:val="11"/>
  </w:num>
  <w:num w:numId="14">
    <w:abstractNumId w:val="7"/>
  </w:num>
  <w:num w:numId="15">
    <w:abstractNumId w:val="8"/>
  </w:num>
  <w:num w:numId="16">
    <w:abstractNumId w:val="1"/>
  </w:num>
  <w:num w:numId="17">
    <w:abstractNumId w:val="14"/>
  </w:num>
  <w:num w:numId="18">
    <w:abstractNumId w:val="10"/>
  </w:num>
  <w:num w:numId="19">
    <w:abstractNumId w:val="3"/>
  </w:num>
  <w:num w:numId="20">
    <w:abstractNumId w:val="13"/>
  </w:num>
  <w:num w:numId="21">
    <w:abstractNumId w:val="22"/>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1MDZmZGU3NWQxZTNjMmIwOWY3MGI1NWFmMjUxOGYifQ=="/>
  </w:docVars>
  <w:rsids>
    <w:rsidRoot w:val="00B64A69"/>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3E42"/>
    <w:rsid w:val="0002411A"/>
    <w:rsid w:val="000270B5"/>
    <w:rsid w:val="000273BF"/>
    <w:rsid w:val="0003102F"/>
    <w:rsid w:val="00034AC1"/>
    <w:rsid w:val="00044157"/>
    <w:rsid w:val="000446E2"/>
    <w:rsid w:val="000457A3"/>
    <w:rsid w:val="00046F57"/>
    <w:rsid w:val="00047F62"/>
    <w:rsid w:val="00051006"/>
    <w:rsid w:val="00051784"/>
    <w:rsid w:val="00053076"/>
    <w:rsid w:val="000532B7"/>
    <w:rsid w:val="00053663"/>
    <w:rsid w:val="00053D3B"/>
    <w:rsid w:val="0005473E"/>
    <w:rsid w:val="000558CC"/>
    <w:rsid w:val="00057DDD"/>
    <w:rsid w:val="00060656"/>
    <w:rsid w:val="00064C22"/>
    <w:rsid w:val="00070389"/>
    <w:rsid w:val="00071AFA"/>
    <w:rsid w:val="00071E6B"/>
    <w:rsid w:val="0007472D"/>
    <w:rsid w:val="00075EB8"/>
    <w:rsid w:val="0007617E"/>
    <w:rsid w:val="0007773A"/>
    <w:rsid w:val="000806B7"/>
    <w:rsid w:val="00081E42"/>
    <w:rsid w:val="00083F67"/>
    <w:rsid w:val="000846AA"/>
    <w:rsid w:val="0008494D"/>
    <w:rsid w:val="000872D0"/>
    <w:rsid w:val="00090332"/>
    <w:rsid w:val="00091938"/>
    <w:rsid w:val="00094715"/>
    <w:rsid w:val="00095A45"/>
    <w:rsid w:val="00095B69"/>
    <w:rsid w:val="00095F54"/>
    <w:rsid w:val="000A3E69"/>
    <w:rsid w:val="000A4266"/>
    <w:rsid w:val="000A4A29"/>
    <w:rsid w:val="000A5B2E"/>
    <w:rsid w:val="000A5D96"/>
    <w:rsid w:val="000A5E33"/>
    <w:rsid w:val="000A670C"/>
    <w:rsid w:val="000A79BC"/>
    <w:rsid w:val="000A7AA9"/>
    <w:rsid w:val="000B04C5"/>
    <w:rsid w:val="000B0C19"/>
    <w:rsid w:val="000B0F1F"/>
    <w:rsid w:val="000B1F19"/>
    <w:rsid w:val="000B46FC"/>
    <w:rsid w:val="000B6C24"/>
    <w:rsid w:val="000C18FF"/>
    <w:rsid w:val="000C2843"/>
    <w:rsid w:val="000C3CC9"/>
    <w:rsid w:val="000C4278"/>
    <w:rsid w:val="000C43F0"/>
    <w:rsid w:val="000C57AF"/>
    <w:rsid w:val="000C60A4"/>
    <w:rsid w:val="000C6505"/>
    <w:rsid w:val="000C6B3B"/>
    <w:rsid w:val="000D1FC0"/>
    <w:rsid w:val="000D3929"/>
    <w:rsid w:val="000D64A4"/>
    <w:rsid w:val="000D7068"/>
    <w:rsid w:val="000D7CD3"/>
    <w:rsid w:val="000E0567"/>
    <w:rsid w:val="000E09CB"/>
    <w:rsid w:val="000E0E00"/>
    <w:rsid w:val="000E346D"/>
    <w:rsid w:val="000E791D"/>
    <w:rsid w:val="000F03C2"/>
    <w:rsid w:val="000F095F"/>
    <w:rsid w:val="000F5C6D"/>
    <w:rsid w:val="00100215"/>
    <w:rsid w:val="001003FB"/>
    <w:rsid w:val="00101C28"/>
    <w:rsid w:val="001033A1"/>
    <w:rsid w:val="00103A39"/>
    <w:rsid w:val="001042F0"/>
    <w:rsid w:val="00104CCA"/>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D84"/>
    <w:rsid w:val="0014227A"/>
    <w:rsid w:val="0014346E"/>
    <w:rsid w:val="00144745"/>
    <w:rsid w:val="00150B55"/>
    <w:rsid w:val="00153051"/>
    <w:rsid w:val="001538F6"/>
    <w:rsid w:val="00153B72"/>
    <w:rsid w:val="00161442"/>
    <w:rsid w:val="00163370"/>
    <w:rsid w:val="00163BF1"/>
    <w:rsid w:val="00164B21"/>
    <w:rsid w:val="00165018"/>
    <w:rsid w:val="001655A7"/>
    <w:rsid w:val="001659BA"/>
    <w:rsid w:val="001673A5"/>
    <w:rsid w:val="00170482"/>
    <w:rsid w:val="00172D02"/>
    <w:rsid w:val="00174D3A"/>
    <w:rsid w:val="00174F7A"/>
    <w:rsid w:val="00175247"/>
    <w:rsid w:val="00176770"/>
    <w:rsid w:val="001801DD"/>
    <w:rsid w:val="00180A83"/>
    <w:rsid w:val="00181301"/>
    <w:rsid w:val="001829C0"/>
    <w:rsid w:val="00184ADA"/>
    <w:rsid w:val="00185FA7"/>
    <w:rsid w:val="00187489"/>
    <w:rsid w:val="00191300"/>
    <w:rsid w:val="00194DC7"/>
    <w:rsid w:val="00197375"/>
    <w:rsid w:val="001A1F4C"/>
    <w:rsid w:val="001A27B9"/>
    <w:rsid w:val="001A589B"/>
    <w:rsid w:val="001A5D19"/>
    <w:rsid w:val="001A6164"/>
    <w:rsid w:val="001A6395"/>
    <w:rsid w:val="001B258F"/>
    <w:rsid w:val="001B3A0B"/>
    <w:rsid w:val="001B5289"/>
    <w:rsid w:val="001B6AEF"/>
    <w:rsid w:val="001C1E19"/>
    <w:rsid w:val="001C3362"/>
    <w:rsid w:val="001C4112"/>
    <w:rsid w:val="001C5860"/>
    <w:rsid w:val="001C7E11"/>
    <w:rsid w:val="001D0BB0"/>
    <w:rsid w:val="001D2B64"/>
    <w:rsid w:val="001D704B"/>
    <w:rsid w:val="001E08C0"/>
    <w:rsid w:val="001E1452"/>
    <w:rsid w:val="001E1C73"/>
    <w:rsid w:val="001E62CF"/>
    <w:rsid w:val="001E78D7"/>
    <w:rsid w:val="001F15AA"/>
    <w:rsid w:val="001F165B"/>
    <w:rsid w:val="001F37EE"/>
    <w:rsid w:val="001F6CA1"/>
    <w:rsid w:val="002002AB"/>
    <w:rsid w:val="00202142"/>
    <w:rsid w:val="002027BC"/>
    <w:rsid w:val="002062BB"/>
    <w:rsid w:val="00206488"/>
    <w:rsid w:val="002069D8"/>
    <w:rsid w:val="00210596"/>
    <w:rsid w:val="00210EEA"/>
    <w:rsid w:val="0021138A"/>
    <w:rsid w:val="002118EC"/>
    <w:rsid w:val="00212E60"/>
    <w:rsid w:val="002136BF"/>
    <w:rsid w:val="00213F9D"/>
    <w:rsid w:val="00221B90"/>
    <w:rsid w:val="00224136"/>
    <w:rsid w:val="0022430C"/>
    <w:rsid w:val="002249FE"/>
    <w:rsid w:val="002307FD"/>
    <w:rsid w:val="0023168C"/>
    <w:rsid w:val="0023487E"/>
    <w:rsid w:val="00234B46"/>
    <w:rsid w:val="00234FAA"/>
    <w:rsid w:val="0023585A"/>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1723"/>
    <w:rsid w:val="0027217E"/>
    <w:rsid w:val="00273870"/>
    <w:rsid w:val="00273EF6"/>
    <w:rsid w:val="00280EEC"/>
    <w:rsid w:val="002812BE"/>
    <w:rsid w:val="00281F11"/>
    <w:rsid w:val="0028262A"/>
    <w:rsid w:val="002839E2"/>
    <w:rsid w:val="00284776"/>
    <w:rsid w:val="00285653"/>
    <w:rsid w:val="002863DA"/>
    <w:rsid w:val="002867B9"/>
    <w:rsid w:val="00287023"/>
    <w:rsid w:val="00287F14"/>
    <w:rsid w:val="00292A1E"/>
    <w:rsid w:val="0029318E"/>
    <w:rsid w:val="00293AFC"/>
    <w:rsid w:val="002948C0"/>
    <w:rsid w:val="00294A2B"/>
    <w:rsid w:val="002A252B"/>
    <w:rsid w:val="002B0774"/>
    <w:rsid w:val="002B0B5B"/>
    <w:rsid w:val="002B11BE"/>
    <w:rsid w:val="002B3C13"/>
    <w:rsid w:val="002B3D73"/>
    <w:rsid w:val="002B3D9A"/>
    <w:rsid w:val="002B40F9"/>
    <w:rsid w:val="002B5212"/>
    <w:rsid w:val="002B6CF5"/>
    <w:rsid w:val="002B7080"/>
    <w:rsid w:val="002C0A84"/>
    <w:rsid w:val="002C225A"/>
    <w:rsid w:val="002C59C7"/>
    <w:rsid w:val="002C6A48"/>
    <w:rsid w:val="002C6AFF"/>
    <w:rsid w:val="002C7F49"/>
    <w:rsid w:val="002D5143"/>
    <w:rsid w:val="002D56ED"/>
    <w:rsid w:val="002D7C5E"/>
    <w:rsid w:val="002E0050"/>
    <w:rsid w:val="002E120E"/>
    <w:rsid w:val="002E18F2"/>
    <w:rsid w:val="002E27F1"/>
    <w:rsid w:val="002E2E37"/>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33E5"/>
    <w:rsid w:val="003244B0"/>
    <w:rsid w:val="003304B9"/>
    <w:rsid w:val="0033150D"/>
    <w:rsid w:val="00331ABE"/>
    <w:rsid w:val="00341D0D"/>
    <w:rsid w:val="003440F7"/>
    <w:rsid w:val="00344401"/>
    <w:rsid w:val="0034606E"/>
    <w:rsid w:val="00347405"/>
    <w:rsid w:val="0034743D"/>
    <w:rsid w:val="00347C5C"/>
    <w:rsid w:val="0035056F"/>
    <w:rsid w:val="00353663"/>
    <w:rsid w:val="00354055"/>
    <w:rsid w:val="003560BD"/>
    <w:rsid w:val="00356255"/>
    <w:rsid w:val="00357C79"/>
    <w:rsid w:val="00361505"/>
    <w:rsid w:val="00362A2D"/>
    <w:rsid w:val="00363694"/>
    <w:rsid w:val="00370C11"/>
    <w:rsid w:val="00373EBB"/>
    <w:rsid w:val="00374189"/>
    <w:rsid w:val="00375A67"/>
    <w:rsid w:val="00382732"/>
    <w:rsid w:val="00386E74"/>
    <w:rsid w:val="003871E6"/>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45D2"/>
    <w:rsid w:val="003C0201"/>
    <w:rsid w:val="003C4D8F"/>
    <w:rsid w:val="003C644F"/>
    <w:rsid w:val="003C7A96"/>
    <w:rsid w:val="003D0248"/>
    <w:rsid w:val="003D0529"/>
    <w:rsid w:val="003D1776"/>
    <w:rsid w:val="003D1CBD"/>
    <w:rsid w:val="003D322B"/>
    <w:rsid w:val="003D4271"/>
    <w:rsid w:val="003D46EA"/>
    <w:rsid w:val="003D5817"/>
    <w:rsid w:val="003D6B4E"/>
    <w:rsid w:val="003D7DDD"/>
    <w:rsid w:val="003E0378"/>
    <w:rsid w:val="003E0BFB"/>
    <w:rsid w:val="003E1052"/>
    <w:rsid w:val="003E4F99"/>
    <w:rsid w:val="003E536F"/>
    <w:rsid w:val="003E625F"/>
    <w:rsid w:val="003E68AA"/>
    <w:rsid w:val="003E7FCD"/>
    <w:rsid w:val="003F1EDC"/>
    <w:rsid w:val="003F374E"/>
    <w:rsid w:val="003F6B9A"/>
    <w:rsid w:val="003F70BB"/>
    <w:rsid w:val="003F7545"/>
    <w:rsid w:val="003F78B4"/>
    <w:rsid w:val="003F794B"/>
    <w:rsid w:val="00400FFB"/>
    <w:rsid w:val="00402BE9"/>
    <w:rsid w:val="004060D8"/>
    <w:rsid w:val="00411025"/>
    <w:rsid w:val="00415A34"/>
    <w:rsid w:val="004165A2"/>
    <w:rsid w:val="00416D43"/>
    <w:rsid w:val="00417367"/>
    <w:rsid w:val="0041793E"/>
    <w:rsid w:val="00417C36"/>
    <w:rsid w:val="00420E67"/>
    <w:rsid w:val="004239FA"/>
    <w:rsid w:val="004245B7"/>
    <w:rsid w:val="00425183"/>
    <w:rsid w:val="00426906"/>
    <w:rsid w:val="004273F5"/>
    <w:rsid w:val="004318C5"/>
    <w:rsid w:val="00433A07"/>
    <w:rsid w:val="00436011"/>
    <w:rsid w:val="004429E4"/>
    <w:rsid w:val="004435F8"/>
    <w:rsid w:val="00443800"/>
    <w:rsid w:val="00443869"/>
    <w:rsid w:val="004443A4"/>
    <w:rsid w:val="00446641"/>
    <w:rsid w:val="00450E42"/>
    <w:rsid w:val="00451525"/>
    <w:rsid w:val="00451913"/>
    <w:rsid w:val="00451ED2"/>
    <w:rsid w:val="0045206A"/>
    <w:rsid w:val="00452B6F"/>
    <w:rsid w:val="00452FAD"/>
    <w:rsid w:val="004569F1"/>
    <w:rsid w:val="00457735"/>
    <w:rsid w:val="00461142"/>
    <w:rsid w:val="00461184"/>
    <w:rsid w:val="00461E9F"/>
    <w:rsid w:val="00462027"/>
    <w:rsid w:val="0046364C"/>
    <w:rsid w:val="00463BB6"/>
    <w:rsid w:val="00464C20"/>
    <w:rsid w:val="00466044"/>
    <w:rsid w:val="004704BB"/>
    <w:rsid w:val="00473DDA"/>
    <w:rsid w:val="004746F6"/>
    <w:rsid w:val="00475DE5"/>
    <w:rsid w:val="00475FE2"/>
    <w:rsid w:val="00476424"/>
    <w:rsid w:val="004766AB"/>
    <w:rsid w:val="004773FB"/>
    <w:rsid w:val="004777F0"/>
    <w:rsid w:val="004802FC"/>
    <w:rsid w:val="00480C84"/>
    <w:rsid w:val="00481C49"/>
    <w:rsid w:val="0048253D"/>
    <w:rsid w:val="00482CF8"/>
    <w:rsid w:val="00482F1A"/>
    <w:rsid w:val="004844D1"/>
    <w:rsid w:val="00490F61"/>
    <w:rsid w:val="004938FF"/>
    <w:rsid w:val="00494755"/>
    <w:rsid w:val="004955F0"/>
    <w:rsid w:val="0049591A"/>
    <w:rsid w:val="0049768E"/>
    <w:rsid w:val="004A1B0D"/>
    <w:rsid w:val="004A2070"/>
    <w:rsid w:val="004A2FAE"/>
    <w:rsid w:val="004A3ED2"/>
    <w:rsid w:val="004A4982"/>
    <w:rsid w:val="004A732D"/>
    <w:rsid w:val="004A7B50"/>
    <w:rsid w:val="004A7C28"/>
    <w:rsid w:val="004B244C"/>
    <w:rsid w:val="004B489F"/>
    <w:rsid w:val="004B5A65"/>
    <w:rsid w:val="004B6399"/>
    <w:rsid w:val="004C0CD5"/>
    <w:rsid w:val="004C1069"/>
    <w:rsid w:val="004C6759"/>
    <w:rsid w:val="004D249E"/>
    <w:rsid w:val="004D282F"/>
    <w:rsid w:val="004D2858"/>
    <w:rsid w:val="004D3CFB"/>
    <w:rsid w:val="004E0FA5"/>
    <w:rsid w:val="004E1822"/>
    <w:rsid w:val="004E26CF"/>
    <w:rsid w:val="004E6FBE"/>
    <w:rsid w:val="004F0575"/>
    <w:rsid w:val="004F193D"/>
    <w:rsid w:val="004F2EB9"/>
    <w:rsid w:val="004F305B"/>
    <w:rsid w:val="004F3B9C"/>
    <w:rsid w:val="004F4D1B"/>
    <w:rsid w:val="004F7309"/>
    <w:rsid w:val="004F7C4F"/>
    <w:rsid w:val="00500775"/>
    <w:rsid w:val="00500AC0"/>
    <w:rsid w:val="00504944"/>
    <w:rsid w:val="005053C9"/>
    <w:rsid w:val="00505B0A"/>
    <w:rsid w:val="00506FCA"/>
    <w:rsid w:val="00510EB0"/>
    <w:rsid w:val="00511A7C"/>
    <w:rsid w:val="00511E57"/>
    <w:rsid w:val="00511FD7"/>
    <w:rsid w:val="0051425A"/>
    <w:rsid w:val="005146F9"/>
    <w:rsid w:val="005151EB"/>
    <w:rsid w:val="0051535D"/>
    <w:rsid w:val="00515EE5"/>
    <w:rsid w:val="00515EF3"/>
    <w:rsid w:val="005166FC"/>
    <w:rsid w:val="00521E96"/>
    <w:rsid w:val="005234AC"/>
    <w:rsid w:val="005278AC"/>
    <w:rsid w:val="00527F7E"/>
    <w:rsid w:val="005315A3"/>
    <w:rsid w:val="00531A76"/>
    <w:rsid w:val="0053263F"/>
    <w:rsid w:val="005354DE"/>
    <w:rsid w:val="00535DA6"/>
    <w:rsid w:val="00536BD8"/>
    <w:rsid w:val="00541B49"/>
    <w:rsid w:val="005468E9"/>
    <w:rsid w:val="00546EDF"/>
    <w:rsid w:val="005476BB"/>
    <w:rsid w:val="0055015E"/>
    <w:rsid w:val="00552132"/>
    <w:rsid w:val="00552880"/>
    <w:rsid w:val="0055309F"/>
    <w:rsid w:val="005530FE"/>
    <w:rsid w:val="00553AC2"/>
    <w:rsid w:val="00553E6B"/>
    <w:rsid w:val="005553DD"/>
    <w:rsid w:val="00556754"/>
    <w:rsid w:val="00556F99"/>
    <w:rsid w:val="00561DC2"/>
    <w:rsid w:val="00562FD5"/>
    <w:rsid w:val="00563186"/>
    <w:rsid w:val="0056552C"/>
    <w:rsid w:val="00574777"/>
    <w:rsid w:val="00583185"/>
    <w:rsid w:val="00583C82"/>
    <w:rsid w:val="00584EFC"/>
    <w:rsid w:val="0058630A"/>
    <w:rsid w:val="005864CE"/>
    <w:rsid w:val="00592F25"/>
    <w:rsid w:val="0059310B"/>
    <w:rsid w:val="005936E2"/>
    <w:rsid w:val="005A075B"/>
    <w:rsid w:val="005A0E7D"/>
    <w:rsid w:val="005A196F"/>
    <w:rsid w:val="005A2653"/>
    <w:rsid w:val="005A3726"/>
    <w:rsid w:val="005A3934"/>
    <w:rsid w:val="005A4403"/>
    <w:rsid w:val="005A47D2"/>
    <w:rsid w:val="005A4B0F"/>
    <w:rsid w:val="005B11B1"/>
    <w:rsid w:val="005B2A68"/>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6FAC"/>
    <w:rsid w:val="005E713D"/>
    <w:rsid w:val="005F449B"/>
    <w:rsid w:val="005F47F0"/>
    <w:rsid w:val="005F489F"/>
    <w:rsid w:val="005F51C8"/>
    <w:rsid w:val="005F54A6"/>
    <w:rsid w:val="005F5C48"/>
    <w:rsid w:val="005F7412"/>
    <w:rsid w:val="005F76F1"/>
    <w:rsid w:val="00600293"/>
    <w:rsid w:val="0060118C"/>
    <w:rsid w:val="00601782"/>
    <w:rsid w:val="00601B0F"/>
    <w:rsid w:val="00605754"/>
    <w:rsid w:val="00607D57"/>
    <w:rsid w:val="00615373"/>
    <w:rsid w:val="00617319"/>
    <w:rsid w:val="0061747E"/>
    <w:rsid w:val="00617B01"/>
    <w:rsid w:val="00617C82"/>
    <w:rsid w:val="00617E12"/>
    <w:rsid w:val="006212DE"/>
    <w:rsid w:val="006222CF"/>
    <w:rsid w:val="00623FB7"/>
    <w:rsid w:val="0062460E"/>
    <w:rsid w:val="00625C34"/>
    <w:rsid w:val="00627D6F"/>
    <w:rsid w:val="00627E81"/>
    <w:rsid w:val="00630504"/>
    <w:rsid w:val="00633C11"/>
    <w:rsid w:val="006341AF"/>
    <w:rsid w:val="006348D7"/>
    <w:rsid w:val="00640890"/>
    <w:rsid w:val="00640AEB"/>
    <w:rsid w:val="00640CB5"/>
    <w:rsid w:val="00641042"/>
    <w:rsid w:val="006412F8"/>
    <w:rsid w:val="00643FA8"/>
    <w:rsid w:val="00645286"/>
    <w:rsid w:val="00645415"/>
    <w:rsid w:val="00647FF2"/>
    <w:rsid w:val="006509E1"/>
    <w:rsid w:val="0065116F"/>
    <w:rsid w:val="0065148E"/>
    <w:rsid w:val="00651C89"/>
    <w:rsid w:val="0065351A"/>
    <w:rsid w:val="00654177"/>
    <w:rsid w:val="00654E30"/>
    <w:rsid w:val="006552D2"/>
    <w:rsid w:val="006553E6"/>
    <w:rsid w:val="00656667"/>
    <w:rsid w:val="006613FE"/>
    <w:rsid w:val="006629DD"/>
    <w:rsid w:val="00662A00"/>
    <w:rsid w:val="00665B15"/>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90057"/>
    <w:rsid w:val="006911C8"/>
    <w:rsid w:val="006915A7"/>
    <w:rsid w:val="00691E36"/>
    <w:rsid w:val="006923A3"/>
    <w:rsid w:val="00692C09"/>
    <w:rsid w:val="0069396F"/>
    <w:rsid w:val="006939DB"/>
    <w:rsid w:val="00694FA6"/>
    <w:rsid w:val="00695987"/>
    <w:rsid w:val="006968BC"/>
    <w:rsid w:val="006977B3"/>
    <w:rsid w:val="006A13F2"/>
    <w:rsid w:val="006A4AEA"/>
    <w:rsid w:val="006A757E"/>
    <w:rsid w:val="006A7D4C"/>
    <w:rsid w:val="006B1E3B"/>
    <w:rsid w:val="006B489C"/>
    <w:rsid w:val="006B7A72"/>
    <w:rsid w:val="006C00C2"/>
    <w:rsid w:val="006C17EB"/>
    <w:rsid w:val="006C722E"/>
    <w:rsid w:val="006C76D2"/>
    <w:rsid w:val="006C7D4B"/>
    <w:rsid w:val="006D0531"/>
    <w:rsid w:val="006D08B1"/>
    <w:rsid w:val="006D23BD"/>
    <w:rsid w:val="006D2C3B"/>
    <w:rsid w:val="006D2F46"/>
    <w:rsid w:val="006D6A3A"/>
    <w:rsid w:val="006D6A9B"/>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147AC"/>
    <w:rsid w:val="007161D7"/>
    <w:rsid w:val="00721ED0"/>
    <w:rsid w:val="00722462"/>
    <w:rsid w:val="00725686"/>
    <w:rsid w:val="00725CB3"/>
    <w:rsid w:val="007344C1"/>
    <w:rsid w:val="007355A5"/>
    <w:rsid w:val="00736326"/>
    <w:rsid w:val="007364E9"/>
    <w:rsid w:val="00737626"/>
    <w:rsid w:val="007376A4"/>
    <w:rsid w:val="0074048C"/>
    <w:rsid w:val="0074198E"/>
    <w:rsid w:val="00741F64"/>
    <w:rsid w:val="00743A70"/>
    <w:rsid w:val="007444D7"/>
    <w:rsid w:val="00747B55"/>
    <w:rsid w:val="00747D95"/>
    <w:rsid w:val="007503A1"/>
    <w:rsid w:val="007511E0"/>
    <w:rsid w:val="0075218F"/>
    <w:rsid w:val="0075230D"/>
    <w:rsid w:val="0075345E"/>
    <w:rsid w:val="00754E2C"/>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E33"/>
    <w:rsid w:val="00781110"/>
    <w:rsid w:val="00784E87"/>
    <w:rsid w:val="007857CA"/>
    <w:rsid w:val="00786E76"/>
    <w:rsid w:val="00790229"/>
    <w:rsid w:val="00790933"/>
    <w:rsid w:val="00793135"/>
    <w:rsid w:val="007965CC"/>
    <w:rsid w:val="00796C6D"/>
    <w:rsid w:val="0079732D"/>
    <w:rsid w:val="00797DEF"/>
    <w:rsid w:val="00797F6F"/>
    <w:rsid w:val="007A04A0"/>
    <w:rsid w:val="007A1690"/>
    <w:rsid w:val="007A1AE0"/>
    <w:rsid w:val="007A4F27"/>
    <w:rsid w:val="007A6A33"/>
    <w:rsid w:val="007B0EBE"/>
    <w:rsid w:val="007B1E2E"/>
    <w:rsid w:val="007B33D6"/>
    <w:rsid w:val="007B6126"/>
    <w:rsid w:val="007B663F"/>
    <w:rsid w:val="007B6E26"/>
    <w:rsid w:val="007B71CF"/>
    <w:rsid w:val="007B7DFC"/>
    <w:rsid w:val="007C08A8"/>
    <w:rsid w:val="007C1D0A"/>
    <w:rsid w:val="007C2716"/>
    <w:rsid w:val="007C2854"/>
    <w:rsid w:val="007C5D11"/>
    <w:rsid w:val="007C5EEB"/>
    <w:rsid w:val="007C6874"/>
    <w:rsid w:val="007D440C"/>
    <w:rsid w:val="007D452A"/>
    <w:rsid w:val="007D4AC6"/>
    <w:rsid w:val="007E14CA"/>
    <w:rsid w:val="007E1910"/>
    <w:rsid w:val="007E1990"/>
    <w:rsid w:val="007E378F"/>
    <w:rsid w:val="007E3A0B"/>
    <w:rsid w:val="007E3CEB"/>
    <w:rsid w:val="007E6A9F"/>
    <w:rsid w:val="007E6FBA"/>
    <w:rsid w:val="007E75C5"/>
    <w:rsid w:val="007F1082"/>
    <w:rsid w:val="007F39A1"/>
    <w:rsid w:val="007F5058"/>
    <w:rsid w:val="007F77E1"/>
    <w:rsid w:val="007F7A13"/>
    <w:rsid w:val="00802677"/>
    <w:rsid w:val="00802AB0"/>
    <w:rsid w:val="00806850"/>
    <w:rsid w:val="00814F4D"/>
    <w:rsid w:val="008152A0"/>
    <w:rsid w:val="0081697B"/>
    <w:rsid w:val="00817241"/>
    <w:rsid w:val="008251D4"/>
    <w:rsid w:val="00825455"/>
    <w:rsid w:val="00825D4C"/>
    <w:rsid w:val="00826813"/>
    <w:rsid w:val="00836013"/>
    <w:rsid w:val="00842137"/>
    <w:rsid w:val="0084233F"/>
    <w:rsid w:val="0084267A"/>
    <w:rsid w:val="008441EC"/>
    <w:rsid w:val="0084557F"/>
    <w:rsid w:val="0084590C"/>
    <w:rsid w:val="0084772E"/>
    <w:rsid w:val="00855832"/>
    <w:rsid w:val="00856A9B"/>
    <w:rsid w:val="00861847"/>
    <w:rsid w:val="00861D6D"/>
    <w:rsid w:val="0086215A"/>
    <w:rsid w:val="0086269C"/>
    <w:rsid w:val="00863D0C"/>
    <w:rsid w:val="0087022A"/>
    <w:rsid w:val="0087096E"/>
    <w:rsid w:val="0087111C"/>
    <w:rsid w:val="00871CDC"/>
    <w:rsid w:val="00872472"/>
    <w:rsid w:val="00873425"/>
    <w:rsid w:val="00877BF5"/>
    <w:rsid w:val="00882BF7"/>
    <w:rsid w:val="00882D04"/>
    <w:rsid w:val="00884917"/>
    <w:rsid w:val="0088681B"/>
    <w:rsid w:val="00887206"/>
    <w:rsid w:val="00887706"/>
    <w:rsid w:val="008878F6"/>
    <w:rsid w:val="0089181E"/>
    <w:rsid w:val="008958F5"/>
    <w:rsid w:val="008A02DB"/>
    <w:rsid w:val="008A2660"/>
    <w:rsid w:val="008A35BE"/>
    <w:rsid w:val="008A3E2F"/>
    <w:rsid w:val="008A46F7"/>
    <w:rsid w:val="008A560A"/>
    <w:rsid w:val="008A6B8E"/>
    <w:rsid w:val="008A7E5E"/>
    <w:rsid w:val="008B3C23"/>
    <w:rsid w:val="008B54D7"/>
    <w:rsid w:val="008B5E77"/>
    <w:rsid w:val="008B5E94"/>
    <w:rsid w:val="008C3631"/>
    <w:rsid w:val="008C4B00"/>
    <w:rsid w:val="008C748A"/>
    <w:rsid w:val="008D0DE3"/>
    <w:rsid w:val="008D267D"/>
    <w:rsid w:val="008D2A93"/>
    <w:rsid w:val="008D5F9D"/>
    <w:rsid w:val="008D72FE"/>
    <w:rsid w:val="008D7A9C"/>
    <w:rsid w:val="008E004E"/>
    <w:rsid w:val="008E4609"/>
    <w:rsid w:val="008E5310"/>
    <w:rsid w:val="008E5FAD"/>
    <w:rsid w:val="008E673D"/>
    <w:rsid w:val="008F1533"/>
    <w:rsid w:val="008F3DCD"/>
    <w:rsid w:val="008F51A5"/>
    <w:rsid w:val="008F6925"/>
    <w:rsid w:val="008F72EF"/>
    <w:rsid w:val="0090236C"/>
    <w:rsid w:val="009026AD"/>
    <w:rsid w:val="0090541D"/>
    <w:rsid w:val="009054B8"/>
    <w:rsid w:val="009101C1"/>
    <w:rsid w:val="00910B88"/>
    <w:rsid w:val="00911107"/>
    <w:rsid w:val="0091331B"/>
    <w:rsid w:val="00913443"/>
    <w:rsid w:val="00915FF3"/>
    <w:rsid w:val="00917D96"/>
    <w:rsid w:val="00920A97"/>
    <w:rsid w:val="00921BBA"/>
    <w:rsid w:val="00923BFF"/>
    <w:rsid w:val="009261BF"/>
    <w:rsid w:val="009268CF"/>
    <w:rsid w:val="009301E4"/>
    <w:rsid w:val="00930A61"/>
    <w:rsid w:val="00930D70"/>
    <w:rsid w:val="00934E60"/>
    <w:rsid w:val="0093621F"/>
    <w:rsid w:val="00940C26"/>
    <w:rsid w:val="0094161D"/>
    <w:rsid w:val="00942C2C"/>
    <w:rsid w:val="00943987"/>
    <w:rsid w:val="00950149"/>
    <w:rsid w:val="00951B84"/>
    <w:rsid w:val="00956908"/>
    <w:rsid w:val="0095717A"/>
    <w:rsid w:val="00960E06"/>
    <w:rsid w:val="00966D4C"/>
    <w:rsid w:val="009674BE"/>
    <w:rsid w:val="00970037"/>
    <w:rsid w:val="00973A76"/>
    <w:rsid w:val="00976557"/>
    <w:rsid w:val="0097741C"/>
    <w:rsid w:val="00977562"/>
    <w:rsid w:val="0097795F"/>
    <w:rsid w:val="009828B4"/>
    <w:rsid w:val="00982F4D"/>
    <w:rsid w:val="00985A6C"/>
    <w:rsid w:val="00985FB9"/>
    <w:rsid w:val="009873DE"/>
    <w:rsid w:val="009915BB"/>
    <w:rsid w:val="00993AF9"/>
    <w:rsid w:val="0099454B"/>
    <w:rsid w:val="00997DE3"/>
    <w:rsid w:val="009B0593"/>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643"/>
    <w:rsid w:val="009E3F8B"/>
    <w:rsid w:val="009E5347"/>
    <w:rsid w:val="009E6666"/>
    <w:rsid w:val="009E6B13"/>
    <w:rsid w:val="009E6C38"/>
    <w:rsid w:val="009E7ABE"/>
    <w:rsid w:val="009F0213"/>
    <w:rsid w:val="009F0DD2"/>
    <w:rsid w:val="009F14AA"/>
    <w:rsid w:val="009F29D6"/>
    <w:rsid w:val="009F4D27"/>
    <w:rsid w:val="009F61B2"/>
    <w:rsid w:val="00A00AE9"/>
    <w:rsid w:val="00A047DC"/>
    <w:rsid w:val="00A124DF"/>
    <w:rsid w:val="00A128E0"/>
    <w:rsid w:val="00A12AD7"/>
    <w:rsid w:val="00A13BC5"/>
    <w:rsid w:val="00A14D97"/>
    <w:rsid w:val="00A16C28"/>
    <w:rsid w:val="00A171B4"/>
    <w:rsid w:val="00A17C8F"/>
    <w:rsid w:val="00A20362"/>
    <w:rsid w:val="00A21327"/>
    <w:rsid w:val="00A21E8B"/>
    <w:rsid w:val="00A223C2"/>
    <w:rsid w:val="00A235B1"/>
    <w:rsid w:val="00A26A7D"/>
    <w:rsid w:val="00A27724"/>
    <w:rsid w:val="00A27EEB"/>
    <w:rsid w:val="00A34447"/>
    <w:rsid w:val="00A348F7"/>
    <w:rsid w:val="00A3544C"/>
    <w:rsid w:val="00A37371"/>
    <w:rsid w:val="00A40343"/>
    <w:rsid w:val="00A40760"/>
    <w:rsid w:val="00A415F3"/>
    <w:rsid w:val="00A416E7"/>
    <w:rsid w:val="00A4197A"/>
    <w:rsid w:val="00A435B7"/>
    <w:rsid w:val="00A44FCA"/>
    <w:rsid w:val="00A4547C"/>
    <w:rsid w:val="00A5192A"/>
    <w:rsid w:val="00A54024"/>
    <w:rsid w:val="00A5428B"/>
    <w:rsid w:val="00A5540B"/>
    <w:rsid w:val="00A60C9B"/>
    <w:rsid w:val="00A619FF"/>
    <w:rsid w:val="00A621C5"/>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361"/>
    <w:rsid w:val="00AA4700"/>
    <w:rsid w:val="00AA4C43"/>
    <w:rsid w:val="00AA672B"/>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6E70"/>
    <w:rsid w:val="00AD20C4"/>
    <w:rsid w:val="00AD3FC7"/>
    <w:rsid w:val="00AD47C8"/>
    <w:rsid w:val="00AD6081"/>
    <w:rsid w:val="00AD72EB"/>
    <w:rsid w:val="00AE02A9"/>
    <w:rsid w:val="00AE0954"/>
    <w:rsid w:val="00AE130E"/>
    <w:rsid w:val="00AE161C"/>
    <w:rsid w:val="00AE51B0"/>
    <w:rsid w:val="00AE67E5"/>
    <w:rsid w:val="00AF22E0"/>
    <w:rsid w:val="00AF2438"/>
    <w:rsid w:val="00B02254"/>
    <w:rsid w:val="00B04E1D"/>
    <w:rsid w:val="00B0638F"/>
    <w:rsid w:val="00B10B98"/>
    <w:rsid w:val="00B13683"/>
    <w:rsid w:val="00B13CBF"/>
    <w:rsid w:val="00B2088A"/>
    <w:rsid w:val="00B2366B"/>
    <w:rsid w:val="00B2428A"/>
    <w:rsid w:val="00B2652E"/>
    <w:rsid w:val="00B274E3"/>
    <w:rsid w:val="00B34B22"/>
    <w:rsid w:val="00B3682F"/>
    <w:rsid w:val="00B408B8"/>
    <w:rsid w:val="00B438A2"/>
    <w:rsid w:val="00B469A4"/>
    <w:rsid w:val="00B53B19"/>
    <w:rsid w:val="00B53FB6"/>
    <w:rsid w:val="00B54AA4"/>
    <w:rsid w:val="00B56EAB"/>
    <w:rsid w:val="00B574B3"/>
    <w:rsid w:val="00B575A6"/>
    <w:rsid w:val="00B615F5"/>
    <w:rsid w:val="00B61E76"/>
    <w:rsid w:val="00B64A69"/>
    <w:rsid w:val="00B703C9"/>
    <w:rsid w:val="00B7155D"/>
    <w:rsid w:val="00B71C5F"/>
    <w:rsid w:val="00B80E7E"/>
    <w:rsid w:val="00B81EC6"/>
    <w:rsid w:val="00B83CEA"/>
    <w:rsid w:val="00B855A5"/>
    <w:rsid w:val="00B8715D"/>
    <w:rsid w:val="00B92AAF"/>
    <w:rsid w:val="00B92CE2"/>
    <w:rsid w:val="00B953CD"/>
    <w:rsid w:val="00B95544"/>
    <w:rsid w:val="00B96E1A"/>
    <w:rsid w:val="00B97D84"/>
    <w:rsid w:val="00BA02C4"/>
    <w:rsid w:val="00BA06DE"/>
    <w:rsid w:val="00BA2610"/>
    <w:rsid w:val="00BA2C35"/>
    <w:rsid w:val="00BA4E56"/>
    <w:rsid w:val="00BA5209"/>
    <w:rsid w:val="00BA7388"/>
    <w:rsid w:val="00BB29A0"/>
    <w:rsid w:val="00BB4F06"/>
    <w:rsid w:val="00BB564A"/>
    <w:rsid w:val="00BB6646"/>
    <w:rsid w:val="00BB7E4E"/>
    <w:rsid w:val="00BB7F5E"/>
    <w:rsid w:val="00BC21FF"/>
    <w:rsid w:val="00BC38C0"/>
    <w:rsid w:val="00BC412B"/>
    <w:rsid w:val="00BC429B"/>
    <w:rsid w:val="00BC5685"/>
    <w:rsid w:val="00BD107F"/>
    <w:rsid w:val="00BD2868"/>
    <w:rsid w:val="00BD3C3F"/>
    <w:rsid w:val="00BD4955"/>
    <w:rsid w:val="00BD56EE"/>
    <w:rsid w:val="00BE00AE"/>
    <w:rsid w:val="00BE0E79"/>
    <w:rsid w:val="00BE1010"/>
    <w:rsid w:val="00BF1160"/>
    <w:rsid w:val="00BF2453"/>
    <w:rsid w:val="00BF252F"/>
    <w:rsid w:val="00BF29BD"/>
    <w:rsid w:val="00BF360F"/>
    <w:rsid w:val="00BF3A9B"/>
    <w:rsid w:val="00BF41B3"/>
    <w:rsid w:val="00BF6684"/>
    <w:rsid w:val="00BF739E"/>
    <w:rsid w:val="00BF76F9"/>
    <w:rsid w:val="00BF7DC4"/>
    <w:rsid w:val="00BF7E77"/>
    <w:rsid w:val="00C00EB6"/>
    <w:rsid w:val="00C02CDD"/>
    <w:rsid w:val="00C035D4"/>
    <w:rsid w:val="00C04555"/>
    <w:rsid w:val="00C05D98"/>
    <w:rsid w:val="00C0668E"/>
    <w:rsid w:val="00C1140D"/>
    <w:rsid w:val="00C11C36"/>
    <w:rsid w:val="00C1234B"/>
    <w:rsid w:val="00C13FD0"/>
    <w:rsid w:val="00C1647E"/>
    <w:rsid w:val="00C16FED"/>
    <w:rsid w:val="00C17C0C"/>
    <w:rsid w:val="00C2056C"/>
    <w:rsid w:val="00C26D03"/>
    <w:rsid w:val="00C26EC5"/>
    <w:rsid w:val="00C30ADD"/>
    <w:rsid w:val="00C32130"/>
    <w:rsid w:val="00C3338E"/>
    <w:rsid w:val="00C426E1"/>
    <w:rsid w:val="00C42A87"/>
    <w:rsid w:val="00C44494"/>
    <w:rsid w:val="00C45893"/>
    <w:rsid w:val="00C46213"/>
    <w:rsid w:val="00C507E6"/>
    <w:rsid w:val="00C52C62"/>
    <w:rsid w:val="00C53499"/>
    <w:rsid w:val="00C57BB8"/>
    <w:rsid w:val="00C60B36"/>
    <w:rsid w:val="00C63BB4"/>
    <w:rsid w:val="00C64D9E"/>
    <w:rsid w:val="00C659CE"/>
    <w:rsid w:val="00C66EFD"/>
    <w:rsid w:val="00C675A6"/>
    <w:rsid w:val="00C71456"/>
    <w:rsid w:val="00C71DCD"/>
    <w:rsid w:val="00C720A9"/>
    <w:rsid w:val="00C75470"/>
    <w:rsid w:val="00C75C88"/>
    <w:rsid w:val="00C76992"/>
    <w:rsid w:val="00C7769A"/>
    <w:rsid w:val="00C8015D"/>
    <w:rsid w:val="00C80213"/>
    <w:rsid w:val="00C80B98"/>
    <w:rsid w:val="00C81676"/>
    <w:rsid w:val="00C84C9A"/>
    <w:rsid w:val="00C854C8"/>
    <w:rsid w:val="00C864FA"/>
    <w:rsid w:val="00C8720D"/>
    <w:rsid w:val="00C87AA4"/>
    <w:rsid w:val="00C91AF0"/>
    <w:rsid w:val="00C9234F"/>
    <w:rsid w:val="00C92394"/>
    <w:rsid w:val="00C92C12"/>
    <w:rsid w:val="00C93443"/>
    <w:rsid w:val="00C94B4B"/>
    <w:rsid w:val="00CA4273"/>
    <w:rsid w:val="00CA5E08"/>
    <w:rsid w:val="00CA79B5"/>
    <w:rsid w:val="00CB082D"/>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3105"/>
    <w:rsid w:val="00CD4F9B"/>
    <w:rsid w:val="00CE274E"/>
    <w:rsid w:val="00CE410A"/>
    <w:rsid w:val="00CE5BC0"/>
    <w:rsid w:val="00CF181E"/>
    <w:rsid w:val="00CF2690"/>
    <w:rsid w:val="00D00C1C"/>
    <w:rsid w:val="00D019FE"/>
    <w:rsid w:val="00D01A2B"/>
    <w:rsid w:val="00D038BD"/>
    <w:rsid w:val="00D04FAA"/>
    <w:rsid w:val="00D052C7"/>
    <w:rsid w:val="00D05DDF"/>
    <w:rsid w:val="00D120C5"/>
    <w:rsid w:val="00D12AD0"/>
    <w:rsid w:val="00D21155"/>
    <w:rsid w:val="00D2152B"/>
    <w:rsid w:val="00D22568"/>
    <w:rsid w:val="00D24E43"/>
    <w:rsid w:val="00D24EFD"/>
    <w:rsid w:val="00D25E80"/>
    <w:rsid w:val="00D264DF"/>
    <w:rsid w:val="00D30074"/>
    <w:rsid w:val="00D34E96"/>
    <w:rsid w:val="00D352F6"/>
    <w:rsid w:val="00D35BB3"/>
    <w:rsid w:val="00D4019B"/>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1CF5"/>
    <w:rsid w:val="00D952AA"/>
    <w:rsid w:val="00D976CD"/>
    <w:rsid w:val="00D97C77"/>
    <w:rsid w:val="00DA65FD"/>
    <w:rsid w:val="00DA726B"/>
    <w:rsid w:val="00DB1B9F"/>
    <w:rsid w:val="00DB2057"/>
    <w:rsid w:val="00DB640C"/>
    <w:rsid w:val="00DB6C1F"/>
    <w:rsid w:val="00DC13ED"/>
    <w:rsid w:val="00DC2156"/>
    <w:rsid w:val="00DC2A7A"/>
    <w:rsid w:val="00DC7A94"/>
    <w:rsid w:val="00DD37B9"/>
    <w:rsid w:val="00DD3F6D"/>
    <w:rsid w:val="00DD40DE"/>
    <w:rsid w:val="00DD5BF5"/>
    <w:rsid w:val="00DD6979"/>
    <w:rsid w:val="00DE026E"/>
    <w:rsid w:val="00DE1C04"/>
    <w:rsid w:val="00DE2173"/>
    <w:rsid w:val="00DE3FB4"/>
    <w:rsid w:val="00DE5B86"/>
    <w:rsid w:val="00DE5DD3"/>
    <w:rsid w:val="00DF3B1E"/>
    <w:rsid w:val="00DF56B6"/>
    <w:rsid w:val="00DF57FE"/>
    <w:rsid w:val="00DF7194"/>
    <w:rsid w:val="00E001EA"/>
    <w:rsid w:val="00E02E1D"/>
    <w:rsid w:val="00E03C78"/>
    <w:rsid w:val="00E066B7"/>
    <w:rsid w:val="00E06791"/>
    <w:rsid w:val="00E10C55"/>
    <w:rsid w:val="00E137C3"/>
    <w:rsid w:val="00E13C8E"/>
    <w:rsid w:val="00E1650E"/>
    <w:rsid w:val="00E16611"/>
    <w:rsid w:val="00E205D8"/>
    <w:rsid w:val="00E22299"/>
    <w:rsid w:val="00E22AB6"/>
    <w:rsid w:val="00E3223C"/>
    <w:rsid w:val="00E32F66"/>
    <w:rsid w:val="00E3515E"/>
    <w:rsid w:val="00E4106A"/>
    <w:rsid w:val="00E428A4"/>
    <w:rsid w:val="00E42E05"/>
    <w:rsid w:val="00E42E3F"/>
    <w:rsid w:val="00E43626"/>
    <w:rsid w:val="00E43BDB"/>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482"/>
    <w:rsid w:val="00E676AC"/>
    <w:rsid w:val="00E71966"/>
    <w:rsid w:val="00E739D3"/>
    <w:rsid w:val="00E7503E"/>
    <w:rsid w:val="00E75194"/>
    <w:rsid w:val="00E76345"/>
    <w:rsid w:val="00E7754C"/>
    <w:rsid w:val="00E80A49"/>
    <w:rsid w:val="00E850EA"/>
    <w:rsid w:val="00E857DE"/>
    <w:rsid w:val="00E85F02"/>
    <w:rsid w:val="00E863E4"/>
    <w:rsid w:val="00E903F3"/>
    <w:rsid w:val="00E91FDC"/>
    <w:rsid w:val="00E94002"/>
    <w:rsid w:val="00E9488F"/>
    <w:rsid w:val="00E94CFB"/>
    <w:rsid w:val="00E94E2B"/>
    <w:rsid w:val="00E9526F"/>
    <w:rsid w:val="00E96018"/>
    <w:rsid w:val="00E97934"/>
    <w:rsid w:val="00EA08BE"/>
    <w:rsid w:val="00EA4FD4"/>
    <w:rsid w:val="00EB05A8"/>
    <w:rsid w:val="00EB155B"/>
    <w:rsid w:val="00EB32DF"/>
    <w:rsid w:val="00EB3B69"/>
    <w:rsid w:val="00EB453C"/>
    <w:rsid w:val="00EC1D36"/>
    <w:rsid w:val="00EC3658"/>
    <w:rsid w:val="00EC3783"/>
    <w:rsid w:val="00EC3F72"/>
    <w:rsid w:val="00EC4AE2"/>
    <w:rsid w:val="00EC5FA5"/>
    <w:rsid w:val="00ED00C2"/>
    <w:rsid w:val="00ED11C5"/>
    <w:rsid w:val="00ED13D2"/>
    <w:rsid w:val="00ED2034"/>
    <w:rsid w:val="00ED2B6B"/>
    <w:rsid w:val="00ED69EA"/>
    <w:rsid w:val="00ED6D93"/>
    <w:rsid w:val="00EE0FA3"/>
    <w:rsid w:val="00EE1CC1"/>
    <w:rsid w:val="00EE3D8E"/>
    <w:rsid w:val="00EE4DAC"/>
    <w:rsid w:val="00EE65FC"/>
    <w:rsid w:val="00EE69CB"/>
    <w:rsid w:val="00EF0785"/>
    <w:rsid w:val="00EF352F"/>
    <w:rsid w:val="00EF7276"/>
    <w:rsid w:val="00F01A98"/>
    <w:rsid w:val="00F0360C"/>
    <w:rsid w:val="00F040F9"/>
    <w:rsid w:val="00F06FDA"/>
    <w:rsid w:val="00F10E2E"/>
    <w:rsid w:val="00F14DDC"/>
    <w:rsid w:val="00F1551E"/>
    <w:rsid w:val="00F1566D"/>
    <w:rsid w:val="00F17B79"/>
    <w:rsid w:val="00F24250"/>
    <w:rsid w:val="00F2591F"/>
    <w:rsid w:val="00F2646C"/>
    <w:rsid w:val="00F307EE"/>
    <w:rsid w:val="00F32226"/>
    <w:rsid w:val="00F35D0E"/>
    <w:rsid w:val="00F40076"/>
    <w:rsid w:val="00F40354"/>
    <w:rsid w:val="00F40436"/>
    <w:rsid w:val="00F40AE3"/>
    <w:rsid w:val="00F41A6C"/>
    <w:rsid w:val="00F44A0B"/>
    <w:rsid w:val="00F45240"/>
    <w:rsid w:val="00F52B42"/>
    <w:rsid w:val="00F545E6"/>
    <w:rsid w:val="00F54911"/>
    <w:rsid w:val="00F5607B"/>
    <w:rsid w:val="00F565AD"/>
    <w:rsid w:val="00F63C45"/>
    <w:rsid w:val="00F64E03"/>
    <w:rsid w:val="00F6717C"/>
    <w:rsid w:val="00F67930"/>
    <w:rsid w:val="00F70B79"/>
    <w:rsid w:val="00F71700"/>
    <w:rsid w:val="00F7303F"/>
    <w:rsid w:val="00F736B7"/>
    <w:rsid w:val="00F83881"/>
    <w:rsid w:val="00F86599"/>
    <w:rsid w:val="00F8784A"/>
    <w:rsid w:val="00F904DE"/>
    <w:rsid w:val="00F909FE"/>
    <w:rsid w:val="00F90CA3"/>
    <w:rsid w:val="00F92111"/>
    <w:rsid w:val="00F93087"/>
    <w:rsid w:val="00F93535"/>
    <w:rsid w:val="00F96460"/>
    <w:rsid w:val="00FA1534"/>
    <w:rsid w:val="00FA3153"/>
    <w:rsid w:val="00FA4582"/>
    <w:rsid w:val="00FA5A06"/>
    <w:rsid w:val="00FB1454"/>
    <w:rsid w:val="00FB1504"/>
    <w:rsid w:val="00FB260D"/>
    <w:rsid w:val="00FB3A04"/>
    <w:rsid w:val="00FB3BEB"/>
    <w:rsid w:val="00FC1155"/>
    <w:rsid w:val="00FC13A8"/>
    <w:rsid w:val="00FC296D"/>
    <w:rsid w:val="00FC31C0"/>
    <w:rsid w:val="00FC3B2E"/>
    <w:rsid w:val="00FC53FC"/>
    <w:rsid w:val="00FD0A4E"/>
    <w:rsid w:val="00FD1E2C"/>
    <w:rsid w:val="00FD45C7"/>
    <w:rsid w:val="00FD5632"/>
    <w:rsid w:val="00FD6E57"/>
    <w:rsid w:val="00FD74CC"/>
    <w:rsid w:val="00FE18DB"/>
    <w:rsid w:val="00FE1D0D"/>
    <w:rsid w:val="00FE5BFA"/>
    <w:rsid w:val="00FE749B"/>
    <w:rsid w:val="00FF3BC6"/>
    <w:rsid w:val="00FF529F"/>
    <w:rsid w:val="00FF7082"/>
    <w:rsid w:val="012E0762"/>
    <w:rsid w:val="01626374"/>
    <w:rsid w:val="0175658C"/>
    <w:rsid w:val="01FC290E"/>
    <w:rsid w:val="02164AA3"/>
    <w:rsid w:val="021A6C4F"/>
    <w:rsid w:val="021B04CD"/>
    <w:rsid w:val="02466BF8"/>
    <w:rsid w:val="02975CC9"/>
    <w:rsid w:val="029C3B08"/>
    <w:rsid w:val="02CB06F9"/>
    <w:rsid w:val="02CF2A1F"/>
    <w:rsid w:val="02F55960"/>
    <w:rsid w:val="034D6BB0"/>
    <w:rsid w:val="03847EFB"/>
    <w:rsid w:val="041D6970"/>
    <w:rsid w:val="04C74740"/>
    <w:rsid w:val="05146ED2"/>
    <w:rsid w:val="052B18D9"/>
    <w:rsid w:val="05544226"/>
    <w:rsid w:val="0563529E"/>
    <w:rsid w:val="059406CC"/>
    <w:rsid w:val="05A607FA"/>
    <w:rsid w:val="05C0366A"/>
    <w:rsid w:val="05F477B7"/>
    <w:rsid w:val="06385784"/>
    <w:rsid w:val="063B259D"/>
    <w:rsid w:val="065B11C0"/>
    <w:rsid w:val="06782196"/>
    <w:rsid w:val="067A2563"/>
    <w:rsid w:val="06E17D3B"/>
    <w:rsid w:val="06E96BF0"/>
    <w:rsid w:val="073E1E56"/>
    <w:rsid w:val="0743769E"/>
    <w:rsid w:val="07990616"/>
    <w:rsid w:val="07A50C80"/>
    <w:rsid w:val="07A72D26"/>
    <w:rsid w:val="07C5140B"/>
    <w:rsid w:val="07CF4038"/>
    <w:rsid w:val="07E772B6"/>
    <w:rsid w:val="0824153B"/>
    <w:rsid w:val="08464BF2"/>
    <w:rsid w:val="08B33959"/>
    <w:rsid w:val="08B34FE0"/>
    <w:rsid w:val="08C43471"/>
    <w:rsid w:val="08EA71FD"/>
    <w:rsid w:val="090772DC"/>
    <w:rsid w:val="09D74BCD"/>
    <w:rsid w:val="09E83B23"/>
    <w:rsid w:val="0A3129D3"/>
    <w:rsid w:val="0A326B00"/>
    <w:rsid w:val="0A3F0CAF"/>
    <w:rsid w:val="0A4A10A6"/>
    <w:rsid w:val="0A790A2A"/>
    <w:rsid w:val="0A944F0D"/>
    <w:rsid w:val="0AA42F62"/>
    <w:rsid w:val="0AC96687"/>
    <w:rsid w:val="0AE31772"/>
    <w:rsid w:val="0AEE5286"/>
    <w:rsid w:val="0B28053B"/>
    <w:rsid w:val="0B6F782F"/>
    <w:rsid w:val="0B995089"/>
    <w:rsid w:val="0BBC2F75"/>
    <w:rsid w:val="0BE40111"/>
    <w:rsid w:val="0BF262A2"/>
    <w:rsid w:val="0C59767E"/>
    <w:rsid w:val="0C956483"/>
    <w:rsid w:val="0C9807BE"/>
    <w:rsid w:val="0CCC4FEA"/>
    <w:rsid w:val="0D0E5602"/>
    <w:rsid w:val="0D176414"/>
    <w:rsid w:val="0DC5380A"/>
    <w:rsid w:val="0DE749EF"/>
    <w:rsid w:val="0E5A03D3"/>
    <w:rsid w:val="0E651252"/>
    <w:rsid w:val="0E8A0CB9"/>
    <w:rsid w:val="0ED4462A"/>
    <w:rsid w:val="0EED4651"/>
    <w:rsid w:val="0F380715"/>
    <w:rsid w:val="0F517A28"/>
    <w:rsid w:val="0F6C18C4"/>
    <w:rsid w:val="0F8D4B4A"/>
    <w:rsid w:val="0FE60171"/>
    <w:rsid w:val="0FF43131"/>
    <w:rsid w:val="0FFB57D8"/>
    <w:rsid w:val="10525806"/>
    <w:rsid w:val="10975702"/>
    <w:rsid w:val="10C57798"/>
    <w:rsid w:val="10C9499A"/>
    <w:rsid w:val="10DC6729"/>
    <w:rsid w:val="10EC29A0"/>
    <w:rsid w:val="11146E66"/>
    <w:rsid w:val="115C0473"/>
    <w:rsid w:val="11A404CB"/>
    <w:rsid w:val="129144C2"/>
    <w:rsid w:val="12AB1A59"/>
    <w:rsid w:val="12DD66C7"/>
    <w:rsid w:val="12EB2FD4"/>
    <w:rsid w:val="13531FC1"/>
    <w:rsid w:val="13881127"/>
    <w:rsid w:val="138E4DA7"/>
    <w:rsid w:val="13912AE9"/>
    <w:rsid w:val="140028FF"/>
    <w:rsid w:val="1402730E"/>
    <w:rsid w:val="14256557"/>
    <w:rsid w:val="142660CC"/>
    <w:rsid w:val="146D1C5D"/>
    <w:rsid w:val="14802ECF"/>
    <w:rsid w:val="14893727"/>
    <w:rsid w:val="14E264DB"/>
    <w:rsid w:val="14FE7A54"/>
    <w:rsid w:val="158F3058"/>
    <w:rsid w:val="15A07A16"/>
    <w:rsid w:val="15A85EC8"/>
    <w:rsid w:val="15C71D60"/>
    <w:rsid w:val="16376A10"/>
    <w:rsid w:val="164005C6"/>
    <w:rsid w:val="16407305"/>
    <w:rsid w:val="1653052A"/>
    <w:rsid w:val="165779D0"/>
    <w:rsid w:val="167D2C2C"/>
    <w:rsid w:val="168B3820"/>
    <w:rsid w:val="16C05047"/>
    <w:rsid w:val="17B42A74"/>
    <w:rsid w:val="17C3078E"/>
    <w:rsid w:val="17EB35BA"/>
    <w:rsid w:val="181F6590"/>
    <w:rsid w:val="1870795C"/>
    <w:rsid w:val="189D2444"/>
    <w:rsid w:val="18BB4682"/>
    <w:rsid w:val="192743A9"/>
    <w:rsid w:val="195C1EDE"/>
    <w:rsid w:val="198637F4"/>
    <w:rsid w:val="19B23BDB"/>
    <w:rsid w:val="19B7492C"/>
    <w:rsid w:val="19C07E73"/>
    <w:rsid w:val="19CC15D0"/>
    <w:rsid w:val="19F85670"/>
    <w:rsid w:val="1A667F4C"/>
    <w:rsid w:val="1A670E6E"/>
    <w:rsid w:val="1A7F24A1"/>
    <w:rsid w:val="1A88290A"/>
    <w:rsid w:val="1AC11F06"/>
    <w:rsid w:val="1ACB55E4"/>
    <w:rsid w:val="1AE51725"/>
    <w:rsid w:val="1AF31A23"/>
    <w:rsid w:val="1B38198B"/>
    <w:rsid w:val="1BF92CA9"/>
    <w:rsid w:val="1C1D7807"/>
    <w:rsid w:val="1C447428"/>
    <w:rsid w:val="1C6778A4"/>
    <w:rsid w:val="1C6B42A6"/>
    <w:rsid w:val="1C9A77A6"/>
    <w:rsid w:val="1CB304DE"/>
    <w:rsid w:val="1CD0128B"/>
    <w:rsid w:val="1D0600A4"/>
    <w:rsid w:val="1D064F3E"/>
    <w:rsid w:val="1D15028C"/>
    <w:rsid w:val="1D5036D3"/>
    <w:rsid w:val="1D561530"/>
    <w:rsid w:val="1D571C33"/>
    <w:rsid w:val="1D5801D4"/>
    <w:rsid w:val="1D5A0D1E"/>
    <w:rsid w:val="1D7112EF"/>
    <w:rsid w:val="1D880A05"/>
    <w:rsid w:val="1D9236E6"/>
    <w:rsid w:val="1DFF1483"/>
    <w:rsid w:val="1E3B36DD"/>
    <w:rsid w:val="1E751E6B"/>
    <w:rsid w:val="1E932000"/>
    <w:rsid w:val="1EA4227C"/>
    <w:rsid w:val="1EAD4C00"/>
    <w:rsid w:val="1EE50EBF"/>
    <w:rsid w:val="1F2428AA"/>
    <w:rsid w:val="1F296BC7"/>
    <w:rsid w:val="1F3C1B5B"/>
    <w:rsid w:val="1F3E4740"/>
    <w:rsid w:val="1F47355B"/>
    <w:rsid w:val="1F55307A"/>
    <w:rsid w:val="1F6A2B6C"/>
    <w:rsid w:val="1F965B7C"/>
    <w:rsid w:val="1FE51A9A"/>
    <w:rsid w:val="1FF0769D"/>
    <w:rsid w:val="20245CB6"/>
    <w:rsid w:val="202D6E78"/>
    <w:rsid w:val="2057289E"/>
    <w:rsid w:val="208C46E1"/>
    <w:rsid w:val="20F32178"/>
    <w:rsid w:val="20F43A76"/>
    <w:rsid w:val="2143124E"/>
    <w:rsid w:val="21501F75"/>
    <w:rsid w:val="216A43D5"/>
    <w:rsid w:val="216B6728"/>
    <w:rsid w:val="222614A8"/>
    <w:rsid w:val="22E62C3A"/>
    <w:rsid w:val="22E6577D"/>
    <w:rsid w:val="230C462D"/>
    <w:rsid w:val="23607DE2"/>
    <w:rsid w:val="23FE47A6"/>
    <w:rsid w:val="24342C84"/>
    <w:rsid w:val="243C16BF"/>
    <w:rsid w:val="25023016"/>
    <w:rsid w:val="25076767"/>
    <w:rsid w:val="251001B8"/>
    <w:rsid w:val="25591A7F"/>
    <w:rsid w:val="259F28AE"/>
    <w:rsid w:val="264C3F6C"/>
    <w:rsid w:val="267B565F"/>
    <w:rsid w:val="26976211"/>
    <w:rsid w:val="2699409E"/>
    <w:rsid w:val="26A82602"/>
    <w:rsid w:val="26AE3704"/>
    <w:rsid w:val="26BF75F8"/>
    <w:rsid w:val="26D02186"/>
    <w:rsid w:val="26DB1A50"/>
    <w:rsid w:val="26DB3441"/>
    <w:rsid w:val="271F5872"/>
    <w:rsid w:val="2763434C"/>
    <w:rsid w:val="277934CE"/>
    <w:rsid w:val="277C78CF"/>
    <w:rsid w:val="27EB0EC7"/>
    <w:rsid w:val="283C5FD5"/>
    <w:rsid w:val="286333C7"/>
    <w:rsid w:val="287D36CF"/>
    <w:rsid w:val="28C57065"/>
    <w:rsid w:val="28CB21A2"/>
    <w:rsid w:val="28E13773"/>
    <w:rsid w:val="291C22BF"/>
    <w:rsid w:val="2987431B"/>
    <w:rsid w:val="29891E41"/>
    <w:rsid w:val="299E1CB4"/>
    <w:rsid w:val="29D831D3"/>
    <w:rsid w:val="2A225BAB"/>
    <w:rsid w:val="2A503E49"/>
    <w:rsid w:val="2AC04004"/>
    <w:rsid w:val="2AD215C5"/>
    <w:rsid w:val="2B177920"/>
    <w:rsid w:val="2C087541"/>
    <w:rsid w:val="2C374C20"/>
    <w:rsid w:val="2C610E53"/>
    <w:rsid w:val="2C6703F1"/>
    <w:rsid w:val="2C726454"/>
    <w:rsid w:val="2C7D1033"/>
    <w:rsid w:val="2D0B5263"/>
    <w:rsid w:val="2D705672"/>
    <w:rsid w:val="2D7A3C56"/>
    <w:rsid w:val="2DAE2509"/>
    <w:rsid w:val="2DFC255E"/>
    <w:rsid w:val="2DFD5EBC"/>
    <w:rsid w:val="2E11034D"/>
    <w:rsid w:val="2E69123B"/>
    <w:rsid w:val="2E70574E"/>
    <w:rsid w:val="2E8A1B51"/>
    <w:rsid w:val="2EAB562A"/>
    <w:rsid w:val="2EBD2297"/>
    <w:rsid w:val="2ED23ED7"/>
    <w:rsid w:val="2F874086"/>
    <w:rsid w:val="2FB93B26"/>
    <w:rsid w:val="2FC03056"/>
    <w:rsid w:val="2FCF4325"/>
    <w:rsid w:val="2FD1327C"/>
    <w:rsid w:val="2FD951A4"/>
    <w:rsid w:val="30013C82"/>
    <w:rsid w:val="302E39CE"/>
    <w:rsid w:val="30472681"/>
    <w:rsid w:val="30562C99"/>
    <w:rsid w:val="305A7E44"/>
    <w:rsid w:val="309317F7"/>
    <w:rsid w:val="30A809F3"/>
    <w:rsid w:val="31377344"/>
    <w:rsid w:val="31501DEB"/>
    <w:rsid w:val="315E0057"/>
    <w:rsid w:val="31811153"/>
    <w:rsid w:val="320504D2"/>
    <w:rsid w:val="320878FA"/>
    <w:rsid w:val="32123C90"/>
    <w:rsid w:val="32131E5F"/>
    <w:rsid w:val="322E3BC4"/>
    <w:rsid w:val="323A1719"/>
    <w:rsid w:val="3255145A"/>
    <w:rsid w:val="329F5684"/>
    <w:rsid w:val="32A0784F"/>
    <w:rsid w:val="32A45EAA"/>
    <w:rsid w:val="32AE598A"/>
    <w:rsid w:val="330A7DB8"/>
    <w:rsid w:val="33273B96"/>
    <w:rsid w:val="336109C1"/>
    <w:rsid w:val="33C46F2A"/>
    <w:rsid w:val="33EE4838"/>
    <w:rsid w:val="341744ED"/>
    <w:rsid w:val="341D4CDF"/>
    <w:rsid w:val="342049AE"/>
    <w:rsid w:val="342879A4"/>
    <w:rsid w:val="342C3CC6"/>
    <w:rsid w:val="344202C5"/>
    <w:rsid w:val="345D7966"/>
    <w:rsid w:val="34C955FA"/>
    <w:rsid w:val="34D43266"/>
    <w:rsid w:val="35142AAA"/>
    <w:rsid w:val="3535277C"/>
    <w:rsid w:val="35354280"/>
    <w:rsid w:val="35471AED"/>
    <w:rsid w:val="35476187"/>
    <w:rsid w:val="354C1E11"/>
    <w:rsid w:val="354E557C"/>
    <w:rsid w:val="35700359"/>
    <w:rsid w:val="35E708CF"/>
    <w:rsid w:val="361F75F1"/>
    <w:rsid w:val="362E26F6"/>
    <w:rsid w:val="363E4EDB"/>
    <w:rsid w:val="36407D2B"/>
    <w:rsid w:val="3642008C"/>
    <w:rsid w:val="36D62057"/>
    <w:rsid w:val="372B09DB"/>
    <w:rsid w:val="37426F96"/>
    <w:rsid w:val="37736BC5"/>
    <w:rsid w:val="38025E2A"/>
    <w:rsid w:val="3814146F"/>
    <w:rsid w:val="381738C2"/>
    <w:rsid w:val="38397128"/>
    <w:rsid w:val="3855295A"/>
    <w:rsid w:val="38983E4E"/>
    <w:rsid w:val="3931104F"/>
    <w:rsid w:val="39666B02"/>
    <w:rsid w:val="39AB3A35"/>
    <w:rsid w:val="3A1219DE"/>
    <w:rsid w:val="3A153C47"/>
    <w:rsid w:val="3A573895"/>
    <w:rsid w:val="3A680DD0"/>
    <w:rsid w:val="3A6C6DF6"/>
    <w:rsid w:val="3A7F4CDA"/>
    <w:rsid w:val="3A90686B"/>
    <w:rsid w:val="3A9F3029"/>
    <w:rsid w:val="3AAA0589"/>
    <w:rsid w:val="3AF35C04"/>
    <w:rsid w:val="3B007EDC"/>
    <w:rsid w:val="3B36794F"/>
    <w:rsid w:val="3B48477A"/>
    <w:rsid w:val="3B671FD2"/>
    <w:rsid w:val="3BBA7728"/>
    <w:rsid w:val="3BD645B3"/>
    <w:rsid w:val="3BDB2D32"/>
    <w:rsid w:val="3BDC7F8C"/>
    <w:rsid w:val="3BDE11D1"/>
    <w:rsid w:val="3C276DDC"/>
    <w:rsid w:val="3C3D4E3E"/>
    <w:rsid w:val="3C7A3AB9"/>
    <w:rsid w:val="3D073351"/>
    <w:rsid w:val="3D0F11C1"/>
    <w:rsid w:val="3D741898"/>
    <w:rsid w:val="3DB01D5C"/>
    <w:rsid w:val="3DD3580C"/>
    <w:rsid w:val="3E09134A"/>
    <w:rsid w:val="3E6D13D8"/>
    <w:rsid w:val="3F0F0AE4"/>
    <w:rsid w:val="3F823162"/>
    <w:rsid w:val="3FA31841"/>
    <w:rsid w:val="3FDD2A8F"/>
    <w:rsid w:val="40385959"/>
    <w:rsid w:val="40530676"/>
    <w:rsid w:val="407B1AFB"/>
    <w:rsid w:val="40D07EFD"/>
    <w:rsid w:val="410A5959"/>
    <w:rsid w:val="41172790"/>
    <w:rsid w:val="414F33F5"/>
    <w:rsid w:val="41727207"/>
    <w:rsid w:val="41A2189A"/>
    <w:rsid w:val="41AE6491"/>
    <w:rsid w:val="41C745EA"/>
    <w:rsid w:val="41EE64FE"/>
    <w:rsid w:val="41FB71FC"/>
    <w:rsid w:val="421E7B0E"/>
    <w:rsid w:val="42394C8E"/>
    <w:rsid w:val="425C5EED"/>
    <w:rsid w:val="42786A9F"/>
    <w:rsid w:val="42790F59"/>
    <w:rsid w:val="42B5384F"/>
    <w:rsid w:val="42DE1098"/>
    <w:rsid w:val="42E934F8"/>
    <w:rsid w:val="42ED123B"/>
    <w:rsid w:val="430345BA"/>
    <w:rsid w:val="43094B53"/>
    <w:rsid w:val="430A1DED"/>
    <w:rsid w:val="438C45B0"/>
    <w:rsid w:val="43B804E0"/>
    <w:rsid w:val="43EA25A2"/>
    <w:rsid w:val="44047301"/>
    <w:rsid w:val="440A5346"/>
    <w:rsid w:val="44136A7F"/>
    <w:rsid w:val="442C194F"/>
    <w:rsid w:val="443228E9"/>
    <w:rsid w:val="443B7CB5"/>
    <w:rsid w:val="445552E9"/>
    <w:rsid w:val="44B21462"/>
    <w:rsid w:val="44C056C5"/>
    <w:rsid w:val="45025D73"/>
    <w:rsid w:val="450A17A0"/>
    <w:rsid w:val="45356EC9"/>
    <w:rsid w:val="45957997"/>
    <w:rsid w:val="46003033"/>
    <w:rsid w:val="46434C66"/>
    <w:rsid w:val="466616D3"/>
    <w:rsid w:val="46B745EF"/>
    <w:rsid w:val="46E2098A"/>
    <w:rsid w:val="46E55F50"/>
    <w:rsid w:val="47BC6A24"/>
    <w:rsid w:val="47D66741"/>
    <w:rsid w:val="486971F4"/>
    <w:rsid w:val="48CB00A1"/>
    <w:rsid w:val="48F03833"/>
    <w:rsid w:val="4907292A"/>
    <w:rsid w:val="491A6F1F"/>
    <w:rsid w:val="491A705F"/>
    <w:rsid w:val="49325B92"/>
    <w:rsid w:val="498502F1"/>
    <w:rsid w:val="49CC0887"/>
    <w:rsid w:val="49DF2815"/>
    <w:rsid w:val="49F72ED4"/>
    <w:rsid w:val="4A8A3813"/>
    <w:rsid w:val="4A934476"/>
    <w:rsid w:val="4B1403EE"/>
    <w:rsid w:val="4B1D199C"/>
    <w:rsid w:val="4B2535C5"/>
    <w:rsid w:val="4B4614C9"/>
    <w:rsid w:val="4BAA19EA"/>
    <w:rsid w:val="4BEA4569"/>
    <w:rsid w:val="4C192899"/>
    <w:rsid w:val="4C1C0AF3"/>
    <w:rsid w:val="4C27383E"/>
    <w:rsid w:val="4C516396"/>
    <w:rsid w:val="4C6007C5"/>
    <w:rsid w:val="4CA822ED"/>
    <w:rsid w:val="4CD6134A"/>
    <w:rsid w:val="4CDE587E"/>
    <w:rsid w:val="4D191CF7"/>
    <w:rsid w:val="4DAB6299"/>
    <w:rsid w:val="4DB14896"/>
    <w:rsid w:val="4DBA61BD"/>
    <w:rsid w:val="4DD0778F"/>
    <w:rsid w:val="4DDB098B"/>
    <w:rsid w:val="4E725FAD"/>
    <w:rsid w:val="4E89713C"/>
    <w:rsid w:val="4E905A63"/>
    <w:rsid w:val="4F4E63B8"/>
    <w:rsid w:val="4F633D97"/>
    <w:rsid w:val="4F90367A"/>
    <w:rsid w:val="4F9743C4"/>
    <w:rsid w:val="4FA12ADE"/>
    <w:rsid w:val="4FDE4134"/>
    <w:rsid w:val="5003386C"/>
    <w:rsid w:val="501D548A"/>
    <w:rsid w:val="50250051"/>
    <w:rsid w:val="508605D9"/>
    <w:rsid w:val="509B5ED9"/>
    <w:rsid w:val="50F05098"/>
    <w:rsid w:val="50F13BB1"/>
    <w:rsid w:val="50F70FCF"/>
    <w:rsid w:val="51937451"/>
    <w:rsid w:val="519A07FB"/>
    <w:rsid w:val="51A75942"/>
    <w:rsid w:val="51E15C5A"/>
    <w:rsid w:val="52145806"/>
    <w:rsid w:val="52171E30"/>
    <w:rsid w:val="523E560F"/>
    <w:rsid w:val="52432C25"/>
    <w:rsid w:val="52717C3F"/>
    <w:rsid w:val="53760C7E"/>
    <w:rsid w:val="53B71393"/>
    <w:rsid w:val="53C945FB"/>
    <w:rsid w:val="54273E81"/>
    <w:rsid w:val="5428356D"/>
    <w:rsid w:val="54333971"/>
    <w:rsid w:val="54392198"/>
    <w:rsid w:val="54477C90"/>
    <w:rsid w:val="547A0454"/>
    <w:rsid w:val="54924B88"/>
    <w:rsid w:val="54AF45A2"/>
    <w:rsid w:val="54D27AA0"/>
    <w:rsid w:val="54D57AF7"/>
    <w:rsid w:val="54EF0E42"/>
    <w:rsid w:val="550C0D66"/>
    <w:rsid w:val="554029B4"/>
    <w:rsid w:val="55AE1778"/>
    <w:rsid w:val="55F743AA"/>
    <w:rsid w:val="561F6ACD"/>
    <w:rsid w:val="566D3FD2"/>
    <w:rsid w:val="56F13A35"/>
    <w:rsid w:val="56F227A2"/>
    <w:rsid w:val="56FF58CA"/>
    <w:rsid w:val="57112F61"/>
    <w:rsid w:val="574F4D3C"/>
    <w:rsid w:val="5790592E"/>
    <w:rsid w:val="5794004E"/>
    <w:rsid w:val="58DD285C"/>
    <w:rsid w:val="58E0461F"/>
    <w:rsid w:val="594D0780"/>
    <w:rsid w:val="594E437D"/>
    <w:rsid w:val="59875AA9"/>
    <w:rsid w:val="59F34F31"/>
    <w:rsid w:val="5A075C5D"/>
    <w:rsid w:val="5A3B477C"/>
    <w:rsid w:val="5A4A2677"/>
    <w:rsid w:val="5A563900"/>
    <w:rsid w:val="5A713115"/>
    <w:rsid w:val="5AA021EA"/>
    <w:rsid w:val="5AB3021C"/>
    <w:rsid w:val="5AB51DED"/>
    <w:rsid w:val="5AB83A84"/>
    <w:rsid w:val="5AE67BE6"/>
    <w:rsid w:val="5B1213E7"/>
    <w:rsid w:val="5B1C2265"/>
    <w:rsid w:val="5B727E44"/>
    <w:rsid w:val="5BC8419B"/>
    <w:rsid w:val="5BCC5A39"/>
    <w:rsid w:val="5BDF612D"/>
    <w:rsid w:val="5C4D3844"/>
    <w:rsid w:val="5C531C3C"/>
    <w:rsid w:val="5CD240E6"/>
    <w:rsid w:val="5D2613BD"/>
    <w:rsid w:val="5D2676FF"/>
    <w:rsid w:val="5D4019D1"/>
    <w:rsid w:val="5D5932FD"/>
    <w:rsid w:val="5DEB2C03"/>
    <w:rsid w:val="5DF07947"/>
    <w:rsid w:val="5E262101"/>
    <w:rsid w:val="5EA66A16"/>
    <w:rsid w:val="5F175599"/>
    <w:rsid w:val="5F327661"/>
    <w:rsid w:val="5F3F0CC7"/>
    <w:rsid w:val="5F6A3D1E"/>
    <w:rsid w:val="5F9304B0"/>
    <w:rsid w:val="5FAB1E0A"/>
    <w:rsid w:val="5FC20162"/>
    <w:rsid w:val="5FCD7E8B"/>
    <w:rsid w:val="5FDE3948"/>
    <w:rsid w:val="600971B1"/>
    <w:rsid w:val="60427088"/>
    <w:rsid w:val="604E0D70"/>
    <w:rsid w:val="60665673"/>
    <w:rsid w:val="60A36A93"/>
    <w:rsid w:val="60E86BDC"/>
    <w:rsid w:val="61083DD7"/>
    <w:rsid w:val="611B40F0"/>
    <w:rsid w:val="611D7F37"/>
    <w:rsid w:val="612C0BA8"/>
    <w:rsid w:val="612C182B"/>
    <w:rsid w:val="61350A99"/>
    <w:rsid w:val="61896C5F"/>
    <w:rsid w:val="618A6458"/>
    <w:rsid w:val="61B96524"/>
    <w:rsid w:val="621F77EB"/>
    <w:rsid w:val="62BB5F31"/>
    <w:rsid w:val="6300250C"/>
    <w:rsid w:val="63727E5F"/>
    <w:rsid w:val="63927A28"/>
    <w:rsid w:val="63B20856"/>
    <w:rsid w:val="63EF49BB"/>
    <w:rsid w:val="63F25405"/>
    <w:rsid w:val="64096D82"/>
    <w:rsid w:val="6453793B"/>
    <w:rsid w:val="646D58E0"/>
    <w:rsid w:val="64760C38"/>
    <w:rsid w:val="6489003B"/>
    <w:rsid w:val="64D578CD"/>
    <w:rsid w:val="64E65EA4"/>
    <w:rsid w:val="65037FF2"/>
    <w:rsid w:val="650A5824"/>
    <w:rsid w:val="658729D1"/>
    <w:rsid w:val="65AE65BE"/>
    <w:rsid w:val="65E80907"/>
    <w:rsid w:val="6615324D"/>
    <w:rsid w:val="661C580F"/>
    <w:rsid w:val="665151C5"/>
    <w:rsid w:val="66551F2A"/>
    <w:rsid w:val="667D2CFF"/>
    <w:rsid w:val="66B47905"/>
    <w:rsid w:val="66EC3434"/>
    <w:rsid w:val="672F31ED"/>
    <w:rsid w:val="67713512"/>
    <w:rsid w:val="67BD1FF0"/>
    <w:rsid w:val="67C25F42"/>
    <w:rsid w:val="67C70996"/>
    <w:rsid w:val="67F15358"/>
    <w:rsid w:val="683935C5"/>
    <w:rsid w:val="68896A60"/>
    <w:rsid w:val="688F4618"/>
    <w:rsid w:val="68C76282"/>
    <w:rsid w:val="68ED34F2"/>
    <w:rsid w:val="69FB6C48"/>
    <w:rsid w:val="6A3749C6"/>
    <w:rsid w:val="6A947FA1"/>
    <w:rsid w:val="6ABB364B"/>
    <w:rsid w:val="6AC56475"/>
    <w:rsid w:val="6AE54422"/>
    <w:rsid w:val="6AEE797A"/>
    <w:rsid w:val="6B2B6AE0"/>
    <w:rsid w:val="6B680BAF"/>
    <w:rsid w:val="6B9B0F84"/>
    <w:rsid w:val="6BBB50D5"/>
    <w:rsid w:val="6C4B5D4D"/>
    <w:rsid w:val="6C4E249B"/>
    <w:rsid w:val="6CAC6281"/>
    <w:rsid w:val="6CFE17CB"/>
    <w:rsid w:val="6D6B018C"/>
    <w:rsid w:val="6D810075"/>
    <w:rsid w:val="6DB31B27"/>
    <w:rsid w:val="6DD8306F"/>
    <w:rsid w:val="6DFB3FB2"/>
    <w:rsid w:val="6E3B07FD"/>
    <w:rsid w:val="6E495A0D"/>
    <w:rsid w:val="6E970AB9"/>
    <w:rsid w:val="6EA152D5"/>
    <w:rsid w:val="6EA350FB"/>
    <w:rsid w:val="6ECE06F6"/>
    <w:rsid w:val="6F084B83"/>
    <w:rsid w:val="6F0E07F9"/>
    <w:rsid w:val="6F5A2F04"/>
    <w:rsid w:val="6F7C7252"/>
    <w:rsid w:val="6F802595"/>
    <w:rsid w:val="6F995618"/>
    <w:rsid w:val="6FA32AFD"/>
    <w:rsid w:val="6FD74555"/>
    <w:rsid w:val="6FEE196D"/>
    <w:rsid w:val="705C7381"/>
    <w:rsid w:val="70691DC8"/>
    <w:rsid w:val="70B20A00"/>
    <w:rsid w:val="70C26FB3"/>
    <w:rsid w:val="70DF1913"/>
    <w:rsid w:val="71072C18"/>
    <w:rsid w:val="71461992"/>
    <w:rsid w:val="71536AB4"/>
    <w:rsid w:val="716E0C2D"/>
    <w:rsid w:val="717C1858"/>
    <w:rsid w:val="71917A25"/>
    <w:rsid w:val="71BE3C1E"/>
    <w:rsid w:val="72031631"/>
    <w:rsid w:val="722D38AF"/>
    <w:rsid w:val="724A4E33"/>
    <w:rsid w:val="726E0FA5"/>
    <w:rsid w:val="728C6382"/>
    <w:rsid w:val="72B549B1"/>
    <w:rsid w:val="72D94F8E"/>
    <w:rsid w:val="73056C60"/>
    <w:rsid w:val="733608AB"/>
    <w:rsid w:val="735F328E"/>
    <w:rsid w:val="73904CCD"/>
    <w:rsid w:val="73AF514C"/>
    <w:rsid w:val="74381A66"/>
    <w:rsid w:val="74626AE3"/>
    <w:rsid w:val="748B700A"/>
    <w:rsid w:val="74CF68BC"/>
    <w:rsid w:val="74DC4AE7"/>
    <w:rsid w:val="74F20D8C"/>
    <w:rsid w:val="75126594"/>
    <w:rsid w:val="75492F63"/>
    <w:rsid w:val="756845CD"/>
    <w:rsid w:val="75895FC9"/>
    <w:rsid w:val="7591430D"/>
    <w:rsid w:val="759F0839"/>
    <w:rsid w:val="75CB690A"/>
    <w:rsid w:val="7611596B"/>
    <w:rsid w:val="762545B5"/>
    <w:rsid w:val="7682052C"/>
    <w:rsid w:val="76834336"/>
    <w:rsid w:val="76A21419"/>
    <w:rsid w:val="76C4266E"/>
    <w:rsid w:val="775C0430"/>
    <w:rsid w:val="776754A6"/>
    <w:rsid w:val="78443C7C"/>
    <w:rsid w:val="78D01BFD"/>
    <w:rsid w:val="78D06968"/>
    <w:rsid w:val="78DF66FC"/>
    <w:rsid w:val="78E615EA"/>
    <w:rsid w:val="78FB12B4"/>
    <w:rsid w:val="78FE3EFB"/>
    <w:rsid w:val="792720A9"/>
    <w:rsid w:val="793424A5"/>
    <w:rsid w:val="79394CEB"/>
    <w:rsid w:val="798474FC"/>
    <w:rsid w:val="799618A5"/>
    <w:rsid w:val="799A7EFC"/>
    <w:rsid w:val="79C43D9C"/>
    <w:rsid w:val="79DC7338"/>
    <w:rsid w:val="79EF2C25"/>
    <w:rsid w:val="7A6B66F1"/>
    <w:rsid w:val="7AAB394B"/>
    <w:rsid w:val="7AEB3685"/>
    <w:rsid w:val="7B8703D3"/>
    <w:rsid w:val="7BC03CE3"/>
    <w:rsid w:val="7BED36C5"/>
    <w:rsid w:val="7C15268D"/>
    <w:rsid w:val="7C4372B2"/>
    <w:rsid w:val="7C715447"/>
    <w:rsid w:val="7C8E01D2"/>
    <w:rsid w:val="7D3A2B3F"/>
    <w:rsid w:val="7D9B4A19"/>
    <w:rsid w:val="7DAB7649"/>
    <w:rsid w:val="7DC54411"/>
    <w:rsid w:val="7DF63CAB"/>
    <w:rsid w:val="7E0D07A6"/>
    <w:rsid w:val="7E8A7362"/>
    <w:rsid w:val="7EFC4CB5"/>
    <w:rsid w:val="7F08297D"/>
    <w:rsid w:val="7F092441"/>
    <w:rsid w:val="7F3C0D77"/>
    <w:rsid w:val="7F3C6061"/>
    <w:rsid w:val="7F7D2A23"/>
    <w:rsid w:val="7FAA3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4">
    <w:name w:val="heading 2"/>
    <w:basedOn w:val="1"/>
    <w:next w:val="1"/>
    <w:link w:val="78"/>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4"/>
    <w:next w:val="1"/>
    <w:link w:val="86"/>
    <w:autoRedefine/>
    <w:qFormat/>
    <w:uiPriority w:val="0"/>
    <w:pPr>
      <w:numPr>
        <w:ilvl w:val="2"/>
      </w:numPr>
      <w:outlineLvl w:val="2"/>
    </w:pPr>
  </w:style>
  <w:style w:type="paragraph" w:styleId="6">
    <w:name w:val="heading 4"/>
    <w:basedOn w:val="1"/>
    <w:next w:val="1"/>
    <w:link w:val="81"/>
    <w:autoRedefine/>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84"/>
    <w:autoRedefine/>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77"/>
    <w:autoRedefine/>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94"/>
    <w:autoRedefine/>
    <w:qFormat/>
    <w:uiPriority w:val="9"/>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HTML Preformatted"/>
    <w:basedOn w:val="1"/>
    <w:link w:val="11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Indent"/>
    <w:basedOn w:val="1"/>
    <w:autoRedefine/>
    <w:qFormat/>
    <w:uiPriority w:val="0"/>
    <w:pPr>
      <w:ind w:firstLine="420" w:firstLineChars="200"/>
    </w:pPr>
  </w:style>
  <w:style w:type="paragraph" w:styleId="11">
    <w:name w:val="Document Map"/>
    <w:basedOn w:val="1"/>
    <w:link w:val="79"/>
    <w:autoRedefine/>
    <w:unhideWhenUsed/>
    <w:qFormat/>
    <w:uiPriority w:val="99"/>
    <w:rPr>
      <w:rFonts w:ascii="Microsoft YaHei UI" w:eastAsia="Microsoft YaHei UI"/>
      <w:kern w:val="0"/>
      <w:sz w:val="18"/>
      <w:szCs w:val="18"/>
    </w:rPr>
  </w:style>
  <w:style w:type="paragraph" w:styleId="12">
    <w:name w:val="toa heading"/>
    <w:basedOn w:val="1"/>
    <w:next w:val="1"/>
    <w:autoRedefine/>
    <w:qFormat/>
    <w:uiPriority w:val="0"/>
    <w:rPr>
      <w:rFonts w:ascii="Arial" w:hAnsi="Arial"/>
      <w:sz w:val="24"/>
      <w:szCs w:val="20"/>
    </w:rPr>
  </w:style>
  <w:style w:type="paragraph" w:styleId="13">
    <w:name w:val="annotation text"/>
    <w:basedOn w:val="1"/>
    <w:link w:val="95"/>
    <w:autoRedefine/>
    <w:qFormat/>
    <w:uiPriority w:val="0"/>
    <w:pPr>
      <w:jc w:val="left"/>
    </w:pPr>
    <w:rPr>
      <w:kern w:val="0"/>
      <w:sz w:val="20"/>
    </w:rPr>
  </w:style>
  <w:style w:type="paragraph" w:styleId="14">
    <w:name w:val="Body Text"/>
    <w:basedOn w:val="1"/>
    <w:link w:val="88"/>
    <w:autoRedefine/>
    <w:qFormat/>
    <w:uiPriority w:val="0"/>
    <w:pPr>
      <w:spacing w:after="120"/>
    </w:pPr>
    <w:rPr>
      <w:kern w:val="0"/>
      <w:sz w:val="20"/>
    </w:rPr>
  </w:style>
  <w:style w:type="paragraph" w:styleId="15">
    <w:name w:val="Body Text Indent"/>
    <w:basedOn w:val="1"/>
    <w:next w:val="1"/>
    <w:link w:val="97"/>
    <w:autoRedefine/>
    <w:qFormat/>
    <w:uiPriority w:val="0"/>
    <w:pPr>
      <w:tabs>
        <w:tab w:val="left" w:pos="2160"/>
      </w:tabs>
      <w:ind w:left="2159" w:leftChars="1028" w:firstLine="1"/>
    </w:pPr>
    <w:rPr>
      <w:rFonts w:ascii="宋体" w:hAnsi="宋体"/>
      <w:kern w:val="0"/>
      <w:sz w:val="20"/>
      <w:szCs w:val="21"/>
    </w:rPr>
  </w:style>
  <w:style w:type="paragraph" w:styleId="16">
    <w:name w:val="index 4"/>
    <w:basedOn w:val="1"/>
    <w:next w:val="1"/>
    <w:autoRedefine/>
    <w:semiHidden/>
    <w:unhideWhenUsed/>
    <w:qFormat/>
    <w:uiPriority w:val="99"/>
    <w:pPr>
      <w:ind w:left="600" w:leftChars="600"/>
    </w:pPr>
  </w:style>
  <w:style w:type="paragraph" w:styleId="17">
    <w:name w:val="toc 3"/>
    <w:basedOn w:val="1"/>
    <w:next w:val="1"/>
    <w:autoRedefine/>
    <w:unhideWhenUsed/>
    <w:qFormat/>
    <w:uiPriority w:val="39"/>
    <w:pPr>
      <w:widowControl/>
      <w:spacing w:after="100" w:line="259" w:lineRule="auto"/>
      <w:ind w:left="440"/>
      <w:jc w:val="left"/>
    </w:pPr>
    <w:rPr>
      <w:rFonts w:ascii="Calibri" w:hAnsi="Calibri"/>
      <w:kern w:val="0"/>
      <w:sz w:val="22"/>
      <w:szCs w:val="22"/>
    </w:rPr>
  </w:style>
  <w:style w:type="paragraph" w:styleId="18">
    <w:name w:val="Plain Text"/>
    <w:basedOn w:val="1"/>
    <w:next w:val="1"/>
    <w:link w:val="90"/>
    <w:autoRedefine/>
    <w:qFormat/>
    <w:uiPriority w:val="0"/>
    <w:rPr>
      <w:rFonts w:ascii="宋体" w:hAnsi="Courier New"/>
      <w:kern w:val="0"/>
      <w:sz w:val="20"/>
      <w:szCs w:val="20"/>
    </w:rPr>
  </w:style>
  <w:style w:type="paragraph" w:styleId="19">
    <w:name w:val="Date"/>
    <w:basedOn w:val="1"/>
    <w:next w:val="1"/>
    <w:link w:val="98"/>
    <w:autoRedefine/>
    <w:qFormat/>
    <w:uiPriority w:val="0"/>
    <w:pPr>
      <w:ind w:left="100" w:leftChars="2500"/>
    </w:pPr>
    <w:rPr>
      <w:kern w:val="0"/>
      <w:sz w:val="20"/>
    </w:rPr>
  </w:style>
  <w:style w:type="paragraph" w:styleId="20">
    <w:name w:val="Body Text Indent 2"/>
    <w:basedOn w:val="1"/>
    <w:autoRedefine/>
    <w:qFormat/>
    <w:uiPriority w:val="0"/>
    <w:pPr>
      <w:spacing w:after="120" w:line="480" w:lineRule="auto"/>
      <w:ind w:left="420" w:leftChars="200"/>
    </w:pPr>
    <w:rPr>
      <w:rFonts w:ascii="Calibri" w:hAnsi="Calibri" w:cs="Times New Roman"/>
      <w:kern w:val="2"/>
      <w:sz w:val="21"/>
      <w:szCs w:val="20"/>
    </w:rPr>
  </w:style>
  <w:style w:type="paragraph" w:styleId="21">
    <w:name w:val="Balloon Text"/>
    <w:basedOn w:val="1"/>
    <w:link w:val="75"/>
    <w:autoRedefine/>
    <w:qFormat/>
    <w:uiPriority w:val="0"/>
    <w:rPr>
      <w:kern w:val="0"/>
      <w:sz w:val="18"/>
      <w:szCs w:val="18"/>
    </w:rPr>
  </w:style>
  <w:style w:type="paragraph" w:styleId="22">
    <w:name w:val="footer"/>
    <w:basedOn w:val="1"/>
    <w:link w:val="74"/>
    <w:autoRedefine/>
    <w:qFormat/>
    <w:uiPriority w:val="99"/>
    <w:pPr>
      <w:tabs>
        <w:tab w:val="center" w:pos="4153"/>
        <w:tab w:val="right" w:pos="8306"/>
      </w:tabs>
      <w:snapToGrid w:val="0"/>
      <w:jc w:val="left"/>
    </w:pPr>
    <w:rPr>
      <w:kern w:val="0"/>
      <w:sz w:val="18"/>
      <w:szCs w:val="20"/>
    </w:rPr>
  </w:style>
  <w:style w:type="paragraph" w:styleId="23">
    <w:name w:val="header"/>
    <w:basedOn w:val="1"/>
    <w:link w:val="9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autoRedefine/>
    <w:qFormat/>
    <w:uiPriority w:val="39"/>
    <w:pPr>
      <w:tabs>
        <w:tab w:val="right" w:leader="dot" w:pos="8296"/>
      </w:tabs>
      <w:jc w:val="left"/>
    </w:pPr>
  </w:style>
  <w:style w:type="paragraph" w:styleId="25">
    <w:name w:val="Subtitle"/>
    <w:basedOn w:val="1"/>
    <w:next w:val="1"/>
    <w:link w:val="80"/>
    <w:autoRedefine/>
    <w:qFormat/>
    <w:uiPriority w:val="0"/>
    <w:pPr>
      <w:spacing w:before="240" w:after="60" w:line="312" w:lineRule="auto"/>
      <w:jc w:val="center"/>
      <w:outlineLvl w:val="1"/>
    </w:pPr>
    <w:rPr>
      <w:rFonts w:ascii="Calibri Light" w:hAnsi="Calibri Light"/>
      <w:b/>
      <w:bCs/>
      <w:kern w:val="28"/>
      <w:sz w:val="32"/>
      <w:szCs w:val="32"/>
    </w:rPr>
  </w:style>
  <w:style w:type="paragraph" w:styleId="26">
    <w:name w:val="Body Text Indent 3"/>
    <w:basedOn w:val="1"/>
    <w:link w:val="76"/>
    <w:autoRedefine/>
    <w:qFormat/>
    <w:uiPriority w:val="0"/>
    <w:pPr>
      <w:spacing w:after="120"/>
      <w:ind w:left="420" w:leftChars="200"/>
    </w:pPr>
    <w:rPr>
      <w:kern w:val="0"/>
      <w:sz w:val="16"/>
      <w:szCs w:val="16"/>
    </w:rPr>
  </w:style>
  <w:style w:type="paragraph" w:styleId="27">
    <w:name w:val="toc 2"/>
    <w:basedOn w:val="1"/>
    <w:next w:val="1"/>
    <w:autoRedefine/>
    <w:unhideWhenUsed/>
    <w:qFormat/>
    <w:uiPriority w:val="39"/>
    <w:pPr>
      <w:widowControl/>
      <w:spacing w:after="100" w:line="259" w:lineRule="auto"/>
      <w:ind w:left="220"/>
      <w:jc w:val="left"/>
    </w:pPr>
    <w:rPr>
      <w:rFonts w:ascii="Calibri" w:hAnsi="Calibri"/>
      <w:kern w:val="0"/>
      <w:sz w:val="22"/>
      <w:szCs w:val="22"/>
    </w:rPr>
  </w:style>
  <w:style w:type="paragraph" w:styleId="28">
    <w:name w:val="toc 9"/>
    <w:basedOn w:val="1"/>
    <w:next w:val="1"/>
    <w:autoRedefine/>
    <w:qFormat/>
    <w:uiPriority w:val="0"/>
    <w:pPr>
      <w:ind w:left="3360" w:leftChars="1600"/>
    </w:pPr>
  </w:style>
  <w:style w:type="paragraph" w:styleId="29">
    <w:name w:val="Normal (Web)"/>
    <w:basedOn w:val="1"/>
    <w:next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96"/>
    <w:autoRedefine/>
    <w:qFormat/>
    <w:uiPriority w:val="0"/>
    <w:pPr>
      <w:spacing w:before="240" w:after="60"/>
      <w:jc w:val="center"/>
      <w:outlineLvl w:val="0"/>
    </w:pPr>
    <w:rPr>
      <w:rFonts w:ascii="Cambria" w:hAnsi="Cambria"/>
      <w:b/>
      <w:bCs/>
      <w:kern w:val="0"/>
      <w:sz w:val="36"/>
      <w:szCs w:val="32"/>
    </w:rPr>
  </w:style>
  <w:style w:type="paragraph" w:styleId="31">
    <w:name w:val="annotation subject"/>
    <w:basedOn w:val="13"/>
    <w:next w:val="13"/>
    <w:link w:val="73"/>
    <w:autoRedefine/>
    <w:qFormat/>
    <w:uiPriority w:val="99"/>
    <w:rPr>
      <w:b/>
      <w:bCs/>
    </w:rPr>
  </w:style>
  <w:style w:type="paragraph" w:styleId="32">
    <w:name w:val="Body Text First Indent"/>
    <w:basedOn w:val="14"/>
    <w:link w:val="87"/>
    <w:autoRedefine/>
    <w:qFormat/>
    <w:uiPriority w:val="0"/>
    <w:pPr>
      <w:ind w:firstLine="420" w:firstLineChars="100"/>
    </w:pPr>
  </w:style>
  <w:style w:type="paragraph" w:styleId="33">
    <w:name w:val="Body Text First Indent 2"/>
    <w:basedOn w:val="15"/>
    <w:autoRedefine/>
    <w:qFormat/>
    <w:uiPriority w:val="0"/>
    <w:pPr>
      <w:tabs>
        <w:tab w:val="left" w:pos="738"/>
        <w:tab w:val="left" w:pos="4537"/>
        <w:tab w:val="left" w:pos="7112"/>
        <w:tab w:val="left" w:pos="8039"/>
        <w:tab w:val="left" w:pos="9687"/>
      </w:tabs>
      <w:ind w:firstLine="420" w:firstLineChars="200"/>
    </w:p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style>
  <w:style w:type="character" w:styleId="38">
    <w:name w:val="page number"/>
    <w:autoRedefine/>
    <w:qFormat/>
    <w:uiPriority w:val="0"/>
  </w:style>
  <w:style w:type="character" w:styleId="39">
    <w:name w:val="FollowedHyperlink"/>
    <w:autoRedefine/>
    <w:qFormat/>
    <w:uiPriority w:val="99"/>
    <w:rPr>
      <w:color w:val="0000FF"/>
      <w:u w:val="single"/>
    </w:rPr>
  </w:style>
  <w:style w:type="character" w:styleId="40">
    <w:name w:val="Emphasis"/>
    <w:autoRedefine/>
    <w:qFormat/>
    <w:uiPriority w:val="0"/>
    <w:rPr>
      <w:i/>
      <w:iCs/>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hint="default"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autoRedefine/>
    <w:qFormat/>
    <w:uiPriority w:val="99"/>
    <w:rPr>
      <w:color w:val="000099"/>
      <w:u w:val="none"/>
    </w:rPr>
  </w:style>
  <w:style w:type="character" w:styleId="46">
    <w:name w:val="HTML Code"/>
    <w:basedOn w:val="36"/>
    <w:autoRedefine/>
    <w:semiHidden/>
    <w:unhideWhenUsed/>
    <w:qFormat/>
    <w:uiPriority w:val="99"/>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ascii="monospace" w:hAnsi="monospace" w:eastAsia="monospace" w:cs="monospace"/>
      <w:sz w:val="20"/>
    </w:rPr>
  </w:style>
  <w:style w:type="character" w:styleId="50">
    <w:name w:val="HTML Sample"/>
    <w:basedOn w:val="36"/>
    <w:autoRedefine/>
    <w:semiHidden/>
    <w:unhideWhenUsed/>
    <w:qFormat/>
    <w:uiPriority w:val="99"/>
    <w:rPr>
      <w:rFonts w:hint="default" w:ascii="monospace" w:hAnsi="monospace" w:eastAsia="monospace" w:cs="monospace"/>
    </w:rPr>
  </w:style>
  <w:style w:type="character" w:customStyle="1" w:styleId="51">
    <w:name w:val="标题 1 Char"/>
    <w:link w:val="3"/>
    <w:autoRedefine/>
    <w:qFormat/>
    <w:uiPriority w:val="0"/>
    <w:rPr>
      <w:rFonts w:ascii="宋体" w:hAnsi="Times New Roman" w:eastAsia="黑体"/>
      <w:kern w:val="28"/>
      <w:sz w:val="28"/>
    </w:rPr>
  </w:style>
  <w:style w:type="paragraph" w:customStyle="1" w:styleId="52">
    <w:name w:val="table of authorities1"/>
    <w:basedOn w:val="1"/>
    <w:next w:val="1"/>
    <w:autoRedefine/>
    <w:qFormat/>
    <w:uiPriority w:val="0"/>
    <w:pPr>
      <w:ind w:left="420" w:leftChars="200"/>
    </w:pPr>
  </w:style>
  <w:style w:type="paragraph" w:customStyle="1" w:styleId="53">
    <w:name w:val="一级条标题"/>
    <w:basedOn w:val="54"/>
    <w:next w:val="55"/>
    <w:link w:val="111"/>
    <w:autoRedefine/>
    <w:qFormat/>
    <w:uiPriority w:val="0"/>
    <w:pPr>
      <w:tabs>
        <w:tab w:val="left" w:pos="720"/>
      </w:tabs>
      <w:spacing w:beforeLines="0" w:afterLines="0"/>
      <w:outlineLvl w:val="2"/>
    </w:pPr>
  </w:style>
  <w:style w:type="paragraph" w:customStyle="1" w:styleId="54">
    <w:name w:val="章标题"/>
    <w:next w:val="1"/>
    <w:link w:val="110"/>
    <w:autoRedefine/>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55">
    <w:name w:val="段"/>
    <w:link w:val="105"/>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6">
    <w:name w:val="引文目录1"/>
    <w:basedOn w:val="1"/>
    <w:next w:val="1"/>
    <w:autoRedefine/>
    <w:qFormat/>
    <w:uiPriority w:val="0"/>
    <w:pPr>
      <w:ind w:left="420" w:leftChars="200"/>
    </w:pPr>
  </w:style>
  <w:style w:type="paragraph" w:customStyle="1" w:styleId="57">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9">
    <w:name w:val="3"/>
    <w:basedOn w:val="1"/>
    <w:autoRedefine/>
    <w:qFormat/>
    <w:uiPriority w:val="34"/>
    <w:pPr>
      <w:ind w:firstLine="420" w:firstLineChars="200"/>
    </w:pPr>
  </w:style>
  <w:style w:type="paragraph" w:customStyle="1" w:styleId="60">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61">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2"/>
    <w:link w:val="9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4">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5">
    <w:name w:val="_Style 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1"/>
    <w:basedOn w:val="11"/>
    <w:autoRedefine/>
    <w:qFormat/>
    <w:uiPriority w:val="0"/>
    <w:pPr>
      <w:shd w:val="clear" w:color="auto" w:fill="000080"/>
    </w:pPr>
    <w:rPr>
      <w:rFonts w:ascii="Times New Roman" w:eastAsia="宋体"/>
      <w:sz w:val="21"/>
      <w:szCs w:val="20"/>
      <w:shd w:val="clear" w:color="auto" w:fill="000080"/>
    </w:rPr>
  </w:style>
  <w:style w:type="paragraph" w:customStyle="1" w:styleId="67">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8">
    <w:name w:val="列出段落111"/>
    <w:basedOn w:val="1"/>
    <w:autoRedefine/>
    <w:qFormat/>
    <w:uiPriority w:val="0"/>
    <w:pPr>
      <w:ind w:firstLine="420" w:firstLineChars="200"/>
    </w:pPr>
    <w:rPr>
      <w:rFonts w:ascii="Calibri" w:hAnsi="Calibri"/>
      <w:sz w:val="28"/>
    </w:rPr>
  </w:style>
  <w:style w:type="paragraph" w:customStyle="1" w:styleId="69">
    <w:name w:val="样式1"/>
    <w:basedOn w:val="1"/>
    <w:autoRedefine/>
    <w:qFormat/>
    <w:uiPriority w:val="0"/>
    <w:rPr>
      <w:rFonts w:eastAsia="仿宋_GB2312"/>
      <w:kern w:val="0"/>
      <w:sz w:val="32"/>
      <w:szCs w:val="20"/>
    </w:rPr>
  </w:style>
  <w:style w:type="paragraph" w:customStyle="1" w:styleId="70">
    <w:name w:val="1"/>
    <w:basedOn w:val="3"/>
    <w:next w:val="1"/>
    <w:autoRedefine/>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71">
    <w:name w:val="列出段落11"/>
    <w:basedOn w:val="1"/>
    <w:autoRedefine/>
    <w:qFormat/>
    <w:uiPriority w:val="0"/>
    <w:pPr>
      <w:ind w:firstLine="420" w:firstLineChars="200"/>
    </w:pPr>
  </w:style>
  <w:style w:type="paragraph" w:customStyle="1" w:styleId="72">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73">
    <w:name w:val="批注主题 Char1"/>
    <w:link w:val="31"/>
    <w:autoRedefine/>
    <w:qFormat/>
    <w:uiPriority w:val="99"/>
    <w:rPr>
      <w:rFonts w:ascii="Times New Roman" w:hAnsi="Times New Roman" w:eastAsia="宋体" w:cs="Times New Roman"/>
      <w:b/>
      <w:bCs/>
      <w:szCs w:val="24"/>
    </w:rPr>
  </w:style>
  <w:style w:type="character" w:customStyle="1" w:styleId="74">
    <w:name w:val="页脚 Char"/>
    <w:link w:val="22"/>
    <w:autoRedefine/>
    <w:qFormat/>
    <w:uiPriority w:val="99"/>
    <w:rPr>
      <w:rFonts w:ascii="Times New Roman" w:hAnsi="Times New Roman" w:eastAsia="宋体" w:cs="Times New Roman"/>
      <w:sz w:val="18"/>
      <w:szCs w:val="20"/>
    </w:rPr>
  </w:style>
  <w:style w:type="character" w:customStyle="1" w:styleId="75">
    <w:name w:val="批注框文本 Char"/>
    <w:link w:val="21"/>
    <w:autoRedefine/>
    <w:qFormat/>
    <w:uiPriority w:val="0"/>
    <w:rPr>
      <w:rFonts w:ascii="Times New Roman" w:hAnsi="Times New Roman" w:eastAsia="宋体" w:cs="Times New Roman"/>
      <w:sz w:val="18"/>
      <w:szCs w:val="18"/>
    </w:rPr>
  </w:style>
  <w:style w:type="character" w:customStyle="1" w:styleId="76">
    <w:name w:val="正文文本缩进 3 Char"/>
    <w:link w:val="26"/>
    <w:autoRedefine/>
    <w:qFormat/>
    <w:uiPriority w:val="0"/>
    <w:rPr>
      <w:rFonts w:ascii="Times New Roman" w:hAnsi="Times New Roman" w:eastAsia="宋体" w:cs="Times New Roman"/>
      <w:sz w:val="16"/>
      <w:szCs w:val="16"/>
    </w:rPr>
  </w:style>
  <w:style w:type="character" w:customStyle="1" w:styleId="77">
    <w:name w:val="标题 6 Char"/>
    <w:link w:val="8"/>
    <w:autoRedefine/>
    <w:qFormat/>
    <w:uiPriority w:val="0"/>
    <w:rPr>
      <w:rFonts w:ascii="Calibri Light" w:hAnsi="Calibri Light" w:eastAsia="宋体" w:cs="Times New Roman"/>
      <w:b/>
      <w:bCs/>
      <w:sz w:val="24"/>
      <w:szCs w:val="24"/>
    </w:rPr>
  </w:style>
  <w:style w:type="character" w:customStyle="1" w:styleId="78">
    <w:name w:val="标题 2 Char"/>
    <w:link w:val="4"/>
    <w:autoRedefine/>
    <w:qFormat/>
    <w:uiPriority w:val="0"/>
    <w:rPr>
      <w:rFonts w:ascii="宋体" w:hAnsi="Times New Roman"/>
      <w:kern w:val="2"/>
      <w:sz w:val="28"/>
    </w:rPr>
  </w:style>
  <w:style w:type="character" w:customStyle="1" w:styleId="79">
    <w:name w:val="文档结构图 Char"/>
    <w:link w:val="11"/>
    <w:autoRedefine/>
    <w:semiHidden/>
    <w:qFormat/>
    <w:uiPriority w:val="99"/>
    <w:rPr>
      <w:rFonts w:ascii="Microsoft YaHei UI" w:hAnsi="Times New Roman" w:eastAsia="Microsoft YaHei UI" w:cs="Times New Roman"/>
      <w:sz w:val="18"/>
      <w:szCs w:val="18"/>
    </w:rPr>
  </w:style>
  <w:style w:type="character" w:customStyle="1" w:styleId="80">
    <w:name w:val="副标题 Char"/>
    <w:link w:val="25"/>
    <w:autoRedefine/>
    <w:qFormat/>
    <w:uiPriority w:val="0"/>
    <w:rPr>
      <w:rFonts w:ascii="Calibri Light" w:hAnsi="Calibri Light" w:eastAsia="宋体" w:cs="Times New Roman"/>
      <w:b/>
      <w:bCs/>
      <w:kern w:val="28"/>
      <w:sz w:val="32"/>
      <w:szCs w:val="32"/>
    </w:rPr>
  </w:style>
  <w:style w:type="character" w:customStyle="1" w:styleId="81">
    <w:name w:val="标题 4 Char"/>
    <w:link w:val="6"/>
    <w:autoRedefine/>
    <w:qFormat/>
    <w:uiPriority w:val="0"/>
    <w:rPr>
      <w:rFonts w:ascii="Calibri Light" w:hAnsi="Calibri Light" w:eastAsia="宋体" w:cs="Times New Roman"/>
      <w:b/>
      <w:bCs/>
      <w:sz w:val="28"/>
      <w:szCs w:val="28"/>
    </w:rPr>
  </w:style>
  <w:style w:type="character" w:customStyle="1" w:styleId="82">
    <w:name w:val="标题 Char1"/>
    <w:autoRedefine/>
    <w:qFormat/>
    <w:uiPriority w:val="0"/>
    <w:rPr>
      <w:rFonts w:ascii="Calibri Light" w:hAnsi="Calibri Light" w:eastAsia="宋体" w:cs="Times New Roman"/>
      <w:b/>
      <w:bCs/>
      <w:sz w:val="32"/>
      <w:szCs w:val="32"/>
    </w:rPr>
  </w:style>
  <w:style w:type="character" w:customStyle="1" w:styleId="83">
    <w:name w:val="批注文字 Char"/>
    <w:autoRedefine/>
    <w:qFormat/>
    <w:uiPriority w:val="0"/>
    <w:rPr>
      <w:rFonts w:ascii="Times New Roman" w:hAnsi="Times New Roman" w:eastAsia="宋体" w:cs="Times New Roman"/>
      <w:szCs w:val="24"/>
    </w:rPr>
  </w:style>
  <w:style w:type="character" w:customStyle="1" w:styleId="84">
    <w:name w:val="标题 5 Char"/>
    <w:link w:val="7"/>
    <w:autoRedefine/>
    <w:qFormat/>
    <w:uiPriority w:val="0"/>
    <w:rPr>
      <w:rFonts w:ascii="Times New Roman" w:hAnsi="Times New Roman" w:eastAsia="宋体" w:cs="Times New Roman"/>
      <w:b/>
      <w:bCs/>
      <w:sz w:val="28"/>
      <w:szCs w:val="28"/>
    </w:rPr>
  </w:style>
  <w:style w:type="character" w:customStyle="1" w:styleId="85">
    <w:name w:val="Table Text Char Char Char"/>
    <w:autoRedefine/>
    <w:qFormat/>
    <w:uiPriority w:val="0"/>
    <w:rPr>
      <w:rFonts w:ascii="Arial" w:hAnsi="Arial" w:eastAsia="宋体" w:cs="Arial"/>
      <w:sz w:val="18"/>
      <w:szCs w:val="18"/>
      <w:lang w:val="en-US" w:eastAsia="zh-CN" w:bidi="ar-SA"/>
    </w:rPr>
  </w:style>
  <w:style w:type="character" w:customStyle="1" w:styleId="86">
    <w:name w:val="标题 3 Char"/>
    <w:link w:val="5"/>
    <w:autoRedefine/>
    <w:qFormat/>
    <w:uiPriority w:val="0"/>
    <w:rPr>
      <w:rFonts w:ascii="宋体" w:hAnsi="Times New Roman"/>
      <w:kern w:val="2"/>
      <w:sz w:val="28"/>
    </w:rPr>
  </w:style>
  <w:style w:type="character" w:customStyle="1" w:styleId="87">
    <w:name w:val="正文首行缩进 Char"/>
    <w:link w:val="32"/>
    <w:autoRedefine/>
    <w:qFormat/>
    <w:uiPriority w:val="0"/>
    <w:rPr>
      <w:rFonts w:ascii="Times New Roman" w:hAnsi="Times New Roman" w:eastAsia="宋体" w:cs="Times New Roman"/>
      <w:szCs w:val="24"/>
    </w:rPr>
  </w:style>
  <w:style w:type="character" w:customStyle="1" w:styleId="88">
    <w:name w:val="正文文本 Char"/>
    <w:link w:val="14"/>
    <w:autoRedefine/>
    <w:qFormat/>
    <w:uiPriority w:val="0"/>
    <w:rPr>
      <w:rFonts w:ascii="Times New Roman" w:hAnsi="Times New Roman" w:eastAsia="宋体" w:cs="Times New Roman"/>
      <w:szCs w:val="24"/>
    </w:rPr>
  </w:style>
  <w:style w:type="character" w:customStyle="1" w:styleId="89">
    <w:name w:val="纯文本 Char"/>
    <w:autoRedefine/>
    <w:qFormat/>
    <w:uiPriority w:val="0"/>
    <w:rPr>
      <w:rFonts w:ascii="宋体" w:hAnsi="Courier New" w:eastAsia="宋体" w:cs="Courier New"/>
      <w:szCs w:val="21"/>
    </w:rPr>
  </w:style>
  <w:style w:type="character" w:customStyle="1" w:styleId="90">
    <w:name w:val="纯文本 Char2"/>
    <w:link w:val="18"/>
    <w:autoRedefine/>
    <w:qFormat/>
    <w:uiPriority w:val="0"/>
    <w:rPr>
      <w:rFonts w:ascii="宋体" w:hAnsi="Courier New" w:eastAsia="宋体" w:cs="Times New Roman"/>
      <w:szCs w:val="20"/>
    </w:rPr>
  </w:style>
  <w:style w:type="character" w:customStyle="1" w:styleId="91">
    <w:name w:val="Table Text Char"/>
    <w:autoRedefine/>
    <w:qFormat/>
    <w:uiPriority w:val="0"/>
    <w:rPr>
      <w:rFonts w:ascii="Arial" w:hAnsi="Arial" w:eastAsia="宋体"/>
      <w:sz w:val="18"/>
      <w:lang w:val="en-US" w:eastAsia="zh-CN" w:bidi="ar-SA"/>
    </w:rPr>
  </w:style>
  <w:style w:type="character" w:customStyle="1" w:styleId="92">
    <w:name w:val="无间隔 Char"/>
    <w:link w:val="62"/>
    <w:autoRedefine/>
    <w:qFormat/>
    <w:uiPriority w:val="1"/>
    <w:rPr>
      <w:rFonts w:ascii="Times New Roman" w:hAnsi="Times New Roman"/>
      <w:kern w:val="2"/>
      <w:sz w:val="21"/>
      <w:szCs w:val="24"/>
      <w:lang w:val="en-US" w:eastAsia="zh-CN" w:bidi="ar-SA"/>
    </w:rPr>
  </w:style>
  <w:style w:type="character" w:customStyle="1" w:styleId="93">
    <w:name w:val="页眉 Char1"/>
    <w:link w:val="23"/>
    <w:autoRedefine/>
    <w:qFormat/>
    <w:uiPriority w:val="99"/>
    <w:rPr>
      <w:rFonts w:ascii="Times New Roman" w:hAnsi="Times New Roman" w:eastAsia="宋体" w:cs="Times New Roman"/>
      <w:sz w:val="18"/>
      <w:szCs w:val="20"/>
    </w:rPr>
  </w:style>
  <w:style w:type="character" w:customStyle="1" w:styleId="94">
    <w:name w:val="标题 7 Char"/>
    <w:link w:val="9"/>
    <w:autoRedefine/>
    <w:semiHidden/>
    <w:qFormat/>
    <w:uiPriority w:val="9"/>
    <w:rPr>
      <w:rFonts w:ascii="Times New Roman" w:hAnsi="Times New Roman"/>
      <w:b/>
      <w:bCs/>
      <w:kern w:val="2"/>
      <w:sz w:val="24"/>
      <w:szCs w:val="24"/>
    </w:rPr>
  </w:style>
  <w:style w:type="character" w:customStyle="1" w:styleId="95">
    <w:name w:val="批注文字 Char1"/>
    <w:link w:val="13"/>
    <w:autoRedefine/>
    <w:qFormat/>
    <w:uiPriority w:val="0"/>
    <w:rPr>
      <w:rFonts w:ascii="Times New Roman" w:hAnsi="Times New Roman" w:eastAsia="宋体" w:cs="Times New Roman"/>
      <w:szCs w:val="24"/>
    </w:rPr>
  </w:style>
  <w:style w:type="character" w:customStyle="1" w:styleId="96">
    <w:name w:val="标题 Char"/>
    <w:link w:val="30"/>
    <w:autoRedefine/>
    <w:qFormat/>
    <w:uiPriority w:val="0"/>
    <w:rPr>
      <w:rFonts w:ascii="Cambria" w:hAnsi="Cambria"/>
      <w:b/>
      <w:bCs/>
      <w:sz w:val="36"/>
      <w:szCs w:val="32"/>
    </w:rPr>
  </w:style>
  <w:style w:type="character" w:customStyle="1" w:styleId="97">
    <w:name w:val="正文文本缩进 Char"/>
    <w:link w:val="15"/>
    <w:autoRedefine/>
    <w:qFormat/>
    <w:uiPriority w:val="0"/>
    <w:rPr>
      <w:rFonts w:ascii="宋体" w:hAnsi="宋体" w:eastAsia="宋体" w:cs="Times New Roman"/>
      <w:szCs w:val="21"/>
    </w:rPr>
  </w:style>
  <w:style w:type="character" w:customStyle="1" w:styleId="98">
    <w:name w:val="日期 Char"/>
    <w:link w:val="19"/>
    <w:autoRedefine/>
    <w:qFormat/>
    <w:uiPriority w:val="0"/>
    <w:rPr>
      <w:rFonts w:ascii="Times New Roman" w:hAnsi="Times New Roman" w:eastAsia="宋体" w:cs="Times New Roman"/>
      <w:szCs w:val="24"/>
    </w:rPr>
  </w:style>
  <w:style w:type="character" w:customStyle="1" w:styleId="99">
    <w:name w:val="批注主题 Char"/>
    <w:autoRedefine/>
    <w:semiHidden/>
    <w:qFormat/>
    <w:uiPriority w:val="99"/>
    <w:rPr>
      <w:rFonts w:ascii="Times New Roman" w:hAnsi="Times New Roman" w:eastAsia="宋体" w:cs="Times New Roman"/>
      <w:b/>
      <w:bCs/>
      <w:szCs w:val="24"/>
    </w:rPr>
  </w:style>
  <w:style w:type="paragraph" w:customStyle="1" w:styleId="100">
    <w:name w:val="p16"/>
    <w:basedOn w:val="1"/>
    <w:autoRedefine/>
    <w:qFormat/>
    <w:uiPriority w:val="0"/>
    <w:pPr>
      <w:widowControl/>
    </w:pPr>
    <w:rPr>
      <w:rFonts w:ascii="宋体" w:hAnsi="宋体" w:cs="宋体"/>
      <w:kern w:val="0"/>
      <w:szCs w:val="21"/>
    </w:rPr>
  </w:style>
  <w:style w:type="paragraph" w:styleId="101">
    <w:name w:val="List Paragraph"/>
    <w:basedOn w:val="1"/>
    <w:autoRedefine/>
    <w:unhideWhenUsed/>
    <w:qFormat/>
    <w:uiPriority w:val="34"/>
    <w:pPr>
      <w:ind w:firstLine="420" w:firstLineChars="200"/>
    </w:pPr>
  </w:style>
  <w:style w:type="paragraph" w:customStyle="1" w:styleId="102">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03">
    <w:name w:val="列出段落1"/>
    <w:basedOn w:val="1"/>
    <w:autoRedefine/>
    <w:qFormat/>
    <w:uiPriority w:val="34"/>
    <w:pPr>
      <w:ind w:firstLine="420" w:firstLineChars="200"/>
    </w:pPr>
    <w:rPr>
      <w:rFonts w:ascii="Calibri" w:hAnsi="Calibri" w:cs="黑体"/>
      <w:szCs w:val="22"/>
    </w:rPr>
  </w:style>
  <w:style w:type="paragraph" w:styleId="104">
    <w:name w:val="No Spacing"/>
    <w:link w:val="11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段 Char Char"/>
    <w:link w:val="55"/>
    <w:autoRedefine/>
    <w:qFormat/>
    <w:uiPriority w:val="0"/>
    <w:rPr>
      <w:rFonts w:ascii="宋体"/>
      <w:sz w:val="21"/>
      <w:lang w:val="en-US" w:eastAsia="zh-CN" w:bidi="ar-SA"/>
    </w:rPr>
  </w:style>
  <w:style w:type="character" w:customStyle="1" w:styleId="106">
    <w:name w:val="三级条标题 Char Char"/>
    <w:link w:val="107"/>
    <w:autoRedefine/>
    <w:qFormat/>
    <w:uiPriority w:val="0"/>
    <w:rPr>
      <w:rFonts w:ascii="黑体" w:eastAsia="黑体"/>
      <w:sz w:val="21"/>
    </w:rPr>
  </w:style>
  <w:style w:type="paragraph" w:customStyle="1" w:styleId="107">
    <w:name w:val="三级条标题"/>
    <w:basedOn w:val="108"/>
    <w:next w:val="55"/>
    <w:link w:val="106"/>
    <w:autoRedefine/>
    <w:qFormat/>
    <w:uiPriority w:val="0"/>
    <w:pPr>
      <w:tabs>
        <w:tab w:val="left" w:pos="720"/>
        <w:tab w:val="left" w:pos="992"/>
      </w:tabs>
      <w:ind w:left="992" w:hanging="992"/>
      <w:outlineLvl w:val="4"/>
    </w:pPr>
  </w:style>
  <w:style w:type="paragraph" w:customStyle="1" w:styleId="108">
    <w:name w:val="二级条标题"/>
    <w:basedOn w:val="53"/>
    <w:next w:val="55"/>
    <w:link w:val="109"/>
    <w:autoRedefine/>
    <w:qFormat/>
    <w:uiPriority w:val="0"/>
    <w:pPr>
      <w:outlineLvl w:val="3"/>
    </w:pPr>
  </w:style>
  <w:style w:type="character" w:customStyle="1" w:styleId="109">
    <w:name w:val="二级条标题 Char Char"/>
    <w:link w:val="108"/>
    <w:autoRedefine/>
    <w:qFormat/>
    <w:uiPriority w:val="0"/>
    <w:rPr>
      <w:rFonts w:ascii="黑体" w:eastAsia="黑体"/>
      <w:sz w:val="21"/>
    </w:rPr>
  </w:style>
  <w:style w:type="character" w:customStyle="1" w:styleId="110">
    <w:name w:val="章标题 Char Char"/>
    <w:link w:val="54"/>
    <w:autoRedefine/>
    <w:qFormat/>
    <w:uiPriority w:val="0"/>
    <w:rPr>
      <w:rFonts w:ascii="黑体" w:eastAsia="黑体"/>
      <w:sz w:val="21"/>
      <w:lang w:val="en-US" w:eastAsia="zh-CN" w:bidi="ar-SA"/>
    </w:rPr>
  </w:style>
  <w:style w:type="character" w:customStyle="1" w:styleId="111">
    <w:name w:val="一级条标题 Char Char"/>
    <w:link w:val="53"/>
    <w:autoRedefine/>
    <w:qFormat/>
    <w:uiPriority w:val="0"/>
    <w:rPr>
      <w:rFonts w:ascii="黑体" w:eastAsia="黑体"/>
      <w:sz w:val="21"/>
    </w:rPr>
  </w:style>
  <w:style w:type="paragraph" w:customStyle="1" w:styleId="112">
    <w:name w:val="正文图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3">
    <w:name w:val="正文表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4">
    <w:name w:val="目次、标准名称标题"/>
    <w:basedOn w:val="1"/>
    <w:next w:val="55"/>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5">
    <w:name w:val="纯文本 Char1"/>
    <w:autoRedefine/>
    <w:qFormat/>
    <w:uiPriority w:val="0"/>
    <w:rPr>
      <w:rFonts w:ascii="宋体" w:hAnsi="Courier New" w:eastAsia="宋体" w:cs="Courier New"/>
      <w:sz w:val="21"/>
      <w:szCs w:val="21"/>
    </w:rPr>
  </w:style>
  <w:style w:type="character" w:customStyle="1" w:styleId="116">
    <w:name w:val="无间隔 Char1"/>
    <w:link w:val="104"/>
    <w:autoRedefine/>
    <w:qFormat/>
    <w:uiPriority w:val="1"/>
    <w:rPr>
      <w:rFonts w:ascii="Times New Roman" w:hAnsi="Times New Roman"/>
      <w:kern w:val="2"/>
      <w:sz w:val="21"/>
      <w:szCs w:val="24"/>
      <w:lang w:bidi="ar-SA"/>
    </w:rPr>
  </w:style>
  <w:style w:type="character" w:customStyle="1" w:styleId="117">
    <w:name w:val="HTML 预设格式 Char"/>
    <w:link w:val="2"/>
    <w:autoRedefine/>
    <w:qFormat/>
    <w:uiPriority w:val="99"/>
    <w:rPr>
      <w:rFonts w:ascii="宋体" w:hAnsi="宋体" w:cs="宋体"/>
      <w:sz w:val="24"/>
      <w:szCs w:val="24"/>
    </w:rPr>
  </w:style>
  <w:style w:type="character" w:customStyle="1" w:styleId="118">
    <w:name w:val="页眉 Char"/>
    <w:autoRedefine/>
    <w:qFormat/>
    <w:uiPriority w:val="99"/>
    <w:rPr>
      <w:lang w:eastAsia="zh-CN"/>
    </w:rPr>
  </w:style>
  <w:style w:type="character" w:customStyle="1" w:styleId="119">
    <w:name w:val="textcontents"/>
    <w:autoRedefine/>
    <w:qFormat/>
    <w:uiPriority w:val="0"/>
    <w:rPr>
      <w:rFonts w:cs="Times New Roman"/>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4"/>
    <w:next w:val="16"/>
    <w:link w:val="120"/>
    <w:autoRedefine/>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22">
    <w:name w:val="tabg"/>
    <w:autoRedefine/>
    <w:qFormat/>
    <w:uiPriority w:val="0"/>
    <w:rPr>
      <w:rFonts w:ascii="微软雅黑" w:hAnsi="微软雅黑" w:eastAsia="微软雅黑" w:cs="微软雅黑"/>
      <w:color w:val="FFFFFF"/>
      <w:sz w:val="27"/>
      <w:szCs w:val="27"/>
    </w:rPr>
  </w:style>
  <w:style w:type="paragraph" w:customStyle="1" w:styleId="123">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124">
    <w:name w:val="Table Paragraph"/>
    <w:basedOn w:val="1"/>
    <w:autoRedefine/>
    <w:qFormat/>
    <w:uiPriority w:val="1"/>
    <w:rPr>
      <w:rFonts w:ascii="宋体" w:hAnsi="宋体" w:cs="宋体"/>
      <w:lang w:val="zh-CN" w:bidi="zh-CN"/>
    </w:rPr>
  </w:style>
  <w:style w:type="character" w:customStyle="1" w:styleId="125">
    <w:name w:val="font01"/>
    <w:basedOn w:val="36"/>
    <w:autoRedefine/>
    <w:qFormat/>
    <w:uiPriority w:val="0"/>
    <w:rPr>
      <w:rFonts w:hint="eastAsia" w:ascii="宋体" w:hAnsi="宋体" w:eastAsia="宋体" w:cs="宋体"/>
      <w:color w:val="000000"/>
      <w:sz w:val="20"/>
      <w:szCs w:val="20"/>
      <w:u w:val="none"/>
    </w:rPr>
  </w:style>
  <w:style w:type="character" w:customStyle="1" w:styleId="126">
    <w:name w:val="font191"/>
    <w:basedOn w:val="36"/>
    <w:autoRedefine/>
    <w:qFormat/>
    <w:uiPriority w:val="0"/>
    <w:rPr>
      <w:rFonts w:hint="eastAsia" w:ascii="宋体" w:hAnsi="宋体" w:eastAsia="宋体" w:cs="宋体"/>
      <w:color w:val="000000"/>
      <w:sz w:val="16"/>
      <w:szCs w:val="16"/>
      <w:u w:val="none"/>
    </w:rPr>
  </w:style>
  <w:style w:type="character" w:customStyle="1" w:styleId="127">
    <w:name w:val="font51"/>
    <w:basedOn w:val="36"/>
    <w:autoRedefine/>
    <w:qFormat/>
    <w:uiPriority w:val="0"/>
    <w:rPr>
      <w:rFonts w:hint="eastAsia" w:ascii="宋体" w:hAnsi="宋体" w:eastAsia="宋体" w:cs="宋体"/>
      <w:color w:val="000000"/>
      <w:sz w:val="18"/>
      <w:szCs w:val="18"/>
      <w:u w:val="none"/>
    </w:rPr>
  </w:style>
  <w:style w:type="character" w:customStyle="1" w:styleId="128">
    <w:name w:val="font151"/>
    <w:basedOn w:val="36"/>
    <w:autoRedefine/>
    <w:qFormat/>
    <w:uiPriority w:val="0"/>
    <w:rPr>
      <w:rFonts w:hint="eastAsia" w:ascii="宋体" w:hAnsi="宋体" w:eastAsia="宋体" w:cs="宋体"/>
      <w:color w:val="000000"/>
      <w:sz w:val="16"/>
      <w:szCs w:val="16"/>
      <w:u w:val="none"/>
    </w:rPr>
  </w:style>
  <w:style w:type="paragraph" w:customStyle="1" w:styleId="129">
    <w:name w:val="图片表格"/>
    <w:basedOn w:val="1"/>
    <w:next w:val="1"/>
    <w:autoRedefine/>
    <w:qFormat/>
    <w:uiPriority w:val="6"/>
    <w:pPr>
      <w:jc w:val="center"/>
    </w:pPr>
  </w:style>
  <w:style w:type="paragraph" w:customStyle="1" w:styleId="130">
    <w:name w:val="正文1"/>
    <w:basedOn w:val="1"/>
    <w:autoRedefine/>
    <w:qFormat/>
    <w:uiPriority w:val="0"/>
    <w:pPr>
      <w:spacing w:before="60" w:after="60" w:line="360" w:lineRule="auto"/>
      <w:ind w:left="360"/>
      <w:outlineLvl w:val="6"/>
    </w:pPr>
  </w:style>
  <w:style w:type="paragraph" w:customStyle="1" w:styleId="131">
    <w:name w:val="表格"/>
    <w:basedOn w:val="1"/>
    <w:autoRedefine/>
    <w:qFormat/>
    <w:uiPriority w:val="0"/>
    <w:pPr>
      <w:widowControl/>
      <w:spacing w:line="240" w:lineRule="auto"/>
      <w:ind w:firstLine="0" w:firstLineChars="0"/>
      <w:jc w:val="center"/>
      <w:textAlignment w:val="center"/>
    </w:pPr>
    <w:rPr>
      <w:rFonts w:cs="Times New Roman"/>
      <w:bCs/>
      <w:color w:val="000000"/>
      <w:kern w:val="0"/>
      <w:sz w:val="21"/>
      <w:szCs w:val="40"/>
    </w:rPr>
  </w:style>
  <w:style w:type="character" w:customStyle="1" w:styleId="132">
    <w:name w:val="font61"/>
    <w:basedOn w:val="36"/>
    <w:autoRedefine/>
    <w:qFormat/>
    <w:uiPriority w:val="0"/>
    <w:rPr>
      <w:rFonts w:hint="eastAsia" w:ascii="宋体" w:hAnsi="宋体" w:eastAsia="宋体" w:cs="宋体"/>
      <w:color w:val="000000"/>
      <w:sz w:val="18"/>
      <w:szCs w:val="18"/>
      <w:u w:val="none"/>
    </w:rPr>
  </w:style>
  <w:style w:type="character" w:customStyle="1" w:styleId="133">
    <w:name w:val="font11"/>
    <w:basedOn w:val="36"/>
    <w:autoRedefine/>
    <w:qFormat/>
    <w:uiPriority w:val="0"/>
    <w:rPr>
      <w:rFonts w:hint="eastAsia" w:ascii="宋体" w:hAnsi="宋体" w:eastAsia="宋体" w:cs="宋体"/>
      <w:color w:val="000000"/>
      <w:sz w:val="22"/>
      <w:szCs w:val="22"/>
      <w:u w:val="none"/>
    </w:rPr>
  </w:style>
  <w:style w:type="paragraph" w:customStyle="1" w:styleId="134">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35">
    <w:name w:val="Table Normal"/>
    <w:autoRedefine/>
    <w:semiHidden/>
    <w:unhideWhenUsed/>
    <w:qFormat/>
    <w:uiPriority w:val="0"/>
    <w:tblPr>
      <w:tblCellMar>
        <w:top w:w="0" w:type="dxa"/>
        <w:left w:w="0" w:type="dxa"/>
        <w:bottom w:w="0" w:type="dxa"/>
        <w:right w:w="0" w:type="dxa"/>
      </w:tblCellMar>
    </w:tblPr>
  </w:style>
  <w:style w:type="character" w:customStyle="1" w:styleId="136">
    <w:name w:val="font21"/>
    <w:basedOn w:val="36"/>
    <w:autoRedefine/>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63</Pages>
  <Words>21967</Words>
  <Characters>23120</Characters>
  <Lines>403</Lines>
  <Paragraphs>113</Paragraphs>
  <TotalTime>69</TotalTime>
  <ScaleCrop>false</ScaleCrop>
  <LinksUpToDate>false</LinksUpToDate>
  <CharactersWithSpaces>30349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2022-08-02T03:10:00Z</dcterms:created>
  <dc:creator>李青</dc:creator>
  <cp:lastModifiedBy>WPS_1739925789</cp:lastModifiedBy>
  <cp:lastPrinted>2021-06-06T13:06:00Z</cp:lastPrinted>
  <dcterms:modified xsi:type="dcterms:W3CDTF">2025-03-06T10:34:55Z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C946C7F039774AF2BDCA515D7B83A193_13</vt:lpwstr>
  </property>
  <property fmtid="{D5CDD505-2E9C-101B-9397-08002B2CF9AE}" pid="4" name="KSOTemplateDocerSaveRecord">
    <vt:lpwstr>eyJoZGlkIjoiOGRhZjRlNDdlYmYzMDZjNDdmZDk2MDhjYjg5NWExMzYiLCJ1c2VySWQiOiIxNjc5OTE3MTQyIn0=</vt:lpwstr>
  </property>
</Properties>
</file>