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B9238">
      <w:pPr>
        <w:autoSpaceDE w:val="0"/>
        <w:autoSpaceDN w:val="0"/>
        <w:adjustRightInd w:val="0"/>
        <w:spacing w:line="360" w:lineRule="auto"/>
        <w:jc w:val="center"/>
        <w:rPr>
          <w:rFonts w:ascii="宋体" w:hAnsi="宋体" w:cs="宋体"/>
          <w:b/>
          <w:bCs/>
          <w:color w:val="000000"/>
          <w:kern w:val="0"/>
          <w:sz w:val="84"/>
          <w:szCs w:val="84"/>
          <w:lang w:val="zh-CN"/>
        </w:rPr>
      </w:pPr>
    </w:p>
    <w:p w14:paraId="7F50983A">
      <w:pPr>
        <w:autoSpaceDE w:val="0"/>
        <w:autoSpaceDN w:val="0"/>
        <w:adjustRightInd w:val="0"/>
        <w:spacing w:line="360" w:lineRule="auto"/>
        <w:jc w:val="center"/>
        <w:rPr>
          <w:rFonts w:ascii="宋体" w:hAnsi="宋体" w:cs="宋体"/>
          <w:b/>
          <w:bCs/>
          <w:color w:val="000000"/>
          <w:kern w:val="0"/>
          <w:sz w:val="84"/>
          <w:szCs w:val="84"/>
          <w:lang w:val="zh-CN"/>
        </w:rPr>
      </w:pPr>
    </w:p>
    <w:p w14:paraId="56B95727">
      <w:pPr>
        <w:autoSpaceDE w:val="0"/>
        <w:autoSpaceDN w:val="0"/>
        <w:adjustRightInd w:val="0"/>
        <w:spacing w:line="360" w:lineRule="auto"/>
        <w:jc w:val="center"/>
        <w:rPr>
          <w:rFonts w:ascii="宋体" w:hAnsi="宋体" w:cs="宋体"/>
          <w:b/>
          <w:bCs/>
          <w:color w:val="000000"/>
          <w:kern w:val="0"/>
          <w:sz w:val="84"/>
          <w:szCs w:val="84"/>
          <w:lang w:val="zh-CN"/>
        </w:rPr>
      </w:pPr>
      <w:r>
        <w:rPr>
          <w:rFonts w:hint="eastAsia" w:ascii="宋体" w:hAnsi="宋体" w:cs="宋体"/>
          <w:b/>
          <w:bCs/>
          <w:color w:val="000000"/>
          <w:kern w:val="0"/>
          <w:sz w:val="84"/>
          <w:szCs w:val="84"/>
          <w:lang w:val="zh-CN"/>
        </w:rPr>
        <w:t>公</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开</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招</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标</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文</w:t>
      </w:r>
      <w:r>
        <w:rPr>
          <w:rFonts w:hint="eastAsia" w:ascii="宋体" w:hAnsi="宋体" w:cs="宋体"/>
          <w:b/>
          <w:bCs/>
          <w:color w:val="000000"/>
          <w:kern w:val="0"/>
          <w:sz w:val="84"/>
          <w:szCs w:val="84"/>
        </w:rPr>
        <w:t xml:space="preserve"> </w:t>
      </w:r>
      <w:r>
        <w:rPr>
          <w:rFonts w:hint="eastAsia" w:ascii="宋体" w:hAnsi="宋体" w:cs="宋体"/>
          <w:b/>
          <w:bCs/>
          <w:color w:val="000000"/>
          <w:kern w:val="0"/>
          <w:sz w:val="84"/>
          <w:szCs w:val="84"/>
          <w:lang w:val="zh-CN"/>
        </w:rPr>
        <w:t>件</w:t>
      </w:r>
    </w:p>
    <w:p w14:paraId="39CAC13F">
      <w:pPr>
        <w:pStyle w:val="26"/>
        <w:numPr>
          <w:ilvl w:val="0"/>
          <w:numId w:val="0"/>
        </w:numPr>
        <w:spacing w:before="120" w:after="120"/>
      </w:pPr>
    </w:p>
    <w:p w14:paraId="57FD2189">
      <w:pPr>
        <w:pStyle w:val="7"/>
        <w:spacing w:line="360" w:lineRule="auto"/>
        <w:rPr>
          <w:rFonts w:ascii="宋体" w:hAnsi="宋体" w:cs="宋体"/>
          <w:kern w:val="0"/>
          <w:sz w:val="36"/>
          <w:szCs w:val="36"/>
          <w:u w:val="dotDash"/>
        </w:rPr>
      </w:pPr>
    </w:p>
    <w:p w14:paraId="6F28067C">
      <w:pPr>
        <w:autoSpaceDE w:val="0"/>
        <w:autoSpaceDN w:val="0"/>
        <w:adjustRightInd w:val="0"/>
        <w:spacing w:line="360" w:lineRule="auto"/>
        <w:jc w:val="left"/>
        <w:rPr>
          <w:rFonts w:hint="eastAsia" w:ascii="宋体" w:hAnsi="宋体" w:eastAsia="宋体" w:cs="宋体"/>
          <w:b/>
          <w:bCs/>
          <w:color w:val="000000"/>
          <w:kern w:val="0"/>
          <w:sz w:val="32"/>
          <w:szCs w:val="32"/>
          <w:lang w:val="zh-CN"/>
        </w:rPr>
      </w:pPr>
      <w:r>
        <w:rPr>
          <w:rFonts w:hint="eastAsia" w:ascii="宋体" w:hAnsi="宋体" w:cs="宋体"/>
          <w:b/>
          <w:bCs/>
          <w:color w:val="000000"/>
          <w:kern w:val="0"/>
          <w:sz w:val="32"/>
          <w:szCs w:val="32"/>
          <w:lang w:val="zh-CN"/>
        </w:rPr>
        <w:t>采购项目编号：</w:t>
      </w:r>
      <w:r>
        <w:rPr>
          <w:rFonts w:hint="eastAsia" w:ascii="宋体" w:hAnsi="宋体" w:eastAsia="宋体" w:cs="宋体"/>
          <w:b/>
          <w:bCs/>
          <w:color w:val="000000"/>
          <w:kern w:val="0"/>
          <w:sz w:val="32"/>
          <w:szCs w:val="32"/>
          <w:lang w:val="en-US" w:eastAsia="zh-CN"/>
        </w:rPr>
        <w:t>青海塞特公招（货物）2024-13</w:t>
      </w:r>
    </w:p>
    <w:p w14:paraId="4200F257">
      <w:pPr>
        <w:keepNext w:val="0"/>
        <w:keepLines w:val="0"/>
        <w:pageBreakBefore w:val="0"/>
        <w:kinsoku/>
        <w:wordWrap/>
        <w:overflowPunct/>
        <w:topLinePunct w:val="0"/>
        <w:autoSpaceDE/>
        <w:autoSpaceDN/>
        <w:bidi w:val="0"/>
        <w:adjustRightInd/>
        <w:snapToGrid/>
        <w:spacing w:line="576" w:lineRule="exact"/>
        <w:ind w:left="2249" w:hanging="2249" w:hangingChars="700"/>
        <w:jc w:val="both"/>
        <w:rPr>
          <w:rFonts w:hint="default" w:ascii="宋体" w:hAnsi="宋体" w:eastAsia="宋体" w:cs="宋体"/>
          <w:b/>
          <w:color w:val="auto"/>
          <w:kern w:val="2"/>
          <w:sz w:val="32"/>
          <w:szCs w:val="32"/>
          <w:lang w:val="en-US" w:eastAsia="zh-CN"/>
        </w:rPr>
      </w:pPr>
      <w:r>
        <w:rPr>
          <w:rFonts w:hint="eastAsia" w:ascii="宋体" w:hAnsi="宋体" w:eastAsia="宋体" w:cs="宋体"/>
          <w:b/>
          <w:color w:val="auto"/>
          <w:kern w:val="2"/>
          <w:sz w:val="32"/>
          <w:szCs w:val="32"/>
        </w:rPr>
        <w:t>采购项目名称：</w:t>
      </w:r>
      <w:r>
        <w:rPr>
          <w:rFonts w:hint="eastAsia" w:ascii="宋体" w:hAnsi="宋体" w:eastAsia="宋体" w:cs="宋体"/>
          <w:b/>
          <w:color w:val="auto"/>
          <w:kern w:val="2"/>
          <w:sz w:val="32"/>
          <w:szCs w:val="32"/>
          <w:lang w:val="en-US" w:eastAsia="zh-CN"/>
        </w:rPr>
        <w:t>玛沁县2024年牦牛良种引进项目</w:t>
      </w:r>
    </w:p>
    <w:p w14:paraId="404D3BCD">
      <w:pPr>
        <w:keepNext w:val="0"/>
        <w:keepLines w:val="0"/>
        <w:pageBreakBefore w:val="0"/>
        <w:widowControl w:val="0"/>
        <w:kinsoku/>
        <w:wordWrap/>
        <w:overflowPunct/>
        <w:topLinePunct w:val="0"/>
        <w:autoSpaceDE/>
        <w:autoSpaceDN/>
        <w:bidi w:val="0"/>
        <w:adjustRightInd/>
        <w:snapToGrid/>
        <w:spacing w:line="480" w:lineRule="auto"/>
        <w:ind w:left="2561" w:hanging="1920" w:hangingChars="800"/>
        <w:jc w:val="both"/>
        <w:textAlignment w:val="auto"/>
        <w:rPr>
          <w:rFonts w:hint="eastAsia" w:ascii="宋体" w:hAnsi="宋体" w:eastAsia="宋体" w:cs="宋体"/>
          <w:color w:val="auto"/>
          <w:lang w:eastAsia="zh-CN"/>
        </w:rPr>
      </w:pPr>
    </w:p>
    <w:p w14:paraId="2510C08D">
      <w:pPr>
        <w:autoSpaceDE w:val="0"/>
        <w:autoSpaceDN w:val="0"/>
        <w:adjustRightInd w:val="0"/>
        <w:spacing w:line="360" w:lineRule="auto"/>
        <w:ind w:left="2249" w:hanging="2249" w:hangingChars="700"/>
        <w:jc w:val="left"/>
        <w:rPr>
          <w:rFonts w:hint="eastAsia" w:eastAsia="宋体"/>
          <w:sz w:val="32"/>
          <w:szCs w:val="32"/>
          <w:lang w:val="en-US" w:eastAsia="zh-CN"/>
        </w:rPr>
      </w:pPr>
      <w:r>
        <w:rPr>
          <w:rFonts w:hint="eastAsia" w:ascii="宋体" w:hAnsi="宋体" w:cs="宋体"/>
          <w:b/>
          <w:bCs/>
          <w:color w:val="000000"/>
          <w:kern w:val="0"/>
          <w:sz w:val="32"/>
          <w:szCs w:val="32"/>
          <w:lang w:val="zh-CN"/>
        </w:rPr>
        <w:t>采</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购</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人：</w:t>
      </w:r>
      <w:r>
        <w:rPr>
          <w:rFonts w:hint="eastAsia" w:ascii="宋体" w:hAnsi="宋体" w:cs="宋体"/>
          <w:b/>
          <w:bCs/>
          <w:color w:val="000000"/>
          <w:kern w:val="0"/>
          <w:sz w:val="32"/>
          <w:szCs w:val="32"/>
          <w:lang w:val="zh-CN" w:eastAsia="zh-CN"/>
        </w:rPr>
        <w:t>玛沁县农牧水利和科技局</w:t>
      </w:r>
    </w:p>
    <w:p w14:paraId="3A1C7ED4">
      <w:pPr>
        <w:autoSpaceDE w:val="0"/>
        <w:autoSpaceDN w:val="0"/>
        <w:adjustRightInd w:val="0"/>
        <w:spacing w:line="360" w:lineRule="auto"/>
        <w:jc w:val="left"/>
        <w:rPr>
          <w:rFonts w:ascii="宋体" w:hAnsi="宋体" w:cs="宋体"/>
          <w:b/>
          <w:bCs/>
          <w:color w:val="000000"/>
          <w:kern w:val="0"/>
          <w:sz w:val="32"/>
          <w:szCs w:val="32"/>
          <w:lang w:val="zh-CN"/>
        </w:rPr>
      </w:pPr>
    </w:p>
    <w:p w14:paraId="55BCF20C">
      <w:pPr>
        <w:autoSpaceDE w:val="0"/>
        <w:autoSpaceDN w:val="0"/>
        <w:adjustRightInd w:val="0"/>
        <w:spacing w:line="360" w:lineRule="auto"/>
        <w:jc w:val="left"/>
        <w:rPr>
          <w:rFonts w:ascii="宋体" w:hAnsi="宋体" w:cs="宋体"/>
          <w:b/>
          <w:bCs/>
          <w:color w:val="000000"/>
          <w:kern w:val="0"/>
          <w:sz w:val="32"/>
          <w:szCs w:val="32"/>
          <w:lang w:val="zh-CN"/>
        </w:rPr>
      </w:pPr>
      <w:r>
        <w:rPr>
          <w:rFonts w:hint="eastAsia" w:ascii="宋体" w:hAnsi="宋体" w:cs="宋体"/>
          <w:b/>
          <w:bCs/>
          <w:color w:val="000000"/>
          <w:kern w:val="0"/>
          <w:sz w:val="32"/>
          <w:szCs w:val="32"/>
          <w:lang w:val="zh-CN"/>
        </w:rPr>
        <w:t>采购代理机构：青海塞特招标代理有限公司</w:t>
      </w:r>
    </w:p>
    <w:p w14:paraId="3122A728">
      <w:pPr>
        <w:autoSpaceDE w:val="0"/>
        <w:autoSpaceDN w:val="0"/>
        <w:adjustRightInd w:val="0"/>
        <w:spacing w:line="360" w:lineRule="auto"/>
        <w:jc w:val="left"/>
        <w:rPr>
          <w:rFonts w:ascii="宋体" w:hAnsi="宋体" w:cs="宋体"/>
          <w:b/>
          <w:bCs/>
          <w:color w:val="000000"/>
          <w:kern w:val="0"/>
          <w:sz w:val="32"/>
          <w:szCs w:val="32"/>
          <w:lang w:val="zh-CN"/>
        </w:rPr>
      </w:pPr>
    </w:p>
    <w:p w14:paraId="7E654B48">
      <w:pPr>
        <w:autoSpaceDE w:val="0"/>
        <w:autoSpaceDN w:val="0"/>
        <w:adjustRightInd w:val="0"/>
        <w:spacing w:line="360" w:lineRule="auto"/>
        <w:jc w:val="left"/>
        <w:rPr>
          <w:rFonts w:ascii="宋体" w:hAnsi="宋体" w:cs="宋体"/>
          <w:b/>
          <w:bCs/>
          <w:color w:val="auto"/>
          <w:kern w:val="0"/>
          <w:sz w:val="32"/>
          <w:szCs w:val="32"/>
        </w:rPr>
      </w:pPr>
      <w:r>
        <w:rPr>
          <w:rFonts w:hint="eastAsia" w:ascii="宋体" w:hAnsi="宋体" w:cs="宋体"/>
          <w:b/>
          <w:bCs/>
          <w:color w:val="000000"/>
          <w:kern w:val="0"/>
          <w:sz w:val="32"/>
          <w:szCs w:val="32"/>
          <w:lang w:val="zh-CN"/>
        </w:rPr>
        <w:t>日</w:t>
      </w:r>
      <w:r>
        <w:rPr>
          <w:rFonts w:hint="eastAsia" w:ascii="宋体" w:hAnsi="宋体" w:cs="宋体"/>
          <w:b/>
          <w:bCs/>
          <w:color w:val="000000"/>
          <w:kern w:val="0"/>
          <w:sz w:val="32"/>
          <w:szCs w:val="32"/>
        </w:rPr>
        <w:t xml:space="preserve">        </w:t>
      </w:r>
      <w:r>
        <w:rPr>
          <w:rFonts w:hint="eastAsia" w:ascii="宋体" w:hAnsi="宋体" w:cs="宋体"/>
          <w:b/>
          <w:bCs/>
          <w:color w:val="000000"/>
          <w:kern w:val="0"/>
          <w:sz w:val="32"/>
          <w:szCs w:val="32"/>
          <w:lang w:val="zh-CN"/>
        </w:rPr>
        <w:t>期：</w:t>
      </w:r>
      <w:r>
        <w:rPr>
          <w:rFonts w:hint="eastAsia" w:ascii="宋体" w:hAnsi="宋体" w:cs="宋体"/>
          <w:b/>
          <w:bCs/>
          <w:color w:val="auto"/>
          <w:kern w:val="0"/>
          <w:sz w:val="32"/>
          <w:szCs w:val="32"/>
        </w:rPr>
        <w:t>202</w:t>
      </w:r>
      <w:r>
        <w:rPr>
          <w:rFonts w:hint="eastAsia" w:ascii="宋体" w:hAnsi="宋体" w:cs="宋体"/>
          <w:b/>
          <w:bCs/>
          <w:color w:val="auto"/>
          <w:kern w:val="0"/>
          <w:sz w:val="32"/>
          <w:szCs w:val="32"/>
          <w:lang w:val="en-US" w:eastAsia="zh-CN"/>
        </w:rPr>
        <w:t>4</w:t>
      </w:r>
      <w:r>
        <w:rPr>
          <w:rFonts w:hint="eastAsia" w:ascii="宋体" w:hAnsi="宋体" w:cs="宋体"/>
          <w:b/>
          <w:bCs/>
          <w:color w:val="auto"/>
          <w:kern w:val="0"/>
          <w:sz w:val="32"/>
          <w:szCs w:val="32"/>
        </w:rPr>
        <w:t>年</w:t>
      </w:r>
      <w:r>
        <w:rPr>
          <w:rFonts w:hint="eastAsia" w:ascii="宋体" w:hAnsi="宋体" w:cs="宋体"/>
          <w:b/>
          <w:bCs/>
          <w:color w:val="auto"/>
          <w:kern w:val="0"/>
          <w:sz w:val="32"/>
          <w:szCs w:val="32"/>
          <w:lang w:val="en-US" w:eastAsia="zh-CN"/>
        </w:rPr>
        <w:t>08</w:t>
      </w:r>
      <w:r>
        <w:rPr>
          <w:rFonts w:hint="eastAsia" w:ascii="宋体" w:hAnsi="宋体" w:cs="宋体"/>
          <w:b/>
          <w:bCs/>
          <w:color w:val="auto"/>
          <w:kern w:val="0"/>
          <w:sz w:val="32"/>
          <w:szCs w:val="32"/>
        </w:rPr>
        <w:t>月</w:t>
      </w:r>
    </w:p>
    <w:p w14:paraId="0F55CFB1">
      <w:pPr>
        <w:adjustRightInd w:val="0"/>
        <w:spacing w:line="360" w:lineRule="auto"/>
        <w:textAlignment w:val="baseline"/>
        <w:rPr>
          <w:rFonts w:ascii="宋体" w:hAnsi="宋体" w:cs="宋体"/>
          <w:b/>
          <w:color w:val="auto"/>
          <w:sz w:val="32"/>
          <w:szCs w:val="32"/>
        </w:rPr>
        <w:sectPr>
          <w:headerReference r:id="rId3" w:type="default"/>
          <w:footerReference r:id="rId4" w:type="even"/>
          <w:pgSz w:w="11849" w:h="16781"/>
          <w:pgMar w:top="1440" w:right="1803" w:bottom="1440" w:left="1803" w:header="454" w:footer="992" w:gutter="0"/>
          <w:pgNumType w:start="1"/>
          <w:cols w:space="720" w:num="1"/>
          <w:docGrid w:linePitch="397" w:charSpace="0"/>
        </w:sectPr>
      </w:pPr>
    </w:p>
    <w:p w14:paraId="57C9CACC">
      <w:pPr>
        <w:spacing w:line="360" w:lineRule="auto"/>
        <w:ind w:firstLine="3935" w:firstLineChars="1400"/>
        <w:rPr>
          <w:b/>
          <w:bCs/>
          <w:sz w:val="28"/>
          <w:szCs w:val="28"/>
        </w:rPr>
      </w:pPr>
      <w:bookmarkStart w:id="0" w:name="_Toc27474"/>
      <w:bookmarkStart w:id="1" w:name="_Toc27332"/>
      <w:bookmarkStart w:id="2" w:name="_Toc7555"/>
      <w:bookmarkStart w:id="3" w:name="_Toc7988"/>
      <w:bookmarkStart w:id="4" w:name="_Toc15311"/>
      <w:r>
        <w:rPr>
          <w:rFonts w:ascii="宋体" w:hAnsi="宋体"/>
          <w:b/>
          <w:bCs/>
          <w:sz w:val="28"/>
          <w:szCs w:val="28"/>
        </w:rPr>
        <w:t>目</w:t>
      </w:r>
      <w:r>
        <w:rPr>
          <w:rFonts w:hint="eastAsia" w:ascii="宋体" w:hAnsi="宋体"/>
          <w:b/>
          <w:bCs/>
          <w:sz w:val="28"/>
          <w:szCs w:val="28"/>
        </w:rPr>
        <w:t xml:space="preserve">   </w:t>
      </w:r>
      <w:r>
        <w:rPr>
          <w:rFonts w:ascii="宋体" w:hAnsi="宋体"/>
          <w:b/>
          <w:bCs/>
          <w:sz w:val="28"/>
          <w:szCs w:val="28"/>
        </w:rPr>
        <w:t>录</w:t>
      </w:r>
    </w:p>
    <w:p w14:paraId="7107E94C">
      <w:pPr>
        <w:pStyle w:val="32"/>
        <w:tabs>
          <w:tab w:val="right" w:leader="dot" w:pos="9070"/>
        </w:tabs>
        <w:spacing w:line="360" w:lineRule="auto"/>
        <w:rPr>
          <w:rFonts w:ascii="宋体" w:hAnsi="宋体"/>
          <w:sz w:val="24"/>
          <w:szCs w:val="24"/>
        </w:rPr>
      </w:pPr>
      <w:r>
        <w:rPr>
          <w:b/>
          <w:bCs/>
          <w:sz w:val="21"/>
          <w:szCs w:val="21"/>
        </w:rPr>
        <w:fldChar w:fldCharType="begin"/>
      </w:r>
      <w:r>
        <w:rPr>
          <w:b/>
          <w:bCs/>
          <w:sz w:val="21"/>
          <w:szCs w:val="21"/>
        </w:rPr>
        <w:instrText xml:space="preserve">TOC \o "1-3" \h \u </w:instrText>
      </w:r>
      <w:r>
        <w:rPr>
          <w:b/>
          <w:bCs/>
          <w:sz w:val="21"/>
          <w:szCs w:val="21"/>
        </w:rPr>
        <w:fldChar w:fldCharType="separate"/>
      </w:r>
      <w:r>
        <w:fldChar w:fldCharType="begin"/>
      </w:r>
      <w:r>
        <w:instrText xml:space="preserve"> HYPERLINK \l "_Toc23476" </w:instrText>
      </w:r>
      <w:r>
        <w:fldChar w:fldCharType="separate"/>
      </w:r>
      <w:r>
        <w:rPr>
          <w:rFonts w:hint="eastAsia" w:ascii="宋体" w:hAnsi="宋体"/>
          <w:sz w:val="24"/>
          <w:szCs w:val="24"/>
          <w:lang w:val="zh-CN"/>
        </w:rPr>
        <w:t>第一部分  招标公告</w:t>
      </w:r>
      <w:r>
        <w:rPr>
          <w:rFonts w:hint="eastAsia" w:ascii="宋体" w:hAnsi="宋体"/>
          <w:sz w:val="24"/>
          <w:szCs w:val="24"/>
        </w:rPr>
        <w:tab/>
      </w:r>
      <w:r>
        <w:rPr>
          <w:rFonts w:hint="eastAsia" w:ascii="宋体" w:hAnsi="宋体"/>
          <w:sz w:val="24"/>
          <w:szCs w:val="24"/>
        </w:rPr>
        <w:t>3</w:t>
      </w:r>
      <w:r>
        <w:rPr>
          <w:rFonts w:hint="eastAsia" w:ascii="宋体" w:hAnsi="宋体"/>
          <w:sz w:val="24"/>
          <w:szCs w:val="24"/>
        </w:rPr>
        <w:fldChar w:fldCharType="end"/>
      </w:r>
    </w:p>
    <w:p w14:paraId="48582981">
      <w:pPr>
        <w:pStyle w:val="32"/>
        <w:tabs>
          <w:tab w:val="right" w:leader="dot" w:pos="9070"/>
        </w:tabs>
        <w:spacing w:line="360" w:lineRule="auto"/>
        <w:rPr>
          <w:rFonts w:ascii="宋体" w:hAnsi="宋体"/>
          <w:sz w:val="24"/>
          <w:szCs w:val="24"/>
        </w:rPr>
      </w:pPr>
      <w:r>
        <w:fldChar w:fldCharType="begin"/>
      </w:r>
      <w:r>
        <w:instrText xml:space="preserve"> HYPERLINK \l "_Toc5994" </w:instrText>
      </w:r>
      <w:r>
        <w:fldChar w:fldCharType="separate"/>
      </w:r>
      <w:r>
        <w:rPr>
          <w:rFonts w:hint="eastAsia" w:ascii="宋体" w:hAnsi="宋体"/>
          <w:sz w:val="24"/>
          <w:szCs w:val="24"/>
          <w:lang w:val="zh-CN"/>
        </w:rPr>
        <w:t xml:space="preserve">第二部分 </w:t>
      </w:r>
      <w:r>
        <w:rPr>
          <w:rFonts w:hint="eastAsia" w:ascii="宋体" w:hAnsi="宋体"/>
          <w:sz w:val="24"/>
          <w:szCs w:val="24"/>
        </w:rPr>
        <w:t xml:space="preserve"> </w:t>
      </w:r>
      <w:r>
        <w:rPr>
          <w:rFonts w:hint="eastAsia" w:ascii="宋体" w:hAnsi="宋体"/>
          <w:sz w:val="24"/>
          <w:szCs w:val="24"/>
          <w:lang w:val="zh-CN"/>
        </w:rPr>
        <w:t>投标人须知</w:t>
      </w:r>
      <w:r>
        <w:rPr>
          <w:rFonts w:hint="eastAsia" w:ascii="宋体" w:hAnsi="宋体"/>
          <w:sz w:val="24"/>
          <w:szCs w:val="24"/>
        </w:rPr>
        <w:tab/>
      </w:r>
      <w:r>
        <w:rPr>
          <w:rFonts w:hint="eastAsia" w:ascii="宋体" w:hAnsi="宋体"/>
          <w:sz w:val="24"/>
          <w:szCs w:val="24"/>
        </w:rPr>
        <w:t>7</w:t>
      </w:r>
      <w:r>
        <w:rPr>
          <w:rFonts w:hint="eastAsia" w:ascii="宋体" w:hAnsi="宋体"/>
          <w:sz w:val="24"/>
          <w:szCs w:val="24"/>
        </w:rPr>
        <w:fldChar w:fldCharType="end"/>
      </w:r>
    </w:p>
    <w:p w14:paraId="77B422E9">
      <w:pPr>
        <w:pStyle w:val="32"/>
        <w:tabs>
          <w:tab w:val="right" w:leader="dot" w:pos="9070"/>
        </w:tabs>
        <w:spacing w:line="360" w:lineRule="auto"/>
        <w:rPr>
          <w:rFonts w:ascii="宋体" w:hAnsi="宋体"/>
          <w:sz w:val="24"/>
          <w:szCs w:val="24"/>
        </w:rPr>
      </w:pPr>
      <w:r>
        <w:fldChar w:fldCharType="begin"/>
      </w:r>
      <w:r>
        <w:instrText xml:space="preserve"> HYPERLINK \l "_Toc21418" </w:instrText>
      </w:r>
      <w:r>
        <w:fldChar w:fldCharType="separate"/>
      </w:r>
      <w:r>
        <w:rPr>
          <w:rFonts w:hint="eastAsia" w:ascii="宋体" w:hAnsi="宋体"/>
          <w:sz w:val="24"/>
          <w:szCs w:val="24"/>
          <w:lang w:val="zh-CN"/>
        </w:rPr>
        <w:t>第三部分</w:t>
      </w:r>
      <w:r>
        <w:rPr>
          <w:rFonts w:hint="eastAsia" w:ascii="宋体" w:hAnsi="宋体"/>
          <w:sz w:val="24"/>
          <w:szCs w:val="24"/>
        </w:rPr>
        <w:t xml:space="preserve">  </w:t>
      </w:r>
      <w:r>
        <w:rPr>
          <w:rFonts w:hint="eastAsia" w:ascii="宋体" w:hAnsi="宋体"/>
          <w:sz w:val="24"/>
          <w:szCs w:val="24"/>
          <w:lang w:val="zh-CN"/>
        </w:rPr>
        <w:t>青海省政府采购项目合同书范本</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_Toc21418 </w:instrText>
      </w:r>
      <w:r>
        <w:rPr>
          <w:rFonts w:hint="eastAsia" w:ascii="宋体" w:hAnsi="宋体"/>
          <w:sz w:val="24"/>
          <w:szCs w:val="24"/>
        </w:rPr>
        <w:fldChar w:fldCharType="separate"/>
      </w:r>
      <w:r>
        <w:rPr>
          <w:rFonts w:hint="eastAsia" w:ascii="宋体" w:hAnsi="宋体"/>
          <w:sz w:val="24"/>
          <w:szCs w:val="24"/>
        </w:rPr>
        <w:t>24</w:t>
      </w:r>
      <w:r>
        <w:rPr>
          <w:rFonts w:hint="eastAsia" w:ascii="宋体" w:hAnsi="宋体"/>
          <w:sz w:val="24"/>
          <w:szCs w:val="24"/>
        </w:rPr>
        <w:fldChar w:fldCharType="end"/>
      </w:r>
      <w:r>
        <w:rPr>
          <w:rFonts w:hint="eastAsia" w:ascii="宋体" w:hAnsi="宋体"/>
          <w:sz w:val="24"/>
          <w:szCs w:val="24"/>
        </w:rPr>
        <w:fldChar w:fldCharType="end"/>
      </w:r>
    </w:p>
    <w:p w14:paraId="765F625C">
      <w:pPr>
        <w:pStyle w:val="32"/>
        <w:tabs>
          <w:tab w:val="right" w:leader="dot" w:pos="9070"/>
        </w:tabs>
        <w:spacing w:line="360" w:lineRule="auto"/>
        <w:rPr>
          <w:rFonts w:ascii="宋体" w:hAnsi="宋体"/>
          <w:sz w:val="24"/>
          <w:szCs w:val="24"/>
        </w:rPr>
      </w:pPr>
      <w:r>
        <w:fldChar w:fldCharType="begin"/>
      </w:r>
      <w:r>
        <w:instrText xml:space="preserve"> HYPERLINK \l "_Toc547" </w:instrText>
      </w:r>
      <w:r>
        <w:fldChar w:fldCharType="separate"/>
      </w:r>
      <w:r>
        <w:rPr>
          <w:rFonts w:hint="eastAsia" w:ascii="宋体" w:hAnsi="宋体"/>
          <w:sz w:val="24"/>
          <w:szCs w:val="24"/>
          <w:lang w:val="zh-CN"/>
        </w:rPr>
        <w:t>第四部分  投标文件格式</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_Toc547 </w:instrText>
      </w:r>
      <w:r>
        <w:rPr>
          <w:rFonts w:hint="eastAsia" w:ascii="宋体" w:hAnsi="宋体"/>
          <w:sz w:val="24"/>
          <w:szCs w:val="24"/>
        </w:rPr>
        <w:fldChar w:fldCharType="separate"/>
      </w:r>
      <w:r>
        <w:rPr>
          <w:rFonts w:hint="eastAsia" w:ascii="宋体" w:hAnsi="宋体"/>
          <w:sz w:val="24"/>
          <w:szCs w:val="24"/>
        </w:rPr>
        <w:t>38</w:t>
      </w:r>
      <w:r>
        <w:rPr>
          <w:rFonts w:hint="eastAsia" w:ascii="宋体" w:hAnsi="宋体"/>
          <w:sz w:val="24"/>
          <w:szCs w:val="24"/>
        </w:rPr>
        <w:fldChar w:fldCharType="end"/>
      </w:r>
      <w:r>
        <w:rPr>
          <w:rFonts w:hint="eastAsia" w:ascii="宋体" w:hAnsi="宋体"/>
          <w:sz w:val="24"/>
          <w:szCs w:val="24"/>
        </w:rPr>
        <w:fldChar w:fldCharType="end"/>
      </w:r>
    </w:p>
    <w:p w14:paraId="36B4FAD5">
      <w:pPr>
        <w:pStyle w:val="32"/>
        <w:tabs>
          <w:tab w:val="right" w:leader="dot" w:pos="9070"/>
        </w:tabs>
        <w:spacing w:line="360" w:lineRule="auto"/>
        <w:rPr>
          <w:rFonts w:ascii="宋体" w:hAnsi="宋体"/>
          <w:sz w:val="24"/>
          <w:szCs w:val="24"/>
        </w:rPr>
      </w:pPr>
      <w:r>
        <w:fldChar w:fldCharType="begin"/>
      </w:r>
      <w:r>
        <w:instrText xml:space="preserve"> HYPERLINK \l "_Toc7594" </w:instrText>
      </w:r>
      <w:r>
        <w:fldChar w:fldCharType="separate"/>
      </w:r>
      <w:r>
        <w:rPr>
          <w:rFonts w:hint="eastAsia" w:ascii="宋体" w:hAnsi="宋体"/>
          <w:sz w:val="24"/>
          <w:szCs w:val="24"/>
          <w:lang w:val="zh-CN"/>
        </w:rPr>
        <w:t>目录（上册）</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_Toc7594 </w:instrText>
      </w:r>
      <w:r>
        <w:rPr>
          <w:rFonts w:hint="eastAsia" w:ascii="宋体" w:hAnsi="宋体"/>
          <w:sz w:val="24"/>
          <w:szCs w:val="24"/>
        </w:rPr>
        <w:fldChar w:fldCharType="separate"/>
      </w:r>
      <w:r>
        <w:rPr>
          <w:rFonts w:hint="eastAsia" w:ascii="宋体" w:hAnsi="宋体"/>
          <w:sz w:val="24"/>
          <w:szCs w:val="24"/>
        </w:rPr>
        <w:t>39</w:t>
      </w:r>
      <w:r>
        <w:rPr>
          <w:rFonts w:hint="eastAsia" w:ascii="宋体" w:hAnsi="宋体"/>
          <w:sz w:val="24"/>
          <w:szCs w:val="24"/>
        </w:rPr>
        <w:fldChar w:fldCharType="end"/>
      </w:r>
      <w:r>
        <w:rPr>
          <w:rFonts w:hint="eastAsia" w:ascii="宋体" w:hAnsi="宋体"/>
          <w:sz w:val="24"/>
          <w:szCs w:val="24"/>
        </w:rPr>
        <w:fldChar w:fldCharType="end"/>
      </w:r>
    </w:p>
    <w:p w14:paraId="09ED17A7">
      <w:pPr>
        <w:pStyle w:val="32"/>
        <w:tabs>
          <w:tab w:val="right" w:leader="dot" w:pos="9070"/>
        </w:tabs>
        <w:spacing w:line="360" w:lineRule="auto"/>
        <w:rPr>
          <w:rFonts w:ascii="宋体" w:hAnsi="宋体"/>
          <w:sz w:val="24"/>
          <w:szCs w:val="24"/>
        </w:rPr>
      </w:pPr>
      <w:r>
        <w:fldChar w:fldCharType="begin"/>
      </w:r>
      <w:r>
        <w:instrText xml:space="preserve"> HYPERLINK \l "_Toc25189" </w:instrText>
      </w:r>
      <w:r>
        <w:fldChar w:fldCharType="separate"/>
      </w:r>
      <w:r>
        <w:rPr>
          <w:rFonts w:hint="eastAsia" w:ascii="宋体" w:hAnsi="宋体"/>
          <w:sz w:val="24"/>
          <w:szCs w:val="24"/>
        </w:rPr>
        <w:t>（1）</w:t>
      </w:r>
      <w:r>
        <w:rPr>
          <w:rFonts w:hint="eastAsia" w:ascii="宋体" w:hAnsi="宋体"/>
          <w:sz w:val="24"/>
          <w:szCs w:val="24"/>
          <w:lang w:val="zh-CN"/>
        </w:rPr>
        <w:t>投标函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_Toc25189 </w:instrText>
      </w:r>
      <w:r>
        <w:rPr>
          <w:rFonts w:hint="eastAsia" w:ascii="宋体" w:hAnsi="宋体"/>
          <w:sz w:val="24"/>
          <w:szCs w:val="24"/>
        </w:rPr>
        <w:fldChar w:fldCharType="separate"/>
      </w:r>
      <w:r>
        <w:rPr>
          <w:rFonts w:hint="eastAsia" w:ascii="宋体" w:hAnsi="宋体"/>
          <w:sz w:val="24"/>
          <w:szCs w:val="24"/>
        </w:rPr>
        <w:t>40</w:t>
      </w:r>
      <w:r>
        <w:rPr>
          <w:rFonts w:hint="eastAsia" w:ascii="宋体" w:hAnsi="宋体"/>
          <w:sz w:val="24"/>
          <w:szCs w:val="24"/>
        </w:rPr>
        <w:fldChar w:fldCharType="end"/>
      </w:r>
      <w:r>
        <w:rPr>
          <w:rFonts w:hint="eastAsia" w:ascii="宋体" w:hAnsi="宋体"/>
          <w:sz w:val="24"/>
          <w:szCs w:val="24"/>
        </w:rPr>
        <w:fldChar w:fldCharType="end"/>
      </w:r>
    </w:p>
    <w:p w14:paraId="3B2A669F">
      <w:pPr>
        <w:pStyle w:val="33"/>
        <w:tabs>
          <w:tab w:val="right" w:leader="dot" w:pos="9070"/>
        </w:tabs>
        <w:spacing w:line="360" w:lineRule="auto"/>
        <w:ind w:left="0" w:leftChars="0"/>
        <w:rPr>
          <w:rFonts w:ascii="宋体" w:hAnsi="宋体"/>
          <w:sz w:val="24"/>
          <w:szCs w:val="24"/>
        </w:rPr>
      </w:pPr>
      <w:r>
        <w:fldChar w:fldCharType="begin"/>
      </w:r>
      <w:r>
        <w:instrText xml:space="preserve"> HYPERLINK \l "_Toc15779" </w:instrText>
      </w:r>
      <w:r>
        <w:fldChar w:fldCharType="separate"/>
      </w:r>
      <w:r>
        <w:rPr>
          <w:rFonts w:hint="eastAsia" w:ascii="宋体" w:hAnsi="宋体"/>
          <w:sz w:val="24"/>
          <w:szCs w:val="24"/>
          <w:lang w:val="zh-CN"/>
        </w:rPr>
        <w:t>（</w:t>
      </w:r>
      <w:r>
        <w:rPr>
          <w:rFonts w:hint="eastAsia" w:ascii="宋体" w:hAnsi="宋体"/>
          <w:sz w:val="24"/>
          <w:szCs w:val="24"/>
        </w:rPr>
        <w:t>2</w:t>
      </w:r>
      <w:r>
        <w:rPr>
          <w:rFonts w:hint="eastAsia" w:ascii="宋体" w:hAnsi="宋体"/>
          <w:sz w:val="24"/>
          <w:szCs w:val="24"/>
          <w:lang w:val="zh-CN"/>
        </w:rPr>
        <w:t>）</w:t>
      </w:r>
      <w:r>
        <w:rPr>
          <w:rFonts w:hint="eastAsia" w:ascii="宋体" w:hAnsi="宋体"/>
          <w:sz w:val="24"/>
          <w:szCs w:val="24"/>
        </w:rPr>
        <w:t>法定代表人证明书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_Toc15779 </w:instrText>
      </w:r>
      <w:r>
        <w:rPr>
          <w:rFonts w:hint="eastAsia" w:ascii="宋体" w:hAnsi="宋体"/>
          <w:sz w:val="24"/>
          <w:szCs w:val="24"/>
        </w:rPr>
        <w:fldChar w:fldCharType="separate"/>
      </w:r>
      <w:r>
        <w:rPr>
          <w:rFonts w:hint="eastAsia" w:ascii="宋体" w:hAnsi="宋体"/>
          <w:sz w:val="24"/>
          <w:szCs w:val="24"/>
        </w:rPr>
        <w:t>41</w:t>
      </w:r>
      <w:r>
        <w:rPr>
          <w:rFonts w:hint="eastAsia" w:ascii="宋体" w:hAnsi="宋体"/>
          <w:sz w:val="24"/>
          <w:szCs w:val="24"/>
        </w:rPr>
        <w:fldChar w:fldCharType="end"/>
      </w:r>
      <w:r>
        <w:rPr>
          <w:rFonts w:hint="eastAsia" w:ascii="宋体" w:hAnsi="宋体"/>
          <w:sz w:val="24"/>
          <w:szCs w:val="24"/>
        </w:rPr>
        <w:fldChar w:fldCharType="end"/>
      </w:r>
    </w:p>
    <w:p w14:paraId="34EEB648">
      <w:pPr>
        <w:pStyle w:val="33"/>
        <w:tabs>
          <w:tab w:val="right" w:leader="dot" w:pos="9070"/>
        </w:tabs>
        <w:spacing w:line="360" w:lineRule="auto"/>
        <w:ind w:left="0" w:leftChars="0"/>
        <w:rPr>
          <w:rFonts w:ascii="宋体" w:hAnsi="宋体"/>
          <w:sz w:val="24"/>
          <w:szCs w:val="24"/>
        </w:rPr>
      </w:pPr>
      <w:r>
        <w:fldChar w:fldCharType="begin"/>
      </w:r>
      <w:r>
        <w:instrText xml:space="preserve"> HYPERLINK \l "_Toc30555" </w:instrText>
      </w:r>
      <w:r>
        <w:fldChar w:fldCharType="separate"/>
      </w:r>
      <w:r>
        <w:rPr>
          <w:rFonts w:hint="eastAsia" w:ascii="宋体" w:hAnsi="宋体"/>
          <w:sz w:val="24"/>
          <w:szCs w:val="24"/>
        </w:rPr>
        <w:t>（3）</w:t>
      </w:r>
      <w:r>
        <w:rPr>
          <w:rFonts w:hint="eastAsia" w:ascii="宋体" w:hAnsi="宋体"/>
          <w:sz w:val="24"/>
          <w:szCs w:val="24"/>
          <w:lang w:val="zh-CN"/>
        </w:rPr>
        <w:t>法定代表人授权书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_Toc30555 </w:instrText>
      </w:r>
      <w:r>
        <w:rPr>
          <w:rFonts w:hint="eastAsia" w:ascii="宋体" w:hAnsi="宋体"/>
          <w:sz w:val="24"/>
          <w:szCs w:val="24"/>
        </w:rPr>
        <w:fldChar w:fldCharType="separate"/>
      </w:r>
      <w:r>
        <w:rPr>
          <w:rFonts w:hint="eastAsia" w:ascii="宋体" w:hAnsi="宋体"/>
          <w:sz w:val="24"/>
          <w:szCs w:val="24"/>
        </w:rPr>
        <w:t>42</w:t>
      </w:r>
      <w:r>
        <w:rPr>
          <w:rFonts w:hint="eastAsia" w:ascii="宋体" w:hAnsi="宋体"/>
          <w:sz w:val="24"/>
          <w:szCs w:val="24"/>
        </w:rPr>
        <w:fldChar w:fldCharType="end"/>
      </w:r>
      <w:r>
        <w:rPr>
          <w:rFonts w:hint="eastAsia" w:ascii="宋体" w:hAnsi="宋体"/>
          <w:sz w:val="24"/>
          <w:szCs w:val="24"/>
        </w:rPr>
        <w:fldChar w:fldCharType="end"/>
      </w:r>
    </w:p>
    <w:p w14:paraId="382DF2BD">
      <w:pPr>
        <w:pStyle w:val="32"/>
        <w:tabs>
          <w:tab w:val="right" w:leader="dot" w:pos="9070"/>
        </w:tabs>
        <w:spacing w:line="360" w:lineRule="auto"/>
        <w:rPr>
          <w:rFonts w:ascii="宋体" w:hAnsi="宋体"/>
          <w:sz w:val="24"/>
          <w:szCs w:val="24"/>
        </w:rPr>
      </w:pPr>
      <w:r>
        <w:fldChar w:fldCharType="begin"/>
      </w:r>
      <w:r>
        <w:instrText xml:space="preserve"> HYPERLINK \l "_Toc4935" </w:instrText>
      </w:r>
      <w:r>
        <w:fldChar w:fldCharType="separate"/>
      </w:r>
      <w:r>
        <w:rPr>
          <w:rFonts w:hint="eastAsia" w:ascii="宋体" w:hAnsi="宋体"/>
          <w:sz w:val="24"/>
          <w:szCs w:val="24"/>
        </w:rPr>
        <w:t>（4）</w:t>
      </w:r>
      <w:r>
        <w:rPr>
          <w:rFonts w:hint="eastAsia" w:ascii="宋体" w:hAnsi="宋体"/>
          <w:sz w:val="24"/>
          <w:szCs w:val="24"/>
          <w:lang w:val="zh-CN"/>
        </w:rPr>
        <w:t>投标人承诺函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_Toc4935 </w:instrText>
      </w:r>
      <w:r>
        <w:rPr>
          <w:rFonts w:hint="eastAsia" w:ascii="宋体" w:hAnsi="宋体"/>
          <w:sz w:val="24"/>
          <w:szCs w:val="24"/>
        </w:rPr>
        <w:fldChar w:fldCharType="separate"/>
      </w:r>
      <w:r>
        <w:rPr>
          <w:rFonts w:hint="eastAsia" w:ascii="宋体" w:hAnsi="宋体"/>
          <w:sz w:val="24"/>
          <w:szCs w:val="24"/>
        </w:rPr>
        <w:t>43</w:t>
      </w:r>
      <w:r>
        <w:rPr>
          <w:rFonts w:hint="eastAsia" w:ascii="宋体" w:hAnsi="宋体"/>
          <w:sz w:val="24"/>
          <w:szCs w:val="24"/>
        </w:rPr>
        <w:fldChar w:fldCharType="end"/>
      </w:r>
      <w:r>
        <w:rPr>
          <w:rFonts w:hint="eastAsia" w:ascii="宋体" w:hAnsi="宋体"/>
          <w:sz w:val="24"/>
          <w:szCs w:val="24"/>
        </w:rPr>
        <w:fldChar w:fldCharType="end"/>
      </w:r>
    </w:p>
    <w:p w14:paraId="63977AD7">
      <w:pPr>
        <w:pStyle w:val="32"/>
        <w:tabs>
          <w:tab w:val="right" w:leader="dot" w:pos="9070"/>
        </w:tabs>
        <w:spacing w:line="360" w:lineRule="auto"/>
        <w:rPr>
          <w:rFonts w:ascii="宋体" w:hAnsi="宋体"/>
          <w:sz w:val="24"/>
          <w:szCs w:val="24"/>
        </w:rPr>
      </w:pPr>
      <w:r>
        <w:fldChar w:fldCharType="begin"/>
      </w:r>
      <w:r>
        <w:instrText xml:space="preserve"> HYPERLINK \l "_Toc8697" </w:instrText>
      </w:r>
      <w:r>
        <w:fldChar w:fldCharType="separate"/>
      </w:r>
      <w:r>
        <w:rPr>
          <w:rFonts w:hint="eastAsia" w:ascii="宋体" w:hAnsi="宋体"/>
          <w:sz w:val="24"/>
          <w:szCs w:val="24"/>
        </w:rPr>
        <w:t>（5）</w:t>
      </w:r>
      <w:r>
        <w:rPr>
          <w:rFonts w:hint="eastAsia" w:ascii="宋体" w:hAnsi="宋体"/>
          <w:sz w:val="24"/>
          <w:szCs w:val="24"/>
          <w:lang w:val="zh-CN"/>
        </w:rPr>
        <w:t>投标人诚信承诺书</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_Toc8697 </w:instrText>
      </w:r>
      <w:r>
        <w:rPr>
          <w:rFonts w:hint="eastAsia" w:ascii="宋体" w:hAnsi="宋体"/>
          <w:sz w:val="24"/>
          <w:szCs w:val="24"/>
        </w:rPr>
        <w:fldChar w:fldCharType="separate"/>
      </w:r>
      <w:r>
        <w:rPr>
          <w:rFonts w:hint="eastAsia" w:ascii="宋体" w:hAnsi="宋体"/>
          <w:sz w:val="24"/>
          <w:szCs w:val="24"/>
        </w:rPr>
        <w:t>44</w:t>
      </w:r>
      <w:r>
        <w:rPr>
          <w:rFonts w:hint="eastAsia" w:ascii="宋体" w:hAnsi="宋体"/>
          <w:sz w:val="24"/>
          <w:szCs w:val="24"/>
        </w:rPr>
        <w:fldChar w:fldCharType="end"/>
      </w:r>
      <w:r>
        <w:rPr>
          <w:rFonts w:hint="eastAsia" w:ascii="宋体" w:hAnsi="宋体"/>
          <w:sz w:val="24"/>
          <w:szCs w:val="24"/>
        </w:rPr>
        <w:fldChar w:fldCharType="end"/>
      </w:r>
    </w:p>
    <w:p w14:paraId="5364B6C6">
      <w:pPr>
        <w:pStyle w:val="32"/>
        <w:tabs>
          <w:tab w:val="right" w:leader="dot" w:pos="9070"/>
        </w:tabs>
        <w:spacing w:line="360" w:lineRule="auto"/>
        <w:rPr>
          <w:rFonts w:ascii="宋体" w:hAnsi="宋体"/>
          <w:sz w:val="24"/>
          <w:szCs w:val="24"/>
        </w:rPr>
      </w:pPr>
      <w:r>
        <w:fldChar w:fldCharType="begin"/>
      </w:r>
      <w:r>
        <w:instrText xml:space="preserve"> HYPERLINK \l "_Toc21877" </w:instrText>
      </w:r>
      <w:r>
        <w:fldChar w:fldCharType="separate"/>
      </w:r>
      <w:r>
        <w:rPr>
          <w:rFonts w:hint="eastAsia" w:ascii="宋体" w:hAnsi="宋体"/>
          <w:sz w:val="24"/>
          <w:szCs w:val="24"/>
        </w:rPr>
        <w:t>（6）</w:t>
      </w:r>
      <w:r>
        <w:rPr>
          <w:rFonts w:hint="eastAsia" w:ascii="宋体" w:hAnsi="宋体"/>
          <w:sz w:val="24"/>
          <w:szCs w:val="24"/>
          <w:lang w:val="zh-CN"/>
        </w:rPr>
        <w:t>资格证明材料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_Toc21877 </w:instrText>
      </w:r>
      <w:r>
        <w:rPr>
          <w:rFonts w:hint="eastAsia" w:ascii="宋体" w:hAnsi="宋体"/>
          <w:sz w:val="24"/>
          <w:szCs w:val="24"/>
        </w:rPr>
        <w:fldChar w:fldCharType="separate"/>
      </w:r>
      <w:r>
        <w:rPr>
          <w:rFonts w:hint="eastAsia" w:ascii="宋体" w:hAnsi="宋体"/>
          <w:sz w:val="24"/>
          <w:szCs w:val="24"/>
        </w:rPr>
        <w:t>45</w:t>
      </w:r>
      <w:r>
        <w:rPr>
          <w:rFonts w:hint="eastAsia" w:ascii="宋体" w:hAnsi="宋体"/>
          <w:sz w:val="24"/>
          <w:szCs w:val="24"/>
        </w:rPr>
        <w:fldChar w:fldCharType="end"/>
      </w:r>
      <w:r>
        <w:rPr>
          <w:rFonts w:hint="eastAsia" w:ascii="宋体" w:hAnsi="宋体"/>
          <w:sz w:val="24"/>
          <w:szCs w:val="24"/>
        </w:rPr>
        <w:fldChar w:fldCharType="end"/>
      </w:r>
    </w:p>
    <w:p w14:paraId="2948D22C">
      <w:pPr>
        <w:pStyle w:val="32"/>
        <w:tabs>
          <w:tab w:val="right" w:leader="dot" w:pos="9070"/>
        </w:tabs>
        <w:spacing w:line="360" w:lineRule="auto"/>
        <w:rPr>
          <w:rFonts w:ascii="宋体" w:hAnsi="宋体"/>
          <w:sz w:val="24"/>
          <w:szCs w:val="24"/>
        </w:rPr>
      </w:pPr>
      <w:r>
        <w:fldChar w:fldCharType="begin"/>
      </w:r>
      <w:r>
        <w:instrText xml:space="preserve"> HYPERLINK \l "_Toc18302" </w:instrText>
      </w:r>
      <w:r>
        <w:fldChar w:fldCharType="separate"/>
      </w:r>
      <w:r>
        <w:rPr>
          <w:rFonts w:hint="eastAsia" w:ascii="宋体" w:hAnsi="宋体"/>
          <w:sz w:val="24"/>
          <w:szCs w:val="24"/>
        </w:rPr>
        <w:t>（7）</w:t>
      </w:r>
      <w:r>
        <w:rPr>
          <w:rFonts w:hint="eastAsia" w:ascii="宋体" w:hAnsi="宋体"/>
          <w:sz w:val="24"/>
          <w:szCs w:val="24"/>
          <w:lang w:val="zh-CN"/>
        </w:rPr>
        <w:t>财务状况报告，依法缴纳税收和社会保障资金的相关材料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_Toc18302 </w:instrText>
      </w:r>
      <w:r>
        <w:rPr>
          <w:rFonts w:hint="eastAsia" w:ascii="宋体" w:hAnsi="宋体"/>
          <w:sz w:val="24"/>
          <w:szCs w:val="24"/>
        </w:rPr>
        <w:fldChar w:fldCharType="separate"/>
      </w:r>
      <w:r>
        <w:rPr>
          <w:rFonts w:hint="eastAsia" w:ascii="宋体" w:hAnsi="宋体"/>
          <w:sz w:val="24"/>
          <w:szCs w:val="24"/>
        </w:rPr>
        <w:t>46</w:t>
      </w:r>
      <w:r>
        <w:rPr>
          <w:rFonts w:hint="eastAsia" w:ascii="宋体" w:hAnsi="宋体"/>
          <w:sz w:val="24"/>
          <w:szCs w:val="24"/>
        </w:rPr>
        <w:fldChar w:fldCharType="end"/>
      </w:r>
      <w:r>
        <w:rPr>
          <w:rFonts w:hint="eastAsia" w:ascii="宋体" w:hAnsi="宋体"/>
          <w:sz w:val="24"/>
          <w:szCs w:val="24"/>
        </w:rPr>
        <w:fldChar w:fldCharType="end"/>
      </w:r>
    </w:p>
    <w:p w14:paraId="767AA1F6">
      <w:pPr>
        <w:pStyle w:val="33"/>
        <w:tabs>
          <w:tab w:val="right" w:leader="dot" w:pos="9070"/>
        </w:tabs>
        <w:spacing w:line="360" w:lineRule="auto"/>
        <w:ind w:left="0" w:leftChars="0"/>
        <w:rPr>
          <w:rFonts w:ascii="宋体" w:hAnsi="宋体"/>
          <w:sz w:val="24"/>
          <w:szCs w:val="24"/>
        </w:rPr>
      </w:pPr>
      <w:r>
        <w:fldChar w:fldCharType="begin"/>
      </w:r>
      <w:r>
        <w:instrText xml:space="preserve"> HYPERLINK \l "_Toc31622" </w:instrText>
      </w:r>
      <w:r>
        <w:fldChar w:fldCharType="separate"/>
      </w:r>
      <w:r>
        <w:rPr>
          <w:rFonts w:hint="eastAsia" w:ascii="宋体" w:hAnsi="宋体"/>
          <w:sz w:val="24"/>
          <w:szCs w:val="24"/>
          <w:lang w:val="zh-CN"/>
        </w:rPr>
        <w:t>（</w:t>
      </w:r>
      <w:r>
        <w:rPr>
          <w:rFonts w:hint="eastAsia" w:ascii="宋体" w:hAnsi="宋体"/>
          <w:sz w:val="24"/>
          <w:szCs w:val="24"/>
        </w:rPr>
        <w:t>8</w:t>
      </w:r>
      <w:r>
        <w:rPr>
          <w:rFonts w:hint="eastAsia" w:ascii="宋体" w:hAnsi="宋体"/>
          <w:sz w:val="24"/>
          <w:szCs w:val="24"/>
          <w:lang w:val="zh-CN"/>
        </w:rPr>
        <w:t>）具备履行合同所必须的设备和专业技术能力证明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_Toc31622 </w:instrText>
      </w:r>
      <w:r>
        <w:rPr>
          <w:rFonts w:hint="eastAsia" w:ascii="宋体" w:hAnsi="宋体"/>
          <w:sz w:val="24"/>
          <w:szCs w:val="24"/>
        </w:rPr>
        <w:fldChar w:fldCharType="separate"/>
      </w:r>
      <w:r>
        <w:rPr>
          <w:rFonts w:hint="eastAsia" w:ascii="宋体" w:hAnsi="宋体"/>
          <w:sz w:val="24"/>
          <w:szCs w:val="24"/>
        </w:rPr>
        <w:t>47</w:t>
      </w:r>
      <w:r>
        <w:rPr>
          <w:rFonts w:hint="eastAsia" w:ascii="宋体" w:hAnsi="宋体"/>
          <w:sz w:val="24"/>
          <w:szCs w:val="24"/>
        </w:rPr>
        <w:fldChar w:fldCharType="end"/>
      </w:r>
      <w:r>
        <w:rPr>
          <w:rFonts w:hint="eastAsia" w:ascii="宋体" w:hAnsi="宋体"/>
          <w:sz w:val="24"/>
          <w:szCs w:val="24"/>
        </w:rPr>
        <w:fldChar w:fldCharType="end"/>
      </w:r>
    </w:p>
    <w:p w14:paraId="0849B94C">
      <w:pPr>
        <w:pStyle w:val="34"/>
        <w:tabs>
          <w:tab w:val="right" w:leader="dot" w:pos="9070"/>
        </w:tabs>
        <w:spacing w:line="360" w:lineRule="auto"/>
        <w:ind w:left="0" w:leftChars="0"/>
        <w:rPr>
          <w:rFonts w:ascii="宋体" w:hAnsi="宋体"/>
          <w:sz w:val="24"/>
          <w:szCs w:val="24"/>
        </w:rPr>
      </w:pPr>
      <w:r>
        <w:fldChar w:fldCharType="begin"/>
      </w:r>
      <w:r>
        <w:instrText xml:space="preserve"> HYPERLINK \l "_Toc11436" </w:instrText>
      </w:r>
      <w:r>
        <w:fldChar w:fldCharType="separate"/>
      </w:r>
      <w:r>
        <w:rPr>
          <w:rFonts w:hint="eastAsia" w:ascii="宋体" w:hAnsi="宋体"/>
          <w:sz w:val="24"/>
          <w:szCs w:val="24"/>
        </w:rPr>
        <w:t>（9）</w:t>
      </w:r>
      <w:r>
        <w:rPr>
          <w:rFonts w:hint="eastAsia" w:ascii="宋体" w:hAnsi="宋体"/>
          <w:sz w:val="24"/>
          <w:szCs w:val="24"/>
          <w:lang w:val="zh-CN"/>
        </w:rPr>
        <w:t>无重大违法记录声明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_Toc11436 </w:instrText>
      </w:r>
      <w:r>
        <w:rPr>
          <w:rFonts w:hint="eastAsia" w:ascii="宋体" w:hAnsi="宋体"/>
          <w:sz w:val="24"/>
          <w:szCs w:val="24"/>
        </w:rPr>
        <w:fldChar w:fldCharType="separate"/>
      </w:r>
      <w:r>
        <w:rPr>
          <w:rFonts w:hint="eastAsia" w:ascii="宋体" w:hAnsi="宋体"/>
          <w:sz w:val="24"/>
          <w:szCs w:val="24"/>
        </w:rPr>
        <w:t>48</w:t>
      </w:r>
      <w:r>
        <w:rPr>
          <w:rFonts w:hint="eastAsia" w:ascii="宋体" w:hAnsi="宋体"/>
          <w:sz w:val="24"/>
          <w:szCs w:val="24"/>
        </w:rPr>
        <w:fldChar w:fldCharType="end"/>
      </w:r>
      <w:r>
        <w:rPr>
          <w:rFonts w:hint="eastAsia" w:ascii="宋体" w:hAnsi="宋体"/>
          <w:sz w:val="24"/>
          <w:szCs w:val="24"/>
        </w:rPr>
        <w:fldChar w:fldCharType="end"/>
      </w:r>
    </w:p>
    <w:p w14:paraId="558AD559">
      <w:pPr>
        <w:pStyle w:val="34"/>
        <w:tabs>
          <w:tab w:val="right" w:leader="dot" w:pos="9070"/>
        </w:tabs>
        <w:spacing w:line="360" w:lineRule="auto"/>
        <w:ind w:left="0" w:leftChars="0"/>
        <w:rPr>
          <w:rFonts w:ascii="宋体" w:hAnsi="宋体"/>
          <w:sz w:val="24"/>
          <w:szCs w:val="24"/>
        </w:rPr>
      </w:pPr>
      <w:r>
        <w:fldChar w:fldCharType="begin"/>
      </w:r>
      <w:r>
        <w:instrText xml:space="preserve"> HYPERLINK \l "_Toc13692" </w:instrText>
      </w:r>
      <w:r>
        <w:fldChar w:fldCharType="separate"/>
      </w:r>
      <w:r>
        <w:rPr>
          <w:rFonts w:hint="eastAsia" w:ascii="宋体" w:hAnsi="宋体"/>
          <w:sz w:val="24"/>
          <w:szCs w:val="24"/>
        </w:rPr>
        <w:t>（10）</w:t>
      </w:r>
      <w:r>
        <w:rPr>
          <w:rFonts w:hint="eastAsia" w:ascii="宋体" w:hAnsi="宋体"/>
          <w:sz w:val="24"/>
          <w:szCs w:val="24"/>
          <w:lang w:val="zh-CN"/>
        </w:rPr>
        <w:t>投标保证金证明</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_Toc13692 </w:instrText>
      </w:r>
      <w:r>
        <w:rPr>
          <w:rFonts w:hint="eastAsia" w:ascii="宋体" w:hAnsi="宋体"/>
          <w:sz w:val="24"/>
          <w:szCs w:val="24"/>
        </w:rPr>
        <w:fldChar w:fldCharType="separate"/>
      </w:r>
      <w:r>
        <w:rPr>
          <w:rFonts w:hint="eastAsia" w:ascii="宋体" w:hAnsi="宋体"/>
          <w:sz w:val="24"/>
          <w:szCs w:val="24"/>
        </w:rPr>
        <w:t>49</w:t>
      </w:r>
      <w:r>
        <w:rPr>
          <w:rFonts w:hint="eastAsia" w:ascii="宋体" w:hAnsi="宋体"/>
          <w:sz w:val="24"/>
          <w:szCs w:val="24"/>
        </w:rPr>
        <w:fldChar w:fldCharType="end"/>
      </w:r>
      <w:r>
        <w:rPr>
          <w:rFonts w:hint="eastAsia" w:ascii="宋体" w:hAnsi="宋体"/>
          <w:sz w:val="24"/>
          <w:szCs w:val="24"/>
        </w:rPr>
        <w:fldChar w:fldCharType="end"/>
      </w:r>
    </w:p>
    <w:p w14:paraId="3A029F90">
      <w:pPr>
        <w:pStyle w:val="32"/>
        <w:tabs>
          <w:tab w:val="right" w:leader="dot" w:pos="9070"/>
        </w:tabs>
        <w:spacing w:line="360" w:lineRule="auto"/>
        <w:rPr>
          <w:rFonts w:ascii="宋体" w:hAnsi="宋体"/>
          <w:sz w:val="24"/>
          <w:szCs w:val="24"/>
        </w:rPr>
      </w:pPr>
      <w:r>
        <w:fldChar w:fldCharType="begin"/>
      </w:r>
      <w:r>
        <w:instrText xml:space="preserve"> HYPERLINK \l "_Toc18106" </w:instrText>
      </w:r>
      <w:r>
        <w:fldChar w:fldCharType="separate"/>
      </w:r>
      <w:r>
        <w:rPr>
          <w:rFonts w:hint="eastAsia" w:ascii="宋体" w:hAnsi="宋体"/>
          <w:sz w:val="24"/>
          <w:szCs w:val="24"/>
          <w:lang w:val="zh-CN"/>
        </w:rPr>
        <w:t>目录（下册）</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_Toc18106 </w:instrText>
      </w:r>
      <w:r>
        <w:rPr>
          <w:rFonts w:hint="eastAsia" w:ascii="宋体" w:hAnsi="宋体"/>
          <w:sz w:val="24"/>
          <w:szCs w:val="24"/>
        </w:rPr>
        <w:fldChar w:fldCharType="separate"/>
      </w:r>
      <w:r>
        <w:rPr>
          <w:rFonts w:hint="eastAsia" w:ascii="宋体" w:hAnsi="宋体"/>
          <w:sz w:val="24"/>
          <w:szCs w:val="24"/>
        </w:rPr>
        <w:t>51</w:t>
      </w:r>
      <w:r>
        <w:rPr>
          <w:rFonts w:hint="eastAsia" w:ascii="宋体" w:hAnsi="宋体"/>
          <w:sz w:val="24"/>
          <w:szCs w:val="24"/>
        </w:rPr>
        <w:fldChar w:fldCharType="end"/>
      </w:r>
      <w:r>
        <w:rPr>
          <w:rFonts w:hint="eastAsia" w:ascii="宋体" w:hAnsi="宋体"/>
          <w:sz w:val="24"/>
          <w:szCs w:val="24"/>
        </w:rPr>
        <w:fldChar w:fldCharType="end"/>
      </w:r>
    </w:p>
    <w:p w14:paraId="459373F4">
      <w:pPr>
        <w:pStyle w:val="33"/>
        <w:tabs>
          <w:tab w:val="right" w:leader="dot" w:pos="9070"/>
        </w:tabs>
        <w:spacing w:line="360" w:lineRule="auto"/>
        <w:ind w:left="0" w:leftChars="0"/>
        <w:rPr>
          <w:rFonts w:ascii="宋体" w:hAnsi="宋体"/>
          <w:sz w:val="24"/>
          <w:szCs w:val="24"/>
        </w:rPr>
      </w:pPr>
      <w:r>
        <w:fldChar w:fldCharType="begin"/>
      </w:r>
      <w:r>
        <w:instrText xml:space="preserve"> HYPERLINK \l "_Toc13710" </w:instrText>
      </w:r>
      <w:r>
        <w:fldChar w:fldCharType="separate"/>
      </w:r>
      <w:r>
        <w:rPr>
          <w:rFonts w:hint="eastAsia" w:ascii="宋体" w:hAnsi="宋体"/>
          <w:sz w:val="24"/>
          <w:szCs w:val="24"/>
          <w:lang w:val="zh-CN"/>
        </w:rPr>
        <w:t>（</w:t>
      </w:r>
      <w:r>
        <w:rPr>
          <w:rFonts w:hint="eastAsia" w:ascii="宋体" w:hAnsi="宋体"/>
          <w:sz w:val="24"/>
          <w:szCs w:val="24"/>
        </w:rPr>
        <w:t>11</w:t>
      </w:r>
      <w:r>
        <w:rPr>
          <w:rFonts w:hint="eastAsia" w:ascii="宋体" w:hAnsi="宋体"/>
          <w:sz w:val="24"/>
          <w:szCs w:val="24"/>
          <w:lang w:val="zh-CN"/>
        </w:rPr>
        <w:t>）评分对照表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_Toc13710 </w:instrText>
      </w:r>
      <w:r>
        <w:rPr>
          <w:rFonts w:hint="eastAsia" w:ascii="宋体" w:hAnsi="宋体"/>
          <w:sz w:val="24"/>
          <w:szCs w:val="24"/>
        </w:rPr>
        <w:fldChar w:fldCharType="separate"/>
      </w:r>
      <w:r>
        <w:rPr>
          <w:rFonts w:hint="eastAsia" w:ascii="宋体" w:hAnsi="宋体"/>
          <w:sz w:val="24"/>
          <w:szCs w:val="24"/>
        </w:rPr>
        <w:t>52</w:t>
      </w:r>
      <w:r>
        <w:rPr>
          <w:rFonts w:hint="eastAsia" w:ascii="宋体" w:hAnsi="宋体"/>
          <w:sz w:val="24"/>
          <w:szCs w:val="24"/>
        </w:rPr>
        <w:fldChar w:fldCharType="end"/>
      </w:r>
      <w:r>
        <w:rPr>
          <w:rFonts w:hint="eastAsia" w:ascii="宋体" w:hAnsi="宋体"/>
          <w:sz w:val="24"/>
          <w:szCs w:val="24"/>
        </w:rPr>
        <w:fldChar w:fldCharType="end"/>
      </w:r>
    </w:p>
    <w:p w14:paraId="4615BC1F">
      <w:pPr>
        <w:pStyle w:val="33"/>
        <w:tabs>
          <w:tab w:val="right" w:leader="dot" w:pos="9070"/>
        </w:tabs>
        <w:spacing w:line="360" w:lineRule="auto"/>
        <w:ind w:left="0" w:leftChars="0"/>
        <w:rPr>
          <w:rFonts w:ascii="宋体" w:hAnsi="宋体"/>
          <w:sz w:val="24"/>
          <w:szCs w:val="24"/>
        </w:rPr>
      </w:pPr>
      <w:r>
        <w:fldChar w:fldCharType="begin"/>
      </w:r>
      <w:r>
        <w:instrText xml:space="preserve"> HYPERLINK \l "_Toc16022" </w:instrText>
      </w:r>
      <w:r>
        <w:fldChar w:fldCharType="separate"/>
      </w:r>
      <w:r>
        <w:rPr>
          <w:rFonts w:hint="eastAsia" w:ascii="宋体" w:hAnsi="宋体"/>
          <w:sz w:val="24"/>
          <w:szCs w:val="24"/>
        </w:rPr>
        <w:t>（12）</w:t>
      </w:r>
      <w:r>
        <w:rPr>
          <w:rFonts w:hint="eastAsia" w:ascii="宋体" w:hAnsi="宋体"/>
          <w:sz w:val="24"/>
          <w:szCs w:val="24"/>
          <w:lang w:val="zh-CN"/>
        </w:rPr>
        <w:t>开标一览表（报价表）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_Toc16022 </w:instrText>
      </w:r>
      <w:r>
        <w:rPr>
          <w:rFonts w:hint="eastAsia" w:ascii="宋体" w:hAnsi="宋体"/>
          <w:sz w:val="24"/>
          <w:szCs w:val="24"/>
        </w:rPr>
        <w:fldChar w:fldCharType="separate"/>
      </w:r>
      <w:r>
        <w:rPr>
          <w:rFonts w:hint="eastAsia" w:ascii="宋体" w:hAnsi="宋体"/>
          <w:sz w:val="24"/>
          <w:szCs w:val="24"/>
        </w:rPr>
        <w:t>53</w:t>
      </w:r>
      <w:r>
        <w:rPr>
          <w:rFonts w:hint="eastAsia" w:ascii="宋体" w:hAnsi="宋体"/>
          <w:sz w:val="24"/>
          <w:szCs w:val="24"/>
        </w:rPr>
        <w:fldChar w:fldCharType="end"/>
      </w:r>
      <w:r>
        <w:rPr>
          <w:rFonts w:hint="eastAsia" w:ascii="宋体" w:hAnsi="宋体"/>
          <w:sz w:val="24"/>
          <w:szCs w:val="24"/>
        </w:rPr>
        <w:fldChar w:fldCharType="end"/>
      </w:r>
    </w:p>
    <w:p w14:paraId="6786749C">
      <w:pPr>
        <w:pStyle w:val="32"/>
        <w:tabs>
          <w:tab w:val="right" w:leader="dot" w:pos="9070"/>
        </w:tabs>
        <w:spacing w:line="360" w:lineRule="auto"/>
        <w:rPr>
          <w:rFonts w:ascii="宋体" w:hAnsi="宋体"/>
          <w:sz w:val="24"/>
          <w:szCs w:val="24"/>
        </w:rPr>
      </w:pPr>
      <w:r>
        <w:fldChar w:fldCharType="begin"/>
      </w:r>
      <w:r>
        <w:instrText xml:space="preserve"> HYPERLINK \l "_Toc22374" </w:instrText>
      </w:r>
      <w:r>
        <w:fldChar w:fldCharType="separate"/>
      </w:r>
      <w:r>
        <w:rPr>
          <w:rFonts w:hint="eastAsia" w:ascii="宋体" w:hAnsi="宋体"/>
          <w:sz w:val="24"/>
          <w:szCs w:val="24"/>
        </w:rPr>
        <w:t>（13）</w:t>
      </w:r>
      <w:r>
        <w:rPr>
          <w:rFonts w:hint="eastAsia" w:ascii="宋体" w:hAnsi="宋体"/>
          <w:sz w:val="24"/>
          <w:szCs w:val="24"/>
          <w:lang w:val="zh-CN"/>
        </w:rPr>
        <w:t>分项报价表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_Toc22374 </w:instrText>
      </w:r>
      <w:r>
        <w:rPr>
          <w:rFonts w:hint="eastAsia" w:ascii="宋体" w:hAnsi="宋体"/>
          <w:sz w:val="24"/>
          <w:szCs w:val="24"/>
        </w:rPr>
        <w:fldChar w:fldCharType="separate"/>
      </w:r>
      <w:r>
        <w:rPr>
          <w:rFonts w:hint="eastAsia" w:ascii="宋体" w:hAnsi="宋体"/>
          <w:sz w:val="24"/>
          <w:szCs w:val="24"/>
        </w:rPr>
        <w:t>54</w:t>
      </w:r>
      <w:r>
        <w:rPr>
          <w:rFonts w:hint="eastAsia" w:ascii="宋体" w:hAnsi="宋体"/>
          <w:sz w:val="24"/>
          <w:szCs w:val="24"/>
        </w:rPr>
        <w:fldChar w:fldCharType="end"/>
      </w:r>
      <w:r>
        <w:rPr>
          <w:rFonts w:hint="eastAsia" w:ascii="宋体" w:hAnsi="宋体"/>
          <w:sz w:val="24"/>
          <w:szCs w:val="24"/>
        </w:rPr>
        <w:fldChar w:fldCharType="end"/>
      </w:r>
    </w:p>
    <w:p w14:paraId="78A46724">
      <w:pPr>
        <w:pStyle w:val="32"/>
        <w:tabs>
          <w:tab w:val="right" w:leader="dot" w:pos="9070"/>
        </w:tabs>
        <w:spacing w:line="360" w:lineRule="auto"/>
        <w:rPr>
          <w:rFonts w:ascii="宋体" w:hAnsi="宋体"/>
          <w:sz w:val="24"/>
          <w:szCs w:val="24"/>
        </w:rPr>
      </w:pPr>
      <w:r>
        <w:fldChar w:fldCharType="begin"/>
      </w:r>
      <w:r>
        <w:instrText xml:space="preserve"> HYPERLINK \l "_Toc5098" </w:instrText>
      </w:r>
      <w:r>
        <w:fldChar w:fldCharType="separate"/>
      </w:r>
      <w:r>
        <w:rPr>
          <w:rFonts w:hint="eastAsia" w:ascii="宋体" w:hAnsi="宋体"/>
          <w:sz w:val="24"/>
          <w:szCs w:val="24"/>
        </w:rPr>
        <w:t>（14）</w:t>
      </w:r>
      <w:r>
        <w:rPr>
          <w:rFonts w:hint="eastAsia" w:ascii="宋体" w:hAnsi="宋体"/>
          <w:sz w:val="24"/>
          <w:szCs w:val="24"/>
          <w:lang w:val="zh-CN"/>
        </w:rPr>
        <w:t>技术规格响应表</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_Toc5098 </w:instrText>
      </w:r>
      <w:r>
        <w:rPr>
          <w:rFonts w:hint="eastAsia" w:ascii="宋体" w:hAnsi="宋体"/>
          <w:sz w:val="24"/>
          <w:szCs w:val="24"/>
        </w:rPr>
        <w:fldChar w:fldCharType="separate"/>
      </w:r>
      <w:r>
        <w:rPr>
          <w:rFonts w:hint="eastAsia" w:ascii="宋体" w:hAnsi="宋体"/>
          <w:sz w:val="24"/>
          <w:szCs w:val="24"/>
        </w:rPr>
        <w:t>55</w:t>
      </w:r>
      <w:r>
        <w:rPr>
          <w:rFonts w:hint="eastAsia" w:ascii="宋体" w:hAnsi="宋体"/>
          <w:sz w:val="24"/>
          <w:szCs w:val="24"/>
        </w:rPr>
        <w:fldChar w:fldCharType="end"/>
      </w:r>
      <w:r>
        <w:rPr>
          <w:rFonts w:hint="eastAsia" w:ascii="宋体" w:hAnsi="宋体"/>
          <w:sz w:val="24"/>
          <w:szCs w:val="24"/>
        </w:rPr>
        <w:fldChar w:fldCharType="end"/>
      </w:r>
    </w:p>
    <w:p w14:paraId="55488676">
      <w:pPr>
        <w:pStyle w:val="33"/>
        <w:tabs>
          <w:tab w:val="right" w:leader="dot" w:pos="9070"/>
        </w:tabs>
        <w:spacing w:line="360" w:lineRule="auto"/>
        <w:ind w:left="0" w:leftChars="0"/>
        <w:rPr>
          <w:rFonts w:ascii="宋体" w:hAnsi="宋体"/>
          <w:sz w:val="24"/>
          <w:szCs w:val="24"/>
        </w:rPr>
      </w:pPr>
      <w:r>
        <w:fldChar w:fldCharType="begin"/>
      </w:r>
      <w:r>
        <w:instrText xml:space="preserve"> HYPERLINK \l "_Toc26593" </w:instrText>
      </w:r>
      <w:r>
        <w:fldChar w:fldCharType="separate"/>
      </w:r>
      <w:r>
        <w:rPr>
          <w:rFonts w:hint="eastAsia" w:ascii="宋体" w:hAnsi="宋体"/>
          <w:sz w:val="24"/>
          <w:szCs w:val="24"/>
          <w:lang w:val="zh-CN"/>
        </w:rPr>
        <w:t>（</w:t>
      </w:r>
      <w:r>
        <w:rPr>
          <w:rFonts w:hint="eastAsia" w:ascii="宋体" w:hAnsi="宋体"/>
          <w:sz w:val="24"/>
          <w:szCs w:val="24"/>
        </w:rPr>
        <w:t>15</w:t>
      </w:r>
      <w:r>
        <w:rPr>
          <w:rFonts w:hint="eastAsia" w:ascii="宋体" w:hAnsi="宋体"/>
          <w:sz w:val="24"/>
          <w:szCs w:val="24"/>
          <w:lang w:val="zh-CN"/>
        </w:rPr>
        <w:t>）投标产品相关资料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_Toc26593 </w:instrText>
      </w:r>
      <w:r>
        <w:rPr>
          <w:rFonts w:hint="eastAsia" w:ascii="宋体" w:hAnsi="宋体"/>
          <w:sz w:val="24"/>
          <w:szCs w:val="24"/>
        </w:rPr>
        <w:fldChar w:fldCharType="separate"/>
      </w:r>
      <w:r>
        <w:rPr>
          <w:rFonts w:hint="eastAsia" w:ascii="宋体" w:hAnsi="宋体"/>
          <w:sz w:val="24"/>
          <w:szCs w:val="24"/>
        </w:rPr>
        <w:t>56</w:t>
      </w:r>
      <w:r>
        <w:rPr>
          <w:rFonts w:hint="eastAsia" w:ascii="宋体" w:hAnsi="宋体"/>
          <w:sz w:val="24"/>
          <w:szCs w:val="24"/>
        </w:rPr>
        <w:fldChar w:fldCharType="end"/>
      </w:r>
      <w:r>
        <w:rPr>
          <w:rFonts w:hint="eastAsia" w:ascii="宋体" w:hAnsi="宋体"/>
          <w:sz w:val="24"/>
          <w:szCs w:val="24"/>
        </w:rPr>
        <w:fldChar w:fldCharType="end"/>
      </w:r>
    </w:p>
    <w:p w14:paraId="7D228BA0">
      <w:pPr>
        <w:pStyle w:val="33"/>
        <w:tabs>
          <w:tab w:val="right" w:leader="dot" w:pos="9070"/>
        </w:tabs>
        <w:spacing w:line="360" w:lineRule="auto"/>
        <w:ind w:left="0" w:leftChars="0"/>
        <w:rPr>
          <w:rFonts w:ascii="宋体" w:hAnsi="宋体"/>
          <w:sz w:val="24"/>
          <w:szCs w:val="24"/>
        </w:rPr>
      </w:pPr>
      <w:r>
        <w:fldChar w:fldCharType="begin"/>
      </w:r>
      <w:r>
        <w:instrText xml:space="preserve"> HYPERLINK \l "_Toc5125" </w:instrText>
      </w:r>
      <w:r>
        <w:fldChar w:fldCharType="separate"/>
      </w:r>
      <w:r>
        <w:rPr>
          <w:rFonts w:hint="eastAsia" w:ascii="宋体" w:hAnsi="宋体"/>
          <w:sz w:val="24"/>
          <w:szCs w:val="24"/>
        </w:rPr>
        <w:t>（16）</w:t>
      </w:r>
      <w:r>
        <w:rPr>
          <w:rFonts w:hint="eastAsia" w:ascii="宋体" w:hAnsi="宋体"/>
          <w:sz w:val="24"/>
          <w:szCs w:val="24"/>
          <w:lang w:val="zh-CN"/>
        </w:rPr>
        <w:t>投标人的类似业绩证明材料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_Toc5125 </w:instrText>
      </w:r>
      <w:r>
        <w:rPr>
          <w:rFonts w:hint="eastAsia" w:ascii="宋体" w:hAnsi="宋体"/>
          <w:sz w:val="24"/>
          <w:szCs w:val="24"/>
        </w:rPr>
        <w:fldChar w:fldCharType="separate"/>
      </w:r>
      <w:r>
        <w:rPr>
          <w:rFonts w:hint="eastAsia" w:ascii="宋体" w:hAnsi="宋体"/>
          <w:sz w:val="24"/>
          <w:szCs w:val="24"/>
        </w:rPr>
        <w:t>57</w:t>
      </w:r>
      <w:r>
        <w:rPr>
          <w:rFonts w:hint="eastAsia" w:ascii="宋体" w:hAnsi="宋体"/>
          <w:sz w:val="24"/>
          <w:szCs w:val="24"/>
        </w:rPr>
        <w:fldChar w:fldCharType="end"/>
      </w:r>
      <w:r>
        <w:rPr>
          <w:rFonts w:hint="eastAsia" w:ascii="宋体" w:hAnsi="宋体"/>
          <w:sz w:val="24"/>
          <w:szCs w:val="24"/>
        </w:rPr>
        <w:fldChar w:fldCharType="end"/>
      </w:r>
    </w:p>
    <w:p w14:paraId="4A2F818F">
      <w:pPr>
        <w:pStyle w:val="32"/>
        <w:tabs>
          <w:tab w:val="right" w:leader="dot" w:pos="9070"/>
        </w:tabs>
        <w:spacing w:line="360" w:lineRule="auto"/>
        <w:rPr>
          <w:rFonts w:ascii="宋体" w:hAnsi="宋体"/>
          <w:sz w:val="24"/>
          <w:szCs w:val="24"/>
        </w:rPr>
      </w:pPr>
      <w:r>
        <w:fldChar w:fldCharType="begin"/>
      </w:r>
      <w:r>
        <w:instrText xml:space="preserve"> HYPERLINK \l "_Toc1506" </w:instrText>
      </w:r>
      <w:r>
        <w:fldChar w:fldCharType="separate"/>
      </w:r>
      <w:r>
        <w:rPr>
          <w:rFonts w:hint="eastAsia" w:ascii="宋体" w:hAnsi="宋体"/>
          <w:sz w:val="24"/>
          <w:szCs w:val="24"/>
        </w:rPr>
        <w:t>（17.1）</w:t>
      </w:r>
      <w:r>
        <w:rPr>
          <w:rFonts w:hint="eastAsia" w:ascii="宋体" w:hAnsi="宋体"/>
          <w:sz w:val="24"/>
          <w:szCs w:val="24"/>
          <w:lang w:val="en-US" w:eastAsia="zh-CN"/>
        </w:rPr>
        <w:t>中小</w:t>
      </w:r>
      <w:r>
        <w:rPr>
          <w:rFonts w:hint="eastAsia" w:ascii="宋体" w:hAnsi="宋体"/>
          <w:sz w:val="24"/>
          <w:szCs w:val="24"/>
          <w:lang w:val="zh-CN"/>
        </w:rPr>
        <w:t>企业声明函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_Toc1506 </w:instrText>
      </w:r>
      <w:r>
        <w:rPr>
          <w:rFonts w:hint="eastAsia" w:ascii="宋体" w:hAnsi="宋体"/>
          <w:sz w:val="24"/>
          <w:szCs w:val="24"/>
        </w:rPr>
        <w:fldChar w:fldCharType="separate"/>
      </w:r>
      <w:r>
        <w:rPr>
          <w:rFonts w:hint="eastAsia" w:ascii="宋体" w:hAnsi="宋体"/>
          <w:sz w:val="24"/>
          <w:szCs w:val="24"/>
        </w:rPr>
        <w:t>58</w:t>
      </w:r>
      <w:r>
        <w:rPr>
          <w:rFonts w:hint="eastAsia" w:ascii="宋体" w:hAnsi="宋体"/>
          <w:sz w:val="24"/>
          <w:szCs w:val="24"/>
        </w:rPr>
        <w:fldChar w:fldCharType="end"/>
      </w:r>
      <w:r>
        <w:rPr>
          <w:rFonts w:hint="eastAsia" w:ascii="宋体" w:hAnsi="宋体"/>
          <w:sz w:val="24"/>
          <w:szCs w:val="24"/>
        </w:rPr>
        <w:fldChar w:fldCharType="end"/>
      </w:r>
    </w:p>
    <w:p w14:paraId="3C33F765">
      <w:pPr>
        <w:pStyle w:val="33"/>
        <w:tabs>
          <w:tab w:val="right" w:leader="dot" w:pos="9070"/>
        </w:tabs>
        <w:spacing w:line="360" w:lineRule="auto"/>
        <w:ind w:left="0" w:leftChars="0"/>
        <w:rPr>
          <w:rFonts w:ascii="宋体" w:hAnsi="宋体"/>
          <w:sz w:val="24"/>
          <w:szCs w:val="24"/>
        </w:rPr>
      </w:pPr>
      <w:r>
        <w:fldChar w:fldCharType="begin"/>
      </w:r>
      <w:r>
        <w:instrText xml:space="preserve"> HYPERLINK \l "_Toc15558" </w:instrText>
      </w:r>
      <w:r>
        <w:fldChar w:fldCharType="separate"/>
      </w:r>
      <w:r>
        <w:rPr>
          <w:rFonts w:hint="eastAsia" w:ascii="宋体" w:hAnsi="宋体"/>
          <w:sz w:val="24"/>
          <w:szCs w:val="24"/>
          <w:lang w:val="zh-CN"/>
        </w:rPr>
        <w:t>（</w:t>
      </w:r>
      <w:r>
        <w:rPr>
          <w:rFonts w:hint="eastAsia" w:ascii="宋体" w:hAnsi="宋体"/>
          <w:sz w:val="24"/>
          <w:szCs w:val="24"/>
        </w:rPr>
        <w:t>17.2</w:t>
      </w:r>
      <w:r>
        <w:rPr>
          <w:rFonts w:hint="eastAsia" w:ascii="宋体" w:hAnsi="宋体"/>
          <w:sz w:val="24"/>
          <w:szCs w:val="24"/>
          <w:lang w:val="zh-CN"/>
        </w:rPr>
        <w:t>）监狱企业证明资料</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_Toc15558 </w:instrText>
      </w:r>
      <w:r>
        <w:rPr>
          <w:rFonts w:hint="eastAsia" w:ascii="宋体" w:hAnsi="宋体"/>
          <w:sz w:val="24"/>
          <w:szCs w:val="24"/>
        </w:rPr>
        <w:fldChar w:fldCharType="separate"/>
      </w:r>
      <w:r>
        <w:rPr>
          <w:rFonts w:hint="eastAsia" w:ascii="宋体" w:hAnsi="宋体"/>
          <w:sz w:val="24"/>
          <w:szCs w:val="24"/>
        </w:rPr>
        <w:t>59</w:t>
      </w:r>
      <w:r>
        <w:rPr>
          <w:rFonts w:hint="eastAsia" w:ascii="宋体" w:hAnsi="宋体"/>
          <w:sz w:val="24"/>
          <w:szCs w:val="24"/>
        </w:rPr>
        <w:fldChar w:fldCharType="end"/>
      </w:r>
      <w:r>
        <w:rPr>
          <w:rFonts w:hint="eastAsia" w:ascii="宋体" w:hAnsi="宋体"/>
          <w:sz w:val="24"/>
          <w:szCs w:val="24"/>
        </w:rPr>
        <w:fldChar w:fldCharType="end"/>
      </w:r>
    </w:p>
    <w:p w14:paraId="174EDEEE">
      <w:pPr>
        <w:pStyle w:val="32"/>
        <w:tabs>
          <w:tab w:val="right" w:leader="dot" w:pos="9070"/>
        </w:tabs>
        <w:spacing w:line="360" w:lineRule="auto"/>
        <w:rPr>
          <w:rFonts w:ascii="宋体" w:hAnsi="宋体"/>
          <w:sz w:val="24"/>
          <w:szCs w:val="24"/>
        </w:rPr>
      </w:pPr>
      <w:r>
        <w:fldChar w:fldCharType="begin"/>
      </w:r>
      <w:r>
        <w:instrText xml:space="preserve"> HYPERLINK \l "_Toc8794" </w:instrText>
      </w:r>
      <w:r>
        <w:fldChar w:fldCharType="separate"/>
      </w:r>
      <w:r>
        <w:rPr>
          <w:rFonts w:hint="eastAsia" w:ascii="宋体" w:hAnsi="宋体"/>
          <w:sz w:val="24"/>
          <w:szCs w:val="24"/>
          <w:lang w:val="zh-CN"/>
        </w:rPr>
        <w:t>（</w:t>
      </w:r>
      <w:r>
        <w:rPr>
          <w:rFonts w:hint="eastAsia" w:ascii="宋体" w:hAnsi="宋体"/>
          <w:sz w:val="24"/>
          <w:szCs w:val="24"/>
        </w:rPr>
        <w:t>18</w:t>
      </w:r>
      <w:r>
        <w:rPr>
          <w:rFonts w:hint="eastAsia" w:ascii="宋体" w:hAnsi="宋体"/>
          <w:sz w:val="24"/>
          <w:szCs w:val="24"/>
          <w:lang w:val="zh-CN"/>
        </w:rPr>
        <w:t>）残疾人</w:t>
      </w:r>
      <w:r>
        <w:rPr>
          <w:rFonts w:hint="eastAsia" w:ascii="宋体" w:hAnsi="宋体"/>
          <w:sz w:val="24"/>
          <w:szCs w:val="24"/>
        </w:rPr>
        <w:t>福利性单位声明函</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_Toc8794 </w:instrText>
      </w:r>
      <w:r>
        <w:rPr>
          <w:rFonts w:hint="eastAsia" w:ascii="宋体" w:hAnsi="宋体"/>
          <w:sz w:val="24"/>
          <w:szCs w:val="24"/>
        </w:rPr>
        <w:fldChar w:fldCharType="separate"/>
      </w:r>
      <w:r>
        <w:rPr>
          <w:rFonts w:hint="eastAsia" w:ascii="宋体" w:hAnsi="宋体"/>
          <w:sz w:val="24"/>
          <w:szCs w:val="24"/>
        </w:rPr>
        <w:t>60</w:t>
      </w:r>
      <w:r>
        <w:rPr>
          <w:rFonts w:hint="eastAsia" w:ascii="宋体" w:hAnsi="宋体"/>
          <w:sz w:val="24"/>
          <w:szCs w:val="24"/>
        </w:rPr>
        <w:fldChar w:fldCharType="end"/>
      </w:r>
      <w:r>
        <w:rPr>
          <w:rFonts w:hint="eastAsia" w:ascii="宋体" w:hAnsi="宋体"/>
          <w:sz w:val="24"/>
          <w:szCs w:val="24"/>
        </w:rPr>
        <w:fldChar w:fldCharType="end"/>
      </w:r>
    </w:p>
    <w:p w14:paraId="6B8F864E">
      <w:pPr>
        <w:pStyle w:val="33"/>
        <w:tabs>
          <w:tab w:val="right" w:leader="dot" w:pos="9070"/>
        </w:tabs>
        <w:spacing w:line="360" w:lineRule="auto"/>
        <w:ind w:left="0" w:leftChars="0"/>
        <w:rPr>
          <w:rFonts w:ascii="宋体" w:hAnsi="宋体"/>
          <w:sz w:val="24"/>
          <w:szCs w:val="24"/>
        </w:rPr>
      </w:pPr>
      <w:r>
        <w:fldChar w:fldCharType="begin"/>
      </w:r>
      <w:r>
        <w:instrText xml:space="preserve"> HYPERLINK \l "_Toc32045" </w:instrText>
      </w:r>
      <w:r>
        <w:fldChar w:fldCharType="separate"/>
      </w:r>
      <w:r>
        <w:rPr>
          <w:rFonts w:hint="eastAsia" w:ascii="宋体" w:hAnsi="宋体"/>
          <w:sz w:val="24"/>
          <w:szCs w:val="24"/>
        </w:rPr>
        <w:t>（19）</w:t>
      </w:r>
      <w:r>
        <w:rPr>
          <w:rFonts w:hint="eastAsia" w:ascii="宋体" w:hAnsi="宋体"/>
          <w:sz w:val="24"/>
          <w:szCs w:val="24"/>
          <w:lang w:val="zh-CN"/>
        </w:rPr>
        <w:t>投标人认为在其他方面有必要说明的事项</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_Toc32045 </w:instrText>
      </w:r>
      <w:r>
        <w:rPr>
          <w:rFonts w:hint="eastAsia" w:ascii="宋体" w:hAnsi="宋体"/>
          <w:sz w:val="24"/>
          <w:szCs w:val="24"/>
        </w:rPr>
        <w:fldChar w:fldCharType="separate"/>
      </w:r>
      <w:r>
        <w:rPr>
          <w:rFonts w:hint="eastAsia" w:ascii="宋体" w:hAnsi="宋体"/>
          <w:sz w:val="24"/>
          <w:szCs w:val="24"/>
        </w:rPr>
        <w:t>61</w:t>
      </w:r>
      <w:r>
        <w:rPr>
          <w:rFonts w:hint="eastAsia" w:ascii="宋体" w:hAnsi="宋体"/>
          <w:sz w:val="24"/>
          <w:szCs w:val="24"/>
        </w:rPr>
        <w:fldChar w:fldCharType="end"/>
      </w:r>
      <w:r>
        <w:rPr>
          <w:rFonts w:hint="eastAsia" w:ascii="宋体" w:hAnsi="宋体"/>
          <w:sz w:val="24"/>
          <w:szCs w:val="24"/>
        </w:rPr>
        <w:fldChar w:fldCharType="end"/>
      </w:r>
    </w:p>
    <w:p w14:paraId="2B4D38D6">
      <w:pPr>
        <w:pStyle w:val="32"/>
        <w:tabs>
          <w:tab w:val="right" w:leader="dot" w:pos="9070"/>
        </w:tabs>
        <w:spacing w:line="360" w:lineRule="auto"/>
        <w:rPr>
          <w:rFonts w:ascii="宋体" w:hAnsi="宋体"/>
          <w:sz w:val="24"/>
          <w:szCs w:val="24"/>
        </w:rPr>
      </w:pPr>
      <w:r>
        <w:fldChar w:fldCharType="begin"/>
      </w:r>
      <w:r>
        <w:instrText xml:space="preserve"> HYPERLINK \l "_Toc21970" </w:instrText>
      </w:r>
      <w:r>
        <w:fldChar w:fldCharType="separate"/>
      </w:r>
      <w:r>
        <w:rPr>
          <w:rFonts w:hint="eastAsia" w:ascii="宋体" w:hAnsi="宋体"/>
          <w:sz w:val="24"/>
          <w:szCs w:val="24"/>
          <w:lang w:val="zh-CN"/>
        </w:rPr>
        <w:t>第五部分  采购项目要求及技术参数</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_Toc21970 </w:instrText>
      </w:r>
      <w:r>
        <w:rPr>
          <w:rFonts w:hint="eastAsia" w:ascii="宋体" w:hAnsi="宋体"/>
          <w:sz w:val="24"/>
          <w:szCs w:val="24"/>
        </w:rPr>
        <w:fldChar w:fldCharType="separate"/>
      </w:r>
      <w:r>
        <w:rPr>
          <w:rFonts w:hint="eastAsia" w:ascii="宋体" w:hAnsi="宋体"/>
          <w:sz w:val="24"/>
          <w:szCs w:val="24"/>
        </w:rPr>
        <w:t>62</w:t>
      </w:r>
      <w:r>
        <w:rPr>
          <w:rFonts w:hint="eastAsia" w:ascii="宋体" w:hAnsi="宋体"/>
          <w:sz w:val="24"/>
          <w:szCs w:val="24"/>
        </w:rPr>
        <w:fldChar w:fldCharType="end"/>
      </w:r>
      <w:r>
        <w:rPr>
          <w:rFonts w:hint="eastAsia" w:ascii="宋体" w:hAnsi="宋体"/>
          <w:sz w:val="24"/>
          <w:szCs w:val="24"/>
        </w:rPr>
        <w:fldChar w:fldCharType="end"/>
      </w:r>
    </w:p>
    <w:p w14:paraId="02B57E4A">
      <w:pPr>
        <w:pStyle w:val="34"/>
        <w:tabs>
          <w:tab w:val="right" w:leader="dot" w:pos="9070"/>
        </w:tabs>
        <w:spacing w:line="360" w:lineRule="auto"/>
        <w:ind w:left="480"/>
        <w:rPr>
          <w:rFonts w:ascii="宋体" w:hAnsi="宋体"/>
          <w:sz w:val="24"/>
          <w:szCs w:val="24"/>
        </w:rPr>
      </w:pPr>
      <w:r>
        <w:fldChar w:fldCharType="begin"/>
      </w:r>
      <w:r>
        <w:instrText xml:space="preserve"> HYPERLINK \l "_Toc5679" </w:instrText>
      </w:r>
      <w:r>
        <w:fldChar w:fldCharType="separate"/>
      </w:r>
      <w:r>
        <w:rPr>
          <w:rFonts w:hint="eastAsia" w:ascii="宋体" w:hAnsi="宋体"/>
          <w:sz w:val="24"/>
          <w:szCs w:val="24"/>
          <w:lang w:val="zh-CN"/>
        </w:rPr>
        <w:t>一、 采购项目要求</w:t>
      </w:r>
      <w:r>
        <w:rPr>
          <w:rFonts w:hint="eastAsia" w:ascii="宋体" w:hAnsi="宋体"/>
          <w:sz w:val="24"/>
          <w:szCs w:val="24"/>
        </w:rPr>
        <w:tab/>
      </w:r>
      <w:r>
        <w:rPr>
          <w:rFonts w:hint="eastAsia" w:ascii="宋体" w:hAnsi="宋体"/>
          <w:sz w:val="24"/>
          <w:szCs w:val="24"/>
        </w:rPr>
        <w:fldChar w:fldCharType="begin"/>
      </w:r>
      <w:r>
        <w:rPr>
          <w:rFonts w:hint="eastAsia" w:ascii="宋体" w:hAnsi="宋体"/>
          <w:sz w:val="24"/>
          <w:szCs w:val="24"/>
        </w:rPr>
        <w:instrText xml:space="preserve"> PAGEREF _Toc5679 </w:instrText>
      </w:r>
      <w:r>
        <w:rPr>
          <w:rFonts w:hint="eastAsia" w:ascii="宋体" w:hAnsi="宋体"/>
          <w:sz w:val="24"/>
          <w:szCs w:val="24"/>
        </w:rPr>
        <w:fldChar w:fldCharType="separate"/>
      </w:r>
      <w:r>
        <w:rPr>
          <w:rFonts w:hint="eastAsia" w:ascii="宋体" w:hAnsi="宋体"/>
          <w:sz w:val="24"/>
          <w:szCs w:val="24"/>
        </w:rPr>
        <w:t>62</w:t>
      </w:r>
      <w:r>
        <w:rPr>
          <w:rFonts w:hint="eastAsia" w:ascii="宋体" w:hAnsi="宋体"/>
          <w:sz w:val="24"/>
          <w:szCs w:val="24"/>
        </w:rPr>
        <w:fldChar w:fldCharType="end"/>
      </w:r>
      <w:r>
        <w:rPr>
          <w:rFonts w:hint="eastAsia" w:ascii="宋体" w:hAnsi="宋体"/>
          <w:sz w:val="24"/>
          <w:szCs w:val="24"/>
        </w:rPr>
        <w:fldChar w:fldCharType="end"/>
      </w:r>
    </w:p>
    <w:p w14:paraId="7903B083">
      <w:pPr>
        <w:pStyle w:val="34"/>
        <w:tabs>
          <w:tab w:val="right" w:leader="dot" w:pos="9070"/>
        </w:tabs>
        <w:spacing w:line="360" w:lineRule="auto"/>
        <w:ind w:left="480"/>
        <w:rPr>
          <w:b/>
          <w:bCs/>
          <w:sz w:val="21"/>
          <w:szCs w:val="21"/>
        </w:rPr>
      </w:pPr>
      <w:r>
        <w:fldChar w:fldCharType="begin"/>
      </w:r>
      <w:r>
        <w:instrText xml:space="preserve"> HYPERLINK \l "_Toc2830" </w:instrText>
      </w:r>
      <w:r>
        <w:fldChar w:fldCharType="separate"/>
      </w:r>
      <w:r>
        <w:rPr>
          <w:rFonts w:hint="eastAsia" w:ascii="宋体" w:hAnsi="宋体"/>
          <w:sz w:val="24"/>
          <w:szCs w:val="24"/>
          <w:lang w:val="zh-CN"/>
        </w:rPr>
        <w:t>二、 项目概况及技术参数</w:t>
      </w:r>
      <w:r>
        <w:rPr>
          <w:rFonts w:hint="eastAsia" w:ascii="宋体" w:hAnsi="宋体"/>
          <w:sz w:val="24"/>
          <w:szCs w:val="24"/>
        </w:rPr>
        <w:tab/>
      </w:r>
      <w:r>
        <w:rPr>
          <w:rFonts w:hint="eastAsia" w:ascii="宋体" w:hAnsi="宋体"/>
          <w:sz w:val="24"/>
          <w:szCs w:val="24"/>
        </w:rPr>
        <w:t>6</w:t>
      </w:r>
      <w:r>
        <w:rPr>
          <w:rFonts w:hint="eastAsia" w:ascii="宋体" w:hAnsi="宋体"/>
          <w:sz w:val="24"/>
          <w:szCs w:val="24"/>
        </w:rPr>
        <w:fldChar w:fldCharType="end"/>
      </w:r>
      <w:r>
        <w:rPr>
          <w:rFonts w:hint="eastAsia" w:ascii="宋体" w:hAnsi="宋体"/>
          <w:sz w:val="24"/>
          <w:szCs w:val="24"/>
        </w:rPr>
        <w:t>3</w:t>
      </w:r>
    </w:p>
    <w:p w14:paraId="1ADC5165">
      <w:pPr>
        <w:spacing w:line="360" w:lineRule="auto"/>
        <w:rPr>
          <w:b/>
          <w:bCs/>
          <w:sz w:val="21"/>
          <w:szCs w:val="21"/>
        </w:rPr>
      </w:pPr>
      <w:r>
        <w:rPr>
          <w:b/>
          <w:bCs/>
          <w:sz w:val="21"/>
          <w:szCs w:val="21"/>
        </w:rPr>
        <w:fldChar w:fldCharType="end"/>
      </w:r>
      <w:bookmarkStart w:id="5" w:name="_Toc23476"/>
      <w:r>
        <w:rPr>
          <w:rFonts w:hint="eastAsia"/>
          <w:b/>
          <w:bCs/>
          <w:sz w:val="21"/>
          <w:szCs w:val="21"/>
        </w:rPr>
        <w:t xml:space="preserve">                      </w:t>
      </w:r>
    </w:p>
    <w:p w14:paraId="14BAE0D1">
      <w:pPr>
        <w:spacing w:line="360" w:lineRule="auto"/>
        <w:ind w:firstLine="2209" w:firstLineChars="500"/>
        <w:rPr>
          <w:rStyle w:val="35"/>
          <w:lang w:val="zh-CN"/>
        </w:rPr>
      </w:pPr>
    </w:p>
    <w:p w14:paraId="2F452BCA">
      <w:pPr>
        <w:rPr>
          <w:lang w:val="zh-CN"/>
        </w:rPr>
      </w:pPr>
    </w:p>
    <w:p w14:paraId="455A665B">
      <w:pPr>
        <w:tabs>
          <w:tab w:val="left" w:pos="6264"/>
        </w:tabs>
        <w:jc w:val="left"/>
        <w:rPr>
          <w:lang w:val="zh-CN"/>
        </w:rPr>
        <w:sectPr>
          <w:footerReference r:id="rId5" w:type="default"/>
          <w:pgSz w:w="11849" w:h="16781"/>
          <w:pgMar w:top="1440" w:right="1417" w:bottom="1440" w:left="1701" w:header="851" w:footer="992" w:gutter="0"/>
          <w:pgNumType w:start="1"/>
          <w:cols w:space="720" w:num="1"/>
          <w:docGrid w:linePitch="397" w:charSpace="0"/>
        </w:sectPr>
      </w:pPr>
      <w:r>
        <w:rPr>
          <w:rFonts w:hint="eastAsia"/>
          <w:lang w:val="zh-CN"/>
        </w:rPr>
        <w:tab/>
      </w:r>
    </w:p>
    <w:p w14:paraId="388B93ED">
      <w:pPr>
        <w:spacing w:line="360" w:lineRule="auto"/>
        <w:jc w:val="center"/>
        <w:rPr>
          <w:rStyle w:val="35"/>
          <w:sz w:val="36"/>
          <w:szCs w:val="16"/>
          <w:lang w:val="zh-CN"/>
        </w:rPr>
      </w:pPr>
      <w:r>
        <w:rPr>
          <w:rStyle w:val="35"/>
          <w:rFonts w:hint="eastAsia"/>
          <w:sz w:val="36"/>
          <w:szCs w:val="16"/>
          <w:lang w:val="zh-CN"/>
        </w:rPr>
        <w:t xml:space="preserve">第一部分  </w:t>
      </w:r>
      <w:bookmarkEnd w:id="0"/>
      <w:r>
        <w:rPr>
          <w:rStyle w:val="35"/>
          <w:rFonts w:hint="eastAsia"/>
          <w:sz w:val="36"/>
          <w:szCs w:val="16"/>
          <w:lang w:val="zh-CN"/>
        </w:rPr>
        <w:t>招标公告</w:t>
      </w:r>
      <w:bookmarkEnd w:id="1"/>
      <w:bookmarkEnd w:id="2"/>
      <w:bookmarkEnd w:id="3"/>
      <w:bookmarkEnd w:id="4"/>
      <w:bookmarkEnd w:id="5"/>
    </w:p>
    <w:p w14:paraId="26C803BF">
      <w:pPr>
        <w:pStyle w:val="36"/>
        <w:spacing w:line="360" w:lineRule="auto"/>
        <w:ind w:firstLine="480"/>
        <w:rPr>
          <w:rFonts w:ascii="宋体" w:hAnsi="宋体" w:cs="宋体"/>
          <w:szCs w:val="24"/>
          <w:lang w:val="zh-CN"/>
        </w:rPr>
      </w:pPr>
    </w:p>
    <w:p w14:paraId="286F907D">
      <w:pPr>
        <w:pStyle w:val="36"/>
        <w:spacing w:line="360" w:lineRule="auto"/>
        <w:ind w:firstLine="48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青海塞特招标代理有限公司（以下均简称“采购代理机构”）受玛沁县农牧水利和科技局（以下均简称“采购人”）委托，拟对</w:t>
      </w:r>
      <w:r>
        <w:rPr>
          <w:rFonts w:hint="eastAsia" w:asciiTheme="minorEastAsia" w:hAnsiTheme="minorEastAsia" w:eastAsiaTheme="minorEastAsia" w:cstheme="minorEastAsia"/>
          <w:szCs w:val="24"/>
          <w:lang w:val="en-US" w:eastAsia="zh-CN"/>
        </w:rPr>
        <w:t>玛沁县2024年牦牛良种引进项目</w:t>
      </w:r>
      <w:r>
        <w:rPr>
          <w:rFonts w:hint="eastAsia" w:asciiTheme="minorEastAsia" w:hAnsiTheme="minorEastAsia" w:eastAsiaTheme="minorEastAsia" w:cstheme="minorEastAsia"/>
          <w:szCs w:val="24"/>
          <w:lang w:val="zh-CN"/>
        </w:rPr>
        <w:t>进行国内公开招标，现予以公告，欢迎潜在的投标人参加本次政府采购活动。</w:t>
      </w:r>
    </w:p>
    <w:tbl>
      <w:tblPr>
        <w:tblStyle w:val="22"/>
        <w:tblW w:w="9161" w:type="dxa"/>
        <w:jc w:val="center"/>
        <w:tblLayout w:type="fixed"/>
        <w:tblCellMar>
          <w:top w:w="0" w:type="dxa"/>
          <w:left w:w="108" w:type="dxa"/>
          <w:bottom w:w="0" w:type="dxa"/>
          <w:right w:w="108" w:type="dxa"/>
        </w:tblCellMar>
      </w:tblPr>
      <w:tblGrid>
        <w:gridCol w:w="2425"/>
        <w:gridCol w:w="6736"/>
      </w:tblGrid>
      <w:tr w14:paraId="7C4384A8">
        <w:tblPrEx>
          <w:tblCellMar>
            <w:top w:w="0" w:type="dxa"/>
            <w:left w:w="108" w:type="dxa"/>
            <w:bottom w:w="0" w:type="dxa"/>
            <w:right w:w="108" w:type="dxa"/>
          </w:tblCellMar>
        </w:tblPrEx>
        <w:trPr>
          <w:trHeight w:val="47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E5C57BC">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采购项目编号</w:t>
            </w:r>
          </w:p>
        </w:tc>
        <w:tc>
          <w:tcPr>
            <w:tcW w:w="6736" w:type="dxa"/>
            <w:tcBorders>
              <w:top w:val="single" w:color="000000" w:sz="6" w:space="0"/>
              <w:left w:val="single" w:color="000000" w:sz="6" w:space="0"/>
              <w:bottom w:val="single" w:color="000000" w:sz="6" w:space="0"/>
              <w:right w:val="single" w:color="000000" w:sz="6" w:space="0"/>
            </w:tcBorders>
            <w:vAlign w:val="center"/>
          </w:tcPr>
          <w:p w14:paraId="35757EC8">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青海塞特公招（货物）2024-13</w:t>
            </w:r>
          </w:p>
        </w:tc>
      </w:tr>
      <w:tr w14:paraId="6B7366E6">
        <w:tblPrEx>
          <w:tblCellMar>
            <w:top w:w="0" w:type="dxa"/>
            <w:left w:w="108" w:type="dxa"/>
            <w:bottom w:w="0" w:type="dxa"/>
            <w:right w:w="108" w:type="dxa"/>
          </w:tblCellMar>
        </w:tblPrEx>
        <w:trPr>
          <w:trHeight w:val="55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2857D5AC">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采购项目名称</w:t>
            </w:r>
          </w:p>
        </w:tc>
        <w:tc>
          <w:tcPr>
            <w:tcW w:w="6736" w:type="dxa"/>
            <w:tcBorders>
              <w:top w:val="single" w:color="000000" w:sz="6" w:space="0"/>
              <w:left w:val="single" w:color="000000" w:sz="6" w:space="0"/>
              <w:bottom w:val="single" w:color="000000" w:sz="6" w:space="0"/>
              <w:right w:val="single" w:color="000000" w:sz="6" w:space="0"/>
            </w:tcBorders>
            <w:vAlign w:val="center"/>
          </w:tcPr>
          <w:p w14:paraId="6508293A">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en-US" w:eastAsia="zh-CN"/>
              </w:rPr>
              <w:t>玛沁县2024年牦牛良种引进项目</w:t>
            </w:r>
          </w:p>
        </w:tc>
      </w:tr>
      <w:tr w14:paraId="293E0AEE">
        <w:tblPrEx>
          <w:tblCellMar>
            <w:top w:w="0" w:type="dxa"/>
            <w:left w:w="108" w:type="dxa"/>
            <w:bottom w:w="0" w:type="dxa"/>
            <w:right w:w="108" w:type="dxa"/>
          </w:tblCellMar>
        </w:tblPrEx>
        <w:trPr>
          <w:trHeight w:val="40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AA040E5">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采购方式</w:t>
            </w:r>
          </w:p>
        </w:tc>
        <w:tc>
          <w:tcPr>
            <w:tcW w:w="6736" w:type="dxa"/>
            <w:tcBorders>
              <w:top w:val="single" w:color="000000" w:sz="6" w:space="0"/>
              <w:left w:val="single" w:color="000000" w:sz="6" w:space="0"/>
              <w:bottom w:val="single" w:color="000000" w:sz="6" w:space="0"/>
              <w:right w:val="single" w:color="000000" w:sz="6" w:space="0"/>
            </w:tcBorders>
            <w:vAlign w:val="center"/>
          </w:tcPr>
          <w:p w14:paraId="4581A83A">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公开招标</w:t>
            </w:r>
          </w:p>
        </w:tc>
      </w:tr>
      <w:tr w14:paraId="3E93CE52">
        <w:tblPrEx>
          <w:tblCellMar>
            <w:top w:w="0" w:type="dxa"/>
            <w:left w:w="108" w:type="dxa"/>
            <w:bottom w:w="0" w:type="dxa"/>
            <w:right w:w="108" w:type="dxa"/>
          </w:tblCellMar>
        </w:tblPrEx>
        <w:trPr>
          <w:trHeight w:val="40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615B8450">
            <w:pPr>
              <w:pStyle w:val="36"/>
              <w:spacing w:line="360" w:lineRule="auto"/>
              <w:ind w:firstLine="0" w:firstLineChars="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分包个数</w:t>
            </w:r>
          </w:p>
        </w:tc>
        <w:tc>
          <w:tcPr>
            <w:tcW w:w="6736" w:type="dxa"/>
            <w:tcBorders>
              <w:top w:val="single" w:color="000000" w:sz="6" w:space="0"/>
              <w:left w:val="single" w:color="000000" w:sz="6" w:space="0"/>
              <w:bottom w:val="single" w:color="000000" w:sz="6" w:space="0"/>
              <w:right w:val="single" w:color="000000" w:sz="6" w:space="0"/>
            </w:tcBorders>
            <w:vAlign w:val="center"/>
          </w:tcPr>
          <w:p w14:paraId="144195E4">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1</w:t>
            </w:r>
            <w:r>
              <w:rPr>
                <w:rFonts w:hint="eastAsia" w:asciiTheme="minorEastAsia" w:hAnsiTheme="minorEastAsia" w:eastAsiaTheme="minorEastAsia" w:cstheme="minorEastAsia"/>
                <w:szCs w:val="24"/>
              </w:rPr>
              <w:t>个包</w:t>
            </w:r>
          </w:p>
        </w:tc>
      </w:tr>
      <w:tr w14:paraId="03A8077A">
        <w:tblPrEx>
          <w:tblCellMar>
            <w:top w:w="0" w:type="dxa"/>
            <w:left w:w="108" w:type="dxa"/>
            <w:bottom w:w="0" w:type="dxa"/>
            <w:right w:w="108" w:type="dxa"/>
          </w:tblCellMar>
        </w:tblPrEx>
        <w:trPr>
          <w:trHeight w:val="22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2AE99EE6">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采购预算额度</w:t>
            </w:r>
          </w:p>
        </w:tc>
        <w:tc>
          <w:tcPr>
            <w:tcW w:w="6736" w:type="dxa"/>
            <w:tcBorders>
              <w:top w:val="single" w:color="000000" w:sz="6" w:space="0"/>
              <w:left w:val="single" w:color="000000" w:sz="6" w:space="0"/>
              <w:bottom w:val="single" w:color="000000" w:sz="6" w:space="0"/>
              <w:right w:val="single" w:color="000000" w:sz="6" w:space="0"/>
            </w:tcBorders>
            <w:vAlign w:val="center"/>
          </w:tcPr>
          <w:p w14:paraId="0B3F05B1">
            <w:pPr>
              <w:pStyle w:val="36"/>
              <w:spacing w:line="360" w:lineRule="auto"/>
              <w:ind w:firstLine="0" w:firstLineChars="0"/>
              <w:jc w:val="left"/>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t>人民币</w:t>
            </w:r>
            <w:r>
              <w:rPr>
                <w:rFonts w:hint="eastAsia" w:asciiTheme="minorEastAsia" w:hAnsiTheme="minorEastAsia" w:eastAsiaTheme="minorEastAsia" w:cstheme="minorEastAsia"/>
                <w:szCs w:val="24"/>
                <w:lang w:val="en-US" w:eastAsia="zh-CN"/>
              </w:rPr>
              <w:t>457</w:t>
            </w:r>
            <w:r>
              <w:rPr>
                <w:rFonts w:hint="eastAsia" w:asciiTheme="minorEastAsia" w:hAnsiTheme="minorEastAsia" w:eastAsiaTheme="minorEastAsia" w:cstheme="minorEastAsia"/>
                <w:szCs w:val="24"/>
              </w:rPr>
              <w:t>万元</w:t>
            </w:r>
          </w:p>
        </w:tc>
      </w:tr>
      <w:tr w14:paraId="1370092E">
        <w:tblPrEx>
          <w:tblCellMar>
            <w:top w:w="0" w:type="dxa"/>
            <w:left w:w="108" w:type="dxa"/>
            <w:bottom w:w="0" w:type="dxa"/>
            <w:right w:w="108" w:type="dxa"/>
          </w:tblCellMar>
        </w:tblPrEx>
        <w:trPr>
          <w:trHeight w:val="453"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31238DCE">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最高限价</w:t>
            </w:r>
          </w:p>
        </w:tc>
        <w:tc>
          <w:tcPr>
            <w:tcW w:w="6736" w:type="dxa"/>
            <w:tcBorders>
              <w:top w:val="single" w:color="000000" w:sz="6" w:space="0"/>
              <w:left w:val="single" w:color="000000" w:sz="6" w:space="0"/>
              <w:bottom w:val="single" w:color="000000" w:sz="6" w:space="0"/>
              <w:right w:val="single" w:color="000000" w:sz="6" w:space="0"/>
            </w:tcBorders>
            <w:vAlign w:val="center"/>
          </w:tcPr>
          <w:p w14:paraId="3AC8896E">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人民币</w:t>
            </w:r>
            <w:r>
              <w:rPr>
                <w:rFonts w:hint="eastAsia" w:asciiTheme="minorEastAsia" w:hAnsiTheme="minorEastAsia" w:eastAsiaTheme="minorEastAsia" w:cstheme="minorEastAsia"/>
                <w:szCs w:val="24"/>
                <w:lang w:val="en-US" w:eastAsia="zh-CN"/>
              </w:rPr>
              <w:t>457</w:t>
            </w:r>
            <w:r>
              <w:rPr>
                <w:rFonts w:hint="eastAsia" w:asciiTheme="minorEastAsia" w:hAnsiTheme="minorEastAsia" w:eastAsiaTheme="minorEastAsia" w:cstheme="minorEastAsia"/>
                <w:szCs w:val="24"/>
              </w:rPr>
              <w:t>万元</w:t>
            </w:r>
          </w:p>
        </w:tc>
      </w:tr>
      <w:tr w14:paraId="693EE39C">
        <w:tblPrEx>
          <w:tblCellMar>
            <w:top w:w="0" w:type="dxa"/>
            <w:left w:w="108" w:type="dxa"/>
            <w:bottom w:w="0" w:type="dxa"/>
            <w:right w:w="108" w:type="dxa"/>
          </w:tblCellMar>
        </w:tblPrEx>
        <w:trPr>
          <w:trHeight w:val="305"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1906887">
            <w:pPr>
              <w:pStyle w:val="36"/>
              <w:spacing w:line="360" w:lineRule="auto"/>
              <w:ind w:firstLine="0" w:firstLineChars="0"/>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rPr>
              <w:t>项目</w:t>
            </w:r>
            <w:r>
              <w:rPr>
                <w:rFonts w:hint="eastAsia" w:asciiTheme="minorEastAsia" w:hAnsiTheme="minorEastAsia" w:eastAsiaTheme="minorEastAsia" w:cstheme="minorEastAsia"/>
                <w:szCs w:val="24"/>
                <w:lang w:val="zh-CN"/>
              </w:rPr>
              <w:t>要求</w:t>
            </w:r>
          </w:p>
        </w:tc>
        <w:tc>
          <w:tcPr>
            <w:tcW w:w="6736" w:type="dxa"/>
            <w:tcBorders>
              <w:top w:val="single" w:color="000000" w:sz="6" w:space="0"/>
              <w:left w:val="single" w:color="000000" w:sz="6" w:space="0"/>
              <w:bottom w:val="single" w:color="000000" w:sz="6" w:space="0"/>
              <w:right w:val="single" w:color="000000" w:sz="6" w:space="0"/>
            </w:tcBorders>
            <w:vAlign w:val="center"/>
          </w:tcPr>
          <w:p w14:paraId="068F61F0">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en-US" w:eastAsia="zh-CN"/>
              </w:rPr>
              <w:t>玛沁县2024年牦牛良种引进项目</w:t>
            </w:r>
            <w:r>
              <w:rPr>
                <w:rFonts w:hint="eastAsia" w:ascii="宋体" w:hAnsi="宋体" w:cs="宋体"/>
                <w:bCs w:val="0"/>
                <w:color w:val="000000"/>
                <w:szCs w:val="24"/>
              </w:rPr>
              <w:t>，</w:t>
            </w:r>
            <w:r>
              <w:rPr>
                <w:rFonts w:hint="eastAsia" w:asciiTheme="minorEastAsia" w:hAnsiTheme="minorEastAsia" w:eastAsiaTheme="minorEastAsia" w:cstheme="minorEastAsia"/>
                <w:szCs w:val="24"/>
                <w:lang w:val="zh-CN"/>
              </w:rPr>
              <w:t>具体内容详见《公开招标文件》。</w:t>
            </w:r>
          </w:p>
        </w:tc>
      </w:tr>
      <w:tr w14:paraId="58B9BC02">
        <w:tblPrEx>
          <w:tblCellMar>
            <w:top w:w="0" w:type="dxa"/>
            <w:left w:w="108" w:type="dxa"/>
            <w:bottom w:w="0" w:type="dxa"/>
            <w:right w:w="108" w:type="dxa"/>
          </w:tblCellMar>
        </w:tblPrEx>
        <w:trPr>
          <w:trHeight w:val="449"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A3034A2">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投标人资格要求</w:t>
            </w:r>
          </w:p>
        </w:tc>
        <w:tc>
          <w:tcPr>
            <w:tcW w:w="6736" w:type="dxa"/>
            <w:tcBorders>
              <w:top w:val="single" w:color="000000" w:sz="6" w:space="0"/>
              <w:left w:val="single" w:color="000000" w:sz="6" w:space="0"/>
              <w:bottom w:val="single" w:color="000000" w:sz="6" w:space="0"/>
              <w:right w:val="single" w:color="000000" w:sz="6" w:space="0"/>
            </w:tcBorders>
            <w:vAlign w:val="center"/>
          </w:tcPr>
          <w:p w14:paraId="07F53B6B">
            <w:pPr>
              <w:pStyle w:val="36"/>
              <w:spacing w:line="360" w:lineRule="auto"/>
              <w:ind w:firstLine="0" w:firstLineChars="0"/>
              <w:jc w:val="left"/>
              <w:rPr>
                <w:rFonts w:ascii="宋体" w:hAnsi="宋体" w:cs="宋体"/>
                <w:szCs w:val="24"/>
              </w:rPr>
            </w:pPr>
            <w:r>
              <w:rPr>
                <w:rFonts w:hint="eastAsia" w:ascii="宋体" w:hAnsi="宋体" w:cs="宋体"/>
                <w:szCs w:val="24"/>
              </w:rPr>
              <w:t>1、应当具备《政府采购法》第二十二条规定的条件，并提供下列材料：</w:t>
            </w:r>
          </w:p>
          <w:p w14:paraId="66D78B0A">
            <w:pPr>
              <w:pStyle w:val="36"/>
              <w:spacing w:line="360" w:lineRule="auto"/>
              <w:ind w:firstLine="0" w:firstLineChars="0"/>
              <w:jc w:val="left"/>
              <w:rPr>
                <w:rFonts w:ascii="宋体" w:hAnsi="宋体" w:cs="宋体"/>
                <w:szCs w:val="24"/>
              </w:rPr>
            </w:pPr>
            <w:r>
              <w:rPr>
                <w:rFonts w:hint="eastAsia" w:ascii="宋体" w:hAnsi="宋体" w:cs="宋体"/>
                <w:szCs w:val="24"/>
              </w:rPr>
              <w:t>（1）投标人的营业执照等证明文件，自然人的身份证明；</w:t>
            </w:r>
          </w:p>
          <w:p w14:paraId="73267D30">
            <w:pPr>
              <w:pStyle w:val="36"/>
              <w:spacing w:line="360" w:lineRule="auto"/>
              <w:ind w:firstLine="0" w:firstLineChars="0"/>
              <w:jc w:val="left"/>
              <w:rPr>
                <w:rFonts w:ascii="宋体" w:hAnsi="宋体" w:cs="宋体"/>
                <w:szCs w:val="24"/>
              </w:rPr>
            </w:pPr>
            <w:r>
              <w:rPr>
                <w:rFonts w:hint="eastAsia" w:ascii="宋体" w:hAnsi="宋体" w:cs="宋体"/>
                <w:szCs w:val="24"/>
              </w:rPr>
              <w:t>（2）财务状况报告，依法缴纳税收和社会保障资金的相关材料；</w:t>
            </w:r>
          </w:p>
          <w:p w14:paraId="1C6F1A42">
            <w:pPr>
              <w:pStyle w:val="36"/>
              <w:spacing w:line="360" w:lineRule="auto"/>
              <w:ind w:firstLine="0" w:firstLineChars="0"/>
              <w:jc w:val="left"/>
              <w:rPr>
                <w:rFonts w:ascii="宋体" w:hAnsi="宋体" w:cs="宋体"/>
                <w:szCs w:val="24"/>
              </w:rPr>
            </w:pPr>
            <w:r>
              <w:rPr>
                <w:rFonts w:hint="eastAsia" w:ascii="宋体" w:hAnsi="宋体" w:cs="宋体"/>
                <w:szCs w:val="24"/>
              </w:rPr>
              <w:t>（3）具备履行合同所必需的设备和专业技术能力的证明材料；</w:t>
            </w:r>
          </w:p>
          <w:p w14:paraId="4933D2B7">
            <w:pPr>
              <w:pStyle w:val="36"/>
              <w:spacing w:line="360" w:lineRule="auto"/>
              <w:ind w:firstLine="0" w:firstLineChars="0"/>
              <w:jc w:val="left"/>
              <w:rPr>
                <w:rFonts w:ascii="宋体" w:hAnsi="宋体" w:cs="宋体"/>
                <w:szCs w:val="24"/>
              </w:rPr>
            </w:pPr>
            <w:r>
              <w:rPr>
                <w:rFonts w:hint="eastAsia" w:ascii="宋体" w:hAnsi="宋体" w:cs="宋体"/>
                <w:szCs w:val="24"/>
              </w:rPr>
              <w:t>（4）参加政府采购活动前三年内，在经营活动中没有重大违法记录的书面声明；</w:t>
            </w:r>
          </w:p>
          <w:p w14:paraId="7584B5A9">
            <w:pPr>
              <w:pStyle w:val="36"/>
              <w:spacing w:line="360" w:lineRule="auto"/>
              <w:ind w:firstLine="0" w:firstLineChars="0"/>
              <w:jc w:val="left"/>
              <w:rPr>
                <w:rFonts w:ascii="宋体" w:hAnsi="宋体" w:cs="宋体"/>
                <w:szCs w:val="24"/>
              </w:rPr>
            </w:pPr>
            <w:r>
              <w:rPr>
                <w:rFonts w:hint="eastAsia" w:ascii="宋体" w:hAnsi="宋体" w:cs="宋体"/>
                <w:szCs w:val="24"/>
              </w:rPr>
              <w:t>（5）具备法律、行政法规规定的其他条件的证明材料。</w:t>
            </w:r>
          </w:p>
          <w:p w14:paraId="2B5F87FF">
            <w:pPr>
              <w:pStyle w:val="36"/>
              <w:spacing w:line="360" w:lineRule="auto"/>
              <w:ind w:firstLine="0" w:firstLineChars="0"/>
              <w:jc w:val="left"/>
              <w:rPr>
                <w:rFonts w:ascii="宋体" w:hAnsi="宋体" w:cs="宋体"/>
                <w:szCs w:val="24"/>
              </w:rPr>
            </w:pPr>
            <w:r>
              <w:rPr>
                <w:rFonts w:hint="eastAsia" w:ascii="宋体" w:hAnsi="宋体" w:cs="宋体"/>
                <w:szCs w:val="24"/>
              </w:rPr>
              <w:t xml:space="preserve">2、经信用中国（www.creditchina.gov.cn）、中国政府采购网（www.ccgp.gov.cn）等渠道查询后，列入失信被执行人、重大税收违法失信主体、政府采购严重违法失信行为记录名单的，取消投标资格（提供“信用中国”“中国政府采购网”网站无任何不良记录的查询截图）； </w:t>
            </w:r>
          </w:p>
          <w:p w14:paraId="3ADED011">
            <w:pPr>
              <w:pStyle w:val="36"/>
              <w:spacing w:line="360" w:lineRule="auto"/>
              <w:ind w:firstLine="0" w:firstLineChars="0"/>
              <w:jc w:val="left"/>
              <w:rPr>
                <w:rFonts w:ascii="宋体" w:hAnsi="宋体" w:cs="宋体"/>
                <w:szCs w:val="24"/>
              </w:rPr>
            </w:pPr>
            <w:r>
              <w:rPr>
                <w:rFonts w:hint="eastAsia" w:ascii="宋体" w:hAnsi="宋体" w:cs="宋体"/>
                <w:szCs w:val="24"/>
              </w:rPr>
              <w:t xml:space="preserve">3、单位负责人为同一人或者存在直接控股、管理关系的不同投标人，不得参加同一合同项下的政府采购活动。否则，取消投标资格； </w:t>
            </w:r>
          </w:p>
          <w:p w14:paraId="05252E31">
            <w:pPr>
              <w:pStyle w:val="36"/>
              <w:spacing w:line="360" w:lineRule="auto"/>
              <w:ind w:firstLine="0" w:firstLineChars="0"/>
              <w:jc w:val="left"/>
              <w:rPr>
                <w:rFonts w:ascii="宋体" w:hAnsi="宋体" w:cs="宋体"/>
                <w:szCs w:val="24"/>
              </w:rPr>
            </w:pPr>
            <w:r>
              <w:rPr>
                <w:rFonts w:hint="eastAsia" w:ascii="宋体" w:hAnsi="宋体" w:cs="宋体"/>
                <w:szCs w:val="24"/>
              </w:rPr>
              <w:t xml:space="preserve">4、为本采购项目提供整体设计、规范编制或者项目管理、监理、检测等服务的投标人，不得再参加该采购项目的其他采购活动； </w:t>
            </w:r>
          </w:p>
          <w:p w14:paraId="35683EBF">
            <w:pPr>
              <w:pStyle w:val="36"/>
              <w:spacing w:line="360" w:lineRule="auto"/>
              <w:ind w:firstLine="0" w:firstLineChars="0"/>
              <w:jc w:val="left"/>
              <w:rPr>
                <w:rFonts w:hint="eastAsia" w:ascii="宋体" w:hAnsi="宋体" w:eastAsia="宋体" w:cs="宋体"/>
                <w:szCs w:val="24"/>
              </w:rPr>
            </w:pPr>
            <w:r>
              <w:rPr>
                <w:rFonts w:hint="eastAsia" w:ascii="宋体" w:hAnsi="宋体" w:cs="宋体"/>
                <w:szCs w:val="24"/>
              </w:rPr>
              <w:t>5、本项目不接受投</w:t>
            </w:r>
            <w:r>
              <w:rPr>
                <w:rFonts w:hint="eastAsia" w:ascii="宋体" w:hAnsi="宋体" w:eastAsia="宋体" w:cs="宋体"/>
                <w:szCs w:val="24"/>
              </w:rPr>
              <w:t>标人以联合体方式进行投标；</w:t>
            </w:r>
          </w:p>
          <w:p w14:paraId="7F0AFBBF">
            <w:pPr>
              <w:pStyle w:val="36"/>
              <w:spacing w:line="360" w:lineRule="auto"/>
              <w:ind w:firstLine="0" w:firstLineChars="0"/>
              <w:jc w:val="left"/>
              <w:rPr>
                <w:rFonts w:hint="eastAsia" w:ascii="宋体" w:hAnsi="宋体" w:cs="宋体"/>
                <w:szCs w:val="24"/>
                <w:lang w:val="en-US" w:eastAsia="zh-CN"/>
              </w:rPr>
            </w:pPr>
            <w:r>
              <w:rPr>
                <w:rFonts w:hint="eastAsia" w:ascii="宋体" w:hAnsi="宋体" w:cs="宋体"/>
                <w:szCs w:val="24"/>
                <w:lang w:val="en-US" w:eastAsia="zh-CN"/>
              </w:rPr>
              <w:t>6、</w:t>
            </w:r>
            <w:r>
              <w:rPr>
                <w:rFonts w:hint="eastAsia" w:ascii="宋体" w:hAnsi="宋体" w:cs="宋体"/>
                <w:szCs w:val="24"/>
                <w:lang w:eastAsia="zh-CN"/>
              </w:rPr>
              <w:t>供应商若为生产商需提供《种畜禽生产经营许可证》、《动物防疫条件合格证》，供应商若为经销商需提供生产商的《种畜禽生产经营许可证》（提供相关资料）、《动物防疫条件合格证》。</w:t>
            </w:r>
          </w:p>
        </w:tc>
      </w:tr>
      <w:tr w14:paraId="48DDDB41">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3189EAFF">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公告发布时间</w:t>
            </w:r>
          </w:p>
        </w:tc>
        <w:tc>
          <w:tcPr>
            <w:tcW w:w="6736" w:type="dxa"/>
            <w:tcBorders>
              <w:top w:val="single" w:color="000000" w:sz="6" w:space="0"/>
              <w:left w:val="single" w:color="000000" w:sz="6" w:space="0"/>
              <w:bottom w:val="single" w:color="000000" w:sz="6" w:space="0"/>
              <w:right w:val="single" w:color="000000" w:sz="6" w:space="0"/>
            </w:tcBorders>
            <w:vAlign w:val="center"/>
          </w:tcPr>
          <w:p w14:paraId="06F98243">
            <w:pPr>
              <w:pStyle w:val="36"/>
              <w:spacing w:line="360" w:lineRule="auto"/>
              <w:ind w:firstLine="0" w:firstLineChars="0"/>
              <w:jc w:val="left"/>
              <w:rPr>
                <w:rFonts w:asciiTheme="minorEastAsia" w:hAnsiTheme="minorEastAsia" w:eastAsiaTheme="minorEastAsia" w:cstheme="minorEastAsia"/>
                <w:color w:val="auto"/>
                <w:szCs w:val="24"/>
                <w:lang w:val="zh-CN"/>
              </w:rPr>
            </w:pPr>
            <w:r>
              <w:rPr>
                <w:rFonts w:hint="eastAsia" w:asciiTheme="minorEastAsia" w:hAnsiTheme="minorEastAsia" w:eastAsiaTheme="minorEastAsia" w:cstheme="minorEastAsia"/>
                <w:color w:val="auto"/>
                <w:szCs w:val="24"/>
              </w:rPr>
              <w:t>202</w:t>
            </w:r>
            <w:r>
              <w:rPr>
                <w:rFonts w:hint="eastAsia" w:asciiTheme="minorEastAsia" w:hAnsiTheme="minorEastAsia" w:eastAsiaTheme="minorEastAsia" w:cstheme="minorEastAsia"/>
                <w:color w:val="auto"/>
                <w:szCs w:val="24"/>
                <w:lang w:val="en-US" w:eastAsia="zh-CN"/>
              </w:rPr>
              <w:t>4</w:t>
            </w:r>
            <w:r>
              <w:rPr>
                <w:rFonts w:hint="eastAsia" w:asciiTheme="minorEastAsia" w:hAnsiTheme="minorEastAsia" w:eastAsiaTheme="minorEastAsia" w:cstheme="minorEastAsia"/>
                <w:color w:val="auto"/>
                <w:szCs w:val="24"/>
                <w:lang w:val="zh-CN"/>
              </w:rPr>
              <w:t>年</w:t>
            </w:r>
            <w:r>
              <w:rPr>
                <w:rFonts w:hint="eastAsia" w:asciiTheme="minorEastAsia" w:hAnsiTheme="minorEastAsia" w:eastAsiaTheme="minorEastAsia" w:cstheme="minorEastAsia"/>
                <w:color w:val="auto"/>
                <w:szCs w:val="24"/>
                <w:lang w:val="en-US" w:eastAsia="zh-CN"/>
              </w:rPr>
              <w:t>08</w:t>
            </w:r>
            <w:r>
              <w:rPr>
                <w:rFonts w:hint="eastAsia" w:asciiTheme="minorEastAsia" w:hAnsiTheme="minorEastAsia" w:eastAsiaTheme="minorEastAsia" w:cstheme="minorEastAsia"/>
                <w:color w:val="auto"/>
                <w:szCs w:val="24"/>
                <w:lang w:val="zh-CN"/>
              </w:rPr>
              <w:t>月</w:t>
            </w:r>
            <w:r>
              <w:rPr>
                <w:rFonts w:hint="eastAsia" w:asciiTheme="minorEastAsia" w:hAnsiTheme="minorEastAsia" w:eastAsiaTheme="minorEastAsia" w:cstheme="minorEastAsia"/>
                <w:color w:val="auto"/>
                <w:szCs w:val="24"/>
                <w:lang w:val="en-US" w:eastAsia="zh-CN"/>
              </w:rPr>
              <w:t>26</w:t>
            </w:r>
            <w:r>
              <w:rPr>
                <w:rFonts w:hint="eastAsia" w:asciiTheme="minorEastAsia" w:hAnsiTheme="minorEastAsia" w:eastAsiaTheme="minorEastAsia" w:cstheme="minorEastAsia"/>
                <w:color w:val="auto"/>
                <w:szCs w:val="24"/>
                <w:lang w:val="zh-CN"/>
              </w:rPr>
              <w:t>日</w:t>
            </w:r>
          </w:p>
        </w:tc>
      </w:tr>
      <w:tr w14:paraId="2992DCA8">
        <w:tblPrEx>
          <w:tblCellMar>
            <w:top w:w="0" w:type="dxa"/>
            <w:left w:w="108" w:type="dxa"/>
            <w:bottom w:w="0" w:type="dxa"/>
            <w:right w:w="108" w:type="dxa"/>
          </w:tblCellMar>
        </w:tblPrEx>
        <w:trPr>
          <w:trHeight w:val="806"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3FBAD2D">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获取招标文件的时间期限</w:t>
            </w:r>
          </w:p>
        </w:tc>
        <w:tc>
          <w:tcPr>
            <w:tcW w:w="6736" w:type="dxa"/>
            <w:tcBorders>
              <w:top w:val="single" w:color="000000" w:sz="6" w:space="0"/>
              <w:left w:val="single" w:color="000000" w:sz="6" w:space="0"/>
              <w:bottom w:val="single" w:color="000000" w:sz="6" w:space="0"/>
              <w:right w:val="single" w:color="000000" w:sz="6" w:space="0"/>
            </w:tcBorders>
            <w:vAlign w:val="center"/>
          </w:tcPr>
          <w:p w14:paraId="0934063C">
            <w:pPr>
              <w:pStyle w:val="36"/>
              <w:spacing w:line="360" w:lineRule="auto"/>
              <w:ind w:firstLine="0" w:firstLineChars="0"/>
              <w:jc w:val="left"/>
              <w:rPr>
                <w:rFonts w:asciiTheme="minorEastAsia" w:hAnsiTheme="minorEastAsia" w:eastAsiaTheme="minorEastAsia" w:cstheme="minorEastAsia"/>
                <w:color w:val="auto"/>
                <w:szCs w:val="24"/>
                <w:lang w:val="zh-CN"/>
              </w:rPr>
            </w:pPr>
            <w:r>
              <w:rPr>
                <w:rFonts w:hint="eastAsia" w:asciiTheme="minorEastAsia" w:hAnsiTheme="minorEastAsia" w:eastAsiaTheme="minorEastAsia" w:cstheme="minorEastAsia"/>
                <w:color w:val="auto"/>
                <w:szCs w:val="24"/>
              </w:rPr>
              <w:t>20</w:t>
            </w:r>
            <w:r>
              <w:rPr>
                <w:rFonts w:hint="eastAsia" w:asciiTheme="minorEastAsia" w:hAnsiTheme="minorEastAsia" w:eastAsiaTheme="minorEastAsia" w:cstheme="minorEastAsia"/>
                <w:color w:val="auto"/>
                <w:szCs w:val="24"/>
                <w:lang w:val="en-US" w:eastAsia="zh-CN"/>
              </w:rPr>
              <w:t>24</w:t>
            </w:r>
            <w:r>
              <w:rPr>
                <w:rFonts w:hint="eastAsia" w:asciiTheme="minorEastAsia" w:hAnsiTheme="minorEastAsia" w:eastAsiaTheme="minorEastAsia" w:cstheme="minorEastAsia"/>
                <w:color w:val="auto"/>
                <w:szCs w:val="24"/>
                <w:lang w:val="zh-CN"/>
              </w:rPr>
              <w:t>年</w:t>
            </w:r>
            <w:r>
              <w:rPr>
                <w:rFonts w:hint="eastAsia" w:asciiTheme="minorEastAsia" w:hAnsiTheme="minorEastAsia" w:eastAsiaTheme="minorEastAsia" w:cstheme="minorEastAsia"/>
                <w:color w:val="auto"/>
                <w:szCs w:val="24"/>
                <w:lang w:val="en-US" w:eastAsia="zh-CN"/>
              </w:rPr>
              <w:t>08</w:t>
            </w:r>
            <w:r>
              <w:rPr>
                <w:rFonts w:hint="eastAsia" w:asciiTheme="minorEastAsia" w:hAnsiTheme="minorEastAsia" w:eastAsiaTheme="minorEastAsia" w:cstheme="minorEastAsia"/>
                <w:color w:val="auto"/>
                <w:szCs w:val="24"/>
                <w:lang w:val="zh-CN"/>
              </w:rPr>
              <w:t>月</w:t>
            </w:r>
            <w:r>
              <w:rPr>
                <w:rFonts w:hint="eastAsia" w:asciiTheme="minorEastAsia" w:hAnsiTheme="minorEastAsia" w:eastAsiaTheme="minorEastAsia" w:cstheme="minorEastAsia"/>
                <w:color w:val="auto"/>
                <w:szCs w:val="24"/>
                <w:lang w:val="en-US" w:eastAsia="zh-CN"/>
              </w:rPr>
              <w:t>27</w:t>
            </w:r>
            <w:r>
              <w:rPr>
                <w:rFonts w:hint="eastAsia" w:asciiTheme="minorEastAsia" w:hAnsiTheme="minorEastAsia" w:eastAsiaTheme="minorEastAsia" w:cstheme="minorEastAsia"/>
                <w:color w:val="auto"/>
                <w:szCs w:val="24"/>
              </w:rPr>
              <w:t>日</w:t>
            </w:r>
            <w:r>
              <w:rPr>
                <w:rFonts w:hint="eastAsia" w:asciiTheme="minorEastAsia" w:hAnsiTheme="minorEastAsia" w:eastAsiaTheme="minorEastAsia" w:cstheme="minorEastAsia"/>
                <w:color w:val="auto"/>
                <w:szCs w:val="24"/>
                <w:lang w:val="zh-CN"/>
              </w:rPr>
              <w:t>至</w:t>
            </w:r>
            <w:r>
              <w:rPr>
                <w:rFonts w:hint="eastAsia" w:asciiTheme="minorEastAsia" w:hAnsiTheme="minorEastAsia" w:eastAsiaTheme="minorEastAsia" w:cstheme="minorEastAsia"/>
                <w:color w:val="auto"/>
                <w:szCs w:val="24"/>
              </w:rPr>
              <w:t>202</w:t>
            </w:r>
            <w:r>
              <w:rPr>
                <w:rFonts w:hint="eastAsia" w:asciiTheme="minorEastAsia" w:hAnsiTheme="minorEastAsia" w:eastAsiaTheme="minorEastAsia" w:cstheme="minorEastAsia"/>
                <w:color w:val="auto"/>
                <w:szCs w:val="24"/>
                <w:lang w:val="en-US" w:eastAsia="zh-CN"/>
              </w:rPr>
              <w:t>4</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lang w:val="zh-CN"/>
              </w:rPr>
              <w:t>月</w:t>
            </w:r>
            <w:r>
              <w:rPr>
                <w:rFonts w:hint="eastAsia" w:asciiTheme="minorEastAsia" w:hAnsiTheme="minorEastAsia" w:eastAsiaTheme="minorEastAsia" w:cstheme="minorEastAsia"/>
                <w:color w:val="auto"/>
                <w:szCs w:val="24"/>
                <w:lang w:val="en-US" w:eastAsia="zh-CN"/>
              </w:rPr>
              <w:t>02</w:t>
            </w:r>
            <w:r>
              <w:rPr>
                <w:rFonts w:hint="eastAsia" w:asciiTheme="minorEastAsia" w:hAnsiTheme="minorEastAsia" w:eastAsiaTheme="minorEastAsia" w:cstheme="minorEastAsia"/>
                <w:color w:val="auto"/>
                <w:szCs w:val="24"/>
                <w:lang w:val="zh-CN"/>
              </w:rPr>
              <w:t>日，每天上午00:00至12:00，下午12:00至</w:t>
            </w:r>
            <w:r>
              <w:rPr>
                <w:rFonts w:hint="eastAsia" w:asciiTheme="minorEastAsia" w:hAnsiTheme="minorEastAsia" w:eastAsiaTheme="minorEastAsia" w:cstheme="minorEastAsia"/>
                <w:color w:val="auto"/>
                <w:szCs w:val="24"/>
                <w:lang w:val="en-US" w:eastAsia="zh-CN"/>
              </w:rPr>
              <w:t>23</w:t>
            </w:r>
            <w:r>
              <w:rPr>
                <w:rFonts w:hint="eastAsia" w:asciiTheme="minorEastAsia" w:hAnsiTheme="minorEastAsia" w:eastAsiaTheme="minorEastAsia" w:cstheme="minorEastAsia"/>
                <w:color w:val="auto"/>
                <w:szCs w:val="24"/>
                <w:lang w:val="zh-CN"/>
              </w:rPr>
              <w:t>:</w:t>
            </w:r>
            <w:r>
              <w:rPr>
                <w:rFonts w:hint="eastAsia" w:asciiTheme="minorEastAsia" w:hAnsiTheme="minorEastAsia" w:eastAsiaTheme="minorEastAsia" w:cstheme="minorEastAsia"/>
                <w:color w:val="auto"/>
                <w:szCs w:val="24"/>
                <w:lang w:val="en-US" w:eastAsia="zh-CN"/>
              </w:rPr>
              <w:t>59</w:t>
            </w:r>
            <w:r>
              <w:rPr>
                <w:rFonts w:hint="eastAsia" w:asciiTheme="minorEastAsia" w:hAnsiTheme="minorEastAsia" w:eastAsiaTheme="minorEastAsia" w:cstheme="minorEastAsia"/>
                <w:color w:val="auto"/>
                <w:szCs w:val="24"/>
                <w:lang w:val="zh-CN"/>
              </w:rPr>
              <w:t>（北京时间，法定节假日除外）</w:t>
            </w:r>
          </w:p>
        </w:tc>
      </w:tr>
      <w:tr w14:paraId="63C63231">
        <w:tblPrEx>
          <w:tblCellMar>
            <w:top w:w="0" w:type="dxa"/>
            <w:left w:w="108" w:type="dxa"/>
            <w:bottom w:w="0" w:type="dxa"/>
            <w:right w:w="108" w:type="dxa"/>
          </w:tblCellMar>
        </w:tblPrEx>
        <w:trPr>
          <w:trHeight w:val="28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AAE38D5">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获取招标文件的方式</w:t>
            </w:r>
          </w:p>
        </w:tc>
        <w:tc>
          <w:tcPr>
            <w:tcW w:w="6736" w:type="dxa"/>
            <w:tcBorders>
              <w:top w:val="single" w:color="000000" w:sz="6" w:space="0"/>
              <w:left w:val="single" w:color="000000" w:sz="6" w:space="0"/>
              <w:bottom w:val="single" w:color="000000" w:sz="6" w:space="0"/>
              <w:right w:val="single" w:color="000000" w:sz="6" w:space="0"/>
            </w:tcBorders>
            <w:vAlign w:val="center"/>
          </w:tcPr>
          <w:p w14:paraId="6F82E6C4">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投标人登录政采云平台https://www.zcygov.cn/在线申请获取采购文件（进入“项目采购”应用，在获取采购文件菜单中选择项目，申请获取采购文件）</w:t>
            </w:r>
          </w:p>
        </w:tc>
      </w:tr>
      <w:tr w14:paraId="0ABB02E9">
        <w:tblPrEx>
          <w:tblCellMar>
            <w:top w:w="0" w:type="dxa"/>
            <w:left w:w="108" w:type="dxa"/>
            <w:bottom w:w="0" w:type="dxa"/>
            <w:right w:w="108" w:type="dxa"/>
          </w:tblCellMar>
        </w:tblPrEx>
        <w:trPr>
          <w:trHeight w:val="611"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28C40169">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rPr>
              <w:t>招标文件售价</w:t>
            </w:r>
          </w:p>
        </w:tc>
        <w:tc>
          <w:tcPr>
            <w:tcW w:w="6736" w:type="dxa"/>
            <w:tcBorders>
              <w:top w:val="single" w:color="000000" w:sz="6" w:space="0"/>
              <w:left w:val="single" w:color="000000" w:sz="6" w:space="0"/>
              <w:bottom w:val="single" w:color="000000" w:sz="6" w:space="0"/>
              <w:right w:val="single" w:color="000000" w:sz="6" w:space="0"/>
            </w:tcBorders>
            <w:vAlign w:val="center"/>
          </w:tcPr>
          <w:p w14:paraId="235FAA35">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0</w:t>
            </w:r>
            <w:bookmarkStart w:id="477" w:name="_GoBack"/>
            <w:bookmarkEnd w:id="477"/>
          </w:p>
        </w:tc>
      </w:tr>
      <w:tr w14:paraId="4CB9480A">
        <w:tblPrEx>
          <w:tblCellMar>
            <w:top w:w="0" w:type="dxa"/>
            <w:left w:w="108" w:type="dxa"/>
            <w:bottom w:w="0" w:type="dxa"/>
            <w:right w:w="108" w:type="dxa"/>
          </w:tblCellMar>
        </w:tblPrEx>
        <w:trPr>
          <w:trHeight w:val="553"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5E6AD80D">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rPr>
              <w:t>投标文件递交方式</w:t>
            </w:r>
          </w:p>
        </w:tc>
        <w:tc>
          <w:tcPr>
            <w:tcW w:w="6736" w:type="dxa"/>
            <w:tcBorders>
              <w:top w:val="single" w:color="000000" w:sz="6" w:space="0"/>
              <w:left w:val="single" w:color="000000" w:sz="6" w:space="0"/>
              <w:bottom w:val="single" w:color="000000" w:sz="6" w:space="0"/>
              <w:right w:val="single" w:color="000000" w:sz="6" w:space="0"/>
            </w:tcBorders>
            <w:vAlign w:val="center"/>
          </w:tcPr>
          <w:p w14:paraId="2AF4A6B7">
            <w:pPr>
              <w:pStyle w:val="36"/>
              <w:spacing w:line="360" w:lineRule="auto"/>
              <w:ind w:firstLine="0" w:firstLineChars="0"/>
              <w:jc w:val="left"/>
              <w:rPr>
                <w:rFonts w:hint="eastAsia" w:asciiTheme="minorEastAsia" w:hAnsiTheme="minorEastAsia" w:eastAsiaTheme="minorEastAsia" w:cstheme="minorEastAsia"/>
                <w:szCs w:val="24"/>
                <w:lang w:val="zh-CN" w:eastAsia="zh-CN"/>
              </w:rPr>
            </w:pPr>
            <w:r>
              <w:rPr>
                <w:rFonts w:hint="eastAsia" w:asciiTheme="minorEastAsia" w:hAnsiTheme="minorEastAsia" w:eastAsiaTheme="minorEastAsia" w:cstheme="minorEastAsia"/>
                <w:szCs w:val="24"/>
              </w:rPr>
              <w:t>线上递交，投标人如对项目采购电子交易系统操作有疑问，可登录政采云（https://www.zcygov.cn/），点击右侧咨询小采，获取采小蜜智能服务管家帮助，或拨打政采云服务热线</w:t>
            </w:r>
            <w:r>
              <w:rPr>
                <w:rFonts w:hint="eastAsia" w:cs="Arial"/>
                <w:lang w:val="zh-CN"/>
              </w:rPr>
              <w:t>95763</w:t>
            </w:r>
            <w:r>
              <w:rPr>
                <w:rFonts w:hint="eastAsia" w:asciiTheme="minorEastAsia" w:hAnsiTheme="minorEastAsia" w:eastAsiaTheme="minorEastAsia" w:cstheme="minorEastAsia"/>
                <w:szCs w:val="24"/>
              </w:rPr>
              <w:t>获取热线服务帮助</w:t>
            </w:r>
            <w:r>
              <w:rPr>
                <w:rFonts w:hint="eastAsia" w:asciiTheme="minorEastAsia" w:hAnsiTheme="minorEastAsia" w:eastAsiaTheme="minorEastAsia" w:cstheme="minorEastAsia"/>
                <w:szCs w:val="24"/>
                <w:lang w:eastAsia="zh-CN"/>
              </w:rPr>
              <w:t>。</w:t>
            </w:r>
          </w:p>
        </w:tc>
      </w:tr>
      <w:tr w14:paraId="5AB7A136">
        <w:tblPrEx>
          <w:tblCellMar>
            <w:top w:w="0" w:type="dxa"/>
            <w:left w:w="108" w:type="dxa"/>
            <w:bottom w:w="0" w:type="dxa"/>
            <w:right w:w="108" w:type="dxa"/>
          </w:tblCellMar>
        </w:tblPrEx>
        <w:trPr>
          <w:trHeight w:val="629"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377BE802">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投标截止及开标时间</w:t>
            </w:r>
          </w:p>
        </w:tc>
        <w:tc>
          <w:tcPr>
            <w:tcW w:w="6736" w:type="dxa"/>
            <w:tcBorders>
              <w:top w:val="single" w:color="000000" w:sz="6" w:space="0"/>
              <w:left w:val="single" w:color="000000" w:sz="6" w:space="0"/>
              <w:bottom w:val="single" w:color="000000" w:sz="6" w:space="0"/>
              <w:right w:val="single" w:color="000000" w:sz="6" w:space="0"/>
            </w:tcBorders>
            <w:vAlign w:val="center"/>
          </w:tcPr>
          <w:p w14:paraId="341FB4F9">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color w:val="auto"/>
                <w:szCs w:val="24"/>
              </w:rPr>
              <w:t>202</w:t>
            </w:r>
            <w:r>
              <w:rPr>
                <w:rFonts w:hint="eastAsia" w:asciiTheme="minorEastAsia" w:hAnsiTheme="minorEastAsia" w:eastAsiaTheme="minorEastAsia" w:cstheme="minorEastAsia"/>
                <w:color w:val="auto"/>
                <w:szCs w:val="24"/>
                <w:lang w:val="en-US" w:eastAsia="zh-CN"/>
              </w:rPr>
              <w:t>4</w:t>
            </w:r>
            <w:r>
              <w:rPr>
                <w:rFonts w:hint="eastAsia" w:asciiTheme="minorEastAsia" w:hAnsiTheme="minorEastAsia" w:eastAsiaTheme="minorEastAsia" w:cstheme="minorEastAsia"/>
                <w:color w:val="auto"/>
                <w:szCs w:val="24"/>
              </w:rPr>
              <w:t>年</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rPr>
              <w:t>月</w:t>
            </w:r>
            <w:r>
              <w:rPr>
                <w:rFonts w:hint="eastAsia" w:asciiTheme="minorEastAsia" w:hAnsiTheme="minorEastAsia" w:eastAsiaTheme="minorEastAsia" w:cstheme="minorEastAsia"/>
                <w:color w:val="auto"/>
                <w:szCs w:val="24"/>
                <w:lang w:val="en-US" w:eastAsia="zh-CN"/>
              </w:rPr>
              <w:t>20</w:t>
            </w:r>
            <w:r>
              <w:rPr>
                <w:rFonts w:hint="eastAsia" w:asciiTheme="minorEastAsia" w:hAnsiTheme="minorEastAsia" w:eastAsiaTheme="minorEastAsia" w:cstheme="minorEastAsia"/>
                <w:color w:val="auto"/>
                <w:szCs w:val="24"/>
              </w:rPr>
              <w:t>日上午</w:t>
            </w:r>
            <w:r>
              <w:rPr>
                <w:rFonts w:hint="eastAsia" w:asciiTheme="minorEastAsia" w:hAnsiTheme="minorEastAsia" w:eastAsiaTheme="minorEastAsia" w:cstheme="minorEastAsia"/>
                <w:color w:val="auto"/>
                <w:szCs w:val="24"/>
                <w:lang w:val="en-US" w:eastAsia="zh-CN"/>
              </w:rPr>
              <w:t>09</w:t>
            </w:r>
            <w:r>
              <w:rPr>
                <w:rFonts w:hint="eastAsia" w:asciiTheme="minorEastAsia" w:hAnsiTheme="minorEastAsia" w:eastAsiaTheme="minorEastAsia" w:cstheme="minorEastAsia"/>
                <w:color w:val="auto"/>
                <w:szCs w:val="24"/>
              </w:rPr>
              <w:t>时</w:t>
            </w:r>
            <w:r>
              <w:rPr>
                <w:rFonts w:hint="eastAsia" w:asciiTheme="minorEastAsia" w:hAnsiTheme="minorEastAsia" w:eastAsiaTheme="minorEastAsia" w:cstheme="minorEastAsia"/>
                <w:color w:val="auto"/>
                <w:szCs w:val="24"/>
                <w:lang w:val="en-US" w:eastAsia="zh-CN"/>
              </w:rPr>
              <w:t>00</w:t>
            </w:r>
            <w:r>
              <w:rPr>
                <w:rFonts w:hint="eastAsia" w:asciiTheme="minorEastAsia" w:hAnsiTheme="minorEastAsia" w:eastAsiaTheme="minorEastAsia" w:cstheme="minorEastAsia"/>
                <w:color w:val="auto"/>
                <w:szCs w:val="24"/>
              </w:rPr>
              <w:t>分（北京时间）</w:t>
            </w:r>
          </w:p>
        </w:tc>
      </w:tr>
      <w:tr w14:paraId="5922FF28">
        <w:tblPrEx>
          <w:tblCellMar>
            <w:top w:w="0" w:type="dxa"/>
            <w:left w:w="108" w:type="dxa"/>
            <w:bottom w:w="0" w:type="dxa"/>
            <w:right w:w="108" w:type="dxa"/>
          </w:tblCellMar>
        </w:tblPrEx>
        <w:trPr>
          <w:trHeight w:val="644"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627B313">
            <w:pPr>
              <w:spacing w:line="360" w:lineRule="auto"/>
              <w:jc w:val="left"/>
              <w:rPr>
                <w:rFonts w:asciiTheme="minorEastAsia" w:hAnsiTheme="minorEastAsia" w:eastAsiaTheme="minorEastAsia" w:cstheme="minorEastAsia"/>
              </w:rPr>
            </w:pPr>
            <w:r>
              <w:rPr>
                <w:rFonts w:hint="eastAsia"/>
              </w:rPr>
              <w:t>提交投标文件地点</w:t>
            </w:r>
          </w:p>
        </w:tc>
        <w:tc>
          <w:tcPr>
            <w:tcW w:w="6736" w:type="dxa"/>
            <w:tcBorders>
              <w:top w:val="single" w:color="000000" w:sz="6" w:space="0"/>
              <w:left w:val="single" w:color="000000" w:sz="6" w:space="0"/>
              <w:bottom w:val="single" w:color="000000" w:sz="6" w:space="0"/>
              <w:right w:val="single" w:color="000000" w:sz="6" w:space="0"/>
            </w:tcBorders>
            <w:vAlign w:val="center"/>
          </w:tcPr>
          <w:p w14:paraId="5BE83904">
            <w:pPr>
              <w:spacing w:line="360" w:lineRule="auto"/>
              <w:jc w:val="left"/>
              <w:rPr>
                <w:rFonts w:asciiTheme="minorEastAsia" w:hAnsiTheme="minorEastAsia" w:eastAsiaTheme="minorEastAsia" w:cstheme="minorEastAsia"/>
                <w:highlight w:val="yellow"/>
              </w:rPr>
            </w:pPr>
            <w:r>
              <w:rPr>
                <w:rFonts w:hint="eastAsia"/>
              </w:rPr>
              <w:t>在政采云平台（https://www.zcygov.cn/）进行线上解密      </w:t>
            </w:r>
          </w:p>
        </w:tc>
      </w:tr>
      <w:tr w14:paraId="5ADD1B86">
        <w:tblPrEx>
          <w:tblCellMar>
            <w:top w:w="0" w:type="dxa"/>
            <w:left w:w="108" w:type="dxa"/>
            <w:bottom w:w="0" w:type="dxa"/>
            <w:right w:w="108" w:type="dxa"/>
          </w:tblCellMar>
        </w:tblPrEx>
        <w:trPr>
          <w:trHeight w:val="348"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603DBF59">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采购人联系人</w:t>
            </w:r>
          </w:p>
        </w:tc>
        <w:tc>
          <w:tcPr>
            <w:tcW w:w="6736" w:type="dxa"/>
            <w:tcBorders>
              <w:top w:val="single" w:color="000000" w:sz="6" w:space="0"/>
              <w:left w:val="single" w:color="000000" w:sz="6" w:space="0"/>
              <w:bottom w:val="single" w:color="000000" w:sz="6" w:space="0"/>
              <w:right w:val="single" w:color="000000" w:sz="6" w:space="0"/>
            </w:tcBorders>
            <w:vAlign w:val="center"/>
          </w:tcPr>
          <w:p w14:paraId="67BA2D6D">
            <w:pPr>
              <w:pStyle w:val="36"/>
              <w:spacing w:line="360" w:lineRule="auto"/>
              <w:ind w:firstLine="0" w:firstLineChars="0"/>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 购 人：玛沁县农牧水利和科技局</w:t>
            </w:r>
          </w:p>
          <w:p w14:paraId="4B2FCF7F">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联</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系</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人：韩先生</w:t>
            </w:r>
          </w:p>
          <w:p w14:paraId="35BBB83E">
            <w:pPr>
              <w:pStyle w:val="36"/>
              <w:spacing w:line="360" w:lineRule="auto"/>
              <w:ind w:firstLine="0" w:firstLineChars="0"/>
              <w:jc w:val="left"/>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zh-CN"/>
              </w:rPr>
              <w:t>联系电话：</w:t>
            </w:r>
            <w:r>
              <w:rPr>
                <w:rFonts w:hint="eastAsia" w:asciiTheme="minorEastAsia" w:hAnsiTheme="minorEastAsia" w:eastAsiaTheme="minorEastAsia" w:cstheme="minorEastAsia"/>
                <w:szCs w:val="24"/>
                <w:lang w:val="en-US" w:eastAsia="zh-CN"/>
              </w:rPr>
              <w:t>0975-8382001</w:t>
            </w:r>
          </w:p>
          <w:p w14:paraId="1F9C34C6">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 xml:space="preserve">联系地址：玛沁县人民政府  </w:t>
            </w:r>
          </w:p>
        </w:tc>
      </w:tr>
      <w:tr w14:paraId="62D20422">
        <w:tblPrEx>
          <w:tblCellMar>
            <w:top w:w="0" w:type="dxa"/>
            <w:left w:w="108" w:type="dxa"/>
            <w:bottom w:w="0" w:type="dxa"/>
            <w:right w:w="108" w:type="dxa"/>
          </w:tblCellMar>
        </w:tblPrEx>
        <w:trPr>
          <w:trHeight w:val="448"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56379893">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代理机构联系人</w:t>
            </w:r>
          </w:p>
        </w:tc>
        <w:tc>
          <w:tcPr>
            <w:tcW w:w="6736" w:type="dxa"/>
            <w:tcBorders>
              <w:top w:val="single" w:color="000000" w:sz="6" w:space="0"/>
              <w:left w:val="single" w:color="000000" w:sz="6" w:space="0"/>
              <w:bottom w:val="single" w:color="000000" w:sz="6" w:space="0"/>
              <w:right w:val="single" w:color="000000" w:sz="6" w:space="0"/>
            </w:tcBorders>
            <w:vAlign w:val="center"/>
          </w:tcPr>
          <w:p w14:paraId="06A6A0C1">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采购代理机构：青海塞特招标代理有限公司</w:t>
            </w:r>
          </w:p>
          <w:p w14:paraId="50DA13E2">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联</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系</w:t>
            </w: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zh-CN"/>
              </w:rPr>
              <w:t>人：杨女士</w:t>
            </w:r>
          </w:p>
          <w:p w14:paraId="431C27BE">
            <w:pPr>
              <w:pStyle w:val="36"/>
              <w:spacing w:line="360" w:lineRule="auto"/>
              <w:ind w:firstLine="0" w:firstLineChars="0"/>
              <w:jc w:val="left"/>
              <w:rPr>
                <w:rFonts w:hint="default" w:asciiTheme="minorEastAsia" w:hAnsiTheme="minorEastAsia" w:eastAsiaTheme="minorEastAsia" w:cstheme="minorEastAsia"/>
                <w:szCs w:val="24"/>
                <w:lang w:val="en-US" w:eastAsia="zh-CN"/>
              </w:rPr>
            </w:pPr>
            <w:r>
              <w:rPr>
                <w:rFonts w:hint="eastAsia" w:asciiTheme="minorEastAsia" w:hAnsiTheme="minorEastAsia" w:eastAsiaTheme="minorEastAsia" w:cstheme="minorEastAsia"/>
                <w:szCs w:val="24"/>
                <w:lang w:val="zh-CN"/>
              </w:rPr>
              <w:t>联系电话：</w:t>
            </w:r>
            <w:r>
              <w:rPr>
                <w:rFonts w:hint="eastAsia" w:asciiTheme="minorEastAsia" w:hAnsiTheme="minorEastAsia" w:eastAsiaTheme="minorEastAsia" w:cstheme="minorEastAsia"/>
                <w:szCs w:val="24"/>
                <w:lang w:val="en-US" w:eastAsia="zh-CN"/>
              </w:rPr>
              <w:t>0971-8276974</w:t>
            </w:r>
          </w:p>
          <w:p w14:paraId="44D4DD62">
            <w:pPr>
              <w:pStyle w:val="36"/>
              <w:spacing w:line="360" w:lineRule="auto"/>
              <w:ind w:firstLine="0" w:firstLineChars="0"/>
              <w:jc w:val="left"/>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lang w:val="zh-CN"/>
              </w:rPr>
              <w:t>联系地址：</w:t>
            </w:r>
            <w:r>
              <w:rPr>
                <w:rFonts w:hint="eastAsia" w:asciiTheme="minorEastAsia" w:hAnsiTheme="minorEastAsia" w:eastAsiaTheme="minorEastAsia" w:cstheme="minorEastAsia"/>
                <w:szCs w:val="24"/>
              </w:rPr>
              <w:t>西宁市城西区西川南路76号万达中心</w:t>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号写字楼</w:t>
            </w:r>
            <w:r>
              <w:rPr>
                <w:rFonts w:hint="eastAsia" w:asciiTheme="minorEastAsia" w:hAnsiTheme="minorEastAsia" w:eastAsiaTheme="minorEastAsia" w:cstheme="minorEastAsia"/>
                <w:szCs w:val="24"/>
                <w:lang w:val="en-US" w:eastAsia="zh-CN"/>
              </w:rPr>
              <w:t>22</w:t>
            </w:r>
            <w:r>
              <w:rPr>
                <w:rFonts w:hint="eastAsia" w:asciiTheme="minorEastAsia" w:hAnsiTheme="minorEastAsia" w:eastAsiaTheme="minorEastAsia" w:cstheme="minorEastAsia"/>
                <w:szCs w:val="24"/>
              </w:rPr>
              <w:t>楼</w:t>
            </w:r>
            <w:r>
              <w:rPr>
                <w:rFonts w:hint="eastAsia" w:asciiTheme="minorEastAsia" w:hAnsiTheme="minorEastAsia" w:eastAsiaTheme="minorEastAsia" w:cstheme="minorEastAsia"/>
                <w:szCs w:val="24"/>
                <w:lang w:val="en-US" w:eastAsia="zh-CN"/>
              </w:rPr>
              <w:t>12208B</w:t>
            </w:r>
            <w:r>
              <w:rPr>
                <w:rFonts w:hint="eastAsia" w:asciiTheme="minorEastAsia" w:hAnsiTheme="minorEastAsia" w:eastAsiaTheme="minorEastAsia" w:cstheme="minorEastAsia"/>
                <w:szCs w:val="24"/>
              </w:rPr>
              <w:t>室</w:t>
            </w:r>
          </w:p>
        </w:tc>
      </w:tr>
      <w:tr w14:paraId="0916E78D">
        <w:tblPrEx>
          <w:tblCellMar>
            <w:top w:w="0" w:type="dxa"/>
            <w:left w:w="108" w:type="dxa"/>
            <w:bottom w:w="0" w:type="dxa"/>
            <w:right w:w="108" w:type="dxa"/>
          </w:tblCellMar>
        </w:tblPrEx>
        <w:trPr>
          <w:trHeight w:val="305"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B269CF4">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代理机构开户行</w:t>
            </w:r>
          </w:p>
        </w:tc>
        <w:tc>
          <w:tcPr>
            <w:tcW w:w="6736" w:type="dxa"/>
            <w:tcBorders>
              <w:top w:val="single" w:color="000000" w:sz="6" w:space="0"/>
              <w:left w:val="single" w:color="000000" w:sz="6" w:space="0"/>
              <w:bottom w:val="single" w:color="000000" w:sz="6" w:space="0"/>
              <w:right w:val="single" w:color="000000" w:sz="6" w:space="0"/>
            </w:tcBorders>
            <w:vAlign w:val="center"/>
          </w:tcPr>
          <w:p w14:paraId="0D40D617">
            <w:pPr>
              <w:autoSpaceDE w:val="0"/>
              <w:autoSpaceDN w:val="0"/>
              <w:adjustRightInd w:val="0"/>
              <w:spacing w:line="360" w:lineRule="auto"/>
              <w:rPr>
                <w:rFonts w:asciiTheme="minorEastAsia" w:hAnsiTheme="minorEastAsia" w:eastAsiaTheme="minorEastAsia" w:cstheme="minorEastAsia"/>
                <w:lang w:val="zh-CN"/>
              </w:rPr>
            </w:pPr>
            <w:r>
              <w:rPr>
                <w:rFonts w:hint="eastAsia" w:ascii="宋体" w:hAnsi="宋体" w:cs="宋体"/>
                <w:kern w:val="0"/>
                <w:lang w:val="zh-CN"/>
              </w:rPr>
              <w:t>中国工商银行股份有限公司西宁中心广场支行</w:t>
            </w:r>
          </w:p>
        </w:tc>
      </w:tr>
      <w:tr w14:paraId="27842622">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31BEA55">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收款人</w:t>
            </w:r>
          </w:p>
        </w:tc>
        <w:tc>
          <w:tcPr>
            <w:tcW w:w="6736" w:type="dxa"/>
            <w:tcBorders>
              <w:top w:val="single" w:color="000000" w:sz="6" w:space="0"/>
              <w:left w:val="single" w:color="000000" w:sz="6" w:space="0"/>
              <w:bottom w:val="single" w:color="000000" w:sz="6" w:space="0"/>
              <w:right w:val="single" w:color="000000" w:sz="6" w:space="0"/>
            </w:tcBorders>
            <w:vAlign w:val="center"/>
          </w:tcPr>
          <w:p w14:paraId="138FC705">
            <w:pPr>
              <w:autoSpaceDE w:val="0"/>
              <w:autoSpaceDN w:val="0"/>
              <w:adjustRightInd w:val="0"/>
              <w:spacing w:line="360" w:lineRule="auto"/>
              <w:rPr>
                <w:rFonts w:asciiTheme="minorEastAsia" w:hAnsiTheme="minorEastAsia" w:eastAsiaTheme="minorEastAsia" w:cstheme="minorEastAsia"/>
                <w:lang w:val="zh-CN"/>
              </w:rPr>
            </w:pPr>
            <w:r>
              <w:rPr>
                <w:rFonts w:hint="eastAsia" w:ascii="Arial" w:hAnsi="Arial" w:cs="Arial"/>
                <w:color w:val="000000"/>
                <w:kern w:val="0"/>
                <w:lang w:val="zh-CN"/>
              </w:rPr>
              <w:t>青海塞特招标代理有限公司</w:t>
            </w:r>
          </w:p>
        </w:tc>
      </w:tr>
      <w:tr w14:paraId="08310E05">
        <w:tblPrEx>
          <w:tblCellMar>
            <w:top w:w="0" w:type="dxa"/>
            <w:left w:w="108" w:type="dxa"/>
            <w:bottom w:w="0" w:type="dxa"/>
            <w:right w:w="108" w:type="dxa"/>
          </w:tblCellMar>
        </w:tblPrEx>
        <w:trPr>
          <w:trHeight w:val="410"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477B8161">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银行账号</w:t>
            </w:r>
          </w:p>
        </w:tc>
        <w:tc>
          <w:tcPr>
            <w:tcW w:w="6736" w:type="dxa"/>
            <w:tcBorders>
              <w:top w:val="single" w:color="000000" w:sz="6" w:space="0"/>
              <w:left w:val="single" w:color="000000" w:sz="6" w:space="0"/>
              <w:bottom w:val="single" w:color="000000" w:sz="6" w:space="0"/>
              <w:right w:val="single" w:color="000000" w:sz="6" w:space="0"/>
            </w:tcBorders>
            <w:vAlign w:val="center"/>
          </w:tcPr>
          <w:p w14:paraId="0E9DE428">
            <w:pPr>
              <w:autoSpaceDE w:val="0"/>
              <w:autoSpaceDN w:val="0"/>
              <w:adjustRightInd w:val="0"/>
              <w:spacing w:line="360" w:lineRule="auto"/>
              <w:rPr>
                <w:rFonts w:asciiTheme="minorEastAsia" w:hAnsiTheme="minorEastAsia" w:eastAsiaTheme="minorEastAsia" w:cstheme="minorEastAsia"/>
                <w:lang w:val="zh-CN"/>
              </w:rPr>
            </w:pPr>
            <w:r>
              <w:rPr>
                <w:rFonts w:hint="eastAsia" w:ascii="宋体" w:hAnsi="宋体" w:cs="宋体"/>
                <w:color w:val="000000"/>
                <w:kern w:val="0"/>
              </w:rPr>
              <w:t>2806004819200304124</w:t>
            </w:r>
          </w:p>
        </w:tc>
      </w:tr>
      <w:tr w14:paraId="773395A9">
        <w:tblPrEx>
          <w:tblCellMar>
            <w:top w:w="0" w:type="dxa"/>
            <w:left w:w="108" w:type="dxa"/>
            <w:bottom w:w="0" w:type="dxa"/>
            <w:right w:w="108" w:type="dxa"/>
          </w:tblCellMar>
        </w:tblPrEx>
        <w:trPr>
          <w:trHeight w:val="712"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062A34F6">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其他事项</w:t>
            </w:r>
          </w:p>
        </w:tc>
        <w:tc>
          <w:tcPr>
            <w:tcW w:w="6736" w:type="dxa"/>
            <w:tcBorders>
              <w:top w:val="single" w:color="000000" w:sz="6" w:space="0"/>
              <w:left w:val="single" w:color="000000" w:sz="6" w:space="0"/>
              <w:bottom w:val="single" w:color="000000" w:sz="6" w:space="0"/>
              <w:right w:val="single" w:color="000000" w:sz="6" w:space="0"/>
            </w:tcBorders>
            <w:vAlign w:val="center"/>
          </w:tcPr>
          <w:p w14:paraId="3DF3808B">
            <w:pPr>
              <w:spacing w:line="360" w:lineRule="auto"/>
              <w:jc w:val="left"/>
              <w:rPr>
                <w:rFonts w:cs="Arial"/>
                <w:lang w:val="zh-CN"/>
              </w:rPr>
            </w:pPr>
            <w:r>
              <w:rPr>
                <w:rFonts w:hint="eastAsia" w:cs="Arial"/>
              </w:rPr>
              <w:t>1、</w:t>
            </w:r>
            <w:r>
              <w:rPr>
                <w:rFonts w:hint="eastAsia" w:cs="Arial"/>
                <w:lang w:val="zh-CN"/>
              </w:rPr>
              <w:t>公告发布媒体：《青海</w:t>
            </w:r>
            <w:r>
              <w:rPr>
                <w:rFonts w:hint="eastAsia" w:cs="Arial"/>
              </w:rPr>
              <w:t>省</w:t>
            </w:r>
            <w:r>
              <w:rPr>
                <w:rFonts w:hint="eastAsia" w:cs="Arial"/>
                <w:lang w:val="zh-CN"/>
              </w:rPr>
              <w:t>政府采购网》《中国采购与招标网》。公告内容以《青海</w:t>
            </w:r>
            <w:r>
              <w:rPr>
                <w:rFonts w:hint="eastAsia" w:cs="Arial"/>
              </w:rPr>
              <w:t>省</w:t>
            </w:r>
            <w:r>
              <w:rPr>
                <w:rFonts w:hint="eastAsia" w:cs="Arial"/>
                <w:lang w:val="zh-CN"/>
              </w:rPr>
              <w:t>政府采购网》发布的为准。</w:t>
            </w:r>
          </w:p>
          <w:p w14:paraId="3CC03C5B">
            <w:pPr>
              <w:spacing w:line="360" w:lineRule="auto"/>
              <w:jc w:val="left"/>
              <w:rPr>
                <w:rFonts w:hint="eastAsia" w:eastAsia="宋体" w:cs="Arial"/>
                <w:lang w:eastAsia="zh-CN"/>
              </w:rPr>
            </w:pPr>
            <w:r>
              <w:rPr>
                <w:rFonts w:hint="eastAsia" w:cs="Arial"/>
              </w:rPr>
              <w:t>2、本次项目招标活动采用线上进行，投标人无需到现场；如非系统原因造成无法解密的或非系统原因加密文件上传不成功的或未办理CA锁而造成加密投标文件无法解密、加密投标文件无法上传的视为无效投标文件，线上电子加密投标文件必须在投标文件提交截止时间前上传至政采云电子开评标系统</w:t>
            </w:r>
            <w:r>
              <w:rPr>
                <w:rFonts w:hint="eastAsia" w:cs="Arial"/>
                <w:lang w:eastAsia="zh-CN"/>
              </w:rPr>
              <w:t>。</w:t>
            </w:r>
          </w:p>
          <w:p w14:paraId="1DF1D35C">
            <w:pPr>
              <w:spacing w:line="360" w:lineRule="auto"/>
              <w:jc w:val="left"/>
              <w:rPr>
                <w:rFonts w:asciiTheme="minorEastAsia" w:hAnsiTheme="minorEastAsia" w:eastAsiaTheme="minorEastAsia" w:cstheme="minorEastAsia"/>
                <w:lang w:val="zh-CN"/>
              </w:rPr>
            </w:pPr>
            <w:r>
              <w:rPr>
                <w:rFonts w:hint="eastAsia" w:cs="Arial"/>
              </w:rPr>
              <w:t>3、</w:t>
            </w:r>
            <w:r>
              <w:rPr>
                <w:rFonts w:hint="eastAsia" w:cs="Arial"/>
                <w:lang w:val="zh-CN"/>
              </w:rPr>
              <w:t>若对项目采购电子交易系统操作有疑问，可登录政采云平台点击右侧咨询小采或拨打政采云服务热线95763。</w:t>
            </w:r>
          </w:p>
        </w:tc>
      </w:tr>
      <w:tr w14:paraId="46AC67B3">
        <w:tblPrEx>
          <w:tblCellMar>
            <w:top w:w="0" w:type="dxa"/>
            <w:left w:w="108" w:type="dxa"/>
            <w:bottom w:w="0" w:type="dxa"/>
            <w:right w:w="108" w:type="dxa"/>
          </w:tblCellMar>
        </w:tblPrEx>
        <w:trPr>
          <w:trHeight w:val="821" w:hRule="atLeast"/>
          <w:jc w:val="center"/>
        </w:trPr>
        <w:tc>
          <w:tcPr>
            <w:tcW w:w="2425" w:type="dxa"/>
            <w:tcBorders>
              <w:top w:val="single" w:color="000000" w:sz="6" w:space="0"/>
              <w:left w:val="single" w:color="000000" w:sz="6" w:space="0"/>
              <w:bottom w:val="single" w:color="000000" w:sz="6" w:space="0"/>
              <w:right w:val="single" w:color="000000" w:sz="6" w:space="0"/>
            </w:tcBorders>
            <w:vAlign w:val="center"/>
          </w:tcPr>
          <w:p w14:paraId="79275B90">
            <w:pPr>
              <w:pStyle w:val="36"/>
              <w:spacing w:line="360" w:lineRule="auto"/>
              <w:ind w:firstLine="0" w:firstLineChars="0"/>
              <w:jc w:val="left"/>
              <w:rPr>
                <w:rFonts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财政监督部门及电话</w:t>
            </w:r>
          </w:p>
        </w:tc>
        <w:tc>
          <w:tcPr>
            <w:tcW w:w="6736" w:type="dxa"/>
            <w:tcBorders>
              <w:top w:val="single" w:color="000000" w:sz="6" w:space="0"/>
              <w:left w:val="single" w:color="000000" w:sz="6" w:space="0"/>
              <w:bottom w:val="single" w:color="000000" w:sz="6" w:space="0"/>
              <w:right w:val="single" w:color="000000" w:sz="6" w:space="0"/>
            </w:tcBorders>
            <w:vAlign w:val="center"/>
          </w:tcPr>
          <w:p w14:paraId="04F3BC25">
            <w:pPr>
              <w:pStyle w:val="36"/>
              <w:spacing w:line="360" w:lineRule="auto"/>
              <w:ind w:firstLine="0" w:firstLineChars="0"/>
              <w:jc w:val="left"/>
              <w:rPr>
                <w:rFonts w:hint="eastAsia" w:asciiTheme="minorEastAsia" w:hAnsiTheme="minorEastAsia" w:eastAsiaTheme="minorEastAsia" w:cstheme="minorEastAsia"/>
                <w:szCs w:val="24"/>
                <w:lang w:val="zh-CN"/>
              </w:rPr>
            </w:pPr>
            <w:r>
              <w:rPr>
                <w:rFonts w:hint="eastAsia" w:asciiTheme="minorEastAsia" w:hAnsiTheme="minorEastAsia" w:eastAsiaTheme="minorEastAsia" w:cstheme="minorEastAsia"/>
                <w:szCs w:val="24"/>
                <w:lang w:val="zh-CN"/>
              </w:rPr>
              <w:t>监督单位：</w:t>
            </w:r>
            <w:r>
              <w:rPr>
                <w:rFonts w:hint="eastAsia" w:asciiTheme="minorEastAsia" w:hAnsiTheme="minorEastAsia" w:eastAsiaTheme="minorEastAsia" w:cstheme="minorEastAsia"/>
                <w:szCs w:val="24"/>
                <w:lang w:val="en-US" w:eastAsia="zh-CN"/>
              </w:rPr>
              <w:t>玛沁县财政局</w:t>
            </w:r>
            <w:r>
              <w:rPr>
                <w:rFonts w:hint="eastAsia" w:asciiTheme="minorEastAsia" w:hAnsiTheme="minorEastAsia" w:eastAsiaTheme="minorEastAsia" w:cstheme="minorEastAsia"/>
                <w:szCs w:val="24"/>
                <w:lang w:val="zh-CN"/>
              </w:rPr>
              <w:t xml:space="preserve"> </w:t>
            </w:r>
          </w:p>
          <w:p w14:paraId="09304409">
            <w:pPr>
              <w:keepNext w:val="0"/>
              <w:keepLines w:val="0"/>
              <w:widowControl/>
              <w:suppressLineNumbers w:val="0"/>
              <w:jc w:val="left"/>
              <w:rPr>
                <w:rFonts w:asciiTheme="minorEastAsia" w:hAnsiTheme="minorEastAsia" w:eastAsiaTheme="minorEastAsia" w:cstheme="minorEastAsia"/>
              </w:rPr>
            </w:pPr>
            <w:r>
              <w:rPr>
                <w:rFonts w:hint="eastAsia" w:asciiTheme="minorEastAsia" w:hAnsiTheme="minorEastAsia" w:eastAsiaTheme="minorEastAsia" w:cstheme="minorEastAsia"/>
                <w:szCs w:val="24"/>
                <w:lang w:val="zh-CN"/>
              </w:rPr>
              <w:t>联系电话：</w:t>
            </w:r>
            <w:r>
              <w:rPr>
                <w:rFonts w:hint="eastAsia" w:ascii="宋体" w:hAnsi="宋体" w:eastAsia="宋体" w:cs="宋体"/>
                <w:color w:val="000000"/>
                <w:kern w:val="0"/>
                <w:sz w:val="24"/>
                <w:szCs w:val="24"/>
                <w:lang w:val="en-US" w:eastAsia="zh-CN" w:bidi="ar"/>
              </w:rPr>
              <w:t>0975-8351095</w:t>
            </w:r>
          </w:p>
        </w:tc>
      </w:tr>
    </w:tbl>
    <w:p w14:paraId="5757B096">
      <w:pPr>
        <w:pStyle w:val="36"/>
        <w:spacing w:line="360" w:lineRule="auto"/>
        <w:ind w:firstLine="0" w:firstLineChars="0"/>
        <w:rPr>
          <w:rFonts w:asciiTheme="minorEastAsia" w:hAnsiTheme="minorEastAsia" w:eastAsiaTheme="minorEastAsia" w:cstheme="minorEastAsia"/>
          <w:szCs w:val="24"/>
          <w:lang w:val="zh-CN"/>
        </w:rPr>
      </w:pPr>
      <w:bookmarkStart w:id="6" w:name="_Toc428180535"/>
    </w:p>
    <w:p w14:paraId="4F7EC83C">
      <w:pPr>
        <w:pStyle w:val="36"/>
        <w:spacing w:line="360" w:lineRule="auto"/>
        <w:ind w:firstLine="48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r>
        <w:rPr>
          <w:rFonts w:hint="eastAsia" w:asciiTheme="minorEastAsia" w:hAnsiTheme="minorEastAsia" w:eastAsiaTheme="minorEastAsia" w:cstheme="minorEastAsia"/>
          <w:szCs w:val="24"/>
          <w:lang w:val="en-US" w:eastAsia="zh-CN"/>
        </w:rPr>
        <w:t xml:space="preserve">    </w:t>
      </w:r>
      <w:r>
        <w:rPr>
          <w:rFonts w:hint="eastAsia" w:asciiTheme="minorEastAsia" w:hAnsiTheme="minorEastAsia" w:eastAsiaTheme="minorEastAsia" w:cstheme="minorEastAsia"/>
          <w:szCs w:val="24"/>
        </w:rPr>
        <w:t xml:space="preserve"> </w:t>
      </w:r>
      <w:bookmarkStart w:id="7" w:name="_Toc22084"/>
      <w:r>
        <w:rPr>
          <w:rFonts w:hint="eastAsia" w:asciiTheme="minorEastAsia" w:hAnsiTheme="minorEastAsia" w:eastAsiaTheme="minorEastAsia" w:cstheme="minorEastAsia"/>
          <w:szCs w:val="24"/>
          <w:lang w:eastAsia="zh-CN"/>
        </w:rPr>
        <w:t>青海塞特招标代理有限公司</w:t>
      </w:r>
      <w:r>
        <w:rPr>
          <w:rFonts w:hint="eastAsia" w:asciiTheme="minorEastAsia" w:hAnsiTheme="minorEastAsia" w:eastAsiaTheme="minorEastAsia" w:cstheme="minorEastAsia"/>
          <w:szCs w:val="24"/>
        </w:rPr>
        <w:t xml:space="preserve">                               </w:t>
      </w:r>
    </w:p>
    <w:p w14:paraId="64EE55F0">
      <w:pPr>
        <w:pStyle w:val="36"/>
        <w:spacing w:line="360" w:lineRule="auto"/>
        <w:ind w:firstLine="480"/>
        <w:jc w:val="center"/>
        <w:outlineLvl w:val="0"/>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 xml:space="preserve">     </w:t>
      </w:r>
      <w:bookmarkStart w:id="8" w:name="_Toc5994"/>
      <w:r>
        <w:rPr>
          <w:rFonts w:hint="eastAsia" w:asciiTheme="minorEastAsia" w:hAnsiTheme="minorEastAsia" w:eastAsiaTheme="minorEastAsia" w:cstheme="minorEastAsia"/>
          <w:szCs w:val="24"/>
        </w:rPr>
        <w:t xml:space="preserve">                                  202</w:t>
      </w:r>
      <w:r>
        <w:rPr>
          <w:rFonts w:hint="eastAsia" w:asciiTheme="minorEastAsia" w:hAnsiTheme="minorEastAsia" w:eastAsiaTheme="minorEastAsia" w:cstheme="minorEastAsia"/>
          <w:szCs w:val="24"/>
          <w:lang w:val="en-US" w:eastAsia="zh-CN"/>
        </w:rPr>
        <w:t>4</w:t>
      </w:r>
      <w:r>
        <w:rPr>
          <w:rFonts w:hint="eastAsia" w:asciiTheme="minorEastAsia" w:hAnsiTheme="minorEastAsia" w:eastAsiaTheme="minorEastAsia" w:cstheme="minorEastAsia"/>
          <w:szCs w:val="24"/>
        </w:rPr>
        <w:t>年</w:t>
      </w:r>
      <w:r>
        <w:rPr>
          <w:rFonts w:hint="eastAsia" w:asciiTheme="minorEastAsia" w:hAnsiTheme="minorEastAsia" w:eastAsiaTheme="minorEastAsia" w:cstheme="minorEastAsia"/>
          <w:szCs w:val="24"/>
          <w:lang w:val="en-US" w:eastAsia="zh-CN"/>
        </w:rPr>
        <w:t>08</w:t>
      </w:r>
      <w:r>
        <w:rPr>
          <w:rFonts w:hint="eastAsia" w:asciiTheme="minorEastAsia" w:hAnsiTheme="minorEastAsia" w:eastAsiaTheme="minorEastAsia" w:cstheme="minorEastAsia"/>
          <w:szCs w:val="24"/>
        </w:rPr>
        <w:t>月</w:t>
      </w:r>
      <w:r>
        <w:rPr>
          <w:rFonts w:hint="eastAsia" w:asciiTheme="minorEastAsia" w:hAnsiTheme="minorEastAsia" w:eastAsiaTheme="minorEastAsia" w:cstheme="minorEastAsia"/>
          <w:szCs w:val="24"/>
          <w:lang w:val="en-US" w:eastAsia="zh-CN"/>
        </w:rPr>
        <w:t>26</w:t>
      </w:r>
      <w:r>
        <w:rPr>
          <w:rFonts w:hint="eastAsia" w:asciiTheme="minorEastAsia" w:hAnsiTheme="minorEastAsia" w:eastAsiaTheme="minorEastAsia" w:cstheme="minorEastAsia"/>
          <w:szCs w:val="24"/>
        </w:rPr>
        <w:t>日</w:t>
      </w:r>
    </w:p>
    <w:p w14:paraId="685397BA">
      <w:pPr>
        <w:pStyle w:val="36"/>
        <w:spacing w:line="360" w:lineRule="auto"/>
        <w:ind w:firstLine="480"/>
        <w:jc w:val="center"/>
        <w:outlineLvl w:val="0"/>
        <w:rPr>
          <w:rFonts w:ascii="宋体" w:hAnsi="宋体" w:cs="宋体"/>
          <w:szCs w:val="24"/>
        </w:rPr>
      </w:pPr>
    </w:p>
    <w:p w14:paraId="7432D4F1">
      <w:pPr>
        <w:pStyle w:val="36"/>
        <w:spacing w:line="360" w:lineRule="auto"/>
        <w:ind w:firstLine="0" w:firstLineChars="0"/>
        <w:jc w:val="center"/>
        <w:outlineLvl w:val="0"/>
        <w:rPr>
          <w:rStyle w:val="37"/>
          <w:bCs/>
        </w:rPr>
      </w:pPr>
      <w:r>
        <w:rPr>
          <w:rFonts w:hint="eastAsia" w:ascii="宋体" w:hAnsi="宋体" w:cs="宋体"/>
          <w:szCs w:val="24"/>
          <w:highlight w:val="yellow"/>
          <w:u w:val="single"/>
          <w:lang w:val="zh-CN"/>
        </w:rPr>
        <w:br w:type="page"/>
      </w:r>
      <w:bookmarkEnd w:id="6"/>
      <w:bookmarkEnd w:id="7"/>
      <w:bookmarkStart w:id="9" w:name="_Toc7182"/>
      <w:r>
        <w:rPr>
          <w:rStyle w:val="37"/>
          <w:rFonts w:hint="eastAsia"/>
          <w:bCs/>
          <w:lang w:val="zh-CN"/>
        </w:rPr>
        <w:t>第二部分 投标人须知</w:t>
      </w:r>
      <w:bookmarkEnd w:id="8"/>
      <w:bookmarkEnd w:id="9"/>
    </w:p>
    <w:p w14:paraId="610D48FA">
      <w:pPr>
        <w:pStyle w:val="4"/>
        <w:spacing w:line="360" w:lineRule="auto"/>
      </w:pPr>
      <w:bookmarkStart w:id="10" w:name="_Toc31887"/>
      <w:bookmarkStart w:id="11" w:name="_Toc2662"/>
      <w:bookmarkStart w:id="12" w:name="_Toc5492"/>
      <w:bookmarkStart w:id="13" w:name="_Toc14738"/>
      <w:bookmarkStart w:id="14" w:name="_Toc759"/>
      <w:bookmarkStart w:id="15" w:name="_Toc2207"/>
      <w:r>
        <w:rPr>
          <w:rFonts w:hint="eastAsia"/>
          <w:lang w:val="zh-CN"/>
        </w:rPr>
        <w:t>一、说明</w:t>
      </w:r>
      <w:bookmarkEnd w:id="10"/>
      <w:bookmarkEnd w:id="11"/>
      <w:bookmarkEnd w:id="12"/>
      <w:bookmarkEnd w:id="13"/>
      <w:bookmarkEnd w:id="14"/>
      <w:bookmarkEnd w:id="15"/>
    </w:p>
    <w:p w14:paraId="468A687F">
      <w:pPr>
        <w:pStyle w:val="5"/>
        <w:spacing w:line="360" w:lineRule="auto"/>
        <w:rPr>
          <w:rFonts w:hint="default" w:cs="宋体"/>
          <w:color w:val="000000"/>
          <w:szCs w:val="30"/>
          <w:lang w:val="zh-CN"/>
        </w:rPr>
      </w:pPr>
      <w:bookmarkStart w:id="16" w:name="_Toc28576"/>
      <w:bookmarkStart w:id="17" w:name="_Toc258"/>
      <w:bookmarkStart w:id="18" w:name="_Toc29122"/>
      <w:bookmarkStart w:id="19" w:name="_Toc29145"/>
      <w:bookmarkStart w:id="20" w:name="_Toc15372"/>
      <w:bookmarkStart w:id="21" w:name="_Toc4282"/>
      <w:r>
        <w:rPr>
          <w:lang w:val="zh-CN"/>
        </w:rPr>
        <w:t>1.适用范围</w:t>
      </w:r>
      <w:bookmarkEnd w:id="16"/>
      <w:bookmarkEnd w:id="17"/>
      <w:bookmarkEnd w:id="18"/>
      <w:bookmarkEnd w:id="19"/>
      <w:bookmarkEnd w:id="20"/>
      <w:bookmarkEnd w:id="21"/>
    </w:p>
    <w:p w14:paraId="383ED1D9">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本次招标依据采购人的采购计划，仅适用于本招标文件中所叙述的项目。</w:t>
      </w:r>
    </w:p>
    <w:p w14:paraId="67C45782">
      <w:pPr>
        <w:pStyle w:val="5"/>
        <w:spacing w:line="360" w:lineRule="auto"/>
        <w:rPr>
          <w:rFonts w:hint="default"/>
          <w:lang w:val="zh-CN"/>
        </w:rPr>
      </w:pPr>
      <w:bookmarkStart w:id="22" w:name="_Toc4255"/>
      <w:bookmarkStart w:id="23" w:name="_Toc12127"/>
      <w:bookmarkStart w:id="24" w:name="_Toc31168"/>
      <w:bookmarkStart w:id="25" w:name="_Toc26662"/>
      <w:bookmarkStart w:id="26" w:name="_Toc18506"/>
      <w:bookmarkStart w:id="27" w:name="_Toc25032"/>
      <w:r>
        <w:rPr>
          <w:lang w:val="zh-CN"/>
        </w:rPr>
        <w:t>2.采购方式、合格的</w:t>
      </w:r>
      <w:bookmarkEnd w:id="22"/>
      <w:bookmarkEnd w:id="23"/>
      <w:bookmarkEnd w:id="24"/>
      <w:bookmarkEnd w:id="25"/>
      <w:bookmarkEnd w:id="26"/>
      <w:r>
        <w:rPr>
          <w:lang w:val="zh-CN"/>
        </w:rPr>
        <w:t>投标人</w:t>
      </w:r>
      <w:bookmarkEnd w:id="27"/>
    </w:p>
    <w:p w14:paraId="3A8228B9">
      <w:pPr>
        <w:autoSpaceDE w:val="0"/>
        <w:autoSpaceDN w:val="0"/>
        <w:spacing w:line="360" w:lineRule="auto"/>
        <w:ind w:firstLine="360" w:firstLineChars="150"/>
        <w:rPr>
          <w:rFonts w:ascii="宋体" w:hAnsi="宋体" w:cs="宋体"/>
          <w:b/>
          <w:bCs/>
          <w:color w:val="000000"/>
          <w:kern w:val="0"/>
          <w:lang w:val="zh-CN"/>
        </w:rPr>
      </w:pPr>
      <w:bookmarkStart w:id="28" w:name="_Toc27564_WPSOffice_Level3"/>
      <w:r>
        <w:rPr>
          <w:rFonts w:hint="eastAsia" w:ascii="宋体" w:hAnsi="宋体" w:cs="宋体"/>
          <w:color w:val="000000"/>
          <w:kern w:val="0"/>
          <w:lang w:val="zh-CN"/>
        </w:rPr>
        <w:t>2.1</w:t>
      </w:r>
      <w:r>
        <w:rPr>
          <w:rFonts w:hint="eastAsia" w:ascii="宋体" w:hAnsi="宋体" w:cs="宋体"/>
          <w:color w:val="000000"/>
          <w:kern w:val="0"/>
        </w:rPr>
        <w:t xml:space="preserve"> </w:t>
      </w:r>
      <w:r>
        <w:rPr>
          <w:rFonts w:hint="eastAsia" w:ascii="宋体" w:hAnsi="宋体" w:cs="宋体"/>
          <w:color w:val="000000"/>
          <w:kern w:val="0"/>
          <w:lang w:val="zh-CN"/>
        </w:rPr>
        <w:t>本次招标采取公开招标方式。</w:t>
      </w:r>
      <w:bookmarkEnd w:id="28"/>
    </w:p>
    <w:p w14:paraId="7D79873F">
      <w:pPr>
        <w:autoSpaceDE w:val="0"/>
        <w:autoSpaceDN w:val="0"/>
        <w:spacing w:line="360" w:lineRule="auto"/>
        <w:ind w:firstLine="360" w:firstLineChars="150"/>
        <w:rPr>
          <w:rFonts w:ascii="宋体" w:hAnsi="宋体" w:cs="宋体"/>
          <w:color w:val="000000"/>
          <w:kern w:val="0"/>
          <w:lang w:val="zh-CN"/>
        </w:rPr>
      </w:pPr>
      <w:bookmarkStart w:id="29" w:name="_Toc11150_WPSOffice_Level3"/>
      <w:r>
        <w:rPr>
          <w:rFonts w:hint="eastAsia" w:ascii="宋体" w:hAnsi="宋体" w:cs="宋体"/>
          <w:color w:val="000000"/>
          <w:kern w:val="0"/>
          <w:lang w:val="zh-CN"/>
        </w:rPr>
        <w:t>2.2</w:t>
      </w:r>
      <w:r>
        <w:rPr>
          <w:rFonts w:hint="eastAsia" w:ascii="宋体" w:hAnsi="宋体" w:cs="宋体"/>
          <w:color w:val="000000"/>
          <w:kern w:val="0"/>
        </w:rPr>
        <w:t xml:space="preserve"> </w:t>
      </w:r>
      <w:r>
        <w:rPr>
          <w:rFonts w:hint="eastAsia" w:ascii="宋体" w:hAnsi="宋体" w:cs="宋体"/>
          <w:color w:val="000000"/>
          <w:kern w:val="0"/>
          <w:lang w:val="zh-CN"/>
        </w:rPr>
        <w:t>合格的投标人：详见第一部分</w:t>
      </w:r>
      <w:r>
        <w:rPr>
          <w:rFonts w:hint="eastAsia" w:ascii="宋体" w:hAnsi="宋体" w:cs="宋体"/>
          <w:color w:val="000000"/>
          <w:kern w:val="0"/>
        </w:rPr>
        <w:t>“</w:t>
      </w:r>
      <w:r>
        <w:rPr>
          <w:rFonts w:hint="eastAsia" w:ascii="宋体" w:hAnsi="宋体" w:cs="宋体"/>
          <w:color w:val="000000"/>
          <w:kern w:val="0"/>
          <w:lang w:val="zh-CN"/>
        </w:rPr>
        <w:t>投标人资格要求</w:t>
      </w:r>
      <w:r>
        <w:rPr>
          <w:rFonts w:hint="eastAsia" w:ascii="宋体" w:hAnsi="宋体" w:cs="宋体"/>
          <w:color w:val="000000"/>
          <w:kern w:val="0"/>
        </w:rPr>
        <w:t>”。</w:t>
      </w:r>
      <w:bookmarkEnd w:id="29"/>
    </w:p>
    <w:p w14:paraId="5A639C4F">
      <w:pPr>
        <w:pStyle w:val="5"/>
        <w:spacing w:line="360" w:lineRule="auto"/>
        <w:rPr>
          <w:rFonts w:hint="default"/>
          <w:lang w:val="zh-CN"/>
        </w:rPr>
      </w:pPr>
      <w:bookmarkStart w:id="30" w:name="_Toc29581"/>
      <w:bookmarkStart w:id="31" w:name="_Toc31851"/>
      <w:bookmarkStart w:id="32" w:name="_Toc6100"/>
      <w:bookmarkStart w:id="33" w:name="_Toc8349"/>
      <w:bookmarkStart w:id="34" w:name="_Toc13719"/>
      <w:bookmarkStart w:id="35" w:name="_Toc22175"/>
      <w:r>
        <w:rPr>
          <w:lang w:val="zh-CN"/>
        </w:rPr>
        <w:t>3.投标费用</w:t>
      </w:r>
      <w:bookmarkEnd w:id="30"/>
      <w:bookmarkEnd w:id="31"/>
      <w:bookmarkEnd w:id="32"/>
      <w:bookmarkEnd w:id="33"/>
      <w:bookmarkEnd w:id="34"/>
      <w:bookmarkEnd w:id="35"/>
    </w:p>
    <w:p w14:paraId="35E2D4E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投标人应自愿承担与参加本次投标有关的费用。</w:t>
      </w:r>
    </w:p>
    <w:p w14:paraId="256839F1">
      <w:pPr>
        <w:pStyle w:val="4"/>
        <w:spacing w:line="360" w:lineRule="auto"/>
      </w:pPr>
      <w:bookmarkStart w:id="36" w:name="_Toc17371"/>
      <w:bookmarkStart w:id="37" w:name="_Toc25735"/>
      <w:bookmarkStart w:id="38" w:name="_Toc307"/>
      <w:bookmarkStart w:id="39" w:name="_Toc30496"/>
      <w:bookmarkStart w:id="40" w:name="_Toc9950"/>
      <w:bookmarkStart w:id="41" w:name="_Toc1638"/>
      <w:r>
        <w:rPr>
          <w:rFonts w:hint="eastAsia"/>
          <w:lang w:val="zh-CN"/>
        </w:rPr>
        <w:t>二、招标文件说明</w:t>
      </w:r>
      <w:bookmarkEnd w:id="36"/>
      <w:bookmarkEnd w:id="37"/>
      <w:bookmarkEnd w:id="38"/>
      <w:bookmarkEnd w:id="39"/>
      <w:bookmarkEnd w:id="40"/>
      <w:bookmarkEnd w:id="41"/>
    </w:p>
    <w:p w14:paraId="6D84C431">
      <w:pPr>
        <w:pStyle w:val="5"/>
        <w:spacing w:line="360" w:lineRule="auto"/>
        <w:rPr>
          <w:rFonts w:hint="default"/>
          <w:lang w:val="zh-CN"/>
        </w:rPr>
      </w:pPr>
      <w:bookmarkStart w:id="42" w:name="_Toc2581"/>
      <w:bookmarkStart w:id="43" w:name="_Toc12013"/>
      <w:bookmarkStart w:id="44" w:name="_Toc26240"/>
      <w:bookmarkStart w:id="45" w:name="_Toc2641"/>
      <w:bookmarkStart w:id="46" w:name="_Toc25474"/>
      <w:bookmarkStart w:id="47" w:name="_Toc19180"/>
      <w:r>
        <w:rPr>
          <w:lang w:val="zh-CN"/>
        </w:rPr>
        <w:t>4.招标文件的构成</w:t>
      </w:r>
      <w:bookmarkEnd w:id="42"/>
      <w:bookmarkEnd w:id="43"/>
      <w:bookmarkEnd w:id="44"/>
      <w:bookmarkEnd w:id="45"/>
      <w:bookmarkEnd w:id="46"/>
      <w:bookmarkEnd w:id="47"/>
    </w:p>
    <w:p w14:paraId="7AC8921A">
      <w:pPr>
        <w:autoSpaceDE w:val="0"/>
        <w:autoSpaceDN w:val="0"/>
        <w:spacing w:line="360" w:lineRule="auto"/>
        <w:ind w:firstLine="360" w:firstLineChars="150"/>
        <w:rPr>
          <w:rFonts w:ascii="宋体" w:hAnsi="宋体" w:cs="宋体"/>
          <w:color w:val="000000"/>
          <w:kern w:val="0"/>
          <w:lang w:val="zh-CN"/>
        </w:rPr>
      </w:pPr>
      <w:r>
        <w:rPr>
          <w:rFonts w:hint="eastAsia" w:ascii="宋体" w:hAnsi="宋体" w:cs="宋体"/>
          <w:color w:val="000000"/>
          <w:kern w:val="0"/>
          <w:lang w:val="zh-CN"/>
        </w:rPr>
        <w:t>4.1</w:t>
      </w:r>
      <w:r>
        <w:rPr>
          <w:rFonts w:hint="eastAsia" w:ascii="宋体" w:hAnsi="宋体" w:cs="宋体"/>
          <w:color w:val="000000"/>
          <w:kern w:val="0"/>
        </w:rPr>
        <w:t xml:space="preserve"> </w:t>
      </w:r>
      <w:r>
        <w:rPr>
          <w:rFonts w:hint="eastAsia" w:ascii="宋体" w:hAnsi="宋体" w:cs="宋体"/>
          <w:color w:val="000000"/>
          <w:kern w:val="0"/>
          <w:lang w:val="zh-CN"/>
        </w:rPr>
        <w:t>招标文件包括：</w:t>
      </w:r>
    </w:p>
    <w:p w14:paraId="4C831408">
      <w:pPr>
        <w:autoSpaceDE w:val="0"/>
        <w:autoSpaceDN w:val="0"/>
        <w:spacing w:line="360" w:lineRule="auto"/>
        <w:ind w:firstLine="480" w:firstLineChars="200"/>
        <w:rPr>
          <w:rFonts w:ascii="宋体" w:hAnsi="宋体" w:cs="宋体"/>
          <w:color w:val="000000"/>
          <w:kern w:val="0"/>
          <w:lang w:val="zh-CN"/>
        </w:rPr>
      </w:pPr>
      <w:bookmarkStart w:id="48" w:name="_Toc13587_WPSOffice_Level3"/>
      <w:r>
        <w:rPr>
          <w:rFonts w:hint="eastAsia" w:ascii="宋体" w:hAnsi="宋体" w:cs="宋体"/>
          <w:color w:val="000000"/>
          <w:kern w:val="0"/>
          <w:lang w:val="zh-CN"/>
        </w:rPr>
        <w:t>（1）</w:t>
      </w:r>
      <w:bookmarkEnd w:id="48"/>
      <w:r>
        <w:rPr>
          <w:rFonts w:hint="eastAsia" w:ascii="宋体" w:hAnsi="宋体" w:cs="宋体"/>
          <w:color w:val="000000"/>
          <w:kern w:val="0"/>
          <w:lang w:val="zh-CN"/>
        </w:rPr>
        <w:t>招标公告</w:t>
      </w:r>
    </w:p>
    <w:p w14:paraId="717F367C">
      <w:pPr>
        <w:autoSpaceDE w:val="0"/>
        <w:autoSpaceDN w:val="0"/>
        <w:spacing w:line="360" w:lineRule="auto"/>
        <w:ind w:firstLine="480" w:firstLineChars="200"/>
        <w:rPr>
          <w:rFonts w:ascii="宋体" w:hAnsi="宋体" w:cs="宋体"/>
          <w:color w:val="000000"/>
          <w:kern w:val="0"/>
          <w:lang w:val="zh-CN"/>
        </w:rPr>
      </w:pPr>
      <w:bookmarkStart w:id="49" w:name="_Toc21875_WPSOffice_Level3"/>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）投标人须知</w:t>
      </w:r>
      <w:bookmarkEnd w:id="49"/>
    </w:p>
    <w:p w14:paraId="37C0F931">
      <w:pPr>
        <w:autoSpaceDE w:val="0"/>
        <w:autoSpaceDN w:val="0"/>
        <w:spacing w:line="360" w:lineRule="auto"/>
        <w:ind w:firstLine="480" w:firstLineChars="200"/>
        <w:rPr>
          <w:rFonts w:ascii="宋体" w:hAnsi="宋体" w:cs="宋体"/>
          <w:color w:val="000000"/>
          <w:kern w:val="0"/>
          <w:lang w:val="zh-CN"/>
        </w:rPr>
      </w:pPr>
      <w:bookmarkStart w:id="50" w:name="_Toc13369_WPSOffice_Level3"/>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）青海省政府采购项目合同书范本</w:t>
      </w:r>
      <w:bookmarkEnd w:id="50"/>
    </w:p>
    <w:p w14:paraId="2D9CAEFC">
      <w:pPr>
        <w:autoSpaceDE w:val="0"/>
        <w:autoSpaceDN w:val="0"/>
        <w:spacing w:line="360" w:lineRule="auto"/>
        <w:ind w:firstLine="480" w:firstLineChars="200"/>
        <w:rPr>
          <w:rFonts w:ascii="宋体" w:hAnsi="宋体" w:cs="宋体"/>
          <w:color w:val="000000"/>
          <w:kern w:val="0"/>
          <w:lang w:val="zh-CN"/>
        </w:rPr>
      </w:pPr>
      <w:bookmarkStart w:id="51" w:name="_Toc13347_WPSOffice_Level3"/>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）投标文件格式</w:t>
      </w:r>
      <w:bookmarkEnd w:id="51"/>
    </w:p>
    <w:p w14:paraId="09A0F11C">
      <w:pPr>
        <w:autoSpaceDE w:val="0"/>
        <w:autoSpaceDN w:val="0"/>
        <w:spacing w:line="360" w:lineRule="auto"/>
        <w:ind w:firstLine="480" w:firstLineChars="200"/>
        <w:rPr>
          <w:rFonts w:ascii="宋体" w:hAnsi="宋体" w:cs="宋体"/>
          <w:color w:val="000000"/>
          <w:kern w:val="0"/>
          <w:lang w:val="zh-CN"/>
        </w:rPr>
      </w:pPr>
      <w:bookmarkStart w:id="52" w:name="_Toc3038_WPSOffice_Level3"/>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）采购项目要求及技术参数</w:t>
      </w:r>
      <w:bookmarkEnd w:id="52"/>
    </w:p>
    <w:p w14:paraId="298E16C4">
      <w:pPr>
        <w:autoSpaceDE w:val="0"/>
        <w:autoSpaceDN w:val="0"/>
        <w:spacing w:line="360" w:lineRule="auto"/>
        <w:ind w:firstLine="480" w:firstLineChars="200"/>
        <w:rPr>
          <w:rFonts w:ascii="宋体" w:hAnsi="宋体" w:cs="宋体"/>
          <w:color w:val="000000"/>
          <w:kern w:val="0"/>
          <w:lang w:val="zh-CN"/>
        </w:rPr>
      </w:pPr>
      <w:bookmarkStart w:id="53" w:name="_Toc14774_WPSOffice_Level3"/>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）采购过程中发生的澄清、变更和补充文件</w:t>
      </w:r>
      <w:bookmarkEnd w:id="53"/>
    </w:p>
    <w:p w14:paraId="05D4D09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4.2投标人</w:t>
      </w:r>
      <w:r>
        <w:rPr>
          <w:rFonts w:hint="eastAsia" w:ascii="宋体" w:hAnsi="宋体" w:cs="宋体"/>
          <w:kern w:val="0"/>
        </w:rPr>
        <w:t>应当按照招标文件的要求编制投标文件。投标文件应当对招标文件提出的要求和条件作出明确响应。</w:t>
      </w:r>
    </w:p>
    <w:p w14:paraId="031F5AEC">
      <w:pPr>
        <w:pStyle w:val="5"/>
        <w:spacing w:line="360" w:lineRule="auto"/>
        <w:rPr>
          <w:rFonts w:hint="default"/>
          <w:lang w:val="zh-CN"/>
        </w:rPr>
      </w:pPr>
      <w:bookmarkStart w:id="54" w:name="_Toc12032"/>
      <w:bookmarkStart w:id="55" w:name="_Toc8024"/>
      <w:bookmarkStart w:id="56" w:name="_Toc11751"/>
      <w:bookmarkStart w:id="57" w:name="_Toc19331"/>
      <w:bookmarkStart w:id="58" w:name="_Toc2324"/>
      <w:bookmarkStart w:id="59" w:name="_Toc29811"/>
      <w:r>
        <w:rPr>
          <w:lang w:val="zh-CN"/>
        </w:rPr>
        <w:t>5.招标文件、采购活动和中标结果的质疑</w:t>
      </w:r>
      <w:bookmarkEnd w:id="54"/>
      <w:bookmarkEnd w:id="55"/>
      <w:bookmarkEnd w:id="56"/>
      <w:bookmarkEnd w:id="57"/>
      <w:bookmarkEnd w:id="58"/>
      <w:bookmarkEnd w:id="59"/>
    </w:p>
    <w:p w14:paraId="04FEBD3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认为招标文件、采购过程和中标结果使自己的权益受到损害的，可以在知道或者应知其权益受到损害之日起7个工作日内以书面形式（如信件、传真等）向采购人或者采购代理机构提出质疑，不接受匿名质疑。</w:t>
      </w:r>
      <w:r>
        <w:rPr>
          <w:rFonts w:hint="eastAsia" w:ascii="宋体" w:hAnsi="宋体" w:cs="宋体"/>
          <w:color w:val="000000"/>
        </w:rPr>
        <w:t>潜在投标人已依法获取其可质疑的采购文件的，可以对该文件提出质疑，对采购文件提出质疑的，应当在获取采购文件或者采购文件公告期限届满之日起7个工作日内提出</w:t>
      </w:r>
      <w:r>
        <w:rPr>
          <w:rFonts w:hint="eastAsia" w:ascii="宋体" w:hAnsi="宋体" w:cs="宋体"/>
          <w:color w:val="000000"/>
          <w:kern w:val="0"/>
        </w:rPr>
        <w:t>。</w:t>
      </w:r>
      <w:r>
        <w:rPr>
          <w:rFonts w:hint="eastAsia" w:ascii="宋体" w:hAnsi="宋体" w:cs="宋体"/>
          <w:color w:val="000000"/>
        </w:rPr>
        <w:t>投标人须在法定质疑期内一次性提出针对同一采购程序环节的质疑。</w:t>
      </w:r>
      <w:r>
        <w:rPr>
          <w:rFonts w:hint="eastAsia" w:ascii="宋体" w:hAnsi="宋体" w:cs="宋体"/>
          <w:color w:val="000000"/>
          <w:kern w:val="0"/>
          <w:lang w:val="zh-CN"/>
        </w:rPr>
        <w:t>采购人或采购代理机构在收到书面</w:t>
      </w:r>
      <w:r>
        <w:rPr>
          <w:rFonts w:hint="eastAsia" w:ascii="宋体" w:hAnsi="宋体" w:cs="宋体"/>
          <w:color w:val="000000"/>
        </w:rPr>
        <w:t>质疑函后7个工作日内作出答复</w:t>
      </w:r>
      <w:r>
        <w:rPr>
          <w:rFonts w:hint="eastAsia" w:ascii="宋体" w:hAnsi="宋体" w:cs="宋体"/>
          <w:color w:val="000000"/>
          <w:kern w:val="0"/>
          <w:lang w:val="zh-CN"/>
        </w:rPr>
        <w:t>。</w:t>
      </w:r>
    </w:p>
    <w:p w14:paraId="2994B48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参与采购活动的投标人对评审过程或者结果提出质疑的，采购人、采购代理机构可以组织原评审委员会协助答复质疑。质疑事项处理完成后，采购人或采购代理机构应按照规定填写《青海省政府采购投标人质疑处理情况表》，并在15日内报同级政府采购监督管理部门备案。</w:t>
      </w:r>
    </w:p>
    <w:p w14:paraId="46296C3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投标人应知其权益受到损害之日，是指：</w:t>
      </w:r>
    </w:p>
    <w:p w14:paraId="29E400C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（一）对可以质疑的招标文件提出质疑的，为收到招标文件之日或者招标文件公告期限届满之日；</w:t>
      </w:r>
    </w:p>
    <w:p w14:paraId="5793E4D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（二）对采购过程提出质疑的，为各采购程序环节结束之日；</w:t>
      </w:r>
    </w:p>
    <w:p w14:paraId="7DF7577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（三）对中标结果提出质疑的，为中标结果公告期限届满之日。</w:t>
      </w:r>
    </w:p>
    <w:p w14:paraId="5D1CA929">
      <w:pPr>
        <w:pStyle w:val="5"/>
        <w:spacing w:line="360" w:lineRule="auto"/>
        <w:rPr>
          <w:rFonts w:hint="default"/>
          <w:lang w:val="zh-CN"/>
        </w:rPr>
      </w:pPr>
      <w:bookmarkStart w:id="60" w:name="_Toc25769"/>
      <w:bookmarkStart w:id="61" w:name="_Toc25959"/>
      <w:bookmarkStart w:id="62" w:name="_Toc31363"/>
      <w:bookmarkStart w:id="63" w:name="_Toc24258"/>
      <w:bookmarkStart w:id="64" w:name="_Toc27634"/>
      <w:bookmarkStart w:id="65" w:name="_Toc7858"/>
      <w:r>
        <w:rPr>
          <w:lang w:val="zh-CN"/>
        </w:rPr>
        <w:t>6.招标文件的澄清或修改</w:t>
      </w:r>
      <w:bookmarkEnd w:id="60"/>
      <w:bookmarkEnd w:id="61"/>
      <w:bookmarkEnd w:id="62"/>
      <w:bookmarkEnd w:id="63"/>
      <w:bookmarkEnd w:id="64"/>
      <w:bookmarkEnd w:id="65"/>
    </w:p>
    <w:p w14:paraId="3382F5B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6.1 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5296752">
      <w:pPr>
        <w:autoSpaceDE w:val="0"/>
        <w:autoSpaceDN w:val="0"/>
        <w:spacing w:line="360" w:lineRule="auto"/>
        <w:ind w:firstLine="480" w:firstLineChars="200"/>
        <w:rPr>
          <w:rFonts w:ascii="宋体" w:hAnsi="宋体" w:cs="宋体"/>
          <w:color w:val="000000"/>
          <w:kern w:val="0"/>
          <w:lang w:val="zh-CN"/>
        </w:rPr>
      </w:pPr>
      <w:r>
        <w:rPr>
          <w:rFonts w:ascii="宋体" w:hAnsi="宋体" w:cs="宋体"/>
          <w:color w:val="000000"/>
          <w:kern w:val="0"/>
          <w:lang w:val="zh-CN"/>
        </w:rPr>
        <w:t xml:space="preserve">6.2 </w:t>
      </w:r>
      <w:r>
        <w:rPr>
          <w:rFonts w:hint="eastAsia" w:ascii="宋体" w:hAnsi="宋体" w:cs="宋体"/>
          <w:color w:val="000000"/>
          <w:kern w:val="0"/>
          <w:lang w:val="zh-CN"/>
        </w:rPr>
        <w:t>澄清或者修改的内容可能影响投标文件编制的，采购人或者采购代理机构应当在投标截止时间至少15日前，以书面形式通知所有获取招标文件的潜在投标人，</w:t>
      </w:r>
      <w:r>
        <w:rPr>
          <w:rFonts w:ascii="宋体" w:hAnsi="宋体" w:cs="宋体"/>
          <w:color w:val="000000"/>
          <w:kern w:val="0"/>
          <w:lang w:val="zh-CN"/>
        </w:rPr>
        <w:t>并在发布本次招标公告的网站上发布变更公告</w:t>
      </w:r>
      <w:r>
        <w:rPr>
          <w:rFonts w:hint="eastAsia" w:ascii="宋体" w:hAnsi="宋体" w:cs="宋体"/>
          <w:color w:val="000000"/>
          <w:kern w:val="0"/>
          <w:lang w:val="zh-CN"/>
        </w:rPr>
        <w:t>；不足15日的，采购人或者采购代理机构应当顺延提交投标文件的截止时间。</w:t>
      </w:r>
    </w:p>
    <w:p w14:paraId="31FB0801">
      <w:pPr>
        <w:pStyle w:val="4"/>
        <w:spacing w:line="360" w:lineRule="auto"/>
      </w:pPr>
      <w:bookmarkStart w:id="66" w:name="_Toc2227"/>
      <w:bookmarkStart w:id="67" w:name="_Toc2850"/>
      <w:bookmarkStart w:id="68" w:name="_Toc10881"/>
      <w:bookmarkStart w:id="69" w:name="_Toc4286"/>
      <w:bookmarkStart w:id="70" w:name="_Toc13003"/>
      <w:bookmarkStart w:id="71" w:name="_Toc26775"/>
      <w:r>
        <w:rPr>
          <w:rFonts w:hint="eastAsia"/>
          <w:lang w:val="zh-CN"/>
        </w:rPr>
        <w:t>三、投标文件的编制</w:t>
      </w:r>
      <w:bookmarkEnd w:id="66"/>
      <w:bookmarkEnd w:id="67"/>
      <w:bookmarkEnd w:id="68"/>
      <w:bookmarkEnd w:id="69"/>
      <w:bookmarkEnd w:id="70"/>
      <w:bookmarkEnd w:id="71"/>
    </w:p>
    <w:p w14:paraId="1DFAA9BB">
      <w:pPr>
        <w:pStyle w:val="5"/>
        <w:spacing w:line="360" w:lineRule="auto"/>
        <w:rPr>
          <w:rFonts w:hint="default"/>
          <w:lang w:val="zh-CN"/>
        </w:rPr>
      </w:pPr>
      <w:bookmarkStart w:id="72" w:name="_Toc22487"/>
      <w:bookmarkStart w:id="73" w:name="_Toc1448"/>
      <w:bookmarkStart w:id="74" w:name="_Toc3292"/>
      <w:bookmarkStart w:id="75" w:name="_Toc21426"/>
      <w:bookmarkStart w:id="76" w:name="_Toc17665"/>
      <w:bookmarkStart w:id="77" w:name="_Toc15541"/>
      <w:r>
        <w:rPr>
          <w:lang w:val="zh-CN"/>
        </w:rPr>
        <w:t>7.投标文件的语言及度量衡单位</w:t>
      </w:r>
      <w:bookmarkEnd w:id="72"/>
      <w:bookmarkEnd w:id="73"/>
      <w:bookmarkEnd w:id="74"/>
      <w:bookmarkEnd w:id="75"/>
      <w:bookmarkEnd w:id="76"/>
      <w:bookmarkEnd w:id="77"/>
    </w:p>
    <w:p w14:paraId="71E478C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7.1</w:t>
      </w:r>
      <w:r>
        <w:rPr>
          <w:rFonts w:hint="eastAsia" w:ascii="宋体" w:hAnsi="宋体" w:cs="宋体"/>
          <w:color w:val="000000"/>
          <w:kern w:val="0"/>
        </w:rPr>
        <w:t>投标人</w:t>
      </w:r>
      <w:r>
        <w:rPr>
          <w:rFonts w:hint="eastAsia" w:ascii="宋体" w:hAnsi="宋体" w:cs="宋体"/>
          <w:color w:val="000000"/>
          <w:kern w:val="0"/>
          <w:lang w:val="zh-CN"/>
        </w:rPr>
        <w:t>提交的投标文件以及投标人与采购人或者采购代理机构就此投标发生的所有来往函电均应使用简体中文。</w:t>
      </w:r>
      <w:r>
        <w:rPr>
          <w:rFonts w:hint="eastAsia" w:ascii="宋体" w:hAnsi="宋体" w:cs="宋体"/>
          <w:color w:val="000000"/>
        </w:rPr>
        <w:t>除签名、盖章、专用名称等特殊情形外，以中文汉语以外的文字表述的投标文件视同未提供。</w:t>
      </w:r>
    </w:p>
    <w:p w14:paraId="23115D6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7.2 除招标文件中另有规定外，投标文件所使用的度量衡单位，均须采用国家法定计量单位。</w:t>
      </w:r>
    </w:p>
    <w:p w14:paraId="6B5BEAE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7.3 附有外文资料的须翻译成中文，并加盖投标人公章，如果翻译的中文资料与外文资料出现差异与矛盾时，以中文为准，其准确性由投标人负责。</w:t>
      </w:r>
    </w:p>
    <w:p w14:paraId="3935493D">
      <w:pPr>
        <w:pStyle w:val="5"/>
        <w:spacing w:line="360" w:lineRule="auto"/>
        <w:rPr>
          <w:rFonts w:hint="default"/>
          <w:lang w:val="zh-CN"/>
        </w:rPr>
      </w:pPr>
      <w:bookmarkStart w:id="78" w:name="_Toc1933"/>
      <w:bookmarkStart w:id="79" w:name="_Toc13056"/>
      <w:bookmarkStart w:id="80" w:name="_Toc8733"/>
      <w:bookmarkStart w:id="81" w:name="_Toc30089"/>
      <w:bookmarkStart w:id="82" w:name="_Toc1407"/>
      <w:bookmarkStart w:id="83" w:name="_Toc31919"/>
      <w:r>
        <w:rPr>
          <w:lang w:val="zh-CN"/>
        </w:rPr>
        <w:t>8.投标报价及币种</w:t>
      </w:r>
      <w:bookmarkEnd w:id="78"/>
      <w:bookmarkEnd w:id="79"/>
      <w:bookmarkEnd w:id="80"/>
      <w:bookmarkEnd w:id="81"/>
      <w:bookmarkEnd w:id="82"/>
      <w:bookmarkEnd w:id="83"/>
    </w:p>
    <w:p w14:paraId="040E0766">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8.1</w:t>
      </w:r>
      <w:r>
        <w:rPr>
          <w:rFonts w:hint="eastAsia" w:ascii="宋体" w:hAnsi="宋体" w:cs="宋体"/>
          <w:color w:val="000000"/>
          <w:kern w:val="0"/>
        </w:rPr>
        <w:t xml:space="preserve"> </w:t>
      </w:r>
      <w:r>
        <w:rPr>
          <w:rFonts w:hint="eastAsia" w:ascii="宋体" w:hAnsi="宋体" w:cs="宋体"/>
          <w:color w:val="000000"/>
          <w:kern w:val="0"/>
          <w:lang w:val="zh-CN"/>
        </w:rPr>
        <w:t>投标报价为投标总价。投标</w:t>
      </w:r>
      <w:r>
        <w:rPr>
          <w:rFonts w:hint="eastAsia" w:ascii="宋体" w:hAnsi="宋体" w:cs="宋体"/>
          <w:color w:val="000000"/>
          <w:kern w:val="0"/>
        </w:rPr>
        <w:t>报价</w:t>
      </w:r>
      <w:r>
        <w:rPr>
          <w:rFonts w:hint="eastAsia" w:ascii="宋体" w:hAnsi="宋体" w:cs="宋体"/>
          <w:color w:val="000000"/>
          <w:kern w:val="0"/>
          <w:lang w:val="zh-CN"/>
        </w:rPr>
        <w:t>包括：产品费、验收费、手续费、包装费、装卸费、运输费、保险费、售前、售中、售后服务费、税金及不可预见费等全部费用。</w:t>
      </w:r>
    </w:p>
    <w:p w14:paraId="2523029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8.2</w:t>
      </w:r>
      <w:r>
        <w:rPr>
          <w:rFonts w:hint="eastAsia" w:ascii="宋体" w:hAnsi="宋体" w:cs="宋体"/>
          <w:color w:val="000000"/>
          <w:kern w:val="0"/>
        </w:rPr>
        <w:t xml:space="preserve"> </w:t>
      </w:r>
      <w:r>
        <w:rPr>
          <w:rFonts w:hint="eastAsia" w:ascii="宋体" w:hAnsi="宋体" w:cs="宋体"/>
          <w:color w:val="000000"/>
          <w:kern w:val="0"/>
          <w:lang w:val="zh-CN"/>
        </w:rPr>
        <w:t>投标报价有效期与投标有效期一致。</w:t>
      </w:r>
    </w:p>
    <w:p w14:paraId="5FB2841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3 </w:t>
      </w:r>
      <w:r>
        <w:rPr>
          <w:rFonts w:hint="eastAsia" w:ascii="宋体" w:hAnsi="宋体" w:cs="宋体"/>
          <w:color w:val="000000"/>
          <w:kern w:val="0"/>
          <w:lang w:val="zh-CN"/>
        </w:rPr>
        <w:t>投标报价为闭口价，即中标后在合同有效期内价格不变。</w:t>
      </w:r>
    </w:p>
    <w:p w14:paraId="34C8697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8.</w:t>
      </w:r>
      <w:r>
        <w:rPr>
          <w:rFonts w:hint="eastAsia" w:ascii="宋体" w:hAnsi="宋体" w:cs="宋体"/>
          <w:color w:val="000000"/>
          <w:kern w:val="0"/>
        </w:rPr>
        <w:t xml:space="preserve">4 </w:t>
      </w:r>
      <w:r>
        <w:rPr>
          <w:rFonts w:hint="eastAsia" w:ascii="宋体" w:hAnsi="宋体" w:cs="宋体"/>
          <w:color w:val="000000"/>
          <w:kern w:val="0"/>
          <w:lang w:val="zh-CN"/>
        </w:rPr>
        <w:t>投标币种是人民币。</w:t>
      </w:r>
    </w:p>
    <w:p w14:paraId="7F68C1D3">
      <w:pPr>
        <w:pStyle w:val="5"/>
        <w:spacing w:line="360" w:lineRule="auto"/>
        <w:rPr>
          <w:rFonts w:hint="default"/>
          <w:lang w:val="zh-CN"/>
        </w:rPr>
      </w:pPr>
      <w:bookmarkStart w:id="84" w:name="_Toc6793"/>
      <w:bookmarkStart w:id="85" w:name="_Toc11447"/>
      <w:bookmarkStart w:id="86" w:name="_Toc4204"/>
      <w:bookmarkStart w:id="87" w:name="_Toc9665"/>
      <w:bookmarkStart w:id="88" w:name="_Toc20883"/>
      <w:bookmarkStart w:id="89" w:name="_Toc2089"/>
      <w:r>
        <w:rPr>
          <w:lang w:val="zh-CN"/>
        </w:rPr>
        <w:t>9.投标保证金</w:t>
      </w:r>
      <w:bookmarkEnd w:id="84"/>
      <w:bookmarkEnd w:id="85"/>
      <w:bookmarkEnd w:id="86"/>
      <w:bookmarkEnd w:id="87"/>
      <w:bookmarkEnd w:id="88"/>
      <w:bookmarkEnd w:id="89"/>
    </w:p>
    <w:p w14:paraId="0B7E1BFF">
      <w:pPr>
        <w:autoSpaceDE w:val="0"/>
        <w:autoSpaceDN w:val="0"/>
        <w:spacing w:line="360" w:lineRule="auto"/>
        <w:ind w:firstLine="480" w:firstLineChars="200"/>
        <w:rPr>
          <w:rFonts w:ascii="宋体" w:hAnsi="宋体" w:cs="宋体"/>
          <w:kern w:val="0"/>
          <w:lang w:val="zh-CN"/>
        </w:rPr>
      </w:pPr>
      <w:r>
        <w:rPr>
          <w:rFonts w:hint="eastAsia" w:ascii="宋体" w:hAnsi="宋体" w:cs="宋体"/>
          <w:color w:val="000000"/>
          <w:kern w:val="0"/>
          <w:lang w:val="zh-CN"/>
        </w:rPr>
        <w:t>9.1投标人须在投</w:t>
      </w:r>
      <w:r>
        <w:rPr>
          <w:rFonts w:hint="eastAsia" w:ascii="宋体" w:hAnsi="宋体" w:cs="宋体"/>
          <w:kern w:val="0"/>
          <w:lang w:val="zh-CN"/>
        </w:rPr>
        <w:t>标截止期前按以下要求交纳投标保证金：</w:t>
      </w:r>
    </w:p>
    <w:p w14:paraId="581237EE">
      <w:pPr>
        <w:autoSpaceDE w:val="0"/>
        <w:autoSpaceDN w:val="0"/>
        <w:spacing w:line="360" w:lineRule="auto"/>
        <w:ind w:firstLine="482" w:firstLineChars="200"/>
        <w:rPr>
          <w:rFonts w:ascii="宋体" w:hAnsi="宋体" w:cs="宋体"/>
          <w:b/>
          <w:bCs/>
          <w:kern w:val="0"/>
          <w:lang w:val="zh-CN"/>
        </w:rPr>
      </w:pPr>
      <w:r>
        <w:rPr>
          <w:rFonts w:hint="eastAsia" w:ascii="宋体" w:hAnsi="宋体" w:cs="宋体"/>
          <w:b/>
          <w:bCs/>
          <w:kern w:val="0"/>
          <w:lang w:val="zh-CN"/>
        </w:rPr>
        <w:t>投标保证金：</w:t>
      </w:r>
    </w:p>
    <w:p w14:paraId="382818F6">
      <w:pPr>
        <w:autoSpaceDE w:val="0"/>
        <w:autoSpaceDN w:val="0"/>
        <w:spacing w:line="360" w:lineRule="auto"/>
        <w:ind w:firstLine="1205" w:firstLineChars="500"/>
        <w:rPr>
          <w:rFonts w:ascii="宋体" w:hAnsi="宋体" w:cs="宋体"/>
          <w:b/>
          <w:bCs/>
          <w:kern w:val="0"/>
        </w:rPr>
      </w:pPr>
      <w:r>
        <w:rPr>
          <w:rFonts w:hint="eastAsia" w:ascii="宋体" w:hAnsi="宋体" w:cs="宋体"/>
          <w:b/>
          <w:bCs/>
          <w:kern w:val="0"/>
          <w:lang w:val="zh-CN"/>
        </w:rPr>
        <w:t>大写：玖万元整；</w:t>
      </w:r>
      <w:r>
        <w:rPr>
          <w:rFonts w:hint="eastAsia" w:ascii="宋体" w:hAnsi="宋体" w:cs="宋体"/>
          <w:b/>
          <w:bCs/>
          <w:kern w:val="0"/>
        </w:rPr>
        <w:t xml:space="preserve">      </w:t>
      </w:r>
    </w:p>
    <w:p w14:paraId="7C21A242">
      <w:pPr>
        <w:autoSpaceDE w:val="0"/>
        <w:autoSpaceDN w:val="0"/>
        <w:spacing w:line="360" w:lineRule="auto"/>
        <w:ind w:firstLine="1205" w:firstLineChars="500"/>
      </w:pPr>
      <w:r>
        <w:rPr>
          <w:rFonts w:hint="eastAsia" w:ascii="宋体" w:hAnsi="宋体" w:cs="宋体"/>
          <w:b/>
          <w:bCs/>
          <w:kern w:val="0"/>
          <w:lang w:val="zh-CN"/>
        </w:rPr>
        <w:t>小写</w:t>
      </w:r>
      <w:r>
        <w:rPr>
          <w:rFonts w:hint="eastAsia" w:ascii="宋体" w:hAnsi="宋体" w:cs="宋体"/>
          <w:b/>
          <w:bCs/>
          <w:kern w:val="0"/>
        </w:rPr>
        <w:t>：¥</w:t>
      </w:r>
      <w:r>
        <w:rPr>
          <w:rFonts w:hint="eastAsia" w:ascii="宋体" w:hAnsi="宋体" w:cs="宋体"/>
          <w:b/>
          <w:bCs/>
          <w:kern w:val="0"/>
          <w:lang w:val="en-US" w:eastAsia="zh-CN"/>
        </w:rPr>
        <w:t>90000</w:t>
      </w:r>
      <w:r>
        <w:rPr>
          <w:rFonts w:hint="eastAsia" w:ascii="宋体" w:hAnsi="宋体" w:cs="宋体"/>
          <w:b/>
          <w:bCs/>
          <w:kern w:val="0"/>
        </w:rPr>
        <w:t>.00元</w:t>
      </w:r>
      <w:r>
        <w:rPr>
          <w:rFonts w:hint="eastAsia" w:ascii="宋体" w:hAnsi="宋体" w:cs="宋体"/>
          <w:b/>
          <w:bCs/>
          <w:kern w:val="0"/>
          <w:lang w:val="zh-CN"/>
        </w:rPr>
        <w:t>；</w:t>
      </w:r>
    </w:p>
    <w:p w14:paraId="51457D13">
      <w:pPr>
        <w:autoSpaceDE w:val="0"/>
        <w:autoSpaceDN w:val="0"/>
        <w:spacing w:line="360" w:lineRule="auto"/>
        <w:ind w:firstLine="482" w:firstLineChars="200"/>
        <w:rPr>
          <w:rFonts w:hint="eastAsia" w:ascii="宋体" w:hAnsi="Calibri" w:eastAsia="宋体" w:cs="宋体"/>
          <w:b/>
          <w:bCs/>
          <w:kern w:val="0"/>
          <w:lang w:val="zh-CN"/>
        </w:rPr>
      </w:pPr>
      <w:r>
        <w:rPr>
          <w:rFonts w:hint="eastAsia" w:ascii="宋体" w:hAnsi="Calibri" w:cs="宋体"/>
          <w:b/>
          <w:bCs/>
          <w:kern w:val="0"/>
          <w:lang w:val="zh-CN"/>
        </w:rPr>
        <w:t>收款单位：</w:t>
      </w:r>
      <w:r>
        <w:rPr>
          <w:rFonts w:hint="eastAsia" w:ascii="宋体" w:hAnsi="Calibri" w:eastAsia="宋体" w:cs="宋体"/>
          <w:b/>
          <w:bCs/>
          <w:kern w:val="0"/>
          <w:lang w:val="zh-CN" w:eastAsia="zh-CN"/>
        </w:rPr>
        <w:t>青海塞特招标代理有限公司</w:t>
      </w:r>
    </w:p>
    <w:p w14:paraId="6B65FC0B">
      <w:pPr>
        <w:autoSpaceDE w:val="0"/>
        <w:autoSpaceDN w:val="0"/>
        <w:spacing w:line="360" w:lineRule="auto"/>
        <w:ind w:firstLine="482" w:firstLineChars="200"/>
        <w:rPr>
          <w:rFonts w:hint="eastAsia" w:ascii="宋体" w:hAnsi="Calibri" w:eastAsia="宋体" w:cs="宋体"/>
          <w:b/>
          <w:bCs/>
          <w:kern w:val="0"/>
          <w:lang w:val="zh-CN"/>
        </w:rPr>
      </w:pPr>
      <w:r>
        <w:rPr>
          <w:rFonts w:hint="eastAsia" w:ascii="宋体" w:hAnsi="Calibri" w:cs="宋体"/>
          <w:b/>
          <w:bCs/>
          <w:kern w:val="0"/>
          <w:lang w:val="zh-CN"/>
        </w:rPr>
        <w:t>开户银行：</w:t>
      </w:r>
      <w:r>
        <w:rPr>
          <w:rFonts w:hint="eastAsia" w:ascii="宋体" w:hAnsi="Calibri" w:eastAsia="宋体" w:cs="宋体"/>
          <w:b/>
          <w:bCs/>
          <w:kern w:val="0"/>
          <w:lang w:val="zh-CN"/>
        </w:rPr>
        <w:t>中国工商银行股份有限公司西宁中心广场支行</w:t>
      </w:r>
    </w:p>
    <w:p w14:paraId="70F672AE">
      <w:pPr>
        <w:autoSpaceDE w:val="0"/>
        <w:autoSpaceDN w:val="0"/>
        <w:spacing w:line="360" w:lineRule="auto"/>
        <w:ind w:firstLine="482" w:firstLineChars="200"/>
        <w:rPr>
          <w:rFonts w:hint="eastAsia" w:ascii="宋体" w:hAnsi="Calibri" w:eastAsia="宋体" w:cs="宋体"/>
          <w:b/>
          <w:bCs/>
          <w:kern w:val="0"/>
          <w:lang w:val="zh-CN"/>
        </w:rPr>
      </w:pPr>
      <w:r>
        <w:rPr>
          <w:rFonts w:hint="eastAsia" w:ascii="宋体" w:hAnsi="Calibri" w:cs="宋体"/>
          <w:b/>
          <w:bCs/>
          <w:kern w:val="0"/>
          <w:lang w:val="zh-CN"/>
        </w:rPr>
        <w:t>投标保证金账号：</w:t>
      </w:r>
      <w:r>
        <w:rPr>
          <w:rFonts w:hint="eastAsia" w:ascii="宋体" w:hAnsi="Calibri" w:eastAsia="宋体" w:cs="宋体"/>
          <w:b/>
          <w:bCs/>
          <w:kern w:val="0"/>
          <w:lang w:val="zh-CN"/>
        </w:rPr>
        <w:t>2806004819200304124</w:t>
      </w:r>
    </w:p>
    <w:p w14:paraId="61502536">
      <w:pPr>
        <w:autoSpaceDE w:val="0"/>
        <w:autoSpaceDN w:val="0"/>
        <w:spacing w:line="360" w:lineRule="auto"/>
        <w:ind w:firstLine="482" w:firstLineChars="200"/>
        <w:rPr>
          <w:rFonts w:ascii="宋体" w:hAnsi="Calibri" w:cs="宋体"/>
          <w:b/>
          <w:bCs/>
          <w:kern w:val="0"/>
          <w:lang w:val="zh-CN"/>
        </w:rPr>
      </w:pPr>
      <w:r>
        <w:rPr>
          <w:rFonts w:hint="eastAsia" w:ascii="宋体" w:hAnsi="Calibri" w:cs="宋体"/>
          <w:b/>
          <w:bCs/>
          <w:kern w:val="0"/>
          <w:lang w:val="zh-CN"/>
        </w:rPr>
        <w:t>缴费时间：同投标截止日期前，以银行到账时间为准，递交保证金时需注明项目编号及</w:t>
      </w:r>
      <w:r>
        <w:rPr>
          <w:rFonts w:hint="eastAsia" w:ascii="宋体" w:hAnsi="Calibri" w:cs="宋体"/>
          <w:b/>
          <w:bCs/>
          <w:kern w:val="0"/>
        </w:rPr>
        <w:t>包</w:t>
      </w:r>
      <w:r>
        <w:rPr>
          <w:rFonts w:hint="eastAsia" w:ascii="宋体" w:hAnsi="Calibri" w:cs="宋体"/>
          <w:b/>
          <w:bCs/>
          <w:kern w:val="0"/>
          <w:lang w:val="zh-CN"/>
        </w:rPr>
        <w:t>号。</w:t>
      </w:r>
    </w:p>
    <w:p w14:paraId="598FB468">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注：不接受个人名义或现金形式递交的投标保证金，投标供应商应单独提交投标保证金，投标保证金须从企业基本账户中支付，投标文件中须附企业开户许可证；</w:t>
      </w:r>
    </w:p>
    <w:p w14:paraId="59DAC41F">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如采购项目变更开标时间，则保证金交纳时间相应顺延。</w:t>
      </w:r>
    </w:p>
    <w:p w14:paraId="0F725AA7">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9.2 缴费方式：投标保证金应当以支票、汇票、本票或者金融机构、担保机构出具的保函等非现金形式提交。通过银行转账的，必须由投标人从其企业账户汇（转）入9.1条规定的账户。</w:t>
      </w:r>
    </w:p>
    <w:p w14:paraId="080A883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9.3 投标保证金退还：投标人在投标截止时间前撤回已提交的投标文件的，采购代理机构应当自收到投标人书面撤回通知之日起</w:t>
      </w:r>
      <w:r>
        <w:rPr>
          <w:rFonts w:hint="eastAsia" w:ascii="宋体" w:hAnsi="宋体" w:cs="宋体"/>
          <w:kern w:val="0"/>
        </w:rPr>
        <w:t>5</w:t>
      </w:r>
      <w:r>
        <w:rPr>
          <w:rFonts w:hint="eastAsia" w:ascii="宋体" w:hAnsi="宋体" w:cs="宋体"/>
          <w:kern w:val="0"/>
          <w:lang w:val="zh-CN"/>
        </w:rPr>
        <w:t>个工作日内，退还已收取的投标保证金，但因投标人自身原因导致无法及时退还的除外。</w:t>
      </w:r>
    </w:p>
    <w:p w14:paraId="57F51C36">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采购代理机构应当自中标通知书发出之日起5个工作日内退还未中标人的投标保证金，自采购合同签订之日起5个工作日内退还中标人的投标保证金或者转为中标人的履约保证金。</w:t>
      </w:r>
    </w:p>
    <w:p w14:paraId="4DD43A49">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采购代理机构逾期退还投标保证金的，除应当退还投标保证金本金外，还应当按中国人民银行同期贷款基准利率上浮20％后的利率支付超期资金占用费，但因投标人自身原因导致无法及时退还的除外。</w:t>
      </w:r>
    </w:p>
    <w:p w14:paraId="276DE27C">
      <w:pPr>
        <w:pStyle w:val="5"/>
        <w:spacing w:line="360" w:lineRule="auto"/>
        <w:rPr>
          <w:rFonts w:hint="default"/>
          <w:lang w:val="zh-CN"/>
        </w:rPr>
      </w:pPr>
      <w:bookmarkStart w:id="90" w:name="_Toc21078"/>
      <w:bookmarkStart w:id="91" w:name="_Toc23724"/>
      <w:bookmarkStart w:id="92" w:name="_Toc21598"/>
      <w:bookmarkStart w:id="93" w:name="_Toc12075"/>
      <w:bookmarkStart w:id="94" w:name="_Toc4190"/>
      <w:bookmarkStart w:id="95" w:name="_Toc14073"/>
      <w:r>
        <w:rPr>
          <w:lang w:val="zh-CN"/>
        </w:rPr>
        <w:t>10.投标有效期</w:t>
      </w:r>
      <w:bookmarkEnd w:id="90"/>
      <w:bookmarkEnd w:id="91"/>
      <w:bookmarkEnd w:id="92"/>
      <w:bookmarkEnd w:id="93"/>
      <w:bookmarkEnd w:id="94"/>
      <w:bookmarkEnd w:id="95"/>
    </w:p>
    <w:p w14:paraId="37F5708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rPr>
        <w:t>从提交投标文件的截止之日起60</w:t>
      </w:r>
      <w:r>
        <w:rPr>
          <w:rFonts w:hint="eastAsia" w:ascii="宋体" w:hAnsi="宋体" w:cs="宋体"/>
          <w:color w:val="000000"/>
          <w:lang w:val="zh-CN"/>
        </w:rPr>
        <w:t>日历</w:t>
      </w:r>
      <w:r>
        <w:rPr>
          <w:rFonts w:hint="eastAsia" w:ascii="宋体" w:hAnsi="宋体" w:cs="宋体"/>
          <w:color w:val="000000"/>
          <w:kern w:val="0"/>
          <w:lang w:val="zh-CN"/>
        </w:rPr>
        <w:t>日。投标文件中承诺的投标有效期应当不少于招标文件中载明的投标有效期。</w:t>
      </w:r>
    </w:p>
    <w:p w14:paraId="6195CAAA">
      <w:pPr>
        <w:pStyle w:val="5"/>
        <w:spacing w:line="360" w:lineRule="auto"/>
        <w:rPr>
          <w:rFonts w:hint="default"/>
          <w:lang w:val="zh-CN"/>
        </w:rPr>
      </w:pPr>
      <w:bookmarkStart w:id="96" w:name="_Toc10189"/>
      <w:bookmarkStart w:id="97" w:name="_Toc12002"/>
      <w:bookmarkStart w:id="98" w:name="_Toc25975"/>
      <w:bookmarkStart w:id="99" w:name="_Toc15029"/>
      <w:bookmarkStart w:id="100" w:name="_Toc6015"/>
      <w:bookmarkStart w:id="101" w:name="_Toc3626"/>
      <w:r>
        <w:rPr>
          <w:lang w:val="zh-CN"/>
        </w:rPr>
        <w:t>11.投标文件构成</w:t>
      </w:r>
      <w:bookmarkEnd w:id="96"/>
      <w:bookmarkEnd w:id="97"/>
      <w:bookmarkEnd w:id="98"/>
      <w:bookmarkEnd w:id="99"/>
      <w:bookmarkEnd w:id="100"/>
      <w:bookmarkEnd w:id="101"/>
    </w:p>
    <w:p w14:paraId="71D3D91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投标人应提交相关证明材料，作为其参加投标和中标后有能力履行合同的证明。编写的投标文件须包括以下内容（格式见招标文件第四部分）：</w:t>
      </w:r>
    </w:p>
    <w:p w14:paraId="4C56A7FE">
      <w:pPr>
        <w:autoSpaceDE w:val="0"/>
        <w:autoSpaceDN w:val="0"/>
        <w:spacing w:line="360" w:lineRule="auto"/>
        <w:rPr>
          <w:rFonts w:ascii="宋体" w:hAnsi="宋体" w:cs="宋体"/>
          <w:color w:val="000000"/>
        </w:rPr>
      </w:pPr>
      <w:bookmarkStart w:id="102" w:name="_Toc7878_WPSOffice_Level3"/>
      <w:r>
        <w:rPr>
          <w:rFonts w:hint="eastAsia" w:ascii="宋体" w:hAnsi="宋体" w:cs="宋体"/>
          <w:b/>
          <w:bCs/>
          <w:color w:val="000000"/>
          <w:kern w:val="0"/>
        </w:rPr>
        <w:t>11.1</w:t>
      </w:r>
      <w:r>
        <w:rPr>
          <w:rFonts w:hint="eastAsia" w:ascii="宋体" w:hAnsi="宋体" w:cs="宋体"/>
          <w:b/>
          <w:bCs/>
          <w:color w:val="000000"/>
          <w:kern w:val="0"/>
          <w:lang w:val="zh-CN"/>
        </w:rPr>
        <w:t>、投标文件（上册）（资格审查）</w:t>
      </w:r>
      <w:bookmarkEnd w:id="102"/>
    </w:p>
    <w:p w14:paraId="1837B029">
      <w:pPr>
        <w:autoSpaceDE w:val="0"/>
        <w:autoSpaceDN w:val="0"/>
        <w:spacing w:line="360" w:lineRule="auto"/>
        <w:outlineLvl w:val="2"/>
        <w:rPr>
          <w:rFonts w:ascii="宋体" w:hAnsi="宋体" w:cs="宋体"/>
          <w:color w:val="000000"/>
          <w:kern w:val="0"/>
          <w:lang w:val="zh-CN"/>
        </w:rPr>
      </w:pPr>
      <w:bookmarkStart w:id="103" w:name="_Toc15036_WPSOffice_Level3"/>
      <w:r>
        <w:rPr>
          <w:rFonts w:hint="eastAsia" w:ascii="宋体" w:hAnsi="宋体" w:cs="宋体"/>
          <w:color w:val="000000"/>
          <w:kern w:val="0"/>
        </w:rPr>
        <w:t>（1）</w:t>
      </w:r>
      <w:r>
        <w:rPr>
          <w:rFonts w:hint="eastAsia" w:ascii="宋体" w:hAnsi="宋体" w:cs="宋体"/>
          <w:color w:val="000000"/>
          <w:kern w:val="0"/>
          <w:lang w:val="zh-CN"/>
        </w:rPr>
        <w:t>投标函</w:t>
      </w:r>
    </w:p>
    <w:p w14:paraId="42BF3565">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）法定代表人证明书</w:t>
      </w:r>
    </w:p>
    <w:p w14:paraId="36A614E4">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）法定代表人授权书</w:t>
      </w:r>
    </w:p>
    <w:p w14:paraId="3804E481">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）投标人承诺函</w:t>
      </w:r>
    </w:p>
    <w:p w14:paraId="03553D57">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）投标人诚信承诺书</w:t>
      </w:r>
    </w:p>
    <w:p w14:paraId="0BC6D919">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）资格证明材料</w:t>
      </w:r>
    </w:p>
    <w:p w14:paraId="0848AB47">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）财务状况报告，依法缴纳税收和社会保障资金的相关材料</w:t>
      </w:r>
    </w:p>
    <w:p w14:paraId="0599DF59">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）具备履行合同所必须的设备和专业技术能力证明</w:t>
      </w:r>
    </w:p>
    <w:p w14:paraId="0CEDC145">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）无重大违法记录声明</w:t>
      </w:r>
    </w:p>
    <w:p w14:paraId="0A60BA72">
      <w:pPr>
        <w:autoSpaceDE w:val="0"/>
        <w:autoSpaceDN w:val="0"/>
        <w:spacing w:line="360" w:lineRule="auto"/>
        <w:outlineLvl w:val="2"/>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）投标保证金证明</w:t>
      </w:r>
    </w:p>
    <w:p w14:paraId="71B33E5F">
      <w:pPr>
        <w:autoSpaceDE w:val="0"/>
        <w:autoSpaceDN w:val="0"/>
        <w:spacing w:line="360" w:lineRule="auto"/>
        <w:rPr>
          <w:rFonts w:ascii="宋体" w:hAnsi="宋体" w:cs="宋体"/>
          <w:kern w:val="0"/>
          <w:lang w:val="zh-CN"/>
        </w:rPr>
      </w:pPr>
      <w:r>
        <w:rPr>
          <w:rFonts w:hint="eastAsia" w:ascii="宋体" w:hAnsi="宋体" w:cs="宋体"/>
          <w:b/>
          <w:bCs/>
          <w:kern w:val="0"/>
        </w:rPr>
        <w:t xml:space="preserve">11.2 </w:t>
      </w:r>
      <w:r>
        <w:rPr>
          <w:rFonts w:hint="eastAsia" w:ascii="宋体" w:hAnsi="宋体" w:cs="宋体"/>
          <w:b/>
          <w:bCs/>
          <w:kern w:val="0"/>
          <w:lang w:val="zh-CN"/>
        </w:rPr>
        <w:t>投标文件（下册）</w:t>
      </w:r>
      <w:bookmarkEnd w:id="103"/>
      <w:r>
        <w:rPr>
          <w:rFonts w:hint="eastAsia" w:ascii="宋体" w:hAnsi="宋体" w:cs="宋体"/>
          <w:b/>
          <w:bCs/>
          <w:kern w:val="0"/>
          <w:lang w:val="zh-CN"/>
        </w:rPr>
        <w:t>（符合性审查）</w:t>
      </w:r>
    </w:p>
    <w:p w14:paraId="430B2367">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）评分对照表</w:t>
      </w:r>
    </w:p>
    <w:p w14:paraId="42EB973B">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）开标一览表（报价表）</w:t>
      </w:r>
    </w:p>
    <w:p w14:paraId="21FF3017">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）分项报价表</w:t>
      </w:r>
    </w:p>
    <w:p w14:paraId="3629AFE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）技术规格响应表</w:t>
      </w:r>
    </w:p>
    <w:p w14:paraId="167440A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投标产品相关资料</w:t>
      </w:r>
    </w:p>
    <w:p w14:paraId="40D98674">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投标人的类似业绩证明材料</w:t>
      </w:r>
    </w:p>
    <w:p w14:paraId="2AFBD7E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w:t>
      </w:r>
      <w:r>
        <w:rPr>
          <w:rFonts w:hint="eastAsia" w:ascii="宋体" w:hAnsi="宋体" w:cs="宋体"/>
          <w:color w:val="000000"/>
          <w:kern w:val="0"/>
          <w:lang w:val="zh-CN"/>
        </w:rPr>
        <w:t>）</w:t>
      </w:r>
      <w:r>
        <w:rPr>
          <w:rFonts w:hint="eastAsia" w:ascii="宋体" w:hAnsi="宋体" w:cs="宋体"/>
          <w:color w:val="000000"/>
          <w:kern w:val="0"/>
          <w:lang w:val="en-US" w:eastAsia="zh-CN"/>
        </w:rPr>
        <w:t>中</w:t>
      </w:r>
      <w:r>
        <w:rPr>
          <w:rFonts w:hint="eastAsia" w:ascii="宋体" w:hAnsi="宋体" w:cs="宋体"/>
          <w:color w:val="000000"/>
          <w:kern w:val="0"/>
          <w:lang w:val="zh-CN"/>
        </w:rPr>
        <w:t>小企业声明函、监狱企业证明资料</w:t>
      </w:r>
    </w:p>
    <w:p w14:paraId="5F557EC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）残疾人福利性单位声明函</w:t>
      </w:r>
    </w:p>
    <w:p w14:paraId="4098A1A6">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w:t>
      </w:r>
    </w:p>
    <w:p w14:paraId="0BE33392">
      <w:pPr>
        <w:autoSpaceDE w:val="0"/>
        <w:autoSpaceDN w:val="0"/>
        <w:spacing w:line="360" w:lineRule="auto"/>
        <w:ind w:firstLine="600" w:firstLineChars="250"/>
        <w:rPr>
          <w:rFonts w:ascii="宋体" w:hAnsi="宋体" w:cs="宋体"/>
          <w:color w:val="000000"/>
          <w:kern w:val="0"/>
          <w:lang w:val="zh-CN"/>
        </w:rPr>
      </w:pPr>
      <w:r>
        <w:rPr>
          <w:rFonts w:hint="eastAsia" w:ascii="宋体" w:hAnsi="宋体" w:cs="宋体"/>
          <w:color w:val="000000"/>
          <w:kern w:val="0"/>
          <w:lang w:val="zh-CN"/>
        </w:rPr>
        <w:t>注：投标人须按上述内容、顺序和格式编制投标文件，并按要求编制目录、页码，并保证所提供的全部资料真实可信，自愿承担相应责任。</w:t>
      </w:r>
    </w:p>
    <w:p w14:paraId="18F1C304">
      <w:pPr>
        <w:pStyle w:val="5"/>
        <w:spacing w:line="360" w:lineRule="auto"/>
        <w:rPr>
          <w:rFonts w:hint="default"/>
          <w:lang w:val="zh-CN"/>
        </w:rPr>
      </w:pPr>
      <w:bookmarkStart w:id="104" w:name="_Toc3995"/>
      <w:bookmarkStart w:id="105" w:name="_Toc24047"/>
      <w:bookmarkStart w:id="106" w:name="_Toc9293"/>
      <w:bookmarkStart w:id="107" w:name="_Toc17808"/>
      <w:bookmarkStart w:id="108" w:name="_Toc14476"/>
      <w:bookmarkStart w:id="109" w:name="_Toc18781"/>
      <w:r>
        <w:rPr>
          <w:lang w:val="zh-CN"/>
        </w:rPr>
        <w:t>12.投标文件的编制要求</w:t>
      </w:r>
      <w:bookmarkEnd w:id="104"/>
      <w:bookmarkEnd w:id="105"/>
      <w:bookmarkEnd w:id="106"/>
      <w:bookmarkEnd w:id="107"/>
      <w:bookmarkEnd w:id="108"/>
      <w:bookmarkEnd w:id="109"/>
    </w:p>
    <w:p w14:paraId="1CC5654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12.1</w:t>
      </w:r>
      <w:r>
        <w:rPr>
          <w:rFonts w:hint="eastAsia" w:ascii="宋体" w:hAnsi="宋体" w:cs="宋体"/>
          <w:color w:val="000000"/>
          <w:kern w:val="0"/>
        </w:rPr>
        <w:t>投标人</w:t>
      </w:r>
      <w:r>
        <w:rPr>
          <w:rFonts w:hint="eastAsia" w:ascii="宋体" w:hAnsi="宋体" w:cs="宋体"/>
          <w:color w:val="000000"/>
          <w:kern w:val="0"/>
          <w:lang w:val="zh-CN"/>
        </w:rPr>
        <w:t>应按照招标文件所提供的投标文件格式，分别填写招标文件第四部分的内容，应分别注明所提供货物的名称、技术配置及参数、数量和价格等内容；招标文件要求签字、盖章的地方必须由投标人的法定代表人或委托代理人按要求签字、盖章。</w:t>
      </w:r>
    </w:p>
    <w:p w14:paraId="0B16BDE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12.</w:t>
      </w:r>
      <w:r>
        <w:rPr>
          <w:rFonts w:hint="eastAsia" w:ascii="宋体" w:hAnsi="宋体" w:cs="宋体"/>
          <w:color w:val="000000"/>
          <w:kern w:val="0"/>
        </w:rPr>
        <w:t>2</w:t>
      </w:r>
      <w:r>
        <w:rPr>
          <w:rFonts w:hint="eastAsia" w:ascii="宋体" w:hAnsi="宋体" w:cs="宋体"/>
          <w:color w:val="000000"/>
          <w:kern w:val="0"/>
          <w:lang w:val="zh-CN"/>
        </w:rPr>
        <w:t>投标文件中不得行间插字、涂改或增删，如有修改错漏处，须由投标人法定代表人或其委托代理人签字、加盖公章。</w:t>
      </w:r>
    </w:p>
    <w:p w14:paraId="6EA73E2D">
      <w:pPr>
        <w:pStyle w:val="4"/>
        <w:spacing w:line="360" w:lineRule="auto"/>
      </w:pPr>
      <w:bookmarkStart w:id="110" w:name="_Toc24811"/>
      <w:bookmarkStart w:id="111" w:name="_Toc10893"/>
      <w:bookmarkStart w:id="112" w:name="_Toc12937"/>
      <w:bookmarkStart w:id="113" w:name="_Toc28376"/>
      <w:bookmarkStart w:id="114" w:name="_Toc20461"/>
      <w:bookmarkStart w:id="115" w:name="_Toc26790"/>
      <w:r>
        <w:rPr>
          <w:rFonts w:hint="eastAsia"/>
          <w:lang w:val="zh-CN"/>
        </w:rPr>
        <w:t>四、投标文件的提交</w:t>
      </w:r>
      <w:bookmarkEnd w:id="110"/>
      <w:bookmarkEnd w:id="111"/>
      <w:bookmarkEnd w:id="112"/>
      <w:bookmarkEnd w:id="113"/>
      <w:bookmarkEnd w:id="114"/>
      <w:bookmarkEnd w:id="115"/>
    </w:p>
    <w:p w14:paraId="6BF56D78">
      <w:pPr>
        <w:pStyle w:val="5"/>
        <w:spacing w:line="360" w:lineRule="auto"/>
        <w:rPr>
          <w:rFonts w:hint="default"/>
          <w:lang w:val="zh-CN"/>
        </w:rPr>
      </w:pPr>
      <w:bookmarkStart w:id="116" w:name="_Toc15867"/>
      <w:bookmarkStart w:id="117" w:name="_Toc16984"/>
      <w:bookmarkStart w:id="118" w:name="_Toc25595"/>
      <w:bookmarkStart w:id="119" w:name="_Toc27202"/>
      <w:bookmarkStart w:id="120" w:name="_Toc6091"/>
      <w:bookmarkStart w:id="121" w:name="_Toc334"/>
      <w:r>
        <w:rPr>
          <w:lang w:val="zh-CN"/>
        </w:rPr>
        <w:t>13.投标文件的密封和标记</w:t>
      </w:r>
      <w:bookmarkEnd w:id="116"/>
      <w:bookmarkEnd w:id="117"/>
      <w:bookmarkEnd w:id="118"/>
      <w:bookmarkEnd w:id="119"/>
      <w:bookmarkEnd w:id="120"/>
      <w:bookmarkEnd w:id="121"/>
    </w:p>
    <w:p w14:paraId="6C0F71B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13.1</w:t>
      </w:r>
      <w:r>
        <w:rPr>
          <w:rFonts w:hint="eastAsia" w:ascii="宋体" w:hAnsi="宋体" w:cs="宋体"/>
          <w:color w:val="000000"/>
          <w:kern w:val="0"/>
        </w:rPr>
        <w:t xml:space="preserve"> 投标</w:t>
      </w:r>
      <w:r>
        <w:rPr>
          <w:rFonts w:hint="eastAsia" w:ascii="宋体" w:hAnsi="宋体" w:cs="宋体"/>
          <w:color w:val="000000"/>
          <w:kern w:val="0"/>
          <w:lang w:val="zh-CN"/>
        </w:rPr>
        <w:t>文件的密封和标记：本次招标采用线上提交投标文件的方式进行采购，投标人应在投标截止时间前按招标文件要求使用政采云电子投标客户端制作加密并上传电子投标文件，并在开标后30分钟内远程解密投标文件。</w:t>
      </w:r>
    </w:p>
    <w:p w14:paraId="41E5E2F8">
      <w:pPr>
        <w:pStyle w:val="5"/>
        <w:spacing w:line="360" w:lineRule="auto"/>
        <w:rPr>
          <w:rFonts w:hint="default"/>
          <w:lang w:val="zh-CN"/>
        </w:rPr>
      </w:pPr>
      <w:bookmarkStart w:id="122" w:name="_Toc3328"/>
      <w:bookmarkStart w:id="123" w:name="_Toc10135"/>
      <w:bookmarkStart w:id="124" w:name="_Toc21558"/>
      <w:bookmarkStart w:id="125" w:name="_Toc21461"/>
      <w:bookmarkStart w:id="126" w:name="_Toc1232"/>
      <w:bookmarkStart w:id="127" w:name="_Toc16753"/>
      <w:r>
        <w:rPr>
          <w:lang w:val="zh-CN"/>
        </w:rPr>
        <w:t>14.提交投标文件的时间、地点、方式</w:t>
      </w:r>
      <w:bookmarkEnd w:id="122"/>
      <w:bookmarkEnd w:id="123"/>
      <w:bookmarkEnd w:id="124"/>
      <w:bookmarkEnd w:id="125"/>
      <w:bookmarkEnd w:id="126"/>
      <w:bookmarkEnd w:id="127"/>
    </w:p>
    <w:p w14:paraId="56FBDAEE">
      <w:pPr>
        <w:pStyle w:val="9"/>
        <w:spacing w:line="360" w:lineRule="auto"/>
        <w:ind w:firstLine="480" w:firstLineChars="200"/>
        <w:jc w:val="left"/>
        <w:rPr>
          <w:rFonts w:hAnsi="宋体" w:cs="宋体"/>
          <w:kern w:val="0"/>
          <w:szCs w:val="24"/>
        </w:rPr>
      </w:pPr>
      <w:r>
        <w:rPr>
          <w:rFonts w:hint="eastAsia" w:hAnsi="宋体" w:cs="宋体"/>
          <w:color w:val="000000"/>
          <w:kern w:val="0"/>
          <w:lang w:val="zh-CN"/>
        </w:rPr>
        <w:t>14.1</w:t>
      </w:r>
      <w:r>
        <w:rPr>
          <w:rFonts w:hint="eastAsia" w:hAnsi="宋体"/>
          <w:szCs w:val="24"/>
        </w:rPr>
        <w:t>投标人应在投标截止时间前按招标文件要求使用政采云电子投标客户端制作上传电子投标文件，并在开标后规定时间内远程解密投标文件。</w:t>
      </w:r>
    </w:p>
    <w:p w14:paraId="6BF985C3">
      <w:pPr>
        <w:pStyle w:val="5"/>
        <w:spacing w:line="360" w:lineRule="auto"/>
        <w:rPr>
          <w:rFonts w:hint="default"/>
          <w:lang w:val="zh-CN"/>
        </w:rPr>
      </w:pPr>
      <w:bookmarkStart w:id="128" w:name="_Toc12951"/>
      <w:bookmarkStart w:id="129" w:name="_Toc16709"/>
      <w:bookmarkStart w:id="130" w:name="_Toc6901"/>
      <w:bookmarkStart w:id="131" w:name="_Toc9213"/>
      <w:bookmarkStart w:id="132" w:name="_Toc13949"/>
      <w:bookmarkStart w:id="133" w:name="_Toc16663"/>
      <w:bookmarkStart w:id="134" w:name="_Toc29275"/>
      <w:r>
        <w:rPr>
          <w:lang w:val="zh-CN"/>
        </w:rPr>
        <w:t>15.投标文件的补充、修改或者撤回</w:t>
      </w:r>
      <w:bookmarkEnd w:id="128"/>
    </w:p>
    <w:p w14:paraId="5847F71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15.1</w:t>
      </w:r>
      <w:r>
        <w:rPr>
          <w:rFonts w:hint="eastAsia" w:ascii="宋体" w:hAnsi="宋体" w:cs="宋体"/>
          <w:color w:val="000000"/>
          <w:kern w:val="0"/>
        </w:rPr>
        <w:t xml:space="preserve"> 投标人在投标截止时间前，可以对所递交的投标文件进行补充、修改或者撤回，并书面通知采购人或者采购代理机构。补充、修改的内容应当按照招标文件要求签署、盖章、密封后，作为投标文件的组成部分。</w:t>
      </w:r>
    </w:p>
    <w:p w14:paraId="0E41C6DC">
      <w:pPr>
        <w:pStyle w:val="5"/>
        <w:spacing w:line="360" w:lineRule="auto"/>
        <w:rPr>
          <w:rFonts w:hint="default"/>
        </w:rPr>
      </w:pPr>
      <w:r>
        <w:rPr>
          <w:lang w:val="zh-CN"/>
        </w:rPr>
        <w:t>五、开标</w:t>
      </w:r>
      <w:bookmarkEnd w:id="129"/>
      <w:bookmarkEnd w:id="130"/>
      <w:bookmarkEnd w:id="131"/>
      <w:bookmarkEnd w:id="132"/>
      <w:bookmarkEnd w:id="133"/>
      <w:bookmarkEnd w:id="134"/>
    </w:p>
    <w:p w14:paraId="20D2D71C">
      <w:pPr>
        <w:pStyle w:val="5"/>
        <w:spacing w:line="360" w:lineRule="auto"/>
        <w:rPr>
          <w:rFonts w:hint="default"/>
          <w:lang w:val="zh-CN"/>
        </w:rPr>
      </w:pPr>
      <w:bookmarkStart w:id="135" w:name="_Toc9768"/>
      <w:bookmarkStart w:id="136" w:name="_Toc8014"/>
      <w:bookmarkStart w:id="137" w:name="_Toc6421"/>
      <w:bookmarkStart w:id="138" w:name="_Toc7381"/>
      <w:bookmarkStart w:id="139" w:name="_Toc22326"/>
      <w:bookmarkStart w:id="140" w:name="_Toc3360"/>
      <w:r>
        <w:rPr>
          <w:lang w:val="zh-CN"/>
        </w:rPr>
        <w:t>16.开标</w:t>
      </w:r>
      <w:bookmarkEnd w:id="135"/>
      <w:bookmarkEnd w:id="136"/>
      <w:bookmarkEnd w:id="137"/>
      <w:bookmarkEnd w:id="138"/>
      <w:bookmarkEnd w:id="139"/>
      <w:bookmarkEnd w:id="140"/>
    </w:p>
    <w:p w14:paraId="75C6F5D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16.1</w:t>
      </w:r>
      <w:r>
        <w:rPr>
          <w:rFonts w:hint="eastAsia" w:ascii="宋体" w:hAnsi="宋体" w:cs="宋体"/>
          <w:color w:val="000000"/>
          <w:kern w:val="0"/>
        </w:rPr>
        <w:t xml:space="preserve"> </w:t>
      </w:r>
      <w:r>
        <w:rPr>
          <w:rFonts w:hint="eastAsia" w:ascii="宋体" w:hAnsi="宋体" w:cs="宋体"/>
          <w:color w:val="000000"/>
          <w:kern w:val="0"/>
          <w:lang w:val="zh-CN"/>
        </w:rPr>
        <w:t>开标应当在招标文件确定的提交投标文件截止时间的同一时间进行。采购代理机构应当按本文件中确定的时间和地点组织开标活动。</w:t>
      </w:r>
    </w:p>
    <w:p w14:paraId="745462E8">
      <w:pPr>
        <w:autoSpaceDE w:val="0"/>
        <w:autoSpaceDN w:val="0"/>
        <w:spacing w:line="360" w:lineRule="auto"/>
        <w:ind w:firstLine="480" w:firstLineChars="200"/>
        <w:rPr>
          <w:rFonts w:ascii="宋体" w:hAnsi="宋体" w:cs="宋体"/>
          <w:kern w:val="0"/>
          <w:lang w:val="zh-CN"/>
        </w:rPr>
      </w:pPr>
      <w:bookmarkStart w:id="141" w:name="_Toc496004006"/>
      <w:r>
        <w:rPr>
          <w:rFonts w:hint="eastAsia" w:ascii="宋体" w:hAnsi="宋体" w:cs="宋体"/>
          <w:kern w:val="0"/>
          <w:lang w:val="zh-CN"/>
        </w:rPr>
        <w:t>采购人或者采购代理机构应当对开标、评标现场活动进行全程录音录像。录音录像应当清晰可辨，音像资料作为采购文件一并存档。</w:t>
      </w:r>
    </w:p>
    <w:p w14:paraId="6770F833">
      <w:pPr>
        <w:autoSpaceDE w:val="0"/>
        <w:autoSpaceDN w:val="0"/>
        <w:spacing w:line="360" w:lineRule="auto"/>
        <w:ind w:firstLine="480" w:firstLineChars="200"/>
        <w:rPr>
          <w:rFonts w:ascii="宋体" w:hAnsi="宋体" w:cs="宋体"/>
          <w:kern w:val="0"/>
          <w:lang w:val="zh-CN"/>
        </w:rPr>
      </w:pPr>
      <w:r>
        <w:rPr>
          <w:rFonts w:hint="eastAsia" w:ascii="宋体" w:hAnsi="宋体" w:cs="宋体"/>
          <w:kern w:val="0"/>
          <w:lang w:val="zh-CN"/>
        </w:rPr>
        <w:t>16.2</w:t>
      </w:r>
      <w:r>
        <w:rPr>
          <w:rFonts w:hint="eastAsia" w:ascii="宋体" w:hAnsi="宋体" w:cs="宋体"/>
          <w:kern w:val="0"/>
        </w:rPr>
        <w:t xml:space="preserve"> </w:t>
      </w:r>
      <w:r>
        <w:rPr>
          <w:rFonts w:hint="eastAsia" w:ascii="宋体" w:hAnsi="宋体" w:cs="宋体"/>
        </w:rPr>
        <w:t>开标由</w:t>
      </w:r>
      <w:r>
        <w:rPr>
          <w:rFonts w:hint="eastAsia" w:ascii="宋体" w:hAnsi="宋体" w:cs="宋体"/>
          <w:kern w:val="0"/>
          <w:lang w:val="zh-CN"/>
        </w:rPr>
        <w:t>采购代理机构</w:t>
      </w:r>
      <w:r>
        <w:rPr>
          <w:rFonts w:hint="eastAsia" w:ascii="宋体" w:hAnsi="宋体" w:cs="宋体"/>
        </w:rPr>
        <w:t>主持，邀请投标人参加。评标委员会成员（包括采购人代表）不得参加开标活动。</w:t>
      </w:r>
    </w:p>
    <w:p w14:paraId="73890DC8">
      <w:pPr>
        <w:pStyle w:val="19"/>
        <w:spacing w:before="0" w:after="0" w:line="560" w:lineRule="exact"/>
        <w:ind w:firstLine="480" w:firstLineChars="200"/>
        <w:jc w:val="both"/>
        <w:rPr>
          <w:rFonts w:ascii="宋体" w:hAnsi="宋体" w:cs="宋体"/>
          <w:b w:val="0"/>
          <w:bCs w:val="0"/>
          <w:sz w:val="24"/>
          <w:szCs w:val="24"/>
        </w:rPr>
      </w:pPr>
      <w:r>
        <w:rPr>
          <w:rFonts w:hint="eastAsia" w:ascii="宋体" w:hAnsi="宋体" w:cs="宋体"/>
          <w:b w:val="0"/>
          <w:bCs w:val="0"/>
          <w:sz w:val="24"/>
          <w:szCs w:val="24"/>
        </w:rPr>
        <w:t xml:space="preserve">16.3 开标时，潜在投标人未在政府采购云平台上报价的，视同未参与投标。 </w:t>
      </w:r>
    </w:p>
    <w:p w14:paraId="19785F98">
      <w:pPr>
        <w:pStyle w:val="19"/>
        <w:spacing w:before="0" w:after="0" w:line="560" w:lineRule="exact"/>
        <w:ind w:firstLine="480" w:firstLineChars="200"/>
        <w:jc w:val="both"/>
        <w:rPr>
          <w:rFonts w:ascii="宋体" w:hAnsi="宋体" w:cs="宋体"/>
          <w:b w:val="0"/>
          <w:bCs w:val="0"/>
          <w:sz w:val="24"/>
          <w:szCs w:val="24"/>
        </w:rPr>
      </w:pPr>
      <w:r>
        <w:rPr>
          <w:rFonts w:hint="eastAsia" w:ascii="宋体" w:hAnsi="宋体" w:cs="宋体"/>
          <w:b w:val="0"/>
          <w:bCs w:val="0"/>
          <w:sz w:val="24"/>
          <w:szCs w:val="24"/>
        </w:rPr>
        <w:t xml:space="preserve">16.4 投标人代表对开标过程和开标记录有疑义，以及认为采购人、采购代 </w:t>
      </w:r>
    </w:p>
    <w:p w14:paraId="79C0F54D">
      <w:pPr>
        <w:pStyle w:val="19"/>
        <w:spacing w:before="0" w:after="0" w:line="560" w:lineRule="exact"/>
        <w:rPr>
          <w:rFonts w:ascii="宋体" w:hAnsi="宋体" w:cs="宋体"/>
          <w:b w:val="0"/>
          <w:bCs w:val="0"/>
          <w:sz w:val="24"/>
          <w:szCs w:val="24"/>
        </w:rPr>
      </w:pPr>
      <w:r>
        <w:rPr>
          <w:rFonts w:hint="eastAsia" w:ascii="宋体" w:hAnsi="宋体" w:cs="宋体"/>
          <w:b w:val="0"/>
          <w:bCs w:val="0"/>
          <w:sz w:val="24"/>
          <w:szCs w:val="24"/>
        </w:rPr>
        <w:t xml:space="preserve">理机构相关工作人员有需要回避的情形的，应当场提出询问或者回避申请。采 </w:t>
      </w:r>
    </w:p>
    <w:p w14:paraId="48870157">
      <w:pPr>
        <w:pStyle w:val="19"/>
        <w:spacing w:before="0" w:after="0" w:line="560" w:lineRule="exact"/>
        <w:rPr>
          <w:rFonts w:ascii="宋体" w:hAnsi="宋体" w:cs="宋体"/>
          <w:b w:val="0"/>
          <w:bCs w:val="0"/>
          <w:sz w:val="24"/>
          <w:szCs w:val="24"/>
        </w:rPr>
      </w:pPr>
      <w:r>
        <w:rPr>
          <w:rFonts w:hint="eastAsia" w:ascii="宋体" w:hAnsi="宋体" w:cs="宋体"/>
          <w:b w:val="0"/>
          <w:bCs w:val="0"/>
          <w:sz w:val="24"/>
          <w:szCs w:val="24"/>
        </w:rPr>
        <w:t xml:space="preserve">购人、采购代理机构对投标人代表提出的询问或者回避申请应当及时处理。 </w:t>
      </w:r>
    </w:p>
    <w:p w14:paraId="115A67CC">
      <w:pPr>
        <w:pStyle w:val="19"/>
        <w:spacing w:before="0" w:after="0" w:line="560" w:lineRule="exact"/>
        <w:jc w:val="both"/>
        <w:rPr>
          <w:rFonts w:ascii="宋体" w:hAnsi="宋体" w:cs="宋体"/>
          <w:szCs w:val="36"/>
        </w:rPr>
      </w:pPr>
      <w:r>
        <w:rPr>
          <w:rFonts w:hint="eastAsia" w:ascii="宋体" w:hAnsi="宋体" w:cs="宋体"/>
          <w:b w:val="0"/>
          <w:bCs w:val="0"/>
          <w:sz w:val="24"/>
          <w:szCs w:val="24"/>
        </w:rPr>
        <w:t>投标人未参加开标的，视同认可开标结果。</w:t>
      </w:r>
    </w:p>
    <w:p w14:paraId="60821078">
      <w:pPr>
        <w:autoSpaceDE w:val="0"/>
        <w:autoSpaceDN w:val="0"/>
        <w:spacing w:line="360" w:lineRule="auto"/>
        <w:ind w:firstLine="480" w:firstLineChars="200"/>
        <w:rPr>
          <w:rFonts w:ascii="宋体" w:hAnsi="宋体" w:cs="宋体"/>
          <w:kern w:val="0"/>
        </w:rPr>
      </w:pPr>
    </w:p>
    <w:p w14:paraId="1D3524B6">
      <w:pPr>
        <w:pStyle w:val="4"/>
        <w:spacing w:line="360" w:lineRule="auto"/>
      </w:pPr>
      <w:bookmarkStart w:id="142" w:name="_Toc16958"/>
      <w:bookmarkStart w:id="143" w:name="_Toc14280"/>
      <w:bookmarkStart w:id="144" w:name="_Toc12615"/>
      <w:bookmarkStart w:id="145" w:name="_Toc17746"/>
      <w:bookmarkStart w:id="146" w:name="_Toc27511"/>
      <w:bookmarkStart w:id="147" w:name="_Toc23939"/>
      <w:r>
        <w:rPr>
          <w:rFonts w:hint="eastAsia"/>
        </w:rPr>
        <w:t>六、资格</w:t>
      </w:r>
      <w:r>
        <w:rPr>
          <w:rFonts w:hint="eastAsia"/>
          <w:lang w:val="zh-CN"/>
        </w:rPr>
        <w:t>审查</w:t>
      </w:r>
      <w:r>
        <w:rPr>
          <w:rFonts w:hint="eastAsia"/>
        </w:rPr>
        <w:t>程序</w:t>
      </w:r>
      <w:bookmarkEnd w:id="141"/>
      <w:bookmarkEnd w:id="142"/>
      <w:bookmarkEnd w:id="143"/>
      <w:bookmarkEnd w:id="144"/>
      <w:bookmarkEnd w:id="145"/>
      <w:bookmarkEnd w:id="146"/>
      <w:bookmarkEnd w:id="147"/>
    </w:p>
    <w:p w14:paraId="7471B022">
      <w:pPr>
        <w:pStyle w:val="5"/>
        <w:spacing w:line="360" w:lineRule="auto"/>
        <w:rPr>
          <w:rFonts w:hint="default"/>
        </w:rPr>
      </w:pPr>
      <w:bookmarkStart w:id="148" w:name="_Toc7777"/>
      <w:bookmarkStart w:id="149" w:name="_Toc5507"/>
      <w:bookmarkStart w:id="150" w:name="_Toc2877"/>
      <w:bookmarkStart w:id="151" w:name="_Toc2725"/>
      <w:bookmarkStart w:id="152" w:name="_Toc13962"/>
      <w:bookmarkStart w:id="153" w:name="_Toc5383"/>
      <w:r>
        <w:t>17.资格审查</w:t>
      </w:r>
      <w:bookmarkEnd w:id="148"/>
      <w:bookmarkEnd w:id="149"/>
      <w:bookmarkEnd w:id="150"/>
      <w:bookmarkEnd w:id="151"/>
      <w:bookmarkEnd w:id="152"/>
      <w:bookmarkEnd w:id="153"/>
    </w:p>
    <w:p w14:paraId="6695B4C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17.1 开标结束后，采购人或者</w:t>
      </w:r>
      <w:r>
        <w:rPr>
          <w:rFonts w:hint="eastAsia" w:ascii="宋体" w:hAnsi="宋体" w:cs="宋体"/>
          <w:color w:val="000000"/>
          <w:kern w:val="0"/>
          <w:lang w:val="zh-CN"/>
        </w:rPr>
        <w:t>采购代理机构</w:t>
      </w:r>
      <w:r>
        <w:rPr>
          <w:rFonts w:hint="eastAsia" w:ascii="宋体" w:hAnsi="宋体" w:cs="宋体"/>
          <w:color w:val="000000"/>
          <w:kern w:val="0"/>
        </w:rPr>
        <w:t>应当依法对投标人的资格性审查文件（上册）进行审查。</w:t>
      </w:r>
    </w:p>
    <w:p w14:paraId="47F2F83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17.2 合格投标人不足3家的，不得评标。</w:t>
      </w:r>
    </w:p>
    <w:p w14:paraId="1C2B5CF8">
      <w:pPr>
        <w:autoSpaceDE w:val="0"/>
        <w:autoSpaceDN w:val="0"/>
        <w:spacing w:line="360" w:lineRule="auto"/>
        <w:ind w:firstLine="480" w:firstLineChars="200"/>
        <w:rPr>
          <w:rFonts w:ascii="宋体" w:hAnsi="宋体" w:cs="宋体"/>
          <w:color w:val="000000"/>
        </w:rPr>
      </w:pPr>
      <w:bookmarkStart w:id="154" w:name="_Toc497503249"/>
      <w:bookmarkStart w:id="155" w:name="_Toc497503315"/>
      <w:bookmarkStart w:id="156" w:name="_Toc497503449"/>
      <w:bookmarkStart w:id="157" w:name="_Toc30809"/>
      <w:bookmarkStart w:id="158" w:name="_Toc497503516"/>
      <w:r>
        <w:rPr>
          <w:rFonts w:hint="eastAsia" w:ascii="宋体" w:hAnsi="宋体" w:cs="宋体"/>
          <w:color w:val="000000"/>
          <w:kern w:val="0"/>
        </w:rPr>
        <w:t>17.3 资格审查时，投标人存在下列情况之一的，按无效投标处理：</w:t>
      </w:r>
      <w:bookmarkEnd w:id="154"/>
      <w:bookmarkEnd w:id="155"/>
      <w:bookmarkEnd w:id="156"/>
      <w:bookmarkEnd w:id="157"/>
      <w:bookmarkEnd w:id="158"/>
    </w:p>
    <w:p w14:paraId="192499E6">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59" w:name="_Toc154_WPSOffice_Level3"/>
      <w:r>
        <w:rPr>
          <w:rFonts w:hint="eastAsia" w:ascii="宋体" w:hAnsi="宋体" w:cs="宋体"/>
          <w:color w:val="000000"/>
        </w:rPr>
        <w:t>不具备</w:t>
      </w:r>
      <w:r>
        <w:rPr>
          <w:rFonts w:hint="eastAsia" w:ascii="宋体" w:hAnsi="宋体" w:cs="宋体"/>
          <w:color w:val="000000"/>
          <w:kern w:val="0"/>
          <w:lang w:val="zh-CN"/>
        </w:rPr>
        <w:t>第一部分“投标邀请”中投标人资格要求</w:t>
      </w:r>
      <w:r>
        <w:rPr>
          <w:rFonts w:hint="eastAsia" w:ascii="宋体" w:hAnsi="宋体" w:cs="宋体"/>
          <w:color w:val="000000"/>
        </w:rPr>
        <w:t>的；</w:t>
      </w:r>
      <w:bookmarkEnd w:id="159"/>
    </w:p>
    <w:p w14:paraId="329702DB">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0" w:name="_Toc12334_WPSOffice_Level3"/>
      <w:r>
        <w:rPr>
          <w:rFonts w:hint="eastAsia" w:ascii="宋体" w:hAnsi="宋体" w:cs="宋体"/>
          <w:color w:val="000000"/>
          <w:kern w:val="0"/>
        </w:rPr>
        <w:t>未按招标文件要求交纳或未足额交纳投标保证金的；</w:t>
      </w:r>
      <w:bookmarkEnd w:id="160"/>
    </w:p>
    <w:p w14:paraId="17FEA2F2">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1" w:name="_Toc29337_WPSOffice_Level3"/>
      <w:r>
        <w:rPr>
          <w:rFonts w:hint="eastAsia" w:ascii="宋体" w:hAnsi="宋体" w:cs="宋体"/>
          <w:color w:val="000000"/>
          <w:kern w:val="0"/>
        </w:rPr>
        <w:t>未按第11.1要求提供相关资料的；</w:t>
      </w:r>
      <w:bookmarkEnd w:id="161"/>
    </w:p>
    <w:p w14:paraId="4984B1C0">
      <w:pPr>
        <w:numPr>
          <w:ilvl w:val="0"/>
          <w:numId w:val="4"/>
        </w:numPr>
        <w:tabs>
          <w:tab w:val="left" w:pos="960"/>
        </w:tabs>
        <w:autoSpaceDE w:val="0"/>
        <w:autoSpaceDN w:val="0"/>
        <w:spacing w:line="360" w:lineRule="auto"/>
        <w:ind w:firstLine="480" w:firstLineChars="200"/>
        <w:rPr>
          <w:rFonts w:ascii="宋体" w:hAnsi="宋体" w:cs="宋体"/>
          <w:color w:val="000000"/>
        </w:rPr>
      </w:pPr>
      <w:bookmarkStart w:id="162" w:name="_Toc31185_WPSOffice_Level3"/>
      <w:r>
        <w:rPr>
          <w:rFonts w:hint="eastAsia" w:ascii="宋体" w:hAnsi="宋体" w:cs="宋体"/>
          <w:color w:val="000000"/>
          <w:kern w:val="0"/>
        </w:rPr>
        <w:t>资格性审查文件未按招标文件规定和要求签字、盖章的；</w:t>
      </w:r>
      <w:bookmarkEnd w:id="162"/>
    </w:p>
    <w:p w14:paraId="0F4F9EE6">
      <w:pPr>
        <w:numPr>
          <w:ilvl w:val="0"/>
          <w:numId w:val="4"/>
        </w:numPr>
        <w:tabs>
          <w:tab w:val="left" w:pos="960"/>
        </w:tabs>
        <w:autoSpaceDE w:val="0"/>
        <w:autoSpaceDN w:val="0"/>
        <w:spacing w:line="360" w:lineRule="auto"/>
        <w:ind w:firstLine="480" w:firstLineChars="200"/>
        <w:rPr>
          <w:rFonts w:ascii="宋体" w:hAnsi="宋体" w:cs="宋体"/>
          <w:color w:val="000000"/>
        </w:rPr>
      </w:pPr>
      <w:bookmarkStart w:id="163" w:name="_Toc29422_WPSOffice_Level3"/>
      <w:r>
        <w:rPr>
          <w:rFonts w:hint="eastAsia" w:ascii="宋体" w:hAnsi="宋体" w:cs="宋体"/>
          <w:color w:val="000000"/>
        </w:rPr>
        <w:t>报价超过招标文件中规定的预算金额或者最高限价的；</w:t>
      </w:r>
      <w:bookmarkEnd w:id="163"/>
    </w:p>
    <w:p w14:paraId="5BD82AFD">
      <w:pPr>
        <w:numPr>
          <w:ilvl w:val="0"/>
          <w:numId w:val="4"/>
        </w:numPr>
        <w:tabs>
          <w:tab w:val="left" w:pos="960"/>
        </w:tabs>
        <w:autoSpaceDE w:val="0"/>
        <w:autoSpaceDN w:val="0"/>
        <w:spacing w:line="360" w:lineRule="auto"/>
        <w:ind w:firstLine="480" w:firstLineChars="200"/>
        <w:rPr>
          <w:rFonts w:ascii="宋体" w:hAnsi="宋体" w:cs="宋体"/>
          <w:color w:val="000000"/>
          <w:shd w:val="clear" w:color="auto" w:fill="FFFFFF"/>
        </w:rPr>
      </w:pPr>
      <w:bookmarkStart w:id="164" w:name="_Toc11448_WPSOffice_Level3"/>
      <w:r>
        <w:rPr>
          <w:rFonts w:hint="eastAsia" w:ascii="宋体" w:hAnsi="宋体" w:cs="宋体"/>
          <w:color w:val="000000"/>
          <w:kern w:val="0"/>
          <w:lang w:val="zh-CN"/>
        </w:rPr>
        <w:t>投标有效期不能满足招标文件要求的；</w:t>
      </w:r>
      <w:bookmarkEnd w:id="164"/>
    </w:p>
    <w:p w14:paraId="423CF734">
      <w:pPr>
        <w:numPr>
          <w:ilvl w:val="0"/>
          <w:numId w:val="4"/>
        </w:numPr>
        <w:tabs>
          <w:tab w:val="left" w:pos="960"/>
        </w:tabs>
        <w:autoSpaceDE w:val="0"/>
        <w:autoSpaceDN w:val="0"/>
        <w:spacing w:line="360" w:lineRule="auto"/>
        <w:ind w:firstLine="480" w:firstLineChars="200"/>
        <w:rPr>
          <w:rFonts w:ascii="宋体" w:hAnsi="宋体" w:cs="宋体"/>
          <w:color w:val="000000"/>
          <w:kern w:val="0"/>
        </w:rPr>
      </w:pPr>
      <w:bookmarkStart w:id="165" w:name="_Toc23469_WPSOffice_Level3"/>
      <w:r>
        <w:rPr>
          <w:rFonts w:hint="eastAsia" w:ascii="宋体" w:hAnsi="宋体" w:cs="宋体"/>
          <w:color w:val="000000"/>
          <w:kern w:val="0"/>
        </w:rPr>
        <w:t>未按照招标文件要求提供</w:t>
      </w:r>
      <w:r>
        <w:rPr>
          <w:rFonts w:hint="eastAsia" w:ascii="宋体" w:hAnsi="宋体" w:cs="宋体"/>
          <w:color w:val="000000"/>
          <w:kern w:val="0"/>
          <w:lang w:val="en-US" w:eastAsia="zh-CN"/>
        </w:rPr>
        <w:t>响应文件</w:t>
      </w:r>
      <w:r>
        <w:rPr>
          <w:rFonts w:hint="eastAsia" w:ascii="宋体" w:hAnsi="宋体" w:cs="宋体"/>
          <w:color w:val="000000"/>
          <w:kern w:val="0"/>
          <w:lang w:val="zh-CN"/>
        </w:rPr>
        <w:t>的。</w:t>
      </w:r>
      <w:bookmarkEnd w:id="165"/>
    </w:p>
    <w:p w14:paraId="6E002C9C">
      <w:pPr>
        <w:pStyle w:val="4"/>
        <w:spacing w:line="360" w:lineRule="auto"/>
      </w:pPr>
      <w:bookmarkStart w:id="166" w:name="_Toc1385"/>
      <w:bookmarkStart w:id="167" w:name="_Toc9399"/>
      <w:bookmarkStart w:id="168" w:name="_Toc20966"/>
      <w:bookmarkStart w:id="169" w:name="_Toc17592"/>
      <w:bookmarkStart w:id="170" w:name="_Toc2411"/>
      <w:bookmarkStart w:id="171" w:name="_Toc12384"/>
      <w:r>
        <w:rPr>
          <w:rFonts w:hint="eastAsia"/>
          <w:lang w:val="zh-CN"/>
        </w:rPr>
        <w:t>七、评审程序及方法</w:t>
      </w:r>
      <w:bookmarkEnd w:id="166"/>
      <w:bookmarkEnd w:id="167"/>
      <w:bookmarkEnd w:id="168"/>
      <w:bookmarkEnd w:id="169"/>
      <w:bookmarkEnd w:id="170"/>
      <w:bookmarkEnd w:id="171"/>
    </w:p>
    <w:p w14:paraId="28BFE74A">
      <w:pPr>
        <w:pStyle w:val="5"/>
        <w:spacing w:line="360" w:lineRule="auto"/>
        <w:rPr>
          <w:rFonts w:hint="default"/>
          <w:lang w:val="zh-CN"/>
        </w:rPr>
      </w:pPr>
      <w:bookmarkStart w:id="172" w:name="_Toc342"/>
      <w:bookmarkStart w:id="173" w:name="_Toc13246"/>
      <w:bookmarkStart w:id="174" w:name="_Toc8573"/>
      <w:bookmarkStart w:id="175" w:name="_Toc9368"/>
      <w:bookmarkStart w:id="176" w:name="_Toc18616"/>
      <w:bookmarkStart w:id="177" w:name="_Toc32733"/>
      <w:r>
        <w:rPr>
          <w:lang w:val="zh-CN"/>
        </w:rPr>
        <w:t>1</w:t>
      </w:r>
      <w:r>
        <w:t>8</w:t>
      </w:r>
      <w:r>
        <w:rPr>
          <w:lang w:val="zh-CN"/>
        </w:rPr>
        <w:t>.评标委员会</w:t>
      </w:r>
      <w:bookmarkEnd w:id="172"/>
      <w:bookmarkEnd w:id="173"/>
      <w:bookmarkEnd w:id="174"/>
      <w:bookmarkEnd w:id="175"/>
      <w:bookmarkEnd w:id="176"/>
      <w:bookmarkEnd w:id="177"/>
    </w:p>
    <w:p w14:paraId="027AD9F9">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18.1 </w:t>
      </w:r>
      <w:r>
        <w:rPr>
          <w:rFonts w:hint="eastAsia" w:ascii="宋体" w:hAnsi="宋体" w:cs="宋体"/>
          <w:color w:val="000000"/>
          <w:kern w:val="0"/>
          <w:lang w:val="zh-CN"/>
        </w:rPr>
        <w:t>采购代理机构负责组织评标工作，并履行下列职责：</w:t>
      </w:r>
    </w:p>
    <w:p w14:paraId="031ED0A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）核对评审专家身份和采购人代表授权函，对评审专家在政府采购活动中的职责履行情况予以记录，并及时将有关违法违规行为向财政部门报告；</w:t>
      </w:r>
    </w:p>
    <w:p w14:paraId="68D3BA7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）宣布评标纪律；</w:t>
      </w:r>
    </w:p>
    <w:p w14:paraId="52C4684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）公布投标人名单，告知评审专家应当回避的情形；</w:t>
      </w:r>
    </w:p>
    <w:p w14:paraId="50D09A3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）组织评标委员会推选评标组长，采购人代表不得担任组长；</w:t>
      </w:r>
    </w:p>
    <w:p w14:paraId="4A84BC0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）在评标期间采取必要的通讯管理措施，保证评标活动不受外界干扰；</w:t>
      </w:r>
    </w:p>
    <w:p w14:paraId="3106C72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）根据评标委员会的要求介绍政府采购相关政策法规、招标文件；</w:t>
      </w:r>
    </w:p>
    <w:p w14:paraId="453D102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）维护评标秩序，监督评标委员会依照招标文件规定的评标程序、方法和标准进行独立评审，及时制止和纠正采购人代表、评审专家的倾向性言论或者违法违规行为；</w:t>
      </w:r>
    </w:p>
    <w:p w14:paraId="18BF983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）核对评标结果，有</w:t>
      </w:r>
      <w:r>
        <w:rPr>
          <w:rFonts w:hint="eastAsia" w:ascii="宋体" w:hAnsi="宋体" w:cs="宋体"/>
          <w:color w:val="000000"/>
          <w:kern w:val="0"/>
        </w:rPr>
        <w:t>20.4</w:t>
      </w:r>
      <w:r>
        <w:rPr>
          <w:rFonts w:hint="eastAsia" w:ascii="宋体" w:hAnsi="宋体" w:cs="宋体"/>
          <w:color w:val="000000"/>
          <w:kern w:val="0"/>
          <w:lang w:val="zh-CN"/>
        </w:rPr>
        <w:t>规定情形的，要求评标委员会复核或者书面说明理由，评标委员会拒绝的，应予记录并向本级财政部门报告；</w:t>
      </w:r>
    </w:p>
    <w:p w14:paraId="5F9E518A">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）评审工作完成后，按照规定由采购人向评审专家支付劳务报酬和异地评审差旅费，不得向评审专家以外的其他人员支付评审劳务报酬；</w:t>
      </w:r>
    </w:p>
    <w:p w14:paraId="2AC2718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）处理与评标有关的其他事项。</w:t>
      </w:r>
    </w:p>
    <w:p w14:paraId="113FEDF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采购人可以在评标前说明项目背景和采购需求，说明内容不得含有歧视性、倾向性意见，不得超出招标文件所述范围。说明应当提交书面材料，并随采购文件一并存档。</w:t>
      </w:r>
    </w:p>
    <w:p w14:paraId="5E99BF4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18.2 评标委员会负责具体评标事务，并独立履行下列职责：</w:t>
      </w:r>
    </w:p>
    <w:p w14:paraId="13320688">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严格遵守评审工作纪律，按照客观、公正、审慎的原则，根据采购文件规定的评审程序、评审方法和评审标准进行独立评审</w:t>
      </w:r>
      <w:r>
        <w:rPr>
          <w:rFonts w:hint="eastAsia" w:ascii="宋体" w:hAnsi="宋体" w:cs="宋体"/>
          <w:color w:val="000000"/>
          <w:kern w:val="0"/>
          <w:lang w:val="zh-CN"/>
        </w:rPr>
        <w:t>；</w:t>
      </w:r>
    </w:p>
    <w:p w14:paraId="1C9B3E4D">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现采购文件内容违反国家有关强制性规定或者采购文件存在歧义、重大缺陷导致评审工作无法进行时，应当停止评审并向采购人或者采购代理机构书面说明情况</w:t>
      </w:r>
      <w:r>
        <w:rPr>
          <w:rFonts w:hint="eastAsia" w:ascii="宋体" w:hAnsi="宋体" w:cs="宋体"/>
          <w:color w:val="000000"/>
          <w:kern w:val="0"/>
          <w:lang w:val="zh-CN"/>
        </w:rPr>
        <w:t>；</w:t>
      </w:r>
    </w:p>
    <w:p w14:paraId="7382A74E">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审查、评价投标文件是否符合招标文件的商务、技术等实质性要求</w:t>
      </w:r>
      <w:r>
        <w:rPr>
          <w:rFonts w:hint="eastAsia" w:ascii="宋体" w:hAnsi="宋体" w:cs="宋体"/>
          <w:color w:val="000000"/>
          <w:kern w:val="0"/>
          <w:lang w:val="zh-CN"/>
        </w:rPr>
        <w:t>；</w:t>
      </w:r>
    </w:p>
    <w:p w14:paraId="331E4C18">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要求投标人对投标文件有关事项作出澄清或者说明；</w:t>
      </w:r>
    </w:p>
    <w:p w14:paraId="2E37E9B6">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对投标文件进行比较和评价；</w:t>
      </w:r>
    </w:p>
    <w:p w14:paraId="427179FD">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确定中标候选人名单，以及根据采购人委托直接确定中标人；</w:t>
      </w:r>
    </w:p>
    <w:p w14:paraId="35F2E8B5">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配合答复投标人的询问、质疑和投诉等事项，不得泄露评审文件、评审情况和在评审过程中获悉的商业秘密</w:t>
      </w:r>
      <w:r>
        <w:rPr>
          <w:rFonts w:hint="eastAsia" w:ascii="宋体" w:hAnsi="宋体" w:cs="宋体"/>
          <w:color w:val="000000"/>
          <w:kern w:val="0"/>
          <w:lang w:val="zh-CN"/>
        </w:rPr>
        <w:t>；</w:t>
      </w:r>
    </w:p>
    <w:p w14:paraId="61D68A37">
      <w:pPr>
        <w:numPr>
          <w:ilvl w:val="0"/>
          <w:numId w:val="5"/>
        </w:num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向采购人、采购代理机构或者有关部门报告评标中发现的违法行为。</w:t>
      </w:r>
    </w:p>
    <w:p w14:paraId="2CB0557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18.3 评标委员会由采购人代表和评审专家组成，成员人数应当为5人以上单数，其中评审专家不得少于成员总数的三分之二。</w:t>
      </w:r>
    </w:p>
    <w:p w14:paraId="682E402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采购项目符合下列情形之一的，评标委员会成员人数应当为7人以上单数：</w:t>
      </w:r>
    </w:p>
    <w:p w14:paraId="14E2558B">
      <w:pPr>
        <w:autoSpaceDE w:val="0"/>
        <w:autoSpaceDN w:val="0"/>
        <w:spacing w:line="360" w:lineRule="auto"/>
        <w:ind w:firstLine="480" w:firstLineChars="200"/>
        <w:rPr>
          <w:rFonts w:ascii="宋体" w:hAnsi="宋体" w:cs="宋体"/>
          <w:color w:val="000000"/>
          <w:kern w:val="0"/>
        </w:rPr>
      </w:pPr>
      <w:bookmarkStart w:id="178" w:name="_Toc5829_WPSOffice_Level3"/>
      <w:r>
        <w:rPr>
          <w:rFonts w:hint="eastAsia" w:ascii="宋体" w:hAnsi="宋体" w:cs="宋体"/>
          <w:color w:val="000000"/>
          <w:kern w:val="0"/>
        </w:rPr>
        <w:t>（1）采购预算金额在1000万元以上；</w:t>
      </w:r>
      <w:bookmarkEnd w:id="178"/>
    </w:p>
    <w:p w14:paraId="16940EDB">
      <w:pPr>
        <w:autoSpaceDE w:val="0"/>
        <w:autoSpaceDN w:val="0"/>
        <w:spacing w:line="360" w:lineRule="auto"/>
        <w:ind w:firstLine="480" w:firstLineChars="200"/>
        <w:rPr>
          <w:rFonts w:ascii="宋体" w:hAnsi="宋体" w:cs="宋体"/>
          <w:color w:val="000000"/>
          <w:kern w:val="0"/>
        </w:rPr>
      </w:pPr>
      <w:bookmarkStart w:id="179" w:name="_Toc14020_WPSOffice_Level3"/>
      <w:r>
        <w:rPr>
          <w:rFonts w:hint="eastAsia" w:ascii="宋体" w:hAnsi="宋体" w:cs="宋体"/>
          <w:color w:val="000000"/>
          <w:kern w:val="0"/>
        </w:rPr>
        <w:t>（2）技术复杂；</w:t>
      </w:r>
      <w:bookmarkEnd w:id="179"/>
    </w:p>
    <w:p w14:paraId="3E9C2642">
      <w:pPr>
        <w:autoSpaceDE w:val="0"/>
        <w:autoSpaceDN w:val="0"/>
        <w:spacing w:line="360" w:lineRule="auto"/>
        <w:ind w:firstLine="480" w:firstLineChars="200"/>
        <w:rPr>
          <w:rFonts w:ascii="宋体" w:hAnsi="宋体" w:cs="宋体"/>
          <w:color w:val="000000"/>
          <w:kern w:val="0"/>
        </w:rPr>
      </w:pPr>
      <w:bookmarkStart w:id="180" w:name="_Toc10082_WPSOffice_Level3"/>
      <w:r>
        <w:rPr>
          <w:rFonts w:hint="eastAsia" w:ascii="宋体" w:hAnsi="宋体" w:cs="宋体"/>
          <w:color w:val="000000"/>
          <w:kern w:val="0"/>
        </w:rPr>
        <w:t>（3）社会影响较大。</w:t>
      </w:r>
      <w:bookmarkEnd w:id="180"/>
    </w:p>
    <w:p w14:paraId="5DC62AE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评审专家对本单位的采购项目只能作为采购人代表参与评标。采购代理机构工作人员不得参加由本机构代理的政府采购项目的评标。</w:t>
      </w:r>
    </w:p>
    <w:p w14:paraId="646E9E9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评标委员会成员名单在评标结果公告前应当保密。</w:t>
      </w:r>
    </w:p>
    <w:p w14:paraId="44E0756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18.4 </w:t>
      </w:r>
      <w:r>
        <w:rPr>
          <w:rFonts w:hint="eastAsia" w:ascii="宋体" w:hAnsi="宋体" w:cs="宋体"/>
          <w:color w:val="000000"/>
          <w:kern w:val="0"/>
          <w:lang w:val="zh-CN"/>
        </w:rPr>
        <w:t>采购代理机构</w:t>
      </w:r>
      <w:r>
        <w:rPr>
          <w:rFonts w:hint="eastAsia" w:ascii="宋体" w:hAnsi="宋体" w:cs="宋体"/>
          <w:color w:val="000000"/>
          <w:kern w:val="0"/>
        </w:rPr>
        <w:t>应当从财政部门设立的政府采购评审专家库中，通过随机方式抽取评审专家。对技术复杂、专业性强的采购项目，通过随机方式难以确定合适评审专家的，经主管预算单位同意，采购人可以自行选定相应专业领域的评审专家。自行选定评审专家的，应当优先选择本单位以外的评审专家。</w:t>
      </w:r>
    </w:p>
    <w:p w14:paraId="13FFC8E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8</w:t>
      </w:r>
      <w:r>
        <w:rPr>
          <w:rFonts w:hint="eastAsia" w:ascii="宋体" w:hAnsi="宋体" w:cs="宋体"/>
          <w:color w:val="000000"/>
          <w:kern w:val="0"/>
          <w:lang w:val="zh-CN"/>
        </w:rPr>
        <w:t>.</w:t>
      </w:r>
      <w:r>
        <w:rPr>
          <w:rFonts w:hint="eastAsia" w:ascii="宋体" w:hAnsi="宋体" w:cs="宋体"/>
          <w:color w:val="000000"/>
          <w:kern w:val="0"/>
        </w:rPr>
        <w:t>5 评标中因评标委员会成员缺席、回避或者健康等特殊原因导致评标委员会组成不符合规定的，采购人或者采购代理机构应当依法补足后继续评标。无法及时补足评标委员会成员的，采购代理机构应当停止评标活动，封存所有投标文件和开标、评标资料，依法重新组建评标委员会进行评标。原评标委员会所作出的评标意见无效。</w:t>
      </w:r>
    </w:p>
    <w:p w14:paraId="3A98C8D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采购代理机构</w:t>
      </w:r>
      <w:r>
        <w:rPr>
          <w:rFonts w:hint="eastAsia" w:ascii="宋体" w:hAnsi="宋体" w:cs="宋体"/>
          <w:color w:val="000000"/>
          <w:kern w:val="0"/>
        </w:rPr>
        <w:t>应当将变更、重新组建评标委员会的情况予以记录，并随采购文件一并存档。</w:t>
      </w:r>
    </w:p>
    <w:p w14:paraId="79A03A43">
      <w:pPr>
        <w:pStyle w:val="5"/>
        <w:spacing w:line="360" w:lineRule="auto"/>
        <w:rPr>
          <w:rFonts w:hint="default"/>
          <w:lang w:val="zh-CN"/>
        </w:rPr>
      </w:pPr>
      <w:bookmarkStart w:id="181" w:name="_Toc13495"/>
      <w:bookmarkStart w:id="182" w:name="_Toc5794"/>
      <w:bookmarkStart w:id="183" w:name="_Toc10442"/>
      <w:bookmarkStart w:id="184" w:name="_Toc17910"/>
      <w:bookmarkStart w:id="185" w:name="_Toc16877"/>
      <w:bookmarkStart w:id="186" w:name="_Toc23388"/>
      <w:r>
        <w:t>19</w:t>
      </w:r>
      <w:r>
        <w:rPr>
          <w:lang w:val="zh-CN"/>
        </w:rPr>
        <w:t>.评审工作程序</w:t>
      </w:r>
      <w:bookmarkEnd w:id="181"/>
      <w:bookmarkEnd w:id="182"/>
      <w:bookmarkEnd w:id="183"/>
      <w:bookmarkEnd w:id="184"/>
      <w:bookmarkEnd w:id="185"/>
      <w:bookmarkEnd w:id="186"/>
    </w:p>
    <w:p w14:paraId="13718CA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.1</w:t>
      </w:r>
      <w:r>
        <w:rPr>
          <w:rFonts w:hint="eastAsia" w:ascii="宋体" w:hAnsi="宋体" w:cs="宋体"/>
          <w:color w:val="000000"/>
          <w:kern w:val="0"/>
        </w:rPr>
        <w:t xml:space="preserve"> </w:t>
      </w:r>
      <w:r>
        <w:rPr>
          <w:rFonts w:hint="eastAsia" w:ascii="宋体" w:hAnsi="宋体" w:cs="宋体"/>
          <w:color w:val="000000"/>
          <w:kern w:val="0"/>
          <w:lang w:val="zh-CN"/>
        </w:rPr>
        <w:t>评标委员会应当对符合资格的投标人的符合性文件进行审查，以确定其是否满足招标文件的实质性要求。</w:t>
      </w:r>
    </w:p>
    <w:p w14:paraId="68BA0F1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19.1.1</w:t>
      </w:r>
      <w:r>
        <w:rPr>
          <w:rFonts w:hint="eastAsia" w:ascii="宋体" w:hAnsi="宋体" w:cs="宋体"/>
          <w:b/>
          <w:bCs/>
          <w:color w:val="000000"/>
          <w:kern w:val="0"/>
        </w:rPr>
        <w:t xml:space="preserve"> </w:t>
      </w:r>
      <w:r>
        <w:rPr>
          <w:rFonts w:hint="eastAsia" w:ascii="宋体" w:hAnsi="宋体" w:cs="宋体"/>
          <w:color w:val="000000"/>
          <w:kern w:val="0"/>
          <w:lang w:val="zh-CN"/>
        </w:rPr>
        <w:t>投标文件中含义不明确、同类问题表述不一致或者有明显文字和计算错误的内容，评标委员会应当以书面形式要求投标人作出必要的澄清、说明或者补正。</w:t>
      </w:r>
    </w:p>
    <w:p w14:paraId="712948E8">
      <w:pPr>
        <w:autoSpaceDE w:val="0"/>
        <w:autoSpaceDN w:val="0"/>
        <w:spacing w:line="360" w:lineRule="auto"/>
        <w:ind w:firstLine="480" w:firstLineChars="200"/>
        <w:rPr>
          <w:rFonts w:ascii="宋体" w:hAnsi="宋体" w:cs="宋体"/>
          <w:b/>
          <w:bCs/>
          <w:color w:val="000000"/>
          <w:kern w:val="0"/>
        </w:rPr>
      </w:pPr>
      <w:r>
        <w:rPr>
          <w:rFonts w:hint="eastAsia" w:ascii="宋体" w:hAnsi="宋体" w:cs="宋体"/>
          <w:color w:val="000000"/>
          <w:kern w:val="0"/>
          <w:lang w:val="zh-CN"/>
        </w:rPr>
        <w:t>投标人的澄清、说明或者补正应当采用书面形式，并加盖公章，或者由法定代表人或其授权的代表签字。投标人的澄清、说明或者补正不得超出投标文件的范围或者改变投标文件的实质性内容。</w:t>
      </w:r>
    </w:p>
    <w:p w14:paraId="5EBAF4D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1</w:t>
      </w:r>
      <w:r>
        <w:rPr>
          <w:rFonts w:hint="eastAsia" w:ascii="宋体" w:hAnsi="宋体" w:cs="宋体"/>
          <w:color w:val="000000"/>
          <w:kern w:val="0"/>
          <w:lang w:val="zh-CN"/>
        </w:rPr>
        <w:t>.2投标人存在下列情况之一的，投标无效:</w:t>
      </w:r>
    </w:p>
    <w:p w14:paraId="7CA4C9EA">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符合性审查文件未按招标文件要求签署、盖章的；</w:t>
      </w:r>
    </w:p>
    <w:p w14:paraId="03F6CB1B">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lang w:val="zh-CN"/>
        </w:rPr>
        <w:t>未按</w:t>
      </w:r>
      <w:r>
        <w:rPr>
          <w:rFonts w:hint="eastAsia" w:ascii="宋体" w:hAnsi="宋体" w:cs="宋体"/>
        </w:rPr>
        <w:t>招标文件</w:t>
      </w:r>
      <w:r>
        <w:rPr>
          <w:rFonts w:hint="eastAsia" w:ascii="宋体" w:hAnsi="宋体" w:cs="宋体"/>
          <w:color w:val="000000"/>
          <w:lang w:val="zh-CN"/>
        </w:rPr>
        <w:t>要求提供相关资料的；</w:t>
      </w:r>
    </w:p>
    <w:p w14:paraId="402EA9E2">
      <w:pPr>
        <w:numPr>
          <w:ilvl w:val="0"/>
          <w:numId w:val="6"/>
        </w:numPr>
        <w:autoSpaceDE w:val="0"/>
        <w:autoSpaceDN w:val="0"/>
        <w:spacing w:line="360" w:lineRule="auto"/>
        <w:ind w:firstLine="480" w:firstLineChars="200"/>
        <w:rPr>
          <w:rFonts w:ascii="宋体" w:hAnsi="宋体" w:cs="宋体"/>
          <w:color w:val="000000"/>
        </w:rPr>
      </w:pPr>
      <w:r>
        <w:rPr>
          <w:rFonts w:hint="eastAsia" w:ascii="宋体" w:hAnsi="宋体" w:cs="宋体"/>
          <w:color w:val="000000"/>
        </w:rPr>
        <w:t>投标文件含有采购人不能接受的附加条件的；</w:t>
      </w:r>
    </w:p>
    <w:p w14:paraId="20DDFC59">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产品交货时间不能满足招标文件要求的；</w:t>
      </w:r>
    </w:p>
    <w:p w14:paraId="7483A536">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投标总报价超过招标文件规定的采购预算额度或者最高限价的；</w:t>
      </w:r>
    </w:p>
    <w:p w14:paraId="6271CE6F">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投标产品的技术规格、技术标准明显不符合采购项目要求的；</w:t>
      </w:r>
    </w:p>
    <w:p w14:paraId="193ACCD8">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投标产品未完全满足招标文件确定的重要技术指标、参数的；</w:t>
      </w:r>
    </w:p>
    <w:p w14:paraId="08CF0BFB">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存在串通投标行为；</w:t>
      </w:r>
    </w:p>
    <w:p w14:paraId="6943B984">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投标报价出现前后不一致</w:t>
      </w:r>
      <w:r>
        <w:rPr>
          <w:rFonts w:ascii="宋体" w:hAnsi="宋体"/>
          <w:color w:val="000000"/>
        </w:rPr>
        <w:t>，</w:t>
      </w:r>
      <w:r>
        <w:rPr>
          <w:rFonts w:hint="eastAsia" w:ascii="宋体" w:hAnsi="宋体"/>
          <w:color w:val="000000"/>
        </w:rPr>
        <w:t>又不按19.1.1进行确认</w:t>
      </w:r>
      <w:r>
        <w:rPr>
          <w:rFonts w:ascii="宋体" w:hAnsi="宋体"/>
          <w:color w:val="000000"/>
        </w:rPr>
        <w:t>的；</w:t>
      </w:r>
    </w:p>
    <w:p w14:paraId="07804B7B">
      <w:pPr>
        <w:numPr>
          <w:ilvl w:val="0"/>
          <w:numId w:val="6"/>
        </w:numPr>
        <w:autoSpaceDE w:val="0"/>
        <w:autoSpaceDN w:val="0"/>
        <w:spacing w:line="360" w:lineRule="auto"/>
        <w:ind w:firstLine="480" w:firstLineChars="200"/>
        <w:rPr>
          <w:rFonts w:ascii="宋体" w:hAnsi="宋体" w:cs="宋体"/>
          <w:color w:val="000000"/>
          <w:kern w:val="0"/>
          <w:lang w:val="zh-CN"/>
        </w:rPr>
      </w:pPr>
      <w:r>
        <w:rPr>
          <w:rFonts w:hint="eastAsia" w:ascii="宋体" w:hAnsi="宋体"/>
          <w:color w:val="000000"/>
        </w:rPr>
        <w:t>评标委员会认为应按无效投标处理的其他情况；</w:t>
      </w:r>
    </w:p>
    <w:p w14:paraId="3023236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（11）法律、法规规定的其他情形。</w:t>
      </w:r>
    </w:p>
    <w:p w14:paraId="00DBF31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19.1.3 投标文件报价出现前后不一致的，按照下列规定修正：</w:t>
      </w:r>
    </w:p>
    <w:p w14:paraId="64F4154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（1）投标文件中开标一览表（报价表）内容与投标文件中相应内容不一致的，以开标一览表（报价表）为准；</w:t>
      </w:r>
    </w:p>
    <w:p w14:paraId="488455E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（2）大写金额和小写金额不一致的，以大写金额为准；</w:t>
      </w:r>
    </w:p>
    <w:p w14:paraId="1EBED74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（3）单价金额小数点或者百分比有明显错位的，以开标一览表的总价为准，并修改单价；</w:t>
      </w:r>
    </w:p>
    <w:p w14:paraId="7418774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（4）总价金额与按单价汇总金额不一致的，以单价金额计算结果为准。</w:t>
      </w:r>
    </w:p>
    <w:p w14:paraId="1DB6305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同时出现两种以上不一致的，按照前款规定的顺序修正。修正后的报价按19.1.1的规定经投标人确认后产生约束力。</w:t>
      </w:r>
    </w:p>
    <w:p w14:paraId="6717E04D">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19.2 </w:t>
      </w:r>
      <w:r>
        <w:rPr>
          <w:rFonts w:hint="eastAsia" w:ascii="宋体" w:hAnsi="宋体" w:cs="宋体"/>
          <w:color w:val="000000"/>
          <w:kern w:val="0"/>
          <w:lang w:val="zh-CN"/>
        </w:rPr>
        <w:t>评审过程中，在同等条件下，优先采购具有环境标志、节能、自主创新的产品。（注：环境标志产品是指由财政部、国家环境保护总局颁布的“环境标志产品政府采购清单”中的有效期内的产品；节能产品是指由财政部、国家发展改革委颁布的“节能产品政府采购清单”中的有效期内的产品。）</w:t>
      </w:r>
    </w:p>
    <w:p w14:paraId="74DB5AA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根据《政府采购促进中小企业发展</w:t>
      </w:r>
      <w:r>
        <w:rPr>
          <w:rFonts w:hint="eastAsia" w:ascii="宋体" w:hAnsi="宋体" w:cs="宋体"/>
          <w:color w:val="000000"/>
          <w:kern w:val="0"/>
        </w:rPr>
        <w:t>管理</w:t>
      </w:r>
      <w:r>
        <w:rPr>
          <w:rFonts w:hint="eastAsia" w:ascii="宋体" w:hAnsi="宋体" w:cs="宋体"/>
          <w:color w:val="000000"/>
          <w:kern w:val="0"/>
          <w:lang w:val="zh-CN"/>
        </w:rPr>
        <w:t>办法》，属小型、微型企业制造的货物（产品），投标人须提供该制造（生产）企业出具的《小型、微型企业声明函》《从业人员声明函》，其划型标准严格按照国家工信部、国家统计局、国家发改委、财政部出台的《中小企业划型标准规定》（工信部联企业[2011]300号）执行。投标人提供的《小型、微型企业声明函》</w:t>
      </w:r>
      <w:r>
        <w:rPr>
          <w:rFonts w:hint="eastAsia" w:ascii="宋体" w:hAnsi="宋体" w:cs="宋体"/>
          <w:color w:val="000000"/>
          <w:kern w:val="0"/>
        </w:rPr>
        <w:t xml:space="preserve"> </w:t>
      </w:r>
      <w:r>
        <w:rPr>
          <w:rFonts w:hint="eastAsia" w:ascii="宋体" w:hAnsi="宋体" w:cs="宋体"/>
          <w:color w:val="000000"/>
          <w:kern w:val="0"/>
          <w:lang w:val="zh-CN"/>
        </w:rPr>
        <w:t>资料必须真实，否则，按照有关规定予以处理。</w:t>
      </w:r>
    </w:p>
    <w:p w14:paraId="3142B53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根据财政部、民政部、中国残疾人联合会出台的《关于促进残疾人就业政府采购政策的通知》（财库[2017]141号），属残疾人福利性单位的，投标人须提供《残疾人福利性单位声明函》（详见附件</w:t>
      </w:r>
      <w:r>
        <w:rPr>
          <w:rFonts w:hint="eastAsia" w:ascii="宋体" w:hAnsi="宋体" w:cs="宋体"/>
          <w:color w:val="000000"/>
          <w:kern w:val="0"/>
        </w:rPr>
        <w:t>18</w:t>
      </w:r>
      <w:r>
        <w:rPr>
          <w:rFonts w:hint="eastAsia" w:ascii="宋体" w:hAnsi="宋体" w:cs="宋体"/>
          <w:color w:val="000000"/>
          <w:kern w:val="0"/>
          <w:lang w:val="zh-CN"/>
        </w:rPr>
        <w:t>），并由投标人加盖公章，残疾人福利性单位视同小型、微型企业，享受预留份额、评标中价格扣除等促进中小企业发展的政府采购政策。向残疾人福利性单位采购的金额，计入面向中小企业采购的统计数据。投标人提供的《残疾人福利性单位声明函》资料必须真实，否则，按照有关规定予以处理。</w:t>
      </w:r>
    </w:p>
    <w:p w14:paraId="21B958C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 xml:space="preserve">19.3 </w:t>
      </w:r>
      <w:r>
        <w:rPr>
          <w:rFonts w:hint="eastAsia" w:ascii="宋体" w:hAnsi="宋体" w:cs="宋体"/>
          <w:color w:val="000000"/>
          <w:kern w:val="0"/>
          <w:lang w:val="zh-CN"/>
        </w:rPr>
        <w:t>在评审过程中，</w:t>
      </w:r>
      <w:r>
        <w:rPr>
          <w:rFonts w:hint="eastAsia" w:ascii="宋体" w:hAnsi="宋体" w:cs="宋体"/>
          <w:color w:val="000000"/>
        </w:rPr>
        <w:t>评标委员会成员对需要共同认定的事项存在争议的，应当按照少数服从多数的原则作出结论。持不同意见的评标委员会成员应当在评标报告上签署不同意见及理由，否则视为同意评标报告。</w:t>
      </w:r>
    </w:p>
    <w:p w14:paraId="2491E632">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 xml:space="preserve"> </w:t>
      </w:r>
      <w:r>
        <w:rPr>
          <w:rFonts w:hint="eastAsia" w:ascii="宋体" w:hAnsi="宋体" w:cs="宋体"/>
          <w:color w:val="000000"/>
        </w:rPr>
        <w:t>评标委员会应当按照招标文件中规定的评标方法和标准，对符合性审查合格的投标文件进行商务和技术评估，综合比较与评价。</w:t>
      </w:r>
    </w:p>
    <w:p w14:paraId="4D4C061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1</w:t>
      </w:r>
      <w:r>
        <w:rPr>
          <w:rFonts w:hint="eastAsia" w:ascii="宋体" w:hAnsi="宋体" w:cs="宋体"/>
          <w:color w:val="000000"/>
          <w:kern w:val="0"/>
        </w:rPr>
        <w:t>9</w:t>
      </w:r>
      <w:r>
        <w:rPr>
          <w:rFonts w:hint="eastAsia" w:ascii="宋体" w:hAnsi="宋体" w:cs="宋体"/>
          <w:color w:val="000000"/>
          <w:kern w:val="0"/>
          <w:lang w:val="zh-CN"/>
        </w:rPr>
        <w:t>.</w:t>
      </w:r>
      <w:r>
        <w:rPr>
          <w:rFonts w:hint="eastAsia" w:ascii="宋体" w:hAnsi="宋体" w:cs="宋体"/>
          <w:color w:val="000000"/>
          <w:kern w:val="0"/>
        </w:rPr>
        <w:t xml:space="preserve">5 </w:t>
      </w:r>
      <w:r>
        <w:rPr>
          <w:rFonts w:hint="eastAsia" w:ascii="宋体" w:hAnsi="宋体" w:cs="宋体"/>
          <w:color w:val="000000"/>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9DDC751">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非单一产品采购项目，采购人应当根据采购项目技术构成、产品价格比重等合理确定核心产品，并在招标文件中载明。多家投标人提供的核心产品品牌相同的，按前两款规定处理。</w:t>
      </w:r>
    </w:p>
    <w:p w14:paraId="207704A2">
      <w:pPr>
        <w:pStyle w:val="5"/>
        <w:spacing w:line="360" w:lineRule="auto"/>
        <w:rPr>
          <w:rFonts w:hint="default"/>
          <w:lang w:val="zh-CN"/>
        </w:rPr>
      </w:pPr>
      <w:bookmarkStart w:id="187" w:name="_Toc11028"/>
      <w:bookmarkStart w:id="188" w:name="_Toc3497"/>
      <w:bookmarkStart w:id="189" w:name="_Toc11377"/>
      <w:bookmarkStart w:id="190" w:name="_Toc7062"/>
      <w:bookmarkStart w:id="191" w:name="_Toc15535"/>
      <w:bookmarkStart w:id="192" w:name="_Toc1119"/>
      <w:r>
        <w:t>20</w:t>
      </w:r>
      <w:r>
        <w:rPr>
          <w:lang w:val="zh-CN"/>
        </w:rPr>
        <w:t>.评审方法和标准</w:t>
      </w:r>
      <w:bookmarkEnd w:id="187"/>
      <w:bookmarkEnd w:id="188"/>
      <w:bookmarkEnd w:id="189"/>
      <w:bookmarkEnd w:id="190"/>
      <w:bookmarkEnd w:id="191"/>
      <w:bookmarkEnd w:id="192"/>
    </w:p>
    <w:p w14:paraId="783466D4">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rPr>
        <w:t>20</w:t>
      </w:r>
      <w:r>
        <w:rPr>
          <w:rFonts w:hint="eastAsia" w:ascii="宋体" w:hAnsi="宋体" w:cs="宋体"/>
          <w:color w:val="000000"/>
          <w:lang w:val="zh-CN"/>
        </w:rPr>
        <w:t>.1</w:t>
      </w:r>
      <w:r>
        <w:rPr>
          <w:rFonts w:hint="eastAsia" w:ascii="宋体" w:hAnsi="宋体" w:cs="宋体"/>
          <w:color w:val="000000"/>
        </w:rPr>
        <w:t xml:space="preserve"> </w:t>
      </w:r>
      <w:r>
        <w:rPr>
          <w:rFonts w:hint="eastAsia" w:ascii="宋体" w:hAnsi="宋体" w:cs="宋体"/>
          <w:color w:val="000000"/>
          <w:lang w:val="zh-CN"/>
        </w:rPr>
        <w:t>依照《中华人民共和国政府采购法》</w:t>
      </w:r>
      <w:r>
        <w:rPr>
          <w:rFonts w:hint="eastAsia" w:ascii="宋体" w:hAnsi="宋体" w:cs="宋体"/>
          <w:color w:val="000000"/>
        </w:rPr>
        <w:t xml:space="preserve"> </w:t>
      </w:r>
      <w:r>
        <w:rPr>
          <w:rFonts w:hint="eastAsia" w:ascii="宋体" w:hAnsi="宋体" w:cs="宋体"/>
          <w:color w:val="000000"/>
          <w:lang w:val="zh-CN"/>
        </w:rPr>
        <w:t>《中华人民共和国政府采购法实施条例》</w:t>
      </w:r>
      <w:r>
        <w:rPr>
          <w:rFonts w:hint="eastAsia" w:ascii="宋体" w:hAnsi="宋体" w:cs="宋体"/>
          <w:color w:val="000000"/>
        </w:rPr>
        <w:t xml:space="preserve"> </w:t>
      </w:r>
      <w:r>
        <w:rPr>
          <w:rFonts w:hint="eastAsia" w:ascii="宋体" w:hAnsi="宋体" w:cs="宋体"/>
          <w:color w:val="000000"/>
          <w:lang w:val="zh-CN"/>
        </w:rPr>
        <w:t>《政府采购货物和服务招投标管理办法》等法律法规的规定，结合该项目的特点制定本评审办法。</w:t>
      </w:r>
    </w:p>
    <w:p w14:paraId="2FF8BFDC">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20</w:t>
      </w:r>
      <w:r>
        <w:rPr>
          <w:rFonts w:hint="eastAsia" w:ascii="宋体" w:hAnsi="宋体" w:cs="宋体"/>
          <w:color w:val="000000"/>
          <w:lang w:val="zh-CN"/>
        </w:rPr>
        <w:t>.2</w:t>
      </w:r>
      <w:r>
        <w:rPr>
          <w:rFonts w:hint="eastAsia" w:ascii="宋体" w:hAnsi="宋体" w:cs="宋体"/>
          <w:color w:val="000000"/>
        </w:rPr>
        <w:t xml:space="preserve"> </w:t>
      </w:r>
      <w:r>
        <w:rPr>
          <w:rFonts w:hint="eastAsia" w:ascii="宋体" w:hAnsi="宋体" w:cs="宋体"/>
          <w:color w:val="000000"/>
          <w:lang w:val="zh-CN"/>
        </w:rPr>
        <w:t>本次评审方法采用综合评分法。</w:t>
      </w:r>
    </w:p>
    <w:p w14:paraId="29FDFA43">
      <w:pPr>
        <w:autoSpaceDE w:val="0"/>
        <w:autoSpaceDN w:val="0"/>
        <w:spacing w:line="360" w:lineRule="auto"/>
        <w:ind w:firstLine="482" w:firstLineChars="200"/>
        <w:rPr>
          <w:rFonts w:ascii="宋体" w:hAnsi="宋体" w:cs="宋体"/>
          <w:color w:val="000000"/>
          <w:kern w:val="0"/>
          <w:lang w:val="zh-CN"/>
        </w:rPr>
      </w:pPr>
      <w:r>
        <w:rPr>
          <w:rFonts w:hint="eastAsia" w:ascii="宋体" w:hAnsi="宋体" w:cs="宋体"/>
          <w:b/>
          <w:bCs/>
          <w:color w:val="000000"/>
          <w:kern w:val="0"/>
        </w:rPr>
        <w:t>评审方法：采用</w:t>
      </w:r>
      <w:r>
        <w:rPr>
          <w:rFonts w:hint="eastAsia" w:ascii="宋体" w:hAnsi="宋体" w:cs="宋体"/>
          <w:b/>
          <w:bCs/>
          <w:color w:val="000000"/>
          <w:kern w:val="0"/>
          <w:lang w:val="zh-CN"/>
        </w:rPr>
        <w:t>综合评分法</w:t>
      </w:r>
    </w:p>
    <w:p w14:paraId="34C61EDD">
      <w:pPr>
        <w:autoSpaceDE w:val="0"/>
        <w:autoSpaceDN w:val="0"/>
        <w:spacing w:line="360" w:lineRule="auto"/>
        <w:ind w:firstLine="480" w:firstLineChars="200"/>
        <w:rPr>
          <w:rFonts w:ascii="宋体" w:hAnsi="宋体" w:cs="宋体"/>
          <w:color w:val="000000"/>
          <w:shd w:val="clear" w:color="auto" w:fill="FFFFFF"/>
          <w:lang w:val="zh-CN"/>
        </w:rPr>
      </w:pPr>
      <w:r>
        <w:rPr>
          <w:rFonts w:hint="eastAsia" w:ascii="宋体" w:hAnsi="宋体" w:cs="宋体"/>
          <w:color w:val="000000"/>
          <w:lang w:val="zh-CN"/>
        </w:rPr>
        <w:t>综合评分法，</w:t>
      </w:r>
      <w:r>
        <w:rPr>
          <w:rFonts w:hint="eastAsia" w:ascii="宋体" w:hAnsi="宋体" w:cs="宋体"/>
          <w:color w:val="000000"/>
        </w:rPr>
        <w:t>是指投标文件满足招标文件全部实质性要求，且按照评审因素的量化指标评审得分最高的投标人为中标候选人的评标方法</w:t>
      </w:r>
      <w:r>
        <w:rPr>
          <w:rFonts w:hint="eastAsia" w:ascii="宋体" w:hAnsi="宋体" w:cs="宋体"/>
          <w:color w:val="000000"/>
          <w:lang w:val="zh-CN"/>
        </w:rPr>
        <w:t>。</w:t>
      </w:r>
    </w:p>
    <w:p w14:paraId="71415883">
      <w:pPr>
        <w:autoSpaceDE w:val="0"/>
        <w:autoSpaceDN w:val="0"/>
        <w:spacing w:line="360" w:lineRule="auto"/>
        <w:rPr>
          <w:rFonts w:ascii="宋体" w:hAnsi="宋体" w:cs="宋体"/>
          <w:kern w:val="0"/>
          <w:lang w:val="zh-CN"/>
        </w:rPr>
      </w:pPr>
      <w:r>
        <w:rPr>
          <w:rFonts w:hint="eastAsia" w:ascii="宋体" w:hAnsi="宋体" w:cs="宋体"/>
          <w:kern w:val="0"/>
          <w:lang w:val="zh-CN"/>
        </w:rPr>
        <w:t>评标标准和分值设置如下：</w:t>
      </w:r>
    </w:p>
    <w:p w14:paraId="6CAE454B">
      <w:pPr>
        <w:pStyle w:val="9"/>
        <w:spacing w:line="360" w:lineRule="auto"/>
        <w:rPr>
          <w:b/>
          <w:bCs/>
          <w:sz w:val="28"/>
          <w:szCs w:val="28"/>
        </w:rPr>
      </w:pPr>
      <w:r>
        <w:rPr>
          <w:rFonts w:hint="eastAsia"/>
          <w:b/>
          <w:bCs/>
          <w:sz w:val="28"/>
          <w:szCs w:val="28"/>
        </w:rPr>
        <w:t>评审标准：</w:t>
      </w:r>
    </w:p>
    <w:tbl>
      <w:tblPr>
        <w:tblStyle w:val="22"/>
        <w:tblpPr w:leftFromText="180" w:rightFromText="180" w:vertAnchor="text" w:horzAnchor="page" w:tblpX="1517" w:tblpY="389"/>
        <w:tblOverlap w:val="never"/>
        <w:tblW w:w="9032" w:type="dxa"/>
        <w:tblInd w:w="0" w:type="dxa"/>
        <w:tblLayout w:type="fixed"/>
        <w:tblCellMar>
          <w:top w:w="0" w:type="dxa"/>
          <w:left w:w="108" w:type="dxa"/>
          <w:bottom w:w="0" w:type="dxa"/>
          <w:right w:w="108" w:type="dxa"/>
        </w:tblCellMar>
      </w:tblPr>
      <w:tblGrid>
        <w:gridCol w:w="878"/>
        <w:gridCol w:w="1425"/>
        <w:gridCol w:w="840"/>
        <w:gridCol w:w="5889"/>
      </w:tblGrid>
      <w:tr w14:paraId="727EE4DE">
        <w:tblPrEx>
          <w:tblCellMar>
            <w:top w:w="0" w:type="dxa"/>
            <w:left w:w="108" w:type="dxa"/>
            <w:bottom w:w="0" w:type="dxa"/>
            <w:right w:w="108" w:type="dxa"/>
          </w:tblCellMar>
        </w:tblPrEx>
        <w:trPr>
          <w:trHeight w:val="485" w:hRule="atLeast"/>
        </w:trPr>
        <w:tc>
          <w:tcPr>
            <w:tcW w:w="87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2E0FFC31">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类别</w:t>
            </w:r>
          </w:p>
        </w:tc>
        <w:tc>
          <w:tcPr>
            <w:tcW w:w="142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3DCCFBD8">
            <w:pPr>
              <w:autoSpaceDE w:val="0"/>
              <w:autoSpaceDN w:val="0"/>
              <w:adjustRightInd w:val="0"/>
              <w:spacing w:line="400" w:lineRule="exact"/>
              <w:ind w:firstLine="480"/>
              <w:jc w:val="left"/>
              <w:rPr>
                <w:rFonts w:ascii="宋体" w:hAnsi="宋体" w:cs="宋体"/>
                <w:color w:val="000000"/>
                <w:lang w:val="zh-CN"/>
              </w:rPr>
            </w:pPr>
            <w:r>
              <w:rPr>
                <w:rFonts w:hint="eastAsia" w:ascii="宋体" w:hAnsi="宋体" w:cs="宋体"/>
                <w:color w:val="000000"/>
                <w:lang w:val="zh-CN"/>
              </w:rPr>
              <w:t>项目</w:t>
            </w:r>
          </w:p>
        </w:tc>
        <w:tc>
          <w:tcPr>
            <w:tcW w:w="84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93D9992">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满分 分值</w:t>
            </w:r>
          </w:p>
        </w:tc>
        <w:tc>
          <w:tcPr>
            <w:tcW w:w="588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6B09BDF9">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评审标准</w:t>
            </w:r>
          </w:p>
        </w:tc>
      </w:tr>
      <w:tr w14:paraId="3AD01AFF">
        <w:tblPrEx>
          <w:tblCellMar>
            <w:top w:w="0" w:type="dxa"/>
            <w:left w:w="108" w:type="dxa"/>
            <w:bottom w:w="0" w:type="dxa"/>
            <w:right w:w="108" w:type="dxa"/>
          </w:tblCellMar>
        </w:tblPrEx>
        <w:trPr>
          <w:trHeight w:val="2005" w:hRule="atLeast"/>
        </w:trPr>
        <w:tc>
          <w:tcPr>
            <w:tcW w:w="878"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1F09A36F">
            <w:pPr>
              <w:autoSpaceDE w:val="0"/>
              <w:autoSpaceDN w:val="0"/>
              <w:adjustRightInd w:val="0"/>
              <w:spacing w:line="400" w:lineRule="exact"/>
              <w:jc w:val="center"/>
              <w:rPr>
                <w:rFonts w:ascii="宋体" w:hAnsi="宋体" w:cs="宋体"/>
                <w:color w:val="000000"/>
                <w:lang w:val="zh-CN"/>
              </w:rPr>
            </w:pPr>
            <w:r>
              <w:rPr>
                <w:rFonts w:hint="eastAsia" w:ascii="宋体" w:hAnsi="宋体" w:cs="宋体"/>
                <w:color w:val="000000"/>
                <w:lang w:val="zh-CN"/>
              </w:rPr>
              <w:t>投标报价</w:t>
            </w:r>
            <w:r>
              <w:rPr>
                <w:rFonts w:hint="eastAsia" w:ascii="宋体" w:hAnsi="宋体" w:cs="宋体"/>
                <w:color w:val="000000"/>
              </w:rPr>
              <w:t>30</w:t>
            </w:r>
            <w:r>
              <w:rPr>
                <w:rFonts w:hint="eastAsia" w:ascii="宋体" w:hAnsi="宋体" w:cs="宋体"/>
                <w:color w:val="000000"/>
                <w:lang w:val="zh-CN"/>
              </w:rPr>
              <w:t>分</w:t>
            </w:r>
          </w:p>
        </w:tc>
        <w:tc>
          <w:tcPr>
            <w:tcW w:w="1425"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73527199">
            <w:pPr>
              <w:autoSpaceDE w:val="0"/>
              <w:autoSpaceDN w:val="0"/>
              <w:adjustRightInd w:val="0"/>
              <w:spacing w:line="400" w:lineRule="exact"/>
              <w:ind w:firstLine="120" w:firstLineChars="50"/>
              <w:jc w:val="center"/>
              <w:rPr>
                <w:rFonts w:ascii="宋体" w:hAnsi="宋体" w:cs="宋体"/>
                <w:color w:val="000000"/>
                <w:lang w:val="zh-CN"/>
              </w:rPr>
            </w:pPr>
            <w:r>
              <w:rPr>
                <w:rFonts w:hint="eastAsia" w:ascii="宋体" w:hAnsi="宋体" w:cs="宋体"/>
                <w:color w:val="000000"/>
                <w:lang w:val="zh-CN"/>
              </w:rPr>
              <w:t>报价分</w:t>
            </w:r>
          </w:p>
        </w:tc>
        <w:tc>
          <w:tcPr>
            <w:tcW w:w="840"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454D9E91">
            <w:pPr>
              <w:autoSpaceDE w:val="0"/>
              <w:autoSpaceDN w:val="0"/>
              <w:adjustRightInd w:val="0"/>
              <w:spacing w:line="400" w:lineRule="exact"/>
              <w:jc w:val="center"/>
              <w:rPr>
                <w:rFonts w:ascii="宋体" w:hAnsi="宋体" w:cs="宋体"/>
                <w:color w:val="000000"/>
              </w:rPr>
            </w:pPr>
            <w:r>
              <w:rPr>
                <w:rFonts w:hint="eastAsia" w:ascii="宋体" w:hAnsi="宋体" w:cs="宋体"/>
                <w:color w:val="000000"/>
              </w:rPr>
              <w:t>30</w:t>
            </w:r>
          </w:p>
        </w:tc>
        <w:tc>
          <w:tcPr>
            <w:tcW w:w="5889" w:type="dxa"/>
            <w:tcBorders>
              <w:top w:val="single" w:color="000000" w:sz="6" w:space="0"/>
              <w:left w:val="single" w:color="000000" w:sz="6" w:space="0"/>
              <w:bottom w:val="single" w:color="000000" w:sz="6" w:space="0"/>
              <w:right w:val="single" w:color="000000" w:sz="6" w:space="0"/>
            </w:tcBorders>
            <w:shd w:val="clear" w:color="000000" w:fill="auto"/>
            <w:vAlign w:val="center"/>
          </w:tcPr>
          <w:p w14:paraId="0688DA1C">
            <w:pPr>
              <w:autoSpaceDE w:val="0"/>
              <w:autoSpaceDN w:val="0"/>
              <w:adjustRightInd w:val="0"/>
              <w:spacing w:line="400" w:lineRule="exact"/>
              <w:jc w:val="left"/>
              <w:rPr>
                <w:rFonts w:ascii="宋体" w:hAnsi="宋体" w:cs="宋体"/>
                <w:color w:val="000000"/>
              </w:rPr>
            </w:pPr>
            <w:r>
              <w:rPr>
                <w:rFonts w:hint="eastAsia" w:ascii="宋体" w:hAnsi="宋体" w:eastAsia="宋体" w:cs="宋体"/>
                <w:color w:val="000000"/>
                <w:lang w:val="en-US" w:eastAsia="zh-CN"/>
              </w:rPr>
              <w:t xml:space="preserve">在所有的有效投标报价中，以最低投标总价为基准价，其价格分为满分。其他投标人的报价分统一按下列公式计算：投标报价得分=(评标基准价／投标总价)×价格权值 （30%）×100（四舍五入后保留小数点后两位）。 </w:t>
            </w:r>
          </w:p>
        </w:tc>
      </w:tr>
      <w:tr w14:paraId="4DF9BCDE">
        <w:tblPrEx>
          <w:tblCellMar>
            <w:top w:w="0" w:type="dxa"/>
            <w:left w:w="108" w:type="dxa"/>
            <w:bottom w:w="0" w:type="dxa"/>
            <w:right w:w="108" w:type="dxa"/>
          </w:tblCellMar>
        </w:tblPrEx>
        <w:trPr>
          <w:trHeight w:val="2448" w:hRule="atLeast"/>
        </w:trPr>
        <w:tc>
          <w:tcPr>
            <w:tcW w:w="878" w:type="dxa"/>
            <w:tcBorders>
              <w:top w:val="single" w:color="auto" w:sz="4" w:space="0"/>
              <w:left w:val="single" w:color="auto" w:sz="4" w:space="0"/>
              <w:right w:val="single" w:color="000000" w:sz="6" w:space="0"/>
            </w:tcBorders>
            <w:shd w:val="clear" w:color="000000" w:fill="auto"/>
            <w:vAlign w:val="center"/>
          </w:tcPr>
          <w:p w14:paraId="682DF71C">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zh-CN" w:eastAsia="zh-CN"/>
              </w:rPr>
              <w:t>技术水平</w:t>
            </w:r>
            <w:r>
              <w:rPr>
                <w:rFonts w:hint="eastAsia" w:ascii="宋体" w:hAnsi="宋体" w:eastAsia="宋体" w:cs="宋体"/>
                <w:color w:val="000000"/>
                <w:lang w:val="en-US" w:eastAsia="zh-CN"/>
              </w:rPr>
              <w:t>45分</w:t>
            </w:r>
          </w:p>
        </w:tc>
        <w:tc>
          <w:tcPr>
            <w:tcW w:w="1425" w:type="dxa"/>
            <w:tcBorders>
              <w:top w:val="single" w:color="auto" w:sz="4" w:space="0"/>
              <w:left w:val="single" w:color="000000" w:sz="6" w:space="0"/>
              <w:bottom w:val="single" w:color="auto" w:sz="4" w:space="0"/>
              <w:right w:val="single" w:color="auto" w:sz="4" w:space="0"/>
            </w:tcBorders>
            <w:shd w:val="clear" w:color="auto" w:fill="auto"/>
            <w:vAlign w:val="center"/>
          </w:tcPr>
          <w:p w14:paraId="62961858">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zh-CN" w:eastAsia="zh-CN"/>
              </w:rPr>
              <w:t>技术水平</w:t>
            </w:r>
          </w:p>
          <w:p w14:paraId="4EB45E05">
            <w:pPr>
              <w:autoSpaceDE w:val="0"/>
              <w:autoSpaceDN w:val="0"/>
              <w:adjustRightInd w:val="0"/>
              <w:spacing w:line="400" w:lineRule="exact"/>
              <w:ind w:firstLine="120" w:firstLineChars="50"/>
              <w:jc w:val="left"/>
              <w:rPr>
                <w:rFonts w:hint="default" w:ascii="宋体" w:hAnsi="宋体" w:eastAsia="宋体" w:cs="宋体"/>
                <w:color w:val="000000"/>
                <w:lang w:val="en-US" w:eastAsia="zh-CN"/>
              </w:rPr>
            </w:pPr>
            <w:r>
              <w:rPr>
                <w:rFonts w:hint="eastAsia" w:ascii="宋体" w:hAnsi="宋体" w:eastAsia="宋体" w:cs="宋体"/>
                <w:color w:val="000000"/>
                <w:lang w:val="zh-CN" w:eastAsia="zh-CN"/>
              </w:rPr>
              <w:t>（</w:t>
            </w:r>
            <w:r>
              <w:rPr>
                <w:rFonts w:hint="eastAsia" w:ascii="宋体" w:hAnsi="宋体" w:eastAsia="宋体" w:cs="宋体"/>
                <w:color w:val="000000"/>
                <w:lang w:val="en-US" w:eastAsia="zh-CN"/>
              </w:rPr>
              <w:t>45分</w:t>
            </w:r>
            <w:r>
              <w:rPr>
                <w:rFonts w:hint="eastAsia" w:ascii="宋体" w:hAnsi="宋体" w:eastAsia="宋体" w:cs="宋体"/>
                <w:color w:val="000000"/>
                <w:lang w:val="zh-CN" w:eastAsia="zh-CN"/>
              </w:rPr>
              <w:t>）</w:t>
            </w:r>
          </w:p>
        </w:tc>
        <w:tc>
          <w:tcPr>
            <w:tcW w:w="840" w:type="dxa"/>
            <w:tcBorders>
              <w:top w:val="single" w:color="auto" w:sz="4" w:space="0"/>
              <w:left w:val="single" w:color="auto" w:sz="4" w:space="0"/>
              <w:right w:val="single" w:color="000000" w:sz="6" w:space="0"/>
            </w:tcBorders>
            <w:shd w:val="clear" w:color="auto" w:fill="auto"/>
            <w:vAlign w:val="center"/>
          </w:tcPr>
          <w:p w14:paraId="77689FAD">
            <w:pPr>
              <w:autoSpaceDE w:val="0"/>
              <w:autoSpaceDN w:val="0"/>
              <w:adjustRightInd w:val="0"/>
              <w:spacing w:line="400" w:lineRule="exact"/>
              <w:ind w:firstLine="120" w:firstLineChars="50"/>
              <w:jc w:val="left"/>
              <w:rPr>
                <w:rFonts w:hint="default" w:ascii="宋体" w:hAnsi="宋体" w:eastAsia="宋体" w:cs="宋体"/>
                <w:color w:val="000000"/>
                <w:lang w:val="en-US" w:eastAsia="zh-CN"/>
              </w:rPr>
            </w:pPr>
            <w:r>
              <w:rPr>
                <w:rFonts w:hint="eastAsia" w:ascii="宋体" w:hAnsi="宋体" w:cs="宋体"/>
                <w:color w:val="000000"/>
                <w:lang w:val="en-US" w:eastAsia="zh-CN"/>
              </w:rPr>
              <w:t>45</w:t>
            </w:r>
          </w:p>
        </w:tc>
        <w:tc>
          <w:tcPr>
            <w:tcW w:w="5889" w:type="dxa"/>
            <w:tcBorders>
              <w:top w:val="single" w:color="auto" w:sz="4" w:space="0"/>
              <w:left w:val="single" w:color="auto" w:sz="4" w:space="0"/>
              <w:right w:val="single" w:color="000000" w:sz="6" w:space="0"/>
            </w:tcBorders>
            <w:shd w:val="clear" w:color="auto" w:fill="auto"/>
            <w:vAlign w:val="center"/>
          </w:tcPr>
          <w:p w14:paraId="7F40E072">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1）技术参数：投标产品技术参数和配置完全满足或高于招标文件要求的，得20分；每有一项负偏离一项扣2.5分。</w:t>
            </w:r>
          </w:p>
          <w:p w14:paraId="5D9B4B55">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2）项目管理及实施方案：针对项目，制定了项目实施管理措施及实施方案，包含项目实施管理机构、人员责任分工、实施进度计划及措施、质量保障措施、安全保障措施、运输配送方案、培训方案、项目验收、项目实施过程中的重难点分析及应对措施、项目实施过程中的内外沟通协调、突发情况的应急处理措施等内容。上述方案内容完整、各项条理清晰、表述详尽、各项计划、安排和措施科学合理得当、贴合项目实际，可行度高的得25分；方案完整、内容表述较详细清晰、各项计划、安排及措施较为合理可行的得19分；方案完整，但内容表述简单，各项计划、措施合理性和可行性一般的得13分；方案不完整且各项计划、措施内容表述模糊粗略，可行性、合理性较差的得7分；各项计划、安排和措施不合理、不可行或未提供不得分。</w:t>
            </w:r>
          </w:p>
        </w:tc>
      </w:tr>
      <w:tr w14:paraId="0D79A407">
        <w:tblPrEx>
          <w:tblCellMar>
            <w:top w:w="0" w:type="dxa"/>
            <w:left w:w="108" w:type="dxa"/>
            <w:bottom w:w="0" w:type="dxa"/>
            <w:right w:w="108" w:type="dxa"/>
          </w:tblCellMar>
        </w:tblPrEx>
        <w:trPr>
          <w:trHeight w:val="729" w:hRule="atLeast"/>
        </w:trPr>
        <w:tc>
          <w:tcPr>
            <w:tcW w:w="878" w:type="dxa"/>
            <w:vMerge w:val="restart"/>
            <w:tcBorders>
              <w:top w:val="single" w:color="auto" w:sz="4" w:space="0"/>
              <w:left w:val="single" w:color="000000" w:sz="6" w:space="0"/>
              <w:right w:val="single" w:color="000000" w:sz="6" w:space="0"/>
            </w:tcBorders>
            <w:shd w:val="clear" w:color="000000" w:fill="auto"/>
            <w:vAlign w:val="center"/>
          </w:tcPr>
          <w:p w14:paraId="590571DE">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p w14:paraId="7FBDF04A">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p>
          <w:p w14:paraId="1A2F2E8F">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en-US" w:eastAsia="zh-CN"/>
              </w:rPr>
              <w:t>商务</w:t>
            </w:r>
            <w:r>
              <w:rPr>
                <w:rFonts w:hint="eastAsia" w:ascii="宋体" w:hAnsi="宋体" w:eastAsia="宋体" w:cs="宋体"/>
                <w:color w:val="000000"/>
                <w:lang w:val="zh-CN" w:eastAsia="zh-CN"/>
              </w:rPr>
              <w:t>部分</w:t>
            </w:r>
            <w:r>
              <w:rPr>
                <w:rFonts w:hint="eastAsia" w:ascii="宋体" w:hAnsi="宋体" w:eastAsia="宋体" w:cs="宋体"/>
                <w:color w:val="000000"/>
                <w:lang w:val="en-US" w:eastAsia="zh-CN"/>
              </w:rPr>
              <w:t>25分</w:t>
            </w:r>
          </w:p>
        </w:tc>
        <w:tc>
          <w:tcPr>
            <w:tcW w:w="1425" w:type="dxa"/>
            <w:tcBorders>
              <w:top w:val="single" w:color="000000" w:sz="6" w:space="0"/>
              <w:left w:val="single" w:color="000000" w:sz="6" w:space="0"/>
              <w:bottom w:val="single" w:color="auto" w:sz="4" w:space="0"/>
              <w:right w:val="single" w:color="000000" w:sz="6" w:space="0"/>
            </w:tcBorders>
            <w:shd w:val="clear" w:color="000000" w:fill="auto"/>
            <w:vAlign w:val="center"/>
          </w:tcPr>
          <w:p w14:paraId="4E5DE37B">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p w14:paraId="366A3A5F">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zh-CN" w:eastAsia="zh-CN"/>
              </w:rPr>
              <w:t>履约能力</w:t>
            </w:r>
          </w:p>
          <w:p w14:paraId="3248976A">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tc>
        <w:tc>
          <w:tcPr>
            <w:tcW w:w="840" w:type="dxa"/>
            <w:tcBorders>
              <w:top w:val="single" w:color="000000" w:sz="6" w:space="0"/>
              <w:left w:val="single" w:color="000000" w:sz="6" w:space="0"/>
              <w:bottom w:val="single" w:color="auto" w:sz="4" w:space="0"/>
              <w:right w:val="single" w:color="000000" w:sz="6" w:space="0"/>
            </w:tcBorders>
            <w:shd w:val="clear" w:color="000000" w:fill="auto"/>
            <w:vAlign w:val="center"/>
          </w:tcPr>
          <w:p w14:paraId="4BBA85B0">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10</w:t>
            </w:r>
          </w:p>
        </w:tc>
        <w:tc>
          <w:tcPr>
            <w:tcW w:w="5889" w:type="dxa"/>
            <w:tcBorders>
              <w:top w:val="single" w:color="000000" w:sz="6" w:space="0"/>
              <w:left w:val="single" w:color="000000" w:sz="6" w:space="0"/>
              <w:bottom w:val="single" w:color="auto" w:sz="4" w:space="0"/>
              <w:right w:val="single" w:color="000000" w:sz="6" w:space="0"/>
            </w:tcBorders>
            <w:shd w:val="clear" w:color="000000" w:fill="auto"/>
            <w:vAlign w:val="center"/>
          </w:tcPr>
          <w:p w14:paraId="64A8660E">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en-US" w:eastAsia="zh-CN"/>
              </w:rPr>
              <w:t>类似业绩情况：提供2021年度</w:t>
            </w:r>
            <w:r>
              <w:rPr>
                <w:rFonts w:hint="eastAsia" w:ascii="宋体" w:hAnsi="宋体" w:cs="宋体"/>
                <w:color w:val="000000"/>
                <w:lang w:val="en-US" w:eastAsia="zh-CN"/>
              </w:rPr>
              <w:t>08</w:t>
            </w:r>
            <w:r>
              <w:rPr>
                <w:rFonts w:hint="eastAsia" w:ascii="宋体" w:hAnsi="宋体" w:eastAsia="宋体" w:cs="宋体"/>
                <w:color w:val="000000"/>
                <w:lang w:val="en-US" w:eastAsia="zh-CN"/>
              </w:rPr>
              <w:t>月-至今的投标人类似业绩证明材料，每提供 1 项 得 2 分,满分 10 分；不提供不得分。(需提供包含合同首页、标的及金额所在页、 供货合同签字盖章页的扫描(或复印)件</w:t>
            </w:r>
            <w:r>
              <w:rPr>
                <w:rFonts w:hint="eastAsia" w:ascii="宋体" w:hAnsi="宋体" w:cs="宋体"/>
                <w:color w:val="000000"/>
                <w:lang w:val="en-US" w:eastAsia="zh-CN"/>
              </w:rPr>
              <w:t>或中标通知书</w:t>
            </w:r>
            <w:r>
              <w:rPr>
                <w:rFonts w:hint="eastAsia" w:ascii="宋体" w:hAnsi="宋体" w:eastAsia="宋体" w:cs="宋体"/>
                <w:color w:val="000000"/>
                <w:lang w:val="en-US" w:eastAsia="zh-CN"/>
              </w:rPr>
              <w:t>)。</w:t>
            </w:r>
          </w:p>
        </w:tc>
      </w:tr>
      <w:tr w14:paraId="09F8A9AB">
        <w:tblPrEx>
          <w:tblCellMar>
            <w:top w:w="0" w:type="dxa"/>
            <w:left w:w="108" w:type="dxa"/>
            <w:bottom w:w="0" w:type="dxa"/>
            <w:right w:w="108" w:type="dxa"/>
          </w:tblCellMar>
        </w:tblPrEx>
        <w:trPr>
          <w:trHeight w:val="2723" w:hRule="atLeast"/>
        </w:trPr>
        <w:tc>
          <w:tcPr>
            <w:tcW w:w="878" w:type="dxa"/>
            <w:vMerge w:val="continue"/>
            <w:tcBorders>
              <w:left w:val="single" w:color="000000" w:sz="6" w:space="0"/>
              <w:bottom w:val="single" w:color="auto" w:sz="4" w:space="0"/>
              <w:right w:val="single" w:color="000000" w:sz="6" w:space="0"/>
            </w:tcBorders>
            <w:shd w:val="clear" w:color="000000" w:fill="auto"/>
            <w:vAlign w:val="center"/>
          </w:tcPr>
          <w:p w14:paraId="74CA1084">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p>
        </w:tc>
        <w:tc>
          <w:tcPr>
            <w:tcW w:w="1425" w:type="dxa"/>
            <w:tcBorders>
              <w:top w:val="single" w:color="000000" w:sz="6" w:space="0"/>
              <w:left w:val="single" w:color="000000" w:sz="6" w:space="0"/>
              <w:bottom w:val="single" w:color="auto" w:sz="4" w:space="0"/>
              <w:right w:val="single" w:color="000000" w:sz="6" w:space="0"/>
            </w:tcBorders>
            <w:shd w:val="clear" w:color="000000" w:fill="auto"/>
            <w:vAlign w:val="center"/>
          </w:tcPr>
          <w:p w14:paraId="3BC68C64">
            <w:pPr>
              <w:autoSpaceDE w:val="0"/>
              <w:autoSpaceDN w:val="0"/>
              <w:adjustRightInd w:val="0"/>
              <w:spacing w:line="400" w:lineRule="exact"/>
              <w:ind w:firstLine="120" w:firstLineChars="50"/>
              <w:jc w:val="left"/>
              <w:rPr>
                <w:rFonts w:hint="eastAsia" w:ascii="宋体" w:hAnsi="宋体" w:eastAsia="宋体" w:cs="宋体"/>
                <w:color w:val="000000"/>
                <w:lang w:val="zh-CN" w:eastAsia="zh-CN"/>
              </w:rPr>
            </w:pPr>
            <w:r>
              <w:rPr>
                <w:rFonts w:hint="eastAsia" w:ascii="宋体" w:hAnsi="宋体" w:eastAsia="宋体" w:cs="宋体"/>
                <w:color w:val="000000"/>
                <w:lang w:val="zh-CN" w:eastAsia="zh-CN"/>
              </w:rPr>
              <w:t>售后服务计划及措施</w:t>
            </w:r>
          </w:p>
        </w:tc>
        <w:tc>
          <w:tcPr>
            <w:tcW w:w="840" w:type="dxa"/>
            <w:tcBorders>
              <w:top w:val="single" w:color="000000" w:sz="6" w:space="0"/>
              <w:left w:val="single" w:color="000000" w:sz="6" w:space="0"/>
              <w:bottom w:val="single" w:color="auto" w:sz="4" w:space="0"/>
              <w:right w:val="single" w:color="000000" w:sz="6" w:space="0"/>
            </w:tcBorders>
            <w:shd w:val="clear" w:color="000000" w:fill="auto"/>
            <w:vAlign w:val="center"/>
          </w:tcPr>
          <w:p w14:paraId="420384EA">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15</w:t>
            </w:r>
          </w:p>
        </w:tc>
        <w:tc>
          <w:tcPr>
            <w:tcW w:w="5889" w:type="dxa"/>
            <w:tcBorders>
              <w:top w:val="single" w:color="000000" w:sz="6" w:space="0"/>
              <w:left w:val="single" w:color="000000" w:sz="6" w:space="0"/>
              <w:bottom w:val="single" w:color="auto" w:sz="4" w:space="0"/>
              <w:right w:val="single" w:color="000000" w:sz="6" w:space="0"/>
            </w:tcBorders>
            <w:shd w:val="clear" w:color="000000" w:fill="auto"/>
            <w:vAlign w:val="center"/>
          </w:tcPr>
          <w:p w14:paraId="51B1BA01">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r>
              <w:rPr>
                <w:rFonts w:hint="eastAsia" w:ascii="宋体" w:hAnsi="宋体" w:eastAsia="宋体" w:cs="宋体"/>
                <w:color w:val="000000"/>
                <w:lang w:val="en-US" w:eastAsia="zh-CN"/>
              </w:rPr>
              <w:t>售后服务方案及措施：针对该项目制定了售后服务方案和相应的措施，包含售后服务组织机构、人员责任分工、售后服务内容、售后服务流程、售后服务响应时间、售后质量保障措施、售后服务方式、运行期间的客户回访服务计划和技术支持指导服务等内容。内容完整、表述详尽清晰、售后服务计划和措施科学合理、贴合项目实际，可行度高的得15分；内容完整、表述较详细、售后服务计划措施较合理可行的得12分；内容完整，表述简单、售后服务计划措施合理性和可行性一般的得8分；内容不完整且各项内容表述模糊、内容粗略简单得4分；计划措施不合理、不可行或未提供不得分。</w:t>
            </w:r>
          </w:p>
        </w:tc>
      </w:tr>
    </w:tbl>
    <w:p w14:paraId="523373E7">
      <w:pPr>
        <w:autoSpaceDE w:val="0"/>
        <w:autoSpaceDN w:val="0"/>
        <w:adjustRightInd w:val="0"/>
        <w:spacing w:line="400" w:lineRule="exact"/>
        <w:ind w:firstLine="120" w:firstLineChars="50"/>
        <w:jc w:val="left"/>
        <w:rPr>
          <w:rFonts w:hint="eastAsia" w:ascii="宋体" w:hAnsi="宋体" w:eastAsia="宋体" w:cs="宋体"/>
          <w:color w:val="000000"/>
          <w:lang w:val="en-US" w:eastAsia="zh-CN"/>
        </w:rPr>
      </w:pPr>
    </w:p>
    <w:p w14:paraId="519FB793">
      <w:pPr>
        <w:rPr>
          <w:rFonts w:ascii="宋体" w:hAnsi="宋体" w:cs="宋体"/>
          <w:color w:val="000000"/>
          <w:shd w:val="clear" w:color="auto" w:fill="FFFFFF"/>
        </w:rPr>
      </w:pPr>
      <w:r>
        <w:rPr>
          <w:rFonts w:hint="eastAsia" w:ascii="宋体" w:hAnsi="宋体" w:cs="宋体"/>
          <w:color w:val="000000"/>
          <w:shd w:val="clear" w:color="auto" w:fill="FFFFFF"/>
        </w:rPr>
        <w:t>20.3 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9C05DD0">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20.4 评标结果汇总完成后，除下列情形外，任何人不得修改评标结果：</w:t>
      </w:r>
    </w:p>
    <w:p w14:paraId="2CA1145B">
      <w:pPr>
        <w:autoSpaceDE w:val="0"/>
        <w:autoSpaceDN w:val="0"/>
        <w:spacing w:line="360" w:lineRule="auto"/>
        <w:ind w:firstLine="480" w:firstLineChars="200"/>
        <w:rPr>
          <w:rFonts w:ascii="宋体" w:hAnsi="宋体" w:cs="宋体"/>
          <w:color w:val="000000"/>
          <w:shd w:val="clear" w:color="auto" w:fill="FFFFFF"/>
        </w:rPr>
      </w:pPr>
      <w:bookmarkStart w:id="193" w:name="_Toc22115_WPSOffice_Level3"/>
      <w:r>
        <w:rPr>
          <w:rFonts w:hint="eastAsia" w:ascii="宋体" w:hAnsi="宋体" w:cs="宋体"/>
          <w:color w:val="000000"/>
          <w:shd w:val="clear" w:color="auto" w:fill="FFFFFF"/>
        </w:rPr>
        <w:t>（1）分值汇总计算错误的；</w:t>
      </w:r>
      <w:bookmarkEnd w:id="193"/>
    </w:p>
    <w:p w14:paraId="28F64A35">
      <w:pPr>
        <w:autoSpaceDE w:val="0"/>
        <w:autoSpaceDN w:val="0"/>
        <w:spacing w:line="360" w:lineRule="auto"/>
        <w:ind w:firstLine="480" w:firstLineChars="200"/>
        <w:rPr>
          <w:rFonts w:ascii="宋体" w:hAnsi="宋体" w:cs="宋体"/>
          <w:color w:val="000000"/>
          <w:shd w:val="clear" w:color="auto" w:fill="FFFFFF"/>
        </w:rPr>
      </w:pPr>
      <w:bookmarkStart w:id="194" w:name="_Toc11973_WPSOffice_Level3"/>
      <w:r>
        <w:rPr>
          <w:rFonts w:hint="eastAsia" w:ascii="宋体" w:hAnsi="宋体" w:cs="宋体"/>
          <w:color w:val="000000"/>
          <w:shd w:val="clear" w:color="auto" w:fill="FFFFFF"/>
        </w:rPr>
        <w:t>（2）分项评分超出评分标准范围的；</w:t>
      </w:r>
      <w:bookmarkEnd w:id="194"/>
    </w:p>
    <w:p w14:paraId="6D171C5C">
      <w:pPr>
        <w:autoSpaceDE w:val="0"/>
        <w:autoSpaceDN w:val="0"/>
        <w:spacing w:line="360" w:lineRule="auto"/>
        <w:ind w:firstLine="480" w:firstLineChars="200"/>
        <w:rPr>
          <w:rFonts w:ascii="宋体" w:hAnsi="宋体" w:cs="宋体"/>
          <w:color w:val="000000"/>
          <w:shd w:val="clear" w:color="auto" w:fill="FFFFFF"/>
        </w:rPr>
      </w:pPr>
      <w:bookmarkStart w:id="195" w:name="_Toc32161_WPSOffice_Level3"/>
      <w:r>
        <w:rPr>
          <w:rFonts w:hint="eastAsia" w:ascii="宋体" w:hAnsi="宋体" w:cs="宋体"/>
          <w:color w:val="000000"/>
          <w:shd w:val="clear" w:color="auto" w:fill="FFFFFF"/>
        </w:rPr>
        <w:t>（3）评标委员会成员对客观评审因素评分不一致的；</w:t>
      </w:r>
      <w:bookmarkEnd w:id="195"/>
    </w:p>
    <w:p w14:paraId="0454179D">
      <w:pPr>
        <w:autoSpaceDE w:val="0"/>
        <w:autoSpaceDN w:val="0"/>
        <w:spacing w:line="360" w:lineRule="auto"/>
        <w:ind w:firstLine="480" w:firstLineChars="200"/>
        <w:rPr>
          <w:rFonts w:ascii="宋体" w:hAnsi="宋体" w:cs="宋体"/>
          <w:color w:val="000000"/>
          <w:shd w:val="clear" w:color="auto" w:fill="FFFFFF"/>
        </w:rPr>
      </w:pPr>
      <w:bookmarkStart w:id="196" w:name="_Toc12405_WPSOffice_Level3"/>
      <w:r>
        <w:rPr>
          <w:rFonts w:hint="eastAsia" w:ascii="宋体" w:hAnsi="宋体" w:cs="宋体"/>
          <w:color w:val="000000"/>
          <w:shd w:val="clear" w:color="auto" w:fill="FFFFFF"/>
        </w:rPr>
        <w:t>（4）经评标委员会认定评分畸高、畸低的。</w:t>
      </w:r>
      <w:bookmarkEnd w:id="196"/>
    </w:p>
    <w:p w14:paraId="3DE56D44">
      <w:pPr>
        <w:autoSpaceDE w:val="0"/>
        <w:autoSpaceDN w:val="0"/>
        <w:spacing w:line="360" w:lineRule="auto"/>
        <w:ind w:firstLine="480" w:firstLineChars="200"/>
        <w:rPr>
          <w:rFonts w:ascii="宋体" w:hAnsi="宋体" w:cs="宋体"/>
          <w:color w:val="000000"/>
          <w:shd w:val="clear" w:color="auto" w:fill="FFFFFF"/>
        </w:rPr>
      </w:pPr>
      <w:r>
        <w:rPr>
          <w:rFonts w:hint="eastAsia" w:ascii="宋体" w:hAnsi="宋体" w:cs="宋体"/>
          <w:color w:val="000000"/>
          <w:shd w:val="clear" w:color="auto" w:fill="FFFFFF"/>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462882CB">
      <w:pPr>
        <w:autoSpaceDE w:val="0"/>
        <w:autoSpaceDN w:val="0"/>
        <w:spacing w:line="360" w:lineRule="auto"/>
        <w:ind w:firstLine="480" w:firstLineChars="200"/>
        <w:rPr>
          <w:rFonts w:ascii="宋体" w:hAnsi="宋体" w:cs="宋体"/>
          <w:color w:val="000000"/>
          <w:lang w:val="zh-CN"/>
        </w:rPr>
      </w:pPr>
      <w:r>
        <w:rPr>
          <w:rFonts w:hint="eastAsia" w:ascii="宋体" w:hAnsi="宋体" w:cs="宋体"/>
          <w:color w:val="000000"/>
          <w:shd w:val="clear" w:color="auto" w:fill="FFFFFF"/>
        </w:rPr>
        <w:t>投标人对以上情形提出质疑的，采购人或者采购代理机构可以组织原评标委员会进行重新评审，重新评审改变评标结果的，应当书面报告本级财政部门。</w:t>
      </w:r>
      <w:bookmarkStart w:id="197" w:name="_Toc23338"/>
    </w:p>
    <w:p w14:paraId="5D7ECE4C">
      <w:pPr>
        <w:pStyle w:val="4"/>
        <w:spacing w:line="360" w:lineRule="auto"/>
        <w:rPr>
          <w:lang w:val="zh-CN"/>
        </w:rPr>
      </w:pPr>
      <w:bookmarkStart w:id="198" w:name="_Toc25750"/>
      <w:bookmarkStart w:id="199" w:name="_Toc22320"/>
      <w:bookmarkStart w:id="200" w:name="_Toc5669"/>
      <w:bookmarkStart w:id="201" w:name="_Toc10133"/>
      <w:bookmarkStart w:id="202" w:name="_Toc25707"/>
      <w:r>
        <w:rPr>
          <w:rFonts w:hint="eastAsia"/>
          <w:lang w:val="zh-CN"/>
        </w:rPr>
        <w:t>八、中标</w:t>
      </w:r>
      <w:bookmarkEnd w:id="197"/>
      <w:bookmarkEnd w:id="198"/>
      <w:bookmarkEnd w:id="199"/>
      <w:bookmarkEnd w:id="200"/>
      <w:bookmarkEnd w:id="201"/>
      <w:bookmarkEnd w:id="202"/>
    </w:p>
    <w:p w14:paraId="3BC64125">
      <w:pPr>
        <w:pStyle w:val="5"/>
        <w:spacing w:line="360" w:lineRule="auto"/>
        <w:rPr>
          <w:rFonts w:hint="default"/>
          <w:lang w:val="zh-CN"/>
        </w:rPr>
      </w:pPr>
      <w:bookmarkStart w:id="203" w:name="_Toc15574"/>
      <w:bookmarkStart w:id="204" w:name="_Toc17048"/>
      <w:bookmarkStart w:id="205" w:name="_Toc10348"/>
      <w:bookmarkStart w:id="206" w:name="_Toc18820"/>
      <w:bookmarkStart w:id="207" w:name="_Toc13030"/>
      <w:bookmarkStart w:id="208" w:name="_Toc5993"/>
      <w:r>
        <w:rPr>
          <w:lang w:val="zh-CN"/>
        </w:rPr>
        <w:t>2</w:t>
      </w:r>
      <w:r>
        <w:t>1</w:t>
      </w:r>
      <w:r>
        <w:rPr>
          <w:lang w:val="zh-CN"/>
        </w:rPr>
        <w:t>.推荐并确定中标人</w:t>
      </w:r>
      <w:bookmarkEnd w:id="203"/>
      <w:bookmarkEnd w:id="204"/>
      <w:bookmarkEnd w:id="205"/>
      <w:bookmarkEnd w:id="206"/>
      <w:bookmarkEnd w:id="207"/>
      <w:bookmarkEnd w:id="208"/>
    </w:p>
    <w:p w14:paraId="5F89BA4C">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21.1 采购代理机构应当在评标结束后2个工作日内将评标报告送采购人。采购人应当自收到评标报告之日起5个工作日内，在评标报告确定的中标候选人名单中按顺序确定中标人。中标候选人并列的，由采购人或者采购人委托评标委员会按照招标文件规定的方式确定中标人；招标文件未规定的，采取随机抽取的方式确定。</w:t>
      </w:r>
    </w:p>
    <w:p w14:paraId="71A4F057">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21.2 采购人自行组织招标的，应当在评标结束后5个工作日内确定中标人。</w:t>
      </w:r>
    </w:p>
    <w:p w14:paraId="5900A44D">
      <w:pPr>
        <w:autoSpaceDE w:val="0"/>
        <w:autoSpaceDN w:val="0"/>
        <w:spacing w:line="360" w:lineRule="auto"/>
        <w:ind w:firstLine="480" w:firstLineChars="200"/>
        <w:rPr>
          <w:rFonts w:ascii="宋体" w:hAnsi="宋体" w:cs="宋体"/>
          <w:color w:val="000000"/>
        </w:rPr>
      </w:pPr>
      <w:r>
        <w:rPr>
          <w:rFonts w:hint="eastAsia" w:ascii="宋体" w:hAnsi="宋体" w:cs="宋体"/>
          <w:color w:val="000000"/>
        </w:rPr>
        <w:t>21.3 采购人在收到评标报告5个工作日内未按评标报告推荐的中标候选人顺序确定中标人，又不能说明合法理由的，视同按评标报告推荐的顺序确定排名第一的中标候选人为中标人。</w:t>
      </w:r>
    </w:p>
    <w:p w14:paraId="68D61B5D">
      <w:pPr>
        <w:pStyle w:val="5"/>
        <w:spacing w:line="360" w:lineRule="auto"/>
        <w:rPr>
          <w:rFonts w:hint="default"/>
          <w:lang w:val="zh-CN"/>
        </w:rPr>
      </w:pPr>
      <w:bookmarkStart w:id="209" w:name="_Toc1032"/>
      <w:bookmarkStart w:id="210" w:name="_Toc14939"/>
      <w:bookmarkStart w:id="211" w:name="_Toc4045"/>
      <w:bookmarkStart w:id="212" w:name="_Toc27873"/>
      <w:bookmarkStart w:id="213" w:name="_Toc31545"/>
      <w:bookmarkStart w:id="214" w:name="_Toc8213"/>
      <w:r>
        <w:rPr>
          <w:lang w:val="zh-CN"/>
        </w:rPr>
        <w:t>2</w:t>
      </w:r>
      <w:r>
        <w:t>2</w:t>
      </w:r>
      <w:r>
        <w:rPr>
          <w:lang w:val="zh-CN"/>
        </w:rPr>
        <w:t>.中标通知</w:t>
      </w:r>
      <w:bookmarkEnd w:id="209"/>
      <w:bookmarkEnd w:id="210"/>
      <w:bookmarkEnd w:id="211"/>
      <w:bookmarkEnd w:id="212"/>
      <w:bookmarkEnd w:id="213"/>
      <w:bookmarkEnd w:id="214"/>
    </w:p>
    <w:p w14:paraId="6CC9F75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22.1 采购人或者采购代理机构应当自中标人确定之日起2个工作日内，在省级以上财政部门指定的媒体上公告中标结果。</w:t>
      </w:r>
    </w:p>
    <w:p w14:paraId="61B2CCA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22.2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14:paraId="6CEC8E2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22.3 中标公告期限为1个工作日。</w:t>
      </w:r>
    </w:p>
    <w:p w14:paraId="57C5EEE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22.4 在公告中标结果的同时，采购代理机构应当向中标人发出中标通知书；对投标无效的投标人，采购人或采购代理机构应当告知其投标无效的原因；采用综合评分法评审的，还应当告知未中标人本人的评审得分与排序。</w:t>
      </w:r>
    </w:p>
    <w:p w14:paraId="1B4BEEB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22.5 中标通知书发出后，采购人不得违法改变中标结果，中标人无正当理由不得放弃中标。</w:t>
      </w:r>
    </w:p>
    <w:p w14:paraId="4E7704F2">
      <w:pPr>
        <w:autoSpaceDE w:val="0"/>
        <w:autoSpaceDN w:val="0"/>
        <w:spacing w:line="360" w:lineRule="auto"/>
        <w:ind w:firstLine="480" w:firstLineChars="20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22.6 </w:t>
      </w:r>
      <w:r>
        <w:rPr>
          <w:rFonts w:hint="eastAsia" w:ascii="宋体" w:hAnsi="宋体" w:cs="宋体"/>
          <w:color w:val="000000" w:themeColor="text1"/>
          <w:kern w:val="0"/>
          <w:lang w:val="zh-CN"/>
          <w14:textFill>
            <w14:solidFill>
              <w14:schemeClr w14:val="tx1"/>
            </w14:solidFill>
          </w14:textFill>
        </w:rPr>
        <w:t>代理服务费收取</w:t>
      </w:r>
      <w:r>
        <w:rPr>
          <w:rFonts w:hint="eastAsia" w:ascii="宋体" w:hAnsi="宋体" w:cs="宋体"/>
          <w:color w:val="000000" w:themeColor="text1"/>
          <w:kern w:val="0"/>
          <w14:textFill>
            <w14:solidFill>
              <w14:schemeClr w14:val="tx1"/>
            </w14:solidFill>
          </w14:textFill>
        </w:rPr>
        <w:t xml:space="preserve">      </w:t>
      </w:r>
    </w:p>
    <w:p w14:paraId="6B5073A4">
      <w:pPr>
        <w:autoSpaceDE w:val="0"/>
        <w:autoSpaceDN w:val="0"/>
        <w:spacing w:line="360" w:lineRule="auto"/>
        <w:ind w:firstLine="482" w:firstLineChars="200"/>
        <w:rPr>
          <w:rFonts w:hint="eastAsia" w:ascii="宋体" w:hAnsi="宋体" w:eastAsia="宋体" w:cs="宋体"/>
          <w:b/>
          <w:bCs/>
          <w:color w:val="000000" w:themeColor="text1"/>
          <w:kern w:val="0"/>
          <w:highlight w:val="none"/>
          <w:lang w:val="en-US" w:eastAsia="zh-CN"/>
          <w14:textFill>
            <w14:solidFill>
              <w14:schemeClr w14:val="tx1"/>
            </w14:solidFill>
          </w14:textFill>
        </w:rPr>
      </w:pPr>
      <w:bookmarkStart w:id="215" w:name="_Toc682"/>
      <w:r>
        <w:rPr>
          <w:rFonts w:hint="eastAsia" w:ascii="宋体" w:hAnsi="宋体" w:cs="宋体"/>
          <w:b/>
          <w:bCs/>
          <w:color w:val="000000" w:themeColor="text1"/>
          <w:kern w:val="0"/>
          <w:highlight w:val="none"/>
          <w:lang w:val="zh-CN"/>
          <w14:textFill>
            <w14:solidFill>
              <w14:schemeClr w14:val="tx1"/>
            </w14:solidFill>
          </w14:textFill>
        </w:rPr>
        <w:t>收取对象：</w:t>
      </w:r>
      <w:r>
        <w:rPr>
          <w:rFonts w:hint="eastAsia" w:ascii="宋体" w:hAnsi="宋体" w:cs="宋体"/>
          <w:b/>
          <w:bCs/>
          <w:color w:val="000000" w:themeColor="text1"/>
          <w:kern w:val="0"/>
          <w:highlight w:val="none"/>
          <w:lang w:val="en-US" w:eastAsia="zh-CN"/>
          <w14:textFill>
            <w14:solidFill>
              <w14:schemeClr w14:val="tx1"/>
            </w14:solidFill>
          </w14:textFill>
        </w:rPr>
        <w:t>采购人</w:t>
      </w:r>
    </w:p>
    <w:p w14:paraId="7F114FA5">
      <w:pPr>
        <w:autoSpaceDE w:val="0"/>
        <w:autoSpaceDN w:val="0"/>
        <w:spacing w:line="360" w:lineRule="auto"/>
        <w:ind w:firstLine="480" w:firstLineChars="200"/>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收取方式：</w:t>
      </w:r>
      <w:r>
        <w:rPr>
          <w:rFonts w:hint="eastAsia" w:ascii="宋体" w:hAnsi="宋体" w:cs="宋体"/>
          <w:color w:val="000000" w:themeColor="text1"/>
          <w:highlight w:val="none"/>
          <w14:textFill>
            <w14:solidFill>
              <w14:schemeClr w14:val="tx1"/>
            </w14:solidFill>
          </w14:textFill>
        </w:rPr>
        <w:t>转账</w:t>
      </w:r>
    </w:p>
    <w:p w14:paraId="7CBEAE3B">
      <w:pPr>
        <w:autoSpaceDE w:val="0"/>
        <w:autoSpaceDN w:val="0"/>
        <w:spacing w:line="360" w:lineRule="auto"/>
        <w:ind w:firstLine="482" w:firstLineChars="200"/>
        <w:rPr>
          <w:rFonts w:hint="eastAsia" w:ascii="宋体" w:hAnsi="宋体" w:cs="宋体"/>
          <w:b/>
          <w:bCs/>
          <w:color w:val="000000" w:themeColor="text1"/>
          <w:kern w:val="0"/>
          <w:highlight w:val="none"/>
          <w:lang w:val="en-US" w:eastAsia="zh-CN"/>
          <w14:textFill>
            <w14:solidFill>
              <w14:schemeClr w14:val="tx1"/>
            </w14:solidFill>
          </w14:textFill>
        </w:rPr>
      </w:pPr>
      <w:r>
        <w:rPr>
          <w:rFonts w:hint="eastAsia" w:ascii="宋体" w:hAnsi="宋体" w:cs="宋体"/>
          <w:b/>
          <w:bCs/>
          <w:color w:val="000000" w:themeColor="text1"/>
          <w:kern w:val="0"/>
          <w:highlight w:val="none"/>
          <w:lang w:val="zh-CN"/>
          <w14:textFill>
            <w14:solidFill>
              <w14:schemeClr w14:val="tx1"/>
            </w14:solidFill>
          </w14:textFill>
        </w:rPr>
        <w:t>收取金额：</w:t>
      </w:r>
      <w:r>
        <w:rPr>
          <w:rFonts w:hint="eastAsia" w:ascii="宋体" w:hAnsi="宋体" w:cs="宋体"/>
          <w:b/>
          <w:bCs/>
          <w:color w:val="000000" w:themeColor="text1"/>
          <w:kern w:val="0"/>
          <w:highlight w:val="none"/>
          <w:lang w:val="en-US" w:eastAsia="zh-CN"/>
          <w14:textFill>
            <w14:solidFill>
              <w14:schemeClr w14:val="tx1"/>
            </w14:solidFill>
          </w14:textFill>
        </w:rPr>
        <w:t>小写：¥45600.00元；</w:t>
      </w:r>
    </w:p>
    <w:p w14:paraId="785E8D9C">
      <w:pPr>
        <w:autoSpaceDE w:val="0"/>
        <w:autoSpaceDN w:val="0"/>
        <w:spacing w:line="360" w:lineRule="auto"/>
        <w:ind w:firstLine="1687" w:firstLineChars="700"/>
        <w:rPr>
          <w:rFonts w:hint="default" w:ascii="宋体" w:hAnsi="宋体" w:eastAsia="宋体" w:cs="宋体"/>
          <w:b/>
          <w:bCs/>
          <w:color w:val="000000" w:themeColor="text1"/>
          <w:kern w:val="0"/>
          <w:highlight w:val="none"/>
          <w:lang w:val="en-US" w:eastAsia="zh-CN"/>
          <w14:textFill>
            <w14:solidFill>
              <w14:schemeClr w14:val="tx1"/>
            </w14:solidFill>
          </w14:textFill>
        </w:rPr>
      </w:pPr>
      <w:r>
        <w:rPr>
          <w:rFonts w:hint="eastAsia" w:ascii="宋体" w:hAnsi="宋体" w:cs="宋体"/>
          <w:b/>
          <w:bCs/>
          <w:color w:val="000000" w:themeColor="text1"/>
          <w:kern w:val="0"/>
          <w:highlight w:val="none"/>
          <w:lang w:val="en-US" w:eastAsia="zh-CN"/>
          <w14:textFill>
            <w14:solidFill>
              <w14:schemeClr w14:val="tx1"/>
            </w14:solidFill>
          </w14:textFill>
        </w:rPr>
        <w:t>大写：肆万伍仟陆佰元整</w:t>
      </w:r>
    </w:p>
    <w:p w14:paraId="326D892E">
      <w:pPr>
        <w:autoSpaceDE w:val="0"/>
        <w:autoSpaceDN w:val="0"/>
        <w:spacing w:line="360" w:lineRule="auto"/>
        <w:ind w:firstLine="482" w:firstLineChars="200"/>
        <w:rPr>
          <w:rFonts w:hint="eastAsia" w:ascii="宋体" w:hAnsi="宋体" w:eastAsia="宋体" w:cs="宋体"/>
          <w:b/>
          <w:bCs/>
          <w:color w:val="000000"/>
          <w:kern w:val="0"/>
          <w:lang w:val="zh-CN"/>
        </w:rPr>
      </w:pPr>
      <w:r>
        <w:rPr>
          <w:rFonts w:hint="eastAsia" w:ascii="宋体" w:hAnsi="宋体" w:cs="宋体"/>
          <w:b/>
          <w:bCs/>
          <w:color w:val="000000"/>
          <w:kern w:val="0"/>
          <w:lang w:val="zh-CN"/>
        </w:rPr>
        <w:t>收取单位：</w:t>
      </w:r>
      <w:r>
        <w:rPr>
          <w:rFonts w:hint="eastAsia" w:ascii="宋体" w:hAnsi="宋体" w:eastAsia="宋体" w:cs="宋体"/>
          <w:b/>
          <w:bCs/>
          <w:color w:val="000000"/>
          <w:kern w:val="0"/>
          <w:lang w:val="zh-CN" w:eastAsia="zh-CN"/>
        </w:rPr>
        <w:t>青海塞特招标代理有限公司</w:t>
      </w:r>
    </w:p>
    <w:p w14:paraId="5B129739">
      <w:pPr>
        <w:autoSpaceDE w:val="0"/>
        <w:autoSpaceDN w:val="0"/>
        <w:spacing w:line="360" w:lineRule="auto"/>
        <w:ind w:firstLine="482" w:firstLineChars="200"/>
        <w:rPr>
          <w:rFonts w:hint="eastAsia" w:ascii="宋体" w:hAnsi="宋体" w:eastAsia="宋体" w:cs="宋体"/>
          <w:b/>
          <w:bCs/>
          <w:color w:val="000000"/>
          <w:kern w:val="0"/>
          <w:lang w:val="zh-CN"/>
        </w:rPr>
      </w:pPr>
      <w:r>
        <w:rPr>
          <w:rFonts w:hint="eastAsia" w:ascii="宋体" w:hAnsi="宋体" w:cs="宋体"/>
          <w:b/>
          <w:bCs/>
          <w:color w:val="000000"/>
          <w:kern w:val="0"/>
          <w:lang w:val="zh-CN"/>
        </w:rPr>
        <w:t>开户银行：</w:t>
      </w:r>
      <w:r>
        <w:rPr>
          <w:rFonts w:hint="eastAsia" w:ascii="宋体" w:hAnsi="宋体" w:eastAsia="宋体" w:cs="宋体"/>
          <w:b/>
          <w:bCs/>
          <w:color w:val="000000"/>
          <w:kern w:val="0"/>
          <w:lang w:val="zh-CN"/>
        </w:rPr>
        <w:t>中国工商银行股份有限公司西宁中心广场支行</w:t>
      </w:r>
    </w:p>
    <w:p w14:paraId="2DDAAA0E">
      <w:pPr>
        <w:autoSpaceDE w:val="0"/>
        <w:autoSpaceDN w:val="0"/>
        <w:spacing w:line="360" w:lineRule="auto"/>
        <w:ind w:firstLine="482" w:firstLineChars="200"/>
        <w:rPr>
          <w:rFonts w:hint="eastAsia" w:ascii="宋体" w:hAnsi="宋体" w:eastAsia="宋体" w:cs="宋体"/>
          <w:b/>
          <w:iCs/>
          <w:color w:val="000000"/>
          <w:kern w:val="0"/>
          <w:lang w:val="zh-CN"/>
        </w:rPr>
      </w:pPr>
      <w:r>
        <w:rPr>
          <w:rFonts w:hint="eastAsia" w:ascii="宋体" w:hAnsi="宋体" w:cs="宋体"/>
          <w:b/>
          <w:iCs/>
          <w:color w:val="000000"/>
          <w:kern w:val="0"/>
          <w:lang w:val="zh-CN"/>
        </w:rPr>
        <w:t>代理服务费账号：</w:t>
      </w:r>
      <w:r>
        <w:rPr>
          <w:rFonts w:hint="eastAsia" w:ascii="宋体" w:hAnsi="宋体" w:eastAsia="宋体" w:cs="宋体"/>
          <w:b/>
          <w:iCs/>
          <w:color w:val="000000"/>
          <w:kern w:val="0"/>
          <w:lang w:val="zh-CN"/>
        </w:rPr>
        <w:t>22806004819200304124</w:t>
      </w:r>
    </w:p>
    <w:p w14:paraId="448028FA">
      <w:pPr>
        <w:autoSpaceDE w:val="0"/>
        <w:autoSpaceDN w:val="0"/>
        <w:spacing w:line="360" w:lineRule="auto"/>
        <w:ind w:firstLine="480" w:firstLineChars="200"/>
        <w:rPr>
          <w:rFonts w:ascii="宋体" w:hAnsi="宋体" w:cs="宋体"/>
          <w:bCs/>
          <w:iCs/>
          <w:color w:val="000000"/>
          <w:kern w:val="0"/>
        </w:rPr>
      </w:pPr>
      <w:r>
        <w:rPr>
          <w:rFonts w:hint="eastAsia" w:ascii="宋体" w:hAnsi="宋体" w:cs="宋体"/>
          <w:bCs/>
          <w:iCs/>
          <w:color w:val="000000"/>
          <w:kern w:val="0"/>
        </w:rPr>
        <w:t>收取说明：根据《关于进一步放开建设项目专项业务服务价格的通知》（发改价格[2015]299号）规定，实行市场调节价，应严格遵守《价格法》、《关于商品和服务实行明码标价的规定》等法律法规的规定，由采购人和采购代理机构共同确定合理的收费金额。</w:t>
      </w:r>
    </w:p>
    <w:p w14:paraId="4A9AA1BF">
      <w:pPr>
        <w:pStyle w:val="4"/>
        <w:spacing w:line="360" w:lineRule="auto"/>
        <w:rPr>
          <w:lang w:val="zh-CN"/>
        </w:rPr>
      </w:pPr>
      <w:bookmarkStart w:id="216" w:name="_Toc32361"/>
      <w:bookmarkStart w:id="217" w:name="_Toc23093"/>
      <w:bookmarkStart w:id="218" w:name="_Toc25929"/>
      <w:bookmarkStart w:id="219" w:name="_Toc28222"/>
      <w:bookmarkStart w:id="220" w:name="_Toc23854"/>
      <w:r>
        <w:rPr>
          <w:rFonts w:hint="eastAsia"/>
          <w:lang w:val="zh-CN"/>
        </w:rPr>
        <w:t>九、授予合同</w:t>
      </w:r>
      <w:bookmarkEnd w:id="215"/>
      <w:bookmarkEnd w:id="216"/>
      <w:bookmarkEnd w:id="217"/>
      <w:bookmarkEnd w:id="218"/>
      <w:bookmarkEnd w:id="219"/>
      <w:bookmarkEnd w:id="220"/>
    </w:p>
    <w:p w14:paraId="585B153F">
      <w:pPr>
        <w:pStyle w:val="5"/>
        <w:spacing w:line="360" w:lineRule="auto"/>
        <w:rPr>
          <w:rFonts w:hint="default"/>
        </w:rPr>
      </w:pPr>
      <w:bookmarkStart w:id="221" w:name="_Toc11174"/>
      <w:bookmarkStart w:id="222" w:name="_Toc26891"/>
      <w:bookmarkStart w:id="223" w:name="_Toc628"/>
      <w:bookmarkStart w:id="224" w:name="_Toc30880"/>
      <w:bookmarkStart w:id="225" w:name="_Toc18842"/>
      <w:bookmarkStart w:id="226" w:name="_Toc14658"/>
      <w:r>
        <w:rPr>
          <w:lang w:val="zh-CN"/>
        </w:rPr>
        <w:t>2</w:t>
      </w:r>
      <w:r>
        <w:t>3</w:t>
      </w:r>
      <w:r>
        <w:rPr>
          <w:lang w:val="zh-CN"/>
        </w:rPr>
        <w:t>.签订合同</w:t>
      </w:r>
      <w:bookmarkEnd w:id="221"/>
      <w:bookmarkEnd w:id="222"/>
      <w:bookmarkEnd w:id="223"/>
      <w:bookmarkEnd w:id="224"/>
      <w:bookmarkEnd w:id="225"/>
      <w:bookmarkEnd w:id="226"/>
    </w:p>
    <w:p w14:paraId="4842510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.1</w:t>
      </w:r>
      <w:r>
        <w:rPr>
          <w:rFonts w:hint="eastAsia" w:ascii="宋体" w:hAnsi="宋体" w:cs="宋体"/>
          <w:color w:val="000000"/>
          <w:kern w:val="0"/>
        </w:rPr>
        <w:t xml:space="preserve"> 采购人应当自中标通知书发出之日起30日内，按照招标文件和中标人投标文件的规定，与中标人签订书面合同。所签订的合同不得对招标文件确定的事项和中标人投标文件作实质性修改。</w:t>
      </w:r>
    </w:p>
    <w:p w14:paraId="329EF13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采购人不得向中标人提出任何不合理的要求作为签订合同的条件。</w:t>
      </w:r>
    </w:p>
    <w:p w14:paraId="0538E9DF">
      <w:pPr>
        <w:autoSpaceDE w:val="0"/>
        <w:autoSpaceDN w:val="0"/>
        <w:spacing w:line="360" w:lineRule="auto"/>
        <w:ind w:firstLine="480" w:firstLineChars="200"/>
        <w:rPr>
          <w:rFonts w:ascii="宋体" w:hAnsi="宋体"/>
          <w:szCs w:val="20"/>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 xml:space="preserve">.2 </w:t>
      </w:r>
      <w:r>
        <w:rPr>
          <w:rFonts w:hint="eastAsia" w:ascii="宋体" w:hAnsi="宋体"/>
          <w:szCs w:val="20"/>
        </w:rPr>
        <w:t>签订合同时，中标投标人应按规定向采购人提交履约保证金</w:t>
      </w:r>
      <w:r>
        <w:rPr>
          <w:rFonts w:hint="eastAsia" w:ascii="宋体" w:hAnsi="宋体" w:cs="宋体"/>
          <w:color w:val="000000" w:themeColor="text1"/>
          <w:lang w:val="zh-CN"/>
          <w14:textFill>
            <w14:solidFill>
              <w14:schemeClr w14:val="tx1"/>
            </w14:solidFill>
          </w14:textFill>
        </w:rPr>
        <w:t>（履约保证金的数额</w:t>
      </w:r>
      <w:r>
        <w:rPr>
          <w:rFonts w:hint="eastAsia" w:ascii="宋体" w:hAnsi="宋体" w:cs="宋体"/>
          <w:color w:val="000000" w:themeColor="text1"/>
          <w14:textFill>
            <w14:solidFill>
              <w14:schemeClr w14:val="tx1"/>
            </w14:solidFill>
          </w14:textFill>
        </w:rPr>
        <w:t>为</w:t>
      </w:r>
      <w:r>
        <w:rPr>
          <w:rFonts w:hint="eastAsia" w:ascii="宋体" w:hAnsi="宋体" w:cs="宋体"/>
          <w:color w:val="000000" w:themeColor="text1"/>
          <w:lang w:val="zh-CN"/>
          <w14:textFill>
            <w14:solidFill>
              <w14:schemeClr w14:val="tx1"/>
            </w14:solidFill>
          </w14:textFill>
        </w:rPr>
        <w:t>合同总金额的</w:t>
      </w:r>
      <w:r>
        <w:rPr>
          <w:rFonts w:hint="eastAsia" w:ascii="宋体" w:hAnsi="宋体" w:cs="宋体"/>
          <w:color w:val="000000" w:themeColor="text1"/>
          <w14:textFill>
            <w14:solidFill>
              <w14:schemeClr w14:val="tx1"/>
            </w14:solidFill>
          </w14:textFill>
        </w:rPr>
        <w:t>3</w:t>
      </w:r>
      <w:r>
        <w:rPr>
          <w:rFonts w:hint="eastAsia" w:ascii="宋体" w:hAnsi="宋体" w:cs="宋体"/>
          <w:color w:val="000000" w:themeColor="text1"/>
          <w:lang w:val="zh-CN"/>
          <w14:textFill>
            <w14:solidFill>
              <w14:schemeClr w14:val="tx1"/>
            </w14:solidFill>
          </w14:textFill>
        </w:rPr>
        <w:t>%）</w:t>
      </w:r>
      <w:r>
        <w:rPr>
          <w:rFonts w:hint="eastAsia" w:ascii="宋体" w:hAnsi="宋体"/>
          <w:szCs w:val="20"/>
        </w:rPr>
        <w:t>，履约保证金须缴纳到采购人指定的账户。</w:t>
      </w:r>
    </w:p>
    <w:p w14:paraId="5D51C2B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.3</w:t>
      </w:r>
      <w:r>
        <w:rPr>
          <w:rFonts w:hint="eastAsia" w:ascii="宋体" w:hAnsi="宋体" w:cs="宋体"/>
          <w:color w:val="000000"/>
          <w:kern w:val="0"/>
        </w:rPr>
        <w:t xml:space="preserve"> 中标人拒绝与采购人签订合同的</w:t>
      </w:r>
      <w:r>
        <w:rPr>
          <w:rFonts w:hint="eastAsia" w:ascii="宋体" w:hAnsi="宋体" w:cs="宋体"/>
          <w:color w:val="000000"/>
          <w:kern w:val="0"/>
          <w:lang w:val="zh-CN"/>
        </w:rPr>
        <w:t>，采购人可以按照评标报告推荐的中标候选人名单排序，确定下一候选人为中标人，也可重新开展政府采购活动。</w:t>
      </w:r>
    </w:p>
    <w:p w14:paraId="5666A928">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w:t>
      </w:r>
      <w:r>
        <w:rPr>
          <w:rFonts w:hint="eastAsia" w:ascii="宋体" w:hAnsi="宋体" w:cs="宋体"/>
          <w:color w:val="000000"/>
          <w:kern w:val="0"/>
        </w:rPr>
        <w:t>3</w:t>
      </w:r>
      <w:r>
        <w:rPr>
          <w:rFonts w:hint="eastAsia" w:ascii="宋体" w:hAnsi="宋体" w:cs="宋体"/>
          <w:color w:val="000000"/>
          <w:kern w:val="0"/>
          <w:lang w:val="zh-CN"/>
        </w:rPr>
        <w:t>.4</w:t>
      </w:r>
      <w:r>
        <w:rPr>
          <w:rFonts w:hint="eastAsia" w:ascii="宋体" w:hAnsi="宋体" w:cs="宋体"/>
          <w:color w:val="000000"/>
          <w:kern w:val="0"/>
        </w:rPr>
        <w:t xml:space="preserve"> </w:t>
      </w:r>
      <w:r>
        <w:rPr>
          <w:rFonts w:hint="eastAsia" w:ascii="宋体" w:hAnsi="宋体" w:cs="宋体"/>
          <w:color w:val="000000"/>
          <w:kern w:val="0"/>
          <w:lang w:val="zh-CN"/>
        </w:rPr>
        <w:t>招标文件、中标人的投标文件、《中标通知书》及其澄清、说明文件、承诺等，均为签订采购合同的依据，作为采购合同的组成部分。</w:t>
      </w:r>
    </w:p>
    <w:p w14:paraId="63E816E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 xml:space="preserve">22.5 </w:t>
      </w:r>
      <w:r>
        <w:rPr>
          <w:rFonts w:hint="eastAsia" w:ascii="宋体" w:hAnsi="宋体" w:cs="宋体"/>
          <w:color w:val="000000"/>
          <w:kern w:val="0"/>
          <w:lang w:val="zh-CN"/>
        </w:rPr>
        <w:t>采购合同签订之日起</w:t>
      </w:r>
      <w:r>
        <w:rPr>
          <w:rFonts w:hint="eastAsia" w:ascii="宋体" w:hAnsi="宋体" w:cs="宋体"/>
          <w:color w:val="000000"/>
          <w:kern w:val="0"/>
        </w:rPr>
        <w:t>2</w:t>
      </w:r>
      <w:r>
        <w:rPr>
          <w:rFonts w:hint="eastAsia" w:ascii="宋体" w:hAnsi="宋体" w:cs="宋体"/>
          <w:color w:val="000000"/>
          <w:kern w:val="0"/>
          <w:lang w:val="zh-CN"/>
        </w:rPr>
        <w:t>个工作日内，由采购人将采购合同在青海政府采购网上公告，但采购合同中涉及国家秘密、商业秘密的内容除外。</w:t>
      </w:r>
    </w:p>
    <w:p w14:paraId="3187A01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23.6 采购人与中标人应当根据合同的约定依法履行合同义务。政府采购合同的履行、违约责任和解决争议的方法等适用《</w:t>
      </w:r>
      <w:r>
        <w:rPr>
          <w:rFonts w:hint="eastAsia" w:ascii="宋体" w:hAnsi="宋体" w:cs="宋体"/>
          <w:lang w:val="zh-CN"/>
        </w:rPr>
        <w:t>中华人民共和国</w:t>
      </w:r>
      <w:r>
        <w:rPr>
          <w:rFonts w:hint="eastAsia" w:cs="宋体"/>
          <w:lang w:val="zh-CN"/>
        </w:rPr>
        <w:t>民法典</w:t>
      </w:r>
      <w:r>
        <w:rPr>
          <w:rFonts w:hint="eastAsia" w:ascii="宋体" w:hAnsi="宋体" w:cs="宋体"/>
          <w:color w:val="000000"/>
          <w:kern w:val="0"/>
        </w:rPr>
        <w:t>》。</w:t>
      </w:r>
    </w:p>
    <w:p w14:paraId="646A321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23.7</w:t>
      </w:r>
      <w:r>
        <w:rPr>
          <w:rFonts w:ascii="宋体" w:hAnsi="宋体" w:cs="宋体"/>
          <w:color w:val="000000"/>
          <w:kern w:val="0"/>
        </w:rPr>
        <w:t xml:space="preserve"> </w:t>
      </w:r>
      <w:r>
        <w:rPr>
          <w:rFonts w:hint="eastAsia"/>
          <w:color w:val="000000"/>
        </w:rPr>
        <w:t>采购人或者采购代理机构应当按照政府采购合同规定的技术、服务、安全标准组织对投标人履约情况进行验收，并出具验收书。验收书应当包括每一项技术、服务、安全标准的履约情况。</w:t>
      </w:r>
    </w:p>
    <w:p w14:paraId="172FA045">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23.8</w:t>
      </w:r>
      <w:r>
        <w:rPr>
          <w:rFonts w:ascii="宋体" w:hAnsi="宋体" w:cs="宋体"/>
          <w:color w:val="000000"/>
          <w:kern w:val="0"/>
        </w:rPr>
        <w:t xml:space="preserve"> </w:t>
      </w:r>
      <w:r>
        <w:rPr>
          <w:rFonts w:hint="eastAsia" w:ascii="宋体" w:hAnsi="宋体" w:cs="宋体"/>
          <w:color w:val="000000"/>
          <w:kern w:val="0"/>
        </w:rPr>
        <w:t>采购人可以邀请参加本项目的其他投标人或者第三方机构参与验收。参与验收的投标人或者第三方机构的意见作为验收书的参考资料一并存档。</w:t>
      </w:r>
    </w:p>
    <w:p w14:paraId="08B5370C">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23.9</w:t>
      </w:r>
      <w:r>
        <w:rPr>
          <w:rFonts w:ascii="宋体" w:hAnsi="宋体" w:cs="宋体"/>
          <w:color w:val="000000"/>
          <w:kern w:val="0"/>
        </w:rPr>
        <w:t xml:space="preserve"> </w:t>
      </w:r>
      <w:r>
        <w:rPr>
          <w:rFonts w:hint="eastAsia" w:ascii="宋体" w:hAnsi="宋体" w:cs="宋体"/>
          <w:color w:val="000000"/>
          <w:kern w:val="0"/>
        </w:rPr>
        <w:t>采购人应当加强对中标人的履约管理，并按照采购合同约定，及时向中标人支付采购资金。对于中标人违反采购合同约定的行为，采购人应当及时处理，依法追究其违约责任。</w:t>
      </w:r>
    </w:p>
    <w:p w14:paraId="75034F6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23.10 采购人、采购代理机构应当建立真实完整的招标采购档案，妥善保存每项采购活动的采购文件。</w:t>
      </w:r>
    </w:p>
    <w:p w14:paraId="5FE620C3">
      <w:pPr>
        <w:pStyle w:val="4"/>
        <w:spacing w:line="360" w:lineRule="auto"/>
        <w:rPr>
          <w:lang w:val="zh-CN"/>
        </w:rPr>
      </w:pPr>
      <w:bookmarkStart w:id="227" w:name="_Toc10985"/>
      <w:bookmarkStart w:id="228" w:name="_Toc21289"/>
      <w:bookmarkStart w:id="229" w:name="_Toc8233"/>
      <w:bookmarkStart w:id="230" w:name="_Toc6498"/>
      <w:bookmarkStart w:id="231" w:name="_Toc10587"/>
      <w:bookmarkStart w:id="232" w:name="_Toc32098"/>
      <w:r>
        <w:rPr>
          <w:rFonts w:hint="eastAsia"/>
          <w:lang w:val="zh-CN"/>
        </w:rPr>
        <w:t>十、其他</w:t>
      </w:r>
      <w:bookmarkEnd w:id="227"/>
      <w:bookmarkEnd w:id="228"/>
      <w:bookmarkEnd w:id="229"/>
      <w:bookmarkEnd w:id="230"/>
      <w:bookmarkEnd w:id="231"/>
      <w:bookmarkEnd w:id="232"/>
    </w:p>
    <w:p w14:paraId="4F5EAD27">
      <w:pPr>
        <w:pStyle w:val="5"/>
        <w:spacing w:line="360" w:lineRule="auto"/>
        <w:rPr>
          <w:rFonts w:hint="default"/>
        </w:rPr>
      </w:pPr>
      <w:bookmarkStart w:id="233" w:name="_Toc428"/>
      <w:bookmarkStart w:id="234" w:name="_Toc30114"/>
      <w:bookmarkStart w:id="235" w:name="_Toc10184"/>
      <w:bookmarkStart w:id="236" w:name="_Toc6734"/>
      <w:bookmarkStart w:id="237" w:name="_Toc32506"/>
      <w:bookmarkStart w:id="238" w:name="_Toc8585"/>
      <w:r>
        <w:t>24. 串通投标的情形</w:t>
      </w:r>
      <w:bookmarkEnd w:id="233"/>
      <w:bookmarkEnd w:id="234"/>
      <w:bookmarkEnd w:id="235"/>
      <w:bookmarkEnd w:id="236"/>
      <w:bookmarkEnd w:id="237"/>
      <w:bookmarkEnd w:id="238"/>
    </w:p>
    <w:p w14:paraId="069816B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24.1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14:paraId="5E53BDBA">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24.2</w:t>
      </w:r>
      <w:r>
        <w:rPr>
          <w:rFonts w:ascii="宋体" w:hAnsi="宋体" w:cs="宋体"/>
          <w:color w:val="000000"/>
          <w:kern w:val="0"/>
        </w:rPr>
        <w:t xml:space="preserve"> </w:t>
      </w:r>
      <w:r>
        <w:rPr>
          <w:rFonts w:hint="eastAsia" w:ascii="宋体" w:hAnsi="宋体" w:cs="宋体"/>
          <w:color w:val="000000"/>
          <w:kern w:val="0"/>
        </w:rPr>
        <w:t>有下列情形之一的，视为投标人串通投标，其投标无效：</w:t>
      </w:r>
    </w:p>
    <w:p w14:paraId="1663EDB7">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（1）不同投标人的投标文件由同一单位或者个人编制；</w:t>
      </w:r>
    </w:p>
    <w:p w14:paraId="0F84D31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（2）不同投标人委托同一单位或者个人办理投标事宜；</w:t>
      </w:r>
    </w:p>
    <w:p w14:paraId="61832D1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（3）不同投标人的投标文件载明的项目管理成员或者联系人员为同一人；</w:t>
      </w:r>
    </w:p>
    <w:p w14:paraId="037B64F6">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（4）不同投标人的投标文件异常一致或者投标报价呈规律性差异；</w:t>
      </w:r>
    </w:p>
    <w:p w14:paraId="51DF5A4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（5）不同投标人的投标文件相互混装；</w:t>
      </w:r>
    </w:p>
    <w:p w14:paraId="72F09E2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（6）不同投标人的投标保证金从同一单位或者个人的账户转出。</w:t>
      </w:r>
    </w:p>
    <w:p w14:paraId="1D2B3498">
      <w:pPr>
        <w:pStyle w:val="5"/>
        <w:spacing w:line="360" w:lineRule="auto"/>
        <w:rPr>
          <w:rFonts w:hint="default"/>
        </w:rPr>
      </w:pPr>
      <w:bookmarkStart w:id="239" w:name="_Toc11785"/>
      <w:bookmarkStart w:id="240" w:name="_Toc30258"/>
      <w:bookmarkStart w:id="241" w:name="_Toc12269"/>
      <w:bookmarkStart w:id="242" w:name="_Toc11801"/>
      <w:bookmarkStart w:id="243" w:name="_Toc1206"/>
      <w:bookmarkStart w:id="244" w:name="_Toc19265"/>
      <w:r>
        <w:t>25. 废标</w:t>
      </w:r>
      <w:bookmarkEnd w:id="239"/>
      <w:bookmarkEnd w:id="240"/>
      <w:bookmarkEnd w:id="241"/>
      <w:bookmarkEnd w:id="242"/>
      <w:bookmarkEnd w:id="243"/>
      <w:bookmarkEnd w:id="244"/>
    </w:p>
    <w:p w14:paraId="3115DB2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25.1</w:t>
      </w:r>
      <w:r>
        <w:rPr>
          <w:rFonts w:ascii="宋体" w:hAnsi="宋体" w:cs="宋体"/>
          <w:color w:val="000000"/>
          <w:kern w:val="0"/>
        </w:rPr>
        <w:t xml:space="preserve"> </w:t>
      </w:r>
      <w:r>
        <w:rPr>
          <w:rFonts w:hint="eastAsia" w:ascii="宋体" w:hAnsi="宋体" w:cs="宋体"/>
          <w:color w:val="000000"/>
          <w:kern w:val="0"/>
        </w:rPr>
        <w:t>在招标采购中，出现下列情形之一的，应予废标：</w:t>
      </w:r>
    </w:p>
    <w:p w14:paraId="49BD3D0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（1）符合专业条件的投标人或者对招标文件作实质性响应的投标人不足三家的。</w:t>
      </w:r>
    </w:p>
    <w:p w14:paraId="3ACA03A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（2）出现影响采购公正的违法、违规行为的。</w:t>
      </w:r>
    </w:p>
    <w:p w14:paraId="7D66BE8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（3）投标人的报价均超出采购预算，采购人不能支付的。</w:t>
      </w:r>
    </w:p>
    <w:p w14:paraId="6E857B6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（4）因重大变故，采购任务取消的。</w:t>
      </w:r>
    </w:p>
    <w:p w14:paraId="0675B3A1">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废标后，由采购人或者采购代理机构发布废标公告。</w:t>
      </w:r>
    </w:p>
    <w:p w14:paraId="11311C22">
      <w:pPr>
        <w:autoSpaceDE w:val="0"/>
        <w:autoSpaceDN w:val="0"/>
        <w:spacing w:line="360" w:lineRule="auto"/>
        <w:ind w:firstLine="480" w:firstLineChars="200"/>
        <w:rPr>
          <w:rFonts w:ascii="宋体" w:hAnsi="宋体" w:cs="宋体"/>
          <w:color w:val="000000"/>
          <w:kern w:val="0"/>
        </w:rPr>
      </w:pPr>
      <w:r>
        <w:rPr>
          <w:rFonts w:ascii="宋体" w:hAnsi="宋体" w:cs="宋体"/>
          <w:color w:val="000000"/>
          <w:kern w:val="0"/>
        </w:rPr>
        <w:t xml:space="preserve">25.2 </w:t>
      </w:r>
      <w:r>
        <w:rPr>
          <w:rFonts w:hint="eastAsia" w:ascii="宋体" w:hAnsi="宋体" w:cs="宋体"/>
          <w:color w:val="000000"/>
          <w:kern w:val="0"/>
        </w:rPr>
        <w:t>公开招标数额标准以上的采购项目，投标截止后投标人不足3家或者通过资格审查或符合性审查的投标人不足3家的，除采购任务取消情形外，按照以下方式处理：</w:t>
      </w:r>
    </w:p>
    <w:p w14:paraId="667592E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（1）招标文件存在不合理条款或者招标程序不符合规定的，采购人、采购代理机构改正后依法重新招标；</w:t>
      </w:r>
    </w:p>
    <w:p w14:paraId="4E632EB3">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（2）招标文件没有不合理条款、招标程序符合规定，需要采用其他采购方式采购的，采购人应当依法报财政部门批准。</w:t>
      </w:r>
    </w:p>
    <w:p w14:paraId="36B91F2E">
      <w:pPr>
        <w:pStyle w:val="5"/>
        <w:spacing w:line="360" w:lineRule="auto"/>
        <w:rPr>
          <w:rFonts w:hint="default"/>
        </w:rPr>
      </w:pPr>
      <w:bookmarkStart w:id="245" w:name="_Toc376936764"/>
      <w:bookmarkStart w:id="246" w:name="_Toc517790785"/>
      <w:bookmarkStart w:id="247" w:name="_Toc2786"/>
      <w:bookmarkStart w:id="248" w:name="_Toc17085"/>
      <w:bookmarkStart w:id="249" w:name="_Toc4217"/>
      <w:bookmarkStart w:id="250" w:name="_Toc5749"/>
      <w:bookmarkStart w:id="251" w:name="_Toc10279"/>
      <w:bookmarkStart w:id="252" w:name="_Toc325726033"/>
      <w:bookmarkStart w:id="253" w:name="_Toc30277"/>
      <w:r>
        <w:t>26. 处罚情形</w:t>
      </w:r>
      <w:bookmarkEnd w:id="245"/>
      <w:bookmarkEnd w:id="246"/>
      <w:bookmarkEnd w:id="247"/>
      <w:bookmarkEnd w:id="248"/>
      <w:bookmarkEnd w:id="249"/>
      <w:bookmarkEnd w:id="250"/>
      <w:bookmarkEnd w:id="251"/>
      <w:bookmarkEnd w:id="252"/>
      <w:bookmarkEnd w:id="253"/>
    </w:p>
    <w:p w14:paraId="51B326F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26.1有下列情形之一的，投标人的投标保证金不予退还；中标投标人的中标结果无效，履约保证金不予退还。</w:t>
      </w:r>
    </w:p>
    <w:p w14:paraId="0AB8E4B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（1）投标人在投标截止期后撤回其投标的；</w:t>
      </w:r>
    </w:p>
    <w:p w14:paraId="0D86C9B4">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（2）提供虚假材料谋取中标的；</w:t>
      </w:r>
    </w:p>
    <w:p w14:paraId="20CB178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（3）采取不正当手段诋毁、排挤其他投标人的；</w:t>
      </w:r>
    </w:p>
    <w:p w14:paraId="11FADE8D">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（4）有恶意串通等不正当竞争行为的；</w:t>
      </w:r>
    </w:p>
    <w:p w14:paraId="01905078">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（5）中标后无正当理由拒不与采购人签订采购合同的；</w:t>
      </w:r>
    </w:p>
    <w:p w14:paraId="1ABF059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（6）未按照招、投标文件确定的事项签订采购合同的；</w:t>
      </w:r>
    </w:p>
    <w:p w14:paraId="0F3EB1F9">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（7）将采购合同转包的；</w:t>
      </w:r>
    </w:p>
    <w:p w14:paraId="04840DFB">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（8）提供假冒伪劣产品的；</w:t>
      </w:r>
    </w:p>
    <w:p w14:paraId="62C7673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（9）擅自变更、中止或者终止政府采购合同的；</w:t>
      </w:r>
    </w:p>
    <w:p w14:paraId="33EED56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（10）中标投标人签订合同后，因种种原因不能履约或无故拖延履约期的；</w:t>
      </w:r>
    </w:p>
    <w:p w14:paraId="5BA33FC2">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（11）法律、法规规定的其他情形的。</w:t>
      </w:r>
    </w:p>
    <w:p w14:paraId="1C290C9E">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26.2出现上述情况，情节严重的，报省财政厅依法进行处理。</w:t>
      </w:r>
    </w:p>
    <w:p w14:paraId="09019217">
      <w:pPr>
        <w:pStyle w:val="5"/>
        <w:numPr>
          <w:ilvl w:val="0"/>
          <w:numId w:val="7"/>
        </w:numPr>
        <w:spacing w:line="360" w:lineRule="auto"/>
        <w:rPr>
          <w:rFonts w:hint="default"/>
        </w:rPr>
      </w:pPr>
      <w:bookmarkStart w:id="254" w:name="_Toc32397"/>
      <w:bookmarkStart w:id="255" w:name="_Toc8379"/>
      <w:bookmarkStart w:id="256" w:name="_Toc9763"/>
      <w:bookmarkStart w:id="257" w:name="_Toc18661"/>
      <w:bookmarkStart w:id="258" w:name="_Toc8188"/>
      <w:bookmarkStart w:id="259" w:name="_Toc19200"/>
      <w:r>
        <w:t>其他</w:t>
      </w:r>
      <w:bookmarkEnd w:id="254"/>
      <w:bookmarkEnd w:id="255"/>
      <w:bookmarkEnd w:id="256"/>
      <w:bookmarkEnd w:id="257"/>
      <w:bookmarkEnd w:id="258"/>
      <w:bookmarkEnd w:id="259"/>
    </w:p>
    <w:p w14:paraId="23BDFCEF">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rPr>
        <w:t>其他未尽事宜，按照《中华人民共和国政府采购法》《中华人民共和国民法典》《中华人民共和国政府采购法实施条例》等法律法规及中华人民共和国财政部《政府采购货物和服务招标投标管理办法》的有关条款执行。</w:t>
      </w:r>
    </w:p>
    <w:p w14:paraId="0AD5F919">
      <w:pPr>
        <w:autoSpaceDE w:val="0"/>
        <w:autoSpaceDN w:val="0"/>
        <w:spacing w:line="360" w:lineRule="auto"/>
        <w:ind w:firstLine="480" w:firstLineChars="200"/>
        <w:rPr>
          <w:rFonts w:ascii="宋体" w:hAnsi="宋体" w:cs="宋体"/>
          <w:color w:val="000000"/>
          <w:kern w:val="0"/>
        </w:rPr>
      </w:pPr>
    </w:p>
    <w:p w14:paraId="7233C807">
      <w:pPr>
        <w:pStyle w:val="19"/>
        <w:spacing w:before="0" w:after="0" w:line="360" w:lineRule="auto"/>
        <w:rPr>
          <w:rFonts w:ascii="宋体" w:hAnsi="宋体" w:cs="宋体"/>
          <w:szCs w:val="36"/>
        </w:rPr>
      </w:pPr>
      <w:r>
        <w:rPr>
          <w:rFonts w:hint="eastAsia" w:ascii="宋体" w:hAnsi="宋体" w:cs="宋体"/>
          <w:color w:val="000000"/>
          <w:szCs w:val="36"/>
          <w:lang w:val="zh-CN"/>
        </w:rPr>
        <w:br w:type="page"/>
      </w:r>
      <w:bookmarkStart w:id="260" w:name="_Toc10590"/>
      <w:bookmarkStart w:id="261" w:name="_Toc16615"/>
      <w:bookmarkStart w:id="262" w:name="_Toc12195"/>
      <w:bookmarkStart w:id="263" w:name="_Toc17353"/>
      <w:bookmarkStart w:id="264" w:name="_Toc21418"/>
      <w:bookmarkStart w:id="265" w:name="_Toc24367"/>
      <w:r>
        <w:rPr>
          <w:rFonts w:hint="eastAsia" w:ascii="宋体" w:hAnsi="宋体" w:cs="宋体"/>
          <w:color w:val="000000"/>
          <w:szCs w:val="36"/>
          <w:lang w:val="zh-CN"/>
        </w:rPr>
        <w:t>第三部分</w:t>
      </w:r>
      <w:bookmarkEnd w:id="260"/>
      <w:r>
        <w:rPr>
          <w:rFonts w:hint="eastAsia" w:ascii="宋体" w:hAnsi="宋体" w:cs="宋体"/>
          <w:szCs w:val="36"/>
        </w:rPr>
        <w:t xml:space="preserve"> </w:t>
      </w:r>
      <w:r>
        <w:rPr>
          <w:rFonts w:hint="eastAsia" w:ascii="宋体" w:hAnsi="宋体" w:cs="宋体"/>
          <w:szCs w:val="36"/>
          <w:lang w:val="zh-CN"/>
        </w:rPr>
        <w:t>青海省政府采购项目合同书范本</w:t>
      </w:r>
      <w:bookmarkEnd w:id="261"/>
      <w:bookmarkEnd w:id="262"/>
      <w:bookmarkEnd w:id="263"/>
      <w:bookmarkEnd w:id="264"/>
      <w:bookmarkEnd w:id="265"/>
    </w:p>
    <w:p w14:paraId="38F7BB88">
      <w:pPr>
        <w:autoSpaceDE w:val="0"/>
        <w:autoSpaceDN w:val="0"/>
        <w:adjustRightInd w:val="0"/>
        <w:spacing w:line="360" w:lineRule="auto"/>
        <w:jc w:val="center"/>
        <w:outlineLvl w:val="1"/>
        <w:rPr>
          <w:rFonts w:ascii="宋体" w:hAnsi="宋体" w:cs="宋体"/>
          <w:b/>
          <w:bCs/>
          <w:kern w:val="0"/>
          <w:sz w:val="36"/>
          <w:szCs w:val="36"/>
        </w:rPr>
      </w:pPr>
      <w:bookmarkStart w:id="266" w:name="_Toc6346"/>
      <w:bookmarkStart w:id="267" w:name="_Toc1459_WPSOffice_Level2"/>
      <w:r>
        <w:rPr>
          <w:rFonts w:hint="eastAsia" w:ascii="宋体" w:hAnsi="宋体" w:cs="宋体"/>
          <w:b/>
          <w:bCs/>
          <w:kern w:val="0"/>
          <w:sz w:val="36"/>
          <w:szCs w:val="36"/>
          <w:lang w:val="zh-CN"/>
        </w:rPr>
        <w:t>（货物类）</w:t>
      </w:r>
      <w:bookmarkEnd w:id="266"/>
      <w:bookmarkEnd w:id="267"/>
    </w:p>
    <w:p w14:paraId="4F9A2F48">
      <w:pPr>
        <w:autoSpaceDE w:val="0"/>
        <w:autoSpaceDN w:val="0"/>
        <w:adjustRightInd w:val="0"/>
        <w:spacing w:line="360" w:lineRule="auto"/>
        <w:rPr>
          <w:rFonts w:ascii="宋体" w:hAnsi="宋体" w:cs="宋体"/>
          <w:kern w:val="0"/>
          <w:sz w:val="28"/>
          <w:szCs w:val="28"/>
        </w:rPr>
      </w:pPr>
    </w:p>
    <w:p w14:paraId="51EBA819">
      <w:pPr>
        <w:autoSpaceDE w:val="0"/>
        <w:autoSpaceDN w:val="0"/>
        <w:adjustRightInd w:val="0"/>
        <w:spacing w:line="360" w:lineRule="auto"/>
        <w:rPr>
          <w:rFonts w:ascii="宋体" w:hAnsi="宋体" w:cs="宋体"/>
          <w:kern w:val="0"/>
          <w:sz w:val="28"/>
          <w:szCs w:val="28"/>
        </w:rPr>
      </w:pPr>
    </w:p>
    <w:p w14:paraId="57480FB1">
      <w:pPr>
        <w:autoSpaceDE w:val="0"/>
        <w:autoSpaceDN w:val="0"/>
        <w:adjustRightInd w:val="0"/>
        <w:spacing w:line="360" w:lineRule="auto"/>
        <w:rPr>
          <w:rFonts w:ascii="宋体" w:hAnsi="宋体" w:cs="宋体"/>
          <w:kern w:val="0"/>
          <w:sz w:val="28"/>
          <w:szCs w:val="28"/>
        </w:rPr>
      </w:pPr>
    </w:p>
    <w:p w14:paraId="0E014BAA">
      <w:pPr>
        <w:autoSpaceDE w:val="0"/>
        <w:autoSpaceDN w:val="0"/>
        <w:adjustRightInd w:val="0"/>
        <w:spacing w:line="360" w:lineRule="auto"/>
        <w:rPr>
          <w:rFonts w:ascii="宋体" w:hAnsi="宋体" w:cs="宋体"/>
          <w:kern w:val="0"/>
          <w:sz w:val="36"/>
          <w:szCs w:val="36"/>
        </w:rPr>
      </w:pPr>
    </w:p>
    <w:p w14:paraId="73D26263">
      <w:pPr>
        <w:autoSpaceDE w:val="0"/>
        <w:autoSpaceDN w:val="0"/>
        <w:adjustRightInd w:val="0"/>
        <w:spacing w:line="360" w:lineRule="auto"/>
        <w:jc w:val="center"/>
        <w:outlineLvl w:val="1"/>
        <w:rPr>
          <w:rFonts w:ascii="宋体" w:hAnsi="宋体" w:cs="宋体"/>
          <w:b/>
          <w:bCs/>
          <w:kern w:val="0"/>
          <w:sz w:val="36"/>
          <w:szCs w:val="36"/>
        </w:rPr>
      </w:pPr>
      <w:bookmarkStart w:id="268" w:name="_Toc30762_WPSOffice_Level2"/>
      <w:bookmarkStart w:id="269" w:name="_Toc4297"/>
      <w:r>
        <w:rPr>
          <w:rFonts w:hint="eastAsia" w:ascii="宋体" w:hAnsi="宋体" w:cs="宋体"/>
          <w:b/>
          <w:bCs/>
          <w:kern w:val="0"/>
          <w:sz w:val="36"/>
          <w:szCs w:val="36"/>
          <w:lang w:val="zh-CN"/>
        </w:rPr>
        <w:t>青海省政府采购项目合同书</w:t>
      </w:r>
      <w:bookmarkEnd w:id="268"/>
      <w:bookmarkEnd w:id="269"/>
    </w:p>
    <w:p w14:paraId="574235EC">
      <w:pPr>
        <w:autoSpaceDE w:val="0"/>
        <w:autoSpaceDN w:val="0"/>
        <w:adjustRightInd w:val="0"/>
        <w:spacing w:line="360" w:lineRule="auto"/>
        <w:rPr>
          <w:rFonts w:ascii="宋体" w:hAnsi="宋体" w:cs="宋体"/>
          <w:kern w:val="0"/>
          <w:sz w:val="28"/>
          <w:szCs w:val="28"/>
        </w:rPr>
      </w:pPr>
    </w:p>
    <w:p w14:paraId="78D2CDF3">
      <w:pPr>
        <w:autoSpaceDE w:val="0"/>
        <w:autoSpaceDN w:val="0"/>
        <w:adjustRightInd w:val="0"/>
        <w:spacing w:line="360" w:lineRule="auto"/>
        <w:rPr>
          <w:rFonts w:ascii="宋体" w:hAnsi="宋体" w:cs="宋体"/>
          <w:kern w:val="0"/>
          <w:sz w:val="28"/>
          <w:szCs w:val="28"/>
        </w:rPr>
      </w:pPr>
    </w:p>
    <w:p w14:paraId="19228AF4">
      <w:pPr>
        <w:autoSpaceDE w:val="0"/>
        <w:autoSpaceDN w:val="0"/>
        <w:adjustRightInd w:val="0"/>
        <w:spacing w:line="360" w:lineRule="auto"/>
        <w:rPr>
          <w:rFonts w:ascii="宋体" w:hAnsi="宋体" w:cs="宋体"/>
          <w:kern w:val="0"/>
          <w:sz w:val="28"/>
          <w:szCs w:val="28"/>
        </w:rPr>
      </w:pPr>
    </w:p>
    <w:p w14:paraId="60FC0F58">
      <w:pPr>
        <w:autoSpaceDE w:val="0"/>
        <w:autoSpaceDN w:val="0"/>
        <w:adjustRightInd w:val="0"/>
        <w:spacing w:line="360" w:lineRule="auto"/>
        <w:outlineLvl w:val="2"/>
        <w:rPr>
          <w:rFonts w:hint="eastAsia" w:ascii="宋体" w:hAnsi="宋体" w:eastAsia="宋体" w:cs="宋体"/>
          <w:b/>
          <w:bCs/>
          <w:kern w:val="0"/>
          <w:sz w:val="30"/>
          <w:szCs w:val="30"/>
          <w:u w:val="single"/>
          <w:lang w:eastAsia="zh-CN"/>
        </w:rPr>
      </w:pPr>
    </w:p>
    <w:p w14:paraId="7FFC8619">
      <w:pPr>
        <w:autoSpaceDE w:val="0"/>
        <w:autoSpaceDN w:val="0"/>
        <w:adjustRightInd w:val="0"/>
        <w:spacing w:line="360" w:lineRule="auto"/>
        <w:ind w:left="2409" w:hanging="2409" w:hangingChars="800"/>
        <w:outlineLvl w:val="2"/>
        <w:rPr>
          <w:rFonts w:hint="default" w:ascii="宋体" w:hAnsi="宋体" w:eastAsia="宋体" w:cs="宋体"/>
          <w:b/>
          <w:bCs/>
          <w:kern w:val="0"/>
          <w:sz w:val="30"/>
          <w:szCs w:val="30"/>
          <w:u w:val="single"/>
          <w:lang w:val="en-US" w:eastAsia="zh-CN"/>
        </w:rPr>
      </w:pPr>
      <w:bookmarkStart w:id="270" w:name="_Toc16919"/>
      <w:bookmarkStart w:id="271" w:name="_Toc884_WPSOffice_Level3"/>
      <w:r>
        <w:rPr>
          <w:rFonts w:hint="eastAsia" w:ascii="宋体" w:hAnsi="宋体" w:eastAsia="宋体" w:cs="宋体"/>
          <w:b/>
          <w:bCs/>
          <w:kern w:val="0"/>
          <w:sz w:val="30"/>
          <w:szCs w:val="30"/>
          <w:u w:val="none"/>
          <w:lang w:val="zh-CN" w:eastAsia="zh-CN"/>
        </w:rPr>
        <w:t>采购项目名称：</w:t>
      </w:r>
      <w:bookmarkEnd w:id="270"/>
      <w:bookmarkEnd w:id="271"/>
      <w:r>
        <w:rPr>
          <w:rFonts w:hint="eastAsia" w:ascii="宋体" w:hAnsi="宋体" w:cs="宋体"/>
          <w:b/>
          <w:bCs/>
          <w:kern w:val="0"/>
          <w:sz w:val="30"/>
          <w:szCs w:val="30"/>
          <w:u w:val="single"/>
          <w:lang w:val="en-US" w:eastAsia="zh-CN"/>
        </w:rPr>
        <w:t xml:space="preserve">                                            </w:t>
      </w:r>
    </w:p>
    <w:p w14:paraId="1D69A50B">
      <w:pPr>
        <w:autoSpaceDE w:val="0"/>
        <w:autoSpaceDN w:val="0"/>
        <w:adjustRightInd w:val="0"/>
        <w:spacing w:line="360" w:lineRule="auto"/>
        <w:outlineLvl w:val="2"/>
        <w:rPr>
          <w:rFonts w:hint="default" w:ascii="宋体" w:hAnsi="宋体" w:eastAsia="宋体" w:cs="宋体"/>
          <w:b/>
          <w:bCs/>
          <w:kern w:val="0"/>
          <w:sz w:val="30"/>
          <w:szCs w:val="30"/>
          <w:u w:val="single"/>
          <w:lang w:val="en-US" w:eastAsia="zh-CN"/>
        </w:rPr>
      </w:pPr>
      <w:bookmarkStart w:id="272" w:name="_Toc7789"/>
      <w:bookmarkStart w:id="273" w:name="_Toc10995_WPSOffice_Level3"/>
      <w:r>
        <w:rPr>
          <w:rFonts w:hint="eastAsia" w:ascii="宋体" w:hAnsi="宋体" w:cs="宋体"/>
          <w:b/>
          <w:bCs/>
          <w:kern w:val="0"/>
          <w:sz w:val="30"/>
          <w:szCs w:val="30"/>
          <w:lang w:val="zh-CN"/>
        </w:rPr>
        <w:t>采购项目编号：</w:t>
      </w:r>
      <w:bookmarkEnd w:id="272"/>
      <w:bookmarkEnd w:id="273"/>
      <w:bookmarkStart w:id="274" w:name="_Toc27185_WPSOffice_Level3"/>
      <w:r>
        <w:rPr>
          <w:rFonts w:hint="eastAsia" w:ascii="宋体" w:hAnsi="宋体" w:cs="宋体"/>
          <w:kern w:val="0"/>
          <w:sz w:val="30"/>
          <w:szCs w:val="30"/>
          <w:u w:val="single"/>
        </w:rPr>
        <w:t xml:space="preserve">                                 </w:t>
      </w:r>
      <w:r>
        <w:rPr>
          <w:rFonts w:hint="eastAsia" w:ascii="宋体" w:hAnsi="宋体" w:cs="宋体"/>
          <w:kern w:val="0"/>
          <w:sz w:val="30"/>
          <w:szCs w:val="30"/>
          <w:u w:val="single"/>
          <w:lang w:val="en-US" w:eastAsia="zh-CN"/>
        </w:rPr>
        <w:t xml:space="preserve">          </w:t>
      </w:r>
    </w:p>
    <w:p w14:paraId="10A6642A">
      <w:pPr>
        <w:autoSpaceDE w:val="0"/>
        <w:autoSpaceDN w:val="0"/>
        <w:adjustRightInd w:val="0"/>
        <w:spacing w:line="360" w:lineRule="auto"/>
        <w:outlineLvl w:val="2"/>
        <w:rPr>
          <w:rFonts w:hint="default" w:ascii="宋体" w:hAnsi="宋体" w:eastAsia="宋体" w:cs="宋体"/>
          <w:kern w:val="0"/>
          <w:sz w:val="30"/>
          <w:szCs w:val="30"/>
          <w:u w:val="single"/>
          <w:lang w:val="en-US" w:eastAsia="zh-CN"/>
        </w:rPr>
      </w:pPr>
      <w:bookmarkStart w:id="275" w:name="_Toc5846"/>
      <w:r>
        <w:rPr>
          <w:rFonts w:hint="eastAsia" w:ascii="宋体" w:hAnsi="宋体" w:cs="宋体"/>
          <w:b/>
          <w:bCs/>
          <w:kern w:val="0"/>
          <w:sz w:val="30"/>
          <w:szCs w:val="30"/>
          <w:lang w:val="zh-CN"/>
        </w:rPr>
        <w:t>采购合同编号：</w:t>
      </w:r>
      <w:bookmarkEnd w:id="274"/>
      <w:r>
        <w:rPr>
          <w:rFonts w:hint="eastAsia" w:ascii="宋体" w:hAnsi="宋体" w:cs="宋体"/>
          <w:kern w:val="0"/>
          <w:sz w:val="30"/>
          <w:szCs w:val="30"/>
          <w:u w:val="single"/>
        </w:rPr>
        <w:t xml:space="preserve">      </w:t>
      </w:r>
      <w:bookmarkEnd w:id="275"/>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1AF8B9ED">
      <w:pPr>
        <w:autoSpaceDE w:val="0"/>
        <w:autoSpaceDN w:val="0"/>
        <w:adjustRightInd w:val="0"/>
        <w:spacing w:line="360" w:lineRule="auto"/>
        <w:outlineLvl w:val="2"/>
        <w:rPr>
          <w:rFonts w:hint="default" w:ascii="宋体" w:hAnsi="宋体" w:eastAsia="宋体" w:cs="宋体"/>
          <w:b/>
          <w:bCs/>
          <w:kern w:val="0"/>
          <w:sz w:val="30"/>
          <w:szCs w:val="30"/>
          <w:lang w:val="en-US" w:eastAsia="zh-CN"/>
        </w:rPr>
      </w:pPr>
      <w:bookmarkStart w:id="276" w:name="_Toc1459_WPSOffice_Level3"/>
      <w:bookmarkStart w:id="277" w:name="_Toc10955"/>
      <w:r>
        <w:rPr>
          <w:rFonts w:hint="eastAsia" w:ascii="宋体" w:hAnsi="宋体" w:cs="宋体"/>
          <w:b/>
          <w:bCs/>
          <w:kern w:val="0"/>
          <w:sz w:val="30"/>
          <w:szCs w:val="30"/>
          <w:lang w:val="zh-CN"/>
        </w:rPr>
        <w:t>合同金额（人民币）：</w:t>
      </w:r>
      <w:bookmarkEnd w:id="276"/>
      <w:bookmarkEnd w:id="277"/>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62611838">
      <w:pPr>
        <w:autoSpaceDE w:val="0"/>
        <w:autoSpaceDN w:val="0"/>
        <w:adjustRightInd w:val="0"/>
        <w:spacing w:line="360" w:lineRule="auto"/>
        <w:outlineLvl w:val="2"/>
        <w:rPr>
          <w:rFonts w:hint="default" w:ascii="宋体" w:hAnsi="宋体" w:eastAsia="宋体" w:cs="宋体"/>
          <w:b/>
          <w:bCs/>
          <w:kern w:val="0"/>
          <w:sz w:val="30"/>
          <w:szCs w:val="30"/>
          <w:lang w:val="en-US" w:eastAsia="zh-CN"/>
        </w:rPr>
      </w:pPr>
      <w:bookmarkStart w:id="278" w:name="_Toc30762_WPSOffice_Level3"/>
      <w:bookmarkStart w:id="279" w:name="_Toc18190"/>
      <w:r>
        <w:rPr>
          <w:rFonts w:hint="eastAsia" w:ascii="宋体" w:hAnsi="宋体" w:cs="宋体"/>
          <w:b/>
          <w:bCs/>
          <w:kern w:val="0"/>
          <w:sz w:val="30"/>
          <w:szCs w:val="30"/>
          <w:lang w:val="zh-CN"/>
        </w:rPr>
        <w:t>采购人（甲方）：</w:t>
      </w:r>
      <w:r>
        <w:rPr>
          <w:rFonts w:hint="eastAsia" w:ascii="宋体" w:hAnsi="宋体" w:cs="宋体"/>
          <w:b/>
          <w:bCs/>
          <w:kern w:val="0"/>
          <w:sz w:val="30"/>
          <w:szCs w:val="30"/>
          <w:u w:val="single"/>
        </w:rPr>
        <w:t xml:space="preserve">   </w:t>
      </w:r>
      <w:bookmarkEnd w:id="278"/>
      <w:bookmarkEnd w:id="279"/>
      <w:r>
        <w:rPr>
          <w:rFonts w:hint="eastAsia" w:ascii="宋体" w:hAnsi="宋体" w:cs="宋体"/>
          <w:b/>
          <w:color w:val="auto"/>
          <w:sz w:val="28"/>
          <w:szCs w:val="28"/>
          <w:u w:val="single"/>
          <w:lang w:val="en-US" w:eastAsia="zh-CN"/>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63420F57">
      <w:pPr>
        <w:autoSpaceDE w:val="0"/>
        <w:autoSpaceDN w:val="0"/>
        <w:adjustRightInd w:val="0"/>
        <w:spacing w:line="360" w:lineRule="auto"/>
        <w:outlineLvl w:val="2"/>
        <w:rPr>
          <w:rFonts w:hint="default" w:ascii="宋体" w:hAnsi="宋体" w:eastAsia="宋体" w:cs="宋体"/>
          <w:b/>
          <w:bCs/>
          <w:kern w:val="0"/>
          <w:sz w:val="30"/>
          <w:szCs w:val="30"/>
          <w:lang w:val="en-US" w:eastAsia="zh-CN"/>
        </w:rPr>
      </w:pPr>
      <w:bookmarkStart w:id="280" w:name="_Toc8132_WPSOffice_Level3"/>
      <w:bookmarkStart w:id="281" w:name="_Toc15062"/>
      <w:r>
        <w:rPr>
          <w:rFonts w:hint="eastAsia" w:ascii="宋体" w:hAnsi="宋体" w:cs="宋体"/>
          <w:b/>
          <w:bCs/>
          <w:kern w:val="0"/>
          <w:sz w:val="30"/>
          <w:szCs w:val="30"/>
          <w:lang w:val="zh-CN"/>
        </w:rPr>
        <w:t>中标人（乙方）：</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bookmarkEnd w:id="280"/>
      <w:bookmarkEnd w:id="281"/>
      <w:r>
        <w:rPr>
          <w:rFonts w:hint="eastAsia" w:ascii="宋体" w:hAnsi="宋体" w:cs="宋体"/>
          <w:b/>
          <w:bCs/>
          <w:kern w:val="0"/>
          <w:sz w:val="30"/>
          <w:szCs w:val="30"/>
          <w:u w:val="single"/>
          <w:lang w:val="en-US" w:eastAsia="zh-CN"/>
        </w:rPr>
        <w:t xml:space="preserve"> </w:t>
      </w:r>
      <w:r>
        <w:rPr>
          <w:rFonts w:hint="eastAsia" w:ascii="宋体" w:hAnsi="宋体" w:cs="宋体"/>
          <w:b/>
          <w:bCs/>
          <w:kern w:val="0"/>
          <w:sz w:val="30"/>
          <w:szCs w:val="30"/>
          <w:u w:val="single"/>
        </w:rPr>
        <w:t xml:space="preserve">        </w:t>
      </w:r>
      <w:r>
        <w:rPr>
          <w:rFonts w:hint="eastAsia" w:ascii="宋体" w:hAnsi="宋体" w:cs="宋体"/>
          <w:b/>
          <w:bCs/>
          <w:kern w:val="0"/>
          <w:sz w:val="30"/>
          <w:szCs w:val="30"/>
          <w:u w:val="single"/>
          <w:lang w:val="en-US" w:eastAsia="zh-CN"/>
        </w:rPr>
        <w:t xml:space="preserve">    </w:t>
      </w:r>
    </w:p>
    <w:p w14:paraId="4C567BE9">
      <w:pPr>
        <w:autoSpaceDE w:val="0"/>
        <w:autoSpaceDN w:val="0"/>
        <w:adjustRightInd w:val="0"/>
        <w:spacing w:line="360" w:lineRule="auto"/>
        <w:outlineLvl w:val="2"/>
        <w:rPr>
          <w:rFonts w:ascii="宋体" w:hAnsi="宋体" w:cs="宋体"/>
          <w:b/>
          <w:bCs/>
          <w:kern w:val="0"/>
          <w:sz w:val="30"/>
          <w:szCs w:val="30"/>
        </w:rPr>
      </w:pPr>
      <w:bookmarkStart w:id="282" w:name="_Toc551_WPSOffice_Level3"/>
      <w:bookmarkStart w:id="283" w:name="_Toc21240"/>
      <w:r>
        <w:rPr>
          <w:rFonts w:hint="eastAsia" w:ascii="宋体" w:hAnsi="宋体" w:cs="宋体"/>
          <w:b/>
          <w:bCs/>
          <w:kern w:val="0"/>
          <w:sz w:val="30"/>
          <w:szCs w:val="30"/>
          <w:lang w:val="zh-CN"/>
        </w:rPr>
        <w:t>采购日期：</w:t>
      </w:r>
      <w:bookmarkEnd w:id="282"/>
      <w:bookmarkEnd w:id="283"/>
      <w:r>
        <w:rPr>
          <w:rFonts w:hint="eastAsia" w:ascii="宋体" w:hAnsi="宋体" w:cs="宋体"/>
          <w:b/>
          <w:bCs/>
          <w:kern w:val="0"/>
          <w:sz w:val="30"/>
          <w:szCs w:val="30"/>
          <w:u w:val="single"/>
        </w:rPr>
        <w:t xml:space="preserve">                                             </w:t>
      </w:r>
    </w:p>
    <w:p w14:paraId="1B33BBAE">
      <w:pPr>
        <w:autoSpaceDE w:val="0"/>
        <w:autoSpaceDN w:val="0"/>
        <w:adjustRightInd w:val="0"/>
        <w:spacing w:line="360" w:lineRule="auto"/>
        <w:rPr>
          <w:rFonts w:ascii="宋体" w:hAnsi="宋体" w:cs="宋体"/>
          <w:kern w:val="0"/>
          <w:sz w:val="28"/>
          <w:szCs w:val="28"/>
        </w:rPr>
      </w:pPr>
    </w:p>
    <w:p w14:paraId="3E8551DF">
      <w:pPr>
        <w:autoSpaceDE w:val="0"/>
        <w:autoSpaceDN w:val="0"/>
        <w:adjustRightInd w:val="0"/>
        <w:spacing w:line="360" w:lineRule="auto"/>
        <w:jc w:val="left"/>
        <w:rPr>
          <w:rFonts w:ascii="宋体" w:hAnsi="宋体" w:cs="宋体"/>
          <w:b/>
          <w:bCs/>
          <w:kern w:val="0"/>
        </w:rPr>
      </w:pPr>
      <w:r>
        <w:rPr>
          <w:rFonts w:hint="eastAsia" w:ascii="宋体" w:hAnsi="宋体" w:cs="宋体"/>
          <w:kern w:val="0"/>
          <w:sz w:val="28"/>
          <w:szCs w:val="28"/>
        </w:rPr>
        <w:br w:type="page"/>
      </w:r>
      <w:r>
        <w:rPr>
          <w:rFonts w:hint="eastAsia" w:ascii="宋体" w:hAnsi="宋体" w:cs="宋体"/>
          <w:b/>
          <w:bCs/>
          <w:kern w:val="0"/>
          <w:lang w:val="zh-CN"/>
        </w:rPr>
        <w:t>采</w:t>
      </w:r>
      <w:r>
        <w:rPr>
          <w:rFonts w:hint="eastAsia" w:ascii="宋体" w:hAnsi="宋体" w:cs="宋体"/>
          <w:b/>
          <w:bCs/>
          <w:kern w:val="0"/>
        </w:rPr>
        <w:t xml:space="preserve"> </w:t>
      </w:r>
      <w:r>
        <w:rPr>
          <w:rFonts w:hint="eastAsia" w:ascii="宋体" w:hAnsi="宋体" w:cs="宋体"/>
          <w:b/>
          <w:bCs/>
          <w:kern w:val="0"/>
          <w:lang w:val="zh-CN"/>
        </w:rPr>
        <w:t>购</w:t>
      </w:r>
      <w:r>
        <w:rPr>
          <w:rFonts w:hint="eastAsia" w:ascii="宋体" w:hAnsi="宋体" w:cs="宋体"/>
          <w:b/>
          <w:bCs/>
          <w:kern w:val="0"/>
        </w:rPr>
        <w:t xml:space="preserve"> </w:t>
      </w:r>
      <w:r>
        <w:rPr>
          <w:rFonts w:hint="eastAsia" w:ascii="宋体" w:hAnsi="宋体" w:cs="宋体"/>
          <w:b/>
          <w:bCs/>
          <w:kern w:val="0"/>
          <w:lang w:val="zh-CN"/>
        </w:rPr>
        <w:t>人（以下简称甲方）：</w:t>
      </w:r>
    </w:p>
    <w:p w14:paraId="77A85C21">
      <w:pPr>
        <w:autoSpaceDE w:val="0"/>
        <w:autoSpaceDN w:val="0"/>
        <w:adjustRightInd w:val="0"/>
        <w:spacing w:line="360" w:lineRule="auto"/>
        <w:rPr>
          <w:rFonts w:ascii="宋体" w:hAnsi="宋体" w:cs="宋体"/>
          <w:kern w:val="0"/>
        </w:rPr>
      </w:pPr>
      <w:r>
        <w:rPr>
          <w:rFonts w:hint="eastAsia" w:ascii="宋体" w:hAnsi="宋体" w:cs="宋体"/>
          <w:b/>
          <w:bCs/>
          <w:kern w:val="0"/>
          <w:lang w:val="zh-CN"/>
        </w:rPr>
        <w:t>中</w:t>
      </w:r>
      <w:r>
        <w:rPr>
          <w:rFonts w:hint="eastAsia" w:ascii="宋体" w:hAnsi="宋体" w:cs="宋体"/>
          <w:b/>
          <w:bCs/>
          <w:kern w:val="0"/>
        </w:rPr>
        <w:t xml:space="preserve"> </w:t>
      </w:r>
      <w:r>
        <w:rPr>
          <w:rFonts w:hint="eastAsia" w:ascii="宋体" w:hAnsi="宋体" w:cs="宋体"/>
          <w:b/>
          <w:bCs/>
          <w:kern w:val="0"/>
          <w:lang w:val="zh-CN"/>
        </w:rPr>
        <w:t>标</w:t>
      </w:r>
      <w:r>
        <w:rPr>
          <w:rFonts w:hint="eastAsia" w:ascii="宋体" w:hAnsi="宋体" w:cs="宋体"/>
          <w:b/>
          <w:bCs/>
          <w:kern w:val="0"/>
        </w:rPr>
        <w:t xml:space="preserve"> </w:t>
      </w:r>
      <w:r>
        <w:rPr>
          <w:rFonts w:hint="eastAsia" w:ascii="宋体" w:hAnsi="宋体" w:cs="宋体"/>
          <w:b/>
          <w:bCs/>
          <w:kern w:val="0"/>
          <w:lang w:val="zh-CN"/>
        </w:rPr>
        <w:t>人（以下简称乙方）：</w:t>
      </w:r>
    </w:p>
    <w:p w14:paraId="573FF50A">
      <w:pPr>
        <w:pStyle w:val="8"/>
        <w:spacing w:after="0" w:line="360" w:lineRule="auto"/>
        <w:ind w:left="0" w:leftChars="0" w:firstLine="480"/>
        <w:rPr>
          <w:rFonts w:asciiTheme="minorEastAsia" w:hAnsiTheme="minorEastAsia" w:eastAsiaTheme="minorEastAsia" w:cstheme="minorEastAsia"/>
          <w:kern w:val="0"/>
          <w:sz w:val="24"/>
          <w:lang w:val="zh-CN"/>
        </w:rPr>
      </w:pPr>
      <w:r>
        <w:rPr>
          <w:rFonts w:hint="eastAsia" w:asciiTheme="minorEastAsia" w:hAnsiTheme="minorEastAsia" w:eastAsiaTheme="minorEastAsia" w:cstheme="minorEastAsia"/>
          <w:kern w:val="0"/>
          <w:sz w:val="24"/>
          <w:lang w:val="zh-CN"/>
        </w:rPr>
        <w:t>甲、乙双方根据XXXX年XX月XX日（采购项目名称）采购项目（采购项目编号）的招标文件要求和采购代理机构出具的《中标通知书》，并经双方协商一致，签订本合同协议书。</w:t>
      </w:r>
    </w:p>
    <w:p w14:paraId="071BDB51">
      <w:pPr>
        <w:autoSpaceDE w:val="0"/>
        <w:autoSpaceDN w:val="0"/>
        <w:adjustRightInd w:val="0"/>
        <w:spacing w:line="360" w:lineRule="auto"/>
        <w:rPr>
          <w:rFonts w:ascii="宋体" w:hAnsi="宋体" w:cs="宋体"/>
          <w:lang w:val="zh-CN"/>
        </w:rPr>
      </w:pPr>
      <w:r>
        <w:rPr>
          <w:rFonts w:hint="eastAsia" w:ascii="宋体" w:hAnsi="宋体" w:cs="宋体"/>
          <w:lang w:val="zh-CN"/>
        </w:rPr>
        <w:t>一、签订本政府采购合同的依据</w:t>
      </w:r>
    </w:p>
    <w:p w14:paraId="1D47118A">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本政府采购合同所附下列文件是构成本政府采购合同不可分割的部分：</w:t>
      </w:r>
    </w:p>
    <w:p w14:paraId="1DC5A243">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1.</w:t>
      </w:r>
      <w:r>
        <w:rPr>
          <w:rFonts w:hint="eastAsia" w:ascii="宋体" w:hAnsi="宋体" w:cs="宋体"/>
        </w:rPr>
        <w:t>招标</w:t>
      </w:r>
      <w:r>
        <w:rPr>
          <w:rFonts w:hint="eastAsia" w:ascii="宋体" w:hAnsi="宋体" w:cs="宋体"/>
          <w:lang w:val="zh-CN"/>
        </w:rPr>
        <w:t>文件；</w:t>
      </w:r>
    </w:p>
    <w:p w14:paraId="04DDC248">
      <w:pPr>
        <w:autoSpaceDE w:val="0"/>
        <w:autoSpaceDN w:val="0"/>
        <w:adjustRightInd w:val="0"/>
        <w:spacing w:line="360" w:lineRule="auto"/>
        <w:ind w:firstLine="480" w:firstLineChars="200"/>
        <w:jc w:val="left"/>
        <w:rPr>
          <w:rFonts w:ascii="宋体" w:hAnsi="宋体" w:cs="宋体"/>
        </w:rPr>
      </w:pPr>
      <w:r>
        <w:rPr>
          <w:rFonts w:hint="eastAsia" w:ascii="宋体" w:hAnsi="宋体" w:cs="宋体"/>
          <w:lang w:val="zh-CN"/>
        </w:rPr>
        <w:t>2.</w:t>
      </w:r>
      <w:r>
        <w:rPr>
          <w:rFonts w:hint="eastAsia" w:ascii="宋体" w:hAnsi="宋体" w:cs="宋体"/>
        </w:rPr>
        <w:t>招标</w:t>
      </w:r>
      <w:r>
        <w:rPr>
          <w:rFonts w:hint="eastAsia" w:ascii="宋体" w:hAnsi="宋体" w:cs="宋体"/>
          <w:lang w:val="zh-CN"/>
        </w:rPr>
        <w:t>文件的更正、变更公告</w:t>
      </w:r>
      <w:r>
        <w:rPr>
          <w:rFonts w:hint="eastAsia" w:cs="宋体"/>
          <w:lang w:val="zh-CN"/>
        </w:rPr>
        <w:t>（</w:t>
      </w:r>
      <w:r>
        <w:rPr>
          <w:rFonts w:hint="eastAsia"/>
        </w:rPr>
        <w:t>如有）；</w:t>
      </w:r>
    </w:p>
    <w:p w14:paraId="0EF3DD97">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3.</w:t>
      </w:r>
      <w:r>
        <w:rPr>
          <w:rFonts w:hint="eastAsia" w:ascii="宋体" w:hAnsi="宋体" w:cs="宋体"/>
        </w:rPr>
        <w:t>中标</w:t>
      </w:r>
      <w:r>
        <w:rPr>
          <w:rFonts w:hint="eastAsia" w:ascii="宋体" w:hAnsi="宋体" w:cs="宋体"/>
          <w:lang w:val="zh-CN"/>
        </w:rPr>
        <w:t>人提交的</w:t>
      </w:r>
      <w:r>
        <w:rPr>
          <w:rFonts w:hint="eastAsia" w:ascii="宋体" w:hAnsi="宋体" w:cs="宋体"/>
        </w:rPr>
        <w:t>投标</w:t>
      </w:r>
      <w:r>
        <w:rPr>
          <w:rFonts w:hint="eastAsia" w:ascii="宋体" w:hAnsi="宋体" w:cs="宋体"/>
          <w:lang w:val="zh-CN"/>
        </w:rPr>
        <w:t>文件；</w:t>
      </w:r>
    </w:p>
    <w:p w14:paraId="051D3E06">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4.</w:t>
      </w:r>
      <w:r>
        <w:rPr>
          <w:rFonts w:hint="eastAsia" w:ascii="宋体" w:hAnsi="宋体" w:cs="宋体"/>
        </w:rPr>
        <w:t>招标</w:t>
      </w:r>
      <w:r>
        <w:rPr>
          <w:rFonts w:hint="eastAsia" w:ascii="宋体" w:hAnsi="宋体" w:cs="宋体"/>
          <w:lang w:val="zh-CN"/>
        </w:rPr>
        <w:t>文件中规定的政府采购合同通用条款；</w:t>
      </w:r>
    </w:p>
    <w:p w14:paraId="03645A64">
      <w:pPr>
        <w:autoSpaceDE w:val="0"/>
        <w:autoSpaceDN w:val="0"/>
        <w:adjustRightInd w:val="0"/>
        <w:spacing w:line="360" w:lineRule="auto"/>
        <w:ind w:firstLine="480" w:firstLineChars="200"/>
        <w:jc w:val="left"/>
        <w:rPr>
          <w:rFonts w:ascii="宋体" w:hAnsi="宋体" w:cs="宋体"/>
          <w:lang w:val="zh-CN"/>
        </w:rPr>
      </w:pPr>
      <w:r>
        <w:rPr>
          <w:rFonts w:hint="eastAsia" w:ascii="宋体" w:hAnsi="宋体" w:cs="宋体"/>
          <w:lang w:val="zh-CN"/>
        </w:rPr>
        <w:t>5.</w:t>
      </w:r>
      <w:r>
        <w:rPr>
          <w:rFonts w:hint="eastAsia" w:ascii="宋体" w:hAnsi="宋体" w:cs="宋体"/>
        </w:rPr>
        <w:t>中标</w:t>
      </w:r>
      <w:r>
        <w:rPr>
          <w:rFonts w:hint="eastAsia" w:ascii="宋体" w:hAnsi="宋体" w:cs="宋体"/>
          <w:lang w:val="zh-CN"/>
        </w:rPr>
        <w:t>通知书；</w:t>
      </w:r>
    </w:p>
    <w:p w14:paraId="6A5C76BB">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6.履约保证金缴费证明。</w:t>
      </w:r>
    </w:p>
    <w:p w14:paraId="6D441228">
      <w:pPr>
        <w:autoSpaceDE w:val="0"/>
        <w:autoSpaceDN w:val="0"/>
        <w:adjustRightInd w:val="0"/>
        <w:spacing w:line="360" w:lineRule="auto"/>
        <w:rPr>
          <w:rFonts w:ascii="宋体" w:hAnsi="宋体" w:cs="宋体"/>
          <w:lang w:val="zh-CN"/>
        </w:rPr>
      </w:pPr>
      <w:r>
        <w:rPr>
          <w:rFonts w:hint="eastAsia" w:ascii="宋体" w:hAnsi="宋体" w:cs="宋体"/>
          <w:lang w:val="zh-CN"/>
        </w:rPr>
        <w:t>二、合同标的及金额                                       单位：元</w:t>
      </w:r>
    </w:p>
    <w:tbl>
      <w:tblPr>
        <w:tblStyle w:val="22"/>
        <w:tblpPr w:leftFromText="180" w:rightFromText="180" w:vertAnchor="text" w:horzAnchor="page" w:tblpX="1294" w:tblpY="390"/>
        <w:tblOverlap w:val="never"/>
        <w:tblW w:w="9757" w:type="dxa"/>
        <w:tblInd w:w="0" w:type="dxa"/>
        <w:tblLayout w:type="fixed"/>
        <w:tblCellMar>
          <w:top w:w="0" w:type="dxa"/>
          <w:left w:w="108" w:type="dxa"/>
          <w:bottom w:w="0" w:type="dxa"/>
          <w:right w:w="108" w:type="dxa"/>
        </w:tblCellMar>
      </w:tblPr>
      <w:tblGrid>
        <w:gridCol w:w="830"/>
        <w:gridCol w:w="2583"/>
        <w:gridCol w:w="2407"/>
        <w:gridCol w:w="801"/>
        <w:gridCol w:w="1204"/>
        <w:gridCol w:w="997"/>
        <w:gridCol w:w="935"/>
      </w:tblGrid>
      <w:tr w14:paraId="096FE654">
        <w:tblPrEx>
          <w:tblCellMar>
            <w:top w:w="0" w:type="dxa"/>
            <w:left w:w="108" w:type="dxa"/>
            <w:bottom w:w="0" w:type="dxa"/>
            <w:right w:w="108" w:type="dxa"/>
          </w:tblCellMar>
        </w:tblPrEx>
        <w:trPr>
          <w:cantSplit/>
          <w:trHeight w:val="900" w:hRule="atLeast"/>
        </w:trPr>
        <w:tc>
          <w:tcPr>
            <w:tcW w:w="830" w:type="dxa"/>
            <w:tcBorders>
              <w:top w:val="single" w:color="auto" w:sz="4" w:space="0"/>
              <w:left w:val="single" w:color="auto" w:sz="4" w:space="0"/>
              <w:bottom w:val="single" w:color="auto" w:sz="4" w:space="0"/>
              <w:right w:val="single" w:color="auto" w:sz="4" w:space="0"/>
            </w:tcBorders>
            <w:vAlign w:val="center"/>
          </w:tcPr>
          <w:p w14:paraId="075BF629">
            <w:pPr>
              <w:autoSpaceDE w:val="0"/>
              <w:autoSpaceDN w:val="0"/>
              <w:adjustRightInd w:val="0"/>
              <w:spacing w:line="360" w:lineRule="auto"/>
              <w:rPr>
                <w:rFonts w:ascii="宋体" w:hAnsi="宋体" w:cs="宋体"/>
                <w:lang w:val="zh-CN"/>
              </w:rPr>
            </w:pPr>
            <w:r>
              <w:rPr>
                <w:rFonts w:hint="eastAsia" w:cs="宋体"/>
                <w:lang w:val="zh-CN"/>
              </w:rPr>
              <w:t>序号</w:t>
            </w:r>
          </w:p>
        </w:tc>
        <w:tc>
          <w:tcPr>
            <w:tcW w:w="2583" w:type="dxa"/>
            <w:tcBorders>
              <w:top w:val="single" w:color="auto" w:sz="4" w:space="0"/>
              <w:left w:val="single" w:color="auto" w:sz="4" w:space="0"/>
              <w:bottom w:val="single" w:color="auto" w:sz="4" w:space="0"/>
              <w:right w:val="single" w:color="auto" w:sz="4" w:space="0"/>
            </w:tcBorders>
            <w:vAlign w:val="center"/>
          </w:tcPr>
          <w:p w14:paraId="5336DECE">
            <w:pPr>
              <w:autoSpaceDE w:val="0"/>
              <w:autoSpaceDN w:val="0"/>
              <w:adjustRightInd w:val="0"/>
              <w:spacing w:line="360" w:lineRule="auto"/>
              <w:ind w:firstLine="480" w:firstLineChars="200"/>
              <w:rPr>
                <w:rFonts w:ascii="宋体" w:hAnsi="宋体" w:cs="宋体"/>
                <w:lang w:val="zh-CN"/>
              </w:rPr>
            </w:pPr>
            <w:r>
              <w:rPr>
                <w:rFonts w:hint="eastAsia" w:cs="宋体"/>
                <w:lang w:val="zh-CN"/>
              </w:rPr>
              <w:t>产品</w:t>
            </w:r>
            <w:r>
              <w:rPr>
                <w:rFonts w:hint="eastAsia" w:ascii="宋体" w:hAnsi="宋体" w:cs="宋体"/>
                <w:lang w:val="zh-CN"/>
              </w:rPr>
              <w:t>名称</w:t>
            </w:r>
          </w:p>
        </w:tc>
        <w:tc>
          <w:tcPr>
            <w:tcW w:w="2407" w:type="dxa"/>
            <w:tcBorders>
              <w:top w:val="single" w:color="auto" w:sz="4" w:space="0"/>
              <w:left w:val="single" w:color="auto" w:sz="4" w:space="0"/>
              <w:bottom w:val="single" w:color="auto" w:sz="4" w:space="0"/>
              <w:right w:val="single" w:color="auto" w:sz="4" w:space="0"/>
            </w:tcBorders>
            <w:vAlign w:val="center"/>
          </w:tcPr>
          <w:p w14:paraId="6288560A">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型号规格</w:t>
            </w:r>
          </w:p>
        </w:tc>
        <w:tc>
          <w:tcPr>
            <w:tcW w:w="801" w:type="dxa"/>
            <w:tcBorders>
              <w:top w:val="single" w:color="auto" w:sz="4" w:space="0"/>
              <w:left w:val="single" w:color="auto" w:sz="4" w:space="0"/>
              <w:bottom w:val="single" w:color="auto" w:sz="4" w:space="0"/>
              <w:right w:val="single" w:color="auto" w:sz="4" w:space="0"/>
            </w:tcBorders>
            <w:vAlign w:val="center"/>
          </w:tcPr>
          <w:p w14:paraId="7D6D93DD">
            <w:pPr>
              <w:autoSpaceDE w:val="0"/>
              <w:autoSpaceDN w:val="0"/>
              <w:adjustRightInd w:val="0"/>
              <w:spacing w:line="360" w:lineRule="auto"/>
              <w:rPr>
                <w:rFonts w:ascii="宋体" w:hAnsi="宋体" w:cs="宋体"/>
                <w:lang w:val="zh-CN"/>
              </w:rPr>
            </w:pPr>
            <w:r>
              <w:rPr>
                <w:rFonts w:hint="eastAsia" w:ascii="宋体" w:hAnsi="宋体" w:cs="宋体"/>
                <w:lang w:val="zh-CN"/>
              </w:rPr>
              <w:t>数量</w:t>
            </w:r>
          </w:p>
        </w:tc>
        <w:tc>
          <w:tcPr>
            <w:tcW w:w="1204" w:type="dxa"/>
            <w:tcBorders>
              <w:top w:val="single" w:color="auto" w:sz="4" w:space="0"/>
              <w:left w:val="single" w:color="auto" w:sz="4" w:space="0"/>
              <w:bottom w:val="single" w:color="auto" w:sz="4" w:space="0"/>
              <w:right w:val="single" w:color="auto" w:sz="4" w:space="0"/>
            </w:tcBorders>
            <w:vAlign w:val="center"/>
          </w:tcPr>
          <w:p w14:paraId="2FD3EB6E">
            <w:pPr>
              <w:autoSpaceDE w:val="0"/>
              <w:autoSpaceDN w:val="0"/>
              <w:adjustRightInd w:val="0"/>
              <w:spacing w:line="360" w:lineRule="auto"/>
              <w:rPr>
                <w:rFonts w:ascii="宋体" w:hAnsi="宋体" w:cs="宋体"/>
                <w:lang w:val="zh-CN"/>
              </w:rPr>
            </w:pPr>
            <w:r>
              <w:rPr>
                <w:rFonts w:hint="eastAsia" w:ascii="宋体" w:hAnsi="宋体" w:cs="宋体"/>
                <w:lang w:val="zh-CN"/>
              </w:rPr>
              <w:t>单价</w:t>
            </w:r>
          </w:p>
        </w:tc>
        <w:tc>
          <w:tcPr>
            <w:tcW w:w="997" w:type="dxa"/>
            <w:tcBorders>
              <w:top w:val="single" w:color="auto" w:sz="4" w:space="0"/>
              <w:left w:val="single" w:color="auto" w:sz="4" w:space="0"/>
              <w:bottom w:val="single" w:color="auto" w:sz="4" w:space="0"/>
              <w:right w:val="single" w:color="auto" w:sz="4" w:space="0"/>
            </w:tcBorders>
            <w:vAlign w:val="center"/>
          </w:tcPr>
          <w:p w14:paraId="0BB20884">
            <w:pPr>
              <w:autoSpaceDE w:val="0"/>
              <w:autoSpaceDN w:val="0"/>
              <w:adjustRightInd w:val="0"/>
              <w:spacing w:line="360" w:lineRule="auto"/>
              <w:rPr>
                <w:rFonts w:ascii="宋体" w:hAnsi="宋体" w:cs="宋体"/>
                <w:lang w:val="zh-CN"/>
              </w:rPr>
            </w:pPr>
            <w:r>
              <w:rPr>
                <w:rFonts w:hint="eastAsia" w:ascii="宋体" w:hAnsi="宋体" w:cs="宋体"/>
                <w:lang w:val="zh-CN"/>
              </w:rPr>
              <w:t>总价</w:t>
            </w:r>
          </w:p>
        </w:tc>
        <w:tc>
          <w:tcPr>
            <w:tcW w:w="935" w:type="dxa"/>
            <w:tcBorders>
              <w:top w:val="single" w:color="auto" w:sz="4" w:space="0"/>
              <w:left w:val="single" w:color="auto" w:sz="4" w:space="0"/>
              <w:bottom w:val="single" w:color="auto" w:sz="4" w:space="0"/>
              <w:right w:val="single" w:color="auto" w:sz="4" w:space="0"/>
            </w:tcBorders>
            <w:vAlign w:val="center"/>
          </w:tcPr>
          <w:p w14:paraId="3FCAF9F4">
            <w:pPr>
              <w:autoSpaceDE w:val="0"/>
              <w:autoSpaceDN w:val="0"/>
              <w:adjustRightInd w:val="0"/>
              <w:spacing w:line="360" w:lineRule="auto"/>
              <w:rPr>
                <w:rFonts w:ascii="宋体" w:hAnsi="宋体" w:cs="宋体"/>
                <w:lang w:val="zh-CN"/>
              </w:rPr>
            </w:pPr>
            <w:r>
              <w:rPr>
                <w:rFonts w:hint="eastAsia" w:ascii="宋体" w:hAnsi="宋体" w:cs="宋体"/>
                <w:lang w:val="zh-CN"/>
              </w:rPr>
              <w:t>备注</w:t>
            </w:r>
          </w:p>
        </w:tc>
      </w:tr>
      <w:tr w14:paraId="4DB87403">
        <w:tblPrEx>
          <w:tblCellMar>
            <w:top w:w="0" w:type="dxa"/>
            <w:left w:w="108" w:type="dxa"/>
            <w:bottom w:w="0" w:type="dxa"/>
            <w:right w:w="108" w:type="dxa"/>
          </w:tblCellMar>
        </w:tblPrEx>
        <w:trPr>
          <w:cantSplit/>
          <w:trHeight w:val="590" w:hRule="atLeast"/>
        </w:trPr>
        <w:tc>
          <w:tcPr>
            <w:tcW w:w="830" w:type="dxa"/>
            <w:tcBorders>
              <w:top w:val="single" w:color="auto" w:sz="4" w:space="0"/>
              <w:left w:val="single" w:color="auto" w:sz="4" w:space="0"/>
              <w:bottom w:val="single" w:color="auto" w:sz="4" w:space="0"/>
              <w:right w:val="single" w:color="auto" w:sz="4" w:space="0"/>
            </w:tcBorders>
            <w:vAlign w:val="center"/>
          </w:tcPr>
          <w:p w14:paraId="47D6E190">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49346AFF">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3603AA8E">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73ED8596">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0B255DC9">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739EF0E0">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75B79C95">
            <w:pPr>
              <w:autoSpaceDE w:val="0"/>
              <w:autoSpaceDN w:val="0"/>
              <w:adjustRightInd w:val="0"/>
              <w:spacing w:line="360" w:lineRule="auto"/>
              <w:ind w:firstLine="480" w:firstLineChars="200"/>
              <w:rPr>
                <w:rFonts w:ascii="宋体" w:hAnsi="宋体" w:cs="宋体"/>
                <w:lang w:val="zh-CN"/>
              </w:rPr>
            </w:pPr>
          </w:p>
        </w:tc>
      </w:tr>
      <w:tr w14:paraId="38D0B084">
        <w:tblPrEx>
          <w:tblCellMar>
            <w:top w:w="0" w:type="dxa"/>
            <w:left w:w="108" w:type="dxa"/>
            <w:bottom w:w="0" w:type="dxa"/>
            <w:right w:w="108" w:type="dxa"/>
          </w:tblCellMar>
        </w:tblPrEx>
        <w:trPr>
          <w:cantSplit/>
          <w:trHeight w:val="664" w:hRule="atLeast"/>
        </w:trPr>
        <w:tc>
          <w:tcPr>
            <w:tcW w:w="830" w:type="dxa"/>
            <w:tcBorders>
              <w:top w:val="single" w:color="auto" w:sz="4" w:space="0"/>
              <w:left w:val="single" w:color="auto" w:sz="4" w:space="0"/>
              <w:bottom w:val="single" w:color="auto" w:sz="4" w:space="0"/>
              <w:right w:val="single" w:color="auto" w:sz="4" w:space="0"/>
            </w:tcBorders>
            <w:vAlign w:val="center"/>
          </w:tcPr>
          <w:p w14:paraId="1B899F98">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4D83A798">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1B5CBC91">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48C8B1CF">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0F56CE27">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5244C153">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7EA2234C">
            <w:pPr>
              <w:autoSpaceDE w:val="0"/>
              <w:autoSpaceDN w:val="0"/>
              <w:adjustRightInd w:val="0"/>
              <w:spacing w:line="360" w:lineRule="auto"/>
              <w:ind w:firstLine="480" w:firstLineChars="200"/>
              <w:rPr>
                <w:rFonts w:ascii="宋体" w:hAnsi="宋体" w:cs="宋体"/>
                <w:lang w:val="zh-CN"/>
              </w:rPr>
            </w:pPr>
          </w:p>
        </w:tc>
      </w:tr>
      <w:tr w14:paraId="50967A64">
        <w:tblPrEx>
          <w:tblCellMar>
            <w:top w:w="0" w:type="dxa"/>
            <w:left w:w="108" w:type="dxa"/>
            <w:bottom w:w="0" w:type="dxa"/>
            <w:right w:w="108" w:type="dxa"/>
          </w:tblCellMar>
        </w:tblPrEx>
        <w:trPr>
          <w:cantSplit/>
          <w:trHeight w:val="664" w:hRule="atLeast"/>
        </w:trPr>
        <w:tc>
          <w:tcPr>
            <w:tcW w:w="830" w:type="dxa"/>
            <w:tcBorders>
              <w:top w:val="single" w:color="auto" w:sz="4" w:space="0"/>
              <w:left w:val="single" w:color="auto" w:sz="4" w:space="0"/>
              <w:bottom w:val="single" w:color="auto" w:sz="4" w:space="0"/>
              <w:right w:val="single" w:color="auto" w:sz="4" w:space="0"/>
            </w:tcBorders>
            <w:vAlign w:val="center"/>
          </w:tcPr>
          <w:p w14:paraId="7DF8161A">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46441FAD">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795D0AD6">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0DE31204">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233CFC55">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17DC0036">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167E0BCB">
            <w:pPr>
              <w:autoSpaceDE w:val="0"/>
              <w:autoSpaceDN w:val="0"/>
              <w:adjustRightInd w:val="0"/>
              <w:spacing w:line="360" w:lineRule="auto"/>
              <w:ind w:firstLine="480" w:firstLineChars="200"/>
              <w:rPr>
                <w:rFonts w:ascii="宋体" w:hAnsi="宋体" w:cs="宋体"/>
                <w:lang w:val="zh-CN"/>
              </w:rPr>
            </w:pPr>
          </w:p>
        </w:tc>
      </w:tr>
      <w:tr w14:paraId="12E58666">
        <w:tblPrEx>
          <w:tblCellMar>
            <w:top w:w="0" w:type="dxa"/>
            <w:left w:w="108" w:type="dxa"/>
            <w:bottom w:w="0" w:type="dxa"/>
            <w:right w:w="108" w:type="dxa"/>
          </w:tblCellMar>
        </w:tblPrEx>
        <w:trPr>
          <w:cantSplit/>
          <w:trHeight w:val="664" w:hRule="atLeast"/>
        </w:trPr>
        <w:tc>
          <w:tcPr>
            <w:tcW w:w="830" w:type="dxa"/>
            <w:tcBorders>
              <w:top w:val="single" w:color="auto" w:sz="4" w:space="0"/>
              <w:left w:val="single" w:color="auto" w:sz="4" w:space="0"/>
              <w:bottom w:val="single" w:color="auto" w:sz="4" w:space="0"/>
              <w:right w:val="single" w:color="auto" w:sz="4" w:space="0"/>
            </w:tcBorders>
            <w:vAlign w:val="center"/>
          </w:tcPr>
          <w:p w14:paraId="1E917CB6">
            <w:pPr>
              <w:autoSpaceDE w:val="0"/>
              <w:autoSpaceDN w:val="0"/>
              <w:adjustRightInd w:val="0"/>
              <w:spacing w:line="360" w:lineRule="auto"/>
              <w:ind w:firstLine="480" w:firstLineChars="200"/>
              <w:rPr>
                <w:rFonts w:ascii="宋体" w:hAnsi="宋体" w:cs="宋体"/>
                <w:lang w:val="zh-CN"/>
              </w:rPr>
            </w:pPr>
          </w:p>
        </w:tc>
        <w:tc>
          <w:tcPr>
            <w:tcW w:w="2583" w:type="dxa"/>
            <w:tcBorders>
              <w:top w:val="single" w:color="auto" w:sz="4" w:space="0"/>
              <w:left w:val="single" w:color="auto" w:sz="4" w:space="0"/>
              <w:bottom w:val="single" w:color="auto" w:sz="4" w:space="0"/>
              <w:right w:val="single" w:color="auto" w:sz="4" w:space="0"/>
            </w:tcBorders>
            <w:vAlign w:val="center"/>
          </w:tcPr>
          <w:p w14:paraId="24BEA162">
            <w:pPr>
              <w:autoSpaceDE w:val="0"/>
              <w:autoSpaceDN w:val="0"/>
              <w:adjustRightInd w:val="0"/>
              <w:spacing w:line="360" w:lineRule="auto"/>
              <w:ind w:firstLine="480" w:firstLineChars="200"/>
              <w:rPr>
                <w:rFonts w:ascii="宋体" w:hAnsi="宋体" w:cs="宋体"/>
                <w:lang w:val="zh-CN"/>
              </w:rPr>
            </w:pPr>
          </w:p>
        </w:tc>
        <w:tc>
          <w:tcPr>
            <w:tcW w:w="2407" w:type="dxa"/>
            <w:tcBorders>
              <w:top w:val="single" w:color="auto" w:sz="4" w:space="0"/>
              <w:left w:val="single" w:color="auto" w:sz="4" w:space="0"/>
              <w:bottom w:val="single" w:color="auto" w:sz="4" w:space="0"/>
              <w:right w:val="single" w:color="auto" w:sz="4" w:space="0"/>
            </w:tcBorders>
            <w:vAlign w:val="center"/>
          </w:tcPr>
          <w:p w14:paraId="19C1ADCC">
            <w:pPr>
              <w:autoSpaceDE w:val="0"/>
              <w:autoSpaceDN w:val="0"/>
              <w:adjustRightInd w:val="0"/>
              <w:spacing w:line="360" w:lineRule="auto"/>
              <w:ind w:firstLine="480" w:firstLineChars="200"/>
              <w:rPr>
                <w:rFonts w:ascii="宋体" w:hAnsi="宋体" w:cs="宋体"/>
                <w:lang w:val="zh-CN"/>
              </w:rPr>
            </w:pPr>
          </w:p>
        </w:tc>
        <w:tc>
          <w:tcPr>
            <w:tcW w:w="801" w:type="dxa"/>
            <w:tcBorders>
              <w:top w:val="single" w:color="auto" w:sz="4" w:space="0"/>
              <w:left w:val="single" w:color="auto" w:sz="4" w:space="0"/>
              <w:bottom w:val="single" w:color="auto" w:sz="4" w:space="0"/>
              <w:right w:val="single" w:color="auto" w:sz="4" w:space="0"/>
            </w:tcBorders>
            <w:vAlign w:val="center"/>
          </w:tcPr>
          <w:p w14:paraId="124AC131">
            <w:pPr>
              <w:autoSpaceDE w:val="0"/>
              <w:autoSpaceDN w:val="0"/>
              <w:adjustRightInd w:val="0"/>
              <w:spacing w:line="360" w:lineRule="auto"/>
              <w:ind w:firstLine="480" w:firstLineChars="200"/>
              <w:rPr>
                <w:rFonts w:ascii="宋体" w:hAnsi="宋体" w:cs="宋体"/>
                <w:lang w:val="zh-CN"/>
              </w:rPr>
            </w:pPr>
          </w:p>
        </w:tc>
        <w:tc>
          <w:tcPr>
            <w:tcW w:w="1204" w:type="dxa"/>
            <w:tcBorders>
              <w:top w:val="single" w:color="auto" w:sz="4" w:space="0"/>
              <w:left w:val="single" w:color="auto" w:sz="4" w:space="0"/>
              <w:bottom w:val="single" w:color="auto" w:sz="4" w:space="0"/>
              <w:right w:val="single" w:color="auto" w:sz="4" w:space="0"/>
            </w:tcBorders>
            <w:vAlign w:val="center"/>
          </w:tcPr>
          <w:p w14:paraId="3691F03F">
            <w:pPr>
              <w:autoSpaceDE w:val="0"/>
              <w:autoSpaceDN w:val="0"/>
              <w:adjustRightInd w:val="0"/>
              <w:spacing w:line="360" w:lineRule="auto"/>
              <w:ind w:firstLine="480" w:firstLineChars="200"/>
              <w:rPr>
                <w:rFonts w:ascii="宋体" w:hAnsi="宋体" w:cs="宋体"/>
                <w:lang w:val="zh-CN"/>
              </w:rPr>
            </w:pPr>
          </w:p>
        </w:tc>
        <w:tc>
          <w:tcPr>
            <w:tcW w:w="997" w:type="dxa"/>
            <w:tcBorders>
              <w:top w:val="single" w:color="auto" w:sz="4" w:space="0"/>
              <w:left w:val="single" w:color="auto" w:sz="4" w:space="0"/>
              <w:bottom w:val="single" w:color="auto" w:sz="4" w:space="0"/>
              <w:right w:val="single" w:color="auto" w:sz="4" w:space="0"/>
            </w:tcBorders>
            <w:vAlign w:val="center"/>
          </w:tcPr>
          <w:p w14:paraId="224D7B65">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425AB09C">
            <w:pPr>
              <w:autoSpaceDE w:val="0"/>
              <w:autoSpaceDN w:val="0"/>
              <w:adjustRightInd w:val="0"/>
              <w:spacing w:line="360" w:lineRule="auto"/>
              <w:ind w:firstLine="480" w:firstLineChars="200"/>
              <w:rPr>
                <w:rFonts w:ascii="宋体" w:hAnsi="宋体" w:cs="宋体"/>
                <w:lang w:val="zh-CN"/>
              </w:rPr>
            </w:pPr>
          </w:p>
        </w:tc>
      </w:tr>
      <w:tr w14:paraId="5F469DE5">
        <w:tblPrEx>
          <w:tblCellMar>
            <w:top w:w="0" w:type="dxa"/>
            <w:left w:w="108" w:type="dxa"/>
            <w:bottom w:w="0" w:type="dxa"/>
            <w:right w:w="108" w:type="dxa"/>
          </w:tblCellMar>
        </w:tblPrEx>
        <w:trPr>
          <w:cantSplit/>
          <w:trHeight w:val="664" w:hRule="atLeast"/>
        </w:trPr>
        <w:tc>
          <w:tcPr>
            <w:tcW w:w="7825" w:type="dxa"/>
            <w:gridSpan w:val="5"/>
            <w:tcBorders>
              <w:top w:val="single" w:color="auto" w:sz="4" w:space="0"/>
              <w:left w:val="single" w:color="auto" w:sz="4" w:space="0"/>
              <w:bottom w:val="single" w:color="auto" w:sz="4" w:space="0"/>
              <w:right w:val="single" w:color="auto" w:sz="4" w:space="0"/>
            </w:tcBorders>
            <w:vAlign w:val="center"/>
          </w:tcPr>
          <w:p w14:paraId="4664C940">
            <w:pPr>
              <w:autoSpaceDE w:val="0"/>
              <w:autoSpaceDN w:val="0"/>
              <w:adjustRightInd w:val="0"/>
              <w:spacing w:line="360" w:lineRule="auto"/>
              <w:ind w:firstLine="480" w:firstLineChars="200"/>
              <w:jc w:val="center"/>
              <w:rPr>
                <w:rFonts w:ascii="宋体" w:hAnsi="宋体" w:cs="宋体"/>
                <w:lang w:val="zh-CN"/>
              </w:rPr>
            </w:pPr>
            <w:r>
              <w:rPr>
                <w:rFonts w:hint="eastAsia" w:cs="宋体"/>
                <w:lang w:val="zh-CN"/>
              </w:rPr>
              <w:t>合计</w:t>
            </w:r>
          </w:p>
        </w:tc>
        <w:tc>
          <w:tcPr>
            <w:tcW w:w="997" w:type="dxa"/>
            <w:tcBorders>
              <w:top w:val="single" w:color="auto" w:sz="4" w:space="0"/>
              <w:left w:val="single" w:color="auto" w:sz="4" w:space="0"/>
              <w:bottom w:val="single" w:color="auto" w:sz="4" w:space="0"/>
              <w:right w:val="single" w:color="auto" w:sz="4" w:space="0"/>
            </w:tcBorders>
            <w:vAlign w:val="center"/>
          </w:tcPr>
          <w:p w14:paraId="152F7DE7">
            <w:pPr>
              <w:autoSpaceDE w:val="0"/>
              <w:autoSpaceDN w:val="0"/>
              <w:adjustRightInd w:val="0"/>
              <w:spacing w:line="360" w:lineRule="auto"/>
              <w:ind w:firstLine="480" w:firstLineChars="200"/>
              <w:rPr>
                <w:rFonts w:ascii="宋体" w:hAnsi="宋体" w:cs="宋体"/>
                <w:lang w:val="zh-CN"/>
              </w:rPr>
            </w:pPr>
          </w:p>
        </w:tc>
        <w:tc>
          <w:tcPr>
            <w:tcW w:w="935" w:type="dxa"/>
            <w:tcBorders>
              <w:top w:val="single" w:color="auto" w:sz="4" w:space="0"/>
              <w:left w:val="single" w:color="auto" w:sz="4" w:space="0"/>
              <w:bottom w:val="single" w:color="auto" w:sz="4" w:space="0"/>
              <w:right w:val="single" w:color="auto" w:sz="4" w:space="0"/>
            </w:tcBorders>
            <w:vAlign w:val="center"/>
          </w:tcPr>
          <w:p w14:paraId="7237645D">
            <w:pPr>
              <w:autoSpaceDE w:val="0"/>
              <w:autoSpaceDN w:val="0"/>
              <w:adjustRightInd w:val="0"/>
              <w:spacing w:line="360" w:lineRule="auto"/>
              <w:ind w:firstLine="480" w:firstLineChars="200"/>
              <w:rPr>
                <w:rFonts w:ascii="宋体" w:hAnsi="宋体" w:cs="宋体"/>
                <w:lang w:val="zh-CN"/>
              </w:rPr>
            </w:pPr>
          </w:p>
        </w:tc>
      </w:tr>
    </w:tbl>
    <w:p w14:paraId="5F0B10AC">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根据上述政府采购合同文件要求，本政府采购合同的总金额为人民币</w:t>
      </w:r>
      <w:r>
        <w:rPr>
          <w:rFonts w:hint="eastAsia" w:ascii="宋体" w:hAnsi="宋体" w:cs="宋体"/>
          <w:u w:val="single"/>
          <w:lang w:val="zh-CN"/>
        </w:rPr>
        <w:t xml:space="preserve">       </w:t>
      </w:r>
      <w:r>
        <w:rPr>
          <w:rFonts w:hint="eastAsia" w:ascii="宋体" w:hAnsi="宋体" w:cs="宋体"/>
          <w:lang w:val="zh-CN"/>
        </w:rPr>
        <w:t xml:space="preserve">  </w:t>
      </w:r>
      <w:r>
        <w:rPr>
          <w:rFonts w:hint="eastAsia" w:ascii="宋体" w:hAnsi="宋体" w:cs="宋体"/>
          <w:u w:val="single"/>
          <w:lang w:val="zh-CN"/>
        </w:rPr>
        <w:t xml:space="preserve">             </w:t>
      </w:r>
      <w:r>
        <w:rPr>
          <w:rFonts w:hint="eastAsia" w:ascii="宋体" w:hAnsi="宋体" w:cs="宋体"/>
          <w:lang w:val="zh-CN"/>
        </w:rPr>
        <w:t xml:space="preserve"> （大写）</w:t>
      </w:r>
      <w:r>
        <w:rPr>
          <w:rFonts w:hint="eastAsia" w:ascii="宋体" w:hAnsi="宋体" w:cs="宋体"/>
          <w:u w:val="single"/>
          <w:lang w:val="zh-CN"/>
        </w:rPr>
        <w:t xml:space="preserve">                 </w:t>
      </w:r>
      <w:r>
        <w:rPr>
          <w:rFonts w:hint="eastAsia" w:ascii="宋体" w:hAnsi="宋体" w:cs="宋体"/>
          <w:lang w:val="zh-CN"/>
        </w:rPr>
        <w:t>元。</w:t>
      </w:r>
    </w:p>
    <w:p w14:paraId="4E93FF5B">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本合同以人民币进行结算，合同总价包括：产品费、验收费、手续费、包装费、装卸费、运输费、保险费、售前、售中、售后服务费、税金及不可预见费等全部费用。</w:t>
      </w:r>
    </w:p>
    <w:p w14:paraId="6A536BCE">
      <w:pPr>
        <w:autoSpaceDE w:val="0"/>
        <w:autoSpaceDN w:val="0"/>
        <w:adjustRightInd w:val="0"/>
        <w:spacing w:line="360" w:lineRule="auto"/>
        <w:rPr>
          <w:rFonts w:ascii="宋体" w:hAnsi="宋体" w:cs="宋体"/>
        </w:rPr>
      </w:pPr>
      <w:r>
        <w:rPr>
          <w:rFonts w:hint="eastAsia" w:ascii="宋体" w:hAnsi="宋体" w:cs="宋体"/>
          <w:lang w:val="zh-CN"/>
        </w:rPr>
        <w:t>三、交货时间、地点和要求</w:t>
      </w:r>
    </w:p>
    <w:p w14:paraId="764B981A">
      <w:pPr>
        <w:autoSpaceDE w:val="0"/>
        <w:autoSpaceDN w:val="0"/>
        <w:spacing w:line="360" w:lineRule="auto"/>
        <w:ind w:firstLine="360"/>
        <w:jc w:val="left"/>
        <w:rPr>
          <w:rFonts w:ascii="宋体" w:hAnsi="宋体" w:cs="宋体"/>
          <w:color w:val="FF0000"/>
          <w:kern w:val="0"/>
          <w:highlight w:val="none"/>
        </w:rPr>
      </w:pPr>
      <w:r>
        <w:rPr>
          <w:rFonts w:hint="eastAsia" w:ascii="宋体" w:hAnsi="宋体" w:cs="宋体"/>
          <w:highlight w:val="none"/>
        </w:rPr>
        <w:t>1.</w:t>
      </w:r>
      <w:r>
        <w:rPr>
          <w:rFonts w:hint="eastAsia" w:ascii="宋体" w:hAnsi="宋体" w:cs="宋体"/>
          <w:kern w:val="0"/>
          <w:highlight w:val="none"/>
        </w:rPr>
        <w:t xml:space="preserve"> </w:t>
      </w:r>
      <w:r>
        <w:rPr>
          <w:rFonts w:hint="eastAsia" w:ascii="宋体" w:hAnsi="宋体" w:cs="宋体"/>
          <w:kern w:val="0"/>
          <w:highlight w:val="none"/>
          <w:lang w:val="zh-CN"/>
        </w:rPr>
        <w:t>交货时间：</w:t>
      </w:r>
      <w:r>
        <w:rPr>
          <w:rFonts w:hint="eastAsia" w:ascii="宋体" w:hAnsi="宋体" w:cs="宋体"/>
          <w:color w:val="auto"/>
          <w:kern w:val="0"/>
          <w:highlight w:val="none"/>
        </w:rPr>
        <w:t>签订合同后</w:t>
      </w:r>
      <w:r>
        <w:rPr>
          <w:rFonts w:hint="eastAsia" w:ascii="宋体" w:hAnsi="宋体" w:cs="宋体"/>
          <w:color w:val="auto"/>
          <w:kern w:val="0"/>
          <w:highlight w:val="none"/>
          <w:lang w:val="en-US" w:eastAsia="zh-CN"/>
        </w:rPr>
        <w:t>20天</w:t>
      </w:r>
    </w:p>
    <w:p w14:paraId="073DDA5A">
      <w:pPr>
        <w:autoSpaceDE w:val="0"/>
        <w:autoSpaceDN w:val="0"/>
        <w:spacing w:line="360" w:lineRule="auto"/>
        <w:ind w:firstLine="720" w:firstLineChars="300"/>
        <w:jc w:val="left"/>
        <w:rPr>
          <w:rFonts w:hint="eastAsia" w:eastAsia="宋体" w:cs="宋体"/>
          <w:highlight w:val="none"/>
          <w:lang w:eastAsia="zh-CN"/>
        </w:rPr>
      </w:pPr>
      <w:r>
        <w:rPr>
          <w:rFonts w:hint="eastAsia" w:ascii="宋体" w:hAnsi="宋体" w:cs="宋体"/>
          <w:kern w:val="0"/>
          <w:highlight w:val="none"/>
          <w:lang w:val="zh-CN"/>
        </w:rPr>
        <w:t>交货地点：</w:t>
      </w:r>
      <w:r>
        <w:rPr>
          <w:rFonts w:hint="eastAsia" w:ascii="宋体" w:hAnsi="宋体" w:cs="宋体"/>
          <w:kern w:val="0"/>
          <w:highlight w:val="none"/>
          <w:lang w:val="en-US" w:eastAsia="zh-CN"/>
        </w:rPr>
        <w:t>采购单位指定地点</w:t>
      </w:r>
    </w:p>
    <w:p w14:paraId="629B5D79">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2.</w:t>
      </w:r>
      <w:r>
        <w:rPr>
          <w:rFonts w:hint="eastAsia" w:ascii="宋体" w:hAnsi="宋体" w:cs="宋体"/>
          <w:highlight w:val="none"/>
          <w:lang w:val="zh-CN"/>
        </w:rPr>
        <w:t>乙方提供不符合招响应文件和本合同规定的产品，甲方有权拒绝接受。</w:t>
      </w:r>
    </w:p>
    <w:p w14:paraId="76C43586">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3.</w:t>
      </w:r>
      <w:r>
        <w:rPr>
          <w:rFonts w:hint="eastAsia" w:ascii="宋体" w:hAnsi="宋体" w:cs="宋体"/>
          <w:highlight w:val="none"/>
          <w:lang w:val="zh-CN"/>
        </w:rPr>
        <w:t>乙方应将提供产品的装箱清单、用户手册、原厂保修卡、随机资料、工具和备品、备件等交付给甲方，如有缺失应及时补齐，否则视为逾期交货。</w:t>
      </w:r>
    </w:p>
    <w:p w14:paraId="705B1E09">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4.</w:t>
      </w:r>
      <w:r>
        <w:rPr>
          <w:rFonts w:hint="eastAsia" w:ascii="宋体" w:hAnsi="宋体" w:cs="宋体"/>
          <w:highlight w:val="none"/>
          <w:lang w:val="zh-CN"/>
        </w:rPr>
        <w:t>甲方应当在到货后</w:t>
      </w:r>
      <w:r>
        <w:rPr>
          <w:rFonts w:hint="eastAsia" w:ascii="宋体" w:hAnsi="宋体" w:cs="宋体"/>
          <w:highlight w:val="none"/>
          <w:u w:val="single"/>
        </w:rPr>
        <w:t>15</w:t>
      </w:r>
      <w:r>
        <w:rPr>
          <w:rFonts w:hint="eastAsia" w:ascii="宋体" w:hAnsi="宋体" w:cs="宋体"/>
          <w:highlight w:val="none"/>
          <w:lang w:val="zh-CN"/>
        </w:rPr>
        <w:t>个工作日内进行验收，逾期不验收的，乙方可视为验收合格。验收合格后，由甲乙双方签署产品验收单并加盖采购人公章，甲乙双方各执一份。</w:t>
      </w:r>
    </w:p>
    <w:p w14:paraId="788208D0">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5.</w:t>
      </w:r>
      <w:r>
        <w:rPr>
          <w:rFonts w:hint="eastAsia" w:ascii="宋体" w:hAnsi="宋体" w:cs="宋体"/>
          <w:highlight w:val="none"/>
          <w:lang w:val="zh-CN"/>
        </w:rPr>
        <w:t>甲方应提供该项目验收报告交同级财政监管部门，由财政部门按规定程序抽验后办理资金拨付。</w:t>
      </w:r>
    </w:p>
    <w:p w14:paraId="28AA31E6">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6.</w:t>
      </w:r>
      <w:r>
        <w:rPr>
          <w:rFonts w:hint="eastAsia" w:ascii="宋体" w:hAnsi="宋体" w:cs="宋体"/>
          <w:highlight w:val="none"/>
          <w:lang w:val="zh-CN"/>
        </w:rPr>
        <w:t>甲方在验收过程中发现乙方有违约问题，可按招、响应文件的规定要求乙方及时予以解决。</w:t>
      </w:r>
    </w:p>
    <w:p w14:paraId="351C2C6D">
      <w:pPr>
        <w:autoSpaceDE w:val="0"/>
        <w:autoSpaceDN w:val="0"/>
        <w:adjustRightInd w:val="0"/>
        <w:spacing w:line="360" w:lineRule="auto"/>
        <w:ind w:firstLine="480" w:firstLineChars="200"/>
        <w:rPr>
          <w:rFonts w:ascii="宋体" w:hAnsi="宋体" w:cs="宋体"/>
          <w:highlight w:val="none"/>
        </w:rPr>
      </w:pPr>
      <w:r>
        <w:rPr>
          <w:rFonts w:hint="eastAsia" w:ascii="宋体" w:hAnsi="宋体" w:cs="宋体"/>
          <w:highlight w:val="none"/>
        </w:rPr>
        <w:t>7.</w:t>
      </w:r>
      <w:r>
        <w:rPr>
          <w:rFonts w:hint="eastAsia" w:ascii="宋体" w:hAnsi="宋体" w:cs="宋体"/>
          <w:highlight w:val="none"/>
          <w:lang w:val="zh-CN"/>
        </w:rPr>
        <w:t>乙方向甲方提供产品相关完税销售发票。</w:t>
      </w:r>
    </w:p>
    <w:p w14:paraId="54A64E00">
      <w:pPr>
        <w:autoSpaceDE w:val="0"/>
        <w:autoSpaceDN w:val="0"/>
        <w:adjustRightInd w:val="0"/>
        <w:spacing w:line="360" w:lineRule="auto"/>
        <w:rPr>
          <w:rFonts w:ascii="宋体" w:hAnsi="宋体" w:cs="宋体"/>
          <w:highlight w:val="none"/>
          <w:lang w:val="zh-CN"/>
        </w:rPr>
      </w:pPr>
      <w:r>
        <w:rPr>
          <w:rFonts w:hint="eastAsia" w:ascii="宋体" w:hAnsi="宋体" w:cs="宋体"/>
          <w:highlight w:val="none"/>
          <w:lang w:val="zh-CN"/>
        </w:rPr>
        <w:t>四、付款方式</w:t>
      </w:r>
    </w:p>
    <w:p w14:paraId="28AD5AE5">
      <w:pPr>
        <w:autoSpaceDE w:val="0"/>
        <w:autoSpaceDN w:val="0"/>
        <w:adjustRightInd w:val="0"/>
        <w:spacing w:line="360" w:lineRule="auto"/>
        <w:ind w:firstLine="480" w:firstLineChars="200"/>
        <w:jc w:val="left"/>
        <w:rPr>
          <w:rFonts w:ascii="宋体" w:hAnsi="宋体" w:cs="宋体"/>
          <w:color w:val="000000"/>
          <w:highlight w:val="none"/>
        </w:rPr>
      </w:pPr>
      <w:r>
        <w:rPr>
          <w:rFonts w:hint="eastAsia" w:ascii="宋体" w:hAnsi="宋体" w:cs="宋体"/>
          <w:color w:val="000000"/>
          <w:highlight w:val="none"/>
        </w:rPr>
        <w:t>签订合同前乙方向甲方提交合同总价款的3%的履约保证金，即人民币       元 (大写)：       元，履约保证金于乙方完成供货及使用方验收交付后自动转为质量保证金。签订合同后</w:t>
      </w:r>
      <w:r>
        <w:rPr>
          <w:rFonts w:hint="eastAsia" w:ascii="宋体" w:hAnsi="宋体" w:cs="宋体"/>
          <w:color w:val="000000"/>
          <w:highlight w:val="none"/>
          <w:lang w:val="en-US" w:eastAsia="zh-CN"/>
        </w:rPr>
        <w:t>甲方</w:t>
      </w:r>
      <w:r>
        <w:rPr>
          <w:rFonts w:hint="eastAsia" w:ascii="宋体" w:hAnsi="宋体" w:cs="宋体"/>
          <w:color w:val="000000"/>
          <w:highlight w:val="none"/>
        </w:rPr>
        <w:t>向乙方预付当次采购量总价款的30%，即人民币       元 (大写)：       元，</w:t>
      </w:r>
      <w:r>
        <w:rPr>
          <w:rFonts w:hint="eastAsia" w:ascii="宋体" w:hAnsi="宋体" w:cs="宋体"/>
          <w:color w:val="000000"/>
          <w:highlight w:val="none"/>
          <w:lang w:val="en-US" w:eastAsia="zh-CN"/>
        </w:rPr>
        <w:t>剩余合同总价款的70%</w:t>
      </w:r>
      <w:r>
        <w:rPr>
          <w:rFonts w:hint="eastAsia" w:ascii="宋体" w:hAnsi="宋体" w:cs="宋体"/>
          <w:color w:val="000000"/>
          <w:highlight w:val="none"/>
        </w:rPr>
        <w:t>甲方根据</w:t>
      </w:r>
      <w:r>
        <w:rPr>
          <w:rFonts w:hint="eastAsia" w:ascii="宋体" w:hAnsi="宋体" w:cs="宋体"/>
          <w:color w:val="000000"/>
          <w:highlight w:val="none"/>
          <w:lang w:val="en-US" w:eastAsia="zh-CN"/>
        </w:rPr>
        <w:t>项目进度向乙方支付</w:t>
      </w:r>
      <w:r>
        <w:rPr>
          <w:rFonts w:hint="eastAsia" w:ascii="宋体" w:hAnsi="宋体" w:cs="宋体"/>
          <w:color w:val="000000"/>
          <w:highlight w:val="none"/>
        </w:rPr>
        <w:t>。质量保证金待约定的免费质保期满 1 年且产品无质量问题后，由乙方提出书面申请，甲方以转账方式予以退还。</w:t>
      </w:r>
    </w:p>
    <w:p w14:paraId="6E6265AA">
      <w:pPr>
        <w:autoSpaceDE w:val="0"/>
        <w:autoSpaceDN w:val="0"/>
        <w:adjustRightInd w:val="0"/>
        <w:spacing w:line="360" w:lineRule="auto"/>
        <w:rPr>
          <w:rFonts w:ascii="宋体" w:hAnsi="宋体" w:cs="宋体"/>
          <w:szCs w:val="22"/>
          <w:lang w:val="zh-CN"/>
        </w:rPr>
      </w:pPr>
      <w:r>
        <w:rPr>
          <w:rFonts w:hint="eastAsia" w:ascii="宋体" w:hAnsi="宋体" w:cs="宋体"/>
          <w:szCs w:val="22"/>
          <w:lang w:val="zh-CN"/>
        </w:rPr>
        <w:t>五、合同的变更、终止与转让</w:t>
      </w:r>
    </w:p>
    <w:p w14:paraId="2812E3D4">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除《中华人民共和国政府采购法》第</w:t>
      </w:r>
      <w:r>
        <w:rPr>
          <w:rFonts w:hint="eastAsia" w:ascii="宋体" w:hAnsi="宋体" w:cs="宋体"/>
        </w:rPr>
        <w:t>50</w:t>
      </w:r>
      <w:r>
        <w:rPr>
          <w:rFonts w:hint="eastAsia" w:ascii="宋体" w:hAnsi="宋体" w:cs="宋体"/>
          <w:lang w:val="zh-CN"/>
        </w:rPr>
        <w:t>条规定的情形外，本合同一经签订，甲乙双方不得擅自变更、中止或终止。</w:t>
      </w:r>
    </w:p>
    <w:p w14:paraId="37763A83">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乙方不得擅自转让其应履行的合同义务。</w:t>
      </w:r>
    </w:p>
    <w:p w14:paraId="6D693ACB">
      <w:pPr>
        <w:autoSpaceDE w:val="0"/>
        <w:autoSpaceDN w:val="0"/>
        <w:adjustRightInd w:val="0"/>
        <w:spacing w:line="360" w:lineRule="auto"/>
        <w:rPr>
          <w:rFonts w:ascii="宋体" w:hAnsi="宋体" w:cs="宋体"/>
        </w:rPr>
      </w:pPr>
      <w:r>
        <w:rPr>
          <w:rFonts w:hint="eastAsia" w:ascii="宋体" w:hAnsi="宋体" w:cs="宋体"/>
          <w:lang w:val="zh-CN"/>
        </w:rPr>
        <w:t>六、违约责任</w:t>
      </w:r>
    </w:p>
    <w:p w14:paraId="32F3CE90">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乙方所提供的产品规格、技术标准、材料等质量不合格的，应及时更换；更换不及时的，按逾期交货处罚；因质量问题甲方不同意接收的，质保金全额扣除，并由乙方赔偿由此引起的甲方的一切经济损失。</w:t>
      </w:r>
    </w:p>
    <w:p w14:paraId="7F4F6B1E">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乙方提供的货物如侵犯了第三方权益而引发纠纷或诉讼的，均由乙方负责交涉并承担全部责任。</w:t>
      </w:r>
    </w:p>
    <w:p w14:paraId="42DE8337">
      <w:pPr>
        <w:autoSpaceDE w:val="0"/>
        <w:autoSpaceDN w:val="0"/>
        <w:adjustRightInd w:val="0"/>
        <w:spacing w:line="360" w:lineRule="auto"/>
        <w:ind w:firstLine="480" w:firstLineChars="200"/>
        <w:rPr>
          <w:rFonts w:ascii="宋体" w:hAnsi="宋体" w:cs="宋体"/>
        </w:rPr>
      </w:pPr>
      <w:r>
        <w:rPr>
          <w:rFonts w:hint="eastAsia" w:ascii="宋体" w:hAnsi="宋体" w:cs="宋体"/>
        </w:rPr>
        <w:t>3.</w:t>
      </w:r>
      <w:r>
        <w:rPr>
          <w:rFonts w:hint="eastAsia" w:ascii="宋体" w:hAnsi="宋体" w:cs="宋体"/>
          <w:lang w:val="zh-CN"/>
        </w:rPr>
        <w:t>因包装、运输引起的货物损坏，按质量不合格处罚。</w:t>
      </w:r>
    </w:p>
    <w:p w14:paraId="19DCFABE">
      <w:pPr>
        <w:autoSpaceDE w:val="0"/>
        <w:autoSpaceDN w:val="0"/>
        <w:adjustRightInd w:val="0"/>
        <w:spacing w:line="360" w:lineRule="auto"/>
        <w:ind w:firstLine="480" w:firstLineChars="200"/>
        <w:rPr>
          <w:rFonts w:ascii="宋体" w:hAnsi="宋体" w:cs="宋体"/>
        </w:rPr>
      </w:pPr>
      <w:r>
        <w:rPr>
          <w:rFonts w:hint="eastAsia" w:ascii="宋体" w:hAnsi="宋体" w:cs="宋体"/>
        </w:rPr>
        <w:t>4.</w:t>
      </w:r>
      <w:r>
        <w:rPr>
          <w:rFonts w:hint="eastAsia" w:ascii="宋体" w:hAnsi="宋体" w:cs="宋体"/>
          <w:lang w:val="zh-CN"/>
        </w:rPr>
        <w:t>甲方无故延期接受货物和乙方逾期交货的，每天应向对方偿付未交货物的货款</w:t>
      </w:r>
      <w:r>
        <w:rPr>
          <w:rFonts w:hint="eastAsia" w:ascii="宋体" w:hAnsi="宋体" w:cs="宋体"/>
        </w:rPr>
        <w:t>3%</w:t>
      </w:r>
      <w:r>
        <w:rPr>
          <w:rFonts w:hint="eastAsia" w:ascii="宋体" w:hAnsi="宋体" w:cs="宋体"/>
          <w:lang w:val="zh-CN"/>
        </w:rPr>
        <w:t>的违约金，但违约金累计不得超过违约货款的</w:t>
      </w:r>
      <w:r>
        <w:rPr>
          <w:rFonts w:hint="eastAsia" w:ascii="宋体" w:hAnsi="宋体" w:cs="宋体"/>
        </w:rPr>
        <w:t>5%</w:t>
      </w:r>
      <w:r>
        <w:rPr>
          <w:rFonts w:hint="eastAsia" w:ascii="宋体" w:hAnsi="宋体" w:cs="宋体"/>
          <w:lang w:val="zh-CN"/>
        </w:rPr>
        <w:t>，超过</w:t>
      </w:r>
      <w:r>
        <w:rPr>
          <w:rFonts w:hint="eastAsia" w:ascii="宋体" w:hAnsi="宋体" w:cs="宋体"/>
          <w:u w:val="single"/>
        </w:rPr>
        <w:t>30</w:t>
      </w:r>
      <w:r>
        <w:rPr>
          <w:rFonts w:hint="eastAsia" w:ascii="宋体" w:hAnsi="宋体" w:cs="宋体"/>
          <w:lang w:val="zh-CN"/>
        </w:rPr>
        <w:t>天对方有权解除合同，违约方承担因此给对方造成的经济损失</w:t>
      </w:r>
      <w:r>
        <w:rPr>
          <w:rFonts w:hint="eastAsia" w:ascii="宋体" w:hAnsi="宋体" w:cs="宋体"/>
        </w:rPr>
        <w:t xml:space="preserve"> </w:t>
      </w:r>
      <w:r>
        <w:rPr>
          <w:rFonts w:hint="eastAsia" w:ascii="宋体" w:hAnsi="宋体" w:cs="宋体"/>
          <w:lang w:val="zh-CN"/>
        </w:rPr>
        <w:t>。</w:t>
      </w:r>
    </w:p>
    <w:p w14:paraId="1F08F485">
      <w:pPr>
        <w:autoSpaceDE w:val="0"/>
        <w:autoSpaceDN w:val="0"/>
        <w:adjustRightInd w:val="0"/>
        <w:spacing w:line="360" w:lineRule="auto"/>
        <w:ind w:firstLine="480" w:firstLineChars="200"/>
        <w:rPr>
          <w:rFonts w:ascii="宋体" w:hAnsi="宋体" w:cs="宋体"/>
        </w:rPr>
      </w:pPr>
      <w:r>
        <w:rPr>
          <w:rFonts w:hint="eastAsia" w:ascii="宋体" w:hAnsi="宋体" w:cs="宋体"/>
        </w:rPr>
        <w:t>5.</w:t>
      </w:r>
      <w:r>
        <w:rPr>
          <w:rFonts w:hint="eastAsia" w:ascii="宋体" w:hAnsi="宋体" w:cs="宋体"/>
          <w:lang w:val="zh-CN"/>
        </w:rPr>
        <w:t>乙方未按本合同和响应文件中规定的服务承诺提供售后服务的，乙方应按本合同合计金额的</w:t>
      </w:r>
      <w:r>
        <w:rPr>
          <w:rFonts w:hint="eastAsia" w:ascii="宋体" w:hAnsi="宋体" w:cs="宋体"/>
        </w:rPr>
        <w:t>5%</w:t>
      </w:r>
      <w:r>
        <w:rPr>
          <w:rFonts w:hint="eastAsia" w:ascii="宋体" w:hAnsi="宋体" w:cs="宋体"/>
          <w:lang w:val="zh-CN"/>
        </w:rPr>
        <w:t>向甲方支付违约金。</w:t>
      </w:r>
    </w:p>
    <w:p w14:paraId="73F6EA8B">
      <w:pPr>
        <w:autoSpaceDE w:val="0"/>
        <w:autoSpaceDN w:val="0"/>
        <w:adjustRightInd w:val="0"/>
        <w:spacing w:line="360" w:lineRule="auto"/>
        <w:ind w:firstLine="480" w:firstLineChars="200"/>
        <w:rPr>
          <w:rFonts w:ascii="宋体" w:hAnsi="宋体" w:cs="宋体"/>
        </w:rPr>
      </w:pPr>
      <w:r>
        <w:rPr>
          <w:rFonts w:hint="eastAsia" w:ascii="宋体" w:hAnsi="宋体" w:cs="宋体"/>
        </w:rPr>
        <w:t>6.</w:t>
      </w:r>
      <w:r>
        <w:rPr>
          <w:rFonts w:hint="eastAsia" w:ascii="宋体" w:hAnsi="宋体" w:cs="宋体"/>
          <w:lang w:val="zh-CN"/>
        </w:rPr>
        <w:t>乙方提供的货物在质量保证期内，因设计、工艺或材料的缺陷和其它质量原因造成的问题，由乙方负责，费用从质保金中扣除，不足另补。</w:t>
      </w:r>
    </w:p>
    <w:p w14:paraId="4919BDA8">
      <w:pPr>
        <w:autoSpaceDE w:val="0"/>
        <w:autoSpaceDN w:val="0"/>
        <w:adjustRightInd w:val="0"/>
        <w:spacing w:line="360" w:lineRule="auto"/>
        <w:ind w:firstLine="480" w:firstLineChars="200"/>
        <w:rPr>
          <w:rFonts w:ascii="宋体" w:hAnsi="宋体" w:cs="宋体"/>
        </w:rPr>
      </w:pPr>
      <w:r>
        <w:rPr>
          <w:rFonts w:hint="eastAsia" w:ascii="宋体" w:hAnsi="宋体" w:cs="宋体"/>
        </w:rPr>
        <w:t>7.</w:t>
      </w:r>
      <w:r>
        <w:rPr>
          <w:rFonts w:hint="eastAsia" w:ascii="宋体" w:hAnsi="宋体" w:cs="宋体"/>
          <w:lang w:val="zh-CN"/>
        </w:rPr>
        <w:t>其它违约行为按违约货款额</w:t>
      </w:r>
      <w:r>
        <w:rPr>
          <w:rFonts w:hint="eastAsia" w:ascii="宋体" w:hAnsi="宋体" w:cs="宋体"/>
        </w:rPr>
        <w:t>5%</w:t>
      </w:r>
      <w:r>
        <w:rPr>
          <w:rFonts w:hint="eastAsia" w:ascii="宋体" w:hAnsi="宋体" w:cs="宋体"/>
          <w:lang w:val="zh-CN"/>
        </w:rPr>
        <w:t>收取违约金并赔偿经济损失。</w:t>
      </w:r>
    </w:p>
    <w:p w14:paraId="471D6CD3">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七、不可抗力</w:t>
      </w:r>
    </w:p>
    <w:p w14:paraId="5FEF754F">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不可抗力使合同的某些内容有变更必要的，双方应通过协商在</w:t>
      </w:r>
      <w:r>
        <w:rPr>
          <w:rFonts w:hint="eastAsia" w:ascii="宋体" w:hAnsi="宋体" w:cs="宋体"/>
          <w:u w:val="single"/>
        </w:rPr>
        <w:t>30</w:t>
      </w:r>
      <w:r>
        <w:rPr>
          <w:rFonts w:hint="eastAsia" w:ascii="宋体" w:hAnsi="宋体" w:cs="宋体"/>
          <w:lang w:val="zh-CN"/>
        </w:rPr>
        <w:t>天内达成进一步履行合同的协议，因不可抗力致使合同不能履行的，合同终止。</w:t>
      </w:r>
    </w:p>
    <w:p w14:paraId="024EBF1C">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除法律、法规规定的不可抗力情形外，双方约定出现</w:t>
      </w:r>
      <w:r>
        <w:rPr>
          <w:rFonts w:hint="eastAsia" w:ascii="宋体" w:hAnsi="宋体" w:cs="宋体"/>
          <w:u w:val="single"/>
          <w:lang w:val="zh-CN"/>
        </w:rPr>
        <w:t xml:space="preserve">  </w:t>
      </w:r>
      <w:r>
        <w:rPr>
          <w:rFonts w:hint="eastAsia" w:ascii="宋体" w:hAnsi="宋体" w:cs="宋体"/>
          <w:u w:val="single"/>
        </w:rPr>
        <w:t xml:space="preserve">无  </w:t>
      </w:r>
      <w:r>
        <w:rPr>
          <w:rFonts w:hint="eastAsia" w:ascii="宋体" w:hAnsi="宋体" w:cs="宋体"/>
          <w:lang w:val="zh-CN"/>
        </w:rPr>
        <w:t>情况亦视为不可抗力。</w:t>
      </w:r>
    </w:p>
    <w:p w14:paraId="02D1CFFC">
      <w:pPr>
        <w:autoSpaceDE w:val="0"/>
        <w:autoSpaceDN w:val="0"/>
        <w:adjustRightInd w:val="0"/>
        <w:spacing w:line="360" w:lineRule="auto"/>
        <w:rPr>
          <w:rFonts w:ascii="宋体" w:hAnsi="宋体" w:cs="宋体"/>
        </w:rPr>
      </w:pPr>
      <w:r>
        <w:rPr>
          <w:rFonts w:hint="eastAsia" w:ascii="宋体" w:hAnsi="宋体" w:cs="宋体"/>
          <w:lang w:val="zh-CN"/>
        </w:rPr>
        <w:t>八、知识产权：</w:t>
      </w:r>
    </w:p>
    <w:p w14:paraId="7348D82F">
      <w:pPr>
        <w:autoSpaceDE w:val="0"/>
        <w:autoSpaceDN w:val="0"/>
        <w:adjustRightInd w:val="0"/>
        <w:spacing w:line="360" w:lineRule="auto"/>
        <w:rPr>
          <w:rFonts w:ascii="宋体" w:hAnsi="宋体" w:cs="宋体"/>
        </w:rPr>
      </w:pPr>
      <w:r>
        <w:rPr>
          <w:rFonts w:hint="eastAsia" w:ascii="宋体" w:hAnsi="宋体" w:cs="宋体"/>
          <w:lang w:val="zh-CN"/>
        </w:rPr>
        <w:t>九、其他约定：</w:t>
      </w:r>
    </w:p>
    <w:p w14:paraId="78924159">
      <w:pPr>
        <w:autoSpaceDE w:val="0"/>
        <w:autoSpaceDN w:val="0"/>
        <w:adjustRightInd w:val="0"/>
        <w:spacing w:line="360" w:lineRule="auto"/>
        <w:rPr>
          <w:rFonts w:ascii="宋体" w:hAnsi="宋体" w:cs="宋体"/>
        </w:rPr>
      </w:pPr>
      <w:r>
        <w:rPr>
          <w:rFonts w:hint="eastAsia" w:ascii="宋体" w:hAnsi="宋体" w:cs="宋体"/>
          <w:lang w:val="zh-CN"/>
        </w:rPr>
        <w:t>十、合同争议解决</w:t>
      </w:r>
    </w:p>
    <w:p w14:paraId="4A35E831">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因产品质量问题发生争议的，应邀请国家认可的质量检测机构进行鉴定。产品符合标准的，鉴定费由甲方承担；产品不符合标准的，鉴定费由乙方承担。</w:t>
      </w:r>
    </w:p>
    <w:p w14:paraId="7A8988BE">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因履行本合同引起的或与本合同有关的争议，甲乙双方应首先通过友好协商解决，如果协商不能解决，可向</w:t>
      </w:r>
      <w:r>
        <w:rPr>
          <w:rFonts w:hint="eastAsia" w:ascii="宋体" w:hAnsi="宋体" w:cs="宋体"/>
          <w:u w:val="single"/>
          <w:lang w:val="zh-CN"/>
        </w:rPr>
        <w:t>甲方</w:t>
      </w:r>
      <w:r>
        <w:rPr>
          <w:rFonts w:hint="eastAsia" w:ascii="宋体" w:hAnsi="宋体" w:cs="宋体"/>
          <w:lang w:val="zh-CN"/>
        </w:rPr>
        <w:t>所在地仲裁委员会申请仲裁或向甲方所在地人民法院提起诉讼。</w:t>
      </w:r>
    </w:p>
    <w:p w14:paraId="415D2836">
      <w:pPr>
        <w:autoSpaceDE w:val="0"/>
        <w:autoSpaceDN w:val="0"/>
        <w:adjustRightInd w:val="0"/>
        <w:spacing w:line="360" w:lineRule="auto"/>
        <w:ind w:firstLine="480" w:firstLineChars="200"/>
        <w:rPr>
          <w:rFonts w:ascii="宋体" w:hAnsi="宋体" w:cs="宋体"/>
        </w:rPr>
      </w:pPr>
      <w:r>
        <w:rPr>
          <w:rFonts w:hint="eastAsia" w:ascii="宋体" w:hAnsi="宋体" w:cs="宋体"/>
        </w:rPr>
        <w:t>3.</w:t>
      </w:r>
      <w:r>
        <w:rPr>
          <w:rFonts w:hint="eastAsia" w:ascii="宋体" w:hAnsi="宋体" w:cs="宋体"/>
          <w:lang w:val="zh-CN"/>
        </w:rPr>
        <w:t>诉讼期间，本合同继续履行。</w:t>
      </w:r>
    </w:p>
    <w:p w14:paraId="15C0C3CC">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十一、合同生效及其它</w:t>
      </w:r>
      <w:r>
        <w:rPr>
          <w:rFonts w:hint="eastAsia" w:ascii="宋体" w:hAnsi="宋体" w:cs="宋体"/>
        </w:rPr>
        <w:t>：</w:t>
      </w:r>
    </w:p>
    <w:p w14:paraId="66642636">
      <w:pPr>
        <w:autoSpaceDE w:val="0"/>
        <w:autoSpaceDN w:val="0"/>
        <w:adjustRightInd w:val="0"/>
        <w:spacing w:line="360" w:lineRule="auto"/>
        <w:ind w:firstLine="480" w:firstLineChars="200"/>
        <w:rPr>
          <w:rFonts w:ascii="宋体" w:hAnsi="宋体" w:cs="宋体"/>
        </w:rPr>
      </w:pPr>
      <w:r>
        <w:rPr>
          <w:rFonts w:hint="eastAsia" w:ascii="宋体" w:hAnsi="宋体" w:cs="宋体"/>
        </w:rPr>
        <w:t>1.</w:t>
      </w:r>
      <w:r>
        <w:rPr>
          <w:rFonts w:hint="eastAsia" w:ascii="宋体" w:hAnsi="宋体" w:cs="宋体"/>
          <w:lang w:val="zh-CN"/>
        </w:rPr>
        <w:t>本合同一式</w:t>
      </w:r>
      <w:r>
        <w:rPr>
          <w:rFonts w:hint="eastAsia" w:cs="宋体"/>
        </w:rPr>
        <w:t>八</w:t>
      </w:r>
      <w:r>
        <w:rPr>
          <w:rFonts w:hint="eastAsia" w:ascii="宋体" w:hAnsi="宋体" w:cs="宋体"/>
          <w:lang w:val="zh-CN"/>
        </w:rPr>
        <w:t>份，经双方签字，并加盖公章即为生效。</w:t>
      </w:r>
    </w:p>
    <w:p w14:paraId="66537EF9">
      <w:pPr>
        <w:autoSpaceDE w:val="0"/>
        <w:autoSpaceDN w:val="0"/>
        <w:adjustRightInd w:val="0"/>
        <w:spacing w:line="360" w:lineRule="auto"/>
        <w:ind w:firstLine="480" w:firstLineChars="200"/>
        <w:rPr>
          <w:rFonts w:ascii="宋体" w:hAnsi="宋体" w:cs="宋体"/>
        </w:rPr>
      </w:pPr>
      <w:r>
        <w:rPr>
          <w:rFonts w:hint="eastAsia" w:ascii="宋体" w:hAnsi="宋体" w:cs="宋体"/>
        </w:rPr>
        <w:t>2.</w:t>
      </w:r>
      <w:r>
        <w:rPr>
          <w:rFonts w:hint="eastAsia" w:ascii="宋体" w:hAnsi="宋体" w:cs="宋体"/>
          <w:lang w:val="zh-CN"/>
        </w:rPr>
        <w:t>本合同未尽事宜，按</w:t>
      </w:r>
      <w:r>
        <w:rPr>
          <w:rFonts w:hint="eastAsia" w:cs="宋体"/>
          <w:lang w:val="zh-CN"/>
        </w:rPr>
        <w:t>民法典</w:t>
      </w:r>
      <w:r>
        <w:rPr>
          <w:rFonts w:hint="eastAsia" w:ascii="宋体" w:hAnsi="宋体" w:cs="宋体"/>
          <w:lang w:val="zh-CN"/>
        </w:rPr>
        <w:t>有关规定处理。</w:t>
      </w:r>
    </w:p>
    <w:p w14:paraId="2E3077DC">
      <w:pPr>
        <w:autoSpaceDE w:val="0"/>
        <w:autoSpaceDN w:val="0"/>
        <w:adjustRightInd w:val="0"/>
        <w:spacing w:line="360" w:lineRule="auto"/>
        <w:ind w:firstLine="480" w:firstLineChars="200"/>
        <w:rPr>
          <w:rFonts w:ascii="宋体" w:hAnsi="宋体" w:cs="宋体"/>
          <w:lang w:val="zh-CN"/>
        </w:rPr>
      </w:pPr>
      <w:r>
        <w:rPr>
          <w:rFonts w:hint="eastAsia" w:ascii="宋体" w:hAnsi="宋体" w:cs="宋体"/>
        </w:rPr>
        <w:t>3.</w:t>
      </w:r>
      <w:r>
        <w:rPr>
          <w:rFonts w:hint="eastAsia" w:ascii="宋体" w:hAnsi="宋体" w:cs="宋体"/>
          <w:lang w:val="zh-CN"/>
        </w:rPr>
        <w:t>本合同的组成包含《合同通用条款》，可自行在青海政府采购网下载《合同通用条款》。</w:t>
      </w:r>
    </w:p>
    <w:p w14:paraId="4C598CE4">
      <w:pPr>
        <w:autoSpaceDE w:val="0"/>
        <w:autoSpaceDN w:val="0"/>
        <w:adjustRightInd w:val="0"/>
        <w:spacing w:line="360" w:lineRule="auto"/>
        <w:rPr>
          <w:rFonts w:ascii="宋体" w:hAnsi="宋体" w:cs="宋体"/>
          <w:lang w:val="zh-CN"/>
        </w:rPr>
      </w:pPr>
    </w:p>
    <w:p w14:paraId="1AB07D91">
      <w:pPr>
        <w:autoSpaceDE w:val="0"/>
        <w:autoSpaceDN w:val="0"/>
        <w:adjustRightInd w:val="0"/>
        <w:spacing w:line="360" w:lineRule="auto"/>
        <w:ind w:firstLine="480" w:firstLineChars="200"/>
        <w:rPr>
          <w:rFonts w:ascii="宋体" w:hAnsi="宋体" w:cs="宋体"/>
          <w:lang w:val="zh-CN"/>
        </w:rPr>
      </w:pPr>
    </w:p>
    <w:p w14:paraId="315539D4">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甲方（盖章）：</w:t>
      </w:r>
      <w:r>
        <w:rPr>
          <w:rFonts w:hint="eastAsia" w:ascii="宋体" w:hAnsi="宋体" w:cs="宋体"/>
        </w:rPr>
        <w:t xml:space="preserve">                         </w:t>
      </w:r>
      <w:r>
        <w:rPr>
          <w:rFonts w:hint="eastAsia" w:ascii="宋体" w:hAnsi="宋体" w:cs="宋体"/>
          <w:lang w:val="zh-CN"/>
        </w:rPr>
        <w:t>乙方（盖章）：</w:t>
      </w:r>
    </w:p>
    <w:p w14:paraId="5DB84A1D">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法定代表人或委托代理人</w:t>
      </w:r>
      <w:r>
        <w:rPr>
          <w:rFonts w:hint="eastAsia" w:ascii="宋体" w:hAnsi="宋体" w:cs="宋体"/>
        </w:rPr>
        <w:t xml:space="preserve">：               </w:t>
      </w:r>
      <w:r>
        <w:rPr>
          <w:rFonts w:hint="eastAsia" w:ascii="宋体" w:hAnsi="宋体" w:cs="宋体"/>
          <w:lang w:val="zh-CN"/>
        </w:rPr>
        <w:t>法定代表人或委托代理人</w:t>
      </w:r>
      <w:r>
        <w:rPr>
          <w:rFonts w:hint="eastAsia" w:ascii="宋体" w:hAnsi="宋体" w:cs="宋体"/>
        </w:rPr>
        <w:t>：</w:t>
      </w:r>
    </w:p>
    <w:p w14:paraId="7DA3C705">
      <w:pPr>
        <w:autoSpaceDE w:val="0"/>
        <w:autoSpaceDN w:val="0"/>
        <w:adjustRightInd w:val="0"/>
        <w:spacing w:line="360" w:lineRule="auto"/>
        <w:ind w:firstLine="480" w:firstLineChars="200"/>
        <w:rPr>
          <w:rFonts w:ascii="宋体" w:hAnsi="宋体" w:cs="宋体"/>
        </w:rPr>
      </w:pPr>
      <w:r>
        <w:rPr>
          <w:rFonts w:hint="eastAsia" w:ascii="宋体" w:hAnsi="宋体" w:cs="宋体"/>
        </w:rPr>
        <w:t xml:space="preserve">                                       </w:t>
      </w:r>
      <w:r>
        <w:rPr>
          <w:rFonts w:hint="eastAsia" w:ascii="宋体" w:hAnsi="宋体" w:cs="宋体"/>
          <w:lang w:val="zh-CN"/>
        </w:rPr>
        <w:t>开户银行：</w:t>
      </w:r>
      <w:r>
        <w:rPr>
          <w:rFonts w:hint="eastAsia" w:ascii="宋体" w:hAnsi="宋体" w:cs="宋体"/>
        </w:rPr>
        <w:t xml:space="preserve">     </w:t>
      </w:r>
    </w:p>
    <w:p w14:paraId="628FBA9B">
      <w:pPr>
        <w:autoSpaceDE w:val="0"/>
        <w:autoSpaceDN w:val="0"/>
        <w:adjustRightInd w:val="0"/>
        <w:spacing w:line="360" w:lineRule="auto"/>
        <w:ind w:firstLine="480" w:firstLineChars="200"/>
        <w:rPr>
          <w:rFonts w:ascii="宋体" w:hAnsi="宋体" w:cs="宋体"/>
        </w:rPr>
      </w:pPr>
      <w:r>
        <w:rPr>
          <w:rFonts w:hint="eastAsia" w:ascii="宋体" w:hAnsi="宋体" w:cs="宋体"/>
          <w:lang w:val="zh-CN"/>
        </w:rPr>
        <w:t>联系电话：</w:t>
      </w:r>
      <w:r>
        <w:rPr>
          <w:rFonts w:hint="eastAsia" w:ascii="宋体" w:hAnsi="宋体" w:cs="宋体"/>
        </w:rPr>
        <w:t xml:space="preserve">                             </w:t>
      </w:r>
      <w:r>
        <w:rPr>
          <w:rFonts w:hint="eastAsia" w:ascii="宋体" w:hAnsi="宋体" w:cs="宋体"/>
          <w:lang w:val="zh-CN"/>
        </w:rPr>
        <w:t>账号：</w:t>
      </w:r>
    </w:p>
    <w:p w14:paraId="64516D8E">
      <w:pPr>
        <w:autoSpaceDE w:val="0"/>
        <w:autoSpaceDN w:val="0"/>
        <w:adjustRightInd w:val="0"/>
        <w:spacing w:line="360" w:lineRule="auto"/>
        <w:ind w:firstLine="480" w:firstLineChars="200"/>
        <w:rPr>
          <w:rFonts w:ascii="宋体" w:hAnsi="宋体" w:cs="宋体"/>
          <w:lang w:val="zh-CN"/>
        </w:rPr>
      </w:pPr>
      <w:r>
        <w:rPr>
          <w:rFonts w:hint="eastAsia" w:ascii="宋体" w:hAnsi="宋体" w:cs="宋体"/>
        </w:rPr>
        <w:t xml:space="preserve">                                       </w:t>
      </w:r>
      <w:r>
        <w:rPr>
          <w:rFonts w:hint="eastAsia" w:ascii="宋体" w:hAnsi="宋体" w:cs="宋体"/>
          <w:lang w:val="zh-CN"/>
        </w:rPr>
        <w:t>联系电话：</w:t>
      </w:r>
    </w:p>
    <w:p w14:paraId="0D8E1D64">
      <w:pPr>
        <w:autoSpaceDE w:val="0"/>
        <w:autoSpaceDN w:val="0"/>
        <w:adjustRightInd w:val="0"/>
        <w:spacing w:line="360" w:lineRule="auto"/>
        <w:ind w:firstLine="1320" w:firstLineChars="550"/>
        <w:rPr>
          <w:rFonts w:ascii="宋体" w:hAnsi="宋体" w:cs="宋体"/>
          <w:lang w:val="zh-CN"/>
        </w:rPr>
      </w:pPr>
      <w:r>
        <w:rPr>
          <w:rFonts w:hint="eastAsia" w:ascii="宋体" w:hAnsi="宋体" w:cs="宋体"/>
          <w:lang w:val="zh-CN"/>
        </w:rPr>
        <w:t>签约时间：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1C0923D1">
      <w:pPr>
        <w:pStyle w:val="21"/>
        <w:ind w:left="0" w:leftChars="0" w:firstLine="0" w:firstLineChars="0"/>
        <w:rPr>
          <w:lang w:val="zh-CN"/>
        </w:rPr>
      </w:pPr>
    </w:p>
    <w:p w14:paraId="14DE74F9">
      <w:pPr>
        <w:autoSpaceDE w:val="0"/>
        <w:autoSpaceDN w:val="0"/>
        <w:adjustRightInd w:val="0"/>
        <w:spacing w:line="360" w:lineRule="auto"/>
        <w:ind w:firstLine="480" w:firstLineChars="200"/>
        <w:rPr>
          <w:rFonts w:ascii="宋体" w:hAnsi="宋体" w:cs="宋体"/>
          <w:lang w:val="zh-CN"/>
        </w:rPr>
      </w:pPr>
    </w:p>
    <w:p w14:paraId="00AD9964">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采购代理机构</w:t>
      </w:r>
      <w:r>
        <w:rPr>
          <w:rFonts w:hint="eastAsia" w:cs="宋体"/>
          <w:lang w:val="zh-CN"/>
        </w:rPr>
        <w:t>（盖章）</w:t>
      </w:r>
      <w:r>
        <w:rPr>
          <w:rFonts w:hint="eastAsia" w:ascii="宋体" w:hAnsi="宋体" w:cs="宋体"/>
          <w:lang w:val="zh-CN"/>
        </w:rPr>
        <w:t>：</w:t>
      </w:r>
      <w:r>
        <w:rPr>
          <w:rFonts w:hint="eastAsia" w:cs="宋体"/>
          <w:lang w:val="zh-CN"/>
        </w:rPr>
        <w:t>青海塞特招标代理有限公司</w:t>
      </w:r>
    </w:p>
    <w:p w14:paraId="57EF9356">
      <w:pPr>
        <w:autoSpaceDE w:val="0"/>
        <w:autoSpaceDN w:val="0"/>
        <w:adjustRightInd w:val="0"/>
        <w:spacing w:line="360" w:lineRule="auto"/>
        <w:ind w:firstLine="480" w:firstLineChars="200"/>
        <w:rPr>
          <w:rFonts w:ascii="宋体" w:hAnsi="宋体" w:cs="宋体"/>
          <w:lang w:val="zh-CN"/>
        </w:rPr>
      </w:pPr>
      <w:r>
        <w:rPr>
          <w:rFonts w:hint="eastAsia" w:ascii="宋体" w:hAnsi="宋体" w:cs="宋体"/>
          <w:lang w:val="zh-CN"/>
        </w:rPr>
        <w:t>负责人或经办人：</w:t>
      </w:r>
    </w:p>
    <w:p w14:paraId="6941107A">
      <w:pPr>
        <w:pStyle w:val="7"/>
        <w:tabs>
          <w:tab w:val="left" w:pos="3450"/>
          <w:tab w:val="left" w:pos="4057"/>
          <w:tab w:val="left" w:pos="4530"/>
        </w:tabs>
        <w:spacing w:line="360" w:lineRule="auto"/>
        <w:ind w:firstLine="480" w:firstLineChars="200"/>
        <w:jc w:val="left"/>
        <w:rPr>
          <w:rFonts w:ascii="宋体" w:hAnsi="宋体" w:cs="宋体"/>
          <w:lang w:val="zh-CN"/>
        </w:rPr>
      </w:pPr>
    </w:p>
    <w:p w14:paraId="1143F8EF">
      <w:pPr>
        <w:pStyle w:val="7"/>
        <w:tabs>
          <w:tab w:val="left" w:pos="3450"/>
          <w:tab w:val="left" w:pos="4057"/>
          <w:tab w:val="left" w:pos="4530"/>
        </w:tabs>
        <w:spacing w:line="360" w:lineRule="auto"/>
        <w:ind w:firstLine="480" w:firstLineChars="200"/>
        <w:jc w:val="left"/>
        <w:rPr>
          <w:b/>
          <w:sz w:val="28"/>
          <w:szCs w:val="28"/>
          <w:lang w:val="zh-CN"/>
        </w:rPr>
      </w:pPr>
      <w:r>
        <w:rPr>
          <w:rFonts w:hint="eastAsia" w:ascii="宋体" w:hAnsi="宋体" w:cs="宋体"/>
          <w:lang w:val="zh-CN"/>
        </w:rPr>
        <w:t>合同备案时间：</w:t>
      </w:r>
      <w:r>
        <w:rPr>
          <w:rFonts w:hint="eastAsia" w:ascii="宋体" w:hAnsi="宋体" w:cs="宋体"/>
        </w:rPr>
        <w:t xml:space="preserve">    </w:t>
      </w:r>
      <w:r>
        <w:rPr>
          <w:rFonts w:hint="eastAsia" w:ascii="宋体" w:hAnsi="宋体" w:cs="宋体"/>
          <w:lang w:val="zh-CN"/>
        </w:rPr>
        <w:t>年</w:t>
      </w:r>
      <w:r>
        <w:rPr>
          <w:rFonts w:hint="eastAsia" w:ascii="宋体" w:hAnsi="宋体" w:cs="宋体"/>
        </w:rPr>
        <w:t xml:space="preserve">  </w:t>
      </w:r>
      <w:r>
        <w:rPr>
          <w:rFonts w:hint="eastAsia" w:ascii="宋体" w:hAnsi="宋体" w:cs="宋体"/>
          <w:lang w:val="zh-CN"/>
        </w:rPr>
        <w:t>月</w:t>
      </w:r>
      <w:r>
        <w:rPr>
          <w:rFonts w:hint="eastAsia" w:ascii="宋体" w:hAnsi="宋体" w:cs="宋体"/>
        </w:rPr>
        <w:t xml:space="preserve">  </w:t>
      </w:r>
      <w:r>
        <w:rPr>
          <w:rFonts w:hint="eastAsia" w:ascii="宋体" w:hAnsi="宋体" w:cs="宋体"/>
          <w:lang w:val="zh-CN"/>
        </w:rPr>
        <w:t>日</w:t>
      </w:r>
    </w:p>
    <w:p w14:paraId="6DA63765">
      <w:pPr>
        <w:rPr>
          <w:rFonts w:ascii="宋体" w:hAnsi="宋体" w:cs="宋体"/>
          <w:b/>
          <w:sz w:val="28"/>
          <w:szCs w:val="28"/>
          <w:lang w:val="zh-CN"/>
        </w:rPr>
      </w:pPr>
      <w:r>
        <w:rPr>
          <w:rFonts w:hint="eastAsia" w:ascii="宋体" w:hAnsi="宋体" w:cs="宋体"/>
          <w:b/>
          <w:sz w:val="28"/>
          <w:szCs w:val="28"/>
          <w:lang w:val="zh-CN"/>
        </w:rPr>
        <w:br w:type="page"/>
      </w:r>
    </w:p>
    <w:p w14:paraId="5491202C">
      <w:pPr>
        <w:autoSpaceDE w:val="0"/>
        <w:autoSpaceDN w:val="0"/>
        <w:adjustRightInd w:val="0"/>
        <w:spacing w:line="360" w:lineRule="auto"/>
        <w:ind w:firstLine="562" w:firstLineChars="200"/>
        <w:jc w:val="center"/>
        <w:rPr>
          <w:rFonts w:ascii="宋体" w:hAnsi="宋体" w:cs="宋体"/>
          <w:sz w:val="28"/>
          <w:szCs w:val="28"/>
        </w:rPr>
      </w:pPr>
      <w:r>
        <w:rPr>
          <w:rFonts w:hint="eastAsia" w:ascii="宋体" w:hAnsi="宋体" w:cs="宋体"/>
          <w:b/>
          <w:sz w:val="28"/>
          <w:szCs w:val="28"/>
          <w:lang w:val="zh-CN"/>
        </w:rPr>
        <w:t>合同通用条款</w:t>
      </w:r>
    </w:p>
    <w:p w14:paraId="25E11383">
      <w:pPr>
        <w:autoSpaceDE w:val="0"/>
        <w:autoSpaceDN w:val="0"/>
        <w:adjustRightInd w:val="0"/>
        <w:spacing w:line="360" w:lineRule="auto"/>
        <w:ind w:firstLine="480"/>
        <w:rPr>
          <w:rFonts w:ascii="宋体" w:hAnsi="宋体" w:cs="宋体"/>
        </w:rPr>
      </w:pPr>
      <w:r>
        <w:rPr>
          <w:rFonts w:hint="eastAsia" w:ascii="宋体" w:hAnsi="宋体" w:cs="宋体"/>
          <w:lang w:val="zh-CN"/>
        </w:rPr>
        <w:t>根据《中华人民共和国</w:t>
      </w:r>
      <w:r>
        <w:rPr>
          <w:rFonts w:hint="eastAsia" w:cs="宋体"/>
          <w:lang w:val="zh-CN"/>
        </w:rPr>
        <w:t>民法典</w:t>
      </w:r>
      <w:r>
        <w:rPr>
          <w:rFonts w:hint="eastAsia" w:ascii="宋体" w:hAnsi="宋体" w:cs="宋体"/>
          <w:lang w:val="zh-CN"/>
        </w:rPr>
        <w:t>》《中华人民共和国政府采购法》的规定，合同双方经协商达成一致，自愿订立本合同，遵循公平原则明确双方的权利、义务，确保双方诚实守信地履行合同。</w:t>
      </w:r>
    </w:p>
    <w:p w14:paraId="15FFDD93">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w:t>
      </w:r>
      <w:r>
        <w:rPr>
          <w:rFonts w:hint="eastAsia" w:ascii="宋体" w:hAnsi="宋体" w:cs="宋体"/>
          <w:b/>
          <w:sz w:val="28"/>
          <w:szCs w:val="28"/>
          <w:lang w:val="zh-CN"/>
        </w:rPr>
        <w:t>定义</w:t>
      </w:r>
    </w:p>
    <w:p w14:paraId="4FB0ABA1">
      <w:pPr>
        <w:autoSpaceDE w:val="0"/>
        <w:autoSpaceDN w:val="0"/>
        <w:adjustRightInd w:val="0"/>
        <w:spacing w:line="360" w:lineRule="auto"/>
        <w:ind w:firstLine="480"/>
        <w:rPr>
          <w:rFonts w:ascii="宋体" w:hAnsi="宋体" w:cs="宋体"/>
        </w:rPr>
      </w:pPr>
      <w:r>
        <w:rPr>
          <w:rFonts w:hint="eastAsia" w:ascii="宋体" w:hAnsi="宋体" w:cs="宋体"/>
          <w:lang w:val="zh-CN"/>
        </w:rPr>
        <w:t>本合同中的下列术语应解释为：</w:t>
      </w:r>
    </w:p>
    <w:p w14:paraId="6F3FD628">
      <w:pPr>
        <w:autoSpaceDE w:val="0"/>
        <w:autoSpaceDN w:val="0"/>
        <w:adjustRightInd w:val="0"/>
        <w:spacing w:line="360" w:lineRule="auto"/>
        <w:ind w:firstLine="480"/>
        <w:rPr>
          <w:rFonts w:ascii="宋体" w:hAnsi="宋体" w:cs="宋体"/>
        </w:rPr>
      </w:pPr>
      <w:r>
        <w:rPr>
          <w:rFonts w:hint="eastAsia" w:ascii="宋体" w:hAnsi="宋体" w:cs="宋体"/>
        </w:rPr>
        <w:t xml:space="preserve">1.1 </w:t>
      </w:r>
      <w:r>
        <w:rPr>
          <w:rFonts w:hint="eastAsia" w:ascii="宋体" w:hAnsi="宋体" w:cs="宋体"/>
          <w:lang w:val="zh-CN"/>
        </w:rPr>
        <w:t>“合同”指甲乙双方签署的、载明的甲乙双方权利义务的协议，包括所有的附件、附录和上述文件所提到的构成合同的所有文件。</w:t>
      </w:r>
    </w:p>
    <w:p w14:paraId="7F2A9ADA">
      <w:pPr>
        <w:autoSpaceDE w:val="0"/>
        <w:autoSpaceDN w:val="0"/>
        <w:adjustRightInd w:val="0"/>
        <w:spacing w:line="360" w:lineRule="auto"/>
        <w:ind w:firstLine="480"/>
        <w:rPr>
          <w:rFonts w:ascii="宋体" w:hAnsi="宋体" w:cs="宋体"/>
        </w:rPr>
      </w:pPr>
      <w:r>
        <w:rPr>
          <w:rFonts w:hint="eastAsia" w:ascii="宋体" w:hAnsi="宋体" w:cs="宋体"/>
        </w:rPr>
        <w:t xml:space="preserve">1.2 </w:t>
      </w:r>
      <w:r>
        <w:rPr>
          <w:rFonts w:hint="eastAsia" w:ascii="宋体" w:hAnsi="宋体" w:cs="宋体"/>
          <w:lang w:val="zh-CN"/>
        </w:rPr>
        <w:t>“合同金额”指根据合同规定，乙方在正确地完全履行合同义务后甲方应付给乙方的价款。</w:t>
      </w:r>
    </w:p>
    <w:p w14:paraId="51D621F3">
      <w:pPr>
        <w:autoSpaceDE w:val="0"/>
        <w:autoSpaceDN w:val="0"/>
        <w:adjustRightInd w:val="0"/>
        <w:spacing w:line="360" w:lineRule="auto"/>
        <w:ind w:firstLine="480"/>
        <w:rPr>
          <w:rFonts w:ascii="宋体" w:hAnsi="宋体" w:cs="宋体"/>
        </w:rPr>
      </w:pPr>
      <w:r>
        <w:rPr>
          <w:rFonts w:hint="eastAsia" w:ascii="宋体" w:hAnsi="宋体" w:cs="宋体"/>
        </w:rPr>
        <w:t xml:space="preserve">1.3 </w:t>
      </w:r>
      <w:r>
        <w:rPr>
          <w:rFonts w:hint="eastAsia" w:ascii="宋体" w:hAnsi="宋体" w:cs="宋体"/>
          <w:lang w:val="zh-CN"/>
        </w:rPr>
        <w:t>“合同条款”指本合同条款。</w:t>
      </w:r>
    </w:p>
    <w:p w14:paraId="3BCE043B">
      <w:pPr>
        <w:autoSpaceDE w:val="0"/>
        <w:autoSpaceDN w:val="0"/>
        <w:adjustRightInd w:val="0"/>
        <w:spacing w:line="360" w:lineRule="auto"/>
        <w:ind w:firstLine="480"/>
        <w:rPr>
          <w:rFonts w:ascii="宋体" w:hAnsi="宋体" w:cs="宋体"/>
        </w:rPr>
      </w:pPr>
      <w:r>
        <w:rPr>
          <w:rFonts w:hint="eastAsia" w:ascii="宋体" w:hAnsi="宋体" w:cs="宋体"/>
        </w:rPr>
        <w:t xml:space="preserve">1.4 </w:t>
      </w:r>
      <w:r>
        <w:rPr>
          <w:rFonts w:hint="eastAsia" w:ascii="宋体" w:hAnsi="宋体" w:cs="宋体"/>
          <w:lang w:val="zh-CN"/>
        </w:rPr>
        <w:t>“货物”指乙方根据合同约定须向甲方提供的一切产品、设备、机械、仪表、备件等，包括辅助工具、使用手册等相关资料。</w:t>
      </w:r>
    </w:p>
    <w:p w14:paraId="3E103660">
      <w:pPr>
        <w:autoSpaceDE w:val="0"/>
        <w:autoSpaceDN w:val="0"/>
        <w:adjustRightInd w:val="0"/>
        <w:spacing w:line="360" w:lineRule="auto"/>
        <w:ind w:firstLine="480"/>
        <w:rPr>
          <w:rFonts w:ascii="宋体" w:hAnsi="宋体" w:cs="宋体"/>
        </w:rPr>
      </w:pPr>
      <w:r>
        <w:rPr>
          <w:rFonts w:hint="eastAsia" w:ascii="宋体" w:hAnsi="宋体" w:cs="宋体"/>
        </w:rPr>
        <w:t xml:space="preserve">1.5 </w:t>
      </w:r>
      <w:r>
        <w:rPr>
          <w:rFonts w:hint="eastAsia" w:ascii="宋体" w:hAnsi="宋体" w:cs="宋体"/>
          <w:lang w:val="zh-CN"/>
        </w:rPr>
        <w:t>“服务”指根据本合同规定乙方承担与供货有关的辅助服务，如运输、保险、调试、提供技术援助、培训和合同中规定乙方应承担的其它义务。</w:t>
      </w:r>
    </w:p>
    <w:p w14:paraId="65FD4D64">
      <w:pPr>
        <w:autoSpaceDE w:val="0"/>
        <w:autoSpaceDN w:val="0"/>
        <w:adjustRightInd w:val="0"/>
        <w:spacing w:line="360" w:lineRule="auto"/>
        <w:ind w:firstLine="480"/>
        <w:rPr>
          <w:rFonts w:ascii="宋体" w:hAnsi="宋体" w:cs="宋体"/>
        </w:rPr>
      </w:pPr>
      <w:r>
        <w:rPr>
          <w:rFonts w:hint="eastAsia" w:ascii="宋体" w:hAnsi="宋体" w:cs="宋体"/>
        </w:rPr>
        <w:t xml:space="preserve">1.6 </w:t>
      </w:r>
      <w:r>
        <w:rPr>
          <w:rFonts w:hint="eastAsia" w:ascii="宋体" w:hAnsi="宋体" w:cs="宋体"/>
          <w:lang w:val="zh-CN"/>
        </w:rPr>
        <w:t>“甲方”指购买货物和服务的单位。</w:t>
      </w:r>
    </w:p>
    <w:p w14:paraId="51A86492">
      <w:pPr>
        <w:autoSpaceDE w:val="0"/>
        <w:autoSpaceDN w:val="0"/>
        <w:adjustRightInd w:val="0"/>
        <w:spacing w:line="360" w:lineRule="auto"/>
        <w:ind w:firstLine="480"/>
        <w:rPr>
          <w:rFonts w:ascii="宋体" w:hAnsi="宋体" w:cs="宋体"/>
        </w:rPr>
      </w:pPr>
      <w:r>
        <w:rPr>
          <w:rFonts w:hint="eastAsia" w:ascii="宋体" w:hAnsi="宋体" w:cs="宋体"/>
        </w:rPr>
        <w:t xml:space="preserve">1.7 </w:t>
      </w:r>
      <w:r>
        <w:rPr>
          <w:rFonts w:hint="eastAsia" w:ascii="宋体" w:hAnsi="宋体" w:cs="宋体"/>
          <w:lang w:val="zh-CN"/>
        </w:rPr>
        <w:t>“乙方”指提供本合同条款下货物和服务的公司或其他实体。</w:t>
      </w:r>
    </w:p>
    <w:p w14:paraId="35FB107E">
      <w:pPr>
        <w:autoSpaceDE w:val="0"/>
        <w:autoSpaceDN w:val="0"/>
        <w:adjustRightInd w:val="0"/>
        <w:spacing w:line="360" w:lineRule="auto"/>
        <w:ind w:firstLine="480"/>
        <w:rPr>
          <w:rFonts w:ascii="宋体" w:hAnsi="宋体" w:cs="宋体"/>
        </w:rPr>
      </w:pPr>
      <w:r>
        <w:rPr>
          <w:rFonts w:hint="eastAsia" w:ascii="宋体" w:hAnsi="宋体" w:cs="宋体"/>
        </w:rPr>
        <w:t xml:space="preserve">1.8 </w:t>
      </w:r>
      <w:r>
        <w:rPr>
          <w:rFonts w:hint="eastAsia" w:ascii="宋体" w:hAnsi="宋体" w:cs="宋体"/>
          <w:lang w:val="zh-CN"/>
        </w:rPr>
        <w:t>“现场”指合同规定货物将要运至指定地点。</w:t>
      </w:r>
    </w:p>
    <w:p w14:paraId="484AD4A0">
      <w:pPr>
        <w:autoSpaceDE w:val="0"/>
        <w:autoSpaceDN w:val="0"/>
        <w:adjustRightInd w:val="0"/>
        <w:spacing w:line="360" w:lineRule="auto"/>
        <w:ind w:firstLine="480"/>
        <w:rPr>
          <w:rFonts w:ascii="宋体" w:hAnsi="宋体" w:cs="宋体"/>
        </w:rPr>
      </w:pPr>
      <w:r>
        <w:rPr>
          <w:rFonts w:hint="eastAsia" w:ascii="宋体" w:hAnsi="宋体" w:cs="宋体"/>
        </w:rPr>
        <w:t xml:space="preserve">1.9 </w:t>
      </w:r>
      <w:r>
        <w:rPr>
          <w:rFonts w:hint="eastAsia" w:ascii="宋体" w:hAnsi="宋体" w:cs="宋体"/>
          <w:lang w:val="zh-CN"/>
        </w:rPr>
        <w:t>“验收”指合同双方依据强制性的国家技术质量规范和合同约定，确认合同条款下的货物符合合同规定的活动。</w:t>
      </w:r>
    </w:p>
    <w:p w14:paraId="3AC40126">
      <w:pPr>
        <w:autoSpaceDE w:val="0"/>
        <w:autoSpaceDN w:val="0"/>
        <w:adjustRightInd w:val="0"/>
        <w:spacing w:line="360" w:lineRule="auto"/>
        <w:ind w:firstLine="480"/>
        <w:rPr>
          <w:rFonts w:ascii="宋体" w:hAnsi="宋体" w:cs="宋体"/>
        </w:rPr>
      </w:pPr>
      <w:r>
        <w:rPr>
          <w:rFonts w:hint="eastAsia" w:ascii="宋体" w:hAnsi="宋体" w:cs="宋体"/>
        </w:rPr>
        <w:t xml:space="preserve">1.10 </w:t>
      </w:r>
      <w:r>
        <w:rPr>
          <w:rFonts w:hint="eastAsia" w:ascii="宋体" w:hAnsi="宋体" w:cs="宋体"/>
          <w:lang w:val="zh-CN"/>
        </w:rPr>
        <w:t>原厂商：产品制造商或其在中国境内设立的办事或技术服务机构。除另有说明外，本合同文件所述的制造商、产品制造商、制造厂家、产品制造厂家均为原厂商。</w:t>
      </w:r>
    </w:p>
    <w:p w14:paraId="186E794C">
      <w:pPr>
        <w:autoSpaceDE w:val="0"/>
        <w:autoSpaceDN w:val="0"/>
        <w:adjustRightInd w:val="0"/>
        <w:spacing w:line="360" w:lineRule="auto"/>
        <w:ind w:firstLine="480"/>
        <w:rPr>
          <w:rFonts w:ascii="宋体" w:hAnsi="宋体" w:cs="宋体"/>
        </w:rPr>
      </w:pPr>
      <w:r>
        <w:rPr>
          <w:rFonts w:hint="eastAsia" w:ascii="宋体" w:hAnsi="宋体" w:cs="宋体"/>
        </w:rPr>
        <w:t xml:space="preserve">1.11 </w:t>
      </w:r>
      <w:r>
        <w:rPr>
          <w:rFonts w:hint="eastAsia" w:ascii="宋体" w:hAnsi="宋体" w:cs="宋体"/>
          <w:lang w:val="zh-CN"/>
        </w:rPr>
        <w:t>原产地：指产品的生产地，或提供服务的来源地。</w:t>
      </w:r>
    </w:p>
    <w:p w14:paraId="7722802B">
      <w:pPr>
        <w:autoSpaceDE w:val="0"/>
        <w:autoSpaceDN w:val="0"/>
        <w:adjustRightInd w:val="0"/>
        <w:spacing w:line="360" w:lineRule="auto"/>
        <w:ind w:firstLine="480"/>
        <w:rPr>
          <w:rFonts w:ascii="宋体" w:hAnsi="宋体" w:cs="宋体"/>
        </w:rPr>
      </w:pPr>
      <w:r>
        <w:rPr>
          <w:rFonts w:hint="eastAsia" w:ascii="宋体" w:hAnsi="宋体" w:cs="宋体"/>
        </w:rPr>
        <w:t xml:space="preserve">1.12 </w:t>
      </w:r>
      <w:r>
        <w:rPr>
          <w:rFonts w:hint="eastAsia" w:ascii="宋体" w:hAnsi="宋体" w:cs="宋体"/>
          <w:lang w:val="zh-CN"/>
        </w:rPr>
        <w:t>“工作日”指国家法定工作日，“天”指日历天数。</w:t>
      </w:r>
    </w:p>
    <w:p w14:paraId="1272901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w:t>
      </w:r>
      <w:r>
        <w:rPr>
          <w:rFonts w:hint="eastAsia" w:ascii="宋体" w:hAnsi="宋体" w:cs="宋体"/>
          <w:b/>
          <w:sz w:val="28"/>
          <w:szCs w:val="28"/>
          <w:lang w:val="zh-CN"/>
        </w:rPr>
        <w:t>技术规格要求</w:t>
      </w:r>
    </w:p>
    <w:p w14:paraId="16ECDF28">
      <w:pPr>
        <w:autoSpaceDE w:val="0"/>
        <w:autoSpaceDN w:val="0"/>
        <w:adjustRightInd w:val="0"/>
        <w:spacing w:line="360" w:lineRule="auto"/>
        <w:ind w:firstLine="480"/>
        <w:rPr>
          <w:rFonts w:ascii="宋体" w:hAnsi="宋体" w:cs="宋体"/>
        </w:rPr>
      </w:pPr>
      <w:r>
        <w:rPr>
          <w:rFonts w:hint="eastAsia" w:ascii="宋体" w:hAnsi="宋体" w:cs="宋体"/>
        </w:rPr>
        <w:t xml:space="preserve">2.1 </w:t>
      </w:r>
      <w:r>
        <w:rPr>
          <w:rFonts w:hint="eastAsia" w:ascii="宋体" w:hAnsi="宋体" w:cs="宋体"/>
          <w:lang w:val="zh-CN"/>
        </w:rPr>
        <w:t>本合同条款下提交货物的技术规格要求应等于或优于招响应文件技术规格要求。若技术规格要求中无相应规定，则应符合相应的国家有关部门最新颁布的相应正式标准。</w:t>
      </w:r>
    </w:p>
    <w:p w14:paraId="6DADDE57">
      <w:pPr>
        <w:autoSpaceDE w:val="0"/>
        <w:autoSpaceDN w:val="0"/>
        <w:adjustRightInd w:val="0"/>
        <w:spacing w:line="360" w:lineRule="auto"/>
        <w:ind w:firstLine="480"/>
        <w:rPr>
          <w:rFonts w:ascii="宋体" w:hAnsi="宋体" w:cs="宋体"/>
        </w:rPr>
      </w:pPr>
    </w:p>
    <w:p w14:paraId="15E870D1">
      <w:pPr>
        <w:autoSpaceDE w:val="0"/>
        <w:autoSpaceDN w:val="0"/>
        <w:adjustRightInd w:val="0"/>
        <w:spacing w:line="360" w:lineRule="auto"/>
        <w:ind w:firstLine="480"/>
        <w:rPr>
          <w:rFonts w:ascii="宋体" w:hAnsi="宋体" w:cs="宋体"/>
        </w:rPr>
      </w:pPr>
      <w:r>
        <w:rPr>
          <w:rFonts w:hint="eastAsia" w:ascii="宋体" w:hAnsi="宋体" w:cs="宋体"/>
        </w:rPr>
        <w:t xml:space="preserve">2.2 </w:t>
      </w:r>
      <w:r>
        <w:rPr>
          <w:rFonts w:hint="eastAsia" w:ascii="宋体" w:hAnsi="宋体" w:cs="宋体"/>
          <w:lang w:val="zh-CN"/>
        </w:rPr>
        <w:t>乙方应向甲方提供货物及服务有关的标准的中文文本。</w:t>
      </w:r>
    </w:p>
    <w:p w14:paraId="7C606CAE">
      <w:pPr>
        <w:autoSpaceDE w:val="0"/>
        <w:autoSpaceDN w:val="0"/>
        <w:adjustRightInd w:val="0"/>
        <w:spacing w:line="360" w:lineRule="auto"/>
        <w:ind w:firstLine="480"/>
        <w:rPr>
          <w:rFonts w:ascii="宋体" w:hAnsi="宋体" w:cs="宋体"/>
        </w:rPr>
      </w:pPr>
      <w:r>
        <w:rPr>
          <w:rFonts w:hint="eastAsia" w:ascii="宋体" w:hAnsi="宋体" w:cs="宋体"/>
        </w:rPr>
        <w:t xml:space="preserve">2.3 </w:t>
      </w:r>
      <w:r>
        <w:rPr>
          <w:rFonts w:hint="eastAsia" w:ascii="宋体" w:hAnsi="宋体" w:cs="宋体"/>
          <w:lang w:val="zh-CN"/>
        </w:rPr>
        <w:t>除非技术规范中另有规定，计量单位均采用中华人民共和国法定计量单位。</w:t>
      </w:r>
    </w:p>
    <w:p w14:paraId="74FD26A4">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3.</w:t>
      </w:r>
      <w:r>
        <w:rPr>
          <w:rFonts w:hint="eastAsia" w:ascii="宋体" w:hAnsi="宋体" w:cs="宋体"/>
          <w:b/>
          <w:sz w:val="28"/>
          <w:szCs w:val="28"/>
          <w:lang w:val="zh-CN"/>
        </w:rPr>
        <w:t>合同范围</w:t>
      </w:r>
    </w:p>
    <w:p w14:paraId="73D8BE89">
      <w:pPr>
        <w:autoSpaceDE w:val="0"/>
        <w:autoSpaceDN w:val="0"/>
        <w:adjustRightInd w:val="0"/>
        <w:spacing w:line="360" w:lineRule="auto"/>
        <w:ind w:firstLine="480"/>
        <w:rPr>
          <w:rFonts w:ascii="宋体" w:hAnsi="宋体" w:cs="宋体"/>
        </w:rPr>
      </w:pPr>
      <w:r>
        <w:rPr>
          <w:rFonts w:hint="eastAsia" w:ascii="宋体" w:hAnsi="宋体" w:cs="宋体"/>
        </w:rPr>
        <w:t xml:space="preserve">3.1 </w:t>
      </w:r>
      <w:r>
        <w:rPr>
          <w:rFonts w:hint="eastAsia" w:ascii="宋体" w:hAnsi="宋体" w:cs="宋体"/>
          <w:lang w:val="zh-CN"/>
        </w:rPr>
        <w:t>甲方同意从乙方处购买且乙方同意向甲方提供的货物及其附属货物，消耗性材料、专用工具等，包括各项技术服务、技术培训及满足合同货物组装、检验、培训、技术服务、性能测试、正常运行及维修所必需的技术文件。</w:t>
      </w:r>
    </w:p>
    <w:p w14:paraId="3D5C84AB">
      <w:pPr>
        <w:autoSpaceDE w:val="0"/>
        <w:autoSpaceDN w:val="0"/>
        <w:adjustRightInd w:val="0"/>
        <w:spacing w:line="360" w:lineRule="auto"/>
        <w:ind w:firstLine="480"/>
        <w:rPr>
          <w:rFonts w:ascii="宋体" w:hAnsi="宋体" w:cs="宋体"/>
        </w:rPr>
      </w:pPr>
      <w:r>
        <w:rPr>
          <w:rFonts w:hint="eastAsia" w:ascii="宋体" w:hAnsi="宋体" w:cs="宋体"/>
        </w:rPr>
        <w:t xml:space="preserve">3.2 </w:t>
      </w:r>
      <w:r>
        <w:rPr>
          <w:rFonts w:hint="eastAsia" w:ascii="宋体" w:hAnsi="宋体" w:cs="宋体"/>
          <w:lang w:val="zh-CN"/>
        </w:rPr>
        <w:t>乙方应负责培训甲方的技术人员。</w:t>
      </w:r>
    </w:p>
    <w:p w14:paraId="37B7E406">
      <w:pPr>
        <w:autoSpaceDE w:val="0"/>
        <w:autoSpaceDN w:val="0"/>
        <w:adjustRightInd w:val="0"/>
        <w:spacing w:line="360" w:lineRule="auto"/>
        <w:ind w:firstLine="480"/>
        <w:rPr>
          <w:rFonts w:ascii="宋体" w:hAnsi="宋体" w:cs="宋体"/>
        </w:rPr>
      </w:pPr>
      <w:r>
        <w:rPr>
          <w:rFonts w:hint="eastAsia" w:ascii="宋体" w:hAnsi="宋体" w:cs="宋体"/>
        </w:rPr>
        <w:t xml:space="preserve">3.3 </w:t>
      </w:r>
      <w:r>
        <w:rPr>
          <w:rFonts w:hint="eastAsia" w:ascii="宋体" w:hAnsi="宋体" w:cs="宋体"/>
          <w:lang w:val="zh-CN"/>
        </w:rPr>
        <w:t>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货物大修和维护所需的配件及服务。</w:t>
      </w:r>
    </w:p>
    <w:p w14:paraId="6A504A1F">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4.</w:t>
      </w:r>
      <w:r>
        <w:rPr>
          <w:rFonts w:hint="eastAsia" w:ascii="宋体" w:hAnsi="宋体" w:cs="宋体"/>
          <w:b/>
          <w:sz w:val="28"/>
          <w:szCs w:val="28"/>
          <w:lang w:val="zh-CN"/>
        </w:rPr>
        <w:t>合同文件和资料</w:t>
      </w:r>
    </w:p>
    <w:p w14:paraId="1374F6C5">
      <w:pPr>
        <w:autoSpaceDE w:val="0"/>
        <w:autoSpaceDN w:val="0"/>
        <w:adjustRightInd w:val="0"/>
        <w:spacing w:line="360" w:lineRule="auto"/>
        <w:ind w:firstLine="480"/>
        <w:rPr>
          <w:rFonts w:ascii="宋体" w:hAnsi="宋体" w:cs="宋体"/>
        </w:rPr>
      </w:pPr>
      <w:r>
        <w:rPr>
          <w:rFonts w:hint="eastAsia" w:ascii="宋体" w:hAnsi="宋体" w:cs="宋体"/>
        </w:rPr>
        <w:t>4.1</w:t>
      </w:r>
      <w:r>
        <w:rPr>
          <w:rFonts w:hint="eastAsia" w:cs="宋体"/>
        </w:rPr>
        <w:t xml:space="preserve"> </w:t>
      </w:r>
      <w:r>
        <w:rPr>
          <w:rFonts w:hint="eastAsia" w:ascii="宋体" w:hAnsi="宋体" w:cs="宋体"/>
          <w:lang w:val="zh-CN"/>
        </w:rPr>
        <w:t>乙方在提供仪器设备时应同时提供中文版相关的技术资料，如目录索引、图纸、操作手册、使用指南、维修指南、服务手册等。</w:t>
      </w:r>
    </w:p>
    <w:p w14:paraId="2B14574D">
      <w:pPr>
        <w:autoSpaceDE w:val="0"/>
        <w:autoSpaceDN w:val="0"/>
        <w:adjustRightInd w:val="0"/>
        <w:spacing w:line="360" w:lineRule="auto"/>
        <w:ind w:firstLine="480"/>
        <w:rPr>
          <w:rFonts w:ascii="宋体" w:hAnsi="宋体" w:cs="宋体"/>
        </w:rPr>
      </w:pPr>
      <w:r>
        <w:rPr>
          <w:rFonts w:hint="eastAsia" w:ascii="宋体" w:hAnsi="宋体" w:cs="宋体"/>
        </w:rPr>
        <w:t>4.2</w:t>
      </w:r>
      <w:r>
        <w:rPr>
          <w:rFonts w:hint="eastAsia" w:cs="宋体"/>
        </w:rPr>
        <w:t xml:space="preserve"> </w:t>
      </w:r>
      <w:r>
        <w:rPr>
          <w:rFonts w:hint="eastAsia" w:ascii="宋体" w:hAnsi="宋体" w:cs="宋体"/>
          <w:lang w:val="zh-CN"/>
        </w:rPr>
        <w:t>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434CB98F">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5.</w:t>
      </w:r>
      <w:r>
        <w:rPr>
          <w:rFonts w:hint="eastAsia" w:ascii="宋体" w:hAnsi="宋体" w:cs="宋体"/>
          <w:b/>
          <w:sz w:val="28"/>
          <w:szCs w:val="28"/>
          <w:lang w:val="zh-CN"/>
        </w:rPr>
        <w:t>知识产权</w:t>
      </w:r>
    </w:p>
    <w:p w14:paraId="6C8C1C81">
      <w:pPr>
        <w:autoSpaceDE w:val="0"/>
        <w:autoSpaceDN w:val="0"/>
        <w:adjustRightInd w:val="0"/>
        <w:spacing w:line="360" w:lineRule="auto"/>
        <w:ind w:firstLine="480"/>
        <w:rPr>
          <w:rFonts w:ascii="宋体" w:hAnsi="宋体" w:cs="宋体"/>
        </w:rPr>
      </w:pPr>
      <w:r>
        <w:rPr>
          <w:rFonts w:hint="eastAsia" w:ascii="宋体" w:hAnsi="宋体" w:cs="宋体"/>
        </w:rPr>
        <w:t>5.1</w:t>
      </w:r>
      <w:r>
        <w:rPr>
          <w:rFonts w:hint="eastAsia" w:cs="宋体"/>
        </w:rPr>
        <w:t xml:space="preserve"> </w:t>
      </w:r>
      <w:r>
        <w:rPr>
          <w:rFonts w:hint="eastAsia" w:ascii="宋体" w:hAnsi="宋体" w:cs="宋体"/>
          <w:lang w:val="zh-CN"/>
        </w:rPr>
        <w:t>乙方应保证甲方在使用该货物或其任何一部分时不受第三方提出的侵犯专利权、</w:t>
      </w:r>
      <w:r>
        <w:rPr>
          <w:rFonts w:hint="eastAsia" w:ascii="宋体" w:hAnsi="宋体" w:cs="宋体"/>
        </w:rPr>
        <w:t xml:space="preserve"> </w:t>
      </w:r>
      <w:r>
        <w:rPr>
          <w:rFonts w:hint="eastAsia" w:ascii="宋体" w:hAnsi="宋体" w:cs="宋体"/>
          <w:lang w:val="zh-CN"/>
        </w:rPr>
        <w:t>著作权、商标权和工业设计权等的起诉。</w:t>
      </w:r>
    </w:p>
    <w:p w14:paraId="1F4D5A1C">
      <w:pPr>
        <w:autoSpaceDE w:val="0"/>
        <w:autoSpaceDN w:val="0"/>
        <w:adjustRightInd w:val="0"/>
        <w:spacing w:line="360" w:lineRule="auto"/>
        <w:ind w:firstLine="480"/>
        <w:rPr>
          <w:rFonts w:ascii="宋体" w:hAnsi="宋体" w:cs="宋体"/>
        </w:rPr>
      </w:pPr>
      <w:r>
        <w:rPr>
          <w:rFonts w:hint="eastAsia" w:ascii="宋体" w:hAnsi="宋体" w:cs="宋体"/>
        </w:rPr>
        <w:t>5.2</w:t>
      </w:r>
      <w:r>
        <w:rPr>
          <w:rFonts w:hint="eastAsia" w:cs="宋体"/>
        </w:rPr>
        <w:t xml:space="preserve"> </w:t>
      </w:r>
      <w:r>
        <w:rPr>
          <w:rFonts w:hint="eastAsia" w:ascii="宋体" w:hAnsi="宋体" w:cs="宋体"/>
          <w:lang w:val="zh-CN"/>
        </w:rPr>
        <w:t>任何第三方提出侵权指控，乙方须与第三方交涉并承担由此产生的一切责任、费用和经济赔偿。</w:t>
      </w:r>
    </w:p>
    <w:p w14:paraId="188F8D46">
      <w:pPr>
        <w:autoSpaceDE w:val="0"/>
        <w:autoSpaceDN w:val="0"/>
        <w:adjustRightInd w:val="0"/>
        <w:spacing w:line="360" w:lineRule="auto"/>
        <w:ind w:firstLine="480"/>
        <w:rPr>
          <w:rFonts w:ascii="宋体" w:hAnsi="宋体" w:cs="宋体"/>
        </w:rPr>
      </w:pPr>
      <w:r>
        <w:rPr>
          <w:rFonts w:hint="eastAsia" w:ascii="宋体" w:hAnsi="宋体" w:cs="宋体"/>
        </w:rPr>
        <w:t>5.3</w:t>
      </w:r>
      <w:r>
        <w:rPr>
          <w:rFonts w:hint="eastAsia" w:cs="宋体"/>
        </w:rPr>
        <w:t xml:space="preserve"> </w:t>
      </w:r>
      <w:r>
        <w:rPr>
          <w:rFonts w:hint="eastAsia" w:ascii="宋体" w:hAnsi="宋体" w:cs="宋体"/>
          <w:lang w:val="zh-CN"/>
        </w:rPr>
        <w:t>双方应共同遵守国家有关版权、专利、商标等知识产权方面的法律规定，相互尊重对方的知识产权，对本合同内容、对方的技术秘密和商业秘密负有保密责任。如有违反，违约方负相关法律责任。</w:t>
      </w:r>
    </w:p>
    <w:p w14:paraId="20144C93">
      <w:pPr>
        <w:autoSpaceDE w:val="0"/>
        <w:autoSpaceDN w:val="0"/>
        <w:adjustRightInd w:val="0"/>
        <w:spacing w:line="360" w:lineRule="auto"/>
        <w:ind w:firstLine="480"/>
        <w:rPr>
          <w:rFonts w:ascii="宋体" w:hAnsi="宋体" w:cs="宋体"/>
        </w:rPr>
      </w:pPr>
      <w:r>
        <w:rPr>
          <w:rFonts w:hint="eastAsia" w:ascii="宋体" w:hAnsi="宋体" w:cs="宋体"/>
        </w:rPr>
        <w:t>5.4</w:t>
      </w:r>
      <w:r>
        <w:rPr>
          <w:rFonts w:hint="eastAsia" w:cs="宋体"/>
        </w:rPr>
        <w:t xml:space="preserve"> </w:t>
      </w:r>
      <w:r>
        <w:rPr>
          <w:rFonts w:hint="eastAsia" w:ascii="宋体" w:hAnsi="宋体" w:cs="宋体"/>
          <w:lang w:val="zh-CN"/>
        </w:rPr>
        <w:t>在本合同生效时已经存在并为各方合法拥有或使用的所有技术、资料和信息的知识产权，仍应属于其各自的原权利人所有或享有，另有约定的除外。</w:t>
      </w:r>
    </w:p>
    <w:p w14:paraId="231453FC">
      <w:pPr>
        <w:autoSpaceDE w:val="0"/>
        <w:autoSpaceDN w:val="0"/>
        <w:adjustRightInd w:val="0"/>
        <w:spacing w:line="360" w:lineRule="auto"/>
        <w:ind w:firstLine="480"/>
        <w:rPr>
          <w:rFonts w:ascii="宋体" w:hAnsi="宋体" w:cs="宋体"/>
        </w:rPr>
      </w:pPr>
      <w:r>
        <w:rPr>
          <w:rFonts w:hint="eastAsia" w:ascii="宋体" w:hAnsi="宋体" w:cs="宋体"/>
        </w:rPr>
        <w:t>5.5</w:t>
      </w:r>
      <w:r>
        <w:rPr>
          <w:rFonts w:hint="eastAsia" w:cs="宋体"/>
        </w:rPr>
        <w:t xml:space="preserve"> </w:t>
      </w:r>
      <w:r>
        <w:rPr>
          <w:rFonts w:hint="eastAsia" w:ascii="宋体" w:hAnsi="宋体" w:cs="宋体"/>
          <w:lang w:val="zh-CN"/>
        </w:rPr>
        <w:t>乙方保证拥有由其提供给甲方的所有软件的合法使用权，并且已获得进行许可的正当授权及其有权将软件许可及其相关材料授权或转让给甲方。甲方可独立对本合同条款下软件产品进行后续开发，不受版权限制。乙方承诺并保证甲方除本协议的付款义务外无需支付任何其它的许可使用费，以非独家的、永久的、全球的、不可撤销的方式使用本合同条款下软件产品。</w:t>
      </w:r>
    </w:p>
    <w:p w14:paraId="306035C1">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6.</w:t>
      </w:r>
      <w:r>
        <w:rPr>
          <w:rFonts w:hint="eastAsia" w:ascii="宋体" w:hAnsi="宋体" w:cs="宋体"/>
          <w:b/>
          <w:sz w:val="28"/>
          <w:szCs w:val="28"/>
          <w:lang w:val="zh-CN"/>
        </w:rPr>
        <w:t>保密</w:t>
      </w:r>
    </w:p>
    <w:p w14:paraId="6F6202D3">
      <w:pPr>
        <w:autoSpaceDE w:val="0"/>
        <w:autoSpaceDN w:val="0"/>
        <w:adjustRightInd w:val="0"/>
        <w:spacing w:line="360" w:lineRule="auto"/>
        <w:ind w:firstLine="480"/>
        <w:rPr>
          <w:rFonts w:ascii="宋体" w:hAnsi="宋体" w:cs="宋体"/>
        </w:rPr>
      </w:pPr>
      <w:r>
        <w:rPr>
          <w:rFonts w:hint="eastAsia" w:ascii="宋体" w:hAnsi="宋体" w:cs="宋体"/>
        </w:rPr>
        <w:t>6.1</w:t>
      </w:r>
      <w:r>
        <w:rPr>
          <w:rFonts w:hint="eastAsia" w:cs="宋体"/>
        </w:rPr>
        <w:t xml:space="preserve"> </w:t>
      </w:r>
      <w:r>
        <w:rPr>
          <w:rFonts w:hint="eastAsia" w:ascii="宋体" w:hAnsi="宋体" w:cs="宋体"/>
          <w:lang w:val="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10C543B6">
      <w:pPr>
        <w:autoSpaceDE w:val="0"/>
        <w:autoSpaceDN w:val="0"/>
        <w:adjustRightInd w:val="0"/>
        <w:spacing w:line="360" w:lineRule="auto"/>
        <w:ind w:firstLine="480"/>
        <w:rPr>
          <w:rFonts w:ascii="宋体" w:hAnsi="宋体" w:cs="宋体"/>
        </w:rPr>
      </w:pPr>
      <w:r>
        <w:rPr>
          <w:rFonts w:hint="eastAsia" w:ascii="宋体" w:hAnsi="宋体" w:cs="宋体"/>
        </w:rPr>
        <w:t>6.2</w:t>
      </w:r>
      <w:r>
        <w:rPr>
          <w:rFonts w:hint="eastAsia" w:cs="宋体"/>
        </w:rPr>
        <w:t xml:space="preserve"> </w:t>
      </w:r>
      <w:r>
        <w:rPr>
          <w:rFonts w:hint="eastAsia" w:ascii="宋体" w:hAnsi="宋体" w:cs="宋体"/>
          <w:lang w:val="zh-CN"/>
        </w:rPr>
        <w:t>保密信息指任何一方因履行本合同所知悉的任何以口头、书面、图表或电子形式存在的对方信息，具体包括：</w:t>
      </w:r>
    </w:p>
    <w:p w14:paraId="7A5240AD">
      <w:pPr>
        <w:autoSpaceDE w:val="0"/>
        <w:autoSpaceDN w:val="0"/>
        <w:adjustRightInd w:val="0"/>
        <w:spacing w:line="360" w:lineRule="auto"/>
        <w:ind w:firstLine="480"/>
        <w:rPr>
          <w:rFonts w:ascii="宋体" w:hAnsi="宋体" w:cs="宋体"/>
        </w:rPr>
      </w:pPr>
      <w:r>
        <w:rPr>
          <w:rFonts w:hint="eastAsia" w:ascii="宋体" w:hAnsi="宋体" w:cs="宋体"/>
        </w:rPr>
        <w:t>6.2.1</w:t>
      </w:r>
      <w:r>
        <w:rPr>
          <w:rFonts w:hint="eastAsia" w:cs="宋体"/>
        </w:rPr>
        <w:t xml:space="preserve"> </w:t>
      </w:r>
      <w:r>
        <w:rPr>
          <w:rFonts w:hint="eastAsia" w:ascii="宋体" w:hAnsi="宋体" w:cs="宋体"/>
          <w:lang w:val="zh-CN"/>
        </w:rPr>
        <w:t>任何涉及对方过去、现在或将来的商业计划、规章制度、操作规程、处理手段、财务信息；</w:t>
      </w:r>
    </w:p>
    <w:p w14:paraId="6220646A">
      <w:pPr>
        <w:autoSpaceDE w:val="0"/>
        <w:autoSpaceDN w:val="0"/>
        <w:adjustRightInd w:val="0"/>
        <w:spacing w:line="360" w:lineRule="auto"/>
        <w:ind w:firstLine="480"/>
        <w:rPr>
          <w:rFonts w:ascii="宋体" w:hAnsi="宋体" w:cs="宋体"/>
        </w:rPr>
      </w:pPr>
      <w:r>
        <w:rPr>
          <w:rFonts w:hint="eastAsia" w:ascii="宋体" w:hAnsi="宋体" w:cs="宋体"/>
        </w:rPr>
        <w:t>6.2.2</w:t>
      </w:r>
      <w:r>
        <w:rPr>
          <w:rFonts w:hint="eastAsia" w:cs="宋体"/>
        </w:rPr>
        <w:t xml:space="preserve"> </w:t>
      </w:r>
      <w:r>
        <w:rPr>
          <w:rFonts w:hint="eastAsia" w:ascii="宋体" w:hAnsi="宋体" w:cs="宋体"/>
          <w:lang w:val="zh-CN"/>
        </w:rPr>
        <w:t>任何对方的技术措施、技术方案、软件应用及开发，硬件设备的品种、质量、数量、品牌等；</w:t>
      </w:r>
    </w:p>
    <w:p w14:paraId="64D35263">
      <w:pPr>
        <w:autoSpaceDE w:val="0"/>
        <w:autoSpaceDN w:val="0"/>
        <w:adjustRightInd w:val="0"/>
        <w:spacing w:line="360" w:lineRule="auto"/>
        <w:ind w:firstLine="480"/>
        <w:rPr>
          <w:rFonts w:ascii="宋体" w:hAnsi="宋体" w:cs="宋体"/>
        </w:rPr>
      </w:pPr>
      <w:r>
        <w:rPr>
          <w:rFonts w:hint="eastAsia" w:ascii="宋体" w:hAnsi="宋体" w:cs="宋体"/>
        </w:rPr>
        <w:t>6.2.3</w:t>
      </w:r>
      <w:r>
        <w:rPr>
          <w:rFonts w:hint="eastAsia" w:cs="宋体"/>
        </w:rPr>
        <w:t xml:space="preserve"> </w:t>
      </w:r>
      <w:r>
        <w:rPr>
          <w:rFonts w:hint="eastAsia" w:ascii="宋体" w:hAnsi="宋体" w:cs="宋体"/>
          <w:lang w:val="zh-CN"/>
        </w:rPr>
        <w:t>任何对方的技术秘密或专有知识、文件</w:t>
      </w:r>
      <w:r>
        <w:rPr>
          <w:rFonts w:hint="eastAsia" w:ascii="宋体" w:hAnsi="宋体" w:cs="宋体"/>
        </w:rPr>
        <w:t xml:space="preserve"> </w:t>
      </w:r>
      <w:r>
        <w:rPr>
          <w:rFonts w:hint="eastAsia" w:ascii="宋体" w:hAnsi="宋体" w:cs="宋体"/>
          <w:lang w:val="zh-CN"/>
        </w:rPr>
        <w:t>、报告、数据、客户软件、流程图、数据库、发明、知识、贸易秘密。</w:t>
      </w:r>
    </w:p>
    <w:p w14:paraId="159C6601">
      <w:pPr>
        <w:autoSpaceDE w:val="0"/>
        <w:autoSpaceDN w:val="0"/>
        <w:adjustRightInd w:val="0"/>
        <w:spacing w:line="360" w:lineRule="auto"/>
        <w:ind w:firstLine="480"/>
        <w:rPr>
          <w:rFonts w:ascii="宋体" w:hAnsi="宋体" w:cs="宋体"/>
        </w:rPr>
      </w:pPr>
      <w:r>
        <w:rPr>
          <w:rFonts w:hint="eastAsia" w:ascii="宋体" w:hAnsi="宋体" w:cs="宋体"/>
        </w:rPr>
        <w:t>6.3</w:t>
      </w:r>
      <w:r>
        <w:rPr>
          <w:rFonts w:hint="eastAsia" w:cs="宋体"/>
        </w:rPr>
        <w:t xml:space="preserve"> </w:t>
      </w:r>
      <w:r>
        <w:rPr>
          <w:rFonts w:hint="eastAsia" w:ascii="宋体" w:hAnsi="宋体" w:cs="宋体"/>
          <w:lang w:val="zh-CN"/>
        </w:rPr>
        <w:t>乙方应根据甲方的要求签署相应的保密协议，保密协议与本条款存在不一致的，以保密协议为准。</w:t>
      </w:r>
    </w:p>
    <w:p w14:paraId="1075A91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 xml:space="preserve">7. </w:t>
      </w:r>
      <w:r>
        <w:rPr>
          <w:rFonts w:hint="eastAsia" w:ascii="宋体" w:hAnsi="宋体" w:cs="宋体"/>
          <w:b/>
          <w:sz w:val="28"/>
          <w:szCs w:val="28"/>
          <w:lang w:val="zh-CN"/>
        </w:rPr>
        <w:t>质量保证</w:t>
      </w:r>
    </w:p>
    <w:p w14:paraId="6E85B6B3">
      <w:pPr>
        <w:autoSpaceDE w:val="0"/>
        <w:autoSpaceDN w:val="0"/>
        <w:adjustRightInd w:val="0"/>
        <w:spacing w:line="360" w:lineRule="auto"/>
        <w:ind w:firstLine="480"/>
        <w:rPr>
          <w:rFonts w:ascii="宋体" w:hAnsi="宋体" w:cs="宋体"/>
        </w:rPr>
      </w:pPr>
      <w:r>
        <w:rPr>
          <w:rFonts w:hint="eastAsia" w:ascii="宋体" w:hAnsi="宋体" w:cs="宋体"/>
        </w:rPr>
        <w:t>7.1</w:t>
      </w:r>
      <w:r>
        <w:rPr>
          <w:rFonts w:hint="eastAsia" w:cs="宋体"/>
        </w:rPr>
        <w:t xml:space="preserve"> </w:t>
      </w:r>
      <w:r>
        <w:rPr>
          <w:rFonts w:hint="eastAsia" w:ascii="宋体" w:hAnsi="宋体" w:cs="宋体"/>
          <w:lang w:val="zh-CN"/>
        </w:rPr>
        <w:t>货物质量保证</w:t>
      </w:r>
    </w:p>
    <w:p w14:paraId="4ECB7EB7">
      <w:pPr>
        <w:autoSpaceDE w:val="0"/>
        <w:autoSpaceDN w:val="0"/>
        <w:adjustRightInd w:val="0"/>
        <w:spacing w:line="360" w:lineRule="auto"/>
        <w:ind w:firstLine="480"/>
        <w:rPr>
          <w:rFonts w:ascii="宋体" w:hAnsi="宋体" w:cs="宋体"/>
        </w:rPr>
      </w:pPr>
      <w:r>
        <w:rPr>
          <w:rFonts w:hint="eastAsia" w:ascii="宋体" w:hAnsi="宋体" w:cs="宋体"/>
        </w:rPr>
        <w:t>7.1.1</w:t>
      </w:r>
      <w:r>
        <w:rPr>
          <w:rFonts w:hint="eastAsia" w:cs="宋体"/>
        </w:rPr>
        <w:t xml:space="preserve"> </w:t>
      </w:r>
      <w:r>
        <w:rPr>
          <w:rFonts w:hint="eastAsia" w:ascii="宋体" w:hAnsi="宋体" w:cs="宋体"/>
          <w:lang w:val="zh-CN"/>
        </w:rPr>
        <w:t>乙方必须保证货物是全新、未使用过的，并完全符合强制性的国家技术质量规范和合同规定的质量、规格、性能和技术规范等的要求。</w:t>
      </w:r>
    </w:p>
    <w:p w14:paraId="27A1FBD8">
      <w:pPr>
        <w:autoSpaceDE w:val="0"/>
        <w:autoSpaceDN w:val="0"/>
        <w:adjustRightInd w:val="0"/>
        <w:spacing w:line="360" w:lineRule="auto"/>
        <w:ind w:firstLine="480"/>
        <w:rPr>
          <w:rFonts w:ascii="宋体" w:hAnsi="宋体" w:cs="宋体"/>
        </w:rPr>
      </w:pPr>
      <w:r>
        <w:rPr>
          <w:rFonts w:hint="eastAsia" w:ascii="宋体" w:hAnsi="宋体" w:cs="宋体"/>
        </w:rPr>
        <w:t>7.1.2</w:t>
      </w:r>
      <w:r>
        <w:rPr>
          <w:rFonts w:hint="eastAsia" w:cs="宋体"/>
        </w:rPr>
        <w:t xml:space="preserve"> </w:t>
      </w:r>
      <w:r>
        <w:rPr>
          <w:rFonts w:hint="eastAsia" w:ascii="宋体" w:hAnsi="宋体" w:cs="宋体"/>
          <w:lang w:val="zh-CN"/>
        </w:rPr>
        <w:t>乙方须保证所提供的货物经正常运转和保养，在其使用寿命期内须具有符合质量要求和产品说明书的性能。在货物质量保证期之内，乙方须对由于设计、工艺或材料的缺陷而发生的任何不足或故障负责，并免费予以改进或更换。</w:t>
      </w:r>
    </w:p>
    <w:p w14:paraId="0B731DD8">
      <w:pPr>
        <w:autoSpaceDE w:val="0"/>
        <w:autoSpaceDN w:val="0"/>
        <w:adjustRightInd w:val="0"/>
        <w:spacing w:line="360" w:lineRule="auto"/>
        <w:ind w:firstLine="480"/>
        <w:rPr>
          <w:rFonts w:ascii="宋体" w:hAnsi="宋体" w:cs="宋体"/>
        </w:rPr>
      </w:pPr>
      <w:r>
        <w:rPr>
          <w:rFonts w:hint="eastAsia" w:ascii="宋体" w:hAnsi="宋体" w:cs="宋体"/>
        </w:rPr>
        <w:t>7.1.3</w:t>
      </w:r>
      <w:r>
        <w:rPr>
          <w:rFonts w:hint="eastAsia" w:cs="宋体"/>
        </w:rPr>
        <w:t xml:space="preserve"> </w:t>
      </w:r>
      <w:r>
        <w:rPr>
          <w:rFonts w:hint="eastAsia" w:ascii="宋体" w:hAnsi="宋体" w:cs="宋体"/>
          <w:lang w:val="zh-CN"/>
        </w:rPr>
        <w:t>根据乙方按检验标准自己检验结果或委托有资质的相关质检机构的检验结果，发现货物的数量、质量、规格与合同不符；或者在质量保证期内，证实货物存在缺陷，包括潜在的缺陷或使用不符合要求的材料等，甲方应书面通知乙方。接到上述通知后，乙方应及时免费更换或修理破损货物。乙方在甲方发出质量异议通知后，未作答复，甲方在通知书中所提出的要求应视为已被乙方接受。</w:t>
      </w:r>
    </w:p>
    <w:p w14:paraId="1F272E93">
      <w:pPr>
        <w:autoSpaceDE w:val="0"/>
        <w:autoSpaceDN w:val="0"/>
        <w:adjustRightInd w:val="0"/>
        <w:spacing w:line="360" w:lineRule="auto"/>
        <w:ind w:firstLine="480"/>
        <w:rPr>
          <w:rFonts w:ascii="宋体" w:hAnsi="宋体" w:cs="宋体"/>
        </w:rPr>
      </w:pPr>
      <w:r>
        <w:rPr>
          <w:rFonts w:hint="eastAsia" w:ascii="宋体" w:hAnsi="宋体" w:cs="宋体"/>
        </w:rPr>
        <w:t>7.1.4</w:t>
      </w:r>
      <w:r>
        <w:rPr>
          <w:rFonts w:hint="eastAsia" w:cs="宋体"/>
        </w:rPr>
        <w:t xml:space="preserve"> </w:t>
      </w:r>
      <w:r>
        <w:rPr>
          <w:rFonts w:hint="eastAsia" w:ascii="宋体" w:hAnsi="宋体" w:cs="宋体"/>
          <w:lang w:val="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31A7DFD5">
      <w:pPr>
        <w:autoSpaceDE w:val="0"/>
        <w:autoSpaceDN w:val="0"/>
        <w:adjustRightInd w:val="0"/>
        <w:spacing w:line="360" w:lineRule="auto"/>
        <w:ind w:firstLine="480"/>
        <w:rPr>
          <w:rFonts w:ascii="宋体" w:hAnsi="宋体" w:cs="宋体"/>
        </w:rPr>
      </w:pPr>
      <w:r>
        <w:rPr>
          <w:rFonts w:hint="eastAsia" w:ascii="宋体" w:hAnsi="宋体" w:cs="宋体"/>
        </w:rPr>
        <w:t xml:space="preserve">7.1.5 </w:t>
      </w:r>
      <w:r>
        <w:rPr>
          <w:rFonts w:hint="eastAsia" w:ascii="宋体" w:hAnsi="宋体" w:cs="宋体"/>
          <w:lang w:val="zh-CN"/>
        </w:rPr>
        <w:t>合同条款下货物的质量保证期自货物通过最终验收起算，合同另行规定除外。</w:t>
      </w:r>
    </w:p>
    <w:p w14:paraId="341828EB">
      <w:pPr>
        <w:autoSpaceDE w:val="0"/>
        <w:autoSpaceDN w:val="0"/>
        <w:adjustRightInd w:val="0"/>
        <w:spacing w:line="360" w:lineRule="auto"/>
        <w:ind w:firstLine="480"/>
        <w:rPr>
          <w:rFonts w:ascii="宋体" w:hAnsi="宋体" w:cs="宋体"/>
        </w:rPr>
      </w:pPr>
      <w:r>
        <w:rPr>
          <w:rFonts w:hint="eastAsia" w:ascii="宋体" w:hAnsi="宋体" w:cs="宋体"/>
        </w:rPr>
        <w:t>7.2</w:t>
      </w:r>
      <w:r>
        <w:rPr>
          <w:rFonts w:hint="eastAsia" w:cs="宋体"/>
        </w:rPr>
        <w:t xml:space="preserve"> </w:t>
      </w:r>
      <w:r>
        <w:rPr>
          <w:rFonts w:hint="eastAsia" w:ascii="宋体" w:hAnsi="宋体" w:cs="宋体"/>
          <w:lang w:val="zh-CN"/>
        </w:rPr>
        <w:t>辅助服务质量保证</w:t>
      </w:r>
    </w:p>
    <w:p w14:paraId="28EDBDAB">
      <w:pPr>
        <w:autoSpaceDE w:val="0"/>
        <w:autoSpaceDN w:val="0"/>
        <w:adjustRightInd w:val="0"/>
        <w:spacing w:line="360" w:lineRule="auto"/>
        <w:ind w:firstLine="480"/>
        <w:rPr>
          <w:rFonts w:ascii="宋体" w:hAnsi="宋体" w:cs="宋体"/>
        </w:rPr>
      </w:pPr>
      <w:r>
        <w:rPr>
          <w:rFonts w:hint="eastAsia" w:ascii="宋体" w:hAnsi="宋体" w:cs="宋体"/>
        </w:rPr>
        <w:t>7.2.1</w:t>
      </w:r>
      <w:r>
        <w:rPr>
          <w:rFonts w:hint="eastAsia" w:cs="宋体"/>
        </w:rPr>
        <w:t xml:space="preserve"> </w:t>
      </w:r>
      <w:r>
        <w:rPr>
          <w:rFonts w:hint="eastAsia" w:ascii="宋体" w:hAnsi="宋体" w:cs="宋体"/>
          <w:lang w:val="zh-CN"/>
        </w:rPr>
        <w:t>乙方保证免费提供合同条款下的软件产品原厂商至少一年软件全部功能及其换代产品的升级与技术支持服务（包含任何版本升级、产品换代、更新及在原有产品基础上的拆解、完善、合并所产生的新产品，提供升级产品介质及授权，要求原厂商承诺，并加盖原厂商公章），不得出现因货物停售、转产而无法提供上述支持服务。</w:t>
      </w:r>
    </w:p>
    <w:p w14:paraId="60BC7B03">
      <w:pPr>
        <w:autoSpaceDE w:val="0"/>
        <w:autoSpaceDN w:val="0"/>
        <w:adjustRightInd w:val="0"/>
        <w:spacing w:line="360" w:lineRule="auto"/>
        <w:ind w:firstLine="480"/>
        <w:rPr>
          <w:rFonts w:ascii="宋体" w:hAnsi="宋体" w:cs="宋体"/>
        </w:rPr>
      </w:pPr>
      <w:r>
        <w:rPr>
          <w:rFonts w:hint="eastAsia" w:ascii="宋体" w:hAnsi="宋体" w:cs="宋体"/>
        </w:rPr>
        <w:t>7.2.2</w:t>
      </w:r>
      <w:r>
        <w:rPr>
          <w:rFonts w:hint="eastAsia" w:cs="宋体"/>
        </w:rPr>
        <w:t xml:space="preserve"> </w:t>
      </w:r>
      <w:r>
        <w:rPr>
          <w:rFonts w:hint="eastAsia" w:ascii="宋体" w:hAnsi="宋体" w:cs="宋体"/>
          <w:lang w:val="zh-CN"/>
        </w:rPr>
        <w:t>乙方应保证合同条款下所提供的服务包括培训、单机调试、系统联调和试验等，按合同规定方式进行，并保证不存在因乙方工作人员的过失、错误或疏忽而产生的缺陷。</w:t>
      </w:r>
    </w:p>
    <w:p w14:paraId="119CD8A3">
      <w:pPr>
        <w:autoSpaceDE w:val="0"/>
        <w:autoSpaceDN w:val="0"/>
        <w:adjustRightInd w:val="0"/>
        <w:spacing w:line="360" w:lineRule="auto"/>
        <w:ind w:firstLine="562"/>
        <w:rPr>
          <w:rFonts w:ascii="宋体" w:hAnsi="宋体" w:cs="宋体"/>
          <w:b/>
          <w:sz w:val="28"/>
          <w:szCs w:val="28"/>
        </w:rPr>
      </w:pPr>
      <w:r>
        <w:rPr>
          <w:rFonts w:hint="eastAsia" w:ascii="宋体" w:hAnsi="宋体" w:cs="宋体"/>
          <w:b/>
          <w:sz w:val="28"/>
          <w:szCs w:val="28"/>
        </w:rPr>
        <w:t>8.</w:t>
      </w:r>
      <w:r>
        <w:rPr>
          <w:rFonts w:hint="eastAsia" w:ascii="宋体" w:hAnsi="宋体" w:cs="宋体"/>
          <w:b/>
          <w:sz w:val="28"/>
          <w:szCs w:val="28"/>
          <w:lang w:val="zh-CN"/>
        </w:rPr>
        <w:t>包装要求</w:t>
      </w:r>
    </w:p>
    <w:p w14:paraId="367B3D8B">
      <w:pPr>
        <w:autoSpaceDE w:val="0"/>
        <w:autoSpaceDN w:val="0"/>
        <w:adjustRightInd w:val="0"/>
        <w:spacing w:line="360" w:lineRule="auto"/>
        <w:ind w:firstLine="480"/>
        <w:rPr>
          <w:rFonts w:ascii="宋体" w:hAnsi="宋体" w:cs="宋体"/>
        </w:rPr>
      </w:pPr>
      <w:r>
        <w:rPr>
          <w:rFonts w:hint="eastAsia" w:ascii="宋体" w:hAnsi="宋体" w:cs="宋体"/>
        </w:rPr>
        <w:t xml:space="preserve">8.1 </w:t>
      </w:r>
      <w:r>
        <w:rPr>
          <w:rFonts w:hint="eastAsia" w:ascii="宋体" w:hAnsi="宋体" w:cs="宋体"/>
          <w:lang w:val="zh-CN"/>
        </w:rPr>
        <w:t>除合同另有约定外</w:t>
      </w:r>
      <w:r>
        <w:rPr>
          <w:rFonts w:hint="eastAsia" w:ascii="宋体" w:hAnsi="宋体" w:cs="宋体"/>
        </w:rPr>
        <w:t>，</w:t>
      </w:r>
      <w:r>
        <w:rPr>
          <w:rFonts w:hint="eastAsia" w:ascii="宋体" w:hAnsi="宋体" w:cs="宋体"/>
          <w:lang w:val="zh-CN"/>
        </w:rPr>
        <w:t>乙方提供的全部货物</w:t>
      </w:r>
      <w:r>
        <w:rPr>
          <w:rFonts w:hint="eastAsia" w:ascii="宋体" w:hAnsi="宋体" w:cs="宋体"/>
        </w:rPr>
        <w:t>，</w:t>
      </w:r>
      <w:r>
        <w:rPr>
          <w:rFonts w:hint="eastAsia" w:ascii="宋体" w:hAnsi="宋体" w:cs="宋体"/>
          <w:lang w:val="zh-CN"/>
        </w:rPr>
        <w:t>均应采用本行业通用的方式进行包装，且该包装应符合国家有关包装的法律、法规的规定。</w:t>
      </w:r>
    </w:p>
    <w:p w14:paraId="67E0A175">
      <w:pPr>
        <w:autoSpaceDE w:val="0"/>
        <w:autoSpaceDN w:val="0"/>
        <w:adjustRightInd w:val="0"/>
        <w:spacing w:line="360" w:lineRule="auto"/>
        <w:ind w:firstLine="480"/>
        <w:rPr>
          <w:rFonts w:ascii="宋体" w:hAnsi="宋体" w:cs="宋体"/>
        </w:rPr>
      </w:pPr>
      <w:r>
        <w:rPr>
          <w:rFonts w:hint="eastAsia" w:ascii="宋体" w:hAnsi="宋体" w:cs="宋体"/>
        </w:rPr>
        <w:t xml:space="preserve">8.2 </w:t>
      </w:r>
      <w:r>
        <w:rPr>
          <w:rFonts w:hint="eastAsia" w:ascii="宋体" w:hAnsi="宋体" w:cs="宋体"/>
          <w:lang w:val="zh-CN"/>
        </w:rPr>
        <w:t>包装应适应于远距离运输，并有良好的防潮、防震、防锈和防粗暴装卸等保护措施，以确保货物安全运抵现场。由于包装不善所引起的货物锈蚀、损坏和损失均由乙方承担。</w:t>
      </w:r>
    </w:p>
    <w:p w14:paraId="05D2AAFB">
      <w:pPr>
        <w:autoSpaceDE w:val="0"/>
        <w:autoSpaceDN w:val="0"/>
        <w:adjustRightInd w:val="0"/>
        <w:spacing w:line="360" w:lineRule="auto"/>
        <w:ind w:firstLine="480"/>
        <w:rPr>
          <w:rFonts w:ascii="宋体" w:hAnsi="宋体" w:cs="宋体"/>
        </w:rPr>
      </w:pPr>
      <w:r>
        <w:rPr>
          <w:rFonts w:hint="eastAsia" w:ascii="宋体" w:hAnsi="宋体" w:cs="宋体"/>
          <w:lang w:val="zh-CN"/>
        </w:rPr>
        <w:t>乙方应提供货物运至合同规定的最终目的地所需要的包装，以防止货物在转运中损坏或变质。</w:t>
      </w:r>
    </w:p>
    <w:p w14:paraId="45250DA3">
      <w:pPr>
        <w:autoSpaceDE w:val="0"/>
        <w:autoSpaceDN w:val="0"/>
        <w:adjustRightInd w:val="0"/>
        <w:spacing w:line="360" w:lineRule="auto"/>
        <w:ind w:firstLine="480"/>
        <w:rPr>
          <w:rFonts w:ascii="宋体" w:hAnsi="宋体" w:cs="宋体"/>
        </w:rPr>
      </w:pPr>
      <w:r>
        <w:rPr>
          <w:rFonts w:hint="eastAsia" w:ascii="宋体" w:hAnsi="宋体" w:cs="宋体"/>
        </w:rPr>
        <w:t xml:space="preserve">8.3 </w:t>
      </w:r>
      <w:r>
        <w:rPr>
          <w:rFonts w:hint="eastAsia" w:ascii="宋体" w:hAnsi="宋体" w:cs="宋体"/>
          <w:lang w:val="zh-CN"/>
        </w:rPr>
        <w:t>乙方所提供的货物包装均为出厂时原包装。</w:t>
      </w:r>
    </w:p>
    <w:p w14:paraId="275B4468">
      <w:pPr>
        <w:autoSpaceDE w:val="0"/>
        <w:autoSpaceDN w:val="0"/>
        <w:adjustRightInd w:val="0"/>
        <w:spacing w:line="360" w:lineRule="auto"/>
        <w:ind w:firstLine="480"/>
        <w:rPr>
          <w:rFonts w:ascii="宋体" w:hAnsi="宋体" w:cs="宋体"/>
        </w:rPr>
      </w:pPr>
      <w:r>
        <w:rPr>
          <w:rFonts w:hint="eastAsia" w:ascii="宋体" w:hAnsi="宋体" w:cs="宋体"/>
        </w:rPr>
        <w:t xml:space="preserve">8.4 </w:t>
      </w:r>
      <w:r>
        <w:rPr>
          <w:rFonts w:hint="eastAsia" w:ascii="宋体" w:hAnsi="宋体" w:cs="宋体"/>
          <w:lang w:val="zh-CN"/>
        </w:rPr>
        <w:t>乙方所提供货物必须附有质量合格证，装箱清单，主机、附件、各种零部件和消耗品，有清楚的与装箱单相对应的名称和编号。</w:t>
      </w:r>
    </w:p>
    <w:p w14:paraId="446E529F">
      <w:pPr>
        <w:autoSpaceDE w:val="0"/>
        <w:autoSpaceDN w:val="0"/>
        <w:adjustRightInd w:val="0"/>
        <w:spacing w:line="360" w:lineRule="auto"/>
        <w:ind w:firstLine="480"/>
        <w:rPr>
          <w:rFonts w:ascii="宋体" w:hAnsi="宋体" w:cs="宋体"/>
        </w:rPr>
      </w:pPr>
      <w:r>
        <w:rPr>
          <w:rFonts w:hint="eastAsia" w:ascii="宋体" w:hAnsi="宋体" w:cs="宋体"/>
        </w:rPr>
        <w:t xml:space="preserve">8.5 </w:t>
      </w:r>
      <w:r>
        <w:rPr>
          <w:rFonts w:hint="eastAsia" w:ascii="宋体" w:hAnsi="宋体" w:cs="宋体"/>
          <w:lang w:val="zh-CN"/>
        </w:rPr>
        <w:t>货物运输中的运输费用和保险费用均由乙方承担。运输过程中的一切损失、损坏均由乙方负责。</w:t>
      </w:r>
    </w:p>
    <w:p w14:paraId="5C50513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 xml:space="preserve">9. </w:t>
      </w:r>
      <w:r>
        <w:rPr>
          <w:rFonts w:hint="eastAsia" w:ascii="宋体" w:hAnsi="宋体" w:cs="宋体"/>
          <w:b/>
          <w:sz w:val="28"/>
          <w:szCs w:val="28"/>
          <w:lang w:val="zh-CN"/>
        </w:rPr>
        <w:t>价格</w:t>
      </w:r>
    </w:p>
    <w:p w14:paraId="718406D9">
      <w:pPr>
        <w:autoSpaceDE w:val="0"/>
        <w:autoSpaceDN w:val="0"/>
        <w:adjustRightInd w:val="0"/>
        <w:spacing w:line="360" w:lineRule="auto"/>
        <w:ind w:firstLine="480"/>
        <w:rPr>
          <w:rFonts w:ascii="宋体" w:hAnsi="宋体" w:cs="宋体"/>
        </w:rPr>
      </w:pPr>
      <w:r>
        <w:rPr>
          <w:rFonts w:hint="eastAsia" w:ascii="宋体" w:hAnsi="宋体" w:cs="宋体"/>
        </w:rPr>
        <w:t xml:space="preserve">9.1 </w:t>
      </w:r>
      <w:r>
        <w:rPr>
          <w:rFonts w:hint="eastAsia" w:ascii="宋体" w:hAnsi="宋体" w:cs="宋体"/>
          <w:lang w:val="zh-CN"/>
        </w:rPr>
        <w:t>乙方履行合同所必须的所有费用，包括但不限于货物及部件的设计、检测与试验、制造、运输、装卸、保险、单机调试、技术资料、培训、交通、人员、差旅、质量保证期服务费、其他管理费用、所有的检验、测试、调试、验收、试运行费用等均已包括在合同价格中。</w:t>
      </w:r>
    </w:p>
    <w:p w14:paraId="5B11866E">
      <w:pPr>
        <w:autoSpaceDE w:val="0"/>
        <w:autoSpaceDN w:val="0"/>
        <w:adjustRightInd w:val="0"/>
        <w:spacing w:line="360" w:lineRule="auto"/>
        <w:ind w:firstLine="480"/>
        <w:rPr>
          <w:rFonts w:ascii="宋体" w:hAnsi="宋体" w:cs="宋体"/>
        </w:rPr>
      </w:pPr>
      <w:r>
        <w:rPr>
          <w:rFonts w:hint="eastAsia" w:ascii="宋体" w:hAnsi="宋体" w:cs="宋体"/>
        </w:rPr>
        <w:t xml:space="preserve">9.2 </w:t>
      </w:r>
      <w:r>
        <w:rPr>
          <w:rFonts w:hint="eastAsia" w:ascii="宋体" w:hAnsi="宋体" w:cs="宋体"/>
          <w:lang w:val="zh-CN"/>
        </w:rPr>
        <w:t>本合同价格为固定价格，包括了乙方履行合同全过程产生的所有成本和费用以及乙方应承担的一切税费。</w:t>
      </w:r>
    </w:p>
    <w:p w14:paraId="3880EE3A">
      <w:pPr>
        <w:autoSpaceDE w:val="0"/>
        <w:autoSpaceDN w:val="0"/>
        <w:adjustRightInd w:val="0"/>
        <w:spacing w:line="360" w:lineRule="auto"/>
        <w:ind w:firstLine="480"/>
        <w:rPr>
          <w:rFonts w:ascii="宋体" w:hAnsi="宋体" w:cs="宋体"/>
        </w:rPr>
      </w:pPr>
      <w:r>
        <w:rPr>
          <w:rFonts w:hint="eastAsia" w:ascii="宋体" w:hAnsi="宋体" w:cs="宋体"/>
        </w:rPr>
        <w:t>9.3</w:t>
      </w:r>
      <w:r>
        <w:rPr>
          <w:rFonts w:hint="eastAsia" w:cs="宋体"/>
        </w:rPr>
        <w:t xml:space="preserve"> </w:t>
      </w:r>
      <w:r>
        <w:rPr>
          <w:rFonts w:hint="eastAsia" w:ascii="宋体" w:hAnsi="宋体" w:cs="宋体"/>
          <w:lang w:val="zh-CN"/>
        </w:rPr>
        <w:t>检验费用</w:t>
      </w:r>
    </w:p>
    <w:p w14:paraId="65FE9B46">
      <w:pPr>
        <w:autoSpaceDE w:val="0"/>
        <w:autoSpaceDN w:val="0"/>
        <w:adjustRightInd w:val="0"/>
        <w:spacing w:line="360" w:lineRule="auto"/>
        <w:ind w:firstLine="480"/>
        <w:rPr>
          <w:rFonts w:ascii="宋体" w:hAnsi="宋体" w:cs="宋体"/>
        </w:rPr>
      </w:pPr>
      <w:r>
        <w:rPr>
          <w:rFonts w:hint="eastAsia" w:ascii="宋体" w:hAnsi="宋体" w:cs="宋体"/>
        </w:rPr>
        <w:t xml:space="preserve">9.3.1 </w:t>
      </w:r>
      <w:r>
        <w:rPr>
          <w:rFonts w:hint="eastAsia" w:ascii="宋体" w:hAnsi="宋体" w:cs="宋体"/>
          <w:lang w:val="zh-CN"/>
        </w:rPr>
        <w:t>乙方必须负担本条款下属于乙方负责的检验、测试、调试、试运行和验收的所有费用，并负责乙方派往买方组织的检验、测试和验收人员的所有费用。</w:t>
      </w:r>
    </w:p>
    <w:p w14:paraId="5860E697">
      <w:pPr>
        <w:autoSpaceDE w:val="0"/>
        <w:autoSpaceDN w:val="0"/>
        <w:adjustRightInd w:val="0"/>
        <w:spacing w:line="360" w:lineRule="auto"/>
        <w:ind w:firstLine="480"/>
        <w:rPr>
          <w:rFonts w:ascii="宋体" w:hAnsi="宋体" w:cs="宋体"/>
        </w:rPr>
      </w:pPr>
      <w:r>
        <w:rPr>
          <w:rFonts w:hint="eastAsia" w:ascii="宋体" w:hAnsi="宋体" w:cs="宋体"/>
        </w:rPr>
        <w:t xml:space="preserve">9.3.2 </w:t>
      </w:r>
      <w:r>
        <w:rPr>
          <w:rFonts w:hint="eastAsia" w:ascii="宋体" w:hAnsi="宋体" w:cs="宋体"/>
          <w:lang w:val="zh-CN"/>
        </w:rPr>
        <w:t>甲方按合同计划参加在乙方工厂所在地检验、测试和验收的费用全部由乙方负责并已包含在合同总价中。</w:t>
      </w:r>
    </w:p>
    <w:p w14:paraId="4398336A">
      <w:pPr>
        <w:autoSpaceDE w:val="0"/>
        <w:autoSpaceDN w:val="0"/>
        <w:adjustRightInd w:val="0"/>
        <w:spacing w:line="360" w:lineRule="auto"/>
        <w:ind w:firstLine="480"/>
        <w:rPr>
          <w:rFonts w:ascii="宋体" w:hAnsi="宋体" w:cs="宋体"/>
        </w:rPr>
      </w:pPr>
      <w:r>
        <w:rPr>
          <w:rFonts w:hint="eastAsia" w:ascii="宋体" w:hAnsi="宋体" w:cs="宋体"/>
        </w:rPr>
        <w:t>9.3.3</w:t>
      </w:r>
      <w:r>
        <w:rPr>
          <w:rFonts w:hint="eastAsia" w:cs="宋体"/>
        </w:rPr>
        <w:t xml:space="preserve"> </w:t>
      </w:r>
      <w:r>
        <w:rPr>
          <w:rFonts w:hint="eastAsia" w:ascii="宋体" w:hAnsi="宋体" w:cs="宋体"/>
          <w:lang w:val="zh-CN"/>
        </w:rPr>
        <w:t>甲方检验人员已到卖方所在地，测试无法依照合同进行，</w:t>
      </w:r>
      <w:r>
        <w:rPr>
          <w:rFonts w:hint="eastAsia" w:ascii="宋体" w:hAnsi="宋体" w:cs="宋体"/>
        </w:rPr>
        <w:t xml:space="preserve"> </w:t>
      </w:r>
      <w:r>
        <w:rPr>
          <w:rFonts w:hint="eastAsia" w:ascii="宋体" w:hAnsi="宋体" w:cs="宋体"/>
          <w:lang w:val="zh-CN"/>
        </w:rPr>
        <w:t>而引起甲方人员延长逗留时间，所有由此产生的包括甲方人员在内的直接费用及成本由乙方承担。</w:t>
      </w:r>
    </w:p>
    <w:p w14:paraId="6D3526EC">
      <w:pPr>
        <w:autoSpaceDE w:val="0"/>
        <w:autoSpaceDN w:val="0"/>
        <w:adjustRightInd w:val="0"/>
        <w:spacing w:line="360" w:lineRule="auto"/>
        <w:rPr>
          <w:rFonts w:ascii="宋体" w:hAnsi="宋体" w:cs="宋体"/>
          <w:b/>
          <w:bCs/>
          <w:sz w:val="28"/>
          <w:szCs w:val="28"/>
          <w:lang w:val="zh-CN"/>
        </w:rPr>
      </w:pPr>
      <w:r>
        <w:rPr>
          <w:rFonts w:hint="eastAsia" w:ascii="宋体" w:hAnsi="宋体" w:cs="宋体"/>
          <w:b/>
          <w:iCs/>
          <w:lang w:val="zh-CN"/>
        </w:rPr>
        <w:t>10.</w:t>
      </w:r>
      <w:r>
        <w:rPr>
          <w:rFonts w:hint="eastAsia" w:ascii="宋体" w:hAnsi="宋体" w:cs="宋体"/>
          <w:b/>
          <w:bCs/>
          <w:sz w:val="28"/>
          <w:szCs w:val="28"/>
          <w:lang w:val="zh-CN"/>
        </w:rPr>
        <w:t>交货日期及交货地点</w:t>
      </w:r>
    </w:p>
    <w:p w14:paraId="5C5BCC1F">
      <w:pPr>
        <w:autoSpaceDE w:val="0"/>
        <w:autoSpaceDN w:val="0"/>
        <w:adjustRightInd w:val="0"/>
        <w:spacing w:line="360" w:lineRule="auto"/>
        <w:rPr>
          <w:rFonts w:ascii="宋体" w:hAnsi="宋体" w:cs="宋体"/>
          <w:b/>
          <w:bCs/>
          <w:sz w:val="28"/>
          <w:szCs w:val="28"/>
          <w:lang w:val="zh-CN"/>
        </w:rPr>
      </w:pPr>
      <w:r>
        <w:rPr>
          <w:rFonts w:hint="eastAsia" w:ascii="宋体" w:hAnsi="宋体" w:cs="宋体"/>
          <w:b/>
          <w:bCs/>
          <w:sz w:val="28"/>
          <w:szCs w:val="28"/>
          <w:lang w:val="zh-CN"/>
        </w:rPr>
        <w:t>11.检验和验收</w:t>
      </w:r>
    </w:p>
    <w:p w14:paraId="1F6A6339">
      <w:pPr>
        <w:autoSpaceDE w:val="0"/>
        <w:autoSpaceDN w:val="0"/>
        <w:adjustRightInd w:val="0"/>
        <w:spacing w:line="360" w:lineRule="auto"/>
        <w:ind w:firstLine="480"/>
        <w:rPr>
          <w:rFonts w:ascii="宋体" w:hAnsi="宋体" w:cs="宋体"/>
        </w:rPr>
      </w:pPr>
      <w:r>
        <w:rPr>
          <w:rFonts w:hint="eastAsia" w:ascii="宋体" w:hAnsi="宋体" w:cs="宋体"/>
        </w:rPr>
        <w:t>11.1</w:t>
      </w:r>
      <w:r>
        <w:rPr>
          <w:rFonts w:hint="eastAsia" w:cs="宋体"/>
        </w:rPr>
        <w:t xml:space="preserve"> </w:t>
      </w:r>
      <w:r>
        <w:rPr>
          <w:rFonts w:hint="eastAsia" w:ascii="宋体" w:hAnsi="宋体" w:cs="宋体"/>
          <w:lang w:val="zh-CN"/>
        </w:rPr>
        <w:t>开箱验收</w:t>
      </w:r>
    </w:p>
    <w:p w14:paraId="361DB753">
      <w:pPr>
        <w:autoSpaceDE w:val="0"/>
        <w:autoSpaceDN w:val="0"/>
        <w:adjustRightInd w:val="0"/>
        <w:spacing w:line="360" w:lineRule="auto"/>
        <w:ind w:firstLine="480"/>
        <w:rPr>
          <w:rFonts w:ascii="宋体" w:hAnsi="宋体" w:cs="宋体"/>
        </w:rPr>
      </w:pPr>
      <w:r>
        <w:rPr>
          <w:rFonts w:hint="eastAsia" w:ascii="宋体" w:hAnsi="宋体" w:cs="宋体"/>
        </w:rPr>
        <w:t>11.1.1</w:t>
      </w:r>
      <w:r>
        <w:rPr>
          <w:rFonts w:hint="eastAsia" w:cs="宋体"/>
        </w:rPr>
        <w:t xml:space="preserve"> </w:t>
      </w:r>
      <w:r>
        <w:rPr>
          <w:rFonts w:hint="eastAsia" w:ascii="宋体" w:hAnsi="宋体" w:cs="宋体"/>
          <w:lang w:val="zh-CN"/>
        </w:rPr>
        <w:t>货物运抵现场后，双方应及时开箱验收，并制作验收记录，以确认与本合同约定的数量、型号等是否一致。</w:t>
      </w:r>
    </w:p>
    <w:p w14:paraId="662B2DAB">
      <w:pPr>
        <w:autoSpaceDE w:val="0"/>
        <w:autoSpaceDN w:val="0"/>
        <w:adjustRightInd w:val="0"/>
        <w:spacing w:line="360" w:lineRule="auto"/>
        <w:ind w:firstLine="480"/>
        <w:rPr>
          <w:rFonts w:ascii="宋体" w:hAnsi="宋体" w:cs="宋体"/>
        </w:rPr>
      </w:pPr>
      <w:r>
        <w:rPr>
          <w:rFonts w:hint="eastAsia" w:ascii="宋体" w:hAnsi="宋体" w:cs="宋体"/>
        </w:rPr>
        <w:t xml:space="preserve">11.1.2 </w:t>
      </w:r>
      <w:r>
        <w:rPr>
          <w:rFonts w:hint="eastAsia" w:ascii="宋体" w:hAnsi="宋体" w:cs="宋体"/>
          <w:lang w:val="zh-CN"/>
        </w:rPr>
        <w:t>乙方应在交货前对货物的质量、规格、数量等进行详细而全面的检验，并出具证明货物符合合同规定的文件。该文件将作为申请付款单据的一部分，但有关质量、规格、数量的检验不应视为最终检验。</w:t>
      </w:r>
    </w:p>
    <w:p w14:paraId="0D6E73FD">
      <w:pPr>
        <w:autoSpaceDE w:val="0"/>
        <w:autoSpaceDN w:val="0"/>
        <w:adjustRightInd w:val="0"/>
        <w:spacing w:line="360" w:lineRule="auto"/>
        <w:ind w:firstLine="480"/>
        <w:rPr>
          <w:rFonts w:ascii="宋体" w:hAnsi="宋体" w:cs="宋体"/>
        </w:rPr>
      </w:pPr>
      <w:r>
        <w:rPr>
          <w:rFonts w:hint="eastAsia" w:ascii="宋体" w:hAnsi="宋体" w:cs="宋体"/>
        </w:rPr>
        <w:t xml:space="preserve">11.1.3 </w:t>
      </w:r>
      <w:r>
        <w:rPr>
          <w:rFonts w:hint="eastAsia" w:ascii="宋体" w:hAnsi="宋体" w:cs="宋体"/>
          <w:lang w:val="zh-CN"/>
        </w:rPr>
        <w:t>开箱验收中如发现货物的数量、规格与合同约定不符，甲方有权拒收货物，乙方应及时按甲方要求免费对拒收货物采取更换或其他必要的补救措施，直至开箱验收合格，方视为乙方完成交货。</w:t>
      </w:r>
    </w:p>
    <w:p w14:paraId="773B7300">
      <w:pPr>
        <w:autoSpaceDE w:val="0"/>
        <w:autoSpaceDN w:val="0"/>
        <w:adjustRightInd w:val="0"/>
        <w:spacing w:line="360" w:lineRule="auto"/>
        <w:ind w:firstLine="480"/>
        <w:rPr>
          <w:rFonts w:ascii="宋体" w:hAnsi="宋体" w:cs="宋体"/>
        </w:rPr>
      </w:pPr>
      <w:r>
        <w:rPr>
          <w:rFonts w:hint="eastAsia" w:ascii="宋体" w:hAnsi="宋体" w:cs="宋体"/>
        </w:rPr>
        <w:t xml:space="preserve">11.2 </w:t>
      </w:r>
      <w:r>
        <w:rPr>
          <w:rFonts w:hint="eastAsia" w:ascii="宋体" w:hAnsi="宋体" w:cs="宋体"/>
          <w:lang w:val="zh-CN"/>
        </w:rPr>
        <w:t>检验验收</w:t>
      </w:r>
    </w:p>
    <w:p w14:paraId="1305F22F">
      <w:pPr>
        <w:autoSpaceDE w:val="0"/>
        <w:autoSpaceDN w:val="0"/>
        <w:adjustRightInd w:val="0"/>
        <w:spacing w:line="360" w:lineRule="auto"/>
        <w:ind w:firstLine="480"/>
        <w:rPr>
          <w:rFonts w:ascii="宋体" w:hAnsi="宋体" w:cs="宋体"/>
        </w:rPr>
      </w:pPr>
      <w:r>
        <w:rPr>
          <w:rFonts w:hint="eastAsia" w:ascii="宋体" w:hAnsi="宋体" w:cs="宋体"/>
        </w:rPr>
        <w:t xml:space="preserve">11.2.1 </w:t>
      </w:r>
      <w:r>
        <w:rPr>
          <w:rFonts w:hint="eastAsia" w:ascii="宋体" w:hAnsi="宋体" w:cs="宋体"/>
          <w:lang w:val="zh-CN"/>
        </w:rPr>
        <w:t>交货完成后，乙方应及时组装、调试、试运行，按照合同专用条款规定的试运行完成后，双方及时组织对货物检验验收。合同双方均须派人参加合同要求双方参加的试验、检验。</w:t>
      </w:r>
    </w:p>
    <w:p w14:paraId="0C065730">
      <w:pPr>
        <w:autoSpaceDE w:val="0"/>
        <w:autoSpaceDN w:val="0"/>
        <w:adjustRightInd w:val="0"/>
        <w:spacing w:line="360" w:lineRule="auto"/>
        <w:ind w:firstLine="480"/>
        <w:rPr>
          <w:rFonts w:ascii="宋体" w:hAnsi="宋体" w:cs="宋体"/>
        </w:rPr>
      </w:pPr>
      <w:r>
        <w:rPr>
          <w:rFonts w:hint="eastAsia" w:ascii="宋体" w:hAnsi="宋体" w:cs="宋体"/>
        </w:rPr>
        <w:t xml:space="preserve">11.2.2 </w:t>
      </w:r>
      <w:r>
        <w:rPr>
          <w:rFonts w:hint="eastAsia" w:ascii="宋体" w:hAnsi="宋体" w:cs="宋体"/>
          <w:lang w:val="zh-CN"/>
        </w:rPr>
        <w:t>在具体实施合同规定的检验验收之前，乙方需提前提交相应的测试计划（包括测试程序、测试内容和检验标准、试验时间安排等）供甲方确认。</w:t>
      </w:r>
    </w:p>
    <w:p w14:paraId="04E9486F">
      <w:pPr>
        <w:autoSpaceDE w:val="0"/>
        <w:autoSpaceDN w:val="0"/>
        <w:adjustRightInd w:val="0"/>
        <w:spacing w:line="360" w:lineRule="auto"/>
        <w:ind w:firstLine="480"/>
        <w:rPr>
          <w:rFonts w:ascii="宋体" w:hAnsi="宋体" w:cs="宋体"/>
        </w:rPr>
      </w:pPr>
      <w:r>
        <w:rPr>
          <w:rFonts w:hint="eastAsia" w:ascii="宋体" w:hAnsi="宋体" w:cs="宋体"/>
        </w:rPr>
        <w:t xml:space="preserve">11.2.3 </w:t>
      </w:r>
      <w:r>
        <w:rPr>
          <w:rFonts w:hint="eastAsia" w:ascii="宋体" w:hAnsi="宋体" w:cs="宋体"/>
          <w:lang w:val="zh-CN"/>
        </w:rPr>
        <w:t>除需甲方确认的试验验收外，乙方还应对所有检验验收测试的结果、步骤、原始数据等作妥善记录。如甲方要求，乙方应提供这些记录给买方。</w:t>
      </w:r>
    </w:p>
    <w:p w14:paraId="4B381492">
      <w:pPr>
        <w:autoSpaceDE w:val="0"/>
        <w:autoSpaceDN w:val="0"/>
        <w:adjustRightInd w:val="0"/>
        <w:spacing w:line="360" w:lineRule="auto"/>
        <w:ind w:firstLine="480"/>
        <w:rPr>
          <w:rFonts w:ascii="宋体" w:hAnsi="宋体" w:cs="宋体"/>
        </w:rPr>
      </w:pPr>
      <w:r>
        <w:rPr>
          <w:rFonts w:hint="eastAsia" w:ascii="宋体" w:hAnsi="宋体" w:cs="宋体"/>
        </w:rPr>
        <w:t xml:space="preserve">11.2.4 </w:t>
      </w:r>
      <w:r>
        <w:rPr>
          <w:rFonts w:hint="eastAsia" w:ascii="宋体" w:hAnsi="宋体" w:cs="宋体"/>
          <w:lang w:val="zh-CN"/>
        </w:rPr>
        <w:t>检验测试出现全部或部分未达到本合同所约定的技术指标，甲方有权选择下列任一处理方式：</w:t>
      </w:r>
    </w:p>
    <w:p w14:paraId="1DB19D0E">
      <w:pPr>
        <w:autoSpaceDE w:val="0"/>
        <w:autoSpaceDN w:val="0"/>
        <w:adjustRightInd w:val="0"/>
        <w:spacing w:line="360" w:lineRule="auto"/>
        <w:ind w:firstLine="480"/>
        <w:rPr>
          <w:rFonts w:ascii="宋体" w:hAnsi="宋体" w:cs="宋体"/>
        </w:rPr>
      </w:pPr>
      <w:r>
        <w:rPr>
          <w:rFonts w:hint="eastAsia" w:ascii="宋体" w:hAnsi="宋体" w:cs="宋体"/>
        </w:rPr>
        <w:t>a.</w:t>
      </w:r>
      <w:r>
        <w:rPr>
          <w:rFonts w:hint="eastAsia" w:ascii="宋体" w:hAnsi="宋体" w:cs="宋体"/>
          <w:lang w:val="zh-CN"/>
        </w:rPr>
        <w:t>重新测试直至合格为止；</w:t>
      </w:r>
    </w:p>
    <w:p w14:paraId="1FDAEBBC">
      <w:pPr>
        <w:autoSpaceDE w:val="0"/>
        <w:autoSpaceDN w:val="0"/>
        <w:adjustRightInd w:val="0"/>
        <w:spacing w:line="360" w:lineRule="auto"/>
        <w:ind w:firstLine="480"/>
        <w:rPr>
          <w:rFonts w:ascii="宋体" w:hAnsi="宋体" w:cs="宋体"/>
        </w:rPr>
      </w:pPr>
      <w:r>
        <w:rPr>
          <w:rFonts w:hint="eastAsia" w:ascii="宋体" w:hAnsi="宋体" w:cs="宋体"/>
        </w:rPr>
        <w:t>b.</w:t>
      </w:r>
      <w:r>
        <w:rPr>
          <w:rFonts w:hint="eastAsia" w:ascii="宋体" w:hAnsi="宋体" w:cs="宋体"/>
          <w:lang w:val="zh-CN"/>
        </w:rPr>
        <w:t>要求乙方对货物进行免费更换，然后重新测试直至合格为止；</w:t>
      </w:r>
    </w:p>
    <w:p w14:paraId="67E00A76">
      <w:pPr>
        <w:autoSpaceDE w:val="0"/>
        <w:autoSpaceDN w:val="0"/>
        <w:adjustRightInd w:val="0"/>
        <w:spacing w:line="360" w:lineRule="auto"/>
        <w:ind w:firstLine="480"/>
        <w:rPr>
          <w:rFonts w:ascii="宋体" w:hAnsi="宋体" w:cs="宋体"/>
        </w:rPr>
      </w:pPr>
      <w:r>
        <w:rPr>
          <w:rFonts w:hint="eastAsia" w:ascii="宋体" w:hAnsi="宋体" w:cs="宋体"/>
          <w:lang w:val="zh-CN"/>
        </w:rPr>
        <w:t>无论选择何种方式，甲方因此而发生的因卖方原因引起的所有费用均由乙方负担。</w:t>
      </w:r>
    </w:p>
    <w:p w14:paraId="68B53576">
      <w:pPr>
        <w:autoSpaceDE w:val="0"/>
        <w:autoSpaceDN w:val="0"/>
        <w:adjustRightInd w:val="0"/>
        <w:spacing w:line="360" w:lineRule="auto"/>
        <w:ind w:firstLine="480"/>
        <w:rPr>
          <w:rFonts w:ascii="宋体" w:hAnsi="宋体" w:cs="宋体"/>
        </w:rPr>
      </w:pPr>
      <w:r>
        <w:rPr>
          <w:rFonts w:hint="eastAsia" w:ascii="宋体" w:hAnsi="宋体" w:cs="宋体"/>
        </w:rPr>
        <w:t xml:space="preserve">11.3 </w:t>
      </w:r>
      <w:r>
        <w:rPr>
          <w:rFonts w:hint="eastAsia" w:ascii="宋体" w:hAnsi="宋体" w:cs="宋体"/>
          <w:lang w:val="zh-CN"/>
        </w:rPr>
        <w:t>使用过程检验</w:t>
      </w:r>
    </w:p>
    <w:p w14:paraId="19871119">
      <w:pPr>
        <w:autoSpaceDE w:val="0"/>
        <w:autoSpaceDN w:val="0"/>
        <w:adjustRightInd w:val="0"/>
        <w:spacing w:line="360" w:lineRule="auto"/>
        <w:ind w:firstLine="480"/>
        <w:rPr>
          <w:rFonts w:ascii="宋体" w:hAnsi="宋体" w:cs="宋体"/>
        </w:rPr>
      </w:pPr>
      <w:r>
        <w:rPr>
          <w:rFonts w:hint="eastAsia" w:ascii="宋体" w:hAnsi="宋体" w:cs="宋体"/>
        </w:rPr>
        <w:t>11.3.1</w:t>
      </w:r>
      <w:r>
        <w:rPr>
          <w:rFonts w:hint="eastAsia" w:cs="宋体"/>
        </w:rPr>
        <w:t xml:space="preserve"> </w:t>
      </w:r>
      <w:r>
        <w:rPr>
          <w:rFonts w:hint="eastAsia" w:ascii="宋体" w:hAnsi="宋体" w:cs="宋体"/>
          <w:lang w:val="zh-CN"/>
        </w:rPr>
        <w:t>在合同规定的质量保证期内，发现货物的质量或规格与合同规定不符，或证明货物有缺陷，包括潜在的缺陷或使用不合适的原材料等，由甲方组织质检（相关检测费用由卖方承担），据质检报告及质量保证条款向卖方提出索赔，此索赔并不免除乙方应承担的合同义务。</w:t>
      </w:r>
    </w:p>
    <w:p w14:paraId="48F4C1A6">
      <w:pPr>
        <w:autoSpaceDE w:val="0"/>
        <w:autoSpaceDN w:val="0"/>
        <w:adjustRightInd w:val="0"/>
        <w:spacing w:line="360" w:lineRule="auto"/>
        <w:ind w:firstLine="480"/>
        <w:rPr>
          <w:rFonts w:ascii="宋体" w:hAnsi="宋体" w:cs="宋体"/>
        </w:rPr>
      </w:pPr>
      <w:r>
        <w:rPr>
          <w:rFonts w:hint="eastAsia" w:ascii="宋体" w:hAnsi="宋体" w:cs="宋体"/>
        </w:rPr>
        <w:t>11.3.2</w:t>
      </w:r>
      <w:r>
        <w:rPr>
          <w:rFonts w:hint="eastAsia" w:cs="宋体"/>
        </w:rPr>
        <w:t xml:space="preserve"> </w:t>
      </w:r>
      <w:r>
        <w:rPr>
          <w:rFonts w:hint="eastAsia" w:ascii="宋体" w:hAnsi="宋体" w:cs="宋体"/>
          <w:lang w:val="zh-CN"/>
        </w:rPr>
        <w:t>如果合同双方对乙方提供的上述试验结果报告的解释有分歧，双方须于出现分歧后</w:t>
      </w:r>
      <w:r>
        <w:rPr>
          <w:rFonts w:hint="eastAsia" w:ascii="宋体" w:hAnsi="宋体" w:cs="宋体"/>
        </w:rPr>
        <w:t>10</w:t>
      </w:r>
      <w:r>
        <w:rPr>
          <w:rFonts w:hint="eastAsia" w:ascii="宋体" w:hAnsi="宋体" w:cs="宋体"/>
          <w:lang w:val="zh-CN"/>
        </w:rPr>
        <w:t>天内给对方声明，以陈述己方的观点。声明须附有关证据。分歧应通过协商解决。</w:t>
      </w:r>
    </w:p>
    <w:p w14:paraId="0E2C66AA">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12.</w:t>
      </w:r>
      <w:r>
        <w:rPr>
          <w:rFonts w:hint="eastAsia" w:ascii="宋体" w:hAnsi="宋体" w:cs="宋体"/>
          <w:b/>
          <w:sz w:val="28"/>
          <w:szCs w:val="28"/>
          <w:lang w:val="zh-CN"/>
        </w:rPr>
        <w:t>付款条件</w:t>
      </w:r>
    </w:p>
    <w:p w14:paraId="4569CF68">
      <w:pPr>
        <w:autoSpaceDE w:val="0"/>
        <w:autoSpaceDN w:val="0"/>
        <w:adjustRightInd w:val="0"/>
        <w:spacing w:line="360" w:lineRule="auto"/>
        <w:ind w:firstLine="480"/>
        <w:rPr>
          <w:rFonts w:ascii="宋体" w:hAnsi="宋体" w:cs="宋体"/>
          <w:b/>
          <w:sz w:val="28"/>
          <w:szCs w:val="28"/>
        </w:rPr>
      </w:pPr>
      <w:r>
        <w:rPr>
          <w:rFonts w:hint="eastAsia" w:cs="宋体"/>
        </w:rPr>
        <w:t>12.1</w:t>
      </w:r>
      <w:r>
        <w:rPr>
          <w:rFonts w:hint="eastAsia" w:ascii="宋体" w:hAnsi="宋体" w:cs="宋体"/>
          <w:lang w:val="zh-CN"/>
        </w:rPr>
        <w:t>本合同条款下的付款方法和条件在“青海省政府采购合同书”中具体规定。</w:t>
      </w:r>
    </w:p>
    <w:p w14:paraId="274A2B90">
      <w:pPr>
        <w:autoSpaceDE w:val="0"/>
        <w:autoSpaceDN w:val="0"/>
        <w:adjustRightInd w:val="0"/>
        <w:spacing w:line="360" w:lineRule="auto"/>
        <w:rPr>
          <w:rFonts w:ascii="宋体" w:hAnsi="宋体" w:cs="宋体"/>
        </w:rPr>
      </w:pPr>
      <w:r>
        <w:rPr>
          <w:rFonts w:hint="eastAsia" w:ascii="宋体" w:hAnsi="宋体" w:cs="宋体"/>
          <w:b/>
          <w:sz w:val="28"/>
          <w:szCs w:val="28"/>
        </w:rPr>
        <w:t>13.</w:t>
      </w:r>
      <w:r>
        <w:rPr>
          <w:rFonts w:hint="eastAsia" w:ascii="宋体" w:hAnsi="宋体" w:cs="宋体"/>
          <w:b/>
          <w:sz w:val="28"/>
          <w:szCs w:val="28"/>
          <w:lang w:val="zh-CN"/>
        </w:rPr>
        <w:t>履约保证金</w:t>
      </w:r>
    </w:p>
    <w:p w14:paraId="70E17127">
      <w:pPr>
        <w:autoSpaceDE w:val="0"/>
        <w:autoSpaceDN w:val="0"/>
        <w:adjustRightInd w:val="0"/>
        <w:spacing w:line="360" w:lineRule="auto"/>
        <w:ind w:firstLine="480"/>
        <w:rPr>
          <w:rFonts w:ascii="宋体" w:hAnsi="宋体" w:cs="宋体"/>
          <w:lang w:val="zh-CN"/>
        </w:rPr>
      </w:pPr>
      <w:r>
        <w:rPr>
          <w:rFonts w:hint="eastAsia" w:ascii="宋体" w:hAnsi="宋体" w:cs="宋体"/>
        </w:rPr>
        <w:t>13.</w:t>
      </w:r>
      <w:r>
        <w:rPr>
          <w:rFonts w:hint="eastAsia" w:cs="宋体"/>
        </w:rPr>
        <w:t xml:space="preserve">1 </w:t>
      </w:r>
      <w:r>
        <w:rPr>
          <w:rFonts w:hint="eastAsia" w:ascii="宋体" w:hAnsi="宋体" w:cs="宋体"/>
          <w:lang w:val="zh-CN"/>
        </w:rPr>
        <w:t>履约保证金用于补偿甲方因乙方不能履行其合同义务而蒙受的损失。</w:t>
      </w:r>
    </w:p>
    <w:p w14:paraId="715D4216">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 xml:space="preserve">2 </w:t>
      </w:r>
      <w:r>
        <w:rPr>
          <w:rFonts w:hint="eastAsia" w:ascii="宋体" w:hAnsi="宋体" w:cs="宋体"/>
          <w:lang w:val="zh-CN"/>
        </w:rPr>
        <w:t>履约保证金应使用本合同货币，按下述方式之一提交（</w:t>
      </w:r>
      <w:r>
        <w:rPr>
          <w:rFonts w:hint="eastAsia" w:ascii="宋体" w:hAnsi="宋体" w:cs="宋体"/>
        </w:rPr>
        <w:t>招标</w:t>
      </w:r>
      <w:r>
        <w:rPr>
          <w:rFonts w:hint="eastAsia" w:ascii="宋体" w:hAnsi="宋体" w:cs="宋体"/>
          <w:lang w:val="zh-CN"/>
        </w:rPr>
        <w:t>文件中另有约定的除外）：</w:t>
      </w:r>
    </w:p>
    <w:p w14:paraId="2DBC55BE">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2</w:t>
      </w:r>
      <w:r>
        <w:rPr>
          <w:rFonts w:hint="eastAsia" w:ascii="宋体" w:hAnsi="宋体" w:cs="宋体"/>
        </w:rPr>
        <w:t>.1</w:t>
      </w:r>
      <w:r>
        <w:rPr>
          <w:rFonts w:hint="eastAsia" w:cs="宋体"/>
        </w:rPr>
        <w:t xml:space="preserve"> </w:t>
      </w:r>
      <w:r>
        <w:rPr>
          <w:rFonts w:hint="eastAsia" w:ascii="宋体" w:hAnsi="宋体" w:cs="宋体"/>
          <w:lang w:val="zh-CN"/>
        </w:rPr>
        <w:t>甲方可接受的在中华人民共和国注册和营业的银行出具的履约保函；</w:t>
      </w:r>
    </w:p>
    <w:p w14:paraId="041CAF89">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2</w:t>
      </w:r>
      <w:r>
        <w:rPr>
          <w:rFonts w:hint="eastAsia" w:ascii="宋体" w:hAnsi="宋体" w:cs="宋体"/>
        </w:rPr>
        <w:t xml:space="preserve">.2 </w:t>
      </w:r>
      <w:r>
        <w:rPr>
          <w:rFonts w:hint="eastAsia" w:ascii="宋体" w:hAnsi="宋体" w:cs="宋体"/>
          <w:lang w:val="zh-CN"/>
        </w:rPr>
        <w:t>支票或汇票。</w:t>
      </w:r>
    </w:p>
    <w:p w14:paraId="09AFF307">
      <w:pPr>
        <w:autoSpaceDE w:val="0"/>
        <w:autoSpaceDN w:val="0"/>
        <w:adjustRightInd w:val="0"/>
        <w:spacing w:line="360" w:lineRule="auto"/>
        <w:ind w:firstLine="480"/>
        <w:rPr>
          <w:rFonts w:ascii="宋体" w:hAnsi="宋体" w:cs="宋体"/>
        </w:rPr>
      </w:pPr>
      <w:r>
        <w:rPr>
          <w:rFonts w:hint="eastAsia" w:ascii="宋体" w:hAnsi="宋体" w:cs="宋体"/>
        </w:rPr>
        <w:t>13.</w:t>
      </w:r>
      <w:r>
        <w:rPr>
          <w:rFonts w:hint="eastAsia" w:cs="宋体"/>
        </w:rPr>
        <w:t xml:space="preserve">3 </w:t>
      </w:r>
      <w:r>
        <w:rPr>
          <w:rFonts w:hint="eastAsia" w:ascii="宋体" w:hAnsi="宋体" w:cs="宋体"/>
          <w:lang w:val="zh-CN"/>
        </w:rPr>
        <w:t>乙方未能按合同规定履行其义务，甲方有权从履约保证金中取得补偿。货物验收合格后，甲方将履约保证金退还乙方或转为质量保证金。</w:t>
      </w:r>
    </w:p>
    <w:p w14:paraId="55B75E12">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14.</w:t>
      </w:r>
      <w:r>
        <w:rPr>
          <w:rFonts w:hint="eastAsia" w:ascii="宋体" w:hAnsi="宋体" w:cs="宋体"/>
          <w:b/>
          <w:sz w:val="28"/>
          <w:szCs w:val="28"/>
          <w:lang w:val="zh-CN"/>
        </w:rPr>
        <w:t>索赔</w:t>
      </w:r>
    </w:p>
    <w:p w14:paraId="3824CD8A">
      <w:pPr>
        <w:autoSpaceDE w:val="0"/>
        <w:autoSpaceDN w:val="0"/>
        <w:adjustRightInd w:val="0"/>
        <w:spacing w:line="360" w:lineRule="auto"/>
        <w:ind w:firstLine="480"/>
        <w:rPr>
          <w:rFonts w:ascii="宋体" w:hAnsi="宋体" w:cs="宋体"/>
        </w:rPr>
      </w:pPr>
      <w:r>
        <w:rPr>
          <w:rFonts w:hint="eastAsia" w:ascii="宋体" w:hAnsi="宋体" w:cs="宋体"/>
        </w:rPr>
        <w:t>14.1</w:t>
      </w:r>
      <w:r>
        <w:rPr>
          <w:rFonts w:hint="eastAsia" w:cs="宋体"/>
        </w:rPr>
        <w:t xml:space="preserve"> </w:t>
      </w:r>
      <w:r>
        <w:rPr>
          <w:rFonts w:hint="eastAsia" w:ascii="宋体" w:hAnsi="宋体" w:cs="宋体"/>
          <w:lang w:val="zh-CN"/>
        </w:rPr>
        <w:t>货物的质量、规格、数量、性能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77C0104D">
      <w:pPr>
        <w:autoSpaceDE w:val="0"/>
        <w:autoSpaceDN w:val="0"/>
        <w:adjustRightInd w:val="0"/>
        <w:spacing w:line="360" w:lineRule="auto"/>
        <w:ind w:firstLine="480"/>
        <w:rPr>
          <w:rFonts w:ascii="宋体" w:hAnsi="宋体" w:cs="宋体"/>
        </w:rPr>
      </w:pPr>
      <w:r>
        <w:rPr>
          <w:rFonts w:hint="eastAsia" w:ascii="宋体" w:hAnsi="宋体" w:cs="宋体"/>
        </w:rPr>
        <w:t>14.2</w:t>
      </w:r>
      <w:r>
        <w:rPr>
          <w:rFonts w:hint="eastAsia" w:cs="宋体"/>
        </w:rPr>
        <w:t xml:space="preserve"> </w:t>
      </w:r>
      <w:r>
        <w:rPr>
          <w:rFonts w:hint="eastAsia" w:ascii="宋体" w:hAnsi="宋体" w:cs="宋体"/>
          <w:lang w:val="zh-CN"/>
        </w:rPr>
        <w:t>在履约保证期和检验期内，乙方对甲方提出的索赔负有责任，乙方应按照甲方同意的下列一种或多种方式解决索赔事宜：</w:t>
      </w:r>
    </w:p>
    <w:p w14:paraId="3FB4DEE8">
      <w:pPr>
        <w:autoSpaceDE w:val="0"/>
        <w:autoSpaceDN w:val="0"/>
        <w:adjustRightInd w:val="0"/>
        <w:spacing w:line="360" w:lineRule="auto"/>
        <w:ind w:firstLine="480"/>
        <w:rPr>
          <w:rFonts w:ascii="宋体" w:hAnsi="宋体" w:cs="宋体"/>
        </w:rPr>
      </w:pPr>
      <w:r>
        <w:rPr>
          <w:rFonts w:hint="eastAsia" w:ascii="宋体" w:hAnsi="宋体" w:cs="宋体"/>
        </w:rPr>
        <w:t>14.2.1</w:t>
      </w:r>
      <w:r>
        <w:rPr>
          <w:rFonts w:hint="eastAsia" w:cs="宋体"/>
        </w:rPr>
        <w:t xml:space="preserve"> </w:t>
      </w:r>
      <w:r>
        <w:rPr>
          <w:rFonts w:hint="eastAsia" w:ascii="宋体" w:hAnsi="宋体" w:cs="宋体"/>
          <w:lang w:val="zh-CN"/>
        </w:rPr>
        <w:t>在法定的退货期内，乙方应按合同规定将货款退还给甲方，并承担由此发生的一切损失和费用，包括利息、银行手续费、运费、保险费、检验费、仓储费、装卸费以及为保护退回货物所需的其它必要费用。如已超过退货期，但乙方同意退货，可比照上述办法办理，或由双方协商处理。</w:t>
      </w:r>
    </w:p>
    <w:p w14:paraId="303501F7">
      <w:pPr>
        <w:autoSpaceDE w:val="0"/>
        <w:autoSpaceDN w:val="0"/>
        <w:adjustRightInd w:val="0"/>
        <w:spacing w:line="360" w:lineRule="auto"/>
        <w:ind w:firstLine="480"/>
        <w:rPr>
          <w:rFonts w:ascii="宋体" w:hAnsi="宋体" w:cs="宋体"/>
        </w:rPr>
      </w:pPr>
      <w:r>
        <w:rPr>
          <w:rFonts w:hint="eastAsia" w:ascii="宋体" w:hAnsi="宋体" w:cs="宋体"/>
        </w:rPr>
        <w:t>14.2.2</w:t>
      </w:r>
      <w:r>
        <w:rPr>
          <w:rFonts w:hint="eastAsia" w:cs="宋体"/>
        </w:rPr>
        <w:t xml:space="preserve"> </w:t>
      </w:r>
      <w:r>
        <w:rPr>
          <w:rFonts w:hint="eastAsia" w:ascii="宋体" w:hAnsi="宋体" w:cs="宋体"/>
          <w:lang w:val="zh-CN"/>
        </w:rPr>
        <w:t>根据货物低劣程度、损坏程度以及甲方所遭受损失的数额，经甲乙双方商定降低货物的价格，或由有资质的中介机构评估，以降低后的价格或评估价格为准。</w:t>
      </w:r>
    </w:p>
    <w:p w14:paraId="3DBF1D14">
      <w:pPr>
        <w:autoSpaceDE w:val="0"/>
        <w:autoSpaceDN w:val="0"/>
        <w:adjustRightInd w:val="0"/>
        <w:spacing w:line="360" w:lineRule="auto"/>
        <w:ind w:firstLine="480"/>
        <w:rPr>
          <w:rFonts w:ascii="宋体" w:hAnsi="宋体" w:cs="宋体"/>
        </w:rPr>
      </w:pPr>
      <w:r>
        <w:rPr>
          <w:rFonts w:hint="eastAsia" w:ascii="宋体" w:hAnsi="宋体" w:cs="宋体"/>
        </w:rPr>
        <w:t>14.2.3</w:t>
      </w:r>
      <w:r>
        <w:rPr>
          <w:rFonts w:hint="eastAsia" w:cs="宋体"/>
        </w:rPr>
        <w:t xml:space="preserve"> </w:t>
      </w:r>
      <w:r>
        <w:rPr>
          <w:rFonts w:hint="eastAsia" w:ascii="宋体" w:hAnsi="宋体" w:cs="宋体"/>
          <w:lang w:val="zh-CN"/>
        </w:rPr>
        <w:t>用符合规格、质量和性能要求的新零件、部件或货物来更换有缺陷的部分或修补缺陷部分，乙方应承担一切费用和风险，并负担甲方所发生的一切直接费用。同时，乙方应相应延长修补或更换件的履约保证期。</w:t>
      </w:r>
    </w:p>
    <w:p w14:paraId="6A292E7D">
      <w:pPr>
        <w:autoSpaceDE w:val="0"/>
        <w:autoSpaceDN w:val="0"/>
        <w:adjustRightInd w:val="0"/>
        <w:spacing w:line="360" w:lineRule="auto"/>
        <w:ind w:firstLine="480"/>
        <w:rPr>
          <w:rFonts w:ascii="宋体" w:hAnsi="宋体" w:cs="宋体"/>
        </w:rPr>
      </w:pPr>
      <w:r>
        <w:rPr>
          <w:rFonts w:hint="eastAsia" w:ascii="宋体" w:hAnsi="宋体" w:cs="宋体"/>
        </w:rPr>
        <w:t>14.3</w:t>
      </w:r>
      <w:r>
        <w:rPr>
          <w:rFonts w:hint="eastAsia" w:cs="宋体"/>
        </w:rPr>
        <w:t xml:space="preserve"> </w:t>
      </w:r>
      <w:r>
        <w:rPr>
          <w:rFonts w:hint="eastAsia" w:ascii="宋体" w:hAnsi="宋体" w:cs="宋体"/>
          <w:lang w:val="zh-CN"/>
        </w:rPr>
        <w:t>乙方收到甲方发出的索赔通知之日起</w:t>
      </w:r>
      <w:r>
        <w:rPr>
          <w:rFonts w:hint="eastAsia" w:ascii="宋体" w:hAnsi="宋体" w:cs="宋体"/>
        </w:rPr>
        <w:t>5</w:t>
      </w:r>
      <w:r>
        <w:rPr>
          <w:rFonts w:hint="eastAsia" w:ascii="宋体" w:hAnsi="宋体" w:cs="宋体"/>
          <w:lang w:val="zh-CN"/>
        </w:rPr>
        <w:t>个工作日内未作答复的，甲方可从合同款或履约保证金中扣回索赔金额，如金额不足以补偿索赔金额，乙方应补足差额部分。</w:t>
      </w:r>
    </w:p>
    <w:p w14:paraId="425B2053">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15.</w:t>
      </w:r>
      <w:r>
        <w:rPr>
          <w:rFonts w:hint="eastAsia" w:ascii="宋体" w:hAnsi="宋体" w:cs="宋体"/>
          <w:b/>
          <w:sz w:val="28"/>
          <w:szCs w:val="28"/>
          <w:lang w:val="zh-CN"/>
        </w:rPr>
        <w:t>迟延交货</w:t>
      </w:r>
    </w:p>
    <w:p w14:paraId="321D2922">
      <w:pPr>
        <w:autoSpaceDE w:val="0"/>
        <w:autoSpaceDN w:val="0"/>
        <w:adjustRightInd w:val="0"/>
        <w:spacing w:line="360" w:lineRule="auto"/>
        <w:ind w:firstLine="480"/>
        <w:rPr>
          <w:rFonts w:ascii="宋体" w:hAnsi="宋体" w:cs="宋体"/>
          <w:lang w:val="zh-CN"/>
        </w:rPr>
      </w:pPr>
      <w:r>
        <w:rPr>
          <w:rFonts w:hint="eastAsia" w:ascii="宋体" w:hAnsi="宋体" w:cs="宋体"/>
        </w:rPr>
        <w:t xml:space="preserve">15.1 </w:t>
      </w:r>
      <w:r>
        <w:rPr>
          <w:rFonts w:hint="eastAsia" w:ascii="宋体" w:hAnsi="宋体" w:cs="宋体"/>
          <w:lang w:val="zh-CN"/>
        </w:rPr>
        <w:t>乙方应按照合同约定的时间交货和提供服务。</w:t>
      </w:r>
    </w:p>
    <w:p w14:paraId="00B5598B">
      <w:pPr>
        <w:autoSpaceDE w:val="0"/>
        <w:autoSpaceDN w:val="0"/>
        <w:adjustRightInd w:val="0"/>
        <w:spacing w:line="360" w:lineRule="auto"/>
        <w:ind w:firstLine="480" w:firstLineChars="200"/>
        <w:rPr>
          <w:rFonts w:ascii="宋体" w:hAnsi="宋体" w:cs="宋体"/>
        </w:rPr>
      </w:pPr>
      <w:r>
        <w:rPr>
          <w:rFonts w:hint="eastAsia" w:ascii="宋体" w:hAnsi="宋体" w:cs="宋体"/>
        </w:rPr>
        <w:t xml:space="preserve">15.2 </w:t>
      </w:r>
      <w:r>
        <w:rPr>
          <w:rFonts w:hint="eastAsia" w:ascii="宋体" w:hAnsi="宋体" w:cs="宋体"/>
          <w:lang w:val="zh-CN"/>
        </w:rPr>
        <w:t>除不可抗力因素外，乙方迟延交货，甲方有权提出违约损失赔偿或解除合同。</w:t>
      </w:r>
    </w:p>
    <w:p w14:paraId="3C7E7DB9">
      <w:pPr>
        <w:autoSpaceDE w:val="0"/>
        <w:autoSpaceDN w:val="0"/>
        <w:adjustRightInd w:val="0"/>
        <w:spacing w:line="360" w:lineRule="auto"/>
        <w:ind w:firstLine="480"/>
        <w:rPr>
          <w:rFonts w:ascii="宋体" w:hAnsi="宋体" w:cs="宋体"/>
        </w:rPr>
      </w:pPr>
      <w:r>
        <w:rPr>
          <w:rFonts w:hint="eastAsia" w:ascii="宋体" w:hAnsi="宋体" w:cs="宋体"/>
        </w:rPr>
        <w:t>15.3</w:t>
      </w:r>
      <w:r>
        <w:rPr>
          <w:rFonts w:hint="eastAsia" w:cs="宋体"/>
        </w:rPr>
        <w:t xml:space="preserve"> </w:t>
      </w:r>
      <w:r>
        <w:rPr>
          <w:rFonts w:hint="eastAsia" w:ascii="宋体" w:hAnsi="宋体" w:cs="宋体"/>
          <w:lang w:val="zh-CN"/>
        </w:rPr>
        <w:t>在履行合同过程中，乙方遇到不能按时交货和提供服务的情况，应及时以书面形式将不能按时交货的理由、预期延误时间通知甲方。甲方收到乙方通知后，认为其理由正当的，可酌情延长交货时间。</w:t>
      </w:r>
    </w:p>
    <w:p w14:paraId="50EACFE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16.</w:t>
      </w:r>
      <w:r>
        <w:rPr>
          <w:rFonts w:hint="eastAsia" w:ascii="宋体" w:hAnsi="宋体" w:cs="宋体"/>
          <w:b/>
          <w:sz w:val="28"/>
          <w:szCs w:val="28"/>
          <w:lang w:val="zh-CN"/>
        </w:rPr>
        <w:t>违约赔偿</w:t>
      </w:r>
    </w:p>
    <w:p w14:paraId="3CCC9D29">
      <w:pPr>
        <w:autoSpaceDE w:val="0"/>
        <w:autoSpaceDN w:val="0"/>
        <w:adjustRightInd w:val="0"/>
        <w:spacing w:line="360" w:lineRule="auto"/>
        <w:ind w:firstLine="480"/>
        <w:rPr>
          <w:rFonts w:ascii="宋体" w:hAnsi="宋体" w:cs="宋体"/>
        </w:rPr>
      </w:pPr>
      <w:r>
        <w:rPr>
          <w:rFonts w:hint="eastAsia" w:cs="宋体"/>
        </w:rPr>
        <w:t xml:space="preserve">16.1 </w:t>
      </w:r>
      <w:r>
        <w:rPr>
          <w:rFonts w:hint="eastAsia" w:ascii="宋体" w:hAnsi="宋体" w:cs="宋体"/>
          <w:lang w:val="zh-CN"/>
        </w:rPr>
        <w:t>除不可抗力因素外，乙方没有按照合同规定的时间交货和提供服务，甲方可要求乙方支付违约金。违约金每日按合同总价款的千分之五计收。</w:t>
      </w:r>
    </w:p>
    <w:p w14:paraId="0AF84BD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17.</w:t>
      </w:r>
      <w:r>
        <w:rPr>
          <w:rFonts w:hint="eastAsia" w:ascii="宋体" w:hAnsi="宋体" w:cs="宋体"/>
          <w:b/>
          <w:sz w:val="28"/>
          <w:szCs w:val="28"/>
          <w:lang w:val="zh-CN"/>
        </w:rPr>
        <w:t>不可抗力</w:t>
      </w:r>
    </w:p>
    <w:p w14:paraId="2CAC6D4F">
      <w:pPr>
        <w:autoSpaceDE w:val="0"/>
        <w:autoSpaceDN w:val="0"/>
        <w:adjustRightInd w:val="0"/>
        <w:spacing w:line="360" w:lineRule="auto"/>
        <w:ind w:firstLine="480"/>
        <w:rPr>
          <w:rFonts w:ascii="宋体" w:hAnsi="宋体" w:cs="宋体"/>
        </w:rPr>
      </w:pPr>
      <w:r>
        <w:rPr>
          <w:rFonts w:hint="eastAsia" w:ascii="宋体" w:hAnsi="宋体" w:cs="宋体"/>
        </w:rPr>
        <w:t>17.1</w:t>
      </w:r>
      <w:r>
        <w:rPr>
          <w:rFonts w:hint="eastAsia" w:cs="宋体"/>
        </w:rPr>
        <w:t xml:space="preserve"> </w:t>
      </w:r>
      <w:r>
        <w:rPr>
          <w:rFonts w:hint="eastAsia" w:ascii="宋体" w:hAnsi="宋体" w:cs="宋体"/>
          <w:lang w:val="zh-CN"/>
        </w:rPr>
        <w:t>双方中任何一方遭遇法律规定的不可抗力，致使合同履行受阻时，履行合同的期限应予延长，延长的期限应相当于不可抗力所影响的时间。</w:t>
      </w:r>
    </w:p>
    <w:p w14:paraId="043A6AD5">
      <w:pPr>
        <w:autoSpaceDE w:val="0"/>
        <w:autoSpaceDN w:val="0"/>
        <w:adjustRightInd w:val="0"/>
        <w:spacing w:line="360" w:lineRule="auto"/>
        <w:ind w:firstLine="480"/>
        <w:rPr>
          <w:rFonts w:ascii="宋体" w:hAnsi="宋体" w:cs="宋体"/>
        </w:rPr>
      </w:pPr>
      <w:r>
        <w:rPr>
          <w:rFonts w:hint="eastAsia" w:ascii="宋体" w:hAnsi="宋体" w:cs="宋体"/>
        </w:rPr>
        <w:t>17.2</w:t>
      </w:r>
      <w:r>
        <w:rPr>
          <w:rFonts w:hint="eastAsia" w:cs="宋体"/>
        </w:rPr>
        <w:t xml:space="preserve"> </w:t>
      </w:r>
      <w:r>
        <w:rPr>
          <w:rFonts w:hint="eastAsia" w:ascii="宋体" w:hAnsi="宋体" w:cs="宋体"/>
          <w:lang w:val="zh-CN"/>
        </w:rPr>
        <w:t>受事故影响的一方应在不可抗力的事故发生后以书面形式通知另一方。</w:t>
      </w:r>
    </w:p>
    <w:p w14:paraId="4BAD99B5">
      <w:pPr>
        <w:autoSpaceDE w:val="0"/>
        <w:autoSpaceDN w:val="0"/>
        <w:adjustRightInd w:val="0"/>
        <w:spacing w:line="360" w:lineRule="auto"/>
        <w:ind w:firstLine="480"/>
        <w:rPr>
          <w:rFonts w:ascii="宋体" w:hAnsi="宋体" w:cs="宋体"/>
        </w:rPr>
      </w:pPr>
      <w:r>
        <w:rPr>
          <w:rFonts w:hint="eastAsia" w:ascii="宋体" w:hAnsi="宋体" w:cs="宋体"/>
        </w:rPr>
        <w:t>17.3</w:t>
      </w:r>
      <w:r>
        <w:rPr>
          <w:rFonts w:hint="eastAsia" w:cs="宋体"/>
        </w:rPr>
        <w:t xml:space="preserve"> </w:t>
      </w:r>
      <w:r>
        <w:rPr>
          <w:rFonts w:hint="eastAsia" w:ascii="宋体" w:hAnsi="宋体" w:cs="宋体"/>
          <w:lang w:val="zh-CN"/>
        </w:rPr>
        <w:t>不可抗力使合同的某些内容有变更必要的，</w:t>
      </w:r>
      <w:r>
        <w:rPr>
          <w:rFonts w:hint="eastAsia" w:ascii="宋体" w:hAnsi="宋体" w:cs="宋体"/>
        </w:rPr>
        <w:t xml:space="preserve"> </w:t>
      </w:r>
      <w:r>
        <w:rPr>
          <w:rFonts w:hint="eastAsia" w:ascii="宋体" w:hAnsi="宋体" w:cs="宋体"/>
          <w:lang w:val="zh-CN"/>
        </w:rPr>
        <w:t>双方应通过协商达成进一步履行合同的协议，因不可抗力致使合同不能履行的，合同终止。</w:t>
      </w:r>
    </w:p>
    <w:p w14:paraId="4A4F909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18.</w:t>
      </w:r>
      <w:r>
        <w:rPr>
          <w:rFonts w:hint="eastAsia" w:ascii="宋体" w:hAnsi="宋体" w:cs="宋体"/>
          <w:b/>
          <w:sz w:val="28"/>
          <w:szCs w:val="28"/>
          <w:lang w:val="zh-CN"/>
        </w:rPr>
        <w:t>税费</w:t>
      </w:r>
    </w:p>
    <w:p w14:paraId="1A51301D">
      <w:pPr>
        <w:autoSpaceDE w:val="0"/>
        <w:autoSpaceDN w:val="0"/>
        <w:adjustRightInd w:val="0"/>
        <w:spacing w:line="360" w:lineRule="auto"/>
        <w:ind w:firstLine="480"/>
        <w:rPr>
          <w:rFonts w:ascii="宋体" w:hAnsi="宋体" w:cs="宋体"/>
        </w:rPr>
      </w:pPr>
      <w:r>
        <w:rPr>
          <w:rFonts w:hint="eastAsia" w:cs="宋体"/>
        </w:rPr>
        <w:t xml:space="preserve">18.1 </w:t>
      </w:r>
      <w:r>
        <w:rPr>
          <w:rFonts w:hint="eastAsia" w:ascii="宋体" w:hAnsi="宋体" w:cs="宋体"/>
          <w:lang w:val="zh-CN"/>
        </w:rPr>
        <w:t>与本合同有关的一切税费均由乙方承担。</w:t>
      </w:r>
    </w:p>
    <w:p w14:paraId="50296EC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19.</w:t>
      </w:r>
      <w:r>
        <w:rPr>
          <w:rFonts w:hint="eastAsia" w:ascii="宋体" w:hAnsi="宋体" w:cs="宋体"/>
          <w:b/>
          <w:sz w:val="28"/>
          <w:szCs w:val="28"/>
          <w:lang w:val="zh-CN"/>
        </w:rPr>
        <w:t>合同争议的解决</w:t>
      </w:r>
    </w:p>
    <w:p w14:paraId="00664850">
      <w:pPr>
        <w:autoSpaceDE w:val="0"/>
        <w:autoSpaceDN w:val="0"/>
        <w:adjustRightInd w:val="0"/>
        <w:spacing w:line="360" w:lineRule="auto"/>
        <w:ind w:firstLine="480"/>
        <w:rPr>
          <w:rFonts w:ascii="宋体" w:hAnsi="宋体" w:cs="宋体"/>
        </w:rPr>
      </w:pPr>
      <w:r>
        <w:rPr>
          <w:rFonts w:hint="eastAsia" w:ascii="宋体" w:hAnsi="宋体" w:cs="宋体"/>
        </w:rPr>
        <w:t>19.1</w:t>
      </w:r>
      <w:r>
        <w:rPr>
          <w:rFonts w:hint="eastAsia" w:cs="宋体"/>
        </w:rPr>
        <w:t xml:space="preserve"> </w:t>
      </w:r>
      <w:r>
        <w:rPr>
          <w:rFonts w:hint="eastAsia" w:ascii="宋体" w:hAnsi="宋体" w:cs="宋体"/>
          <w:lang w:val="zh-CN"/>
        </w:rPr>
        <w:t>甲方和乙方由于本合同的履行而发生任何争议时，双方可先通过协商解决。</w:t>
      </w:r>
    </w:p>
    <w:p w14:paraId="5850F348">
      <w:pPr>
        <w:autoSpaceDE w:val="0"/>
        <w:autoSpaceDN w:val="0"/>
        <w:adjustRightInd w:val="0"/>
        <w:spacing w:line="360" w:lineRule="auto"/>
        <w:ind w:firstLine="480"/>
        <w:rPr>
          <w:rFonts w:ascii="宋体" w:hAnsi="宋体" w:cs="宋体"/>
        </w:rPr>
      </w:pPr>
      <w:r>
        <w:rPr>
          <w:rFonts w:hint="eastAsia" w:ascii="宋体" w:hAnsi="宋体" w:cs="宋体"/>
        </w:rPr>
        <w:t>19.2</w:t>
      </w:r>
      <w:r>
        <w:rPr>
          <w:rFonts w:hint="eastAsia" w:cs="宋体"/>
        </w:rPr>
        <w:t xml:space="preserve"> </w:t>
      </w:r>
      <w:r>
        <w:rPr>
          <w:rFonts w:hint="eastAsia" w:ascii="宋体" w:hAnsi="宋体" w:cs="宋体"/>
          <w:lang w:val="zh-CN"/>
        </w:rPr>
        <w:t>任何一方不愿通过协商或通过协商仍不能解决争议，则双方中任何一方均应向甲方所在地人民法院起诉。</w:t>
      </w:r>
    </w:p>
    <w:p w14:paraId="0B2ECE8C">
      <w:pPr>
        <w:autoSpaceDE w:val="0"/>
        <w:autoSpaceDN w:val="0"/>
        <w:adjustRightInd w:val="0"/>
        <w:spacing w:line="360" w:lineRule="auto"/>
        <w:rPr>
          <w:rFonts w:ascii="宋体" w:hAnsi="宋体" w:cs="宋体"/>
        </w:rPr>
      </w:pPr>
      <w:r>
        <w:rPr>
          <w:rFonts w:hint="eastAsia" w:ascii="宋体" w:hAnsi="宋体" w:cs="宋体"/>
          <w:b/>
          <w:sz w:val="28"/>
          <w:szCs w:val="28"/>
        </w:rPr>
        <w:t>20.</w:t>
      </w:r>
      <w:r>
        <w:rPr>
          <w:rFonts w:hint="eastAsia" w:ascii="宋体" w:hAnsi="宋体" w:cs="宋体"/>
          <w:b/>
          <w:sz w:val="28"/>
          <w:szCs w:val="28"/>
          <w:lang w:val="zh-CN"/>
        </w:rPr>
        <w:t>违约解除合同</w:t>
      </w:r>
    </w:p>
    <w:p w14:paraId="7C10D4B5">
      <w:pPr>
        <w:autoSpaceDE w:val="0"/>
        <w:autoSpaceDN w:val="0"/>
        <w:adjustRightInd w:val="0"/>
        <w:spacing w:line="360" w:lineRule="auto"/>
        <w:ind w:firstLine="480"/>
        <w:rPr>
          <w:rFonts w:ascii="宋体" w:hAnsi="宋体" w:cs="宋体"/>
        </w:rPr>
      </w:pPr>
      <w:r>
        <w:rPr>
          <w:rFonts w:hint="eastAsia" w:ascii="宋体" w:hAnsi="宋体" w:cs="宋体"/>
        </w:rPr>
        <w:t>20.1</w:t>
      </w:r>
      <w:r>
        <w:rPr>
          <w:rFonts w:hint="eastAsia" w:cs="宋体"/>
        </w:rPr>
        <w:t xml:space="preserve"> </w:t>
      </w:r>
      <w:r>
        <w:rPr>
          <w:rFonts w:hint="eastAsia" w:ascii="宋体" w:hAnsi="宋体" w:cs="宋体"/>
          <w:lang w:val="zh-CN"/>
        </w:rPr>
        <w:t>出现下列情形之一的，视为乙方违约。甲方可向乙方发出书面通知，部分或全部终止合同，同时保留向乙方索赔的权利。</w:t>
      </w:r>
    </w:p>
    <w:p w14:paraId="7217CF01">
      <w:pPr>
        <w:autoSpaceDE w:val="0"/>
        <w:autoSpaceDN w:val="0"/>
        <w:adjustRightInd w:val="0"/>
        <w:spacing w:line="360" w:lineRule="auto"/>
        <w:ind w:firstLine="480"/>
        <w:rPr>
          <w:rFonts w:ascii="宋体" w:hAnsi="宋体" w:cs="宋体"/>
        </w:rPr>
      </w:pPr>
      <w:r>
        <w:rPr>
          <w:rFonts w:hint="eastAsia" w:ascii="宋体" w:hAnsi="宋体" w:cs="宋体"/>
        </w:rPr>
        <w:t>20.1.1</w:t>
      </w:r>
      <w:r>
        <w:rPr>
          <w:rFonts w:hint="eastAsia" w:cs="宋体"/>
        </w:rPr>
        <w:t xml:space="preserve"> </w:t>
      </w:r>
      <w:r>
        <w:rPr>
          <w:rFonts w:hint="eastAsia" w:ascii="宋体" w:hAnsi="宋体" w:cs="宋体"/>
          <w:lang w:val="zh-CN"/>
        </w:rPr>
        <w:t>乙方未能在合同规定的限期或甲方同意延长的限期内，提供全部或部分货物的；</w:t>
      </w:r>
    </w:p>
    <w:p w14:paraId="546EBFF0">
      <w:pPr>
        <w:autoSpaceDE w:val="0"/>
        <w:autoSpaceDN w:val="0"/>
        <w:adjustRightInd w:val="0"/>
        <w:spacing w:line="360" w:lineRule="auto"/>
        <w:ind w:firstLine="480"/>
        <w:rPr>
          <w:rFonts w:ascii="宋体" w:hAnsi="宋体" w:cs="宋体"/>
        </w:rPr>
      </w:pPr>
      <w:r>
        <w:rPr>
          <w:rFonts w:hint="eastAsia" w:ascii="宋体" w:hAnsi="宋体" w:cs="宋体"/>
        </w:rPr>
        <w:t>20.1.2</w:t>
      </w:r>
      <w:r>
        <w:rPr>
          <w:rFonts w:hint="eastAsia" w:cs="宋体"/>
        </w:rPr>
        <w:t xml:space="preserve"> </w:t>
      </w:r>
      <w:r>
        <w:rPr>
          <w:rFonts w:hint="eastAsia" w:ascii="宋体" w:hAnsi="宋体" w:cs="宋体"/>
          <w:lang w:val="zh-CN"/>
        </w:rPr>
        <w:t>乙方未能履行合同规定的其它主要义务的；</w:t>
      </w:r>
    </w:p>
    <w:p w14:paraId="5FC45A4F">
      <w:pPr>
        <w:autoSpaceDE w:val="0"/>
        <w:autoSpaceDN w:val="0"/>
        <w:adjustRightInd w:val="0"/>
        <w:spacing w:line="360" w:lineRule="auto"/>
        <w:ind w:firstLine="480"/>
        <w:rPr>
          <w:rFonts w:ascii="宋体" w:hAnsi="宋体" w:cs="宋体"/>
        </w:rPr>
      </w:pPr>
      <w:r>
        <w:rPr>
          <w:rFonts w:hint="eastAsia" w:ascii="宋体" w:hAnsi="宋体" w:cs="宋体"/>
        </w:rPr>
        <w:t>20.1.3</w:t>
      </w:r>
      <w:r>
        <w:rPr>
          <w:rFonts w:hint="eastAsia" w:cs="宋体"/>
        </w:rPr>
        <w:t xml:space="preserve"> </w:t>
      </w:r>
      <w:r>
        <w:rPr>
          <w:rFonts w:hint="eastAsia" w:ascii="宋体" w:hAnsi="宋体" w:cs="宋体"/>
          <w:lang w:val="zh-CN"/>
        </w:rPr>
        <w:t>乙方在本合同履行过程中有欺诈行为的。</w:t>
      </w:r>
    </w:p>
    <w:p w14:paraId="63B1049C">
      <w:pPr>
        <w:autoSpaceDE w:val="0"/>
        <w:autoSpaceDN w:val="0"/>
        <w:adjustRightInd w:val="0"/>
        <w:spacing w:line="360" w:lineRule="auto"/>
        <w:ind w:firstLine="480"/>
        <w:rPr>
          <w:rFonts w:ascii="宋体" w:hAnsi="宋体" w:cs="宋体"/>
        </w:rPr>
      </w:pPr>
      <w:r>
        <w:rPr>
          <w:rFonts w:hint="eastAsia" w:ascii="宋体" w:hAnsi="宋体" w:cs="宋体"/>
        </w:rPr>
        <w:t>20.2</w:t>
      </w:r>
      <w:r>
        <w:rPr>
          <w:rFonts w:hint="eastAsia" w:cs="宋体"/>
        </w:rPr>
        <w:t xml:space="preserve"> </w:t>
      </w:r>
      <w:r>
        <w:rPr>
          <w:rFonts w:hint="eastAsia" w:ascii="宋体" w:hAnsi="宋体" w:cs="宋体"/>
          <w:lang w:val="zh-CN"/>
        </w:rPr>
        <w:t>甲方全部或部分解除合同之后，应当遵循诚实信用原则购买与未交付的货物类似的货物或服务，乙方应承担买方购买类似货物或服务而产生的额外支出。部分解除合同的，乙方应继续履行合同中未解除的部分。</w:t>
      </w:r>
    </w:p>
    <w:p w14:paraId="7E8E107E">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21.</w:t>
      </w:r>
      <w:r>
        <w:rPr>
          <w:rFonts w:hint="eastAsia" w:ascii="宋体" w:hAnsi="宋体" w:cs="宋体"/>
          <w:b/>
          <w:sz w:val="28"/>
          <w:szCs w:val="28"/>
          <w:lang w:val="zh-CN"/>
        </w:rPr>
        <w:t>破产终止合同</w:t>
      </w:r>
    </w:p>
    <w:p w14:paraId="38FD60A2">
      <w:pPr>
        <w:autoSpaceDE w:val="0"/>
        <w:autoSpaceDN w:val="0"/>
        <w:adjustRightInd w:val="0"/>
        <w:spacing w:line="360" w:lineRule="auto"/>
        <w:ind w:firstLine="480"/>
        <w:rPr>
          <w:rFonts w:ascii="宋体" w:hAnsi="宋体" w:cs="宋体"/>
        </w:rPr>
      </w:pPr>
      <w:r>
        <w:rPr>
          <w:rFonts w:hint="eastAsia" w:cs="宋体"/>
        </w:rPr>
        <w:t xml:space="preserve">21.1 </w:t>
      </w:r>
      <w:r>
        <w:rPr>
          <w:rFonts w:hint="eastAsia" w:ascii="宋体" w:hAnsi="宋体" w:cs="宋体"/>
          <w:lang w:val="zh-CN"/>
        </w:rPr>
        <w:t>乙方破产而无法完全履行本合同义务时，甲方可以书面方式通知乙方终止合同而不给予乙方补偿。该合同的终止将不损害或不影响甲方已经采取或将要采取任何行动或补救措施的权利。</w:t>
      </w:r>
    </w:p>
    <w:p w14:paraId="0DDF2A24">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22.</w:t>
      </w:r>
      <w:r>
        <w:rPr>
          <w:rFonts w:hint="eastAsia" w:ascii="宋体" w:hAnsi="宋体" w:cs="宋体"/>
          <w:b/>
          <w:sz w:val="28"/>
          <w:szCs w:val="28"/>
          <w:lang w:val="zh-CN"/>
        </w:rPr>
        <w:t>转让和分包</w:t>
      </w:r>
    </w:p>
    <w:p w14:paraId="3B2B39BB">
      <w:pPr>
        <w:autoSpaceDE w:val="0"/>
        <w:autoSpaceDN w:val="0"/>
        <w:adjustRightInd w:val="0"/>
        <w:spacing w:line="360" w:lineRule="auto"/>
        <w:ind w:firstLine="480"/>
        <w:rPr>
          <w:rFonts w:ascii="宋体" w:hAnsi="宋体" w:cs="宋体"/>
        </w:rPr>
      </w:pPr>
      <w:r>
        <w:rPr>
          <w:rFonts w:hint="eastAsia" w:ascii="宋体" w:hAnsi="宋体" w:cs="宋体"/>
        </w:rPr>
        <w:t>22.1</w:t>
      </w:r>
      <w:r>
        <w:rPr>
          <w:rFonts w:hint="eastAsia" w:cs="宋体"/>
        </w:rPr>
        <w:t xml:space="preserve"> </w:t>
      </w:r>
      <w:r>
        <w:rPr>
          <w:rFonts w:hint="eastAsia" w:ascii="宋体" w:hAnsi="宋体" w:cs="宋体"/>
          <w:lang w:val="zh-CN"/>
        </w:rPr>
        <w:t>政府采购合同不能转让。</w:t>
      </w:r>
    </w:p>
    <w:p w14:paraId="03C0385E">
      <w:pPr>
        <w:autoSpaceDE w:val="0"/>
        <w:autoSpaceDN w:val="0"/>
        <w:adjustRightInd w:val="0"/>
        <w:spacing w:line="360" w:lineRule="auto"/>
        <w:ind w:firstLine="480"/>
        <w:rPr>
          <w:rFonts w:ascii="宋体" w:hAnsi="宋体" w:cs="宋体"/>
        </w:rPr>
      </w:pPr>
      <w:r>
        <w:rPr>
          <w:rFonts w:hint="eastAsia" w:ascii="宋体" w:hAnsi="宋体" w:cs="宋体"/>
        </w:rPr>
        <w:t>22.2</w:t>
      </w:r>
      <w:r>
        <w:rPr>
          <w:rFonts w:hint="eastAsia" w:cs="宋体"/>
        </w:rPr>
        <w:t xml:space="preserve"> </w:t>
      </w:r>
      <w:r>
        <w:rPr>
          <w:rFonts w:hint="eastAsia" w:ascii="宋体" w:hAnsi="宋体" w:cs="宋体"/>
          <w:lang w:val="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EA09F3B">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23.</w:t>
      </w:r>
      <w:r>
        <w:rPr>
          <w:rFonts w:hint="eastAsia" w:ascii="宋体" w:hAnsi="宋体" w:cs="宋体"/>
          <w:b/>
          <w:sz w:val="28"/>
          <w:szCs w:val="28"/>
          <w:lang w:val="zh-CN"/>
        </w:rPr>
        <w:t>合同修改</w:t>
      </w:r>
    </w:p>
    <w:p w14:paraId="0EB8EC6C">
      <w:pPr>
        <w:autoSpaceDE w:val="0"/>
        <w:autoSpaceDN w:val="0"/>
        <w:adjustRightInd w:val="0"/>
        <w:spacing w:line="360" w:lineRule="auto"/>
        <w:ind w:firstLine="480"/>
        <w:rPr>
          <w:rFonts w:ascii="宋体" w:hAnsi="宋体" w:cs="宋体"/>
        </w:rPr>
      </w:pPr>
      <w:r>
        <w:rPr>
          <w:rFonts w:hint="eastAsia" w:cs="宋体"/>
        </w:rPr>
        <w:t xml:space="preserve">23.1 </w:t>
      </w:r>
      <w:r>
        <w:rPr>
          <w:rFonts w:hint="eastAsia" w:ascii="宋体" w:hAnsi="宋体" w:cs="宋体"/>
          <w:lang w:val="zh-CN"/>
        </w:rPr>
        <w:t>甲方和乙方都不得擅自变更本合同，但合同继续履行将损害国家和社会公共利益的除外。如必须对合同条款进行改动时，当事人双方须共同签署书面文件，做为合同的补充。</w:t>
      </w:r>
    </w:p>
    <w:p w14:paraId="2B7781B8">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24.</w:t>
      </w:r>
      <w:r>
        <w:rPr>
          <w:rFonts w:hint="eastAsia" w:ascii="宋体" w:hAnsi="宋体" w:cs="宋体"/>
          <w:b/>
          <w:sz w:val="28"/>
          <w:szCs w:val="28"/>
          <w:lang w:val="zh-CN"/>
        </w:rPr>
        <w:t>通知</w:t>
      </w:r>
    </w:p>
    <w:p w14:paraId="5A0F85AB">
      <w:pPr>
        <w:autoSpaceDE w:val="0"/>
        <w:autoSpaceDN w:val="0"/>
        <w:adjustRightInd w:val="0"/>
        <w:spacing w:line="360" w:lineRule="auto"/>
        <w:ind w:firstLine="480"/>
        <w:rPr>
          <w:rFonts w:ascii="宋体" w:hAnsi="宋体" w:cs="宋体"/>
        </w:rPr>
      </w:pPr>
      <w:r>
        <w:rPr>
          <w:rFonts w:hint="eastAsia" w:cs="宋体"/>
        </w:rPr>
        <w:t xml:space="preserve">24.1 </w:t>
      </w:r>
      <w:r>
        <w:rPr>
          <w:rFonts w:hint="eastAsia" w:ascii="宋体" w:hAnsi="宋体" w:cs="宋体"/>
          <w:lang w:val="zh-CN"/>
        </w:rPr>
        <w:t>本合同任何一方给另一方的通知，都应以书面形式发送，而另一方也应以书面形式确认并发送到对方明确的地址。</w:t>
      </w:r>
    </w:p>
    <w:p w14:paraId="737B20E2">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25.</w:t>
      </w:r>
      <w:r>
        <w:rPr>
          <w:rFonts w:hint="eastAsia" w:ascii="宋体" w:hAnsi="宋体" w:cs="宋体"/>
          <w:b/>
          <w:sz w:val="28"/>
          <w:szCs w:val="28"/>
          <w:lang w:val="zh-CN"/>
        </w:rPr>
        <w:t>计量单位</w:t>
      </w:r>
    </w:p>
    <w:p w14:paraId="5DCA11E8">
      <w:pPr>
        <w:autoSpaceDE w:val="0"/>
        <w:autoSpaceDN w:val="0"/>
        <w:adjustRightInd w:val="0"/>
        <w:spacing w:line="360" w:lineRule="auto"/>
        <w:ind w:firstLine="480"/>
        <w:rPr>
          <w:rFonts w:ascii="宋体" w:hAnsi="宋体" w:cs="宋体"/>
        </w:rPr>
      </w:pPr>
      <w:r>
        <w:rPr>
          <w:rFonts w:hint="eastAsia" w:cs="宋体"/>
        </w:rPr>
        <w:t xml:space="preserve">25.1 </w:t>
      </w:r>
      <w:r>
        <w:rPr>
          <w:rFonts w:hint="eastAsia" w:ascii="宋体" w:hAnsi="宋体" w:cs="宋体"/>
          <w:lang w:val="zh-CN"/>
        </w:rPr>
        <w:t>除技术规范中另有规定外</w:t>
      </w:r>
      <w:r>
        <w:rPr>
          <w:rFonts w:hint="eastAsia" w:ascii="宋体" w:hAnsi="宋体" w:cs="宋体"/>
        </w:rPr>
        <w:t>，</w:t>
      </w:r>
      <w:r>
        <w:rPr>
          <w:rFonts w:hint="eastAsia" w:ascii="宋体" w:hAnsi="宋体" w:cs="宋体"/>
          <w:lang w:val="zh-CN"/>
        </w:rPr>
        <w:t>计量单位均使用国家法定计量单位。</w:t>
      </w:r>
    </w:p>
    <w:p w14:paraId="4ED72FFA">
      <w:pPr>
        <w:autoSpaceDE w:val="0"/>
        <w:autoSpaceDN w:val="0"/>
        <w:adjustRightInd w:val="0"/>
        <w:spacing w:line="360" w:lineRule="auto"/>
        <w:rPr>
          <w:rFonts w:ascii="宋体" w:hAnsi="宋体" w:cs="宋体"/>
          <w:b/>
          <w:sz w:val="28"/>
          <w:szCs w:val="28"/>
        </w:rPr>
      </w:pPr>
      <w:r>
        <w:rPr>
          <w:rFonts w:hint="eastAsia" w:ascii="宋体" w:hAnsi="宋体" w:cs="宋体"/>
          <w:b/>
          <w:sz w:val="28"/>
          <w:szCs w:val="28"/>
        </w:rPr>
        <w:t>26.</w:t>
      </w:r>
      <w:r>
        <w:rPr>
          <w:rFonts w:hint="eastAsia" w:ascii="宋体" w:hAnsi="宋体" w:cs="宋体"/>
          <w:b/>
          <w:sz w:val="28"/>
          <w:szCs w:val="28"/>
          <w:lang w:val="zh-CN"/>
        </w:rPr>
        <w:t>适用法律</w:t>
      </w:r>
    </w:p>
    <w:p w14:paraId="371A3955">
      <w:pPr>
        <w:rPr>
          <w:rFonts w:ascii="宋体" w:hAnsi="宋体" w:cs="宋体"/>
          <w:kern w:val="0"/>
          <w:lang w:val="zh-CN"/>
        </w:rPr>
      </w:pPr>
      <w:r>
        <w:rPr>
          <w:rFonts w:hint="eastAsia" w:cs="宋体"/>
        </w:rPr>
        <w:t xml:space="preserve">26.1 </w:t>
      </w:r>
      <w:r>
        <w:rPr>
          <w:rFonts w:hint="eastAsia" w:ascii="宋体" w:hAnsi="宋体" w:cs="宋体"/>
          <w:lang w:val="zh-CN"/>
        </w:rPr>
        <w:t>本合同按照中华人民共和国的相关法律进行解释。</w:t>
      </w:r>
      <w:bookmarkStart w:id="284" w:name="_Toc495666282"/>
      <w:bookmarkStart w:id="285" w:name="_Toc495567965"/>
      <w:r>
        <w:rPr>
          <w:rFonts w:hint="eastAsia" w:ascii="宋体" w:hAnsi="宋体" w:cs="宋体"/>
        </w:rPr>
        <w:br w:type="page"/>
      </w:r>
      <w:bookmarkEnd w:id="284"/>
      <w:bookmarkEnd w:id="285"/>
    </w:p>
    <w:p w14:paraId="5E8DF8ED">
      <w:pPr>
        <w:rPr>
          <w:lang w:val="zh-CN"/>
        </w:rPr>
      </w:pPr>
      <w:bookmarkStart w:id="286" w:name="_Toc21453"/>
      <w:bookmarkStart w:id="287" w:name="_Toc31268"/>
      <w:bookmarkStart w:id="288" w:name="_Toc11417"/>
      <w:bookmarkStart w:id="289" w:name="_Toc547"/>
      <w:bookmarkStart w:id="290" w:name="_Toc15241"/>
      <w:bookmarkStart w:id="291" w:name="_Toc32625"/>
    </w:p>
    <w:p w14:paraId="54182D16">
      <w:pPr>
        <w:pStyle w:val="19"/>
        <w:spacing w:line="360" w:lineRule="auto"/>
        <w:rPr>
          <w:lang w:val="zh-CN"/>
        </w:rPr>
      </w:pPr>
      <w:r>
        <w:rPr>
          <w:rFonts w:hint="eastAsia"/>
          <w:lang w:val="zh-CN"/>
        </w:rPr>
        <w:t>第四部分  投标文件格式</w:t>
      </w:r>
      <w:bookmarkEnd w:id="286"/>
      <w:bookmarkEnd w:id="287"/>
      <w:bookmarkEnd w:id="288"/>
      <w:bookmarkEnd w:id="289"/>
      <w:bookmarkEnd w:id="290"/>
      <w:bookmarkEnd w:id="291"/>
    </w:p>
    <w:p w14:paraId="35D4734C">
      <w:pPr>
        <w:pStyle w:val="4"/>
        <w:spacing w:line="360" w:lineRule="auto"/>
        <w:rPr>
          <w:lang w:val="zh-CN"/>
        </w:rPr>
      </w:pPr>
      <w:bookmarkStart w:id="292" w:name="_Toc11851"/>
      <w:bookmarkStart w:id="293" w:name="_Toc6261"/>
      <w:bookmarkStart w:id="294" w:name="_Toc6691"/>
      <w:bookmarkStart w:id="295" w:name="_Toc11181"/>
      <w:bookmarkStart w:id="296" w:name="_Toc29922"/>
      <w:bookmarkStart w:id="297" w:name="_Toc15617"/>
      <w:bookmarkStart w:id="298" w:name="_Toc27476"/>
      <w:r>
        <w:rPr>
          <w:rFonts w:hint="eastAsia"/>
          <w:lang w:val="zh-CN"/>
        </w:rPr>
        <w:t>封面</w:t>
      </w:r>
      <w:bookmarkEnd w:id="292"/>
      <w:r>
        <w:rPr>
          <w:rFonts w:hint="eastAsia"/>
          <w:lang w:val="zh-CN"/>
        </w:rPr>
        <w:t>（上册）</w:t>
      </w:r>
      <w:bookmarkEnd w:id="293"/>
      <w:bookmarkEnd w:id="294"/>
      <w:bookmarkEnd w:id="295"/>
      <w:bookmarkEnd w:id="296"/>
      <w:bookmarkEnd w:id="297"/>
      <w:bookmarkStart w:id="299" w:name="_Toc8436_WPSOffice_Level3"/>
      <w:r>
        <w:rPr>
          <w:rFonts w:hint="eastAsia"/>
        </w:rPr>
        <w:t xml:space="preserve">                          </w:t>
      </w:r>
      <w:bookmarkEnd w:id="298"/>
      <w:bookmarkEnd w:id="299"/>
    </w:p>
    <w:p w14:paraId="66BFAA06">
      <w:pPr>
        <w:autoSpaceDE w:val="0"/>
        <w:autoSpaceDN w:val="0"/>
        <w:spacing w:line="360" w:lineRule="auto"/>
        <w:jc w:val="center"/>
        <w:rPr>
          <w:rFonts w:ascii="宋体" w:hAnsi="宋体" w:cs="宋体"/>
          <w:b/>
          <w:bCs/>
          <w:color w:val="000000"/>
          <w:kern w:val="0"/>
          <w:sz w:val="52"/>
          <w:szCs w:val="52"/>
          <w:lang w:val="zh-CN"/>
        </w:rPr>
      </w:pPr>
    </w:p>
    <w:p w14:paraId="0A666D7B">
      <w:pPr>
        <w:autoSpaceDE w:val="0"/>
        <w:autoSpaceDN w:val="0"/>
        <w:spacing w:line="360" w:lineRule="auto"/>
        <w:jc w:val="center"/>
        <w:outlineLvl w:val="2"/>
        <w:rPr>
          <w:rFonts w:ascii="宋体" w:hAnsi="宋体" w:cs="宋体"/>
          <w:b/>
          <w:bCs/>
          <w:color w:val="000000"/>
          <w:kern w:val="0"/>
          <w:sz w:val="52"/>
          <w:szCs w:val="52"/>
          <w:lang w:val="zh-CN"/>
        </w:rPr>
      </w:pPr>
      <w:bookmarkStart w:id="300" w:name="_Toc25897"/>
      <w:r>
        <w:rPr>
          <w:rFonts w:hint="eastAsia" w:ascii="宋体" w:hAnsi="宋体" w:cs="宋体"/>
          <w:b/>
          <w:bCs/>
          <w:color w:val="000000"/>
          <w:kern w:val="0"/>
          <w:sz w:val="52"/>
          <w:szCs w:val="52"/>
          <w:lang w:val="zh-CN"/>
        </w:rPr>
        <w:t>青海省政府采购项目</w:t>
      </w:r>
      <w:bookmarkEnd w:id="300"/>
    </w:p>
    <w:p w14:paraId="48BD17E7">
      <w:pPr>
        <w:autoSpaceDE w:val="0"/>
        <w:autoSpaceDN w:val="0"/>
        <w:spacing w:line="360" w:lineRule="auto"/>
        <w:rPr>
          <w:rFonts w:ascii="宋体" w:hAnsi="宋体" w:cs="宋体"/>
          <w:color w:val="000000"/>
          <w:kern w:val="0"/>
          <w:sz w:val="36"/>
          <w:szCs w:val="36"/>
        </w:rPr>
      </w:pPr>
    </w:p>
    <w:p w14:paraId="4B98C623">
      <w:pPr>
        <w:autoSpaceDE w:val="0"/>
        <w:autoSpaceDN w:val="0"/>
        <w:spacing w:line="360" w:lineRule="auto"/>
        <w:jc w:val="center"/>
        <w:outlineLvl w:val="2"/>
        <w:rPr>
          <w:rFonts w:ascii="宋体" w:hAnsi="宋体" w:cs="宋体"/>
          <w:b/>
          <w:bCs/>
          <w:color w:val="000000"/>
          <w:kern w:val="0"/>
          <w:sz w:val="72"/>
          <w:szCs w:val="72"/>
          <w:lang w:val="zh-CN"/>
        </w:rPr>
      </w:pPr>
      <w:bookmarkStart w:id="301" w:name="_Toc3167"/>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bookmarkEnd w:id="301"/>
    </w:p>
    <w:p w14:paraId="3042F7DC">
      <w:pPr>
        <w:autoSpaceDE w:val="0"/>
        <w:autoSpaceDN w:val="0"/>
        <w:spacing w:line="360" w:lineRule="auto"/>
        <w:jc w:val="center"/>
        <w:outlineLvl w:val="1"/>
        <w:rPr>
          <w:rFonts w:ascii="宋体" w:hAnsi="宋体" w:cs="宋体"/>
          <w:color w:val="000000"/>
          <w:sz w:val="36"/>
          <w:szCs w:val="36"/>
          <w:lang w:val="zh-CN"/>
        </w:rPr>
      </w:pPr>
      <w:bookmarkStart w:id="302" w:name="_Toc22392_WPSOffice_Level2"/>
      <w:bookmarkStart w:id="303" w:name="_Toc31179"/>
      <w:r>
        <w:rPr>
          <w:rFonts w:hint="eastAsia" w:ascii="宋体" w:hAnsi="宋体" w:cs="宋体"/>
          <w:b/>
          <w:bCs/>
          <w:color w:val="000000"/>
          <w:sz w:val="36"/>
          <w:szCs w:val="36"/>
          <w:lang w:val="zh-CN"/>
        </w:rPr>
        <w:t>（资格审查文件）</w:t>
      </w:r>
      <w:bookmarkEnd w:id="302"/>
      <w:bookmarkEnd w:id="303"/>
    </w:p>
    <w:p w14:paraId="69EAFDDF">
      <w:pPr>
        <w:autoSpaceDE w:val="0"/>
        <w:autoSpaceDN w:val="0"/>
        <w:spacing w:line="360" w:lineRule="auto"/>
        <w:rPr>
          <w:rFonts w:ascii="宋体" w:hAnsi="宋体" w:cs="宋体"/>
          <w:color w:val="000000"/>
          <w:kern w:val="0"/>
          <w:sz w:val="36"/>
          <w:szCs w:val="36"/>
        </w:rPr>
      </w:pPr>
    </w:p>
    <w:p w14:paraId="650AA28C">
      <w:pPr>
        <w:autoSpaceDE w:val="0"/>
        <w:autoSpaceDN w:val="0"/>
        <w:spacing w:line="360" w:lineRule="auto"/>
        <w:outlineLvl w:val="2"/>
        <w:rPr>
          <w:rFonts w:ascii="宋体" w:hAnsi="宋体" w:cs="宋体"/>
          <w:b/>
          <w:bCs/>
          <w:color w:val="000000"/>
          <w:kern w:val="0"/>
          <w:sz w:val="36"/>
          <w:szCs w:val="36"/>
          <w:lang w:val="zh-CN"/>
        </w:rPr>
      </w:pPr>
      <w:bookmarkStart w:id="304" w:name="_Toc25808"/>
      <w:bookmarkStart w:id="305" w:name="_Toc24091_WPSOffice_Level3"/>
      <w:r>
        <w:rPr>
          <w:rFonts w:hint="eastAsia" w:ascii="宋体" w:hAnsi="宋体" w:cs="宋体"/>
          <w:b/>
          <w:bCs/>
          <w:color w:val="000000"/>
          <w:kern w:val="0"/>
          <w:sz w:val="36"/>
          <w:szCs w:val="36"/>
          <w:lang w:val="zh-CN"/>
        </w:rPr>
        <w:t>采购项目编号：</w:t>
      </w:r>
      <w:bookmarkEnd w:id="304"/>
      <w:bookmarkEnd w:id="305"/>
      <w:bookmarkStart w:id="306" w:name="_Toc13456"/>
      <w:bookmarkStart w:id="307" w:name="_Toc515_WPSOffice_Level3"/>
    </w:p>
    <w:p w14:paraId="65827A33">
      <w:pPr>
        <w:autoSpaceDE w:val="0"/>
        <w:autoSpaceDN w:val="0"/>
        <w:spacing w:line="360" w:lineRule="auto"/>
        <w:outlineLvl w:val="2"/>
        <w:rPr>
          <w:rFonts w:ascii="宋体" w:hAnsi="宋体" w:cs="宋体"/>
          <w:b/>
          <w:bCs/>
          <w:color w:val="000000"/>
          <w:kern w:val="0"/>
          <w:sz w:val="36"/>
          <w:szCs w:val="36"/>
          <w:lang w:val="zh-CN"/>
        </w:rPr>
      </w:pPr>
      <w:r>
        <w:rPr>
          <w:rFonts w:hint="eastAsia" w:ascii="宋体" w:hAnsi="宋体" w:cs="宋体"/>
          <w:b/>
          <w:bCs/>
          <w:color w:val="000000"/>
          <w:kern w:val="0"/>
          <w:sz w:val="36"/>
          <w:szCs w:val="36"/>
          <w:lang w:val="zh-CN"/>
        </w:rPr>
        <w:t>采购项目名称：</w:t>
      </w:r>
      <w:bookmarkEnd w:id="306"/>
    </w:p>
    <w:bookmarkEnd w:id="307"/>
    <w:p w14:paraId="7239A5DB">
      <w:pPr>
        <w:pStyle w:val="19"/>
        <w:jc w:val="both"/>
      </w:pPr>
    </w:p>
    <w:p w14:paraId="0F66C7E6"/>
    <w:p w14:paraId="032FE10A">
      <w:pPr>
        <w:autoSpaceDE w:val="0"/>
        <w:autoSpaceDN w:val="0"/>
        <w:spacing w:line="360" w:lineRule="auto"/>
        <w:outlineLvl w:val="2"/>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08" w:name="_Toc20405"/>
      <w:bookmarkStart w:id="309" w:name="_Toc11688_WPSOffice_Level3"/>
      <w:r>
        <w:rPr>
          <w:rFonts w:hint="eastAsia" w:ascii="宋体" w:hAnsi="宋体" w:cs="宋体"/>
          <w:b/>
          <w:bCs/>
          <w:color w:val="000000"/>
          <w:kern w:val="0"/>
          <w:sz w:val="36"/>
          <w:szCs w:val="36"/>
        </w:rPr>
        <w:t>投标人</w:t>
      </w:r>
      <w:r>
        <w:rPr>
          <w:rFonts w:hint="eastAsia" w:ascii="宋体" w:hAnsi="宋体" w:cs="宋体"/>
          <w:b/>
          <w:bCs/>
          <w:color w:val="000000"/>
          <w:kern w:val="0"/>
          <w:sz w:val="36"/>
          <w:szCs w:val="36"/>
          <w:lang w:val="zh-CN"/>
        </w:rPr>
        <w:t>：</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bookmarkEnd w:id="308"/>
      <w:bookmarkEnd w:id="309"/>
    </w:p>
    <w:p w14:paraId="0A6FA09C">
      <w:pPr>
        <w:autoSpaceDE w:val="0"/>
        <w:autoSpaceDN w:val="0"/>
        <w:spacing w:line="360" w:lineRule="auto"/>
        <w:outlineLvl w:val="2"/>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10" w:name="_Toc10321_WPSOffice_Level3"/>
      <w:bookmarkStart w:id="311" w:name="_Toc4483"/>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bookmarkEnd w:id="310"/>
      <w:bookmarkEnd w:id="311"/>
    </w:p>
    <w:p w14:paraId="360D31EA">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bookmarkStart w:id="312" w:name="_Toc13437_WPSOffice_Level3"/>
      <w:bookmarkStart w:id="313" w:name="_Toc9324"/>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bookmarkEnd w:id="312"/>
      <w:bookmarkEnd w:id="313"/>
    </w:p>
    <w:p w14:paraId="7D3D1BD6">
      <w:pPr>
        <w:pStyle w:val="19"/>
        <w:spacing w:before="0" w:after="0" w:line="360" w:lineRule="auto"/>
        <w:jc w:val="left"/>
        <w:outlineLvl w:val="1"/>
        <w:rPr>
          <w:rFonts w:ascii="宋体" w:hAnsi="宋体" w:cs="宋体"/>
          <w:color w:val="000000"/>
          <w:lang w:val="zh-CN"/>
        </w:rPr>
      </w:pPr>
      <w:bookmarkStart w:id="314" w:name="_Toc3035"/>
      <w:bookmarkStart w:id="315" w:name="_Toc32303"/>
      <w:bookmarkStart w:id="316" w:name="_Toc18205"/>
      <w:bookmarkStart w:id="317" w:name="_Toc21298"/>
      <w:bookmarkStart w:id="318" w:name="_Toc31925_WPSOffice_Level3"/>
      <w:bookmarkStart w:id="319" w:name="_Toc7594"/>
      <w:bookmarkStart w:id="320" w:name="_Toc14634"/>
      <w:bookmarkStart w:id="321" w:name="_Toc19582"/>
      <w:r>
        <w:rPr>
          <w:rFonts w:hint="eastAsia" w:ascii="宋体" w:hAnsi="宋体" w:cs="宋体"/>
          <w:color w:val="000000"/>
          <w:sz w:val="30"/>
          <w:szCs w:val="30"/>
          <w:lang w:val="zh-CN"/>
        </w:rPr>
        <w:br w:type="page"/>
      </w:r>
      <w:r>
        <w:rPr>
          <w:rFonts w:hint="eastAsia" w:ascii="宋体" w:hAnsi="宋体" w:cs="宋体"/>
          <w:color w:val="000000"/>
          <w:sz w:val="30"/>
          <w:szCs w:val="30"/>
          <w:lang w:val="zh-CN"/>
        </w:rPr>
        <w:t>目录（上册）</w:t>
      </w:r>
      <w:bookmarkEnd w:id="314"/>
      <w:bookmarkEnd w:id="315"/>
      <w:bookmarkEnd w:id="316"/>
      <w:bookmarkEnd w:id="317"/>
      <w:bookmarkEnd w:id="318"/>
      <w:bookmarkEnd w:id="319"/>
      <w:bookmarkEnd w:id="320"/>
    </w:p>
    <w:p w14:paraId="2D2CEC52">
      <w:pPr>
        <w:autoSpaceDE w:val="0"/>
        <w:autoSpaceDN w:val="0"/>
        <w:spacing w:line="360" w:lineRule="auto"/>
        <w:outlineLvl w:val="2"/>
        <w:rPr>
          <w:rFonts w:ascii="宋体" w:hAnsi="宋体" w:cs="宋体"/>
          <w:color w:val="000000"/>
          <w:kern w:val="0"/>
          <w:lang w:val="zh-CN"/>
        </w:rPr>
      </w:pPr>
      <w:bookmarkStart w:id="322" w:name="_Toc11057"/>
      <w:r>
        <w:rPr>
          <w:rFonts w:hint="eastAsia" w:ascii="宋体" w:hAnsi="宋体" w:cs="宋体"/>
          <w:color w:val="000000"/>
          <w:kern w:val="0"/>
        </w:rPr>
        <w:t>（1）</w:t>
      </w:r>
      <w:r>
        <w:rPr>
          <w:rFonts w:hint="eastAsia" w:ascii="宋体" w:hAnsi="宋体" w:cs="宋体"/>
          <w:color w:val="000000"/>
          <w:kern w:val="0"/>
          <w:lang w:val="zh-CN"/>
        </w:rPr>
        <w:t>投标函……………………………………………………………所在页码</w:t>
      </w:r>
      <w:bookmarkEnd w:id="322"/>
    </w:p>
    <w:p w14:paraId="76561F77">
      <w:pPr>
        <w:autoSpaceDE w:val="0"/>
        <w:autoSpaceDN w:val="0"/>
        <w:spacing w:line="360" w:lineRule="auto"/>
        <w:outlineLvl w:val="2"/>
        <w:rPr>
          <w:rFonts w:ascii="宋体" w:hAnsi="宋体" w:cs="宋体"/>
          <w:color w:val="000000"/>
          <w:kern w:val="0"/>
          <w:lang w:val="zh-CN"/>
        </w:rPr>
      </w:pPr>
      <w:bookmarkStart w:id="323" w:name="_Toc10567"/>
      <w:r>
        <w:rPr>
          <w:rFonts w:hint="eastAsia" w:ascii="宋体" w:hAnsi="宋体" w:cs="宋体"/>
          <w:color w:val="000000"/>
          <w:kern w:val="0"/>
          <w:lang w:val="zh-CN"/>
        </w:rPr>
        <w:t>（</w:t>
      </w:r>
      <w:r>
        <w:rPr>
          <w:rFonts w:hint="eastAsia" w:ascii="宋体" w:hAnsi="宋体" w:cs="宋体"/>
          <w:color w:val="000000"/>
          <w:kern w:val="0"/>
        </w:rPr>
        <w:t>2</w:t>
      </w:r>
      <w:r>
        <w:rPr>
          <w:rFonts w:hint="eastAsia" w:ascii="宋体" w:hAnsi="宋体" w:cs="宋体"/>
          <w:color w:val="000000"/>
          <w:kern w:val="0"/>
          <w:lang w:val="zh-CN"/>
        </w:rPr>
        <w:t>）法定代表人证明书………………………………………………所在页码</w:t>
      </w:r>
      <w:bookmarkEnd w:id="323"/>
    </w:p>
    <w:p w14:paraId="1417D8D8">
      <w:pPr>
        <w:autoSpaceDE w:val="0"/>
        <w:autoSpaceDN w:val="0"/>
        <w:spacing w:line="360" w:lineRule="auto"/>
        <w:outlineLvl w:val="2"/>
        <w:rPr>
          <w:rFonts w:ascii="宋体" w:hAnsi="宋体" w:cs="宋体"/>
          <w:color w:val="000000"/>
          <w:kern w:val="0"/>
          <w:lang w:val="zh-CN"/>
        </w:rPr>
      </w:pPr>
      <w:bookmarkStart w:id="324" w:name="_Toc17335"/>
      <w:r>
        <w:rPr>
          <w:rFonts w:hint="eastAsia" w:ascii="宋体" w:hAnsi="宋体" w:cs="宋体"/>
          <w:color w:val="000000"/>
          <w:kern w:val="0"/>
          <w:lang w:val="zh-CN"/>
        </w:rPr>
        <w:t>（</w:t>
      </w:r>
      <w:r>
        <w:rPr>
          <w:rFonts w:hint="eastAsia" w:ascii="宋体" w:hAnsi="宋体" w:cs="宋体"/>
          <w:color w:val="000000"/>
          <w:kern w:val="0"/>
        </w:rPr>
        <w:t>3</w:t>
      </w:r>
      <w:r>
        <w:rPr>
          <w:rFonts w:hint="eastAsia" w:ascii="宋体" w:hAnsi="宋体" w:cs="宋体"/>
          <w:color w:val="000000"/>
          <w:kern w:val="0"/>
          <w:lang w:val="zh-CN"/>
        </w:rPr>
        <w:t>）法定代表人授权书………………………………………………所在页码</w:t>
      </w:r>
      <w:bookmarkEnd w:id="324"/>
    </w:p>
    <w:p w14:paraId="217539BC">
      <w:pPr>
        <w:autoSpaceDE w:val="0"/>
        <w:autoSpaceDN w:val="0"/>
        <w:spacing w:line="360" w:lineRule="auto"/>
        <w:outlineLvl w:val="2"/>
        <w:rPr>
          <w:rFonts w:ascii="宋体" w:hAnsi="宋体" w:cs="宋体"/>
          <w:color w:val="000000"/>
          <w:kern w:val="0"/>
          <w:lang w:val="zh-CN"/>
        </w:rPr>
      </w:pPr>
      <w:bookmarkStart w:id="325" w:name="_Toc23621"/>
      <w:r>
        <w:rPr>
          <w:rFonts w:hint="eastAsia" w:ascii="宋体" w:hAnsi="宋体" w:cs="宋体"/>
          <w:color w:val="000000"/>
          <w:kern w:val="0"/>
          <w:lang w:val="zh-CN"/>
        </w:rPr>
        <w:t>（</w:t>
      </w:r>
      <w:r>
        <w:rPr>
          <w:rFonts w:hint="eastAsia" w:ascii="宋体" w:hAnsi="宋体" w:cs="宋体"/>
          <w:color w:val="000000"/>
          <w:kern w:val="0"/>
        </w:rPr>
        <w:t>4</w:t>
      </w:r>
      <w:r>
        <w:rPr>
          <w:rFonts w:hint="eastAsia" w:ascii="宋体" w:hAnsi="宋体" w:cs="宋体"/>
          <w:color w:val="000000"/>
          <w:kern w:val="0"/>
          <w:lang w:val="zh-CN"/>
        </w:rPr>
        <w:t>）投标人承诺函……………………………………………………所在页码</w:t>
      </w:r>
      <w:bookmarkEnd w:id="325"/>
    </w:p>
    <w:p w14:paraId="272E5A73">
      <w:pPr>
        <w:autoSpaceDE w:val="0"/>
        <w:autoSpaceDN w:val="0"/>
        <w:spacing w:line="360" w:lineRule="auto"/>
        <w:outlineLvl w:val="2"/>
        <w:rPr>
          <w:rFonts w:ascii="宋体" w:hAnsi="宋体" w:cs="宋体"/>
          <w:color w:val="000000"/>
          <w:kern w:val="0"/>
          <w:lang w:val="zh-CN"/>
        </w:rPr>
      </w:pPr>
      <w:bookmarkStart w:id="326" w:name="_Toc10545"/>
      <w:r>
        <w:rPr>
          <w:rFonts w:hint="eastAsia" w:ascii="宋体" w:hAnsi="宋体" w:cs="宋体"/>
          <w:color w:val="000000"/>
          <w:kern w:val="0"/>
          <w:lang w:val="zh-CN"/>
        </w:rPr>
        <w:t>（</w:t>
      </w:r>
      <w:r>
        <w:rPr>
          <w:rFonts w:hint="eastAsia" w:ascii="宋体" w:hAnsi="宋体" w:cs="宋体"/>
          <w:color w:val="000000"/>
          <w:kern w:val="0"/>
        </w:rPr>
        <w:t>5</w:t>
      </w:r>
      <w:r>
        <w:rPr>
          <w:rFonts w:hint="eastAsia" w:ascii="宋体" w:hAnsi="宋体" w:cs="宋体"/>
          <w:color w:val="000000"/>
          <w:kern w:val="0"/>
          <w:lang w:val="zh-CN"/>
        </w:rPr>
        <w:t>）投标人诚信承诺书………………………………………………所在页码</w:t>
      </w:r>
      <w:bookmarkEnd w:id="326"/>
    </w:p>
    <w:p w14:paraId="32DAB884">
      <w:pPr>
        <w:autoSpaceDE w:val="0"/>
        <w:autoSpaceDN w:val="0"/>
        <w:spacing w:line="360" w:lineRule="auto"/>
        <w:outlineLvl w:val="2"/>
        <w:rPr>
          <w:rFonts w:ascii="宋体" w:hAnsi="宋体" w:cs="宋体"/>
          <w:color w:val="000000"/>
          <w:kern w:val="0"/>
          <w:lang w:val="zh-CN"/>
        </w:rPr>
      </w:pPr>
      <w:bookmarkStart w:id="327" w:name="_Toc21528"/>
      <w:r>
        <w:rPr>
          <w:rFonts w:hint="eastAsia" w:ascii="宋体" w:hAnsi="宋体" w:cs="宋体"/>
          <w:color w:val="000000"/>
          <w:kern w:val="0"/>
          <w:lang w:val="zh-CN"/>
        </w:rPr>
        <w:t>（</w:t>
      </w:r>
      <w:r>
        <w:rPr>
          <w:rFonts w:hint="eastAsia" w:ascii="宋体" w:hAnsi="宋体" w:cs="宋体"/>
          <w:color w:val="000000"/>
          <w:kern w:val="0"/>
        </w:rPr>
        <w:t>6</w:t>
      </w:r>
      <w:r>
        <w:rPr>
          <w:rFonts w:hint="eastAsia" w:ascii="宋体" w:hAnsi="宋体" w:cs="宋体"/>
          <w:color w:val="000000"/>
          <w:kern w:val="0"/>
          <w:lang w:val="zh-CN"/>
        </w:rPr>
        <w:t>）资格证明材料……………………………………………………所在页码</w:t>
      </w:r>
      <w:bookmarkEnd w:id="327"/>
    </w:p>
    <w:p w14:paraId="4631E305">
      <w:pPr>
        <w:autoSpaceDE w:val="0"/>
        <w:autoSpaceDN w:val="0"/>
        <w:spacing w:line="360" w:lineRule="auto"/>
        <w:outlineLvl w:val="2"/>
        <w:rPr>
          <w:rFonts w:ascii="宋体" w:hAnsi="宋体" w:cs="宋体"/>
          <w:color w:val="000000"/>
          <w:kern w:val="0"/>
          <w:lang w:val="zh-CN"/>
        </w:rPr>
      </w:pPr>
      <w:bookmarkStart w:id="328" w:name="_Toc24078"/>
      <w:r>
        <w:rPr>
          <w:rFonts w:hint="eastAsia" w:ascii="宋体" w:hAnsi="宋体" w:cs="宋体"/>
          <w:color w:val="000000"/>
          <w:kern w:val="0"/>
          <w:lang w:val="zh-CN"/>
        </w:rPr>
        <w:t>（</w:t>
      </w:r>
      <w:r>
        <w:rPr>
          <w:rFonts w:hint="eastAsia" w:ascii="宋体" w:hAnsi="宋体" w:cs="宋体"/>
          <w:color w:val="000000"/>
          <w:kern w:val="0"/>
        </w:rPr>
        <w:t>7</w:t>
      </w:r>
      <w:r>
        <w:rPr>
          <w:rFonts w:hint="eastAsia" w:ascii="宋体" w:hAnsi="宋体" w:cs="宋体"/>
          <w:color w:val="000000"/>
          <w:kern w:val="0"/>
          <w:lang w:val="zh-CN"/>
        </w:rPr>
        <w:t>）财务状况报告，依法缴纳税收和社会保障资金的相关材料…所在页码</w:t>
      </w:r>
      <w:bookmarkEnd w:id="328"/>
    </w:p>
    <w:p w14:paraId="695BA129">
      <w:pPr>
        <w:autoSpaceDE w:val="0"/>
        <w:autoSpaceDN w:val="0"/>
        <w:spacing w:line="360" w:lineRule="auto"/>
        <w:outlineLvl w:val="2"/>
        <w:rPr>
          <w:lang w:val="zh-CN"/>
        </w:rPr>
      </w:pPr>
      <w:bookmarkStart w:id="329" w:name="_Toc8475"/>
      <w:r>
        <w:rPr>
          <w:rFonts w:hint="eastAsia" w:ascii="宋体" w:hAnsi="宋体" w:cs="宋体"/>
          <w:color w:val="000000"/>
          <w:kern w:val="0"/>
          <w:lang w:val="zh-CN"/>
        </w:rPr>
        <w:t>（</w:t>
      </w:r>
      <w:r>
        <w:rPr>
          <w:rFonts w:hint="eastAsia" w:ascii="宋体" w:hAnsi="宋体" w:cs="宋体"/>
          <w:color w:val="000000"/>
          <w:kern w:val="0"/>
        </w:rPr>
        <w:t>8</w:t>
      </w:r>
      <w:r>
        <w:rPr>
          <w:rFonts w:hint="eastAsia" w:ascii="宋体" w:hAnsi="宋体" w:cs="宋体"/>
          <w:color w:val="000000"/>
          <w:kern w:val="0"/>
          <w:lang w:val="zh-CN"/>
        </w:rPr>
        <w:t>）具备履行合同所必须的设备和专业技术能力证明……………所在页码</w:t>
      </w:r>
      <w:bookmarkEnd w:id="329"/>
    </w:p>
    <w:p w14:paraId="74F16D34">
      <w:pPr>
        <w:autoSpaceDE w:val="0"/>
        <w:autoSpaceDN w:val="0"/>
        <w:spacing w:line="360" w:lineRule="auto"/>
        <w:outlineLvl w:val="2"/>
        <w:rPr>
          <w:rFonts w:ascii="宋体" w:hAnsi="宋体" w:cs="宋体"/>
          <w:color w:val="000000"/>
          <w:kern w:val="0"/>
          <w:lang w:val="zh-CN"/>
        </w:rPr>
      </w:pPr>
      <w:bookmarkStart w:id="330" w:name="_Toc29274"/>
      <w:r>
        <w:rPr>
          <w:rFonts w:hint="eastAsia" w:ascii="宋体" w:hAnsi="宋体" w:cs="宋体"/>
          <w:color w:val="000000"/>
          <w:kern w:val="0"/>
          <w:lang w:val="zh-CN"/>
        </w:rPr>
        <w:t>（</w:t>
      </w:r>
      <w:r>
        <w:rPr>
          <w:rFonts w:hint="eastAsia" w:ascii="宋体" w:hAnsi="宋体" w:cs="宋体"/>
          <w:color w:val="000000"/>
          <w:kern w:val="0"/>
        </w:rPr>
        <w:t>9</w:t>
      </w:r>
      <w:r>
        <w:rPr>
          <w:rFonts w:hint="eastAsia" w:ascii="宋体" w:hAnsi="宋体" w:cs="宋体"/>
          <w:color w:val="000000"/>
          <w:kern w:val="0"/>
          <w:lang w:val="zh-CN"/>
        </w:rPr>
        <w:t>）无重大违法记录声明……………………………………………所在页码</w:t>
      </w:r>
      <w:bookmarkEnd w:id="330"/>
    </w:p>
    <w:p w14:paraId="30809623">
      <w:pPr>
        <w:autoSpaceDE w:val="0"/>
        <w:autoSpaceDN w:val="0"/>
        <w:spacing w:line="360" w:lineRule="auto"/>
        <w:outlineLvl w:val="2"/>
        <w:rPr>
          <w:rFonts w:ascii="宋体" w:hAnsi="宋体" w:cs="宋体"/>
          <w:color w:val="000000"/>
          <w:kern w:val="0"/>
          <w:lang w:val="zh-CN"/>
        </w:rPr>
      </w:pPr>
      <w:bookmarkStart w:id="331" w:name="_Toc14294"/>
      <w:r>
        <w:rPr>
          <w:rFonts w:hint="eastAsia" w:ascii="宋体" w:hAnsi="宋体" w:cs="宋体"/>
          <w:color w:val="000000"/>
          <w:kern w:val="0"/>
          <w:lang w:val="zh-CN"/>
        </w:rPr>
        <w:t>（</w:t>
      </w:r>
      <w:r>
        <w:rPr>
          <w:rFonts w:hint="eastAsia" w:ascii="宋体" w:hAnsi="宋体" w:cs="宋体"/>
          <w:color w:val="000000"/>
          <w:kern w:val="0"/>
        </w:rPr>
        <w:t>10</w:t>
      </w:r>
      <w:r>
        <w:rPr>
          <w:rFonts w:hint="eastAsia" w:ascii="宋体" w:hAnsi="宋体" w:cs="宋体"/>
          <w:color w:val="000000"/>
          <w:kern w:val="0"/>
          <w:lang w:val="zh-CN"/>
        </w:rPr>
        <w:t>）投标保证金证明…………………………………………………所在页码</w:t>
      </w:r>
      <w:bookmarkEnd w:id="331"/>
    </w:p>
    <w:p w14:paraId="69B5E9FE">
      <w:pPr>
        <w:pStyle w:val="19"/>
        <w:spacing w:before="0" w:after="0" w:line="360" w:lineRule="auto"/>
        <w:jc w:val="left"/>
        <w:outlineLvl w:val="1"/>
        <w:rPr>
          <w:rFonts w:ascii="宋体" w:hAnsi="宋体" w:cs="宋体"/>
          <w:b w:val="0"/>
          <w:bCs w:val="0"/>
          <w:color w:val="000000"/>
          <w:sz w:val="30"/>
          <w:szCs w:val="30"/>
          <w:lang w:val="zh-CN"/>
        </w:rPr>
      </w:pPr>
      <w:r>
        <w:rPr>
          <w:rFonts w:hint="eastAsia" w:ascii="宋体" w:hAnsi="宋体" w:cs="宋体"/>
          <w:color w:val="000000"/>
          <w:sz w:val="30"/>
          <w:szCs w:val="30"/>
          <w:lang w:val="zh-CN"/>
        </w:rPr>
        <w:br w:type="page"/>
      </w:r>
      <w:bookmarkStart w:id="332" w:name="_Toc22774"/>
      <w:bookmarkStart w:id="333" w:name="_Toc29897"/>
      <w:bookmarkStart w:id="334" w:name="_Toc7762"/>
      <w:bookmarkStart w:id="335" w:name="_Toc7004"/>
      <w:bookmarkStart w:id="336" w:name="_Toc25189"/>
      <w:bookmarkStart w:id="337" w:name="_Toc5475"/>
      <w:r>
        <w:rPr>
          <w:rStyle w:val="38"/>
          <w:rFonts w:hint="default"/>
          <w:b/>
        </w:rPr>
        <w:t>（1）</w:t>
      </w:r>
      <w:r>
        <w:rPr>
          <w:rStyle w:val="38"/>
          <w:rFonts w:hint="default"/>
          <w:b/>
          <w:lang w:val="zh-CN"/>
        </w:rPr>
        <w:t>投标函</w:t>
      </w:r>
      <w:bookmarkEnd w:id="321"/>
      <w:bookmarkEnd w:id="332"/>
      <w:bookmarkEnd w:id="333"/>
      <w:bookmarkEnd w:id="334"/>
      <w:bookmarkEnd w:id="335"/>
      <w:bookmarkEnd w:id="336"/>
      <w:bookmarkEnd w:id="337"/>
    </w:p>
    <w:p w14:paraId="56A2F972">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投标函</w:t>
      </w:r>
    </w:p>
    <w:p w14:paraId="341092AC">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5E5354C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我们收到</w:t>
      </w:r>
      <w:r>
        <w:rPr>
          <w:rFonts w:hint="eastAsia" w:ascii="宋体" w:hAnsi="宋体" w:cs="宋体"/>
          <w:color w:val="000000"/>
          <w:kern w:val="0"/>
          <w:u w:val="single"/>
          <w:lang w:val="zh-CN"/>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 xml:space="preserve">（采购项目名称）采购项目 </w:t>
      </w:r>
      <w:r>
        <w:rPr>
          <w:rFonts w:hint="eastAsia" w:ascii="宋体" w:hAnsi="宋体" w:cs="宋体"/>
          <w:color w:val="000000"/>
          <w:kern w:val="0"/>
          <w:u w:val="single"/>
        </w:rPr>
        <w:t xml:space="preserve">            </w:t>
      </w:r>
      <w:r>
        <w:rPr>
          <w:rFonts w:hint="eastAsia" w:ascii="宋体" w:hAnsi="宋体" w:cs="宋体"/>
          <w:color w:val="000000"/>
          <w:kern w:val="0"/>
          <w:lang w:val="zh-CN"/>
        </w:rPr>
        <w:t>（采购项目编号）招标文件，经研究，法定代表人</w:t>
      </w:r>
      <w:r>
        <w:rPr>
          <w:rFonts w:hint="eastAsia" w:ascii="宋体" w:hAnsi="宋体" w:cs="宋体"/>
          <w:color w:val="000000"/>
          <w:kern w:val="0"/>
        </w:rPr>
        <w:t xml:space="preserve"> </w:t>
      </w:r>
      <w:r>
        <w:rPr>
          <w:rFonts w:hint="eastAsia" w:ascii="宋体" w:hAnsi="宋体" w:cs="宋体"/>
          <w:color w:val="000000"/>
          <w:kern w:val="0"/>
          <w:u w:val="single"/>
        </w:rPr>
        <w:t xml:space="preserve">             </w:t>
      </w:r>
      <w:r>
        <w:rPr>
          <w:rFonts w:hint="eastAsia" w:ascii="宋体" w:hAnsi="宋体" w:cs="宋体"/>
          <w:color w:val="000000"/>
          <w:kern w:val="0"/>
          <w:lang w:val="zh-CN"/>
        </w:rPr>
        <w:t>（姓名、职务）正式授权</w:t>
      </w:r>
      <w:r>
        <w:rPr>
          <w:rFonts w:hint="eastAsia" w:ascii="宋体" w:hAnsi="宋体" w:cs="宋体"/>
          <w:color w:val="000000"/>
          <w:kern w:val="0"/>
          <w:u w:val="single"/>
        </w:rPr>
        <w:t xml:space="preserve">          </w:t>
      </w:r>
      <w:r>
        <w:rPr>
          <w:rFonts w:hint="eastAsia" w:ascii="宋体" w:hAnsi="宋体" w:cs="宋体"/>
          <w:color w:val="000000"/>
          <w:kern w:val="0"/>
          <w:lang w:val="zh-CN"/>
        </w:rPr>
        <w:t>（委托代理人姓名、职务）代表投标人</w:t>
      </w:r>
      <w:r>
        <w:rPr>
          <w:rFonts w:hint="eastAsia" w:ascii="宋体" w:hAnsi="宋体" w:cs="宋体"/>
          <w:color w:val="000000"/>
          <w:kern w:val="0"/>
          <w:u w:val="single"/>
        </w:rPr>
        <w:t xml:space="preserve">          </w:t>
      </w:r>
      <w:r>
        <w:rPr>
          <w:rFonts w:hint="eastAsia" w:ascii="宋体" w:hAnsi="宋体" w:cs="宋体"/>
          <w:color w:val="000000"/>
          <w:kern w:val="0"/>
          <w:lang w:val="zh-CN"/>
        </w:rPr>
        <w:t>（投标人名称、地址）提交投标文件。</w:t>
      </w:r>
    </w:p>
    <w:p w14:paraId="0C4CEA52">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据此函，签字代表宣布同意如下：</w:t>
      </w:r>
    </w:p>
    <w:p w14:paraId="4281A1F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1.我方已详阅招标文件的全部内容，包括澄清、修改条款等有关附件，承诺对其完全理解并接受。</w:t>
      </w:r>
    </w:p>
    <w:p w14:paraId="46996DE0">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2.投标有效期：</w:t>
      </w:r>
      <w:r>
        <w:rPr>
          <w:rFonts w:hint="eastAsia" w:ascii="宋体" w:hAnsi="宋体" w:cs="宋体"/>
          <w:color w:val="000000"/>
          <w:shd w:val="clear" w:color="auto" w:fill="FFFFFF"/>
        </w:rPr>
        <w:t>从提交投标文件的截止之日起</w:t>
      </w:r>
      <w:r>
        <w:rPr>
          <w:rFonts w:hint="eastAsia" w:ascii="宋体" w:hAnsi="宋体" w:cs="宋体"/>
          <w:color w:val="000000"/>
          <w:u w:val="single"/>
          <w:shd w:val="clear" w:color="auto" w:fill="FFFFFF"/>
        </w:rPr>
        <w:t xml:space="preserve"> </w:t>
      </w:r>
      <w:r>
        <w:rPr>
          <w:rFonts w:hint="eastAsia" w:ascii="宋体" w:hAnsi="宋体" w:cs="宋体"/>
          <w:color w:val="000000"/>
          <w:kern w:val="0"/>
          <w:u w:val="single"/>
        </w:rPr>
        <w:t xml:space="preserve">60 </w:t>
      </w:r>
      <w:r>
        <w:rPr>
          <w:rFonts w:hint="eastAsia" w:ascii="宋体" w:hAnsi="宋体" w:cs="宋体"/>
          <w:color w:val="000000"/>
          <w:kern w:val="0"/>
          <w:lang w:val="zh-CN"/>
        </w:rPr>
        <w:t>日历日内有效。如果我方在投标有效期内撤回投标或中标后不签约的，投标保证金将被贵方没收。</w:t>
      </w:r>
    </w:p>
    <w:p w14:paraId="11C6F22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3.我方同意按照贵方要求提供与投标有关的一切数据或资料，理解并接受贵方制定的评标办法。</w:t>
      </w:r>
    </w:p>
    <w:p w14:paraId="58C0D18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4.与本投标有关的一切正式往来通讯请寄：</w:t>
      </w:r>
    </w:p>
    <w:p w14:paraId="19E47A5A">
      <w:pPr>
        <w:autoSpaceDE w:val="0"/>
        <w:autoSpaceDN w:val="0"/>
        <w:spacing w:line="360" w:lineRule="auto"/>
        <w:rPr>
          <w:rFonts w:ascii="宋体" w:hAnsi="宋体" w:cs="宋体"/>
          <w:color w:val="000000"/>
          <w:kern w:val="0"/>
          <w:lang w:val="zh-CN"/>
        </w:rPr>
      </w:pPr>
    </w:p>
    <w:p w14:paraId="16122DE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地址：_______________          邮编：______________</w:t>
      </w:r>
    </w:p>
    <w:p w14:paraId="1D579807">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电话：_______________          传真：______________</w:t>
      </w:r>
    </w:p>
    <w:p w14:paraId="39AE7A43">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法定代表人姓名： ___________   职务：____________</w:t>
      </w:r>
      <w:r>
        <w:rPr>
          <w:rFonts w:hint="eastAsia" w:ascii="宋体" w:hAnsi="宋体" w:cs="宋体"/>
          <w:color w:val="000000"/>
          <w:kern w:val="0"/>
        </w:rPr>
        <w:t xml:space="preserve"> </w:t>
      </w:r>
    </w:p>
    <w:p w14:paraId="5E9053F4">
      <w:pPr>
        <w:autoSpaceDE w:val="0"/>
        <w:autoSpaceDN w:val="0"/>
        <w:spacing w:line="360" w:lineRule="auto"/>
        <w:rPr>
          <w:rFonts w:ascii="宋体" w:hAnsi="宋体" w:cs="宋体"/>
          <w:color w:val="000000"/>
          <w:kern w:val="0"/>
          <w:lang w:val="zh-CN"/>
        </w:rPr>
      </w:pPr>
    </w:p>
    <w:p w14:paraId="0E270A16">
      <w:pPr>
        <w:autoSpaceDE w:val="0"/>
        <w:autoSpaceDN w:val="0"/>
        <w:spacing w:line="360" w:lineRule="auto"/>
        <w:jc w:val="right"/>
        <w:rPr>
          <w:rFonts w:ascii="宋体" w:hAnsi="宋体" w:cs="宋体"/>
          <w:color w:val="000000"/>
          <w:kern w:val="0"/>
          <w:lang w:val="zh-CN"/>
        </w:rPr>
      </w:pPr>
    </w:p>
    <w:p w14:paraId="6D13F40E">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ABA7624">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2322D049">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5405356">
      <w:pPr>
        <w:pStyle w:val="19"/>
        <w:spacing w:before="0" w:after="0" w:line="360" w:lineRule="auto"/>
        <w:jc w:val="both"/>
        <w:outlineLvl w:val="9"/>
        <w:rPr>
          <w:rFonts w:ascii="宋体" w:hAnsi="宋体" w:cs="宋体"/>
          <w:color w:val="000000"/>
          <w:sz w:val="24"/>
          <w:szCs w:val="24"/>
          <w:lang w:val="zh-CN"/>
        </w:rPr>
      </w:pPr>
      <w:bookmarkStart w:id="338" w:name="_Toc5189"/>
      <w:bookmarkStart w:id="339" w:name="_Toc29944"/>
    </w:p>
    <w:p w14:paraId="1BB1D45A">
      <w:pPr>
        <w:spacing w:line="360" w:lineRule="auto"/>
        <w:rPr>
          <w:lang w:val="zh-CN"/>
        </w:rPr>
      </w:pPr>
      <w:bookmarkStart w:id="340" w:name="_Toc30382"/>
      <w:bookmarkStart w:id="341" w:name="_Toc27239"/>
      <w:bookmarkStart w:id="342" w:name="_Toc12578"/>
      <w:bookmarkStart w:id="343" w:name="_Toc17604"/>
    </w:p>
    <w:p w14:paraId="298AC3DA">
      <w:pPr>
        <w:pStyle w:val="5"/>
        <w:spacing w:line="360" w:lineRule="auto"/>
        <w:rPr>
          <w:rFonts w:hint="default" w:cs="宋体"/>
          <w:color w:val="000000"/>
          <w:sz w:val="30"/>
          <w:szCs w:val="30"/>
          <w:lang w:val="zh-CN"/>
        </w:rPr>
      </w:pPr>
      <w:bookmarkStart w:id="344" w:name="_Toc15779"/>
      <w:r>
        <w:rPr>
          <w:lang w:val="zh-CN"/>
        </w:rPr>
        <w:br w:type="page"/>
      </w:r>
      <w:r>
        <w:rPr>
          <w:lang w:val="zh-CN"/>
        </w:rPr>
        <w:t>（</w:t>
      </w:r>
      <w:r>
        <w:t>2</w:t>
      </w:r>
      <w:r>
        <w:rPr>
          <w:lang w:val="zh-CN"/>
        </w:rPr>
        <w:t>）</w:t>
      </w:r>
      <w:r>
        <w:t>法定代表人证明书</w:t>
      </w:r>
      <w:bookmarkEnd w:id="338"/>
      <w:bookmarkEnd w:id="340"/>
      <w:bookmarkEnd w:id="341"/>
      <w:bookmarkEnd w:id="342"/>
      <w:bookmarkEnd w:id="343"/>
      <w:bookmarkEnd w:id="344"/>
    </w:p>
    <w:p w14:paraId="65AF9289">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法定代表人证明书</w:t>
      </w:r>
    </w:p>
    <w:p w14:paraId="09472E5C">
      <w:pPr>
        <w:autoSpaceDE w:val="0"/>
        <w:autoSpaceDN w:val="0"/>
        <w:spacing w:line="360" w:lineRule="auto"/>
        <w:rPr>
          <w:rFonts w:ascii="宋体" w:hAnsi="宋体" w:cs="宋体"/>
          <w:b/>
          <w:bCs/>
          <w:color w:val="000000"/>
          <w:kern w:val="0"/>
          <w:lang w:val="zh-CN"/>
        </w:rPr>
      </w:pPr>
    </w:p>
    <w:p w14:paraId="07DC11AF">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30CEABBA">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现任我单位</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职务，为法定代表人，特此证明。</w:t>
      </w:r>
    </w:p>
    <w:p w14:paraId="30041781">
      <w:pPr>
        <w:autoSpaceDE w:val="0"/>
        <w:autoSpaceDN w:val="0"/>
        <w:spacing w:line="360" w:lineRule="auto"/>
        <w:rPr>
          <w:rFonts w:ascii="宋体" w:hAnsi="宋体" w:cs="宋体"/>
          <w:color w:val="000000"/>
          <w:kern w:val="0"/>
          <w:lang w:val="zh-CN"/>
        </w:rPr>
      </w:pPr>
    </w:p>
    <w:p w14:paraId="3063BE5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法定代表人基本情况：</w:t>
      </w:r>
    </w:p>
    <w:p w14:paraId="44C910D1">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性别：</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年龄：</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民族：</w:t>
      </w:r>
      <w:r>
        <w:rPr>
          <w:rFonts w:hint="eastAsia" w:ascii="宋体" w:hAnsi="宋体" w:cs="宋体"/>
          <w:color w:val="000000"/>
          <w:kern w:val="0"/>
          <w:u w:val="single"/>
          <w:lang w:val="zh-CN"/>
        </w:rPr>
        <w:t xml:space="preserve">         </w:t>
      </w:r>
    </w:p>
    <w:p w14:paraId="1486623C">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地址：</w:t>
      </w:r>
      <w:r>
        <w:rPr>
          <w:rFonts w:hint="eastAsia" w:ascii="宋体" w:hAnsi="宋体" w:cs="宋体"/>
          <w:color w:val="000000"/>
          <w:kern w:val="0"/>
          <w:u w:val="single"/>
          <w:lang w:val="zh-CN"/>
        </w:rPr>
        <w:t xml:space="preserve">                                            </w:t>
      </w:r>
    </w:p>
    <w:p w14:paraId="3E09B3D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身份证号码：</w:t>
      </w:r>
      <w:r>
        <w:rPr>
          <w:rFonts w:hint="eastAsia" w:ascii="宋体" w:hAnsi="宋体" w:cs="宋体"/>
          <w:color w:val="000000"/>
          <w:kern w:val="0"/>
          <w:u w:val="single"/>
          <w:lang w:val="zh-CN"/>
        </w:rPr>
        <w:t xml:space="preserve">                                      </w:t>
      </w:r>
    </w:p>
    <w:p w14:paraId="0A448E11">
      <w:pPr>
        <w:autoSpaceDE w:val="0"/>
        <w:autoSpaceDN w:val="0"/>
        <w:spacing w:line="360" w:lineRule="auto"/>
        <w:rPr>
          <w:rFonts w:ascii="宋体" w:hAnsi="宋体" w:cs="宋体"/>
          <w:color w:val="000000"/>
          <w:kern w:val="0"/>
          <w:lang w:val="zh-CN"/>
        </w:rPr>
      </w:pPr>
    </w:p>
    <w:p w14:paraId="2E52E173">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附法定代表人第二代身份证双面扫描（或复印）件</w:t>
      </w:r>
    </w:p>
    <w:p w14:paraId="10B346BA">
      <w:pPr>
        <w:autoSpaceDE w:val="0"/>
        <w:autoSpaceDN w:val="0"/>
        <w:spacing w:line="360" w:lineRule="auto"/>
        <w:rPr>
          <w:rFonts w:ascii="宋体" w:hAnsi="宋体" w:cs="宋体"/>
          <w:color w:val="000000"/>
          <w:kern w:val="0"/>
          <w:lang w:val="zh-CN"/>
        </w:rPr>
      </w:pPr>
    </w:p>
    <w:p w14:paraId="0BA76EC8">
      <w:pPr>
        <w:autoSpaceDE w:val="0"/>
        <w:autoSpaceDN w:val="0"/>
        <w:spacing w:line="360" w:lineRule="auto"/>
        <w:jc w:val="right"/>
        <w:rPr>
          <w:rFonts w:ascii="宋体" w:hAnsi="宋体" w:cs="宋体"/>
          <w:color w:val="000000"/>
          <w:kern w:val="0"/>
          <w:lang w:val="zh-CN"/>
        </w:rPr>
      </w:pPr>
    </w:p>
    <w:p w14:paraId="5D71763E">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66C54142">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bookmarkEnd w:id="339"/>
    <w:p w14:paraId="521EDE11">
      <w:pPr>
        <w:pStyle w:val="19"/>
        <w:spacing w:before="0" w:after="0" w:line="360" w:lineRule="auto"/>
        <w:jc w:val="both"/>
        <w:outlineLvl w:val="9"/>
        <w:rPr>
          <w:rFonts w:ascii="宋体" w:hAnsi="宋体" w:cs="宋体"/>
          <w:color w:val="000000"/>
          <w:sz w:val="24"/>
          <w:szCs w:val="24"/>
        </w:rPr>
      </w:pPr>
      <w:bookmarkStart w:id="345" w:name="_Toc17854"/>
      <w:bookmarkStart w:id="346" w:name="_Toc17284"/>
    </w:p>
    <w:p w14:paraId="4F6BD832">
      <w:pPr>
        <w:pStyle w:val="19"/>
        <w:spacing w:before="0" w:after="0" w:line="360" w:lineRule="auto"/>
        <w:jc w:val="both"/>
        <w:outlineLvl w:val="9"/>
        <w:rPr>
          <w:rFonts w:ascii="宋体" w:hAnsi="宋体" w:cs="宋体"/>
          <w:color w:val="000000"/>
          <w:sz w:val="24"/>
          <w:szCs w:val="24"/>
        </w:rPr>
      </w:pPr>
    </w:p>
    <w:p w14:paraId="218CE7BA">
      <w:pPr>
        <w:pStyle w:val="19"/>
        <w:spacing w:before="0" w:after="0" w:line="360" w:lineRule="auto"/>
        <w:jc w:val="both"/>
        <w:outlineLvl w:val="9"/>
        <w:rPr>
          <w:rFonts w:ascii="宋体" w:hAnsi="宋体" w:cs="宋体"/>
          <w:color w:val="000000"/>
          <w:sz w:val="30"/>
          <w:szCs w:val="30"/>
        </w:rPr>
      </w:pPr>
    </w:p>
    <w:p w14:paraId="45C3262C">
      <w:pPr>
        <w:pStyle w:val="19"/>
        <w:spacing w:before="0" w:after="0" w:line="360" w:lineRule="auto"/>
        <w:jc w:val="both"/>
        <w:outlineLvl w:val="9"/>
        <w:rPr>
          <w:rFonts w:ascii="宋体" w:hAnsi="宋体" w:cs="宋体"/>
          <w:color w:val="000000"/>
          <w:sz w:val="30"/>
          <w:szCs w:val="30"/>
        </w:rPr>
      </w:pPr>
    </w:p>
    <w:p w14:paraId="4AA2DE28">
      <w:pPr>
        <w:pStyle w:val="19"/>
        <w:spacing w:before="0" w:after="0" w:line="360" w:lineRule="auto"/>
        <w:jc w:val="both"/>
        <w:outlineLvl w:val="9"/>
        <w:rPr>
          <w:rFonts w:ascii="宋体" w:hAnsi="宋体" w:cs="宋体"/>
          <w:color w:val="000000"/>
          <w:sz w:val="30"/>
          <w:szCs w:val="30"/>
        </w:rPr>
      </w:pPr>
    </w:p>
    <w:p w14:paraId="107A3B1E">
      <w:pPr>
        <w:pStyle w:val="19"/>
        <w:spacing w:before="0" w:after="0" w:line="360" w:lineRule="auto"/>
        <w:jc w:val="both"/>
        <w:outlineLvl w:val="9"/>
        <w:rPr>
          <w:rFonts w:ascii="宋体" w:hAnsi="宋体" w:cs="宋体"/>
          <w:color w:val="000000"/>
          <w:sz w:val="30"/>
          <w:szCs w:val="30"/>
        </w:rPr>
      </w:pPr>
    </w:p>
    <w:p w14:paraId="463CA409">
      <w:pPr>
        <w:spacing w:line="360" w:lineRule="auto"/>
      </w:pPr>
      <w:bookmarkStart w:id="347" w:name="_Toc14797"/>
      <w:bookmarkStart w:id="348" w:name="_Toc18109"/>
      <w:bookmarkStart w:id="349" w:name="_Toc21675"/>
      <w:bookmarkStart w:id="350" w:name="_Toc30887"/>
    </w:p>
    <w:p w14:paraId="42E3F1C4">
      <w:pPr>
        <w:pStyle w:val="5"/>
        <w:spacing w:line="360" w:lineRule="auto"/>
        <w:rPr>
          <w:rFonts w:hint="default" w:cs="宋体"/>
          <w:color w:val="000000"/>
          <w:sz w:val="30"/>
          <w:szCs w:val="30"/>
        </w:rPr>
      </w:pPr>
      <w:bookmarkStart w:id="351" w:name="_Toc30555"/>
      <w:r>
        <w:br w:type="page"/>
      </w:r>
      <w:r>
        <w:t>（3）</w:t>
      </w:r>
      <w:r>
        <w:rPr>
          <w:lang w:val="zh-CN"/>
        </w:rPr>
        <w:t>法定代表人授权书</w:t>
      </w:r>
      <w:bookmarkEnd w:id="345"/>
      <w:bookmarkEnd w:id="347"/>
      <w:bookmarkEnd w:id="348"/>
      <w:bookmarkEnd w:id="349"/>
      <w:bookmarkEnd w:id="350"/>
      <w:bookmarkEnd w:id="351"/>
      <w:r>
        <w:t xml:space="preserve">           </w:t>
      </w:r>
    </w:p>
    <w:p w14:paraId="0BDFCEDA">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法定代表人授权书</w:t>
      </w:r>
    </w:p>
    <w:p w14:paraId="5D6B4F3A">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4021BEF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u w:val="single"/>
          <w:lang w:val="zh-CN"/>
        </w:rPr>
        <w:t>（投标人名称）</w:t>
      </w:r>
      <w:r>
        <w:rPr>
          <w:rFonts w:hint="eastAsia" w:ascii="宋体" w:hAnsi="宋体" w:cs="宋体"/>
          <w:color w:val="000000"/>
          <w:kern w:val="0"/>
          <w:lang w:val="zh-CN"/>
        </w:rPr>
        <w:t>系中华人民共和国合法企业，法定地址</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w:t>
      </w:r>
    </w:p>
    <w:p w14:paraId="12FD1127">
      <w:pPr>
        <w:autoSpaceDE w:val="0"/>
        <w:autoSpaceDN w:val="0"/>
        <w:spacing w:line="360" w:lineRule="auto"/>
        <w:rPr>
          <w:rFonts w:ascii="宋体" w:hAnsi="宋体" w:cs="宋体"/>
          <w:color w:val="000000"/>
          <w:kern w:val="0"/>
          <w:lang w:val="zh-CN"/>
        </w:rPr>
      </w:pPr>
      <w:r>
        <w:rPr>
          <w:rFonts w:hint="eastAsia" w:ascii="宋体" w:hAnsi="宋体" w:cs="宋体"/>
          <w:color w:val="000000"/>
          <w:kern w:val="0"/>
        </w:rPr>
        <w:t xml:space="preserve">    </w:t>
      </w:r>
      <w:r>
        <w:rPr>
          <w:rFonts w:hint="eastAsia" w:ascii="宋体" w:hAnsi="宋体" w:cs="宋体"/>
          <w:color w:val="000000"/>
          <w:kern w:val="0"/>
          <w:u w:val="single"/>
          <w:lang w:val="zh-CN"/>
        </w:rPr>
        <w:t>（法定代表人姓名）</w:t>
      </w:r>
      <w:r>
        <w:rPr>
          <w:rFonts w:hint="eastAsia" w:ascii="宋体" w:hAnsi="宋体" w:cs="宋体"/>
          <w:color w:val="000000"/>
          <w:kern w:val="0"/>
          <w:lang w:val="zh-CN"/>
        </w:rPr>
        <w:t>特授权</w:t>
      </w:r>
      <w:r>
        <w:rPr>
          <w:rFonts w:hint="eastAsia" w:ascii="宋体" w:hAnsi="宋体" w:cs="宋体"/>
          <w:color w:val="000000"/>
          <w:kern w:val="0"/>
          <w:u w:val="single"/>
          <w:lang w:val="zh-CN"/>
        </w:rPr>
        <w:t>（委托代理人姓名）</w:t>
      </w:r>
      <w:r>
        <w:rPr>
          <w:rFonts w:hint="eastAsia" w:ascii="宋体" w:hAnsi="宋体" w:cs="宋体"/>
          <w:color w:val="000000"/>
          <w:kern w:val="0"/>
          <w:lang w:val="zh-CN"/>
        </w:rPr>
        <w:t>代表我单位全权办理</w:t>
      </w:r>
    </w:p>
    <w:p w14:paraId="7E258164">
      <w:pPr>
        <w:autoSpaceDE w:val="0"/>
        <w:autoSpaceDN w:val="0"/>
        <w:spacing w:line="360" w:lineRule="auto"/>
        <w:rPr>
          <w:rFonts w:ascii="宋体" w:hAnsi="宋体" w:cs="宋体"/>
          <w:color w:val="000000"/>
          <w:kern w:val="0"/>
          <w:lang w:val="zh-CN"/>
        </w:rPr>
      </w:pPr>
      <w:r>
        <w:rPr>
          <w:rFonts w:hint="eastAsia" w:ascii="宋体" w:hAnsi="宋体" w:cs="宋体"/>
          <w:color w:val="000000"/>
          <w:kern w:val="0"/>
          <w:u w:val="single"/>
          <w:lang w:val="zh-CN"/>
        </w:rPr>
        <w:t xml:space="preserve">                         </w:t>
      </w:r>
      <w:r>
        <w:rPr>
          <w:rFonts w:hint="eastAsia" w:ascii="宋体" w:hAnsi="宋体" w:cs="宋体"/>
          <w:color w:val="000000"/>
          <w:kern w:val="0"/>
          <w:lang w:val="zh-CN"/>
        </w:rPr>
        <w:t>项目的投标、答疑等具体工作，并签署全部有关的文件、资料。</w:t>
      </w:r>
    </w:p>
    <w:p w14:paraId="73499B5F">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我单位对被授权人的签名负全部责任。</w:t>
      </w:r>
    </w:p>
    <w:p w14:paraId="0A466A56">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被授权人联系电话：</w:t>
      </w:r>
    </w:p>
    <w:p w14:paraId="30787CEE">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被授权人（委托代理人）签字：</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授权人（法定代表人）签字：</w:t>
      </w:r>
      <w:r>
        <w:rPr>
          <w:rFonts w:hint="eastAsia" w:ascii="宋体" w:hAnsi="宋体" w:cs="宋体"/>
          <w:color w:val="000000"/>
          <w:kern w:val="0"/>
          <w:u w:val="single"/>
          <w:lang w:val="zh-CN"/>
        </w:rPr>
        <w:t xml:space="preserve">       </w:t>
      </w:r>
    </w:p>
    <w:p w14:paraId="386A3522">
      <w:pPr>
        <w:autoSpaceDE w:val="0"/>
        <w:autoSpaceDN w:val="0"/>
        <w:spacing w:line="360" w:lineRule="auto"/>
        <w:rPr>
          <w:rFonts w:ascii="宋体" w:hAnsi="宋体" w:cs="宋体"/>
          <w:color w:val="000000"/>
          <w:kern w:val="0"/>
          <w:u w:val="single"/>
          <w:lang w:val="zh-CN"/>
        </w:rPr>
      </w:pPr>
      <w:r>
        <w:rPr>
          <w:rFonts w:hint="eastAsia" w:ascii="宋体" w:hAnsi="宋体" w:cs="宋体"/>
          <w:color w:val="000000"/>
          <w:kern w:val="0"/>
          <w:lang w:val="zh-CN"/>
        </w:rPr>
        <w:t>职务：</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 xml:space="preserve">  职务：</w:t>
      </w:r>
      <w:r>
        <w:rPr>
          <w:rFonts w:hint="eastAsia" w:ascii="宋体" w:hAnsi="宋体" w:cs="宋体"/>
          <w:color w:val="000000"/>
          <w:kern w:val="0"/>
          <w:u w:val="single"/>
          <w:lang w:val="zh-CN"/>
        </w:rPr>
        <w:t xml:space="preserve">                           </w:t>
      </w:r>
    </w:p>
    <w:p w14:paraId="61388965">
      <w:pPr>
        <w:autoSpaceDE w:val="0"/>
        <w:autoSpaceDN w:val="0"/>
        <w:spacing w:line="360" w:lineRule="auto"/>
        <w:rPr>
          <w:rFonts w:ascii="宋体" w:hAnsi="宋体" w:cs="宋体"/>
          <w:color w:val="000000"/>
          <w:kern w:val="0"/>
          <w:lang w:val="zh-CN"/>
        </w:rPr>
      </w:pPr>
    </w:p>
    <w:p w14:paraId="6B5865EC">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附被授权人第二代身份证双面扫描（或复印）件</w:t>
      </w:r>
    </w:p>
    <w:p w14:paraId="6F1F6C9E">
      <w:pPr>
        <w:autoSpaceDE w:val="0"/>
        <w:autoSpaceDN w:val="0"/>
        <w:spacing w:line="360" w:lineRule="auto"/>
        <w:rPr>
          <w:rFonts w:ascii="宋体" w:hAnsi="宋体" w:cs="宋体"/>
          <w:color w:val="000000"/>
          <w:kern w:val="0"/>
          <w:lang w:val="zh-CN"/>
        </w:rPr>
      </w:pPr>
    </w:p>
    <w:p w14:paraId="7C8C8931">
      <w:pPr>
        <w:autoSpaceDE w:val="0"/>
        <w:autoSpaceDN w:val="0"/>
        <w:spacing w:line="360" w:lineRule="auto"/>
        <w:rPr>
          <w:rFonts w:ascii="宋体" w:hAnsi="宋体" w:cs="宋体"/>
          <w:color w:val="000000"/>
          <w:kern w:val="0"/>
          <w:lang w:val="zh-CN"/>
        </w:rPr>
      </w:pPr>
    </w:p>
    <w:p w14:paraId="706B2F4C">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0C3AD2C">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0D6F4CF9">
      <w:pPr>
        <w:autoSpaceDE w:val="0"/>
        <w:autoSpaceDN w:val="0"/>
        <w:spacing w:line="360" w:lineRule="auto"/>
        <w:jc w:val="right"/>
        <w:rPr>
          <w:rFonts w:ascii="宋体" w:hAnsi="宋体" w:cs="宋体"/>
          <w:color w:val="000000"/>
          <w:kern w:val="0"/>
          <w:lang w:val="zh-CN"/>
        </w:rPr>
      </w:pPr>
    </w:p>
    <w:p w14:paraId="3FBB08BA">
      <w:pPr>
        <w:pStyle w:val="19"/>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szCs w:val="24"/>
          <w:lang w:val="zh-CN"/>
        </w:rPr>
        <w:br w:type="page"/>
      </w:r>
      <w:bookmarkStart w:id="352" w:name="_Toc27778"/>
      <w:bookmarkStart w:id="353" w:name="_Toc20203"/>
      <w:bookmarkStart w:id="354" w:name="_Toc8865"/>
      <w:bookmarkStart w:id="355" w:name="_Toc27330"/>
      <w:bookmarkStart w:id="356" w:name="_Toc4935"/>
      <w:bookmarkStart w:id="357" w:name="_Toc11432"/>
      <w:r>
        <w:rPr>
          <w:rStyle w:val="38"/>
          <w:rFonts w:hint="default"/>
          <w:b/>
        </w:rPr>
        <w:t>（4）</w:t>
      </w:r>
      <w:r>
        <w:rPr>
          <w:rStyle w:val="38"/>
          <w:rFonts w:hint="default"/>
          <w:b/>
          <w:lang w:val="zh-CN"/>
        </w:rPr>
        <w:t>投标人承诺函</w:t>
      </w:r>
      <w:bookmarkEnd w:id="352"/>
      <w:bookmarkEnd w:id="353"/>
      <w:bookmarkEnd w:id="354"/>
      <w:bookmarkEnd w:id="355"/>
      <w:bookmarkEnd w:id="356"/>
      <w:bookmarkEnd w:id="357"/>
    </w:p>
    <w:p w14:paraId="617005A7">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投标人承诺函</w:t>
      </w:r>
    </w:p>
    <w:p w14:paraId="778821C0">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56DFEF2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关于贵方</w:t>
      </w:r>
      <w:r>
        <w:rPr>
          <w:rFonts w:hint="eastAsia" w:ascii="宋体" w:hAnsi="宋体" w:cs="宋体"/>
          <w:color w:val="000000"/>
          <w:kern w:val="0"/>
          <w:u w:val="single"/>
        </w:rPr>
        <w:t xml:space="preserve">    </w:t>
      </w:r>
      <w:r>
        <w:rPr>
          <w:rFonts w:hint="eastAsia" w:ascii="宋体" w:hAnsi="宋体" w:cs="宋体"/>
          <w:color w:val="000000"/>
          <w:kern w:val="0"/>
          <w:lang w:val="zh-CN"/>
        </w:rPr>
        <w:t>年</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月</w:t>
      </w:r>
      <w:r>
        <w:rPr>
          <w:rFonts w:hint="eastAsia" w:ascii="宋体" w:hAnsi="宋体" w:cs="宋体"/>
          <w:color w:val="000000"/>
          <w:kern w:val="0"/>
          <w:u w:val="single"/>
          <w:lang w:val="zh-CN"/>
        </w:rPr>
        <w:t xml:space="preserve">   </w:t>
      </w:r>
      <w:r>
        <w:rPr>
          <w:rFonts w:hint="eastAsia" w:ascii="宋体" w:hAnsi="宋体" w:cs="宋体"/>
          <w:color w:val="000000"/>
          <w:kern w:val="0"/>
          <w:lang w:val="zh-CN"/>
        </w:rPr>
        <w:t>日</w:t>
      </w:r>
      <w:r>
        <w:rPr>
          <w:rFonts w:hint="eastAsia" w:ascii="宋体" w:hAnsi="宋体" w:cs="宋体"/>
          <w:color w:val="000000"/>
          <w:kern w:val="0"/>
          <w:u w:val="single"/>
          <w:lang w:val="zh-CN"/>
        </w:rPr>
        <w:t xml:space="preserve">          (项目名称)</w:t>
      </w:r>
      <w:r>
        <w:rPr>
          <w:rFonts w:hint="eastAsia" w:ascii="宋体" w:hAnsi="宋体" w:cs="宋体"/>
          <w:color w:val="000000"/>
          <w:kern w:val="0"/>
          <w:lang w:val="zh-CN"/>
        </w:rPr>
        <w:t>采购项目，本签字人愿意参加投标，提供采购一览表中要求的所有产品，并证实提交的所有资料是准确的和真实的。同时，我代表（投标人名称），在此作如下承诺：</w:t>
      </w:r>
    </w:p>
    <w:p w14:paraId="291D186D">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 xml:space="preserve">   </w:t>
      </w:r>
      <w:r>
        <w:rPr>
          <w:rFonts w:hint="eastAsia" w:ascii="宋体" w:hAnsi="宋体" w:cs="宋体"/>
          <w:color w:val="000000"/>
          <w:kern w:val="0"/>
        </w:rPr>
        <w:t xml:space="preserve"> </w:t>
      </w:r>
      <w:r>
        <w:rPr>
          <w:rFonts w:hint="eastAsia" w:ascii="宋体" w:hAnsi="宋体" w:cs="宋体"/>
          <w:color w:val="000000"/>
          <w:kern w:val="0"/>
          <w:lang w:val="zh-CN"/>
        </w:rPr>
        <w:t>1.完全理解和接受招标文件的一切规定和要求；</w:t>
      </w:r>
    </w:p>
    <w:p w14:paraId="7BC217EE">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2.若中标，我方将按照招标文件的具体规定与采购人签订采购合同，并且严格履行合同义务，按时交货，提供优质的产品和服务。如果在合同执行过程中，发现质量、数量出现问题，我方一定尽快更换或补退货，并承担相应的经济责任；</w:t>
      </w:r>
    </w:p>
    <w:p w14:paraId="24CE4665">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3、我方保证甲方在使用该产品或其任何一部分时，不受第三方提出的侵犯专利权、著作权、商标权和工业设计权等知识产权的起诉，若有违犯，愿承担相应的一切责任。</w:t>
      </w:r>
    </w:p>
    <w:p w14:paraId="21757C67">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4、我方承诺，除招标文件中规定的进口产品外，所投的产品均为国产产品，且均符合国家强制性标准。若有不实，愿承担相应的责任。</w:t>
      </w:r>
    </w:p>
    <w:p w14:paraId="0EC0F26F">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5、在整个招标过程中我方若有违规行为，贵方可按招标文件之规定给予处罚，我方完全接受。</w:t>
      </w:r>
    </w:p>
    <w:p w14:paraId="22BC46EB">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6、若中标，本承诺将成为合同不可分割的一部分，与合同具有同等的法律效力。</w:t>
      </w:r>
    </w:p>
    <w:p w14:paraId="12C8BFC7">
      <w:pPr>
        <w:autoSpaceDE w:val="0"/>
        <w:autoSpaceDN w:val="0"/>
        <w:spacing w:line="360" w:lineRule="auto"/>
        <w:rPr>
          <w:rFonts w:ascii="宋体" w:hAnsi="宋体" w:cs="宋体"/>
          <w:color w:val="000000"/>
          <w:kern w:val="0"/>
          <w:lang w:val="zh-CN"/>
        </w:rPr>
      </w:pPr>
    </w:p>
    <w:p w14:paraId="6B7C4F25">
      <w:pPr>
        <w:autoSpaceDE w:val="0"/>
        <w:autoSpaceDN w:val="0"/>
        <w:spacing w:line="360" w:lineRule="auto"/>
        <w:rPr>
          <w:rFonts w:ascii="宋体" w:hAnsi="宋体" w:cs="宋体"/>
          <w:color w:val="000000"/>
          <w:kern w:val="0"/>
          <w:lang w:val="zh-CN"/>
        </w:rPr>
      </w:pPr>
    </w:p>
    <w:p w14:paraId="1DFCF5EA">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C82CA78">
      <w:pPr>
        <w:autoSpaceDE w:val="0"/>
        <w:autoSpaceDN w:val="0"/>
        <w:spacing w:line="360" w:lineRule="auto"/>
        <w:jc w:val="right"/>
        <w:rPr>
          <w:rFonts w:ascii="宋体" w:hAnsi="宋体" w:cs="宋体"/>
          <w:b/>
          <w:bCs/>
          <w:color w:val="000000"/>
          <w:kern w:val="0"/>
          <w:u w:val="single"/>
          <w:lang w:val="zh-CN"/>
        </w:rPr>
      </w:pPr>
      <w:r>
        <w:rPr>
          <w:rFonts w:hint="eastAsia" w:ascii="宋体" w:hAnsi="宋体" w:cs="宋体"/>
          <w:b/>
          <w:bCs/>
          <w:color w:val="000000"/>
          <w:kern w:val="0"/>
          <w:lang w:val="zh-CN"/>
        </w:rPr>
        <w:t>法定代表人或委托代理人：        （签字或盖章）</w:t>
      </w:r>
    </w:p>
    <w:p w14:paraId="1D99DE9A">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2C02D0CA">
      <w:pPr>
        <w:pStyle w:val="19"/>
        <w:spacing w:before="0" w:after="0" w:line="360" w:lineRule="auto"/>
        <w:jc w:val="left"/>
        <w:outlineLvl w:val="1"/>
        <w:rPr>
          <w:rStyle w:val="38"/>
          <w:rFonts w:hint="default"/>
          <w:b/>
          <w:lang w:val="zh-CN"/>
        </w:rPr>
      </w:pPr>
      <w:r>
        <w:rPr>
          <w:rFonts w:hint="eastAsia" w:ascii="宋体" w:hAnsi="宋体" w:cs="宋体"/>
          <w:color w:val="000000"/>
          <w:sz w:val="24"/>
          <w:szCs w:val="24"/>
          <w:lang w:val="zh-CN"/>
        </w:rPr>
        <w:br w:type="page"/>
      </w:r>
      <w:bookmarkStart w:id="358" w:name="_Toc28857"/>
      <w:bookmarkStart w:id="359" w:name="_Toc12603"/>
      <w:bookmarkStart w:id="360" w:name="_Toc8697"/>
      <w:bookmarkStart w:id="361" w:name="_Toc14620"/>
      <w:bookmarkStart w:id="362" w:name="_Toc22039"/>
      <w:bookmarkStart w:id="363" w:name="_Toc3113"/>
      <w:r>
        <w:rPr>
          <w:rStyle w:val="38"/>
          <w:rFonts w:hint="default"/>
          <w:b/>
        </w:rPr>
        <w:t>（5）</w:t>
      </w:r>
      <w:r>
        <w:rPr>
          <w:rStyle w:val="38"/>
          <w:rFonts w:hint="default"/>
          <w:b/>
          <w:lang w:val="zh-CN"/>
        </w:rPr>
        <w:t>投标人诚信承诺书</w:t>
      </w:r>
      <w:bookmarkEnd w:id="358"/>
      <w:bookmarkEnd w:id="359"/>
      <w:bookmarkEnd w:id="360"/>
      <w:bookmarkEnd w:id="361"/>
      <w:bookmarkEnd w:id="362"/>
      <w:bookmarkEnd w:id="363"/>
    </w:p>
    <w:p w14:paraId="15ED7B50">
      <w:pPr>
        <w:spacing w:line="360" w:lineRule="auto"/>
        <w:rPr>
          <w:rFonts w:ascii="宋体" w:hAnsi="宋体" w:cs="宋体"/>
          <w:color w:val="000000"/>
          <w:sz w:val="30"/>
          <w:szCs w:val="30"/>
          <w:lang w:val="zh-CN"/>
        </w:rPr>
      </w:pPr>
    </w:p>
    <w:p w14:paraId="44663FBA">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投标人诚信承诺书</w:t>
      </w:r>
    </w:p>
    <w:p w14:paraId="2AEF4B8B">
      <w:pPr>
        <w:autoSpaceDE w:val="0"/>
        <w:autoSpaceDN w:val="0"/>
        <w:spacing w:line="360" w:lineRule="auto"/>
        <w:rPr>
          <w:rFonts w:ascii="宋体" w:hAnsi="宋体" w:cs="宋体"/>
          <w:color w:val="000000"/>
          <w:kern w:val="0"/>
          <w:lang w:val="zh-CN"/>
        </w:rPr>
      </w:pPr>
      <w:r>
        <w:rPr>
          <w:rFonts w:hint="eastAsia" w:ascii="宋体" w:hAnsi="宋体" w:cs="宋体"/>
          <w:b/>
          <w:bCs/>
          <w:color w:val="000000"/>
          <w:kern w:val="0"/>
          <w:lang w:val="zh-CN"/>
        </w:rPr>
        <w:t>致：青海塞特招标代理有限公司</w:t>
      </w:r>
    </w:p>
    <w:p w14:paraId="5ED96AFC">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为了诚实、客观、有序地参与青海省市政府采购活动，愿就以下内容作出承诺：</w:t>
      </w:r>
    </w:p>
    <w:p w14:paraId="785C518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一、自觉遵守各项法律、法规、规章、制度以及社会公德，维护廉洁环境，与同场竞争的其他投标人平等参加政府采购活动。</w:t>
      </w:r>
    </w:p>
    <w:p w14:paraId="4BFE6FC7">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二、参加采购代理机构组织的政府采购活动时，严格按照招标文件的规定和要求提供所需的相关材料，并对所提供的各类资料的真实性负责，不虚假应标，不虚列业绩。</w:t>
      </w:r>
    </w:p>
    <w:p w14:paraId="3F351699">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三、尊重参与政府采购活动各相关方的合法行为，接受政府采购活动依法形成的意见、结果。</w:t>
      </w:r>
    </w:p>
    <w:p w14:paraId="1F3D16E4">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四、依法参加政府采购活动，不围标、串标，维护市场秩序，不提供“三无”产品、以次充好。</w:t>
      </w:r>
    </w:p>
    <w:p w14:paraId="657434EB">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五、积极推动政府采购活动健康开展，对采购活动有疑问、异议时，按法律规定的程序实名反映情况，不恶意中伤、无事生非，以和谐、平等的心态参加政府采购活动。</w:t>
      </w:r>
    </w:p>
    <w:p w14:paraId="4A33F525">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六、认真履行中标人应承担的责任和义务，全面执行采购合同规定的各项内容，保质保量地按时提供采购物品。</w:t>
      </w:r>
    </w:p>
    <w:p w14:paraId="4B5EE23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若本企业（单位）发生有悖于上述承诺的行为，愿意接受《中华人民共和国政府采购法》和《政府采购法实施条例》中对投标人的相关处理。</w:t>
      </w:r>
    </w:p>
    <w:p w14:paraId="5CCE8A2C">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本承诺是采购项目投标文件的组成部分。</w:t>
      </w:r>
    </w:p>
    <w:p w14:paraId="26A87FA7">
      <w:pPr>
        <w:autoSpaceDE w:val="0"/>
        <w:autoSpaceDN w:val="0"/>
        <w:spacing w:line="360" w:lineRule="auto"/>
        <w:rPr>
          <w:rFonts w:ascii="宋体" w:hAnsi="宋体" w:cs="宋体"/>
          <w:color w:val="000000"/>
          <w:kern w:val="0"/>
          <w:lang w:val="zh-CN"/>
        </w:rPr>
      </w:pPr>
    </w:p>
    <w:p w14:paraId="0E431C57">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517A9675">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2C4DAF00">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30F553C1">
      <w:pPr>
        <w:pStyle w:val="19"/>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lang w:val="zh-CN"/>
        </w:rPr>
        <w:br w:type="page"/>
      </w:r>
      <w:bookmarkEnd w:id="346"/>
      <w:bookmarkStart w:id="364" w:name="_Toc3763"/>
      <w:bookmarkStart w:id="365" w:name="_Toc20300"/>
      <w:bookmarkStart w:id="366" w:name="_Toc21877"/>
      <w:bookmarkStart w:id="367" w:name="_Toc7636"/>
      <w:bookmarkStart w:id="368" w:name="_Toc25197"/>
      <w:bookmarkStart w:id="369" w:name="_Toc1183"/>
      <w:bookmarkStart w:id="370" w:name="_Toc8344"/>
      <w:r>
        <w:rPr>
          <w:rStyle w:val="38"/>
          <w:rFonts w:hint="default"/>
          <w:b/>
        </w:rPr>
        <w:t>（6）</w:t>
      </w:r>
      <w:r>
        <w:rPr>
          <w:rStyle w:val="38"/>
          <w:rFonts w:hint="default"/>
          <w:b/>
          <w:lang w:val="zh-CN"/>
        </w:rPr>
        <w:t>资格证明材料</w:t>
      </w:r>
      <w:bookmarkEnd w:id="364"/>
      <w:bookmarkEnd w:id="365"/>
      <w:bookmarkEnd w:id="366"/>
      <w:bookmarkEnd w:id="367"/>
      <w:bookmarkEnd w:id="368"/>
      <w:bookmarkEnd w:id="369"/>
    </w:p>
    <w:p w14:paraId="2AF07FD7">
      <w:pPr>
        <w:autoSpaceDE w:val="0"/>
        <w:autoSpaceDN w:val="0"/>
        <w:spacing w:line="360" w:lineRule="auto"/>
        <w:jc w:val="center"/>
        <w:rPr>
          <w:rFonts w:ascii="宋体" w:hAnsi="宋体" w:cs="宋体"/>
          <w:color w:val="000000"/>
          <w:kern w:val="0"/>
          <w:sz w:val="28"/>
          <w:szCs w:val="28"/>
          <w:lang w:val="zh-CN"/>
        </w:rPr>
      </w:pPr>
      <w:r>
        <w:rPr>
          <w:rFonts w:hint="eastAsia" w:ascii="宋体" w:hAnsi="宋体" w:cs="宋体"/>
          <w:b/>
          <w:bCs/>
          <w:color w:val="000000"/>
          <w:kern w:val="0"/>
          <w:sz w:val="30"/>
          <w:szCs w:val="30"/>
          <w:lang w:val="zh-CN"/>
        </w:rPr>
        <w:t>资格证明材料</w:t>
      </w:r>
    </w:p>
    <w:p w14:paraId="181B0D76">
      <w:pPr>
        <w:spacing w:line="360" w:lineRule="auto"/>
        <w:ind w:firstLine="480" w:firstLineChars="200"/>
        <w:rPr>
          <w:rFonts w:ascii="宋体" w:hAnsi="宋体" w:cs="宋体"/>
          <w:color w:val="000000"/>
        </w:rPr>
      </w:pPr>
      <w:r>
        <w:rPr>
          <w:rFonts w:hint="eastAsia" w:ascii="宋体" w:hAnsi="宋体" w:cs="宋体"/>
          <w:color w:val="000000"/>
        </w:rPr>
        <w:t>资格证明材料包括：</w:t>
      </w:r>
    </w:p>
    <w:p w14:paraId="3601B083">
      <w:pPr>
        <w:numPr>
          <w:ilvl w:val="0"/>
          <w:numId w:val="3"/>
        </w:numPr>
        <w:spacing w:line="360" w:lineRule="auto"/>
        <w:ind w:firstLine="480"/>
        <w:rPr>
          <w:rFonts w:ascii="宋体" w:hAnsi="宋体" w:cs="宋体"/>
          <w:color w:val="000000"/>
        </w:rPr>
      </w:pPr>
      <w:r>
        <w:rPr>
          <w:rFonts w:hint="eastAsia" w:ascii="宋体" w:hAnsi="宋体" w:cs="宋体"/>
          <w:color w:val="000000"/>
        </w:rPr>
        <w:t>提供有效的营业执照、税务登记证、机构代码证或三证（五证）合一统一社会代码证及其他资格证明文件（扫描或复印件）；</w:t>
      </w:r>
    </w:p>
    <w:p w14:paraId="49E9F6FF">
      <w:pPr>
        <w:spacing w:line="360" w:lineRule="auto"/>
        <w:ind w:firstLine="480" w:firstLineChars="200"/>
        <w:rPr>
          <w:rFonts w:ascii="宋体" w:hAnsi="宋体" w:cs="宋体"/>
          <w:color w:val="000000"/>
        </w:rPr>
      </w:pPr>
      <w:r>
        <w:rPr>
          <w:rFonts w:hint="eastAsia" w:ascii="宋体" w:hAnsi="宋体" w:cs="宋体"/>
          <w:color w:val="000000"/>
        </w:rPr>
        <w:t>（2）招标文件规定的有关资格证书、许可证书、认证等；</w:t>
      </w:r>
    </w:p>
    <w:p w14:paraId="61E71043">
      <w:pPr>
        <w:spacing w:line="360" w:lineRule="auto"/>
        <w:ind w:firstLine="480" w:firstLineChars="200"/>
        <w:rPr>
          <w:rFonts w:ascii="宋体" w:hAnsi="宋体" w:cs="宋体"/>
          <w:color w:val="000000"/>
        </w:rPr>
      </w:pPr>
      <w:r>
        <w:rPr>
          <w:rFonts w:hint="eastAsia" w:ascii="宋体" w:hAnsi="宋体" w:cs="宋体"/>
          <w:color w:val="000000"/>
        </w:rPr>
        <w:t>（3）投标人认为有必要提供的其他资格证明文件。</w:t>
      </w:r>
    </w:p>
    <w:p w14:paraId="60072A07">
      <w:pPr>
        <w:pStyle w:val="19"/>
        <w:spacing w:before="0" w:after="0" w:line="360" w:lineRule="auto"/>
        <w:jc w:val="left"/>
        <w:outlineLvl w:val="1"/>
        <w:rPr>
          <w:rFonts w:ascii="宋体" w:hAnsi="宋体" w:cs="宋体"/>
          <w:color w:val="000000"/>
          <w:sz w:val="30"/>
          <w:szCs w:val="30"/>
          <w:lang w:val="zh-CN"/>
        </w:rPr>
      </w:pPr>
      <w:r>
        <w:rPr>
          <w:rFonts w:hint="eastAsia" w:ascii="宋体" w:hAnsi="宋体" w:cs="宋体"/>
          <w:color w:val="000000"/>
          <w:sz w:val="24"/>
          <w:lang w:val="zh-CN"/>
        </w:rPr>
        <w:br w:type="page"/>
      </w:r>
      <w:bookmarkStart w:id="371" w:name="_Toc18302"/>
      <w:bookmarkStart w:id="372" w:name="_Toc6101"/>
      <w:bookmarkStart w:id="373" w:name="_Toc3870"/>
      <w:bookmarkStart w:id="374" w:name="_Toc4654"/>
      <w:bookmarkStart w:id="375" w:name="_Toc1297"/>
      <w:bookmarkStart w:id="376" w:name="_Toc11366"/>
      <w:r>
        <w:rPr>
          <w:rStyle w:val="38"/>
          <w:rFonts w:hint="default"/>
          <w:b/>
        </w:rPr>
        <w:t>（7）</w:t>
      </w:r>
      <w:r>
        <w:rPr>
          <w:rStyle w:val="38"/>
          <w:rFonts w:hint="default"/>
          <w:b/>
          <w:lang w:val="zh-CN"/>
        </w:rPr>
        <w:t>财务状况报告，依法缴纳税收和社会保障资金的相关材料</w:t>
      </w:r>
      <w:bookmarkEnd w:id="371"/>
      <w:bookmarkEnd w:id="372"/>
      <w:bookmarkEnd w:id="373"/>
      <w:bookmarkEnd w:id="374"/>
      <w:bookmarkEnd w:id="375"/>
      <w:bookmarkEnd w:id="376"/>
    </w:p>
    <w:p w14:paraId="05669101">
      <w:pPr>
        <w:pStyle w:val="19"/>
        <w:spacing w:before="0" w:after="0" w:line="360" w:lineRule="auto"/>
        <w:outlineLvl w:val="1"/>
        <w:rPr>
          <w:rFonts w:ascii="宋体" w:hAnsi="宋体" w:cs="宋体"/>
          <w:color w:val="000000"/>
          <w:sz w:val="30"/>
          <w:szCs w:val="30"/>
          <w:lang w:val="zh-CN"/>
        </w:rPr>
      </w:pPr>
      <w:bookmarkStart w:id="377" w:name="_Toc2652"/>
      <w:r>
        <w:rPr>
          <w:rFonts w:hint="eastAsia" w:ascii="宋体" w:hAnsi="宋体" w:cs="宋体"/>
          <w:color w:val="000000"/>
          <w:sz w:val="30"/>
          <w:szCs w:val="30"/>
          <w:lang w:val="zh-CN"/>
        </w:rPr>
        <w:t>财务状况报告，依法缴纳税收和社会保障资金的相关材料</w:t>
      </w:r>
      <w:bookmarkEnd w:id="377"/>
    </w:p>
    <w:p w14:paraId="4BBEAEE5">
      <w:pPr>
        <w:autoSpaceDE w:val="0"/>
        <w:autoSpaceDN w:val="0"/>
        <w:adjustRightInd w:val="0"/>
        <w:spacing w:line="360" w:lineRule="auto"/>
        <w:rPr>
          <w:rFonts w:ascii="宋体" w:hAnsi="Cambria" w:cs="宋体"/>
          <w:kern w:val="0"/>
          <w:lang w:val="zh-CN"/>
        </w:rPr>
      </w:pPr>
    </w:p>
    <w:p w14:paraId="31533A2C">
      <w:pPr>
        <w:pStyle w:val="39"/>
        <w:numPr>
          <w:ilvl w:val="0"/>
          <w:numId w:val="8"/>
        </w:numPr>
        <w:spacing w:line="360" w:lineRule="auto"/>
        <w:ind w:left="420" w:firstLine="480"/>
        <w:rPr>
          <w:rFonts w:ascii="宋体" w:hAnsi="宋体" w:eastAsia="宋体" w:cs="宋体"/>
          <w:lang w:val="zh-CN"/>
        </w:rPr>
      </w:pPr>
      <w:r>
        <w:rPr>
          <w:rFonts w:hint="eastAsia" w:ascii="宋体" w:hAnsi="宋体" w:eastAsia="宋体" w:cs="宋体"/>
          <w:lang w:val="zh-CN"/>
        </w:rPr>
        <w:t>银行近三个月内出具的资信证明或经第三方机构出具的</w:t>
      </w:r>
      <w:r>
        <w:rPr>
          <w:rFonts w:hint="eastAsia" w:ascii="宋体" w:hAnsi="宋体" w:eastAsia="宋体" w:cs="宋体"/>
          <w:lang w:val="zh-CN" w:eastAsia="zh-CN"/>
        </w:rPr>
        <w:t>完整</w:t>
      </w:r>
      <w:r>
        <w:rPr>
          <w:rFonts w:hint="eastAsia" w:ascii="宋体" w:hAnsi="宋体" w:eastAsia="宋体" w:cs="宋体"/>
          <w:lang w:val="zh-CN"/>
        </w:rPr>
        <w:t>（</w:t>
      </w:r>
      <w:r>
        <w:rPr>
          <w:rFonts w:hint="eastAsia" w:ascii="宋体" w:hAnsi="宋体" w:eastAsia="宋体" w:cs="宋体"/>
        </w:rPr>
        <w:t>2022年度</w:t>
      </w:r>
      <w:r>
        <w:rPr>
          <w:rFonts w:hint="eastAsia" w:ascii="宋体" w:hAnsi="宋体" w:eastAsia="宋体" w:cs="宋体"/>
          <w:lang w:val="en-US" w:eastAsia="zh-CN"/>
        </w:rPr>
        <w:t>或2023年度</w:t>
      </w:r>
      <w:r>
        <w:rPr>
          <w:rFonts w:hint="eastAsia" w:ascii="宋体" w:hAnsi="宋体" w:eastAsia="宋体" w:cs="宋体"/>
          <w:lang w:val="zh-CN"/>
        </w:rPr>
        <w:t>）财务状况审计报告（扫描或复印件应全面、完整、清晰），包括资产负债表、现金流量表、利润表和财务（会计）报表附注。</w:t>
      </w:r>
    </w:p>
    <w:p w14:paraId="2C709401">
      <w:pPr>
        <w:pStyle w:val="39"/>
        <w:numPr>
          <w:ilvl w:val="0"/>
          <w:numId w:val="8"/>
        </w:numPr>
        <w:spacing w:line="360" w:lineRule="auto"/>
        <w:ind w:left="420" w:firstLine="480"/>
        <w:rPr>
          <w:rFonts w:ascii="宋体" w:hAnsi="宋体" w:eastAsia="宋体" w:cs="宋体"/>
        </w:rPr>
      </w:pPr>
      <w:r>
        <w:rPr>
          <w:rFonts w:hint="eastAsia" w:ascii="宋体" w:hAnsi="宋体" w:eastAsia="宋体" w:cs="宋体"/>
        </w:rPr>
        <w:t>近半年内</w:t>
      </w:r>
      <w:r>
        <w:rPr>
          <w:rFonts w:hint="eastAsia" w:ascii="宋体" w:hAnsi="宋体" w:eastAsia="宋体" w:cs="宋体"/>
          <w:lang w:val="en-US" w:eastAsia="zh-CN"/>
        </w:rPr>
        <w:t>任意三个月</w:t>
      </w:r>
      <w:r>
        <w:rPr>
          <w:rFonts w:hint="eastAsia" w:ascii="宋体" w:hAnsi="宋体" w:eastAsia="宋体" w:cs="宋体"/>
        </w:rPr>
        <w:t>的</w:t>
      </w:r>
      <w:r>
        <w:rPr>
          <w:rFonts w:hint="eastAsia" w:ascii="宋体" w:hAnsi="宋体" w:eastAsia="宋体" w:cs="宋体"/>
          <w:lang w:val="zh-CN"/>
        </w:rPr>
        <w:t>依法缴纳税收和社会保障资金记录的证明材料；依法免税或不需要缴纳社会保障资金的供应商须提供相应文件证明其依法免税或不需要缴纳社会保障资金。</w:t>
      </w:r>
    </w:p>
    <w:p w14:paraId="662C0CA3">
      <w:pPr>
        <w:pStyle w:val="39"/>
        <w:spacing w:line="360" w:lineRule="auto"/>
        <w:ind w:left="420" w:firstLine="480"/>
        <w:rPr>
          <w:rFonts w:ascii="宋体" w:hAnsi="宋体" w:eastAsia="宋体" w:cs="宋体"/>
        </w:rPr>
      </w:pPr>
      <w:r>
        <w:rPr>
          <w:rFonts w:hint="eastAsia" w:ascii="宋体" w:hAnsi="宋体" w:eastAsia="宋体" w:cs="宋体"/>
        </w:rPr>
        <w:t>（3）扫描（或复印）件应全面、完整、清晰。</w:t>
      </w:r>
    </w:p>
    <w:p w14:paraId="3DFF45B0">
      <w:pPr>
        <w:autoSpaceDE w:val="0"/>
        <w:autoSpaceDN w:val="0"/>
        <w:adjustRightInd w:val="0"/>
        <w:spacing w:line="360" w:lineRule="auto"/>
        <w:ind w:firstLine="480"/>
        <w:rPr>
          <w:rFonts w:ascii="宋体" w:hAnsi="Cambria" w:cs="宋体"/>
          <w:kern w:val="0"/>
          <w:lang w:val="zh-CN"/>
        </w:rPr>
      </w:pPr>
    </w:p>
    <w:bookmarkEnd w:id="370"/>
    <w:p w14:paraId="7F7F301A">
      <w:pPr>
        <w:tabs>
          <w:tab w:val="left" w:pos="425"/>
        </w:tabs>
        <w:spacing w:line="360" w:lineRule="auto"/>
        <w:rPr>
          <w:rFonts w:cs="宋体"/>
          <w:color w:val="000000"/>
          <w:lang w:val="zh-CN"/>
        </w:rPr>
      </w:pPr>
      <w:bookmarkStart w:id="378" w:name="_Toc31622"/>
      <w:bookmarkStart w:id="379" w:name="_Toc34339313"/>
      <w:bookmarkStart w:id="380" w:name="_Toc17409"/>
      <w:bookmarkStart w:id="381" w:name="_Toc13812"/>
      <w:bookmarkStart w:id="382" w:name="_Toc21530"/>
    </w:p>
    <w:p w14:paraId="53979028">
      <w:pPr>
        <w:tabs>
          <w:tab w:val="left" w:pos="425"/>
        </w:tabs>
        <w:spacing w:line="360" w:lineRule="auto"/>
        <w:rPr>
          <w:rFonts w:cs="宋体"/>
          <w:color w:val="000000"/>
          <w:lang w:val="zh-CN"/>
        </w:rPr>
      </w:pPr>
    </w:p>
    <w:p w14:paraId="30364421">
      <w:pPr>
        <w:tabs>
          <w:tab w:val="left" w:pos="425"/>
        </w:tabs>
        <w:spacing w:line="360" w:lineRule="auto"/>
        <w:rPr>
          <w:rFonts w:cs="宋体"/>
          <w:color w:val="000000"/>
          <w:lang w:val="zh-CN"/>
        </w:rPr>
      </w:pPr>
    </w:p>
    <w:p w14:paraId="15CE409C">
      <w:pPr>
        <w:tabs>
          <w:tab w:val="left" w:pos="425"/>
        </w:tabs>
        <w:spacing w:line="360" w:lineRule="auto"/>
        <w:rPr>
          <w:rFonts w:cs="宋体"/>
          <w:color w:val="000000"/>
          <w:lang w:val="zh-CN"/>
        </w:rPr>
      </w:pPr>
    </w:p>
    <w:p w14:paraId="751BC8A6">
      <w:pPr>
        <w:tabs>
          <w:tab w:val="left" w:pos="425"/>
        </w:tabs>
        <w:spacing w:line="360" w:lineRule="auto"/>
        <w:rPr>
          <w:rFonts w:cs="宋体"/>
          <w:color w:val="000000"/>
          <w:lang w:val="zh-CN"/>
        </w:rPr>
      </w:pPr>
    </w:p>
    <w:p w14:paraId="4FF3C805">
      <w:pPr>
        <w:tabs>
          <w:tab w:val="left" w:pos="425"/>
        </w:tabs>
        <w:spacing w:line="360" w:lineRule="auto"/>
        <w:rPr>
          <w:rFonts w:cs="宋体"/>
          <w:color w:val="000000"/>
          <w:lang w:val="zh-CN"/>
        </w:rPr>
      </w:pPr>
    </w:p>
    <w:p w14:paraId="766283B6">
      <w:pPr>
        <w:tabs>
          <w:tab w:val="left" w:pos="425"/>
        </w:tabs>
        <w:spacing w:line="360" w:lineRule="auto"/>
        <w:rPr>
          <w:rFonts w:cs="宋体"/>
          <w:color w:val="000000"/>
          <w:lang w:val="zh-CN"/>
        </w:rPr>
      </w:pPr>
    </w:p>
    <w:p w14:paraId="3D50F069">
      <w:pPr>
        <w:tabs>
          <w:tab w:val="left" w:pos="425"/>
        </w:tabs>
        <w:spacing w:line="360" w:lineRule="auto"/>
        <w:rPr>
          <w:rStyle w:val="38"/>
          <w:rFonts w:hint="default"/>
          <w:lang w:val="zh-CN"/>
        </w:rPr>
      </w:pPr>
      <w:r>
        <w:rPr>
          <w:rFonts w:cs="宋体"/>
          <w:color w:val="000000"/>
          <w:lang w:val="zh-CN"/>
        </w:rPr>
        <w:br w:type="page"/>
      </w:r>
      <w:r>
        <w:rPr>
          <w:rFonts w:cs="宋体"/>
          <w:color w:val="000000"/>
          <w:lang w:val="zh-CN"/>
        </w:rPr>
        <w:t>（</w:t>
      </w:r>
      <w:r>
        <w:rPr>
          <w:rFonts w:cs="宋体"/>
          <w:color w:val="000000"/>
        </w:rPr>
        <w:t>8</w:t>
      </w:r>
      <w:r>
        <w:rPr>
          <w:rFonts w:cs="宋体"/>
          <w:color w:val="000000"/>
          <w:lang w:val="zh-CN"/>
        </w:rPr>
        <w:t>）</w:t>
      </w:r>
      <w:r>
        <w:rPr>
          <w:rStyle w:val="38"/>
          <w:rFonts w:hint="default"/>
          <w:lang w:val="zh-CN"/>
        </w:rPr>
        <w:t>具备履行合同所必须的设备和专业技术能力证明</w:t>
      </w:r>
      <w:bookmarkEnd w:id="378"/>
      <w:bookmarkEnd w:id="379"/>
    </w:p>
    <w:p w14:paraId="7DD5E687">
      <w:pPr>
        <w:autoSpaceDE w:val="0"/>
        <w:autoSpaceDN w:val="0"/>
        <w:adjustRightInd w:val="0"/>
        <w:spacing w:line="360" w:lineRule="auto"/>
        <w:rPr>
          <w:lang w:val="zh-CN"/>
        </w:rPr>
      </w:pPr>
    </w:p>
    <w:p w14:paraId="15F680CD">
      <w:pPr>
        <w:autoSpaceDE w:val="0"/>
        <w:autoSpaceDN w:val="0"/>
        <w:adjustRightInd w:val="0"/>
        <w:spacing w:line="360" w:lineRule="auto"/>
        <w:jc w:val="center"/>
      </w:pPr>
      <w:r>
        <w:rPr>
          <w:rFonts w:hint="eastAsia"/>
          <w:b/>
          <w:bCs/>
          <w:sz w:val="32"/>
          <w:szCs w:val="30"/>
          <w:lang w:val="zh-CN"/>
        </w:rPr>
        <w:t>具备履行合同</w:t>
      </w:r>
      <w:r>
        <w:rPr>
          <w:rFonts w:hint="eastAsia"/>
          <w:b/>
          <w:bCs/>
          <w:sz w:val="32"/>
          <w:szCs w:val="30"/>
        </w:rPr>
        <w:t xml:space="preserve">                                                                                                                                                                                                                                                                                                                                                                                                                                                                                                                                                                                                                                                                                                                                                                                                                                                                                                                                                      </w:t>
      </w:r>
      <w:r>
        <w:rPr>
          <w:rFonts w:hint="eastAsia"/>
          <w:b/>
          <w:bCs/>
          <w:sz w:val="32"/>
          <w:szCs w:val="30"/>
          <w:lang w:val="zh-CN"/>
        </w:rPr>
        <w:t>所必须的设备和专业技术能力证明</w:t>
      </w:r>
    </w:p>
    <w:p w14:paraId="173214FB">
      <w:pPr>
        <w:pStyle w:val="39"/>
        <w:spacing w:line="360" w:lineRule="auto"/>
        <w:ind w:firstLine="480"/>
        <w:rPr>
          <w:rFonts w:asciiTheme="minorEastAsia" w:hAnsiTheme="minorEastAsia" w:eastAsiaTheme="minorEastAsia" w:cstheme="minorEastAsia"/>
          <w:lang w:val="zh-CN"/>
        </w:rPr>
      </w:pPr>
      <w:r>
        <w:rPr>
          <w:rFonts w:hint="eastAsia" w:asciiTheme="minorEastAsia" w:hAnsiTheme="minorEastAsia" w:eastAsiaTheme="minorEastAsia" w:cstheme="minorEastAsia"/>
          <w:lang w:val="zh-CN"/>
        </w:rPr>
        <w:t>为保证本项目合同的顺利履行，投标人必须具备履行合同的设备和专业技术能力，须提供相关设备的购置发票</w:t>
      </w:r>
      <w:r>
        <w:rPr>
          <w:rFonts w:hint="eastAsia" w:asciiTheme="minorEastAsia" w:hAnsiTheme="minorEastAsia" w:eastAsiaTheme="minorEastAsia" w:cstheme="minorEastAsia"/>
        </w:rPr>
        <w:t>和</w:t>
      </w:r>
      <w:r>
        <w:rPr>
          <w:rFonts w:hint="eastAsia" w:asciiTheme="minorEastAsia" w:hAnsiTheme="minorEastAsia" w:eastAsiaTheme="minorEastAsia" w:cstheme="minorEastAsia"/>
          <w:lang w:val="zh-CN"/>
        </w:rPr>
        <w:t>相关人员的职称证书</w:t>
      </w:r>
      <w:r>
        <w:rPr>
          <w:rFonts w:hint="eastAsia" w:asciiTheme="minorEastAsia" w:hAnsiTheme="minorEastAsia" w:eastAsiaTheme="minorEastAsia" w:cstheme="minorEastAsia"/>
        </w:rPr>
        <w:t>或</w:t>
      </w:r>
      <w:r>
        <w:rPr>
          <w:rFonts w:hint="eastAsia" w:asciiTheme="minorEastAsia" w:hAnsiTheme="minorEastAsia" w:eastAsiaTheme="minorEastAsia" w:cstheme="minorEastAsia"/>
          <w:lang w:val="zh-CN"/>
        </w:rPr>
        <w:t>用工合同等证明材料。</w:t>
      </w:r>
    </w:p>
    <w:p w14:paraId="4A049BBC">
      <w:pPr>
        <w:autoSpaceDE w:val="0"/>
        <w:autoSpaceDN w:val="0"/>
        <w:spacing w:line="360" w:lineRule="auto"/>
        <w:rPr>
          <w:rFonts w:asciiTheme="minorEastAsia" w:hAnsiTheme="minorEastAsia" w:eastAsiaTheme="minorEastAsia" w:cstheme="minorEastAsia"/>
          <w:color w:val="000000"/>
          <w:kern w:val="0"/>
          <w:lang w:val="zh-CN"/>
        </w:rPr>
      </w:pPr>
    </w:p>
    <w:p w14:paraId="12CCC071">
      <w:pPr>
        <w:pStyle w:val="17"/>
        <w:spacing w:line="360" w:lineRule="auto"/>
        <w:rPr>
          <w:rFonts w:asciiTheme="minorEastAsia" w:hAnsiTheme="minorEastAsia" w:eastAsiaTheme="minorEastAsia" w:cstheme="minorEastAsia"/>
          <w:color w:val="000000"/>
          <w:sz w:val="24"/>
          <w:szCs w:val="24"/>
          <w:lang w:val="zh-CN"/>
        </w:rPr>
      </w:pPr>
    </w:p>
    <w:p w14:paraId="1DED62A7">
      <w:pPr>
        <w:pStyle w:val="17"/>
        <w:spacing w:line="360" w:lineRule="auto"/>
        <w:rPr>
          <w:rFonts w:ascii="宋体" w:hAnsi="宋体" w:cs="宋体"/>
          <w:color w:val="000000"/>
          <w:lang w:val="zh-CN"/>
        </w:rPr>
      </w:pPr>
    </w:p>
    <w:p w14:paraId="548EAB51">
      <w:pPr>
        <w:pStyle w:val="17"/>
        <w:spacing w:line="360" w:lineRule="auto"/>
        <w:rPr>
          <w:rFonts w:ascii="宋体" w:hAnsi="宋体" w:cs="宋体"/>
          <w:color w:val="000000"/>
          <w:lang w:val="zh-CN"/>
        </w:rPr>
      </w:pPr>
    </w:p>
    <w:p w14:paraId="6A0EDD45">
      <w:pPr>
        <w:pStyle w:val="17"/>
        <w:spacing w:line="360" w:lineRule="auto"/>
        <w:rPr>
          <w:rFonts w:ascii="宋体" w:hAnsi="宋体" w:cs="宋体"/>
          <w:color w:val="000000"/>
          <w:lang w:val="zh-CN"/>
        </w:rPr>
      </w:pPr>
    </w:p>
    <w:p w14:paraId="3128277F">
      <w:pPr>
        <w:pStyle w:val="17"/>
        <w:spacing w:line="360" w:lineRule="auto"/>
        <w:rPr>
          <w:rFonts w:ascii="宋体" w:hAnsi="宋体" w:cs="宋体"/>
          <w:color w:val="000000"/>
          <w:lang w:val="zh-CN"/>
        </w:rPr>
      </w:pPr>
    </w:p>
    <w:p w14:paraId="3104CD99">
      <w:pPr>
        <w:pStyle w:val="17"/>
        <w:spacing w:line="360" w:lineRule="auto"/>
        <w:rPr>
          <w:rFonts w:ascii="宋体" w:hAnsi="宋体" w:cs="宋体"/>
          <w:color w:val="000000"/>
          <w:lang w:val="zh-CN"/>
        </w:rPr>
      </w:pPr>
    </w:p>
    <w:p w14:paraId="1E13D1A1">
      <w:pPr>
        <w:pStyle w:val="17"/>
        <w:spacing w:line="360" w:lineRule="auto"/>
        <w:rPr>
          <w:rFonts w:ascii="宋体" w:hAnsi="宋体" w:cs="宋体"/>
          <w:color w:val="000000"/>
          <w:lang w:val="zh-CN"/>
        </w:rPr>
      </w:pPr>
    </w:p>
    <w:p w14:paraId="6C099224">
      <w:pPr>
        <w:pStyle w:val="17"/>
        <w:spacing w:line="360" w:lineRule="auto"/>
        <w:rPr>
          <w:rFonts w:ascii="宋体" w:hAnsi="宋体" w:cs="宋体"/>
          <w:color w:val="000000"/>
          <w:lang w:val="zh-CN"/>
        </w:rPr>
      </w:pPr>
    </w:p>
    <w:p w14:paraId="548AD8F2">
      <w:pPr>
        <w:pStyle w:val="17"/>
        <w:spacing w:line="360" w:lineRule="auto"/>
        <w:rPr>
          <w:rFonts w:ascii="宋体" w:hAnsi="宋体" w:cs="宋体"/>
          <w:color w:val="000000"/>
          <w:lang w:val="zh-CN"/>
        </w:rPr>
      </w:pPr>
    </w:p>
    <w:p w14:paraId="1D766E4E">
      <w:pPr>
        <w:pStyle w:val="17"/>
        <w:spacing w:line="360" w:lineRule="auto"/>
        <w:rPr>
          <w:rFonts w:ascii="宋体" w:hAnsi="宋体" w:cs="宋体"/>
          <w:color w:val="000000"/>
          <w:lang w:val="zh-CN"/>
        </w:rPr>
      </w:pPr>
    </w:p>
    <w:p w14:paraId="4F15BE16">
      <w:pPr>
        <w:pStyle w:val="17"/>
        <w:spacing w:line="360" w:lineRule="auto"/>
        <w:rPr>
          <w:rFonts w:ascii="宋体" w:hAnsi="宋体" w:cs="宋体"/>
          <w:color w:val="000000"/>
          <w:lang w:val="zh-CN"/>
        </w:rPr>
      </w:pPr>
    </w:p>
    <w:p w14:paraId="2BA36A7A">
      <w:pPr>
        <w:pStyle w:val="17"/>
        <w:spacing w:line="360" w:lineRule="auto"/>
        <w:rPr>
          <w:rFonts w:ascii="宋体" w:hAnsi="宋体" w:cs="宋体"/>
          <w:color w:val="000000"/>
          <w:lang w:val="zh-CN"/>
        </w:rPr>
      </w:pPr>
    </w:p>
    <w:p w14:paraId="268DB3AA">
      <w:pPr>
        <w:pStyle w:val="17"/>
        <w:spacing w:line="360" w:lineRule="auto"/>
        <w:rPr>
          <w:rFonts w:ascii="宋体" w:hAnsi="宋体" w:cs="宋体"/>
          <w:color w:val="000000"/>
          <w:lang w:val="zh-CN"/>
        </w:rPr>
      </w:pPr>
    </w:p>
    <w:p w14:paraId="5E9E0531">
      <w:pPr>
        <w:pStyle w:val="17"/>
        <w:spacing w:line="360" w:lineRule="auto"/>
        <w:rPr>
          <w:rFonts w:ascii="宋体" w:hAnsi="宋体" w:cs="宋体"/>
          <w:color w:val="000000"/>
          <w:lang w:val="zh-CN"/>
        </w:rPr>
      </w:pPr>
    </w:p>
    <w:p w14:paraId="4639818D">
      <w:pPr>
        <w:pStyle w:val="17"/>
        <w:spacing w:line="360" w:lineRule="auto"/>
        <w:rPr>
          <w:rFonts w:ascii="宋体" w:hAnsi="宋体" w:cs="宋体"/>
          <w:color w:val="000000"/>
          <w:lang w:val="zh-CN"/>
        </w:rPr>
      </w:pPr>
    </w:p>
    <w:p w14:paraId="397E5345">
      <w:pPr>
        <w:pStyle w:val="17"/>
        <w:spacing w:line="360" w:lineRule="auto"/>
        <w:rPr>
          <w:rFonts w:ascii="宋体" w:hAnsi="宋体" w:cs="宋体"/>
          <w:color w:val="000000"/>
          <w:lang w:val="zh-CN"/>
        </w:rPr>
      </w:pPr>
    </w:p>
    <w:p w14:paraId="798B7F67">
      <w:pPr>
        <w:autoSpaceDE w:val="0"/>
        <w:autoSpaceDN w:val="0"/>
        <w:spacing w:line="360" w:lineRule="auto"/>
        <w:outlineLvl w:val="1"/>
        <w:rPr>
          <w:rStyle w:val="38"/>
          <w:rFonts w:hint="default"/>
        </w:rPr>
      </w:pPr>
      <w:bookmarkStart w:id="383" w:name="_Toc11436"/>
      <w:r>
        <w:rPr>
          <w:rStyle w:val="38"/>
          <w:rFonts w:hint="default"/>
        </w:rPr>
        <w:br w:type="page"/>
      </w:r>
      <w:r>
        <w:rPr>
          <w:rStyle w:val="38"/>
          <w:rFonts w:hint="default"/>
        </w:rPr>
        <w:t>（9）</w:t>
      </w:r>
      <w:r>
        <w:rPr>
          <w:rStyle w:val="38"/>
          <w:rFonts w:hint="default"/>
          <w:lang w:val="zh-CN"/>
        </w:rPr>
        <w:t>无重大违法记录声明</w:t>
      </w:r>
      <w:bookmarkEnd w:id="383"/>
    </w:p>
    <w:bookmarkEnd w:id="380"/>
    <w:bookmarkEnd w:id="381"/>
    <w:p w14:paraId="119A7C2D">
      <w:pPr>
        <w:autoSpaceDE w:val="0"/>
        <w:autoSpaceDN w:val="0"/>
        <w:spacing w:line="360" w:lineRule="auto"/>
        <w:rPr>
          <w:rFonts w:ascii="宋体" w:hAnsi="宋体" w:cs="宋体"/>
          <w:color w:val="000000"/>
          <w:kern w:val="0"/>
          <w:sz w:val="30"/>
          <w:szCs w:val="30"/>
          <w:lang w:val="zh-CN"/>
        </w:rPr>
      </w:pPr>
    </w:p>
    <w:p w14:paraId="6A7DFA13">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无重大违法记录声明</w:t>
      </w:r>
    </w:p>
    <w:p w14:paraId="35E318D6">
      <w:pPr>
        <w:spacing w:line="360" w:lineRule="auto"/>
        <w:rPr>
          <w:rFonts w:ascii="宋体" w:hAnsi="宋体"/>
        </w:rPr>
      </w:pPr>
    </w:p>
    <w:p w14:paraId="32427BEC">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致：青海中旭工程项目管理有限公司</w:t>
      </w:r>
    </w:p>
    <w:p w14:paraId="46808137">
      <w:pPr>
        <w:spacing w:line="360" w:lineRule="auto"/>
        <w:ind w:firstLine="480" w:firstLineChars="200"/>
        <w:rPr>
          <w:rFonts w:ascii="宋体" w:hAnsi="宋体"/>
        </w:rPr>
      </w:pPr>
      <w:r>
        <w:rPr>
          <w:rFonts w:hint="eastAsia" w:ascii="宋体" w:hAnsi="宋体"/>
        </w:rPr>
        <w:t>我单位参加本次政府采购项目活动前三年内，在经营活动中无重大违法活动记录，符合《政府采购法》规定的供应商资格条件。我方对此声明负全部法律责任。</w:t>
      </w:r>
    </w:p>
    <w:p w14:paraId="65A5177F">
      <w:pPr>
        <w:spacing w:line="360" w:lineRule="auto"/>
        <w:ind w:firstLine="480" w:firstLineChars="200"/>
        <w:rPr>
          <w:rFonts w:ascii="宋体" w:hAnsi="宋体"/>
        </w:rPr>
      </w:pPr>
      <w:r>
        <w:rPr>
          <w:rFonts w:hint="eastAsia" w:ascii="宋体" w:hAnsi="宋体"/>
        </w:rPr>
        <w:t>特此声明。</w:t>
      </w:r>
    </w:p>
    <w:p w14:paraId="6504EF82">
      <w:pPr>
        <w:spacing w:line="360" w:lineRule="auto"/>
        <w:ind w:firstLine="480" w:firstLineChars="200"/>
        <w:rPr>
          <w:rFonts w:ascii="宋体" w:hAnsi="宋体"/>
        </w:rPr>
      </w:pPr>
    </w:p>
    <w:p w14:paraId="386D1A35">
      <w:pPr>
        <w:spacing w:line="360" w:lineRule="auto"/>
        <w:ind w:firstLine="480" w:firstLineChars="200"/>
        <w:rPr>
          <w:rFonts w:ascii="宋体" w:hAnsi="宋体"/>
        </w:rPr>
      </w:pPr>
      <w:r>
        <w:rPr>
          <w:rFonts w:hint="eastAsia" w:ascii="宋体" w:hAnsi="宋体"/>
        </w:rPr>
        <w:t>附“信用中国”网站的查询截图，时间为投标截止时间前20日内。</w:t>
      </w:r>
    </w:p>
    <w:p w14:paraId="3F13A0D2">
      <w:pPr>
        <w:autoSpaceDE w:val="0"/>
        <w:autoSpaceDN w:val="0"/>
        <w:spacing w:line="360" w:lineRule="auto"/>
        <w:jc w:val="right"/>
        <w:rPr>
          <w:rFonts w:ascii="宋体" w:hAnsi="宋体" w:cs="宋体"/>
          <w:b/>
          <w:bCs/>
          <w:color w:val="000000"/>
          <w:kern w:val="0"/>
          <w:lang w:val="zh-CN"/>
        </w:rPr>
      </w:pPr>
    </w:p>
    <w:p w14:paraId="69DA97CA">
      <w:pPr>
        <w:autoSpaceDE w:val="0"/>
        <w:autoSpaceDN w:val="0"/>
        <w:spacing w:line="360" w:lineRule="auto"/>
        <w:jc w:val="right"/>
        <w:rPr>
          <w:rFonts w:ascii="宋体" w:hAnsi="宋体" w:cs="宋体"/>
          <w:b/>
          <w:bCs/>
          <w:color w:val="000000"/>
          <w:kern w:val="0"/>
          <w:lang w:val="zh-CN"/>
        </w:rPr>
      </w:pPr>
    </w:p>
    <w:p w14:paraId="2809D580">
      <w:pPr>
        <w:autoSpaceDE w:val="0"/>
        <w:autoSpaceDN w:val="0"/>
        <w:spacing w:line="360" w:lineRule="auto"/>
        <w:jc w:val="right"/>
        <w:rPr>
          <w:rFonts w:ascii="宋体" w:hAnsi="宋体" w:cs="宋体"/>
          <w:b/>
          <w:bCs/>
          <w:color w:val="000000"/>
          <w:kern w:val="0"/>
          <w:lang w:val="zh-CN"/>
        </w:rPr>
      </w:pPr>
    </w:p>
    <w:p w14:paraId="4BD9F82D">
      <w:pPr>
        <w:autoSpaceDE w:val="0"/>
        <w:autoSpaceDN w:val="0"/>
        <w:spacing w:line="360" w:lineRule="auto"/>
        <w:jc w:val="right"/>
        <w:rPr>
          <w:rFonts w:ascii="宋体" w:hAnsi="宋体" w:cs="宋体"/>
          <w:b/>
          <w:bCs/>
          <w:color w:val="000000"/>
          <w:kern w:val="0"/>
          <w:lang w:val="zh-CN"/>
        </w:rPr>
      </w:pPr>
    </w:p>
    <w:p w14:paraId="43402690">
      <w:pPr>
        <w:autoSpaceDE w:val="0"/>
        <w:autoSpaceDN w:val="0"/>
        <w:spacing w:line="360" w:lineRule="auto"/>
        <w:jc w:val="right"/>
        <w:rPr>
          <w:rFonts w:ascii="宋体" w:hAnsi="宋体" w:cs="宋体"/>
          <w:b/>
          <w:bCs/>
          <w:color w:val="000000"/>
          <w:kern w:val="0"/>
          <w:lang w:val="zh-CN"/>
        </w:rPr>
      </w:pPr>
    </w:p>
    <w:p w14:paraId="59657851">
      <w:pPr>
        <w:autoSpaceDE w:val="0"/>
        <w:autoSpaceDN w:val="0"/>
        <w:spacing w:line="360" w:lineRule="auto"/>
        <w:jc w:val="right"/>
        <w:rPr>
          <w:rFonts w:ascii="宋体" w:hAnsi="宋体" w:cs="宋体"/>
          <w:b/>
          <w:bCs/>
          <w:color w:val="000000"/>
          <w:kern w:val="0"/>
          <w:lang w:val="zh-CN"/>
        </w:rPr>
      </w:pPr>
    </w:p>
    <w:p w14:paraId="67E06BBC">
      <w:pPr>
        <w:autoSpaceDE w:val="0"/>
        <w:autoSpaceDN w:val="0"/>
        <w:spacing w:line="360" w:lineRule="auto"/>
        <w:jc w:val="right"/>
        <w:rPr>
          <w:rFonts w:ascii="宋体" w:hAnsi="宋体" w:cs="宋体"/>
          <w:b/>
          <w:bCs/>
          <w:color w:val="000000"/>
          <w:kern w:val="0"/>
          <w:lang w:val="zh-CN"/>
        </w:rPr>
      </w:pPr>
    </w:p>
    <w:p w14:paraId="68DA1DBF">
      <w:pPr>
        <w:autoSpaceDE w:val="0"/>
        <w:autoSpaceDN w:val="0"/>
        <w:spacing w:line="360" w:lineRule="auto"/>
        <w:jc w:val="right"/>
        <w:rPr>
          <w:rFonts w:ascii="宋体" w:hAnsi="宋体" w:cs="宋体"/>
          <w:b/>
          <w:bCs/>
          <w:color w:val="000000"/>
          <w:kern w:val="0"/>
          <w:lang w:val="zh-CN"/>
        </w:rPr>
      </w:pPr>
    </w:p>
    <w:p w14:paraId="33CF2A98">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4B1D1FDD">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A67A91D">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F0623DB">
      <w:pPr>
        <w:spacing w:line="360" w:lineRule="auto"/>
        <w:outlineLvl w:val="1"/>
        <w:rPr>
          <w:rFonts w:ascii="宋体" w:hAnsi="宋体" w:cs="宋体"/>
          <w:color w:val="000000"/>
          <w:sz w:val="30"/>
          <w:szCs w:val="30"/>
          <w:lang w:val="zh-CN"/>
        </w:rPr>
      </w:pPr>
      <w:r>
        <w:rPr>
          <w:rFonts w:hint="eastAsia" w:ascii="宋体" w:hAnsi="宋体"/>
          <w:lang w:val="zh-CN"/>
        </w:rPr>
        <w:br w:type="page"/>
      </w:r>
      <w:bookmarkStart w:id="384" w:name="_Toc12811"/>
      <w:bookmarkStart w:id="385" w:name="_Toc29764"/>
      <w:bookmarkStart w:id="386" w:name="_Toc13692"/>
      <w:bookmarkStart w:id="387" w:name="_Toc15122"/>
      <w:r>
        <w:rPr>
          <w:rStyle w:val="38"/>
          <w:rFonts w:hint="default"/>
        </w:rPr>
        <w:t>（10）</w:t>
      </w:r>
      <w:r>
        <w:rPr>
          <w:rStyle w:val="38"/>
          <w:rFonts w:hint="default"/>
          <w:lang w:val="zh-CN"/>
        </w:rPr>
        <w:t>投标保证金证明</w:t>
      </w:r>
      <w:bookmarkEnd w:id="384"/>
      <w:bookmarkEnd w:id="385"/>
      <w:bookmarkEnd w:id="386"/>
      <w:bookmarkEnd w:id="387"/>
    </w:p>
    <w:p w14:paraId="01B01EA8">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投标保证金证明</w:t>
      </w:r>
    </w:p>
    <w:p w14:paraId="026D1DD8">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1FC8BE5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我方为（采购项目名称）项目（采购项目编号为：        ）递交保证金人民币       （大写：人民币        元）已于     年    月    日以基本户转账方式汇入你方账户。</w:t>
      </w:r>
    </w:p>
    <w:p w14:paraId="7E48913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附件：保证金交款证明复印件（加盖公章）</w:t>
      </w:r>
    </w:p>
    <w:p w14:paraId="62194D61">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退还保证金时请按以下内容汇入至我方账户（同递交保证金账户）。若因提供内容不全、错误等原因导致该项目保证金未能及时退还或退还过程中发生错误，我方将承担全部责任和损失。</w:t>
      </w:r>
    </w:p>
    <w:p w14:paraId="508E644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户    名：</w:t>
      </w:r>
    </w:p>
    <w:p w14:paraId="20C0583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开户银行：</w:t>
      </w:r>
    </w:p>
    <w:p w14:paraId="258718E3">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lang w:val="zh-CN"/>
        </w:rPr>
        <w:t>开户帐号：</w:t>
      </w:r>
    </w:p>
    <w:p w14:paraId="59072720">
      <w:pPr>
        <w:autoSpaceDE w:val="0"/>
        <w:autoSpaceDN w:val="0"/>
        <w:spacing w:line="360" w:lineRule="auto"/>
        <w:ind w:firstLine="360"/>
        <w:rPr>
          <w:rFonts w:ascii="宋体" w:hAnsi="宋体" w:cs="宋体"/>
          <w:color w:val="000000"/>
          <w:kern w:val="0"/>
          <w:lang w:val="zh-CN"/>
        </w:rPr>
      </w:pPr>
    </w:p>
    <w:p w14:paraId="0DD42880">
      <w:pPr>
        <w:autoSpaceDE w:val="0"/>
        <w:autoSpaceDN w:val="0"/>
        <w:spacing w:line="360" w:lineRule="auto"/>
        <w:ind w:firstLine="360"/>
        <w:rPr>
          <w:rFonts w:ascii="宋体" w:hAnsi="宋体" w:cs="宋体"/>
          <w:color w:val="000000"/>
          <w:kern w:val="0"/>
          <w:lang w:val="zh-CN"/>
        </w:rPr>
      </w:pPr>
    </w:p>
    <w:p w14:paraId="51ACE90D">
      <w:pPr>
        <w:autoSpaceDE w:val="0"/>
        <w:autoSpaceDN w:val="0"/>
        <w:spacing w:line="360" w:lineRule="auto"/>
        <w:ind w:firstLine="360"/>
        <w:jc w:val="right"/>
        <w:rPr>
          <w:rFonts w:ascii="宋体" w:hAnsi="宋体" w:cs="宋体"/>
          <w:color w:val="000000"/>
          <w:kern w:val="0"/>
          <w:lang w:val="zh-CN"/>
        </w:rPr>
      </w:pPr>
    </w:p>
    <w:p w14:paraId="02ED38F5">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2CB42BAB">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062DF9D3">
      <w:pPr>
        <w:autoSpaceDE w:val="0"/>
        <w:autoSpaceDN w:val="0"/>
        <w:spacing w:line="360" w:lineRule="auto"/>
        <w:jc w:val="right"/>
        <w:rPr>
          <w:rFonts w:ascii="宋体" w:hAnsi="宋体" w:cs="宋体"/>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431E1B2E">
      <w:pPr>
        <w:autoSpaceDE w:val="0"/>
        <w:autoSpaceDN w:val="0"/>
        <w:spacing w:line="360" w:lineRule="auto"/>
        <w:rPr>
          <w:rFonts w:ascii="宋体" w:hAnsi="宋体" w:cs="宋体"/>
          <w:b/>
          <w:bCs/>
          <w:color w:val="000000"/>
          <w:kern w:val="0"/>
          <w:lang w:val="zh-CN"/>
        </w:rPr>
      </w:pPr>
    </w:p>
    <w:bookmarkEnd w:id="382"/>
    <w:p w14:paraId="683BEEB3">
      <w:pPr>
        <w:spacing w:line="360" w:lineRule="auto"/>
        <w:outlineLvl w:val="1"/>
        <w:rPr>
          <w:b/>
          <w:sz w:val="36"/>
          <w:szCs w:val="36"/>
        </w:rPr>
      </w:pPr>
      <w:r>
        <w:rPr>
          <w:rFonts w:hint="eastAsia"/>
          <w:kern w:val="0"/>
          <w:lang w:val="zh-CN"/>
        </w:rPr>
        <w:br w:type="page"/>
      </w:r>
      <w:bookmarkStart w:id="388" w:name="_Toc6424"/>
      <w:bookmarkStart w:id="389" w:name="_Toc18696"/>
      <w:bookmarkStart w:id="390" w:name="_Toc1973"/>
      <w:r>
        <w:rPr>
          <w:rStyle w:val="40"/>
          <w:rFonts w:hint="eastAsia"/>
          <w:lang w:val="zh-CN"/>
        </w:rPr>
        <w:t>（下册）</w:t>
      </w:r>
      <w:bookmarkEnd w:id="388"/>
      <w:bookmarkEnd w:id="389"/>
      <w:bookmarkEnd w:id="390"/>
    </w:p>
    <w:p w14:paraId="726D602F">
      <w:pPr>
        <w:autoSpaceDE w:val="0"/>
        <w:autoSpaceDN w:val="0"/>
        <w:spacing w:line="360" w:lineRule="auto"/>
        <w:jc w:val="center"/>
        <w:rPr>
          <w:rFonts w:ascii="宋体" w:hAnsi="宋体" w:cs="宋体"/>
          <w:b/>
          <w:bCs/>
          <w:color w:val="000000"/>
          <w:kern w:val="0"/>
          <w:sz w:val="48"/>
          <w:szCs w:val="48"/>
          <w:lang w:val="zh-CN"/>
        </w:rPr>
      </w:pPr>
    </w:p>
    <w:p w14:paraId="1E99FDC7">
      <w:pPr>
        <w:autoSpaceDE w:val="0"/>
        <w:autoSpaceDN w:val="0"/>
        <w:spacing w:line="360" w:lineRule="auto"/>
        <w:jc w:val="center"/>
        <w:rPr>
          <w:rFonts w:ascii="宋体" w:hAnsi="宋体" w:cs="宋体"/>
          <w:b/>
          <w:bCs/>
          <w:color w:val="000000"/>
          <w:kern w:val="0"/>
          <w:sz w:val="48"/>
          <w:szCs w:val="48"/>
          <w:lang w:val="zh-CN"/>
        </w:rPr>
      </w:pPr>
      <w:r>
        <w:rPr>
          <w:rFonts w:hint="eastAsia" w:ascii="宋体" w:hAnsi="宋体" w:cs="宋体"/>
          <w:b/>
          <w:bCs/>
          <w:color w:val="000000"/>
          <w:kern w:val="0"/>
          <w:sz w:val="48"/>
          <w:szCs w:val="48"/>
          <w:lang w:val="zh-CN"/>
        </w:rPr>
        <w:t>青海省政府采购项目</w:t>
      </w:r>
    </w:p>
    <w:p w14:paraId="2A856FAE">
      <w:pPr>
        <w:autoSpaceDE w:val="0"/>
        <w:autoSpaceDN w:val="0"/>
        <w:spacing w:line="360" w:lineRule="auto"/>
        <w:rPr>
          <w:rFonts w:ascii="宋体" w:hAnsi="宋体" w:cs="宋体"/>
          <w:color w:val="000000"/>
          <w:kern w:val="0"/>
          <w:sz w:val="36"/>
          <w:szCs w:val="36"/>
        </w:rPr>
      </w:pPr>
    </w:p>
    <w:p w14:paraId="227B8CC4">
      <w:pPr>
        <w:autoSpaceDE w:val="0"/>
        <w:autoSpaceDN w:val="0"/>
        <w:spacing w:line="360" w:lineRule="auto"/>
        <w:jc w:val="center"/>
        <w:rPr>
          <w:rFonts w:ascii="宋体" w:hAnsi="宋体" w:cs="宋体"/>
          <w:b/>
          <w:bCs/>
          <w:color w:val="000000"/>
          <w:kern w:val="0"/>
          <w:sz w:val="72"/>
          <w:szCs w:val="72"/>
        </w:rPr>
      </w:pPr>
      <w:r>
        <w:rPr>
          <w:rFonts w:hint="eastAsia" w:ascii="宋体" w:hAnsi="宋体" w:cs="宋体"/>
          <w:b/>
          <w:bCs/>
          <w:color w:val="000000"/>
          <w:kern w:val="0"/>
          <w:sz w:val="72"/>
          <w:szCs w:val="72"/>
          <w:lang w:val="zh-CN"/>
        </w:rPr>
        <w:t>投</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文</w:t>
      </w:r>
      <w:r>
        <w:rPr>
          <w:rFonts w:hint="eastAsia" w:ascii="宋体" w:hAnsi="宋体" w:cs="宋体"/>
          <w:b/>
          <w:bCs/>
          <w:color w:val="000000"/>
          <w:kern w:val="0"/>
          <w:sz w:val="72"/>
          <w:szCs w:val="72"/>
        </w:rPr>
        <w:t xml:space="preserve"> </w:t>
      </w:r>
      <w:r>
        <w:rPr>
          <w:rFonts w:hint="eastAsia" w:ascii="宋体" w:hAnsi="宋体" w:cs="宋体"/>
          <w:b/>
          <w:bCs/>
          <w:color w:val="000000"/>
          <w:kern w:val="0"/>
          <w:sz w:val="72"/>
          <w:szCs w:val="72"/>
          <w:lang w:val="zh-CN"/>
        </w:rPr>
        <w:t>件</w:t>
      </w:r>
    </w:p>
    <w:p w14:paraId="3E2361E8">
      <w:pPr>
        <w:adjustRightInd w:val="0"/>
        <w:spacing w:line="360" w:lineRule="auto"/>
        <w:ind w:firstLine="2530" w:firstLineChars="700"/>
        <w:textAlignment w:val="baseline"/>
        <w:rPr>
          <w:rFonts w:ascii="宋体" w:hAnsi="宋体"/>
          <w:b/>
          <w:bCs/>
          <w:sz w:val="36"/>
          <w:szCs w:val="36"/>
        </w:rPr>
      </w:pPr>
      <w:bookmarkStart w:id="391" w:name="_Toc5775_WPSOffice_Level3"/>
      <w:r>
        <w:rPr>
          <w:rFonts w:hint="eastAsia" w:ascii="宋体" w:hAnsi="宋体"/>
          <w:b/>
          <w:bCs/>
          <w:sz w:val="36"/>
          <w:szCs w:val="36"/>
        </w:rPr>
        <w:t>（符合性审查文件）</w:t>
      </w:r>
      <w:bookmarkEnd w:id="391"/>
    </w:p>
    <w:p w14:paraId="46800153">
      <w:pPr>
        <w:autoSpaceDE w:val="0"/>
        <w:autoSpaceDN w:val="0"/>
        <w:spacing w:line="360" w:lineRule="auto"/>
        <w:rPr>
          <w:rFonts w:ascii="宋体" w:hAnsi="宋体" w:cs="宋体"/>
          <w:color w:val="000000"/>
          <w:kern w:val="0"/>
          <w:sz w:val="36"/>
          <w:szCs w:val="36"/>
        </w:rPr>
      </w:pPr>
    </w:p>
    <w:p w14:paraId="76535610">
      <w:pPr>
        <w:autoSpaceDE w:val="0"/>
        <w:autoSpaceDN w:val="0"/>
        <w:spacing w:line="360" w:lineRule="auto"/>
        <w:rPr>
          <w:rFonts w:ascii="宋体" w:hAnsi="宋体" w:cs="宋体"/>
          <w:color w:val="000000"/>
          <w:kern w:val="0"/>
          <w:sz w:val="36"/>
          <w:szCs w:val="36"/>
        </w:rPr>
      </w:pPr>
    </w:p>
    <w:p w14:paraId="51BD2763">
      <w:pPr>
        <w:autoSpaceDE w:val="0"/>
        <w:autoSpaceDN w:val="0"/>
        <w:spacing w:line="360" w:lineRule="auto"/>
        <w:rPr>
          <w:rFonts w:ascii="宋体" w:hAnsi="宋体" w:cs="宋体"/>
          <w:b/>
          <w:bCs/>
          <w:color w:val="000000"/>
          <w:kern w:val="0"/>
          <w:sz w:val="36"/>
          <w:szCs w:val="36"/>
          <w:lang w:val="zh-CN"/>
        </w:rPr>
      </w:pPr>
      <w:bookmarkStart w:id="392" w:name="_Toc29015_WPSOffice_Level3"/>
      <w:r>
        <w:rPr>
          <w:rFonts w:hint="eastAsia" w:ascii="宋体" w:hAnsi="宋体" w:cs="宋体"/>
          <w:b/>
          <w:bCs/>
          <w:color w:val="000000"/>
          <w:kern w:val="0"/>
          <w:sz w:val="36"/>
          <w:szCs w:val="36"/>
          <w:lang w:val="zh-CN"/>
        </w:rPr>
        <w:t>采购项目编号：</w:t>
      </w:r>
      <w:bookmarkEnd w:id="392"/>
      <w:bookmarkStart w:id="393" w:name="_Toc9882_WPSOffice_Level3"/>
    </w:p>
    <w:p w14:paraId="6718AD78">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lang w:val="zh-CN"/>
        </w:rPr>
        <w:t>采购项目名称</w:t>
      </w:r>
      <w:r>
        <w:rPr>
          <w:rFonts w:hint="eastAsia" w:ascii="宋体" w:hAnsi="宋体" w:cs="宋体"/>
          <w:b/>
          <w:bCs/>
          <w:color w:val="000000"/>
          <w:kern w:val="0"/>
          <w:sz w:val="36"/>
          <w:szCs w:val="36"/>
        </w:rPr>
        <w:t>：</w:t>
      </w:r>
      <w:bookmarkEnd w:id="393"/>
    </w:p>
    <w:p w14:paraId="707782D9">
      <w:pPr>
        <w:pStyle w:val="19"/>
        <w:outlineLvl w:val="9"/>
      </w:pPr>
    </w:p>
    <w:p w14:paraId="58115628">
      <w:pPr>
        <w:pStyle w:val="29"/>
        <w:spacing w:line="360" w:lineRule="auto"/>
        <w:rPr>
          <w:rFonts w:hAnsi="宋体"/>
          <w:b/>
          <w:bCs/>
          <w:sz w:val="36"/>
          <w:szCs w:val="36"/>
        </w:rPr>
      </w:pPr>
    </w:p>
    <w:p w14:paraId="61B7EB24">
      <w:pPr>
        <w:pStyle w:val="29"/>
        <w:spacing w:line="360" w:lineRule="auto"/>
        <w:rPr>
          <w:rFonts w:hAnsi="宋体"/>
          <w:b/>
          <w:bCs/>
          <w:sz w:val="36"/>
          <w:szCs w:val="36"/>
        </w:rPr>
      </w:pPr>
    </w:p>
    <w:p w14:paraId="2E640EC9">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94" w:name="_Toc13741_WPSOffice_Level3"/>
      <w:r>
        <w:rPr>
          <w:rFonts w:hint="eastAsia" w:ascii="宋体" w:hAnsi="宋体" w:cs="宋体"/>
          <w:b/>
          <w:bCs/>
          <w:color w:val="000000"/>
          <w:kern w:val="0"/>
          <w:sz w:val="36"/>
          <w:szCs w:val="36"/>
        </w:rPr>
        <w:t>投标人</w:t>
      </w:r>
      <w:r>
        <w:rPr>
          <w:rFonts w:hint="eastAsia" w:ascii="宋体" w:hAnsi="宋体" w:cs="宋体"/>
          <w:b/>
          <w:bCs/>
          <w:color w:val="000000"/>
          <w:kern w:val="0"/>
          <w:sz w:val="36"/>
          <w:szCs w:val="36"/>
          <w:lang w:val="zh-CN"/>
        </w:rPr>
        <w:t>：</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rPr>
        <w:t>（</w:t>
      </w:r>
      <w:r>
        <w:rPr>
          <w:rFonts w:hint="eastAsia" w:ascii="宋体" w:hAnsi="宋体" w:cs="宋体"/>
          <w:b/>
          <w:bCs/>
          <w:color w:val="000000"/>
          <w:kern w:val="0"/>
          <w:sz w:val="36"/>
          <w:szCs w:val="36"/>
          <w:lang w:val="zh-CN"/>
        </w:rPr>
        <w:t>公章）</w:t>
      </w:r>
      <w:bookmarkEnd w:id="394"/>
    </w:p>
    <w:p w14:paraId="0F25B50B">
      <w:pPr>
        <w:autoSpaceDE w:val="0"/>
        <w:autoSpaceDN w:val="0"/>
        <w:spacing w:line="360" w:lineRule="auto"/>
        <w:rPr>
          <w:rFonts w:ascii="宋体" w:hAnsi="宋体" w:cs="宋体"/>
          <w:b/>
          <w:bCs/>
          <w:color w:val="000000"/>
          <w:kern w:val="0"/>
          <w:sz w:val="36"/>
          <w:szCs w:val="36"/>
        </w:rPr>
      </w:pPr>
      <w:r>
        <w:rPr>
          <w:rFonts w:hint="eastAsia" w:ascii="宋体" w:hAnsi="宋体" w:cs="宋体"/>
          <w:b/>
          <w:bCs/>
          <w:color w:val="000000"/>
          <w:kern w:val="0"/>
          <w:sz w:val="36"/>
          <w:szCs w:val="36"/>
        </w:rPr>
        <w:t xml:space="preserve">  </w:t>
      </w:r>
      <w:bookmarkStart w:id="395" w:name="_Toc15568_WPSOffice_Level3"/>
      <w:r>
        <w:rPr>
          <w:rFonts w:hint="eastAsia" w:ascii="宋体" w:hAnsi="宋体" w:cs="宋体"/>
          <w:b/>
          <w:bCs/>
          <w:color w:val="000000"/>
          <w:kern w:val="0"/>
          <w:sz w:val="36"/>
          <w:szCs w:val="36"/>
          <w:lang w:val="zh-CN"/>
        </w:rPr>
        <w:t>法定代表人或委托代理人：</w:t>
      </w:r>
      <w:r>
        <w:rPr>
          <w:rFonts w:hint="eastAsia" w:ascii="宋体" w:hAnsi="宋体" w:cs="宋体"/>
          <w:b/>
          <w:bCs/>
          <w:color w:val="000000"/>
          <w:kern w:val="0"/>
          <w:sz w:val="36"/>
          <w:szCs w:val="36"/>
          <w:u w:val="single"/>
        </w:rPr>
        <w:t xml:space="preserve">     </w:t>
      </w:r>
      <w:r>
        <w:rPr>
          <w:rFonts w:hint="eastAsia" w:ascii="宋体" w:hAnsi="宋体" w:cs="宋体"/>
          <w:b/>
          <w:bCs/>
          <w:color w:val="000000"/>
          <w:kern w:val="0"/>
          <w:sz w:val="36"/>
          <w:szCs w:val="36"/>
          <w:lang w:val="zh-CN"/>
        </w:rPr>
        <w:t>（签字或盖章）</w:t>
      </w:r>
      <w:bookmarkEnd w:id="395"/>
    </w:p>
    <w:p w14:paraId="3D687914">
      <w:pPr>
        <w:autoSpaceDE w:val="0"/>
        <w:autoSpaceDN w:val="0"/>
        <w:spacing w:line="360" w:lineRule="auto"/>
        <w:rPr>
          <w:rFonts w:ascii="宋体" w:hAnsi="宋体" w:cs="宋体"/>
          <w:b/>
          <w:bCs/>
          <w:color w:val="000000"/>
          <w:kern w:val="0"/>
          <w:sz w:val="36"/>
          <w:szCs w:val="36"/>
          <w:lang w:val="zh-CN"/>
        </w:rPr>
      </w:pPr>
      <w:r>
        <w:rPr>
          <w:rFonts w:hint="eastAsia" w:ascii="宋体" w:hAnsi="宋体" w:cs="宋体"/>
          <w:b/>
          <w:bCs/>
          <w:color w:val="000000"/>
          <w:kern w:val="0"/>
          <w:sz w:val="36"/>
          <w:szCs w:val="36"/>
        </w:rPr>
        <w:t xml:space="preserve">                    </w:t>
      </w:r>
      <w:bookmarkStart w:id="396" w:name="_Toc1919_WPSOffice_Level3"/>
      <w:r>
        <w:rPr>
          <w:rFonts w:hint="eastAsia" w:ascii="宋体" w:hAnsi="宋体" w:cs="宋体"/>
          <w:b/>
          <w:bCs/>
          <w:color w:val="000000"/>
          <w:kern w:val="0"/>
          <w:sz w:val="36"/>
          <w:szCs w:val="36"/>
          <w:lang w:val="zh-CN"/>
        </w:rPr>
        <w:t>年</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月</w:t>
      </w:r>
      <w:r>
        <w:rPr>
          <w:rFonts w:hint="eastAsia" w:ascii="宋体" w:hAnsi="宋体" w:cs="宋体"/>
          <w:b/>
          <w:bCs/>
          <w:color w:val="000000"/>
          <w:kern w:val="0"/>
          <w:sz w:val="36"/>
          <w:szCs w:val="36"/>
        </w:rPr>
        <w:t xml:space="preserve">    </w:t>
      </w:r>
      <w:r>
        <w:rPr>
          <w:rFonts w:hint="eastAsia" w:ascii="宋体" w:hAnsi="宋体" w:cs="宋体"/>
          <w:b/>
          <w:bCs/>
          <w:color w:val="000000"/>
          <w:kern w:val="0"/>
          <w:sz w:val="36"/>
          <w:szCs w:val="36"/>
          <w:lang w:val="zh-CN"/>
        </w:rPr>
        <w:t>日</w:t>
      </w:r>
      <w:bookmarkEnd w:id="396"/>
    </w:p>
    <w:p w14:paraId="35EE8131">
      <w:pPr>
        <w:pStyle w:val="19"/>
        <w:spacing w:before="0" w:after="0" w:line="360" w:lineRule="auto"/>
        <w:jc w:val="left"/>
        <w:rPr>
          <w:rFonts w:ascii="宋体" w:hAnsi="宋体" w:cs="宋体"/>
          <w:color w:val="000000"/>
          <w:sz w:val="30"/>
          <w:szCs w:val="30"/>
          <w:lang w:val="zh-CN"/>
        </w:rPr>
      </w:pPr>
      <w:r>
        <w:rPr>
          <w:rFonts w:hint="eastAsia" w:ascii="宋体" w:hAnsi="宋体" w:cs="宋体"/>
          <w:b w:val="0"/>
          <w:bCs w:val="0"/>
          <w:color w:val="000000"/>
          <w:lang w:val="zh-CN"/>
        </w:rPr>
        <w:br w:type="page"/>
      </w:r>
      <w:bookmarkStart w:id="397" w:name="_Toc18106"/>
      <w:bookmarkStart w:id="398" w:name="_Toc16937"/>
      <w:bookmarkStart w:id="399" w:name="_Toc22743"/>
      <w:bookmarkStart w:id="400" w:name="_Toc28813"/>
      <w:bookmarkStart w:id="401" w:name="_Toc20382_WPSOffice_Level3"/>
      <w:bookmarkStart w:id="402" w:name="_Toc8623"/>
      <w:bookmarkStart w:id="403" w:name="_Toc11901"/>
      <w:r>
        <w:rPr>
          <w:rFonts w:hint="eastAsia" w:ascii="宋体" w:hAnsi="宋体" w:cs="宋体"/>
          <w:color w:val="000000"/>
          <w:sz w:val="30"/>
          <w:szCs w:val="30"/>
          <w:lang w:val="zh-CN"/>
        </w:rPr>
        <w:t>目录（下册）</w:t>
      </w:r>
      <w:bookmarkEnd w:id="397"/>
      <w:bookmarkEnd w:id="398"/>
      <w:bookmarkEnd w:id="399"/>
      <w:bookmarkEnd w:id="400"/>
      <w:bookmarkEnd w:id="401"/>
      <w:bookmarkEnd w:id="402"/>
      <w:bookmarkEnd w:id="403"/>
    </w:p>
    <w:p w14:paraId="26D233EB">
      <w:pPr>
        <w:autoSpaceDE w:val="0"/>
        <w:autoSpaceDN w:val="0"/>
        <w:spacing w:line="360" w:lineRule="auto"/>
        <w:rPr>
          <w:rFonts w:ascii="宋体" w:hAnsi="宋体" w:cs="宋体"/>
          <w:color w:val="000000"/>
          <w:kern w:val="0"/>
        </w:rPr>
      </w:pPr>
      <w:r>
        <w:rPr>
          <w:rFonts w:hint="eastAsia" w:ascii="宋体" w:hAnsi="宋体" w:cs="宋体"/>
          <w:color w:val="000000"/>
          <w:kern w:val="0"/>
          <w:lang w:val="zh-CN"/>
        </w:rPr>
        <w:t>（</w:t>
      </w:r>
      <w:r>
        <w:rPr>
          <w:rFonts w:hint="eastAsia" w:ascii="宋体" w:hAnsi="宋体" w:cs="宋体"/>
          <w:color w:val="000000"/>
          <w:kern w:val="0"/>
        </w:rPr>
        <w:t>11</w:t>
      </w:r>
      <w:r>
        <w:rPr>
          <w:rFonts w:hint="eastAsia" w:ascii="宋体" w:hAnsi="宋体" w:cs="宋体"/>
          <w:color w:val="000000"/>
          <w:kern w:val="0"/>
          <w:lang w:val="zh-CN"/>
        </w:rPr>
        <w:t>）评分对照表………………………………………………………所在页码</w:t>
      </w:r>
    </w:p>
    <w:p w14:paraId="6DF945B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12</w:t>
      </w:r>
      <w:r>
        <w:rPr>
          <w:rFonts w:hint="eastAsia" w:ascii="宋体" w:hAnsi="宋体" w:cs="宋体"/>
          <w:color w:val="000000"/>
          <w:kern w:val="0"/>
          <w:lang w:val="zh-CN"/>
        </w:rPr>
        <w:t>）开标一览表（报价表）…………………………………………所在页码</w:t>
      </w:r>
    </w:p>
    <w:p w14:paraId="1326B9C5">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13</w:t>
      </w:r>
      <w:r>
        <w:rPr>
          <w:rFonts w:hint="eastAsia" w:ascii="宋体" w:hAnsi="宋体" w:cs="宋体"/>
          <w:color w:val="000000"/>
          <w:kern w:val="0"/>
          <w:lang w:val="zh-CN"/>
        </w:rPr>
        <w:t>）分项报价表………………………………………………………所在页码</w:t>
      </w:r>
    </w:p>
    <w:p w14:paraId="7956290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14</w:t>
      </w:r>
      <w:r>
        <w:rPr>
          <w:rFonts w:hint="eastAsia" w:ascii="宋体" w:hAnsi="宋体" w:cs="宋体"/>
          <w:color w:val="000000"/>
          <w:kern w:val="0"/>
          <w:lang w:val="zh-CN"/>
        </w:rPr>
        <w:t>）技术规格响应表…………………………………………………所在页码</w:t>
      </w:r>
    </w:p>
    <w:p w14:paraId="58283941">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15）</w:t>
      </w:r>
      <w:r>
        <w:rPr>
          <w:rFonts w:hint="eastAsia" w:ascii="宋体" w:hAnsi="宋体" w:cs="宋体"/>
          <w:color w:val="000000"/>
          <w:kern w:val="0"/>
          <w:lang w:val="zh-CN"/>
        </w:rPr>
        <w:t>投标产品相关资料………………………………………………所在页码</w:t>
      </w:r>
    </w:p>
    <w:p w14:paraId="45FE294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16）</w:t>
      </w:r>
      <w:r>
        <w:rPr>
          <w:rFonts w:hint="eastAsia" w:ascii="宋体" w:hAnsi="宋体" w:cs="宋体"/>
          <w:color w:val="000000"/>
          <w:kern w:val="0"/>
          <w:lang w:val="zh-CN"/>
        </w:rPr>
        <w:t>投标人的类似业绩证明材料……………………………………所在页码</w:t>
      </w:r>
    </w:p>
    <w:p w14:paraId="00B902CF">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17.1</w:t>
      </w:r>
      <w:r>
        <w:rPr>
          <w:rFonts w:hint="eastAsia" w:ascii="宋体" w:hAnsi="宋体" w:cs="宋体"/>
          <w:color w:val="000000"/>
          <w:kern w:val="0"/>
          <w:lang w:val="zh-CN"/>
        </w:rPr>
        <w:t>）</w:t>
      </w:r>
      <w:r>
        <w:rPr>
          <w:rFonts w:hint="eastAsia" w:ascii="宋体" w:hAnsi="宋体" w:cs="宋体"/>
          <w:color w:val="000000"/>
          <w:kern w:val="0"/>
          <w:lang w:val="en-US" w:eastAsia="zh-CN"/>
        </w:rPr>
        <w:t>中小</w:t>
      </w:r>
      <w:r>
        <w:rPr>
          <w:rFonts w:hint="eastAsia" w:ascii="宋体" w:hAnsi="宋体" w:cs="宋体"/>
          <w:color w:val="000000"/>
          <w:kern w:val="0"/>
          <w:lang w:val="zh-CN"/>
        </w:rPr>
        <w:t>企业声明函………………………………………………所在页码</w:t>
      </w:r>
    </w:p>
    <w:p w14:paraId="132ABC69">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（17.</w:t>
      </w:r>
      <w:r>
        <w:rPr>
          <w:rFonts w:hint="eastAsia" w:ascii="宋体" w:hAnsi="宋体" w:cs="宋体"/>
          <w:color w:val="000000"/>
          <w:kern w:val="0"/>
        </w:rPr>
        <w:t>2</w:t>
      </w:r>
      <w:r>
        <w:rPr>
          <w:rFonts w:hint="eastAsia" w:ascii="宋体" w:hAnsi="宋体" w:cs="宋体"/>
          <w:color w:val="000000"/>
          <w:kern w:val="0"/>
          <w:lang w:val="zh-CN"/>
        </w:rPr>
        <w:t>）监狱企业证明资料……………………………………………所在页码</w:t>
      </w:r>
    </w:p>
    <w:p w14:paraId="22F7DC8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18</w:t>
      </w:r>
      <w:r>
        <w:rPr>
          <w:rFonts w:hint="eastAsia" w:ascii="宋体" w:hAnsi="宋体" w:cs="宋体"/>
          <w:color w:val="000000"/>
          <w:kern w:val="0"/>
          <w:lang w:val="zh-CN"/>
        </w:rPr>
        <w:t>）残疾人福利性单位声明函………………………………………所在页码</w:t>
      </w:r>
    </w:p>
    <w:p w14:paraId="5DF3301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w:t>
      </w:r>
      <w:r>
        <w:rPr>
          <w:rFonts w:hint="eastAsia" w:ascii="宋体" w:hAnsi="宋体" w:cs="宋体"/>
          <w:color w:val="000000"/>
          <w:kern w:val="0"/>
        </w:rPr>
        <w:t>19</w:t>
      </w:r>
      <w:r>
        <w:rPr>
          <w:rFonts w:hint="eastAsia" w:ascii="宋体" w:hAnsi="宋体" w:cs="宋体"/>
          <w:color w:val="000000"/>
          <w:kern w:val="0"/>
          <w:lang w:val="zh-CN"/>
        </w:rPr>
        <w:t>）投标人认为在其他方面有必要说明的事项……………………所在页码</w:t>
      </w:r>
    </w:p>
    <w:p w14:paraId="1EA4601A">
      <w:pPr>
        <w:pStyle w:val="5"/>
        <w:tabs>
          <w:tab w:val="left" w:pos="425"/>
        </w:tabs>
        <w:spacing w:line="360" w:lineRule="auto"/>
        <w:rPr>
          <w:rFonts w:hint="default"/>
          <w:bCs/>
          <w:sz w:val="32"/>
          <w:szCs w:val="30"/>
          <w:lang w:val="zh-CN"/>
        </w:rPr>
      </w:pPr>
      <w:bookmarkStart w:id="404" w:name="_Toc34339318"/>
      <w:bookmarkStart w:id="405" w:name="_Toc26451"/>
      <w:bookmarkStart w:id="406" w:name="_Toc15377"/>
      <w:bookmarkStart w:id="407" w:name="_Toc26198"/>
      <w:bookmarkStart w:id="408" w:name="_Toc28963"/>
      <w:r>
        <w:rPr>
          <w:rStyle w:val="38"/>
          <w:b/>
          <w:lang w:val="zh-CN"/>
        </w:rPr>
        <w:br w:type="page"/>
      </w:r>
      <w:bookmarkStart w:id="409" w:name="_Toc13710"/>
      <w:r>
        <w:rPr>
          <w:rStyle w:val="38"/>
          <w:b/>
          <w:lang w:val="zh-CN"/>
        </w:rPr>
        <w:t>（</w:t>
      </w:r>
      <w:r>
        <w:rPr>
          <w:rStyle w:val="38"/>
          <w:b/>
        </w:rPr>
        <w:t>11</w:t>
      </w:r>
      <w:r>
        <w:rPr>
          <w:rStyle w:val="38"/>
          <w:b/>
          <w:lang w:val="zh-CN"/>
        </w:rPr>
        <w:t>）评分对照表</w:t>
      </w:r>
      <w:bookmarkEnd w:id="404"/>
      <w:bookmarkEnd w:id="409"/>
    </w:p>
    <w:p w14:paraId="39F2BCFD">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评分对照表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71"/>
        <w:gridCol w:w="2514"/>
        <w:gridCol w:w="2266"/>
        <w:gridCol w:w="2966"/>
      </w:tblGrid>
      <w:tr w14:paraId="57A7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4E1B67D1">
            <w:pPr>
              <w:pStyle w:val="2"/>
              <w:spacing w:line="360" w:lineRule="auto"/>
              <w:ind w:firstLine="0"/>
              <w:jc w:val="center"/>
              <w:rPr>
                <w:szCs w:val="24"/>
              </w:rPr>
            </w:pPr>
            <w:r>
              <w:rPr>
                <w:rFonts w:hint="eastAsia"/>
                <w:szCs w:val="24"/>
              </w:rPr>
              <w:t>序号</w:t>
            </w:r>
          </w:p>
        </w:tc>
        <w:tc>
          <w:tcPr>
            <w:tcW w:w="2514" w:type="dxa"/>
            <w:vAlign w:val="center"/>
          </w:tcPr>
          <w:p w14:paraId="6F15E909">
            <w:pPr>
              <w:pStyle w:val="2"/>
              <w:spacing w:line="360" w:lineRule="auto"/>
              <w:ind w:firstLine="0"/>
              <w:jc w:val="center"/>
              <w:rPr>
                <w:szCs w:val="24"/>
              </w:rPr>
            </w:pPr>
            <w:r>
              <w:rPr>
                <w:rFonts w:hint="eastAsia"/>
                <w:szCs w:val="24"/>
              </w:rPr>
              <w:t>招标文件评分标准</w:t>
            </w:r>
          </w:p>
        </w:tc>
        <w:tc>
          <w:tcPr>
            <w:tcW w:w="2266" w:type="dxa"/>
            <w:vAlign w:val="center"/>
          </w:tcPr>
          <w:p w14:paraId="74B8BEC7">
            <w:pPr>
              <w:pStyle w:val="2"/>
              <w:spacing w:line="360" w:lineRule="auto"/>
              <w:ind w:firstLine="0"/>
              <w:jc w:val="center"/>
              <w:rPr>
                <w:szCs w:val="24"/>
              </w:rPr>
            </w:pPr>
            <w:r>
              <w:rPr>
                <w:rFonts w:hint="eastAsia"/>
                <w:szCs w:val="24"/>
              </w:rPr>
              <w:t>投标响应部分</w:t>
            </w:r>
          </w:p>
        </w:tc>
        <w:tc>
          <w:tcPr>
            <w:tcW w:w="2966" w:type="dxa"/>
            <w:vAlign w:val="center"/>
          </w:tcPr>
          <w:p w14:paraId="12C7A1B9">
            <w:pPr>
              <w:pStyle w:val="2"/>
              <w:spacing w:line="360" w:lineRule="auto"/>
              <w:ind w:firstLine="0"/>
              <w:jc w:val="center"/>
              <w:rPr>
                <w:szCs w:val="24"/>
              </w:rPr>
            </w:pPr>
            <w:r>
              <w:rPr>
                <w:rFonts w:hint="eastAsia"/>
                <w:szCs w:val="24"/>
              </w:rPr>
              <w:t>投标文件中对应页码</w:t>
            </w:r>
          </w:p>
        </w:tc>
      </w:tr>
      <w:tr w14:paraId="0DB68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A99714C">
            <w:pPr>
              <w:pStyle w:val="2"/>
              <w:spacing w:line="360" w:lineRule="auto"/>
              <w:jc w:val="center"/>
              <w:rPr>
                <w:szCs w:val="24"/>
              </w:rPr>
            </w:pPr>
          </w:p>
        </w:tc>
        <w:tc>
          <w:tcPr>
            <w:tcW w:w="2514" w:type="dxa"/>
            <w:vAlign w:val="center"/>
          </w:tcPr>
          <w:p w14:paraId="37CB6C85">
            <w:pPr>
              <w:pStyle w:val="2"/>
              <w:spacing w:line="360" w:lineRule="auto"/>
              <w:jc w:val="center"/>
              <w:rPr>
                <w:szCs w:val="24"/>
              </w:rPr>
            </w:pPr>
          </w:p>
        </w:tc>
        <w:tc>
          <w:tcPr>
            <w:tcW w:w="2266" w:type="dxa"/>
            <w:vAlign w:val="center"/>
          </w:tcPr>
          <w:p w14:paraId="5918868F">
            <w:pPr>
              <w:pStyle w:val="2"/>
              <w:spacing w:line="360" w:lineRule="auto"/>
              <w:jc w:val="center"/>
              <w:rPr>
                <w:szCs w:val="24"/>
              </w:rPr>
            </w:pPr>
          </w:p>
        </w:tc>
        <w:tc>
          <w:tcPr>
            <w:tcW w:w="2966" w:type="dxa"/>
            <w:vAlign w:val="center"/>
          </w:tcPr>
          <w:p w14:paraId="51F01E1D">
            <w:pPr>
              <w:pStyle w:val="2"/>
              <w:spacing w:line="360" w:lineRule="auto"/>
              <w:jc w:val="center"/>
              <w:rPr>
                <w:szCs w:val="24"/>
              </w:rPr>
            </w:pPr>
          </w:p>
        </w:tc>
      </w:tr>
      <w:tr w14:paraId="35A0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F19D049">
            <w:pPr>
              <w:pStyle w:val="2"/>
              <w:spacing w:line="360" w:lineRule="auto"/>
              <w:jc w:val="center"/>
              <w:rPr>
                <w:szCs w:val="24"/>
              </w:rPr>
            </w:pPr>
          </w:p>
        </w:tc>
        <w:tc>
          <w:tcPr>
            <w:tcW w:w="2514" w:type="dxa"/>
            <w:vAlign w:val="center"/>
          </w:tcPr>
          <w:p w14:paraId="7A1603B9">
            <w:pPr>
              <w:pStyle w:val="2"/>
              <w:spacing w:line="360" w:lineRule="auto"/>
              <w:jc w:val="center"/>
              <w:rPr>
                <w:szCs w:val="24"/>
              </w:rPr>
            </w:pPr>
          </w:p>
        </w:tc>
        <w:tc>
          <w:tcPr>
            <w:tcW w:w="2266" w:type="dxa"/>
            <w:vAlign w:val="center"/>
          </w:tcPr>
          <w:p w14:paraId="74246DC7">
            <w:pPr>
              <w:pStyle w:val="2"/>
              <w:spacing w:line="360" w:lineRule="auto"/>
              <w:jc w:val="center"/>
              <w:rPr>
                <w:szCs w:val="24"/>
              </w:rPr>
            </w:pPr>
          </w:p>
        </w:tc>
        <w:tc>
          <w:tcPr>
            <w:tcW w:w="2966" w:type="dxa"/>
            <w:vAlign w:val="center"/>
          </w:tcPr>
          <w:p w14:paraId="2F1EB5E3">
            <w:pPr>
              <w:pStyle w:val="2"/>
              <w:spacing w:line="360" w:lineRule="auto"/>
              <w:jc w:val="center"/>
              <w:rPr>
                <w:szCs w:val="24"/>
              </w:rPr>
            </w:pPr>
          </w:p>
        </w:tc>
      </w:tr>
      <w:tr w14:paraId="10C3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7B451415">
            <w:pPr>
              <w:pStyle w:val="2"/>
              <w:spacing w:line="360" w:lineRule="auto"/>
              <w:jc w:val="center"/>
              <w:rPr>
                <w:szCs w:val="24"/>
              </w:rPr>
            </w:pPr>
          </w:p>
        </w:tc>
        <w:tc>
          <w:tcPr>
            <w:tcW w:w="2514" w:type="dxa"/>
            <w:vAlign w:val="center"/>
          </w:tcPr>
          <w:p w14:paraId="678F3974">
            <w:pPr>
              <w:pStyle w:val="2"/>
              <w:spacing w:line="360" w:lineRule="auto"/>
              <w:jc w:val="center"/>
              <w:rPr>
                <w:szCs w:val="24"/>
              </w:rPr>
            </w:pPr>
          </w:p>
        </w:tc>
        <w:tc>
          <w:tcPr>
            <w:tcW w:w="2266" w:type="dxa"/>
            <w:vAlign w:val="center"/>
          </w:tcPr>
          <w:p w14:paraId="4C217D17">
            <w:pPr>
              <w:pStyle w:val="2"/>
              <w:spacing w:line="360" w:lineRule="auto"/>
              <w:jc w:val="center"/>
              <w:rPr>
                <w:szCs w:val="24"/>
              </w:rPr>
            </w:pPr>
          </w:p>
        </w:tc>
        <w:tc>
          <w:tcPr>
            <w:tcW w:w="2966" w:type="dxa"/>
            <w:vAlign w:val="center"/>
          </w:tcPr>
          <w:p w14:paraId="111EF088">
            <w:pPr>
              <w:pStyle w:val="2"/>
              <w:spacing w:line="360" w:lineRule="auto"/>
              <w:jc w:val="center"/>
              <w:rPr>
                <w:szCs w:val="24"/>
              </w:rPr>
            </w:pPr>
          </w:p>
        </w:tc>
      </w:tr>
      <w:tr w14:paraId="6E811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3DCD10B">
            <w:pPr>
              <w:pStyle w:val="2"/>
              <w:spacing w:line="360" w:lineRule="auto"/>
              <w:jc w:val="center"/>
              <w:rPr>
                <w:szCs w:val="24"/>
              </w:rPr>
            </w:pPr>
          </w:p>
        </w:tc>
        <w:tc>
          <w:tcPr>
            <w:tcW w:w="2514" w:type="dxa"/>
            <w:vAlign w:val="center"/>
          </w:tcPr>
          <w:p w14:paraId="7B05223A">
            <w:pPr>
              <w:pStyle w:val="2"/>
              <w:spacing w:line="360" w:lineRule="auto"/>
              <w:jc w:val="center"/>
              <w:rPr>
                <w:szCs w:val="24"/>
              </w:rPr>
            </w:pPr>
          </w:p>
        </w:tc>
        <w:tc>
          <w:tcPr>
            <w:tcW w:w="2266" w:type="dxa"/>
            <w:vAlign w:val="center"/>
          </w:tcPr>
          <w:p w14:paraId="03BD5890">
            <w:pPr>
              <w:pStyle w:val="2"/>
              <w:spacing w:line="360" w:lineRule="auto"/>
              <w:jc w:val="center"/>
              <w:rPr>
                <w:szCs w:val="24"/>
              </w:rPr>
            </w:pPr>
          </w:p>
        </w:tc>
        <w:tc>
          <w:tcPr>
            <w:tcW w:w="2966" w:type="dxa"/>
            <w:vAlign w:val="center"/>
          </w:tcPr>
          <w:p w14:paraId="44280CFE">
            <w:pPr>
              <w:pStyle w:val="2"/>
              <w:spacing w:line="360" w:lineRule="auto"/>
              <w:jc w:val="center"/>
              <w:rPr>
                <w:szCs w:val="24"/>
              </w:rPr>
            </w:pPr>
          </w:p>
        </w:tc>
      </w:tr>
      <w:tr w14:paraId="02241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089F3348">
            <w:pPr>
              <w:pStyle w:val="2"/>
              <w:spacing w:line="360" w:lineRule="auto"/>
              <w:jc w:val="center"/>
              <w:rPr>
                <w:szCs w:val="24"/>
              </w:rPr>
            </w:pPr>
          </w:p>
        </w:tc>
        <w:tc>
          <w:tcPr>
            <w:tcW w:w="2514" w:type="dxa"/>
            <w:vAlign w:val="center"/>
          </w:tcPr>
          <w:p w14:paraId="51E23169">
            <w:pPr>
              <w:pStyle w:val="2"/>
              <w:spacing w:line="360" w:lineRule="auto"/>
              <w:jc w:val="center"/>
              <w:rPr>
                <w:szCs w:val="24"/>
              </w:rPr>
            </w:pPr>
          </w:p>
        </w:tc>
        <w:tc>
          <w:tcPr>
            <w:tcW w:w="2266" w:type="dxa"/>
            <w:vAlign w:val="center"/>
          </w:tcPr>
          <w:p w14:paraId="48B05A13">
            <w:pPr>
              <w:pStyle w:val="2"/>
              <w:spacing w:line="360" w:lineRule="auto"/>
              <w:jc w:val="center"/>
              <w:rPr>
                <w:szCs w:val="24"/>
              </w:rPr>
            </w:pPr>
          </w:p>
        </w:tc>
        <w:tc>
          <w:tcPr>
            <w:tcW w:w="2966" w:type="dxa"/>
            <w:vAlign w:val="center"/>
          </w:tcPr>
          <w:p w14:paraId="6A43F841">
            <w:pPr>
              <w:pStyle w:val="2"/>
              <w:spacing w:line="360" w:lineRule="auto"/>
              <w:jc w:val="center"/>
              <w:rPr>
                <w:szCs w:val="24"/>
              </w:rPr>
            </w:pPr>
          </w:p>
        </w:tc>
      </w:tr>
      <w:tr w14:paraId="4F691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71" w:type="dxa"/>
            <w:vAlign w:val="center"/>
          </w:tcPr>
          <w:p w14:paraId="2F06CAAE">
            <w:pPr>
              <w:pStyle w:val="2"/>
              <w:spacing w:line="360" w:lineRule="auto"/>
              <w:jc w:val="center"/>
              <w:rPr>
                <w:szCs w:val="24"/>
              </w:rPr>
            </w:pPr>
          </w:p>
        </w:tc>
        <w:tc>
          <w:tcPr>
            <w:tcW w:w="2514" w:type="dxa"/>
            <w:vAlign w:val="center"/>
          </w:tcPr>
          <w:p w14:paraId="17C18287">
            <w:pPr>
              <w:pStyle w:val="2"/>
              <w:spacing w:line="360" w:lineRule="auto"/>
              <w:jc w:val="center"/>
              <w:rPr>
                <w:szCs w:val="24"/>
              </w:rPr>
            </w:pPr>
          </w:p>
        </w:tc>
        <w:tc>
          <w:tcPr>
            <w:tcW w:w="2266" w:type="dxa"/>
            <w:vAlign w:val="center"/>
          </w:tcPr>
          <w:p w14:paraId="42CF391E">
            <w:pPr>
              <w:pStyle w:val="2"/>
              <w:spacing w:line="360" w:lineRule="auto"/>
              <w:jc w:val="center"/>
              <w:rPr>
                <w:szCs w:val="24"/>
              </w:rPr>
            </w:pPr>
          </w:p>
        </w:tc>
        <w:tc>
          <w:tcPr>
            <w:tcW w:w="2966" w:type="dxa"/>
            <w:vAlign w:val="center"/>
          </w:tcPr>
          <w:p w14:paraId="2BF719DC">
            <w:pPr>
              <w:pStyle w:val="2"/>
              <w:spacing w:line="360" w:lineRule="auto"/>
              <w:jc w:val="center"/>
              <w:rPr>
                <w:szCs w:val="24"/>
              </w:rPr>
            </w:pPr>
          </w:p>
        </w:tc>
      </w:tr>
    </w:tbl>
    <w:p w14:paraId="5203CDBE">
      <w:pPr>
        <w:spacing w:line="360" w:lineRule="auto"/>
        <w:ind w:firstLine="300" w:firstLineChars="100"/>
        <w:rPr>
          <w:rFonts w:ascii="宋体" w:hAnsi="宋体" w:cs="宋体"/>
          <w:color w:val="000000"/>
          <w:sz w:val="30"/>
          <w:szCs w:val="30"/>
          <w:lang w:val="zh-CN"/>
        </w:rPr>
      </w:pPr>
    </w:p>
    <w:p w14:paraId="5F766DB6">
      <w:pPr>
        <w:spacing w:line="360" w:lineRule="auto"/>
        <w:ind w:firstLine="300" w:firstLineChars="100"/>
        <w:rPr>
          <w:rFonts w:ascii="宋体" w:hAnsi="宋体" w:cs="宋体"/>
          <w:color w:val="000000"/>
          <w:sz w:val="30"/>
          <w:szCs w:val="30"/>
          <w:lang w:val="zh-CN"/>
        </w:rPr>
      </w:pPr>
    </w:p>
    <w:p w14:paraId="24F08ED7">
      <w:pPr>
        <w:spacing w:line="360" w:lineRule="auto"/>
        <w:ind w:firstLine="300" w:firstLineChars="100"/>
        <w:rPr>
          <w:rFonts w:ascii="宋体" w:hAnsi="宋体" w:cs="宋体"/>
          <w:color w:val="000000"/>
          <w:sz w:val="30"/>
          <w:szCs w:val="30"/>
          <w:lang w:val="zh-CN"/>
        </w:rPr>
      </w:pPr>
    </w:p>
    <w:p w14:paraId="04AE5CE9">
      <w:pPr>
        <w:spacing w:line="360" w:lineRule="auto"/>
        <w:ind w:firstLine="300" w:firstLineChars="100"/>
        <w:rPr>
          <w:rFonts w:ascii="宋体" w:hAnsi="宋体" w:cs="宋体"/>
          <w:color w:val="000000"/>
          <w:sz w:val="30"/>
          <w:szCs w:val="30"/>
          <w:lang w:val="zh-CN"/>
        </w:rPr>
      </w:pPr>
    </w:p>
    <w:p w14:paraId="01251629">
      <w:pPr>
        <w:spacing w:line="360" w:lineRule="auto"/>
        <w:ind w:firstLine="300" w:firstLineChars="100"/>
        <w:rPr>
          <w:rFonts w:ascii="宋体" w:hAnsi="宋体" w:cs="宋体"/>
          <w:color w:val="000000"/>
          <w:sz w:val="30"/>
          <w:szCs w:val="30"/>
          <w:lang w:val="zh-CN"/>
        </w:rPr>
      </w:pPr>
    </w:p>
    <w:p w14:paraId="4315C7EC">
      <w:pPr>
        <w:spacing w:line="360" w:lineRule="auto"/>
        <w:ind w:firstLine="300" w:firstLineChars="100"/>
        <w:rPr>
          <w:rFonts w:ascii="宋体" w:hAnsi="宋体" w:cs="宋体"/>
          <w:color w:val="000000"/>
          <w:sz w:val="30"/>
          <w:szCs w:val="30"/>
          <w:lang w:val="zh-CN"/>
        </w:rPr>
      </w:pPr>
    </w:p>
    <w:p w14:paraId="669CCC2B">
      <w:pPr>
        <w:spacing w:line="360" w:lineRule="auto"/>
        <w:ind w:firstLine="300" w:firstLineChars="100"/>
        <w:rPr>
          <w:rFonts w:ascii="宋体" w:hAnsi="宋体" w:cs="宋体"/>
          <w:color w:val="000000"/>
          <w:sz w:val="30"/>
          <w:szCs w:val="30"/>
          <w:lang w:val="zh-CN"/>
        </w:rPr>
      </w:pPr>
    </w:p>
    <w:p w14:paraId="54549F43">
      <w:pPr>
        <w:pStyle w:val="17"/>
        <w:spacing w:line="360" w:lineRule="auto"/>
        <w:rPr>
          <w:rFonts w:ascii="宋体" w:hAnsi="宋体" w:cs="宋体"/>
          <w:color w:val="000000"/>
          <w:sz w:val="30"/>
          <w:szCs w:val="30"/>
          <w:lang w:val="zh-CN"/>
        </w:rPr>
      </w:pPr>
    </w:p>
    <w:p w14:paraId="45E065E9">
      <w:pPr>
        <w:pStyle w:val="17"/>
        <w:spacing w:line="360" w:lineRule="auto"/>
        <w:rPr>
          <w:rFonts w:ascii="宋体" w:hAnsi="宋体" w:cs="宋体"/>
          <w:color w:val="000000"/>
          <w:sz w:val="30"/>
          <w:szCs w:val="30"/>
          <w:lang w:val="zh-CN"/>
        </w:rPr>
      </w:pPr>
    </w:p>
    <w:p w14:paraId="0EDB2801">
      <w:pPr>
        <w:pStyle w:val="17"/>
        <w:spacing w:line="360" w:lineRule="auto"/>
        <w:rPr>
          <w:rFonts w:ascii="宋体" w:hAnsi="宋体" w:cs="宋体"/>
          <w:color w:val="000000"/>
          <w:sz w:val="30"/>
          <w:szCs w:val="30"/>
          <w:lang w:val="zh-CN"/>
        </w:rPr>
      </w:pPr>
    </w:p>
    <w:p w14:paraId="2171F16B">
      <w:pPr>
        <w:pStyle w:val="17"/>
        <w:spacing w:line="360" w:lineRule="auto"/>
        <w:rPr>
          <w:rFonts w:ascii="宋体" w:hAnsi="宋体" w:cs="宋体"/>
          <w:color w:val="000000"/>
          <w:sz w:val="30"/>
          <w:szCs w:val="30"/>
          <w:lang w:val="zh-CN"/>
        </w:rPr>
      </w:pPr>
    </w:p>
    <w:p w14:paraId="2749848F">
      <w:pPr>
        <w:pStyle w:val="17"/>
        <w:spacing w:line="360" w:lineRule="auto"/>
        <w:rPr>
          <w:rFonts w:ascii="宋体" w:hAnsi="宋体" w:cs="宋体"/>
          <w:color w:val="000000"/>
          <w:sz w:val="30"/>
          <w:szCs w:val="30"/>
          <w:lang w:val="zh-CN"/>
        </w:rPr>
      </w:pPr>
    </w:p>
    <w:p w14:paraId="6A252F57">
      <w:pPr>
        <w:pStyle w:val="17"/>
        <w:spacing w:line="360" w:lineRule="auto"/>
      </w:pPr>
    </w:p>
    <w:p w14:paraId="059653F2">
      <w:pPr>
        <w:spacing w:line="360" w:lineRule="auto"/>
        <w:rPr>
          <w:rStyle w:val="38"/>
          <w:rFonts w:hint="default"/>
          <w:lang w:val="zh-CN"/>
        </w:rPr>
      </w:pPr>
      <w:bookmarkStart w:id="410" w:name="_Toc16022"/>
      <w:r>
        <w:rPr>
          <w:rStyle w:val="38"/>
          <w:rFonts w:hint="default"/>
        </w:rPr>
        <w:br w:type="page"/>
      </w:r>
      <w:r>
        <w:rPr>
          <w:rStyle w:val="38"/>
          <w:rFonts w:hint="default"/>
        </w:rPr>
        <w:t>（12）</w:t>
      </w:r>
      <w:r>
        <w:rPr>
          <w:rStyle w:val="38"/>
          <w:rFonts w:hint="default"/>
          <w:lang w:val="zh-CN"/>
        </w:rPr>
        <w:t>开标一览表（报价表）</w:t>
      </w:r>
      <w:bookmarkEnd w:id="405"/>
    </w:p>
    <w:bookmarkEnd w:id="406"/>
    <w:bookmarkEnd w:id="407"/>
    <w:bookmarkEnd w:id="410"/>
    <w:p w14:paraId="10F7E603">
      <w:pPr>
        <w:autoSpaceDE w:val="0"/>
        <w:autoSpaceDN w:val="0"/>
        <w:spacing w:line="360" w:lineRule="auto"/>
        <w:rPr>
          <w:rFonts w:ascii="宋体" w:hAnsi="宋体" w:cs="宋体"/>
          <w:b/>
          <w:bCs/>
          <w:color w:val="000000"/>
          <w:kern w:val="0"/>
          <w:sz w:val="30"/>
          <w:szCs w:val="30"/>
          <w:lang w:val="zh-CN"/>
        </w:rPr>
      </w:pPr>
    </w:p>
    <w:p w14:paraId="41080D2C">
      <w:pPr>
        <w:autoSpaceDE w:val="0"/>
        <w:autoSpaceDN w:val="0"/>
        <w:spacing w:line="360" w:lineRule="auto"/>
        <w:jc w:val="center"/>
        <w:rPr>
          <w:rFonts w:ascii="宋体" w:hAnsi="宋体" w:cs="宋体"/>
          <w:b/>
          <w:bCs/>
          <w:color w:val="000000"/>
          <w:kern w:val="0"/>
          <w:sz w:val="30"/>
          <w:szCs w:val="30"/>
          <w:lang w:val="zh-CN"/>
        </w:rPr>
      </w:pPr>
      <w:r>
        <w:rPr>
          <w:rFonts w:hint="eastAsia" w:ascii="宋体" w:hAnsi="宋体" w:cs="宋体"/>
          <w:b/>
          <w:bCs/>
          <w:color w:val="000000"/>
          <w:kern w:val="0"/>
          <w:sz w:val="30"/>
          <w:szCs w:val="30"/>
          <w:lang w:val="zh-CN"/>
        </w:rPr>
        <w:t>开标一览表（报价表）</w:t>
      </w:r>
    </w:p>
    <w:p w14:paraId="1C4E52DA">
      <w:pPr>
        <w:autoSpaceDE w:val="0"/>
        <w:autoSpaceDN w:val="0"/>
        <w:adjustRightInd w:val="0"/>
        <w:spacing w:line="360" w:lineRule="auto"/>
        <w:ind w:firstLine="482" w:firstLineChars="200"/>
        <w:rPr>
          <w:rFonts w:ascii="宋体" w:hAnsi="Cambria" w:cs="宋体"/>
          <w:b/>
          <w:bCs/>
          <w:kern w:val="0"/>
          <w:lang w:val="zh-CN"/>
        </w:rPr>
      </w:pPr>
      <w:r>
        <w:rPr>
          <w:rFonts w:ascii="宋体" w:hAnsi="Cambria" w:cs="宋体"/>
          <w:b/>
          <w:bCs/>
          <w:kern w:val="0"/>
          <w:lang w:val="zh-CN"/>
        </w:rPr>
        <w:t xml:space="preserve">                         </w:t>
      </w:r>
      <w:r>
        <w:rPr>
          <w:rFonts w:hint="eastAsia" w:ascii="宋体" w:hAnsi="Cambria" w:cs="宋体"/>
          <w:b/>
          <w:bCs/>
          <w:kern w:val="0"/>
        </w:rPr>
        <w:t xml:space="preserve">                      </w:t>
      </w:r>
      <w:r>
        <w:rPr>
          <w:rFonts w:ascii="宋体" w:hAnsi="Cambria" w:cs="宋体"/>
          <w:b/>
          <w:bCs/>
          <w:kern w:val="0"/>
          <w:lang w:val="zh-CN"/>
        </w:rPr>
        <w:t xml:space="preserve"> </w:t>
      </w:r>
      <w:r>
        <w:rPr>
          <w:rFonts w:hint="eastAsia" w:ascii="宋体" w:hAnsi="Cambria" w:cs="宋体"/>
          <w:b/>
          <w:bCs/>
          <w:kern w:val="0"/>
          <w:lang w:val="zh-CN"/>
        </w:rPr>
        <w:t>单位：人民币</w:t>
      </w:r>
      <w:r>
        <w:rPr>
          <w:rFonts w:ascii="宋体" w:hAnsi="Cambria" w:cs="宋体"/>
          <w:b/>
          <w:bCs/>
          <w:kern w:val="0"/>
          <w:lang w:val="zh-CN"/>
        </w:rPr>
        <w:t>(</w:t>
      </w:r>
      <w:r>
        <w:rPr>
          <w:rFonts w:hint="eastAsia" w:ascii="宋体" w:hAnsi="Cambria" w:cs="宋体"/>
          <w:b/>
          <w:bCs/>
          <w:kern w:val="0"/>
          <w:lang w:val="zh-CN"/>
        </w:rPr>
        <w:t>元</w:t>
      </w:r>
      <w:r>
        <w:rPr>
          <w:rFonts w:ascii="宋体" w:hAnsi="Cambria" w:cs="宋体"/>
          <w:b/>
          <w:bCs/>
          <w:kern w:val="0"/>
          <w:lang w:val="zh-CN"/>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571"/>
        <w:gridCol w:w="6053"/>
      </w:tblGrid>
      <w:tr w14:paraId="6BD1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jc w:val="center"/>
        </w:trPr>
        <w:tc>
          <w:tcPr>
            <w:tcW w:w="2571" w:type="dxa"/>
            <w:vAlign w:val="center"/>
          </w:tcPr>
          <w:p w14:paraId="44555DF8">
            <w:pPr>
              <w:pStyle w:val="2"/>
              <w:ind w:firstLine="0"/>
              <w:jc w:val="center"/>
              <w:rPr>
                <w:rFonts w:ascii="宋体" w:hAnsi="宋体" w:cs="宋体"/>
                <w:color w:val="000000"/>
                <w:szCs w:val="24"/>
              </w:rPr>
            </w:pPr>
            <w:r>
              <w:rPr>
                <w:rFonts w:hint="eastAsia" w:ascii="宋体" w:hAnsi="宋体" w:cs="宋体"/>
                <w:color w:val="000000"/>
                <w:szCs w:val="24"/>
              </w:rPr>
              <w:t>投标人名称</w:t>
            </w:r>
          </w:p>
        </w:tc>
        <w:tc>
          <w:tcPr>
            <w:tcW w:w="6053" w:type="dxa"/>
            <w:vAlign w:val="center"/>
          </w:tcPr>
          <w:p w14:paraId="02497D3E">
            <w:pPr>
              <w:pStyle w:val="2"/>
              <w:spacing w:line="360" w:lineRule="auto"/>
              <w:ind w:firstLine="0"/>
              <w:rPr>
                <w:rFonts w:ascii="宋体" w:hAnsi="宋体" w:cs="宋体"/>
                <w:color w:val="000000"/>
                <w:szCs w:val="24"/>
              </w:rPr>
            </w:pPr>
          </w:p>
        </w:tc>
      </w:tr>
      <w:tr w14:paraId="2C1B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73" w:hRule="atLeast"/>
          <w:jc w:val="center"/>
        </w:trPr>
        <w:tc>
          <w:tcPr>
            <w:tcW w:w="2571" w:type="dxa"/>
            <w:vAlign w:val="center"/>
          </w:tcPr>
          <w:p w14:paraId="1CEA4670">
            <w:pPr>
              <w:pStyle w:val="2"/>
              <w:ind w:firstLine="0"/>
              <w:jc w:val="center"/>
              <w:rPr>
                <w:rFonts w:ascii="宋体" w:hAnsi="宋体" w:cs="宋体"/>
                <w:color w:val="000000"/>
                <w:szCs w:val="24"/>
              </w:rPr>
            </w:pPr>
            <w:r>
              <w:rPr>
                <w:rFonts w:hint="eastAsia" w:ascii="宋体" w:hAnsi="宋体" w:cs="宋体"/>
                <w:color w:val="000000"/>
                <w:szCs w:val="24"/>
              </w:rPr>
              <w:t>投标报价</w:t>
            </w:r>
          </w:p>
        </w:tc>
        <w:tc>
          <w:tcPr>
            <w:tcW w:w="6053" w:type="dxa"/>
            <w:vAlign w:val="center"/>
          </w:tcPr>
          <w:p w14:paraId="4675C867">
            <w:pPr>
              <w:autoSpaceDE w:val="0"/>
              <w:autoSpaceDN w:val="0"/>
              <w:spacing w:afterLines="50"/>
              <w:rPr>
                <w:rFonts w:ascii="宋体" w:hAnsi="宋体" w:cs="宋体"/>
                <w:color w:val="000000"/>
                <w:kern w:val="0"/>
                <w:lang w:val="zh-CN"/>
              </w:rPr>
            </w:pPr>
            <w:r>
              <w:rPr>
                <w:rFonts w:hint="eastAsia" w:ascii="宋体" w:hAnsi="宋体" w:cs="宋体"/>
                <w:color w:val="000000"/>
                <w:kern w:val="0"/>
                <w:lang w:val="zh-CN"/>
              </w:rPr>
              <w:t>大写：</w:t>
            </w:r>
          </w:p>
          <w:p w14:paraId="756E2CC4">
            <w:pPr>
              <w:pStyle w:val="2"/>
              <w:spacing w:afterLines="50"/>
              <w:ind w:firstLine="0"/>
              <w:rPr>
                <w:rFonts w:ascii="宋体" w:hAnsi="宋体" w:cs="宋体"/>
                <w:color w:val="000000"/>
                <w:szCs w:val="24"/>
              </w:rPr>
            </w:pPr>
            <w:r>
              <w:rPr>
                <w:rFonts w:hint="eastAsia" w:ascii="宋体" w:hAnsi="宋体" w:cs="宋体"/>
                <w:color w:val="000000"/>
                <w:kern w:val="0"/>
                <w:szCs w:val="24"/>
                <w:lang w:val="zh-CN"/>
              </w:rPr>
              <w:t>小写：</w:t>
            </w:r>
          </w:p>
        </w:tc>
      </w:tr>
      <w:tr w14:paraId="7C54D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571" w:type="dxa"/>
            <w:vAlign w:val="center"/>
          </w:tcPr>
          <w:p w14:paraId="7F0A357D">
            <w:pPr>
              <w:pStyle w:val="2"/>
              <w:ind w:firstLine="0"/>
              <w:jc w:val="center"/>
              <w:rPr>
                <w:rFonts w:ascii="宋体" w:hAnsi="宋体" w:cs="宋体"/>
                <w:color w:val="000000"/>
                <w:szCs w:val="24"/>
              </w:rPr>
            </w:pPr>
            <w:r>
              <w:rPr>
                <w:rFonts w:hint="eastAsia" w:ascii="宋体" w:hAnsi="宋体" w:cs="宋体"/>
                <w:color w:val="000000"/>
                <w:szCs w:val="24"/>
              </w:rPr>
              <w:t>交货时间</w:t>
            </w:r>
          </w:p>
        </w:tc>
        <w:tc>
          <w:tcPr>
            <w:tcW w:w="6053" w:type="dxa"/>
            <w:vAlign w:val="center"/>
          </w:tcPr>
          <w:p w14:paraId="5ED08824">
            <w:pPr>
              <w:pStyle w:val="2"/>
              <w:spacing w:line="360" w:lineRule="auto"/>
              <w:ind w:firstLine="0"/>
              <w:rPr>
                <w:rFonts w:ascii="宋体" w:hAnsi="宋体" w:cs="宋体"/>
                <w:color w:val="000000"/>
                <w:szCs w:val="24"/>
              </w:rPr>
            </w:pPr>
          </w:p>
        </w:tc>
      </w:tr>
      <w:tr w14:paraId="295B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5" w:hRule="atLeast"/>
          <w:jc w:val="center"/>
        </w:trPr>
        <w:tc>
          <w:tcPr>
            <w:tcW w:w="2571" w:type="dxa"/>
            <w:vAlign w:val="center"/>
          </w:tcPr>
          <w:p w14:paraId="050F2590">
            <w:pPr>
              <w:pStyle w:val="2"/>
              <w:ind w:firstLine="0"/>
              <w:jc w:val="center"/>
              <w:rPr>
                <w:rFonts w:ascii="宋体" w:hAnsi="宋体" w:cs="宋体"/>
                <w:color w:val="000000"/>
                <w:szCs w:val="24"/>
              </w:rPr>
            </w:pPr>
            <w:r>
              <w:rPr>
                <w:rFonts w:hint="eastAsia" w:ascii="宋体" w:hAnsi="宋体" w:cs="宋体"/>
                <w:color w:val="000000"/>
                <w:szCs w:val="24"/>
              </w:rPr>
              <w:t>质保期</w:t>
            </w:r>
          </w:p>
        </w:tc>
        <w:tc>
          <w:tcPr>
            <w:tcW w:w="6053" w:type="dxa"/>
            <w:vAlign w:val="center"/>
          </w:tcPr>
          <w:p w14:paraId="34BC1FCA">
            <w:pPr>
              <w:pStyle w:val="2"/>
              <w:spacing w:line="360" w:lineRule="auto"/>
              <w:ind w:firstLine="0"/>
              <w:rPr>
                <w:rFonts w:ascii="宋体" w:hAnsi="宋体" w:cs="宋体"/>
                <w:color w:val="000000"/>
                <w:szCs w:val="24"/>
                <w:highlight w:val="green"/>
              </w:rPr>
            </w:pPr>
          </w:p>
        </w:tc>
      </w:tr>
    </w:tbl>
    <w:p w14:paraId="71BB8637">
      <w:pPr>
        <w:autoSpaceDE w:val="0"/>
        <w:autoSpaceDN w:val="0"/>
        <w:adjustRightInd w:val="0"/>
        <w:spacing w:line="360" w:lineRule="auto"/>
        <w:rPr>
          <w:rFonts w:ascii="宋体" w:hAnsi="Cambria" w:cs="宋体"/>
          <w:kern w:val="0"/>
          <w:lang w:val="zh-CN"/>
        </w:rPr>
      </w:pPr>
      <w:r>
        <w:rPr>
          <w:rFonts w:hint="eastAsia" w:ascii="宋体" w:hAnsi="Cambria" w:cs="宋体"/>
          <w:b/>
          <w:bCs/>
          <w:kern w:val="0"/>
          <w:lang w:val="zh-CN"/>
        </w:rPr>
        <w:t>注：</w:t>
      </w:r>
      <w:r>
        <w:rPr>
          <w:rFonts w:ascii="宋体" w:hAnsi="Cambria" w:cs="宋体"/>
          <w:kern w:val="0"/>
          <w:lang w:val="zh-CN"/>
        </w:rPr>
        <w:t>1.</w:t>
      </w:r>
      <w:r>
        <w:rPr>
          <w:rFonts w:hint="eastAsia" w:ascii="宋体" w:hAnsi="Cambria" w:cs="宋体"/>
          <w:kern w:val="0"/>
          <w:lang w:val="zh-CN"/>
        </w:rPr>
        <w:t>填写此表时不得改变表格形式。</w:t>
      </w:r>
    </w:p>
    <w:p w14:paraId="7ABBDAC4">
      <w:pPr>
        <w:autoSpaceDE w:val="0"/>
        <w:autoSpaceDN w:val="0"/>
        <w:spacing w:line="360" w:lineRule="auto"/>
        <w:ind w:firstLine="480" w:firstLineChars="200"/>
        <w:rPr>
          <w:rFonts w:ascii="宋体" w:hAnsi="宋体" w:cs="宋体"/>
          <w:color w:val="000000"/>
          <w:kern w:val="0"/>
          <w:lang w:val="zh-CN"/>
        </w:rPr>
      </w:pPr>
      <w:r>
        <w:rPr>
          <w:rFonts w:hint="eastAsia" w:ascii="宋体" w:hAnsi="宋体" w:cs="宋体"/>
          <w:color w:val="000000"/>
          <w:kern w:val="0"/>
        </w:rPr>
        <w:t>2.</w:t>
      </w:r>
      <w:r>
        <w:rPr>
          <w:rFonts w:hint="eastAsia" w:ascii="宋体" w:hAnsi="宋体" w:cs="宋体"/>
          <w:color w:val="000000"/>
          <w:kern w:val="0"/>
          <w:lang w:val="zh-CN"/>
        </w:rPr>
        <w:t>“投标报价”为投标总价。</w:t>
      </w:r>
      <w:r>
        <w:rPr>
          <w:rFonts w:hint="eastAsia" w:ascii="宋体" w:hAnsi="宋体" w:cs="宋体"/>
          <w:color w:val="000000"/>
          <w:kern w:val="0"/>
        </w:rPr>
        <w:t>投标</w:t>
      </w:r>
      <w:r>
        <w:rPr>
          <w:rFonts w:hint="eastAsia" w:ascii="宋体" w:hAnsi="宋体" w:cs="宋体"/>
          <w:color w:val="000000"/>
          <w:kern w:val="0"/>
          <w:lang w:val="zh-CN"/>
        </w:rPr>
        <w:t>总价包括：产品费、验收费、手续费、包装费、装卸费、运输费、保险费、售前、售中、售后服务费、税金及不可预见费等全部费用。</w:t>
      </w:r>
    </w:p>
    <w:p w14:paraId="1AEB7800">
      <w:pPr>
        <w:autoSpaceDE w:val="0"/>
        <w:autoSpaceDN w:val="0"/>
        <w:spacing w:line="360" w:lineRule="auto"/>
        <w:ind w:firstLine="480" w:firstLineChars="200"/>
        <w:rPr>
          <w:rFonts w:ascii="宋体" w:hAnsi="宋体" w:cs="宋体"/>
          <w:color w:val="000000"/>
          <w:kern w:val="0"/>
        </w:rPr>
      </w:pPr>
      <w:r>
        <w:rPr>
          <w:rFonts w:hint="eastAsia" w:ascii="宋体" w:hAnsi="宋体" w:cs="宋体"/>
          <w:color w:val="000000"/>
          <w:kern w:val="0"/>
          <w:lang w:val="zh-CN"/>
        </w:rPr>
        <w:t>3.“交货时间”是指产品能够交付使用的具体时间。</w:t>
      </w:r>
    </w:p>
    <w:p w14:paraId="77590211">
      <w:pPr>
        <w:autoSpaceDE w:val="0"/>
        <w:autoSpaceDN w:val="0"/>
        <w:spacing w:line="360" w:lineRule="auto"/>
        <w:ind w:firstLine="480"/>
        <w:rPr>
          <w:rFonts w:ascii="宋体" w:hAnsi="宋体" w:cs="宋体"/>
          <w:color w:val="000000"/>
          <w:kern w:val="0"/>
          <w:lang w:val="zh-CN"/>
        </w:rPr>
      </w:pPr>
      <w:r>
        <w:rPr>
          <w:rFonts w:hint="eastAsia" w:ascii="宋体" w:hAnsi="宋体" w:cs="宋体"/>
          <w:color w:val="000000"/>
          <w:kern w:val="0"/>
          <w:lang w:val="zh-CN"/>
        </w:rPr>
        <w:t>4.投标报价不能有两个或两个以上的报价方案，</w:t>
      </w:r>
      <w:r>
        <w:rPr>
          <w:rFonts w:hint="eastAsia" w:ascii="宋体" w:hAnsi="宋体" w:cs="宋体"/>
          <w:color w:val="000000"/>
          <w:kern w:val="0"/>
        </w:rPr>
        <w:t>否则投标无效</w:t>
      </w:r>
      <w:r>
        <w:rPr>
          <w:rFonts w:hint="eastAsia" w:ascii="宋体" w:hAnsi="宋体" w:cs="宋体"/>
          <w:color w:val="000000"/>
          <w:kern w:val="0"/>
          <w:lang w:val="zh-CN"/>
        </w:rPr>
        <w:t>。</w:t>
      </w:r>
    </w:p>
    <w:p w14:paraId="72FFC04F">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w:t>
      </w:r>
    </w:p>
    <w:p w14:paraId="1AACE5AA">
      <w:pPr>
        <w:autoSpaceDE w:val="0"/>
        <w:autoSpaceDN w:val="0"/>
        <w:spacing w:line="360" w:lineRule="auto"/>
        <w:rPr>
          <w:rFonts w:ascii="宋体" w:hAnsi="宋体" w:cs="宋体"/>
          <w:color w:val="000000"/>
          <w:kern w:val="0"/>
        </w:rPr>
      </w:pPr>
    </w:p>
    <w:p w14:paraId="65FDEF75">
      <w:pPr>
        <w:autoSpaceDE w:val="0"/>
        <w:autoSpaceDN w:val="0"/>
        <w:spacing w:line="360" w:lineRule="auto"/>
        <w:rPr>
          <w:rFonts w:ascii="宋体" w:hAnsi="宋体" w:cs="宋体"/>
          <w:color w:val="000000"/>
          <w:kern w:val="0"/>
        </w:rPr>
      </w:pPr>
    </w:p>
    <w:p w14:paraId="2ED66526">
      <w:pPr>
        <w:autoSpaceDE w:val="0"/>
        <w:autoSpaceDN w:val="0"/>
        <w:spacing w:line="360" w:lineRule="auto"/>
        <w:rPr>
          <w:rFonts w:ascii="宋体" w:hAnsi="宋体" w:cs="宋体"/>
          <w:color w:val="000000"/>
          <w:kern w:val="0"/>
        </w:rPr>
      </w:pPr>
    </w:p>
    <w:p w14:paraId="17B62D9F">
      <w:pPr>
        <w:spacing w:line="360" w:lineRule="auto"/>
        <w:ind w:firstLine="482" w:firstLineChars="200"/>
        <w:jc w:val="right"/>
        <w:rPr>
          <w:rFonts w:ascii="宋体" w:hAnsi="宋体"/>
          <w:b/>
        </w:rPr>
      </w:pPr>
      <w:r>
        <w:rPr>
          <w:rFonts w:hint="eastAsia" w:ascii="宋体" w:hAnsi="宋体"/>
          <w:b/>
        </w:rPr>
        <w:t xml:space="preserve"> 投标人：             （公章）</w:t>
      </w:r>
    </w:p>
    <w:p w14:paraId="7A6B39B8">
      <w:pPr>
        <w:spacing w:line="360" w:lineRule="auto"/>
        <w:ind w:firstLine="482" w:firstLineChars="200"/>
        <w:jc w:val="right"/>
        <w:rPr>
          <w:rFonts w:ascii="宋体" w:hAnsi="宋体"/>
          <w:b/>
        </w:rPr>
      </w:pPr>
      <w:r>
        <w:rPr>
          <w:rFonts w:hint="eastAsia" w:ascii="宋体" w:hAnsi="宋体"/>
          <w:b/>
        </w:rPr>
        <w:t xml:space="preserve">        法定代表人或委托代理人：   （签字或盖章）</w:t>
      </w:r>
    </w:p>
    <w:p w14:paraId="4801B578">
      <w:pPr>
        <w:spacing w:line="360" w:lineRule="auto"/>
        <w:ind w:firstLine="482" w:firstLineChars="200"/>
        <w:jc w:val="right"/>
        <w:rPr>
          <w:rFonts w:ascii="宋体" w:hAnsi="宋体"/>
          <w:b/>
        </w:rPr>
      </w:pPr>
      <w:r>
        <w:rPr>
          <w:rFonts w:hint="eastAsia" w:ascii="宋体" w:hAnsi="宋体"/>
          <w:b/>
        </w:rPr>
        <w:t xml:space="preserve">               年    月   日</w:t>
      </w:r>
    </w:p>
    <w:p w14:paraId="399A2409">
      <w:pPr>
        <w:pStyle w:val="19"/>
        <w:spacing w:before="0" w:after="0" w:line="360" w:lineRule="auto"/>
        <w:jc w:val="left"/>
        <w:outlineLvl w:val="1"/>
        <w:rPr>
          <w:rFonts w:ascii="宋体" w:hAnsi="宋体" w:cs="宋体"/>
          <w:b w:val="0"/>
          <w:bCs w:val="0"/>
          <w:color w:val="000000"/>
          <w:sz w:val="30"/>
          <w:szCs w:val="30"/>
          <w:lang w:val="zh-CN"/>
        </w:rPr>
      </w:pPr>
      <w:r>
        <w:rPr>
          <w:rFonts w:hint="eastAsia" w:ascii="宋体" w:hAnsi="宋体" w:cs="宋体"/>
          <w:color w:val="000000"/>
          <w:sz w:val="30"/>
          <w:szCs w:val="30"/>
          <w:lang w:val="zh-CN"/>
        </w:rPr>
        <w:br w:type="page"/>
      </w:r>
      <w:bookmarkStart w:id="411" w:name="_Toc29646"/>
      <w:bookmarkStart w:id="412" w:name="_Toc19205"/>
      <w:bookmarkStart w:id="413" w:name="_Toc22374"/>
      <w:bookmarkStart w:id="414" w:name="_Toc18517"/>
      <w:bookmarkStart w:id="415" w:name="_Toc13196"/>
      <w:bookmarkStart w:id="416" w:name="_Toc2320"/>
      <w:r>
        <w:rPr>
          <w:rStyle w:val="38"/>
          <w:rFonts w:hint="default"/>
          <w:b/>
        </w:rPr>
        <w:t>（13）</w:t>
      </w:r>
      <w:r>
        <w:rPr>
          <w:rStyle w:val="38"/>
          <w:rFonts w:hint="default"/>
          <w:b/>
          <w:lang w:val="zh-CN"/>
        </w:rPr>
        <w:t>分项报价表</w:t>
      </w:r>
      <w:bookmarkEnd w:id="408"/>
      <w:bookmarkEnd w:id="411"/>
      <w:bookmarkEnd w:id="412"/>
      <w:bookmarkEnd w:id="413"/>
      <w:bookmarkEnd w:id="414"/>
      <w:bookmarkEnd w:id="415"/>
      <w:bookmarkEnd w:id="416"/>
    </w:p>
    <w:p w14:paraId="568F206C">
      <w:pPr>
        <w:autoSpaceDE w:val="0"/>
        <w:autoSpaceDN w:val="0"/>
        <w:spacing w:line="360" w:lineRule="auto"/>
        <w:jc w:val="center"/>
        <w:rPr>
          <w:rFonts w:ascii="宋体" w:hAnsi="宋体" w:cs="宋体"/>
          <w:b/>
          <w:bCs/>
          <w:color w:val="000000"/>
          <w:kern w:val="0"/>
          <w:sz w:val="28"/>
          <w:szCs w:val="28"/>
          <w:lang w:val="zh-CN"/>
        </w:rPr>
      </w:pPr>
      <w:r>
        <w:rPr>
          <w:rFonts w:hint="eastAsia" w:ascii="宋体" w:hAnsi="宋体" w:cs="宋体"/>
          <w:b/>
          <w:bCs/>
          <w:color w:val="000000"/>
          <w:kern w:val="0"/>
          <w:sz w:val="30"/>
          <w:szCs w:val="30"/>
          <w:lang w:val="zh-CN"/>
        </w:rPr>
        <w:t>分项报价表</w:t>
      </w:r>
    </w:p>
    <w:p w14:paraId="3AB6FA81">
      <w:pPr>
        <w:autoSpaceDE w:val="0"/>
        <w:autoSpaceDN w:val="0"/>
        <w:spacing w:line="360" w:lineRule="auto"/>
        <w:ind w:firstLine="602" w:firstLineChars="250"/>
        <w:rPr>
          <w:rFonts w:ascii="宋体" w:hAnsi="宋体" w:cs="宋体"/>
          <w:b/>
          <w:bCs/>
          <w:color w:val="000000"/>
          <w:kern w:val="0"/>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p w14:paraId="54F49ABB">
      <w:pPr>
        <w:autoSpaceDE w:val="0"/>
        <w:autoSpaceDN w:val="0"/>
        <w:spacing w:line="360" w:lineRule="auto"/>
        <w:ind w:firstLine="602" w:firstLineChars="250"/>
        <w:rPr>
          <w:rFonts w:ascii="宋体" w:hAnsi="宋体" w:cs="宋体"/>
          <w:b/>
          <w:bCs/>
          <w:color w:val="000000"/>
          <w:kern w:val="0"/>
        </w:rPr>
      </w:pPr>
      <w:r>
        <w:rPr>
          <w:rFonts w:hint="eastAsia" w:ascii="宋体" w:hAnsi="宋体" w:cs="宋体"/>
          <w:b/>
          <w:bCs/>
          <w:color w:val="000000"/>
          <w:kern w:val="0"/>
        </w:rPr>
        <w:t xml:space="preserve">项目编号：                                        </w:t>
      </w:r>
    </w:p>
    <w:tbl>
      <w:tblPr>
        <w:tblStyle w:val="22"/>
        <w:tblW w:w="9446" w:type="dxa"/>
        <w:jc w:val="center"/>
        <w:tblLayout w:type="fixed"/>
        <w:tblCellMar>
          <w:top w:w="0" w:type="dxa"/>
          <w:left w:w="28" w:type="dxa"/>
          <w:bottom w:w="0" w:type="dxa"/>
          <w:right w:w="28" w:type="dxa"/>
        </w:tblCellMar>
      </w:tblPr>
      <w:tblGrid>
        <w:gridCol w:w="628"/>
        <w:gridCol w:w="1374"/>
        <w:gridCol w:w="1500"/>
        <w:gridCol w:w="1470"/>
        <w:gridCol w:w="1110"/>
        <w:gridCol w:w="875"/>
        <w:gridCol w:w="831"/>
        <w:gridCol w:w="829"/>
        <w:gridCol w:w="829"/>
      </w:tblGrid>
      <w:tr w14:paraId="2173068E">
        <w:tblPrEx>
          <w:tblCellMar>
            <w:top w:w="0" w:type="dxa"/>
            <w:left w:w="28" w:type="dxa"/>
            <w:bottom w:w="0" w:type="dxa"/>
            <w:right w:w="28" w:type="dxa"/>
          </w:tblCellMar>
        </w:tblPrEx>
        <w:trPr>
          <w:trHeight w:val="23" w:hRule="atLeast"/>
          <w:jc w:val="center"/>
        </w:trPr>
        <w:tc>
          <w:tcPr>
            <w:tcW w:w="628" w:type="dxa"/>
            <w:tcBorders>
              <w:top w:val="single" w:color="000000" w:sz="8" w:space="0"/>
              <w:left w:val="single" w:color="000000" w:sz="8" w:space="0"/>
              <w:bottom w:val="single" w:color="000000" w:sz="6" w:space="0"/>
              <w:right w:val="single" w:color="000000" w:sz="6" w:space="0"/>
            </w:tcBorders>
            <w:vAlign w:val="center"/>
          </w:tcPr>
          <w:p w14:paraId="0C9EBD1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374" w:type="dxa"/>
            <w:tcBorders>
              <w:top w:val="single" w:color="000000" w:sz="8" w:space="0"/>
              <w:left w:val="single" w:color="000000" w:sz="6" w:space="0"/>
              <w:bottom w:val="single" w:color="000000" w:sz="6" w:space="0"/>
              <w:right w:val="single" w:color="000000" w:sz="6" w:space="0"/>
            </w:tcBorders>
            <w:vAlign w:val="center"/>
          </w:tcPr>
          <w:p w14:paraId="7175D714">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产品名称</w:t>
            </w:r>
          </w:p>
        </w:tc>
        <w:tc>
          <w:tcPr>
            <w:tcW w:w="1500" w:type="dxa"/>
            <w:tcBorders>
              <w:top w:val="single" w:color="000000" w:sz="8" w:space="0"/>
              <w:left w:val="single" w:color="000000" w:sz="6" w:space="0"/>
              <w:bottom w:val="single" w:color="000000" w:sz="6" w:space="0"/>
              <w:right w:val="single" w:color="000000" w:sz="6" w:space="0"/>
            </w:tcBorders>
            <w:vAlign w:val="center"/>
          </w:tcPr>
          <w:p w14:paraId="267ACCCB">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品牌</w:t>
            </w:r>
          </w:p>
        </w:tc>
        <w:tc>
          <w:tcPr>
            <w:tcW w:w="1470" w:type="dxa"/>
            <w:tcBorders>
              <w:top w:val="single" w:color="000000" w:sz="8" w:space="0"/>
              <w:left w:val="single" w:color="000000" w:sz="6" w:space="0"/>
              <w:bottom w:val="single" w:color="000000" w:sz="6" w:space="0"/>
              <w:right w:val="single" w:color="000000" w:sz="6" w:space="0"/>
            </w:tcBorders>
            <w:vAlign w:val="center"/>
          </w:tcPr>
          <w:p w14:paraId="1A80E23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规格型号</w:t>
            </w:r>
          </w:p>
        </w:tc>
        <w:tc>
          <w:tcPr>
            <w:tcW w:w="1110" w:type="dxa"/>
            <w:tcBorders>
              <w:top w:val="single" w:color="000000" w:sz="8" w:space="0"/>
              <w:left w:val="single" w:color="000000" w:sz="6" w:space="0"/>
              <w:bottom w:val="single" w:color="000000" w:sz="6" w:space="0"/>
              <w:right w:val="single" w:color="000000" w:sz="6" w:space="0"/>
            </w:tcBorders>
            <w:vAlign w:val="center"/>
          </w:tcPr>
          <w:p w14:paraId="3CD62C6F">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生产厂家</w:t>
            </w:r>
          </w:p>
        </w:tc>
        <w:tc>
          <w:tcPr>
            <w:tcW w:w="875" w:type="dxa"/>
            <w:tcBorders>
              <w:top w:val="single" w:color="000000" w:sz="8" w:space="0"/>
              <w:left w:val="single" w:color="000000" w:sz="6" w:space="0"/>
              <w:bottom w:val="single" w:color="000000" w:sz="6" w:space="0"/>
              <w:right w:val="single" w:color="000000" w:sz="6" w:space="0"/>
            </w:tcBorders>
            <w:vAlign w:val="center"/>
          </w:tcPr>
          <w:p w14:paraId="53F37FBD">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数量及单位</w:t>
            </w:r>
          </w:p>
        </w:tc>
        <w:tc>
          <w:tcPr>
            <w:tcW w:w="831" w:type="dxa"/>
            <w:tcBorders>
              <w:top w:val="single" w:color="000000" w:sz="8" w:space="0"/>
              <w:left w:val="single" w:color="000000" w:sz="6" w:space="0"/>
              <w:bottom w:val="single" w:color="000000" w:sz="6" w:space="0"/>
              <w:right w:val="single" w:color="000000" w:sz="6" w:space="0"/>
            </w:tcBorders>
            <w:vAlign w:val="center"/>
          </w:tcPr>
          <w:p w14:paraId="3A5B42D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单价</w:t>
            </w:r>
          </w:p>
        </w:tc>
        <w:tc>
          <w:tcPr>
            <w:tcW w:w="829" w:type="dxa"/>
            <w:tcBorders>
              <w:top w:val="single" w:color="000000" w:sz="8" w:space="0"/>
              <w:left w:val="single" w:color="000000" w:sz="6" w:space="0"/>
              <w:bottom w:val="single" w:color="000000" w:sz="6" w:space="0"/>
              <w:right w:val="single" w:color="000000" w:sz="8" w:space="0"/>
            </w:tcBorders>
            <w:vAlign w:val="center"/>
          </w:tcPr>
          <w:p w14:paraId="44910D9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合计</w:t>
            </w:r>
          </w:p>
        </w:tc>
        <w:tc>
          <w:tcPr>
            <w:tcW w:w="829" w:type="dxa"/>
            <w:tcBorders>
              <w:top w:val="single" w:color="000000" w:sz="8" w:space="0"/>
              <w:left w:val="single" w:color="000000" w:sz="6" w:space="0"/>
              <w:bottom w:val="single" w:color="000000" w:sz="6" w:space="0"/>
              <w:right w:val="single" w:color="000000" w:sz="8" w:space="0"/>
            </w:tcBorders>
            <w:vAlign w:val="center"/>
          </w:tcPr>
          <w:p w14:paraId="2450DDB3">
            <w:pPr>
              <w:autoSpaceDE w:val="0"/>
              <w:autoSpaceDN w:val="0"/>
              <w:spacing w:line="360" w:lineRule="auto"/>
              <w:jc w:val="center"/>
              <w:rPr>
                <w:rFonts w:ascii="宋体" w:hAnsi="宋体" w:cs="宋体"/>
                <w:color w:val="000000"/>
              </w:rPr>
            </w:pPr>
            <w:r>
              <w:rPr>
                <w:rFonts w:hint="eastAsia" w:ascii="宋体" w:hAnsi="宋体" w:cs="宋体"/>
                <w:color w:val="000000"/>
              </w:rPr>
              <w:t>免费质保期</w:t>
            </w:r>
          </w:p>
        </w:tc>
      </w:tr>
      <w:tr w14:paraId="625EB22C">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5D7FC3C8">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374" w:type="dxa"/>
            <w:tcBorders>
              <w:top w:val="single" w:color="000000" w:sz="6" w:space="0"/>
              <w:left w:val="single" w:color="000000" w:sz="6" w:space="0"/>
              <w:bottom w:val="single" w:color="000000" w:sz="6" w:space="0"/>
              <w:right w:val="single" w:color="000000" w:sz="6" w:space="0"/>
            </w:tcBorders>
            <w:vAlign w:val="center"/>
          </w:tcPr>
          <w:p w14:paraId="0866B714">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7A20064D">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28CB3811">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6A81FAB0">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5447B5E7">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ECF418B">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7E808097">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54FA9B0">
            <w:pPr>
              <w:autoSpaceDE w:val="0"/>
              <w:autoSpaceDN w:val="0"/>
              <w:spacing w:line="360" w:lineRule="auto"/>
              <w:jc w:val="center"/>
              <w:rPr>
                <w:rFonts w:ascii="宋体" w:hAnsi="宋体" w:cs="宋体"/>
                <w:color w:val="000000"/>
                <w:kern w:val="0"/>
                <w:lang w:val="zh-CN"/>
              </w:rPr>
            </w:pPr>
          </w:p>
        </w:tc>
      </w:tr>
      <w:tr w14:paraId="6E77A399">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E611AE5">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374" w:type="dxa"/>
            <w:tcBorders>
              <w:top w:val="single" w:color="000000" w:sz="6" w:space="0"/>
              <w:left w:val="single" w:color="000000" w:sz="6" w:space="0"/>
              <w:bottom w:val="single" w:color="000000" w:sz="6" w:space="0"/>
              <w:right w:val="single" w:color="000000" w:sz="6" w:space="0"/>
            </w:tcBorders>
            <w:vAlign w:val="center"/>
          </w:tcPr>
          <w:p w14:paraId="5DB28C79">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627F26E1">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6F20C2CF">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046A7FF9">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7BEFA9C6">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1CBC8DF0">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A82F08F">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C204F08">
            <w:pPr>
              <w:autoSpaceDE w:val="0"/>
              <w:autoSpaceDN w:val="0"/>
              <w:spacing w:line="360" w:lineRule="auto"/>
              <w:jc w:val="center"/>
              <w:rPr>
                <w:rFonts w:ascii="宋体" w:hAnsi="宋体" w:cs="宋体"/>
                <w:color w:val="000000"/>
                <w:kern w:val="0"/>
                <w:lang w:val="zh-CN"/>
              </w:rPr>
            </w:pPr>
          </w:p>
        </w:tc>
      </w:tr>
      <w:tr w14:paraId="6890A133">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2BD1B56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3</w:t>
            </w:r>
          </w:p>
        </w:tc>
        <w:tc>
          <w:tcPr>
            <w:tcW w:w="1374" w:type="dxa"/>
            <w:tcBorders>
              <w:top w:val="single" w:color="000000" w:sz="6" w:space="0"/>
              <w:left w:val="single" w:color="000000" w:sz="6" w:space="0"/>
              <w:bottom w:val="single" w:color="000000" w:sz="6" w:space="0"/>
              <w:right w:val="single" w:color="000000" w:sz="6" w:space="0"/>
            </w:tcBorders>
            <w:vAlign w:val="center"/>
          </w:tcPr>
          <w:p w14:paraId="1FA79879">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7A61E63A">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48C411B3">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466C3607">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5AAF8DCE">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76B2E5A6">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2868D020">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0B098A6E">
            <w:pPr>
              <w:autoSpaceDE w:val="0"/>
              <w:autoSpaceDN w:val="0"/>
              <w:spacing w:line="360" w:lineRule="auto"/>
              <w:jc w:val="center"/>
              <w:rPr>
                <w:rFonts w:ascii="宋体" w:hAnsi="宋体" w:cs="宋体"/>
                <w:color w:val="000000"/>
                <w:kern w:val="0"/>
                <w:lang w:val="zh-CN"/>
              </w:rPr>
            </w:pPr>
          </w:p>
        </w:tc>
      </w:tr>
      <w:tr w14:paraId="58911225">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1A2458A2">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4</w:t>
            </w:r>
          </w:p>
        </w:tc>
        <w:tc>
          <w:tcPr>
            <w:tcW w:w="1374" w:type="dxa"/>
            <w:tcBorders>
              <w:top w:val="single" w:color="000000" w:sz="6" w:space="0"/>
              <w:left w:val="single" w:color="000000" w:sz="6" w:space="0"/>
              <w:bottom w:val="single" w:color="000000" w:sz="6" w:space="0"/>
              <w:right w:val="single" w:color="000000" w:sz="6" w:space="0"/>
            </w:tcBorders>
            <w:vAlign w:val="center"/>
          </w:tcPr>
          <w:p w14:paraId="6B65F73C">
            <w:pPr>
              <w:autoSpaceDE w:val="0"/>
              <w:autoSpaceDN w:val="0"/>
              <w:spacing w:line="360" w:lineRule="auto"/>
              <w:jc w:val="center"/>
              <w:rPr>
                <w:rFonts w:ascii="宋体" w:hAnsi="宋体" w:cs="宋体"/>
                <w:color w:val="000000"/>
                <w:kern w:val="0"/>
                <w:lang w:val="zh-CN"/>
              </w:rPr>
            </w:pPr>
          </w:p>
        </w:tc>
        <w:tc>
          <w:tcPr>
            <w:tcW w:w="1500" w:type="dxa"/>
            <w:tcBorders>
              <w:top w:val="single" w:color="000000" w:sz="6" w:space="0"/>
              <w:left w:val="single" w:color="000000" w:sz="6" w:space="0"/>
              <w:bottom w:val="single" w:color="000000" w:sz="6" w:space="0"/>
              <w:right w:val="single" w:color="000000" w:sz="6" w:space="0"/>
            </w:tcBorders>
            <w:vAlign w:val="center"/>
          </w:tcPr>
          <w:p w14:paraId="3A35799C">
            <w:pPr>
              <w:autoSpaceDE w:val="0"/>
              <w:autoSpaceDN w:val="0"/>
              <w:spacing w:line="360" w:lineRule="auto"/>
              <w:jc w:val="center"/>
              <w:rPr>
                <w:rFonts w:ascii="宋体" w:hAnsi="宋体" w:cs="宋体"/>
                <w:color w:val="000000"/>
                <w:kern w:val="0"/>
                <w:lang w:val="zh-CN"/>
              </w:rPr>
            </w:pPr>
          </w:p>
        </w:tc>
        <w:tc>
          <w:tcPr>
            <w:tcW w:w="1470" w:type="dxa"/>
            <w:tcBorders>
              <w:top w:val="single" w:color="000000" w:sz="6" w:space="0"/>
              <w:left w:val="single" w:color="000000" w:sz="6" w:space="0"/>
              <w:bottom w:val="single" w:color="000000" w:sz="6" w:space="0"/>
              <w:right w:val="single" w:color="000000" w:sz="6" w:space="0"/>
            </w:tcBorders>
            <w:vAlign w:val="center"/>
          </w:tcPr>
          <w:p w14:paraId="4F0A939A">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3C2ED198">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74570A36">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9801AEC">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3881CC1E">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4BAB89A3">
            <w:pPr>
              <w:autoSpaceDE w:val="0"/>
              <w:autoSpaceDN w:val="0"/>
              <w:spacing w:line="360" w:lineRule="auto"/>
              <w:jc w:val="center"/>
              <w:rPr>
                <w:rFonts w:ascii="宋体" w:hAnsi="宋体" w:cs="宋体"/>
                <w:color w:val="000000"/>
                <w:kern w:val="0"/>
                <w:lang w:val="zh-CN"/>
              </w:rPr>
            </w:pPr>
          </w:p>
        </w:tc>
      </w:tr>
      <w:tr w14:paraId="5410103E">
        <w:tblPrEx>
          <w:tblCellMar>
            <w:top w:w="0" w:type="dxa"/>
            <w:left w:w="28" w:type="dxa"/>
            <w:bottom w:w="0" w:type="dxa"/>
            <w:right w:w="28" w:type="dxa"/>
          </w:tblCellMar>
        </w:tblPrEx>
        <w:trPr>
          <w:trHeight w:val="23" w:hRule="atLeast"/>
          <w:jc w:val="center"/>
        </w:trPr>
        <w:tc>
          <w:tcPr>
            <w:tcW w:w="628" w:type="dxa"/>
            <w:tcBorders>
              <w:top w:val="single" w:color="000000" w:sz="6" w:space="0"/>
              <w:left w:val="single" w:color="000000" w:sz="8" w:space="0"/>
              <w:bottom w:val="single" w:color="000000" w:sz="6" w:space="0"/>
              <w:right w:val="single" w:color="000000" w:sz="6" w:space="0"/>
            </w:tcBorders>
            <w:vAlign w:val="center"/>
          </w:tcPr>
          <w:p w14:paraId="3E65C9AD">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374" w:type="dxa"/>
            <w:tcBorders>
              <w:top w:val="single" w:color="000000" w:sz="6" w:space="0"/>
              <w:left w:val="single" w:color="000000" w:sz="6" w:space="0"/>
              <w:bottom w:val="single" w:color="000000" w:sz="6" w:space="0"/>
              <w:right w:val="single" w:color="000000" w:sz="6" w:space="0"/>
            </w:tcBorders>
            <w:vAlign w:val="center"/>
          </w:tcPr>
          <w:p w14:paraId="2A361063">
            <w:pPr>
              <w:autoSpaceDE w:val="0"/>
              <w:autoSpaceDN w:val="0"/>
              <w:spacing w:line="360" w:lineRule="auto"/>
              <w:jc w:val="center"/>
              <w:rPr>
                <w:rFonts w:ascii="宋体" w:hAnsi="宋体" w:cs="宋体"/>
                <w:color w:val="000000"/>
                <w:kern w:val="0"/>
                <w:lang w:val="zh-CN"/>
              </w:rPr>
            </w:pPr>
          </w:p>
        </w:tc>
        <w:tc>
          <w:tcPr>
            <w:tcW w:w="2970" w:type="dxa"/>
            <w:gridSpan w:val="2"/>
            <w:tcBorders>
              <w:top w:val="single" w:color="000000" w:sz="6" w:space="0"/>
              <w:left w:val="single" w:color="000000" w:sz="6" w:space="0"/>
              <w:bottom w:val="single" w:color="000000" w:sz="6" w:space="0"/>
              <w:right w:val="single" w:color="000000" w:sz="6" w:space="0"/>
            </w:tcBorders>
            <w:vAlign w:val="center"/>
          </w:tcPr>
          <w:p w14:paraId="420B67F1">
            <w:pPr>
              <w:autoSpaceDE w:val="0"/>
              <w:autoSpaceDN w:val="0"/>
              <w:spacing w:line="360" w:lineRule="auto"/>
              <w:jc w:val="center"/>
              <w:rPr>
                <w:rFonts w:ascii="宋体" w:hAnsi="宋体" w:cs="宋体"/>
                <w:color w:val="000000"/>
                <w:kern w:val="0"/>
                <w:lang w:val="zh-CN"/>
              </w:rPr>
            </w:pPr>
          </w:p>
        </w:tc>
        <w:tc>
          <w:tcPr>
            <w:tcW w:w="1110" w:type="dxa"/>
            <w:tcBorders>
              <w:top w:val="single" w:color="000000" w:sz="6" w:space="0"/>
              <w:left w:val="single" w:color="000000" w:sz="6" w:space="0"/>
              <w:bottom w:val="single" w:color="000000" w:sz="6" w:space="0"/>
              <w:right w:val="single" w:color="000000" w:sz="6" w:space="0"/>
            </w:tcBorders>
            <w:vAlign w:val="center"/>
          </w:tcPr>
          <w:p w14:paraId="22B2833C">
            <w:pPr>
              <w:autoSpaceDE w:val="0"/>
              <w:autoSpaceDN w:val="0"/>
              <w:spacing w:line="360" w:lineRule="auto"/>
              <w:jc w:val="center"/>
              <w:rPr>
                <w:rFonts w:ascii="宋体" w:hAnsi="宋体" w:cs="宋体"/>
                <w:color w:val="000000"/>
                <w:kern w:val="0"/>
                <w:lang w:val="zh-CN"/>
              </w:rPr>
            </w:pPr>
          </w:p>
        </w:tc>
        <w:tc>
          <w:tcPr>
            <w:tcW w:w="875" w:type="dxa"/>
            <w:tcBorders>
              <w:top w:val="single" w:color="000000" w:sz="6" w:space="0"/>
              <w:left w:val="single" w:color="000000" w:sz="6" w:space="0"/>
              <w:bottom w:val="single" w:color="000000" w:sz="6" w:space="0"/>
              <w:right w:val="single" w:color="000000" w:sz="6" w:space="0"/>
            </w:tcBorders>
            <w:vAlign w:val="center"/>
          </w:tcPr>
          <w:p w14:paraId="3C633061">
            <w:pPr>
              <w:autoSpaceDE w:val="0"/>
              <w:autoSpaceDN w:val="0"/>
              <w:spacing w:line="360" w:lineRule="auto"/>
              <w:jc w:val="center"/>
              <w:rPr>
                <w:rFonts w:ascii="宋体" w:hAnsi="宋体" w:cs="宋体"/>
                <w:color w:val="000000"/>
                <w:kern w:val="0"/>
                <w:lang w:val="zh-CN"/>
              </w:rPr>
            </w:pPr>
          </w:p>
        </w:tc>
        <w:tc>
          <w:tcPr>
            <w:tcW w:w="831" w:type="dxa"/>
            <w:tcBorders>
              <w:top w:val="single" w:color="000000" w:sz="6" w:space="0"/>
              <w:left w:val="single" w:color="000000" w:sz="6" w:space="0"/>
              <w:bottom w:val="single" w:color="000000" w:sz="6" w:space="0"/>
              <w:right w:val="single" w:color="000000" w:sz="6" w:space="0"/>
            </w:tcBorders>
            <w:vAlign w:val="center"/>
          </w:tcPr>
          <w:p w14:paraId="0C7752B5">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543B2041">
            <w:pPr>
              <w:autoSpaceDE w:val="0"/>
              <w:autoSpaceDN w:val="0"/>
              <w:spacing w:line="360" w:lineRule="auto"/>
              <w:jc w:val="center"/>
              <w:rPr>
                <w:rFonts w:ascii="宋体" w:hAnsi="宋体" w:cs="宋体"/>
                <w:color w:val="000000"/>
                <w:kern w:val="0"/>
                <w:lang w:val="zh-CN"/>
              </w:rPr>
            </w:pPr>
          </w:p>
        </w:tc>
        <w:tc>
          <w:tcPr>
            <w:tcW w:w="829" w:type="dxa"/>
            <w:tcBorders>
              <w:top w:val="single" w:color="000000" w:sz="6" w:space="0"/>
              <w:left w:val="single" w:color="000000" w:sz="6" w:space="0"/>
              <w:bottom w:val="single" w:color="000000" w:sz="6" w:space="0"/>
              <w:right w:val="single" w:color="000000" w:sz="8" w:space="0"/>
            </w:tcBorders>
            <w:vAlign w:val="center"/>
          </w:tcPr>
          <w:p w14:paraId="610ED42A">
            <w:pPr>
              <w:autoSpaceDE w:val="0"/>
              <w:autoSpaceDN w:val="0"/>
              <w:spacing w:line="360" w:lineRule="auto"/>
              <w:jc w:val="center"/>
              <w:rPr>
                <w:rFonts w:ascii="宋体" w:hAnsi="宋体" w:cs="宋体"/>
                <w:color w:val="000000"/>
                <w:kern w:val="0"/>
                <w:lang w:val="zh-CN"/>
              </w:rPr>
            </w:pPr>
          </w:p>
        </w:tc>
      </w:tr>
      <w:tr w14:paraId="0DEED8C6">
        <w:tblPrEx>
          <w:tblCellMar>
            <w:top w:w="0" w:type="dxa"/>
            <w:left w:w="28" w:type="dxa"/>
            <w:bottom w:w="0" w:type="dxa"/>
            <w:right w:w="28" w:type="dxa"/>
          </w:tblCellMar>
        </w:tblPrEx>
        <w:trPr>
          <w:trHeight w:val="23" w:hRule="atLeast"/>
          <w:jc w:val="center"/>
        </w:trPr>
        <w:tc>
          <w:tcPr>
            <w:tcW w:w="2002" w:type="dxa"/>
            <w:gridSpan w:val="2"/>
            <w:tcBorders>
              <w:top w:val="single" w:color="000000" w:sz="6" w:space="0"/>
              <w:left w:val="single" w:color="000000" w:sz="8" w:space="0"/>
              <w:bottom w:val="single" w:color="000000" w:sz="8" w:space="0"/>
              <w:right w:val="single" w:color="000000" w:sz="6" w:space="0"/>
            </w:tcBorders>
            <w:vAlign w:val="center"/>
          </w:tcPr>
          <w:p w14:paraId="06DB0A67">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投标总价</w:t>
            </w:r>
          </w:p>
        </w:tc>
        <w:tc>
          <w:tcPr>
            <w:tcW w:w="6615" w:type="dxa"/>
            <w:gridSpan w:val="6"/>
            <w:tcBorders>
              <w:top w:val="single" w:color="000000" w:sz="6" w:space="0"/>
              <w:left w:val="single" w:color="000000" w:sz="6" w:space="0"/>
              <w:bottom w:val="single" w:color="000000" w:sz="8" w:space="0"/>
              <w:right w:val="single" w:color="000000" w:sz="8" w:space="0"/>
            </w:tcBorders>
            <w:vAlign w:val="center"/>
          </w:tcPr>
          <w:p w14:paraId="5EA7FCE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大写：</w:t>
            </w:r>
          </w:p>
          <w:p w14:paraId="008C7A82">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小写：</w:t>
            </w:r>
          </w:p>
        </w:tc>
        <w:tc>
          <w:tcPr>
            <w:tcW w:w="829" w:type="dxa"/>
            <w:tcBorders>
              <w:top w:val="single" w:color="000000" w:sz="6" w:space="0"/>
              <w:left w:val="single" w:color="000000" w:sz="6" w:space="0"/>
              <w:bottom w:val="single" w:color="000000" w:sz="8" w:space="0"/>
              <w:right w:val="single" w:color="000000" w:sz="8" w:space="0"/>
            </w:tcBorders>
            <w:vAlign w:val="center"/>
          </w:tcPr>
          <w:p w14:paraId="5C4A6094">
            <w:pPr>
              <w:autoSpaceDE w:val="0"/>
              <w:autoSpaceDN w:val="0"/>
              <w:spacing w:line="360" w:lineRule="auto"/>
              <w:rPr>
                <w:rFonts w:ascii="宋体" w:hAnsi="宋体" w:cs="宋体"/>
                <w:color w:val="000000"/>
                <w:kern w:val="0"/>
                <w:lang w:val="zh-CN"/>
              </w:rPr>
            </w:pPr>
          </w:p>
        </w:tc>
      </w:tr>
    </w:tbl>
    <w:p w14:paraId="18746F1E">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w:t>
      </w:r>
      <w:r>
        <w:rPr>
          <w:rFonts w:hint="eastAsia" w:ascii="宋体" w:hAnsi="宋体" w:cs="宋体"/>
          <w:color w:val="000000"/>
          <w:kern w:val="0"/>
        </w:rPr>
        <w:t>1.</w:t>
      </w:r>
      <w:r>
        <w:rPr>
          <w:rFonts w:hint="eastAsia" w:ascii="宋体" w:hAnsi="宋体" w:cs="宋体"/>
          <w:color w:val="000000"/>
          <w:kern w:val="0"/>
          <w:lang w:val="zh-CN"/>
        </w:rPr>
        <w:t>本表应依照采购一览表中的产品序号按顺序逐项填写，不得遗漏，</w:t>
      </w:r>
      <w:r>
        <w:rPr>
          <w:rFonts w:hint="eastAsia" w:ascii="宋体" w:hAnsi="宋体"/>
          <w:color w:val="000000"/>
        </w:rPr>
        <w:t>否则</w:t>
      </w:r>
      <w:r>
        <w:rPr>
          <w:rFonts w:hint="eastAsia" w:ascii="宋体" w:hAnsi="宋体"/>
          <w:color w:val="000000"/>
          <w:kern w:val="0"/>
        </w:rPr>
        <w:t>，按无效投标处理</w:t>
      </w:r>
      <w:r>
        <w:rPr>
          <w:rFonts w:hint="eastAsia" w:ascii="宋体" w:hAnsi="宋体" w:cs="宋体"/>
          <w:color w:val="000000"/>
          <w:kern w:val="0"/>
          <w:lang w:val="zh-CN"/>
        </w:rPr>
        <w:t>。</w:t>
      </w:r>
    </w:p>
    <w:p w14:paraId="7CDD84F2">
      <w:pPr>
        <w:autoSpaceDE w:val="0"/>
        <w:autoSpaceDN w:val="0"/>
        <w:spacing w:line="360" w:lineRule="auto"/>
        <w:rPr>
          <w:rFonts w:ascii="宋体" w:hAnsi="宋体" w:cs="宋体"/>
          <w:color w:val="000000"/>
          <w:kern w:val="0"/>
        </w:rPr>
      </w:pPr>
      <w:r>
        <w:rPr>
          <w:rFonts w:hint="eastAsia" w:ascii="宋体" w:hAnsi="宋体" w:cs="宋体"/>
          <w:color w:val="000000"/>
          <w:kern w:val="0"/>
        </w:rPr>
        <w:t xml:space="preserve">    2.</w:t>
      </w:r>
      <w:r>
        <w:rPr>
          <w:rFonts w:hint="eastAsia" w:ascii="宋体" w:hAnsi="宋体" w:cs="宋体"/>
          <w:color w:val="000000"/>
          <w:kern w:val="0"/>
          <w:lang w:val="zh-CN"/>
        </w:rPr>
        <w:t>投标报价不能有两个或两个以上的报价方案。</w:t>
      </w:r>
    </w:p>
    <w:p w14:paraId="1ACEF444">
      <w:pPr>
        <w:autoSpaceDE w:val="0"/>
        <w:autoSpaceDN w:val="0"/>
        <w:spacing w:line="360" w:lineRule="auto"/>
        <w:rPr>
          <w:rFonts w:ascii="宋体" w:hAnsi="宋体" w:cs="宋体"/>
          <w:color w:val="000000"/>
          <w:kern w:val="0"/>
          <w:lang w:val="zh-CN"/>
        </w:rPr>
      </w:pPr>
    </w:p>
    <w:p w14:paraId="2825FFEA">
      <w:pPr>
        <w:autoSpaceDE w:val="0"/>
        <w:autoSpaceDN w:val="0"/>
        <w:spacing w:line="360" w:lineRule="auto"/>
        <w:rPr>
          <w:rFonts w:ascii="宋体" w:hAnsi="宋体" w:cs="宋体"/>
          <w:color w:val="000000"/>
          <w:kern w:val="0"/>
          <w:lang w:val="zh-CN"/>
        </w:rPr>
      </w:pPr>
    </w:p>
    <w:p w14:paraId="7A86E8E7">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32315D2F">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40B8C01E">
      <w:pPr>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6FD5B9D9">
      <w:pPr>
        <w:spacing w:line="360" w:lineRule="auto"/>
        <w:jc w:val="right"/>
        <w:rPr>
          <w:rFonts w:ascii="宋体" w:hAnsi="宋体" w:cs="宋体"/>
          <w:b/>
          <w:bCs/>
          <w:color w:val="000000"/>
          <w:kern w:val="0"/>
          <w:lang w:val="zh-CN"/>
        </w:rPr>
      </w:pPr>
    </w:p>
    <w:p w14:paraId="6882B25E">
      <w:pPr>
        <w:pStyle w:val="19"/>
        <w:spacing w:before="0" w:after="0" w:line="360" w:lineRule="auto"/>
        <w:jc w:val="both"/>
        <w:outlineLvl w:val="1"/>
        <w:rPr>
          <w:rFonts w:ascii="宋体" w:hAnsi="宋体" w:cs="宋体"/>
          <w:color w:val="000000"/>
          <w:sz w:val="30"/>
          <w:szCs w:val="30"/>
          <w:lang w:val="zh-CN"/>
        </w:rPr>
      </w:pPr>
      <w:r>
        <w:rPr>
          <w:rFonts w:hint="eastAsia" w:ascii="宋体" w:hAnsi="宋体" w:cs="宋体"/>
          <w:color w:val="000000"/>
          <w:sz w:val="24"/>
          <w:szCs w:val="24"/>
          <w:lang w:val="zh-CN"/>
        </w:rPr>
        <w:br w:type="page"/>
      </w:r>
      <w:bookmarkStart w:id="417" w:name="_Toc5098"/>
      <w:bookmarkStart w:id="418" w:name="_Toc27580"/>
      <w:bookmarkStart w:id="419" w:name="_Toc7673"/>
      <w:bookmarkStart w:id="420" w:name="_Toc30716"/>
      <w:bookmarkStart w:id="421" w:name="_Toc27374"/>
      <w:bookmarkStart w:id="422" w:name="_Toc23824"/>
      <w:r>
        <w:rPr>
          <w:rStyle w:val="38"/>
          <w:rFonts w:hint="default"/>
          <w:b/>
        </w:rPr>
        <w:t>（14）</w:t>
      </w:r>
      <w:r>
        <w:rPr>
          <w:rStyle w:val="38"/>
          <w:rFonts w:hint="default"/>
          <w:b/>
          <w:lang w:val="zh-CN"/>
        </w:rPr>
        <w:t>技术规格响应表</w:t>
      </w:r>
      <w:bookmarkEnd w:id="417"/>
      <w:bookmarkEnd w:id="418"/>
      <w:bookmarkEnd w:id="419"/>
      <w:bookmarkEnd w:id="420"/>
      <w:bookmarkEnd w:id="421"/>
      <w:bookmarkEnd w:id="422"/>
    </w:p>
    <w:p w14:paraId="6C9A26A1">
      <w:pPr>
        <w:autoSpaceDE w:val="0"/>
        <w:autoSpaceDN w:val="0"/>
        <w:spacing w:line="360" w:lineRule="auto"/>
        <w:jc w:val="center"/>
        <w:outlineLvl w:val="2"/>
        <w:rPr>
          <w:rFonts w:ascii="宋体" w:hAnsi="宋体" w:cs="宋体"/>
          <w:b/>
          <w:bCs/>
          <w:color w:val="000000"/>
          <w:kern w:val="0"/>
          <w:sz w:val="30"/>
          <w:szCs w:val="30"/>
          <w:lang w:val="zh-CN"/>
        </w:rPr>
      </w:pPr>
      <w:bookmarkStart w:id="423" w:name="_Toc8559"/>
      <w:r>
        <w:rPr>
          <w:rFonts w:hint="eastAsia" w:ascii="宋体" w:hAnsi="宋体" w:cs="宋体"/>
          <w:b/>
          <w:bCs/>
          <w:color w:val="000000"/>
          <w:kern w:val="0"/>
          <w:sz w:val="30"/>
          <w:szCs w:val="30"/>
          <w:lang w:val="zh-CN"/>
        </w:rPr>
        <w:t>技术规格响应表</w:t>
      </w:r>
      <w:bookmarkEnd w:id="423"/>
    </w:p>
    <w:p w14:paraId="4F07CFED">
      <w:pPr>
        <w:autoSpaceDE w:val="0"/>
        <w:autoSpaceDN w:val="0"/>
        <w:spacing w:line="360" w:lineRule="auto"/>
        <w:rPr>
          <w:rFonts w:ascii="宋体" w:hAnsi="宋体" w:cs="宋体"/>
          <w:b/>
          <w:bCs/>
          <w:color w:val="000000"/>
          <w:kern w:val="0"/>
        </w:rPr>
      </w:pPr>
      <w:r>
        <w:rPr>
          <w:rFonts w:hint="eastAsia" w:ascii="宋体" w:hAnsi="宋体" w:cs="宋体"/>
          <w:b/>
          <w:bCs/>
          <w:color w:val="000000"/>
          <w:kern w:val="0"/>
          <w:lang w:val="zh-CN"/>
        </w:rPr>
        <w:t>投标人名称</w:t>
      </w:r>
      <w:r>
        <w:rPr>
          <w:rFonts w:hint="eastAsia" w:ascii="宋体" w:hAnsi="宋体" w:cs="宋体"/>
          <w:b/>
          <w:bCs/>
          <w:color w:val="000000"/>
          <w:kern w:val="0"/>
        </w:rPr>
        <w:t xml:space="preserve">：                                 </w:t>
      </w:r>
    </w:p>
    <w:p w14:paraId="7F203D43">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rPr>
        <w:t xml:space="preserve">项目编号：        </w:t>
      </w:r>
    </w:p>
    <w:tbl>
      <w:tblPr>
        <w:tblStyle w:val="22"/>
        <w:tblW w:w="8617" w:type="dxa"/>
        <w:jc w:val="center"/>
        <w:tblLayout w:type="fixed"/>
        <w:tblCellMar>
          <w:top w:w="0" w:type="dxa"/>
          <w:left w:w="28" w:type="dxa"/>
          <w:bottom w:w="0" w:type="dxa"/>
          <w:right w:w="28" w:type="dxa"/>
        </w:tblCellMar>
      </w:tblPr>
      <w:tblGrid>
        <w:gridCol w:w="616"/>
        <w:gridCol w:w="1233"/>
        <w:gridCol w:w="2378"/>
        <w:gridCol w:w="1321"/>
        <w:gridCol w:w="2393"/>
        <w:gridCol w:w="676"/>
      </w:tblGrid>
      <w:tr w14:paraId="06144B3B">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A1E026E">
            <w:pPr>
              <w:autoSpaceDE w:val="0"/>
              <w:autoSpaceDN w:val="0"/>
              <w:spacing w:line="360" w:lineRule="auto"/>
              <w:jc w:val="center"/>
              <w:rPr>
                <w:rFonts w:ascii="宋体" w:hAnsi="宋体" w:cs="宋体"/>
                <w:color w:val="000000"/>
                <w:kern w:val="0"/>
                <w:lang w:val="zh-CN"/>
              </w:rPr>
            </w:pPr>
          </w:p>
        </w:tc>
        <w:tc>
          <w:tcPr>
            <w:tcW w:w="3611" w:type="dxa"/>
            <w:gridSpan w:val="2"/>
            <w:tcBorders>
              <w:top w:val="single" w:color="000000" w:sz="6" w:space="0"/>
              <w:left w:val="single" w:color="000000" w:sz="6" w:space="0"/>
              <w:bottom w:val="single" w:color="000000" w:sz="6" w:space="0"/>
              <w:right w:val="single" w:color="000000" w:sz="6" w:space="0"/>
            </w:tcBorders>
            <w:vAlign w:val="center"/>
          </w:tcPr>
          <w:p w14:paraId="597777D6">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采购需求技术参数、指标</w:t>
            </w:r>
          </w:p>
        </w:tc>
        <w:tc>
          <w:tcPr>
            <w:tcW w:w="3714" w:type="dxa"/>
            <w:gridSpan w:val="2"/>
            <w:tcBorders>
              <w:top w:val="single" w:color="000000" w:sz="6" w:space="0"/>
              <w:left w:val="single" w:color="000000" w:sz="6" w:space="0"/>
              <w:bottom w:val="single" w:color="000000" w:sz="6" w:space="0"/>
              <w:right w:val="single" w:color="000000" w:sz="6" w:space="0"/>
            </w:tcBorders>
            <w:vAlign w:val="center"/>
          </w:tcPr>
          <w:p w14:paraId="59095F3A">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投标产品技术参数、指标</w:t>
            </w:r>
          </w:p>
        </w:tc>
        <w:tc>
          <w:tcPr>
            <w:tcW w:w="676" w:type="dxa"/>
            <w:tcBorders>
              <w:top w:val="single" w:color="000000" w:sz="6" w:space="0"/>
              <w:left w:val="single" w:color="000000" w:sz="6" w:space="0"/>
              <w:bottom w:val="single" w:color="000000" w:sz="6" w:space="0"/>
              <w:right w:val="single" w:color="000000" w:sz="6" w:space="0"/>
            </w:tcBorders>
            <w:vAlign w:val="center"/>
          </w:tcPr>
          <w:p w14:paraId="6EFA40A7">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偏离</w:t>
            </w:r>
          </w:p>
        </w:tc>
      </w:tr>
      <w:tr w14:paraId="60000F15">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2B396580">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序号</w:t>
            </w:r>
          </w:p>
        </w:tc>
        <w:tc>
          <w:tcPr>
            <w:tcW w:w="1233" w:type="dxa"/>
            <w:tcBorders>
              <w:top w:val="single" w:color="000000" w:sz="6" w:space="0"/>
              <w:left w:val="single" w:color="000000" w:sz="6" w:space="0"/>
              <w:bottom w:val="single" w:color="000000" w:sz="6" w:space="0"/>
              <w:right w:val="single" w:color="000000" w:sz="6" w:space="0"/>
            </w:tcBorders>
            <w:vAlign w:val="center"/>
          </w:tcPr>
          <w:p w14:paraId="2EF0724F">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78" w:type="dxa"/>
            <w:tcBorders>
              <w:top w:val="single" w:color="000000" w:sz="6" w:space="0"/>
              <w:left w:val="single" w:color="000000" w:sz="6" w:space="0"/>
              <w:bottom w:val="single" w:color="000000" w:sz="6" w:space="0"/>
              <w:right w:val="single" w:color="000000" w:sz="6" w:space="0"/>
            </w:tcBorders>
            <w:vAlign w:val="center"/>
          </w:tcPr>
          <w:p w14:paraId="7D95D44C">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1321" w:type="dxa"/>
            <w:tcBorders>
              <w:top w:val="single" w:color="000000" w:sz="6" w:space="0"/>
              <w:left w:val="single" w:color="000000" w:sz="6" w:space="0"/>
              <w:bottom w:val="single" w:color="000000" w:sz="6" w:space="0"/>
              <w:right w:val="single" w:color="000000" w:sz="6" w:space="0"/>
            </w:tcBorders>
            <w:vAlign w:val="center"/>
          </w:tcPr>
          <w:p w14:paraId="55579C29">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名称</w:t>
            </w:r>
          </w:p>
        </w:tc>
        <w:tc>
          <w:tcPr>
            <w:tcW w:w="2393" w:type="dxa"/>
            <w:tcBorders>
              <w:top w:val="single" w:color="000000" w:sz="6" w:space="0"/>
              <w:left w:val="single" w:color="000000" w:sz="6" w:space="0"/>
              <w:bottom w:val="single" w:color="000000" w:sz="6" w:space="0"/>
              <w:right w:val="single" w:color="000000" w:sz="6" w:space="0"/>
            </w:tcBorders>
            <w:vAlign w:val="center"/>
          </w:tcPr>
          <w:p w14:paraId="19A5D381">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技术参数及配置</w:t>
            </w:r>
          </w:p>
        </w:tc>
        <w:tc>
          <w:tcPr>
            <w:tcW w:w="676" w:type="dxa"/>
            <w:tcBorders>
              <w:top w:val="single" w:color="000000" w:sz="6" w:space="0"/>
              <w:left w:val="single" w:color="000000" w:sz="6" w:space="0"/>
              <w:bottom w:val="single" w:color="000000" w:sz="6" w:space="0"/>
              <w:right w:val="single" w:color="000000" w:sz="6" w:space="0"/>
            </w:tcBorders>
            <w:vAlign w:val="center"/>
          </w:tcPr>
          <w:p w14:paraId="1453894C">
            <w:pPr>
              <w:autoSpaceDE w:val="0"/>
              <w:autoSpaceDN w:val="0"/>
              <w:spacing w:line="360" w:lineRule="auto"/>
              <w:jc w:val="center"/>
              <w:rPr>
                <w:rFonts w:ascii="宋体" w:hAnsi="宋体" w:cs="宋体"/>
                <w:color w:val="000000"/>
                <w:kern w:val="0"/>
                <w:lang w:val="zh-CN"/>
              </w:rPr>
            </w:pPr>
          </w:p>
        </w:tc>
      </w:tr>
      <w:tr w14:paraId="3761BA8A">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66ADBB4E">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1</w:t>
            </w:r>
          </w:p>
        </w:tc>
        <w:tc>
          <w:tcPr>
            <w:tcW w:w="1233" w:type="dxa"/>
            <w:tcBorders>
              <w:top w:val="single" w:color="000000" w:sz="6" w:space="0"/>
              <w:left w:val="single" w:color="000000" w:sz="6" w:space="0"/>
              <w:bottom w:val="single" w:color="000000" w:sz="6" w:space="0"/>
              <w:right w:val="single" w:color="000000" w:sz="6" w:space="0"/>
            </w:tcBorders>
            <w:vAlign w:val="center"/>
          </w:tcPr>
          <w:p w14:paraId="6354A1F7">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3E81BF3A">
            <w:pPr>
              <w:autoSpaceDE w:val="0"/>
              <w:autoSpaceDN w:val="0"/>
              <w:spacing w:line="360" w:lineRule="auto"/>
              <w:jc w:val="center"/>
              <w:rPr>
                <w:rFonts w:ascii="宋体" w:hAnsi="宋体" w:cs="宋体"/>
                <w:color w:val="000000"/>
                <w:kern w:val="0"/>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32C8310D">
            <w:pPr>
              <w:autoSpaceDE w:val="0"/>
              <w:autoSpaceDN w:val="0"/>
              <w:spacing w:line="360" w:lineRule="auto"/>
              <w:jc w:val="center"/>
              <w:rPr>
                <w:rFonts w:ascii="宋体" w:hAnsi="宋体" w:cs="宋体"/>
                <w:color w:val="000000"/>
                <w:kern w:val="0"/>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14:paraId="3A9682A5">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509E5CAA">
            <w:pPr>
              <w:autoSpaceDE w:val="0"/>
              <w:autoSpaceDN w:val="0"/>
              <w:spacing w:line="360" w:lineRule="auto"/>
              <w:jc w:val="center"/>
              <w:rPr>
                <w:rFonts w:ascii="宋体" w:hAnsi="宋体" w:cs="宋体"/>
                <w:color w:val="000000"/>
                <w:kern w:val="0"/>
                <w:lang w:val="zh-CN"/>
              </w:rPr>
            </w:pPr>
          </w:p>
        </w:tc>
      </w:tr>
      <w:tr w14:paraId="2FFD6CA6">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30C3B5B9">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2</w:t>
            </w:r>
          </w:p>
        </w:tc>
        <w:tc>
          <w:tcPr>
            <w:tcW w:w="1233" w:type="dxa"/>
            <w:tcBorders>
              <w:top w:val="single" w:color="000000" w:sz="6" w:space="0"/>
              <w:left w:val="single" w:color="000000" w:sz="6" w:space="0"/>
              <w:bottom w:val="single" w:color="000000" w:sz="6" w:space="0"/>
              <w:right w:val="single" w:color="000000" w:sz="6" w:space="0"/>
            </w:tcBorders>
            <w:vAlign w:val="center"/>
          </w:tcPr>
          <w:p w14:paraId="2513FFD1">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6C7F2178">
            <w:pPr>
              <w:autoSpaceDE w:val="0"/>
              <w:autoSpaceDN w:val="0"/>
              <w:spacing w:line="360" w:lineRule="auto"/>
              <w:jc w:val="center"/>
              <w:rPr>
                <w:rFonts w:ascii="宋体" w:hAnsi="宋体" w:cs="宋体"/>
                <w:color w:val="000000"/>
                <w:kern w:val="0"/>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1924EF26">
            <w:pPr>
              <w:autoSpaceDE w:val="0"/>
              <w:autoSpaceDN w:val="0"/>
              <w:spacing w:line="360" w:lineRule="auto"/>
              <w:jc w:val="center"/>
              <w:rPr>
                <w:rFonts w:ascii="宋体" w:hAnsi="宋体" w:cs="宋体"/>
                <w:color w:val="000000"/>
                <w:kern w:val="0"/>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14:paraId="3D40E62D">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7888149D">
            <w:pPr>
              <w:autoSpaceDE w:val="0"/>
              <w:autoSpaceDN w:val="0"/>
              <w:spacing w:line="360" w:lineRule="auto"/>
              <w:jc w:val="center"/>
              <w:rPr>
                <w:rFonts w:ascii="宋体" w:hAnsi="宋体" w:cs="宋体"/>
                <w:color w:val="000000"/>
                <w:kern w:val="0"/>
                <w:lang w:val="zh-CN"/>
              </w:rPr>
            </w:pPr>
          </w:p>
        </w:tc>
      </w:tr>
      <w:tr w14:paraId="6DF1F9E8">
        <w:tblPrEx>
          <w:tblCellMar>
            <w:top w:w="0" w:type="dxa"/>
            <w:left w:w="28" w:type="dxa"/>
            <w:bottom w:w="0" w:type="dxa"/>
            <w:right w:w="28" w:type="dxa"/>
          </w:tblCellMar>
        </w:tblPrEx>
        <w:trPr>
          <w:trHeight w:val="1" w:hRule="atLeast"/>
          <w:jc w:val="center"/>
        </w:trPr>
        <w:tc>
          <w:tcPr>
            <w:tcW w:w="616" w:type="dxa"/>
            <w:tcBorders>
              <w:top w:val="single" w:color="000000" w:sz="6" w:space="0"/>
              <w:left w:val="single" w:color="000000" w:sz="6" w:space="0"/>
              <w:bottom w:val="single" w:color="000000" w:sz="6" w:space="0"/>
              <w:right w:val="single" w:color="000000" w:sz="6" w:space="0"/>
            </w:tcBorders>
            <w:vAlign w:val="center"/>
          </w:tcPr>
          <w:p w14:paraId="0423EA94">
            <w:pPr>
              <w:autoSpaceDE w:val="0"/>
              <w:autoSpaceDN w:val="0"/>
              <w:spacing w:line="360" w:lineRule="auto"/>
              <w:jc w:val="center"/>
              <w:rPr>
                <w:rFonts w:ascii="宋体" w:hAnsi="宋体" w:cs="宋体"/>
                <w:color w:val="000000"/>
                <w:kern w:val="0"/>
                <w:lang w:val="zh-CN"/>
              </w:rPr>
            </w:pPr>
            <w:r>
              <w:rPr>
                <w:rFonts w:hint="eastAsia" w:ascii="宋体" w:hAnsi="宋体" w:cs="宋体"/>
                <w:color w:val="000000"/>
                <w:kern w:val="0"/>
                <w:lang w:val="zh-CN"/>
              </w:rPr>
              <w:t>…</w:t>
            </w:r>
          </w:p>
        </w:tc>
        <w:tc>
          <w:tcPr>
            <w:tcW w:w="1233" w:type="dxa"/>
            <w:tcBorders>
              <w:top w:val="single" w:color="000000" w:sz="6" w:space="0"/>
              <w:left w:val="single" w:color="000000" w:sz="6" w:space="0"/>
              <w:bottom w:val="single" w:color="000000" w:sz="6" w:space="0"/>
              <w:right w:val="single" w:color="000000" w:sz="6" w:space="0"/>
            </w:tcBorders>
            <w:vAlign w:val="center"/>
          </w:tcPr>
          <w:p w14:paraId="20F366CD">
            <w:pPr>
              <w:autoSpaceDE w:val="0"/>
              <w:autoSpaceDN w:val="0"/>
              <w:spacing w:line="360" w:lineRule="auto"/>
              <w:jc w:val="center"/>
              <w:rPr>
                <w:rFonts w:ascii="宋体" w:hAnsi="宋体" w:cs="宋体"/>
                <w:color w:val="000000"/>
                <w:kern w:val="0"/>
                <w:lang w:val="zh-CN"/>
              </w:rPr>
            </w:pPr>
          </w:p>
        </w:tc>
        <w:tc>
          <w:tcPr>
            <w:tcW w:w="2378" w:type="dxa"/>
            <w:tcBorders>
              <w:top w:val="single" w:color="000000" w:sz="6" w:space="0"/>
              <w:left w:val="single" w:color="000000" w:sz="6" w:space="0"/>
              <w:bottom w:val="single" w:color="000000" w:sz="6" w:space="0"/>
              <w:right w:val="single" w:color="000000" w:sz="6" w:space="0"/>
            </w:tcBorders>
            <w:vAlign w:val="center"/>
          </w:tcPr>
          <w:p w14:paraId="513FB52F">
            <w:pPr>
              <w:autoSpaceDE w:val="0"/>
              <w:autoSpaceDN w:val="0"/>
              <w:spacing w:line="360" w:lineRule="auto"/>
              <w:jc w:val="center"/>
              <w:rPr>
                <w:rFonts w:ascii="宋体" w:hAnsi="宋体" w:cs="宋体"/>
                <w:color w:val="000000"/>
                <w:kern w:val="0"/>
                <w:lang w:val="zh-CN"/>
              </w:rPr>
            </w:pPr>
          </w:p>
        </w:tc>
        <w:tc>
          <w:tcPr>
            <w:tcW w:w="1321" w:type="dxa"/>
            <w:tcBorders>
              <w:top w:val="single" w:color="000000" w:sz="6" w:space="0"/>
              <w:left w:val="single" w:color="000000" w:sz="6" w:space="0"/>
              <w:bottom w:val="single" w:color="000000" w:sz="6" w:space="0"/>
              <w:right w:val="single" w:color="000000" w:sz="6" w:space="0"/>
            </w:tcBorders>
            <w:vAlign w:val="center"/>
          </w:tcPr>
          <w:p w14:paraId="43F405FC">
            <w:pPr>
              <w:autoSpaceDE w:val="0"/>
              <w:autoSpaceDN w:val="0"/>
              <w:spacing w:line="360" w:lineRule="auto"/>
              <w:jc w:val="center"/>
              <w:rPr>
                <w:rFonts w:ascii="宋体" w:hAnsi="宋体" w:cs="宋体"/>
                <w:color w:val="000000"/>
                <w:kern w:val="0"/>
                <w:lang w:val="zh-CN"/>
              </w:rPr>
            </w:pPr>
          </w:p>
        </w:tc>
        <w:tc>
          <w:tcPr>
            <w:tcW w:w="2393" w:type="dxa"/>
            <w:tcBorders>
              <w:top w:val="single" w:color="000000" w:sz="6" w:space="0"/>
              <w:left w:val="single" w:color="000000" w:sz="6" w:space="0"/>
              <w:bottom w:val="single" w:color="000000" w:sz="6" w:space="0"/>
              <w:right w:val="single" w:color="000000" w:sz="6" w:space="0"/>
            </w:tcBorders>
            <w:vAlign w:val="center"/>
          </w:tcPr>
          <w:p w14:paraId="02F027A3">
            <w:pPr>
              <w:autoSpaceDE w:val="0"/>
              <w:autoSpaceDN w:val="0"/>
              <w:spacing w:line="360" w:lineRule="auto"/>
              <w:jc w:val="center"/>
              <w:rPr>
                <w:rFonts w:ascii="宋体" w:hAnsi="宋体" w:cs="宋体"/>
                <w:color w:val="000000"/>
                <w:kern w:val="0"/>
                <w:lang w:val="zh-CN"/>
              </w:rPr>
            </w:pPr>
          </w:p>
        </w:tc>
        <w:tc>
          <w:tcPr>
            <w:tcW w:w="676" w:type="dxa"/>
            <w:tcBorders>
              <w:top w:val="single" w:color="000000" w:sz="6" w:space="0"/>
              <w:left w:val="single" w:color="000000" w:sz="6" w:space="0"/>
              <w:bottom w:val="single" w:color="000000" w:sz="6" w:space="0"/>
              <w:right w:val="single" w:color="000000" w:sz="6" w:space="0"/>
            </w:tcBorders>
            <w:vAlign w:val="center"/>
          </w:tcPr>
          <w:p w14:paraId="06AC3D4F">
            <w:pPr>
              <w:autoSpaceDE w:val="0"/>
              <w:autoSpaceDN w:val="0"/>
              <w:spacing w:line="360" w:lineRule="auto"/>
              <w:jc w:val="center"/>
              <w:rPr>
                <w:rFonts w:ascii="宋体" w:hAnsi="宋体" w:cs="宋体"/>
                <w:color w:val="000000"/>
                <w:kern w:val="0"/>
                <w:lang w:val="zh-CN"/>
              </w:rPr>
            </w:pPr>
          </w:p>
        </w:tc>
      </w:tr>
    </w:tbl>
    <w:p w14:paraId="68A8FEC0">
      <w:pPr>
        <w:autoSpaceDE w:val="0"/>
        <w:autoSpaceDN w:val="0"/>
        <w:spacing w:line="360" w:lineRule="auto"/>
        <w:rPr>
          <w:rFonts w:ascii="宋体" w:hAnsi="宋体" w:cs="宋体"/>
          <w:color w:val="000000"/>
          <w:kern w:val="0"/>
          <w:lang w:val="zh-CN"/>
        </w:rPr>
      </w:pPr>
      <w:r>
        <w:rPr>
          <w:rFonts w:hint="eastAsia" w:ascii="宋体" w:hAnsi="宋体" w:cs="宋体"/>
          <w:color w:val="000000"/>
          <w:kern w:val="0"/>
          <w:lang w:val="zh-CN"/>
        </w:rPr>
        <w:t>注：1.本表应按照“项目概况及技术参数”中产品序号的指标逐项填写，不得遗漏，</w:t>
      </w:r>
      <w:r>
        <w:rPr>
          <w:rFonts w:hint="eastAsia" w:ascii="宋体" w:hAnsi="宋体"/>
          <w:color w:val="000000"/>
        </w:rPr>
        <w:t>否则</w:t>
      </w:r>
      <w:r>
        <w:rPr>
          <w:rFonts w:hint="eastAsia" w:ascii="宋体" w:hAnsi="宋体"/>
          <w:color w:val="000000"/>
          <w:kern w:val="0"/>
        </w:rPr>
        <w:t>，按无效投标处理</w:t>
      </w:r>
      <w:r>
        <w:rPr>
          <w:rFonts w:hint="eastAsia" w:ascii="宋体" w:hAnsi="宋体"/>
          <w:color w:val="000000"/>
        </w:rPr>
        <w:t>。</w:t>
      </w:r>
    </w:p>
    <w:p w14:paraId="5515C1EE">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 xml:space="preserve">2.“投标产品技术参数、指标”必须与投标文件中提供的相关证明材料的实质性响应情况相一致。若在评标环节发现该项与投标文件中提供的相关证明材料的实质性响应情况不一致的，按无效投标处理。 </w:t>
      </w:r>
    </w:p>
    <w:p w14:paraId="0D93A35B">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 xml:space="preserve">3.填写此表时以招标项目参数要求为基本投标要求，满足招标项目参数要求的指标需列出“0”；超出、不满足招标项目参数要求的指标需列出“+”、“- ”偏差，并做出详细说明；如果只注明“+” 、“- ”或未填写，将视为该项指标不响应。 </w:t>
      </w:r>
    </w:p>
    <w:p w14:paraId="42273B73">
      <w:pPr>
        <w:autoSpaceDE w:val="0"/>
        <w:autoSpaceDN w:val="0"/>
        <w:spacing w:line="360" w:lineRule="auto"/>
        <w:rPr>
          <w:rFonts w:hint="eastAsia" w:ascii="宋体" w:hAnsi="宋体" w:eastAsia="宋体" w:cs="宋体"/>
          <w:color w:val="000000"/>
          <w:kern w:val="0"/>
          <w:lang w:val="zh-CN"/>
        </w:rPr>
      </w:pPr>
      <w:r>
        <w:rPr>
          <w:rFonts w:hint="eastAsia" w:ascii="宋体" w:hAnsi="宋体" w:eastAsia="宋体" w:cs="宋体"/>
          <w:color w:val="000000"/>
          <w:kern w:val="0"/>
          <w:lang w:val="en-US" w:eastAsia="zh-CN"/>
        </w:rPr>
        <w:t>4.投标人响应采购需求应具体、明确，含糊不清、不确切或伪造、编造证明材料的，按照实质性不响应处理。对伪造、编造证明材料的，将报告本级财政部门。</w:t>
      </w:r>
    </w:p>
    <w:p w14:paraId="247C63E2">
      <w:pPr>
        <w:autoSpaceDE w:val="0"/>
        <w:autoSpaceDN w:val="0"/>
        <w:spacing w:line="360" w:lineRule="auto"/>
        <w:ind w:firstLine="480"/>
        <w:rPr>
          <w:rFonts w:ascii="宋体" w:hAnsi="宋体" w:cs="宋体"/>
          <w:color w:val="000000"/>
          <w:kern w:val="0"/>
          <w:lang w:val="zh-CN"/>
        </w:rPr>
      </w:pPr>
    </w:p>
    <w:p w14:paraId="5F06BE01">
      <w:pPr>
        <w:autoSpaceDE w:val="0"/>
        <w:autoSpaceDN w:val="0"/>
        <w:spacing w:line="360" w:lineRule="auto"/>
        <w:rPr>
          <w:rFonts w:ascii="宋体" w:hAnsi="宋体" w:cs="宋体"/>
          <w:color w:val="000000"/>
          <w:kern w:val="0"/>
          <w:lang w:val="zh-CN"/>
        </w:rPr>
      </w:pPr>
    </w:p>
    <w:p w14:paraId="78C34585">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 xml:space="preserve">投标人：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（公章）</w:t>
      </w:r>
    </w:p>
    <w:p w14:paraId="7633BD68">
      <w:pPr>
        <w:autoSpaceDE w:val="0"/>
        <w:autoSpaceDN w:val="0"/>
        <w:spacing w:line="360" w:lineRule="auto"/>
        <w:jc w:val="right"/>
        <w:rPr>
          <w:rFonts w:ascii="宋体" w:hAnsi="宋体" w:cs="宋体"/>
          <w:b/>
          <w:bCs/>
          <w:color w:val="000000"/>
          <w:kern w:val="0"/>
          <w:lang w:val="zh-CN"/>
        </w:rPr>
      </w:pPr>
      <w:r>
        <w:rPr>
          <w:rFonts w:hint="eastAsia" w:ascii="宋体" w:hAnsi="宋体" w:cs="宋体"/>
          <w:b/>
          <w:bCs/>
          <w:color w:val="000000"/>
          <w:kern w:val="0"/>
          <w:lang w:val="zh-CN"/>
        </w:rPr>
        <w:t>法定代表人或委托代理人：        （签字或盖章）</w:t>
      </w:r>
    </w:p>
    <w:p w14:paraId="64B6A215">
      <w:pPr>
        <w:autoSpaceDE w:val="0"/>
        <w:autoSpaceDN w:val="0"/>
        <w:spacing w:line="360" w:lineRule="auto"/>
        <w:ind w:firstLine="3253"/>
        <w:jc w:val="right"/>
        <w:rPr>
          <w:rFonts w:ascii="宋体" w:hAnsi="宋体" w:cs="宋体"/>
          <w:b/>
          <w:bCs/>
          <w:color w:val="000000"/>
          <w:kern w:val="0"/>
          <w:lang w:val="zh-CN"/>
        </w:rPr>
      </w:pPr>
    </w:p>
    <w:p w14:paraId="4FAC0FD4">
      <w:pPr>
        <w:autoSpaceDE w:val="0"/>
        <w:autoSpaceDN w:val="0"/>
        <w:spacing w:line="360" w:lineRule="auto"/>
        <w:ind w:firstLine="3253"/>
        <w:jc w:val="right"/>
        <w:rPr>
          <w:rFonts w:ascii="宋体" w:hAnsi="宋体" w:cs="宋体"/>
          <w:b/>
          <w:bCs/>
          <w:color w:val="000000"/>
          <w:kern w:val="0"/>
          <w:lang w:val="zh-CN"/>
        </w:rPr>
      </w:pPr>
      <w:r>
        <w:rPr>
          <w:rFonts w:hint="eastAsia" w:ascii="宋体" w:hAnsi="宋体" w:cs="宋体"/>
          <w:b/>
          <w:bCs/>
          <w:color w:val="000000"/>
          <w:kern w:val="0"/>
          <w:lang w:val="zh-CN"/>
        </w:rPr>
        <w:t xml:space="preserve">年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月  </w:t>
      </w:r>
      <w:r>
        <w:rPr>
          <w:rFonts w:hint="eastAsia" w:ascii="宋体" w:hAnsi="宋体" w:cs="宋体"/>
          <w:b/>
          <w:bCs/>
          <w:color w:val="000000"/>
          <w:kern w:val="0"/>
        </w:rPr>
        <w:t xml:space="preserve"> </w:t>
      </w:r>
      <w:r>
        <w:rPr>
          <w:rFonts w:hint="eastAsia" w:ascii="宋体" w:hAnsi="宋体" w:cs="宋体"/>
          <w:b/>
          <w:bCs/>
          <w:color w:val="000000"/>
          <w:kern w:val="0"/>
          <w:lang w:val="zh-CN"/>
        </w:rPr>
        <w:t xml:space="preserve"> 日</w:t>
      </w:r>
    </w:p>
    <w:p w14:paraId="565EB01D">
      <w:pPr>
        <w:pStyle w:val="5"/>
        <w:tabs>
          <w:tab w:val="left" w:pos="425"/>
        </w:tabs>
        <w:spacing w:line="360" w:lineRule="auto"/>
        <w:rPr>
          <w:rFonts w:hint="default" w:cs="宋体"/>
        </w:rPr>
      </w:pPr>
      <w:bookmarkStart w:id="424" w:name="_Toc34339322"/>
      <w:bookmarkStart w:id="425" w:name="_Toc26593"/>
      <w:bookmarkStart w:id="426" w:name="_Toc26083"/>
      <w:bookmarkStart w:id="427" w:name="_Toc14290"/>
      <w:r>
        <w:rPr>
          <w:rStyle w:val="38"/>
          <w:b/>
          <w:bCs/>
          <w:lang w:val="zh-CN"/>
        </w:rPr>
        <w:br w:type="page"/>
      </w:r>
      <w:r>
        <w:rPr>
          <w:rStyle w:val="38"/>
          <w:b/>
          <w:bCs/>
          <w:lang w:val="zh-CN"/>
        </w:rPr>
        <w:t>（</w:t>
      </w:r>
      <w:r>
        <w:rPr>
          <w:rStyle w:val="38"/>
          <w:b/>
          <w:bCs/>
        </w:rPr>
        <w:t>15</w:t>
      </w:r>
      <w:r>
        <w:rPr>
          <w:rStyle w:val="38"/>
          <w:b/>
          <w:bCs/>
          <w:lang w:val="zh-CN"/>
        </w:rPr>
        <w:t>）投标产品相关资料</w:t>
      </w:r>
      <w:bookmarkEnd w:id="424"/>
      <w:bookmarkEnd w:id="425"/>
    </w:p>
    <w:p w14:paraId="06013C43">
      <w:pPr>
        <w:autoSpaceDE w:val="0"/>
        <w:autoSpaceDN w:val="0"/>
        <w:spacing w:line="360" w:lineRule="auto"/>
        <w:jc w:val="center"/>
        <w:outlineLvl w:val="2"/>
        <w:rPr>
          <w:rFonts w:ascii="宋体" w:hAnsi="宋体" w:cs="宋体"/>
          <w:b/>
          <w:bCs/>
          <w:color w:val="000000"/>
          <w:kern w:val="0"/>
          <w:sz w:val="30"/>
          <w:szCs w:val="30"/>
          <w:lang w:val="zh-CN" w:eastAsia="en-US"/>
        </w:rPr>
      </w:pPr>
      <w:bookmarkStart w:id="428" w:name="_Toc24316"/>
      <w:r>
        <w:rPr>
          <w:rFonts w:hint="eastAsia" w:ascii="宋体" w:hAnsi="宋体" w:cs="宋体"/>
          <w:b/>
          <w:bCs/>
          <w:color w:val="000000"/>
          <w:kern w:val="0"/>
          <w:sz w:val="30"/>
          <w:szCs w:val="30"/>
          <w:lang w:val="zh-CN" w:eastAsia="en-US"/>
        </w:rPr>
        <w:t>投标产品相关资料</w:t>
      </w:r>
      <w:bookmarkEnd w:id="428"/>
    </w:p>
    <w:p w14:paraId="0A21E592">
      <w:pPr>
        <w:autoSpaceDE w:val="0"/>
        <w:autoSpaceDN w:val="0"/>
        <w:spacing w:line="360" w:lineRule="auto"/>
        <w:rPr>
          <w:rFonts w:hint="eastAsia" w:ascii="宋体" w:hAnsi="宋体" w:eastAsia="宋体" w:cs="宋体"/>
          <w:color w:val="000000"/>
          <w:kern w:val="0"/>
          <w:lang w:val="en-US" w:eastAsia="zh-CN"/>
        </w:rPr>
      </w:pPr>
      <w:r>
        <w:rPr>
          <w:rFonts w:hint="eastAsia" w:ascii="宋体" w:hAnsi="宋体" w:eastAsia="宋体" w:cs="宋体"/>
          <w:color w:val="000000"/>
          <w:kern w:val="0"/>
          <w:lang w:val="en-US" w:eastAsia="zh-CN"/>
        </w:rPr>
        <w:t>根据采购项目内容，投标时提供相关证明资料</w:t>
      </w:r>
    </w:p>
    <w:p w14:paraId="0246C82C">
      <w:pPr>
        <w:pStyle w:val="41"/>
        <w:widowControl w:val="0"/>
        <w:autoSpaceDE w:val="0"/>
        <w:autoSpaceDN w:val="0"/>
        <w:adjustRightInd w:val="0"/>
        <w:spacing w:before="0" w:after="0" w:line="360" w:lineRule="auto"/>
        <w:ind w:firstLine="480" w:firstLineChars="200"/>
        <w:jc w:val="left"/>
        <w:rPr>
          <w:rFonts w:ascii="宋体" w:hAnsi="宋体" w:eastAsia="宋体" w:cs="宋体"/>
          <w:color w:val="000000"/>
          <w:sz w:val="24"/>
          <w:szCs w:val="24"/>
          <w:lang w:val="zh-CN" w:eastAsia="zh-CN"/>
        </w:rPr>
      </w:pPr>
    </w:p>
    <w:p w14:paraId="5A32C2B2">
      <w:pPr>
        <w:pStyle w:val="19"/>
        <w:spacing w:before="0" w:after="0" w:line="360" w:lineRule="auto"/>
        <w:jc w:val="left"/>
        <w:outlineLvl w:val="9"/>
        <w:rPr>
          <w:rFonts w:ascii="宋体" w:hAnsi="宋体" w:cs="宋体"/>
          <w:color w:val="000000"/>
          <w:sz w:val="24"/>
          <w:szCs w:val="24"/>
          <w:lang w:val="zh-CN"/>
        </w:rPr>
      </w:pPr>
    </w:p>
    <w:p w14:paraId="1EFB926E">
      <w:pPr>
        <w:spacing w:line="360" w:lineRule="auto"/>
        <w:rPr>
          <w:rFonts w:ascii="宋体" w:hAnsi="宋体" w:cs="宋体"/>
          <w:color w:val="000000"/>
          <w:lang w:val="zh-CN"/>
        </w:rPr>
      </w:pPr>
    </w:p>
    <w:p w14:paraId="6A9317D9">
      <w:pPr>
        <w:spacing w:line="360" w:lineRule="auto"/>
        <w:rPr>
          <w:rFonts w:ascii="宋体" w:hAnsi="宋体" w:cs="宋体"/>
          <w:color w:val="000000"/>
          <w:lang w:val="zh-CN"/>
        </w:rPr>
      </w:pPr>
    </w:p>
    <w:p w14:paraId="34594DF9">
      <w:pPr>
        <w:spacing w:line="360" w:lineRule="auto"/>
        <w:rPr>
          <w:rFonts w:ascii="宋体" w:hAnsi="宋体" w:cs="宋体"/>
          <w:color w:val="000000"/>
          <w:lang w:val="zh-CN"/>
        </w:rPr>
      </w:pPr>
    </w:p>
    <w:p w14:paraId="7A2A6775">
      <w:pPr>
        <w:spacing w:line="360" w:lineRule="auto"/>
        <w:rPr>
          <w:rFonts w:ascii="宋体" w:hAnsi="宋体" w:cs="宋体"/>
          <w:color w:val="000000"/>
          <w:lang w:val="zh-CN"/>
        </w:rPr>
      </w:pPr>
    </w:p>
    <w:p w14:paraId="5BCCAB6A">
      <w:pPr>
        <w:spacing w:line="360" w:lineRule="auto"/>
        <w:rPr>
          <w:rFonts w:ascii="宋体" w:hAnsi="宋体" w:cs="宋体"/>
          <w:color w:val="000000"/>
          <w:lang w:val="zh-CN"/>
        </w:rPr>
      </w:pPr>
    </w:p>
    <w:p w14:paraId="4A908872">
      <w:pPr>
        <w:spacing w:line="360" w:lineRule="auto"/>
        <w:rPr>
          <w:rFonts w:ascii="宋体" w:hAnsi="宋体" w:cs="宋体"/>
          <w:color w:val="000000"/>
          <w:lang w:val="zh-CN"/>
        </w:rPr>
      </w:pPr>
    </w:p>
    <w:p w14:paraId="54CB5FE8">
      <w:pPr>
        <w:spacing w:line="360" w:lineRule="auto"/>
        <w:rPr>
          <w:rFonts w:ascii="宋体" w:hAnsi="宋体" w:cs="宋体"/>
          <w:color w:val="000000"/>
          <w:lang w:val="zh-CN"/>
        </w:rPr>
      </w:pPr>
    </w:p>
    <w:p w14:paraId="6214F13F">
      <w:pPr>
        <w:spacing w:line="360" w:lineRule="auto"/>
        <w:rPr>
          <w:rFonts w:ascii="宋体" w:hAnsi="宋体" w:cs="宋体"/>
          <w:color w:val="000000"/>
          <w:lang w:val="zh-CN"/>
        </w:rPr>
      </w:pPr>
    </w:p>
    <w:p w14:paraId="540B3D56">
      <w:pPr>
        <w:spacing w:line="360" w:lineRule="auto"/>
        <w:rPr>
          <w:rFonts w:ascii="宋体" w:hAnsi="宋体" w:cs="宋体"/>
          <w:color w:val="000000"/>
          <w:lang w:val="zh-CN"/>
        </w:rPr>
      </w:pPr>
    </w:p>
    <w:p w14:paraId="535939A8">
      <w:pPr>
        <w:spacing w:line="360" w:lineRule="auto"/>
        <w:rPr>
          <w:rFonts w:ascii="宋体" w:hAnsi="宋体" w:cs="宋体"/>
          <w:color w:val="000000"/>
          <w:lang w:val="zh-CN"/>
        </w:rPr>
      </w:pPr>
    </w:p>
    <w:p w14:paraId="293D66BC">
      <w:pPr>
        <w:spacing w:line="360" w:lineRule="auto"/>
        <w:rPr>
          <w:rFonts w:ascii="宋体" w:hAnsi="宋体" w:cs="宋体"/>
          <w:color w:val="000000"/>
          <w:lang w:val="zh-CN"/>
        </w:rPr>
      </w:pPr>
    </w:p>
    <w:p w14:paraId="203C2D9D">
      <w:pPr>
        <w:spacing w:line="360" w:lineRule="auto"/>
        <w:rPr>
          <w:rFonts w:ascii="宋体" w:hAnsi="宋体" w:cs="宋体"/>
          <w:color w:val="000000"/>
          <w:lang w:val="zh-CN"/>
        </w:rPr>
      </w:pPr>
    </w:p>
    <w:p w14:paraId="407BC6FD">
      <w:pPr>
        <w:spacing w:line="360" w:lineRule="auto"/>
        <w:rPr>
          <w:rFonts w:ascii="宋体" w:hAnsi="宋体" w:cs="宋体"/>
          <w:color w:val="000000"/>
          <w:lang w:val="zh-CN"/>
        </w:rPr>
      </w:pPr>
    </w:p>
    <w:p w14:paraId="2FCC656B">
      <w:pPr>
        <w:spacing w:line="360" w:lineRule="auto"/>
        <w:rPr>
          <w:rFonts w:ascii="宋体" w:hAnsi="宋体" w:cs="宋体"/>
          <w:color w:val="000000"/>
          <w:lang w:val="zh-CN"/>
        </w:rPr>
      </w:pPr>
    </w:p>
    <w:p w14:paraId="7F8D3EA6">
      <w:pPr>
        <w:spacing w:line="360" w:lineRule="auto"/>
        <w:rPr>
          <w:rFonts w:ascii="宋体" w:hAnsi="宋体" w:cs="宋体"/>
          <w:color w:val="000000"/>
          <w:lang w:val="zh-CN"/>
        </w:rPr>
      </w:pPr>
    </w:p>
    <w:p w14:paraId="105B118C">
      <w:pPr>
        <w:spacing w:line="360" w:lineRule="auto"/>
        <w:rPr>
          <w:rFonts w:ascii="宋体" w:hAnsi="宋体" w:cs="宋体"/>
          <w:color w:val="000000"/>
          <w:lang w:val="zh-CN"/>
        </w:rPr>
      </w:pPr>
    </w:p>
    <w:p w14:paraId="71432652">
      <w:pPr>
        <w:spacing w:line="360" w:lineRule="auto"/>
        <w:rPr>
          <w:rFonts w:ascii="宋体" w:hAnsi="宋体" w:cs="宋体"/>
          <w:color w:val="000000"/>
          <w:lang w:val="zh-CN"/>
        </w:rPr>
      </w:pPr>
    </w:p>
    <w:p w14:paraId="44361391">
      <w:pPr>
        <w:spacing w:line="360" w:lineRule="auto"/>
        <w:rPr>
          <w:rFonts w:ascii="宋体" w:hAnsi="宋体" w:cs="宋体"/>
          <w:color w:val="000000"/>
          <w:lang w:val="zh-CN"/>
        </w:rPr>
      </w:pPr>
    </w:p>
    <w:p w14:paraId="7560E26E">
      <w:pPr>
        <w:spacing w:line="360" w:lineRule="auto"/>
        <w:rPr>
          <w:rFonts w:ascii="宋体" w:hAnsi="宋体" w:cs="宋体"/>
          <w:color w:val="000000"/>
          <w:lang w:val="zh-CN"/>
        </w:rPr>
      </w:pPr>
    </w:p>
    <w:p w14:paraId="79BAC157">
      <w:pPr>
        <w:spacing w:line="360" w:lineRule="auto"/>
        <w:rPr>
          <w:rFonts w:ascii="宋体" w:hAnsi="宋体" w:cs="宋体"/>
          <w:color w:val="000000"/>
          <w:lang w:val="zh-CN"/>
        </w:rPr>
      </w:pPr>
    </w:p>
    <w:p w14:paraId="7F0FD8CC">
      <w:pPr>
        <w:pStyle w:val="5"/>
        <w:spacing w:line="360" w:lineRule="auto"/>
        <w:rPr>
          <w:rFonts w:hint="default" w:cs="宋体"/>
          <w:color w:val="000000"/>
          <w:sz w:val="30"/>
          <w:szCs w:val="30"/>
          <w:lang w:val="zh-CN"/>
        </w:rPr>
      </w:pPr>
      <w:bookmarkStart w:id="429" w:name="_Toc5125"/>
      <w:bookmarkStart w:id="430" w:name="_Toc26906"/>
      <w:bookmarkStart w:id="431" w:name="_Toc29877"/>
      <w:bookmarkStart w:id="432" w:name="_Toc14937"/>
      <w:bookmarkStart w:id="433" w:name="_Toc25916"/>
      <w:r>
        <w:br w:type="page"/>
      </w:r>
      <w:r>
        <w:t>（16）</w:t>
      </w:r>
      <w:r>
        <w:rPr>
          <w:lang w:val="zh-CN"/>
        </w:rPr>
        <w:t>投标人的类似业绩证明材料</w:t>
      </w:r>
      <w:bookmarkEnd w:id="426"/>
      <w:bookmarkEnd w:id="427"/>
      <w:bookmarkEnd w:id="429"/>
      <w:bookmarkEnd w:id="430"/>
      <w:bookmarkEnd w:id="431"/>
      <w:bookmarkEnd w:id="432"/>
      <w:bookmarkEnd w:id="433"/>
    </w:p>
    <w:p w14:paraId="0F975800">
      <w:pPr>
        <w:autoSpaceDE w:val="0"/>
        <w:autoSpaceDN w:val="0"/>
        <w:spacing w:line="360" w:lineRule="auto"/>
        <w:jc w:val="center"/>
        <w:outlineLvl w:val="2"/>
        <w:rPr>
          <w:rFonts w:ascii="宋体" w:hAnsi="宋体" w:cs="宋体"/>
          <w:color w:val="000000"/>
          <w:kern w:val="0"/>
          <w:highlight w:val="red"/>
          <w:lang w:val="zh-CN"/>
        </w:rPr>
      </w:pPr>
      <w:bookmarkStart w:id="434" w:name="_Toc30930"/>
      <w:r>
        <w:rPr>
          <w:rFonts w:hint="eastAsia" w:ascii="宋体" w:hAnsi="宋体" w:cs="宋体"/>
          <w:b/>
          <w:bCs/>
          <w:color w:val="000000"/>
          <w:kern w:val="0"/>
          <w:sz w:val="30"/>
          <w:szCs w:val="30"/>
          <w:lang w:val="zh-CN"/>
        </w:rPr>
        <w:t>投标人的类似业绩证明材料</w:t>
      </w:r>
      <w:bookmarkEnd w:id="434"/>
    </w:p>
    <w:p w14:paraId="5AEF8FBD">
      <w:pPr>
        <w:pStyle w:val="19"/>
        <w:spacing w:before="0" w:after="0" w:line="360" w:lineRule="auto"/>
        <w:ind w:firstLine="480" w:firstLineChars="200"/>
        <w:jc w:val="left"/>
        <w:outlineLvl w:val="1"/>
        <w:rPr>
          <w:rStyle w:val="38"/>
          <w:rFonts w:hint="default"/>
          <w:b/>
          <w:lang w:val="zh-CN"/>
        </w:rPr>
      </w:pPr>
      <w:r>
        <w:rPr>
          <w:rFonts w:hint="eastAsia" w:ascii="宋体" w:hAnsi="宋体" w:cs="宋体"/>
          <w:b w:val="0"/>
          <w:bCs w:val="0"/>
          <w:color w:val="000000"/>
          <w:sz w:val="24"/>
          <w:szCs w:val="24"/>
          <w:lang w:val="zh-CN"/>
        </w:rPr>
        <w:t>提供近3年以来的类似业绩证明材料（2021年0</w:t>
      </w:r>
      <w:r>
        <w:rPr>
          <w:rFonts w:hint="eastAsia" w:ascii="宋体" w:hAnsi="宋体" w:cs="宋体"/>
          <w:b w:val="0"/>
          <w:bCs w:val="0"/>
          <w:color w:val="000000"/>
          <w:sz w:val="24"/>
          <w:szCs w:val="24"/>
          <w:lang w:val="en-US" w:eastAsia="zh-CN"/>
        </w:rPr>
        <w:t>8</w:t>
      </w:r>
      <w:r>
        <w:rPr>
          <w:rFonts w:hint="eastAsia" w:ascii="宋体" w:hAnsi="宋体" w:cs="宋体"/>
          <w:b w:val="0"/>
          <w:bCs w:val="0"/>
          <w:color w:val="000000"/>
          <w:sz w:val="24"/>
          <w:szCs w:val="24"/>
          <w:lang w:val="zh-CN"/>
        </w:rPr>
        <w:t>月至今），须提供中标通知书或合同，合同为包含合同首页、标的及金额所在页、签字盖章页的合同复印件并加盖投标供应商公章。</w:t>
      </w:r>
      <w:r>
        <w:rPr>
          <w:rFonts w:hint="eastAsia" w:ascii="宋体" w:hAnsi="宋体" w:cs="宋体"/>
          <w:color w:val="000000"/>
          <w:sz w:val="24"/>
          <w:szCs w:val="24"/>
          <w:lang w:val="zh-CN"/>
        </w:rPr>
        <w:br w:type="page"/>
      </w:r>
      <w:bookmarkStart w:id="435" w:name="_Toc46"/>
      <w:bookmarkStart w:id="436" w:name="_Toc23227"/>
      <w:bookmarkStart w:id="437" w:name="_Toc31017"/>
      <w:bookmarkStart w:id="438" w:name="_Toc1506"/>
      <w:bookmarkStart w:id="439" w:name="_Toc10010"/>
      <w:bookmarkStart w:id="440" w:name="_Toc12014"/>
      <w:bookmarkStart w:id="441" w:name="_Toc6425"/>
      <w:r>
        <w:rPr>
          <w:rStyle w:val="38"/>
          <w:rFonts w:hint="default"/>
          <w:b/>
        </w:rPr>
        <w:t>（17.1）</w:t>
      </w:r>
      <w:r>
        <w:rPr>
          <w:rFonts w:hint="eastAsia" w:ascii="宋体" w:hAnsi="宋体" w:cs="宋体"/>
          <w:b/>
          <w:bCs/>
          <w:color w:val="000000"/>
          <w:kern w:val="0"/>
          <w:sz w:val="30"/>
          <w:szCs w:val="30"/>
          <w:lang w:val="en-US" w:eastAsia="zh-CN"/>
        </w:rPr>
        <w:t>中小</w:t>
      </w:r>
      <w:r>
        <w:rPr>
          <w:rStyle w:val="38"/>
          <w:rFonts w:hint="default"/>
          <w:b/>
          <w:lang w:val="zh-CN"/>
        </w:rPr>
        <w:t>企业声明函</w:t>
      </w:r>
      <w:bookmarkEnd w:id="435"/>
      <w:bookmarkEnd w:id="436"/>
      <w:bookmarkEnd w:id="437"/>
      <w:bookmarkEnd w:id="438"/>
      <w:bookmarkEnd w:id="439"/>
      <w:bookmarkEnd w:id="440"/>
      <w:bookmarkEnd w:id="441"/>
    </w:p>
    <w:p w14:paraId="3760A7B0">
      <w:pPr>
        <w:spacing w:line="360" w:lineRule="auto"/>
        <w:rPr>
          <w:rFonts w:ascii="宋体" w:hAnsi="宋体" w:cs="宋体"/>
          <w:color w:val="000000"/>
          <w:sz w:val="30"/>
          <w:szCs w:val="30"/>
          <w:lang w:val="zh-CN"/>
        </w:rPr>
      </w:pPr>
    </w:p>
    <w:p w14:paraId="4E94C381">
      <w:pPr>
        <w:autoSpaceDE w:val="0"/>
        <w:autoSpaceDN w:val="0"/>
        <w:spacing w:line="360" w:lineRule="auto"/>
        <w:jc w:val="center"/>
        <w:outlineLvl w:val="2"/>
        <w:rPr>
          <w:rFonts w:ascii="宋体" w:hAnsi="宋体" w:cs="宋体"/>
          <w:b/>
          <w:bCs/>
          <w:color w:val="000000"/>
          <w:kern w:val="0"/>
          <w:sz w:val="30"/>
          <w:szCs w:val="30"/>
          <w:lang w:val="zh-CN"/>
        </w:rPr>
      </w:pPr>
      <w:bookmarkStart w:id="442" w:name="_Toc5819"/>
      <w:r>
        <w:rPr>
          <w:rFonts w:hint="eastAsia" w:ascii="宋体" w:hAnsi="宋体" w:cs="宋体"/>
          <w:b/>
          <w:bCs/>
          <w:color w:val="000000"/>
          <w:kern w:val="0"/>
          <w:sz w:val="30"/>
          <w:szCs w:val="30"/>
          <w:lang w:val="en-US" w:eastAsia="zh-CN"/>
        </w:rPr>
        <w:t>中小</w:t>
      </w:r>
      <w:r>
        <w:rPr>
          <w:rFonts w:hint="eastAsia" w:ascii="宋体" w:hAnsi="宋体" w:cs="宋体"/>
          <w:b/>
          <w:bCs/>
          <w:color w:val="000000"/>
          <w:kern w:val="0"/>
          <w:sz w:val="30"/>
          <w:szCs w:val="30"/>
          <w:lang w:val="zh-CN"/>
        </w:rPr>
        <w:t>企业声明函</w:t>
      </w:r>
      <w:bookmarkEnd w:id="442"/>
    </w:p>
    <w:p w14:paraId="1542C235">
      <w:pPr>
        <w:autoSpaceDE w:val="0"/>
        <w:autoSpaceDN w:val="0"/>
        <w:spacing w:line="360" w:lineRule="auto"/>
        <w:rPr>
          <w:rFonts w:ascii="宋体" w:hAnsi="宋体" w:cs="宋体"/>
          <w:color w:val="000000"/>
          <w:kern w:val="0"/>
          <w:sz w:val="28"/>
          <w:szCs w:val="28"/>
          <w:lang w:val="zh-CN"/>
        </w:rPr>
      </w:pPr>
    </w:p>
    <w:p w14:paraId="2D466444">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0794D881">
      <w:pPr>
        <w:spacing w:line="360" w:lineRule="auto"/>
        <w:ind w:firstLine="480"/>
        <w:rPr>
          <w:rFonts w:hint="eastAsia"/>
        </w:rPr>
      </w:pPr>
      <w:r>
        <w:rPr>
          <w:rFonts w:hint="eastAsia"/>
        </w:rPr>
        <w:t>本公司（联合体） 郑重声明， 根据《政府采购促进中小企业发展管理办法》（财库﹝2020﹞46 号） 的规定， 本公司（联合体） 参加</w:t>
      </w:r>
      <w:r>
        <w:rPr>
          <w:rFonts w:hint="eastAsia"/>
          <w:u w:val="single"/>
        </w:rPr>
        <w:t>（单位名称）</w:t>
      </w:r>
      <w:r>
        <w:rPr>
          <w:rFonts w:hint="eastAsia"/>
        </w:rPr>
        <w:t xml:space="preserve"> 的</w:t>
      </w:r>
      <w:r>
        <w:rPr>
          <w:rFonts w:hint="eastAsia"/>
          <w:u w:val="single"/>
        </w:rPr>
        <w:t xml:space="preserve">（项目名称） </w:t>
      </w:r>
      <w:r>
        <w:rPr>
          <w:rFonts w:hint="eastAsia"/>
        </w:rPr>
        <w:t>采购活动，提供的货物全部由符合政策要求的中小企业制造。 相关企业（含联合体中的中小企业、 签订分包意向协议的中小企业）的具体情况如下：</w:t>
      </w:r>
    </w:p>
    <w:p w14:paraId="013BBD8E">
      <w:pPr>
        <w:spacing w:line="360" w:lineRule="auto"/>
        <w:ind w:firstLine="480"/>
        <w:rPr>
          <w:rFonts w:hint="eastAsia"/>
        </w:rPr>
      </w:pPr>
      <w:r>
        <w:rPr>
          <w:rFonts w:hint="eastAsia"/>
        </w:rPr>
        <w:t xml:space="preserve">1. </w:t>
      </w:r>
      <w:r>
        <w:rPr>
          <w:rFonts w:hint="eastAsia"/>
          <w:u w:val="single"/>
        </w:rPr>
        <w:t>（标的名称）</w:t>
      </w:r>
      <w:r>
        <w:rPr>
          <w:rFonts w:hint="eastAsia"/>
        </w:rPr>
        <w:t xml:space="preserve"> ，属于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 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5E0EBF33">
      <w:pPr>
        <w:spacing w:line="360" w:lineRule="auto"/>
        <w:ind w:firstLine="480"/>
        <w:rPr>
          <w:rFonts w:hint="eastAsia"/>
        </w:rPr>
      </w:pPr>
      <w:r>
        <w:rPr>
          <w:rFonts w:hint="eastAsia"/>
        </w:rPr>
        <w:t xml:space="preserve">2. </w:t>
      </w:r>
      <w:r>
        <w:rPr>
          <w:rFonts w:hint="eastAsia"/>
          <w:u w:val="single"/>
        </w:rPr>
        <w:t xml:space="preserve">（标的名称） </w:t>
      </w:r>
      <w:r>
        <w:rPr>
          <w:rFonts w:hint="eastAsia"/>
        </w:rPr>
        <w:t>，属于</w:t>
      </w:r>
      <w:r>
        <w:rPr>
          <w:rFonts w:hint="eastAsia"/>
          <w:u w:val="single"/>
        </w:rPr>
        <w:t xml:space="preserve">  （采购文件中明确的所属行业）    </w:t>
      </w:r>
      <w:r>
        <w:rPr>
          <w:rFonts w:hint="eastAsia"/>
        </w:rPr>
        <w:t>行业； 制造商为</w:t>
      </w:r>
      <w:r>
        <w:rPr>
          <w:rFonts w:hint="eastAsia"/>
          <w:u w:val="single"/>
        </w:rPr>
        <w:t>（ 企业名称）</w:t>
      </w:r>
      <w:r>
        <w:rPr>
          <w:rFonts w:hint="eastAsia"/>
        </w:rPr>
        <w:t>，从业人员</w:t>
      </w:r>
      <w:r>
        <w:rPr>
          <w:rFonts w:hint="eastAsia"/>
          <w:u w:val="single"/>
        </w:rPr>
        <w:t xml:space="preserve">    </w:t>
      </w:r>
      <w:r>
        <w:rPr>
          <w:rFonts w:hint="eastAsia"/>
        </w:rPr>
        <w:t>人， 营业收入为</w:t>
      </w:r>
      <w:r>
        <w:rPr>
          <w:rFonts w:hint="eastAsia"/>
          <w:u w:val="single"/>
        </w:rPr>
        <w:t xml:space="preserve">    </w:t>
      </w:r>
      <w:r>
        <w:rPr>
          <w:rFonts w:hint="eastAsia"/>
        </w:rPr>
        <w:t>万元， 资产总额为</w:t>
      </w:r>
      <w:r>
        <w:rPr>
          <w:rFonts w:hint="eastAsia"/>
          <w:u w:val="single"/>
        </w:rPr>
        <w:t xml:space="preserve">    </w:t>
      </w:r>
      <w:r>
        <w:rPr>
          <w:rFonts w:hint="eastAsia"/>
        </w:rPr>
        <w:t>万元，属于</w:t>
      </w:r>
      <w:r>
        <w:rPr>
          <w:rFonts w:hint="eastAsia"/>
          <w:u w:val="single"/>
        </w:rPr>
        <w:t>（中型企业、 小型企业、 微型企业）</w:t>
      </w:r>
      <w:r>
        <w:rPr>
          <w:rFonts w:hint="eastAsia"/>
        </w:rPr>
        <w:t>；</w:t>
      </w:r>
    </w:p>
    <w:p w14:paraId="3EC36EA0">
      <w:pPr>
        <w:spacing w:line="360" w:lineRule="auto"/>
        <w:ind w:firstLine="480"/>
        <w:rPr>
          <w:rFonts w:hint="eastAsia"/>
        </w:rPr>
      </w:pPr>
      <w:r>
        <w:rPr>
          <w:rFonts w:hint="eastAsia"/>
        </w:rPr>
        <w:t>……</w:t>
      </w:r>
    </w:p>
    <w:p w14:paraId="75B79537">
      <w:pPr>
        <w:spacing w:line="360" w:lineRule="auto"/>
        <w:ind w:firstLine="480"/>
        <w:rPr>
          <w:rFonts w:hint="eastAsia"/>
        </w:rPr>
      </w:pPr>
      <w:r>
        <w:rPr>
          <w:rFonts w:hint="eastAsia"/>
        </w:rPr>
        <w:t>以上企业，不属于大企业的分支机构， 不存在控股股东为大企业的情形， 也不存在与大企业的负责人为同一人的情形。</w:t>
      </w:r>
    </w:p>
    <w:p w14:paraId="4592AD15">
      <w:pPr>
        <w:spacing w:line="360" w:lineRule="auto"/>
        <w:ind w:firstLine="480"/>
        <w:rPr>
          <w:rFonts w:hint="eastAsia"/>
        </w:rPr>
      </w:pPr>
      <w:r>
        <w:rPr>
          <w:rFonts w:hint="eastAsia"/>
        </w:rPr>
        <w:t>本企业对上述声明内容的真实性负责。 如有虚假， 将依法承担相应责任。</w:t>
      </w:r>
    </w:p>
    <w:p w14:paraId="604FFF7A">
      <w:pPr>
        <w:spacing w:line="360" w:lineRule="auto"/>
        <w:ind w:firstLine="480"/>
        <w:rPr>
          <w:rFonts w:hint="eastAsia"/>
        </w:rPr>
      </w:pPr>
    </w:p>
    <w:p w14:paraId="672BA04C">
      <w:pPr>
        <w:spacing w:line="360" w:lineRule="auto"/>
        <w:rPr>
          <w:rFonts w:hint="eastAsia"/>
        </w:rPr>
      </w:pPr>
      <w:r>
        <w:rPr>
          <w:rFonts w:hint="eastAsia"/>
        </w:rPr>
        <w:t>注：1、从业人员、营业收入、资产总额填报上一年度数据，无上一年度数据的新成立企业可不填报。</w:t>
      </w:r>
    </w:p>
    <w:p w14:paraId="7CE7A7EB">
      <w:pPr>
        <w:pStyle w:val="7"/>
        <w:numPr>
          <w:ilvl w:val="0"/>
          <w:numId w:val="9"/>
        </w:numPr>
        <w:ind w:firstLine="600" w:firstLineChars="250"/>
        <w:rPr>
          <w:rFonts w:hint="eastAsia"/>
        </w:rPr>
      </w:pPr>
      <w:r>
        <w:rPr>
          <w:rFonts w:hint="eastAsia" w:ascii="宋体" w:hAnsi="宋体"/>
        </w:rPr>
        <w:t>若无此项内容，可不提供此函。</w:t>
      </w:r>
    </w:p>
    <w:p w14:paraId="5207047A">
      <w:pPr>
        <w:pStyle w:val="16"/>
        <w:rPr>
          <w:rFonts w:hint="eastAsia"/>
        </w:rPr>
      </w:pPr>
    </w:p>
    <w:p w14:paraId="3347FD8D">
      <w:pPr>
        <w:spacing w:line="360" w:lineRule="auto"/>
        <w:ind w:right="480"/>
        <w:jc w:val="right"/>
        <w:rPr>
          <w:rFonts w:hint="eastAsia" w:ascii="宋体" w:hAnsi="宋体"/>
          <w:b/>
        </w:rPr>
      </w:pP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489929D2">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0C15FDB0">
      <w:pPr>
        <w:autoSpaceDE w:val="0"/>
        <w:autoSpaceDN w:val="0"/>
        <w:spacing w:line="360" w:lineRule="auto"/>
        <w:jc w:val="center"/>
        <w:rPr>
          <w:rFonts w:hint="eastAsia" w:ascii="宋体" w:hAnsi="宋体" w:cs="宋体"/>
          <w:b/>
          <w:bCs/>
          <w:kern w:val="0"/>
          <w:lang w:val="zh-CN"/>
        </w:rPr>
      </w:pPr>
      <w:r>
        <w:rPr>
          <w:rFonts w:hint="eastAsia" w:ascii="宋体" w:hAnsi="宋体"/>
          <w:b/>
          <w:lang w:val="en-US" w:eastAsia="zh-CN"/>
        </w:rPr>
        <w:t xml:space="preserve">                           </w:t>
      </w:r>
      <w:r>
        <w:rPr>
          <w:rFonts w:hint="eastAsia" w:ascii="宋体" w:hAnsi="宋体"/>
          <w:b/>
        </w:rPr>
        <w:t>年  月  日</w:t>
      </w:r>
    </w:p>
    <w:p w14:paraId="411683ED">
      <w:pPr>
        <w:adjustRightInd w:val="0"/>
        <w:snapToGrid w:val="0"/>
        <w:spacing w:line="360" w:lineRule="auto"/>
        <w:ind w:left="6960" w:hanging="6960" w:hangingChars="2900"/>
        <w:rPr>
          <w:rFonts w:ascii="宋体" w:hAnsi="宋体" w:cs="宋体"/>
          <w:b/>
          <w:bCs/>
          <w:color w:val="000000"/>
          <w:kern w:val="0"/>
          <w:sz w:val="30"/>
          <w:szCs w:val="30"/>
          <w:lang w:val="zh-CN"/>
        </w:rPr>
      </w:pPr>
      <w:r>
        <w:rPr>
          <w:rFonts w:hint="eastAsia" w:ascii="宋体" w:hAnsi="宋体" w:cs="宋体"/>
          <w:color w:val="000000"/>
          <w:lang w:val="zh-CN"/>
        </w:rPr>
        <w:br w:type="page"/>
      </w:r>
      <w:bookmarkStart w:id="443" w:name="_Toc15558"/>
      <w:bookmarkStart w:id="444" w:name="_Toc10775"/>
      <w:bookmarkStart w:id="445" w:name="_Toc8343"/>
      <w:bookmarkStart w:id="446" w:name="_Toc26473"/>
      <w:bookmarkStart w:id="447" w:name="_Toc11134"/>
      <w:bookmarkStart w:id="448" w:name="_Toc3159"/>
      <w:bookmarkStart w:id="449" w:name="_Toc743"/>
      <w:r>
        <w:rPr>
          <w:rStyle w:val="38"/>
          <w:rFonts w:hint="default"/>
          <w:bCs/>
          <w:lang w:val="zh-CN"/>
        </w:rPr>
        <w:t>（</w:t>
      </w:r>
      <w:r>
        <w:rPr>
          <w:rStyle w:val="38"/>
          <w:rFonts w:hint="default"/>
          <w:bCs/>
        </w:rPr>
        <w:t>17.2</w:t>
      </w:r>
      <w:r>
        <w:rPr>
          <w:rStyle w:val="38"/>
          <w:rFonts w:hint="default"/>
          <w:bCs/>
          <w:lang w:val="zh-CN"/>
        </w:rPr>
        <w:t>）</w:t>
      </w:r>
      <w:bookmarkEnd w:id="443"/>
      <w:r>
        <w:rPr>
          <w:rStyle w:val="38"/>
          <w:rFonts w:hint="default"/>
          <w:bCs/>
          <w:lang w:val="zh-CN"/>
        </w:rPr>
        <w:t>监狱企业证明资料</w:t>
      </w:r>
    </w:p>
    <w:p w14:paraId="790E6148">
      <w:pPr>
        <w:autoSpaceDE w:val="0"/>
        <w:autoSpaceDN w:val="0"/>
        <w:spacing w:line="360" w:lineRule="auto"/>
        <w:jc w:val="center"/>
        <w:rPr>
          <w:rFonts w:ascii="宋体" w:hAnsi="宋体" w:cs="宋体"/>
          <w:b/>
          <w:bCs/>
          <w:color w:val="000000"/>
          <w:kern w:val="0"/>
          <w:sz w:val="30"/>
          <w:szCs w:val="30"/>
        </w:rPr>
      </w:pPr>
    </w:p>
    <w:p w14:paraId="79AAD731">
      <w:pPr>
        <w:autoSpaceDE w:val="0"/>
        <w:autoSpaceDN w:val="0"/>
        <w:spacing w:line="360" w:lineRule="auto"/>
        <w:jc w:val="center"/>
        <w:outlineLvl w:val="2"/>
        <w:rPr>
          <w:rFonts w:ascii="宋体" w:hAnsi="宋体" w:cs="宋体"/>
          <w:b/>
          <w:bCs/>
          <w:color w:val="000000"/>
          <w:kern w:val="0"/>
          <w:sz w:val="30"/>
          <w:szCs w:val="30"/>
        </w:rPr>
      </w:pPr>
      <w:r>
        <w:rPr>
          <w:rFonts w:hint="eastAsia" w:ascii="宋体" w:hAnsi="宋体" w:cs="宋体"/>
          <w:b/>
          <w:bCs/>
          <w:color w:val="000000"/>
          <w:kern w:val="0"/>
          <w:sz w:val="30"/>
          <w:szCs w:val="30"/>
        </w:rPr>
        <w:t>监狱企业证明资料</w:t>
      </w:r>
    </w:p>
    <w:p w14:paraId="001EB8D4">
      <w:pPr>
        <w:adjustRightInd w:val="0"/>
        <w:snapToGrid w:val="0"/>
        <w:spacing w:line="440" w:lineRule="exact"/>
        <w:ind w:left="6987" w:hanging="6987" w:hangingChars="2900"/>
        <w:rPr>
          <w:rFonts w:ascii="宋体" w:hAnsi="宋体" w:cs="宋体"/>
          <w:b/>
          <w:bCs/>
          <w:kern w:val="0"/>
          <w:lang w:val="zh-CN"/>
        </w:rPr>
      </w:pPr>
    </w:p>
    <w:p w14:paraId="78152BBA">
      <w:pPr>
        <w:adjustRightInd w:val="0"/>
        <w:snapToGrid w:val="0"/>
        <w:spacing w:line="440" w:lineRule="exact"/>
        <w:ind w:left="6987" w:hanging="6987" w:hangingChars="2900"/>
        <w:rPr>
          <w:rFonts w:hint="eastAsia" w:ascii="宋体" w:hAnsi="宋体" w:eastAsia="宋体" w:cs="宋体"/>
          <w:szCs w:val="32"/>
          <w:lang w:eastAsia="zh-CN"/>
        </w:rPr>
      </w:pPr>
      <w:r>
        <w:rPr>
          <w:rFonts w:hint="eastAsia" w:ascii="宋体" w:hAnsi="宋体" w:cs="宋体"/>
          <w:b/>
          <w:bCs/>
          <w:kern w:val="0"/>
          <w:szCs w:val="32"/>
          <w:lang w:val="zh-CN"/>
        </w:rPr>
        <w:t>致：</w:t>
      </w:r>
      <w:r>
        <w:rPr>
          <w:rFonts w:hint="eastAsia" w:ascii="宋体" w:hAnsi="宋体"/>
          <w:b/>
          <w:bCs/>
          <w:lang w:eastAsia="zh-CN"/>
        </w:rPr>
        <w:t>青海塞特招标代理有限公司</w:t>
      </w:r>
    </w:p>
    <w:p w14:paraId="63CDDBDC">
      <w:pPr>
        <w:adjustRightInd w:val="0"/>
        <w:snapToGrid w:val="0"/>
        <w:spacing w:line="560" w:lineRule="exact"/>
        <w:ind w:firstLine="504"/>
        <w:rPr>
          <w:rFonts w:ascii="宋体" w:cs="仿宋_GB2312"/>
          <w:szCs w:val="32"/>
        </w:rPr>
      </w:pPr>
      <w:r>
        <w:rPr>
          <w:rFonts w:hint="eastAsia" w:ascii="宋体" w:cs="仿宋_GB2312"/>
          <w:bCs/>
          <w:spacing w:val="6"/>
          <w:szCs w:val="32"/>
        </w:rPr>
        <w:t>备注：</w:t>
      </w:r>
      <w:r>
        <w:rPr>
          <w:rFonts w:hint="eastAsia" w:ascii="宋体" w:cs="仿宋_GB2312"/>
          <w:szCs w:val="32"/>
        </w:rPr>
        <w:t>按</w:t>
      </w:r>
      <w:r>
        <w:rPr>
          <w:rFonts w:hint="eastAsia" w:ascii="宋体" w:cs="仿宋_GB2312"/>
          <w:spacing w:val="6"/>
          <w:szCs w:val="32"/>
        </w:rPr>
        <w:t>《</w:t>
      </w:r>
      <w:r>
        <w:rPr>
          <w:rFonts w:hint="eastAsia" w:ascii="宋体" w:cs="仿宋_GB2312"/>
          <w:szCs w:val="32"/>
        </w:rPr>
        <w:t>财政部 司法部关于政府采购支持监狱企业发展有关问题的通知</w:t>
      </w:r>
      <w:r>
        <w:rPr>
          <w:rFonts w:hint="eastAsia" w:ascii="宋体" w:cs="仿宋_GB2312"/>
          <w:spacing w:val="6"/>
          <w:szCs w:val="32"/>
        </w:rPr>
        <w:t>》</w:t>
      </w:r>
      <w:r>
        <w:rPr>
          <w:rFonts w:hint="eastAsia" w:ascii="宋体" w:cs="仿宋_GB2312"/>
          <w:szCs w:val="32"/>
        </w:rPr>
        <w:t>(财库〔2014〕68号)文件规定提供证明文件（复印件）。</w:t>
      </w:r>
    </w:p>
    <w:p w14:paraId="3F610700">
      <w:pPr>
        <w:adjustRightInd w:val="0"/>
        <w:snapToGrid w:val="0"/>
        <w:spacing w:line="560" w:lineRule="exact"/>
        <w:ind w:firstLine="480"/>
        <w:rPr>
          <w:rFonts w:ascii="宋体" w:cs="仿宋_GB2312"/>
          <w:szCs w:val="32"/>
        </w:rPr>
      </w:pPr>
    </w:p>
    <w:p w14:paraId="7E19D5D8">
      <w:pPr>
        <w:spacing w:line="360" w:lineRule="auto"/>
        <w:rPr>
          <w:rFonts w:ascii="宋体" w:hAnsi="宋体" w:cs="宋体"/>
          <w:szCs w:val="32"/>
        </w:rPr>
      </w:pPr>
      <w:r>
        <w:rPr>
          <w:rFonts w:hint="eastAsia" w:ascii="宋体" w:hAnsi="宋体" w:cs="宋体"/>
          <w:szCs w:val="32"/>
        </w:rPr>
        <w:t>注：若无此项内容，可不提供。</w:t>
      </w:r>
    </w:p>
    <w:p w14:paraId="190BDF3E">
      <w:pPr>
        <w:adjustRightInd w:val="0"/>
        <w:snapToGrid w:val="0"/>
        <w:spacing w:line="560" w:lineRule="exact"/>
        <w:ind w:firstLine="480"/>
        <w:rPr>
          <w:rFonts w:ascii="宋体" w:cs="仿宋_GB2312"/>
          <w:szCs w:val="32"/>
        </w:rPr>
      </w:pPr>
    </w:p>
    <w:p w14:paraId="2925A1D8">
      <w:pPr>
        <w:spacing w:line="360" w:lineRule="auto"/>
        <w:ind w:right="480"/>
        <w:jc w:val="right"/>
        <w:rPr>
          <w:rFonts w:ascii="宋体" w:hAnsi="宋体"/>
          <w:b/>
        </w:rPr>
      </w:pPr>
      <w:r>
        <w:rPr>
          <w:rFonts w:hint="eastAsia" w:ascii="宋体" w:cs="仿宋_GB2312"/>
          <w:bCs/>
          <w:szCs w:val="32"/>
        </w:rPr>
        <w:t xml:space="preserve">                </w:t>
      </w:r>
      <w:r>
        <w:rPr>
          <w:rFonts w:hint="eastAsia" w:ascii="宋体" w:hAnsi="宋体"/>
          <w:b/>
        </w:rPr>
        <w:t>企业名称：</w:t>
      </w:r>
      <w:r>
        <w:rPr>
          <w:rFonts w:hint="eastAsia" w:ascii="仿宋_GB2312" w:eastAsia="仿宋_GB2312" w:cs="宋体"/>
          <w:kern w:val="0"/>
          <w:sz w:val="28"/>
          <w:szCs w:val="28"/>
          <w:u w:val="single"/>
        </w:rPr>
        <w:t xml:space="preserve">       </w:t>
      </w:r>
      <w:r>
        <w:rPr>
          <w:rFonts w:hint="eastAsia" w:ascii="宋体" w:hAnsi="宋体"/>
          <w:b/>
        </w:rPr>
        <w:t>（公章）</w:t>
      </w:r>
    </w:p>
    <w:p w14:paraId="119756B3">
      <w:pPr>
        <w:spacing w:line="360" w:lineRule="auto"/>
        <w:ind w:firstLine="482"/>
        <w:jc w:val="right"/>
        <w:rPr>
          <w:rFonts w:ascii="宋体" w:hAnsi="宋体"/>
          <w:b/>
        </w:rPr>
      </w:pPr>
      <w:r>
        <w:rPr>
          <w:rFonts w:hint="eastAsia" w:ascii="宋体" w:hAnsi="宋体"/>
          <w:b/>
        </w:rPr>
        <w:t>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5D9F50A">
      <w:pPr>
        <w:autoSpaceDE w:val="0"/>
        <w:autoSpaceDN w:val="0"/>
        <w:spacing w:line="360" w:lineRule="auto"/>
        <w:jc w:val="center"/>
        <w:rPr>
          <w:rFonts w:ascii="宋体" w:hAnsi="宋体" w:cs="宋体"/>
          <w:b/>
          <w:bCs/>
          <w:kern w:val="0"/>
          <w:lang w:val="zh-CN"/>
        </w:rPr>
      </w:pPr>
      <w:r>
        <w:rPr>
          <w:rFonts w:hint="eastAsia" w:ascii="宋体" w:hAnsi="宋体"/>
          <w:b/>
        </w:rPr>
        <w:t xml:space="preserve">                                                 年  月  日</w:t>
      </w:r>
    </w:p>
    <w:p w14:paraId="15FB6346">
      <w:pPr>
        <w:pStyle w:val="19"/>
        <w:spacing w:before="0" w:after="0" w:line="360" w:lineRule="auto"/>
        <w:jc w:val="left"/>
        <w:outlineLvl w:val="1"/>
        <w:rPr>
          <w:rFonts w:ascii="宋体" w:hAnsi="宋体" w:cs="宋体"/>
          <w:bCs w:val="0"/>
          <w:sz w:val="28"/>
          <w:szCs w:val="28"/>
        </w:rPr>
        <w:sectPr>
          <w:footerReference r:id="rId6" w:type="default"/>
          <w:pgSz w:w="11849" w:h="16781"/>
          <w:pgMar w:top="1440" w:right="1417" w:bottom="1440" w:left="1701" w:header="851" w:footer="992" w:gutter="0"/>
          <w:cols w:space="720" w:num="1"/>
          <w:docGrid w:linePitch="397" w:charSpace="0"/>
        </w:sectPr>
      </w:pPr>
    </w:p>
    <w:p w14:paraId="76872150">
      <w:pPr>
        <w:pStyle w:val="19"/>
        <w:spacing w:before="0" w:after="0" w:line="360" w:lineRule="auto"/>
        <w:jc w:val="left"/>
        <w:outlineLvl w:val="1"/>
        <w:rPr>
          <w:rStyle w:val="38"/>
          <w:rFonts w:hint="default"/>
          <w:b/>
        </w:rPr>
      </w:pPr>
      <w:bookmarkStart w:id="450" w:name="_Toc8794"/>
      <w:r>
        <w:rPr>
          <w:rStyle w:val="38"/>
          <w:rFonts w:hint="default"/>
          <w:b/>
          <w:lang w:val="zh-CN"/>
        </w:rPr>
        <w:t>（</w:t>
      </w:r>
      <w:r>
        <w:rPr>
          <w:rStyle w:val="38"/>
          <w:rFonts w:hint="default"/>
          <w:b/>
        </w:rPr>
        <w:t>18</w:t>
      </w:r>
      <w:r>
        <w:rPr>
          <w:rStyle w:val="38"/>
          <w:rFonts w:hint="default"/>
          <w:b/>
          <w:lang w:val="zh-CN"/>
        </w:rPr>
        <w:t>）残疾人</w:t>
      </w:r>
      <w:r>
        <w:rPr>
          <w:rStyle w:val="38"/>
          <w:rFonts w:hint="default"/>
          <w:b/>
        </w:rPr>
        <w:t>福利性单位声明函</w:t>
      </w:r>
      <w:bookmarkEnd w:id="444"/>
      <w:bookmarkEnd w:id="445"/>
      <w:bookmarkEnd w:id="446"/>
      <w:bookmarkEnd w:id="447"/>
      <w:bookmarkEnd w:id="448"/>
      <w:bookmarkEnd w:id="450"/>
    </w:p>
    <w:p w14:paraId="03D70448">
      <w:pPr>
        <w:spacing w:line="360" w:lineRule="auto"/>
        <w:jc w:val="center"/>
        <w:rPr>
          <w:rFonts w:ascii="宋体" w:hAnsi="宋体" w:cs="宋体"/>
          <w:b/>
          <w:sz w:val="30"/>
          <w:szCs w:val="30"/>
        </w:rPr>
      </w:pPr>
      <w:bookmarkStart w:id="451" w:name="OLE_LINK13"/>
      <w:bookmarkStart w:id="452" w:name="OLE_LINK14"/>
    </w:p>
    <w:p w14:paraId="36B50B04">
      <w:pPr>
        <w:spacing w:line="360" w:lineRule="auto"/>
        <w:jc w:val="center"/>
        <w:outlineLvl w:val="2"/>
        <w:rPr>
          <w:rFonts w:ascii="宋体" w:hAnsi="宋体" w:cs="宋体"/>
          <w:b/>
          <w:sz w:val="30"/>
          <w:szCs w:val="30"/>
        </w:rPr>
      </w:pPr>
      <w:bookmarkStart w:id="453" w:name="_Toc10282"/>
      <w:r>
        <w:rPr>
          <w:rFonts w:hint="eastAsia" w:ascii="宋体" w:hAnsi="宋体" w:cs="宋体"/>
          <w:b/>
          <w:sz w:val="30"/>
          <w:szCs w:val="30"/>
        </w:rPr>
        <w:t>残疾人福利性单位声明函</w:t>
      </w:r>
      <w:bookmarkEnd w:id="453"/>
    </w:p>
    <w:bookmarkEnd w:id="451"/>
    <w:bookmarkEnd w:id="452"/>
    <w:p w14:paraId="58B90B7F">
      <w:pPr>
        <w:spacing w:afterLines="50" w:line="360" w:lineRule="auto"/>
        <w:rPr>
          <w:rFonts w:ascii="宋体" w:hAnsi="宋体" w:cs="宋体"/>
          <w:bCs/>
        </w:rPr>
      </w:pPr>
    </w:p>
    <w:p w14:paraId="52B8374C">
      <w:pPr>
        <w:autoSpaceDE w:val="0"/>
        <w:autoSpaceDN w:val="0"/>
        <w:spacing w:line="360" w:lineRule="auto"/>
        <w:rPr>
          <w:rFonts w:ascii="宋体" w:hAnsi="宋体" w:cs="宋体"/>
          <w:b/>
          <w:bCs/>
          <w:color w:val="000000"/>
          <w:kern w:val="0"/>
          <w:lang w:val="zh-CN"/>
        </w:rPr>
      </w:pPr>
      <w:r>
        <w:rPr>
          <w:rFonts w:hint="eastAsia" w:ascii="宋体" w:hAnsi="宋体" w:cs="宋体"/>
          <w:b/>
          <w:bCs/>
          <w:color w:val="000000"/>
          <w:kern w:val="0"/>
          <w:lang w:val="zh-CN"/>
        </w:rPr>
        <w:t>致：青海塞特招标代理有限公司</w:t>
      </w:r>
    </w:p>
    <w:p w14:paraId="7EFBFD55">
      <w:pPr>
        <w:spacing w:line="360" w:lineRule="auto"/>
        <w:ind w:firstLine="480"/>
        <w:rPr>
          <w:rFonts w:ascii="宋体" w:hAnsi="宋体" w:cs="宋体"/>
        </w:rPr>
      </w:pPr>
    </w:p>
    <w:p w14:paraId="5DBE2AD6">
      <w:pPr>
        <w:spacing w:line="360" w:lineRule="auto"/>
        <w:ind w:firstLine="480"/>
        <w:rPr>
          <w:rFonts w:ascii="宋体" w:hAnsi="宋体" w:cs="宋体"/>
        </w:rPr>
      </w:pPr>
      <w:r>
        <w:rPr>
          <w:rFonts w:hint="eastAsia" w:ascii="宋体" w:hAnsi="宋体" w:cs="宋体"/>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u w:val="single"/>
        </w:rPr>
        <w:t xml:space="preserve">       </w:t>
      </w:r>
      <w:r>
        <w:rPr>
          <w:rFonts w:hint="eastAsia" w:ascii="宋体" w:hAnsi="宋体" w:cs="宋体"/>
        </w:rPr>
        <w:t>人，安置的残疾人人数</w:t>
      </w:r>
      <w:r>
        <w:rPr>
          <w:rFonts w:hint="eastAsia" w:ascii="宋体" w:hAnsi="宋体" w:cs="宋体"/>
          <w:u w:val="single"/>
        </w:rPr>
        <w:t xml:space="preserve">      </w:t>
      </w:r>
      <w:r>
        <w:rPr>
          <w:rFonts w:hint="eastAsia" w:ascii="宋体" w:hAnsi="宋体" w:cs="宋体"/>
        </w:rPr>
        <w:t>人。且本单位参加______单位的______项目采购活动提供本单位制造的货物（由本单位承担工程/提供服务），或者提供其他残疾人福利性单位制造的货物（不包括使用非残疾人福利性单位注册商标的货物）。</w:t>
      </w:r>
    </w:p>
    <w:p w14:paraId="17A014AE">
      <w:pPr>
        <w:spacing w:line="360" w:lineRule="auto"/>
        <w:ind w:firstLine="480"/>
        <w:rPr>
          <w:rFonts w:ascii="宋体" w:hAnsi="宋体" w:cs="宋体"/>
        </w:rPr>
      </w:pPr>
      <w:r>
        <w:rPr>
          <w:rFonts w:hint="eastAsia" w:ascii="宋体" w:hAnsi="宋体" w:cs="宋体"/>
        </w:rPr>
        <w:t>本单位对上述声明的真实性负责。如有虚假，将依法承担相应责任。</w:t>
      </w:r>
    </w:p>
    <w:p w14:paraId="45C31A09">
      <w:pPr>
        <w:spacing w:line="360" w:lineRule="auto"/>
        <w:ind w:firstLine="480"/>
        <w:rPr>
          <w:rFonts w:ascii="宋体" w:hAnsi="宋体" w:cs="宋体"/>
        </w:rPr>
      </w:pPr>
    </w:p>
    <w:p w14:paraId="2BD76B21">
      <w:pPr>
        <w:spacing w:line="360" w:lineRule="auto"/>
        <w:rPr>
          <w:rFonts w:ascii="宋体" w:hAnsi="宋体" w:cs="宋体"/>
        </w:rPr>
      </w:pPr>
      <w:r>
        <w:rPr>
          <w:rFonts w:hint="eastAsia" w:ascii="宋体" w:hAnsi="宋体" w:cs="宋体"/>
        </w:rPr>
        <w:t>注：若无此项内容，可不提供此函。</w:t>
      </w:r>
    </w:p>
    <w:p w14:paraId="44D1EF27">
      <w:pPr>
        <w:spacing w:line="360" w:lineRule="auto"/>
        <w:ind w:firstLine="480"/>
        <w:rPr>
          <w:rFonts w:ascii="宋体" w:hAnsi="宋体" w:cs="宋体"/>
        </w:rPr>
      </w:pPr>
    </w:p>
    <w:p w14:paraId="4832EB63">
      <w:pPr>
        <w:spacing w:line="360" w:lineRule="auto"/>
        <w:ind w:firstLine="480"/>
        <w:rPr>
          <w:rFonts w:ascii="宋体" w:hAnsi="宋体" w:cs="宋体"/>
        </w:rPr>
      </w:pPr>
    </w:p>
    <w:p w14:paraId="146EF64A">
      <w:pPr>
        <w:spacing w:line="360" w:lineRule="auto"/>
        <w:ind w:firstLine="480"/>
        <w:rPr>
          <w:rFonts w:ascii="宋体" w:hAnsi="宋体" w:cs="宋体"/>
        </w:rPr>
      </w:pPr>
    </w:p>
    <w:p w14:paraId="597AB148">
      <w:pPr>
        <w:spacing w:line="360" w:lineRule="auto"/>
        <w:ind w:firstLine="480"/>
        <w:rPr>
          <w:rFonts w:ascii="宋体" w:hAnsi="宋体" w:cs="宋体"/>
        </w:rPr>
      </w:pPr>
    </w:p>
    <w:p w14:paraId="1E505232">
      <w:pPr>
        <w:spacing w:line="360" w:lineRule="auto"/>
        <w:ind w:firstLine="480"/>
        <w:rPr>
          <w:rFonts w:ascii="宋体" w:hAnsi="宋体" w:cs="宋体"/>
        </w:rPr>
      </w:pPr>
    </w:p>
    <w:p w14:paraId="481E1FA4">
      <w:pPr>
        <w:spacing w:line="360" w:lineRule="auto"/>
        <w:ind w:firstLine="480"/>
        <w:rPr>
          <w:rFonts w:ascii="宋体" w:hAnsi="宋体" w:cs="宋体"/>
        </w:rPr>
      </w:pPr>
    </w:p>
    <w:p w14:paraId="089B59D8">
      <w:pPr>
        <w:spacing w:line="360" w:lineRule="auto"/>
        <w:ind w:firstLine="480"/>
        <w:jc w:val="right"/>
        <w:rPr>
          <w:rFonts w:ascii="宋体" w:hAnsi="宋体" w:cs="宋体"/>
        </w:rPr>
      </w:pPr>
    </w:p>
    <w:p w14:paraId="19988EA8">
      <w:pPr>
        <w:spacing w:line="360" w:lineRule="auto"/>
        <w:jc w:val="right"/>
        <w:rPr>
          <w:rFonts w:ascii="宋体" w:hAnsi="宋体" w:cs="宋体"/>
          <w:b/>
        </w:rPr>
      </w:pPr>
      <w:r>
        <w:rPr>
          <w:rFonts w:hint="eastAsia" w:ascii="宋体" w:hAnsi="宋体" w:cs="宋体"/>
          <w:b/>
        </w:rPr>
        <w:t xml:space="preserve">                                企业名称：</w:t>
      </w:r>
      <w:r>
        <w:rPr>
          <w:rFonts w:hint="eastAsia" w:ascii="宋体" w:hAnsi="宋体" w:cs="宋体"/>
          <w:kern w:val="0"/>
          <w:u w:val="single"/>
        </w:rPr>
        <w:t xml:space="preserve">       </w:t>
      </w:r>
      <w:r>
        <w:rPr>
          <w:rFonts w:hint="eastAsia" w:ascii="宋体" w:hAnsi="宋体" w:cs="宋体"/>
          <w:b/>
        </w:rPr>
        <w:t>（公章）</w:t>
      </w:r>
    </w:p>
    <w:p w14:paraId="5768C690">
      <w:pPr>
        <w:spacing w:line="360" w:lineRule="auto"/>
        <w:ind w:firstLine="482"/>
        <w:jc w:val="right"/>
        <w:rPr>
          <w:rFonts w:ascii="宋体" w:hAnsi="宋体" w:cs="宋体"/>
          <w:b/>
        </w:rPr>
      </w:pPr>
      <w:r>
        <w:rPr>
          <w:rFonts w:hint="eastAsia" w:ascii="宋体" w:hAnsi="宋体" w:cs="宋体"/>
          <w:b/>
        </w:rPr>
        <w:t xml:space="preserve">       企业法定代表人：</w:t>
      </w:r>
      <w:r>
        <w:rPr>
          <w:rFonts w:hint="eastAsia" w:ascii="宋体" w:hAnsi="宋体" w:cs="宋体"/>
          <w:kern w:val="0"/>
          <w:u w:val="single"/>
        </w:rPr>
        <w:t xml:space="preserve">       </w:t>
      </w:r>
      <w:r>
        <w:rPr>
          <w:rFonts w:hint="eastAsia" w:ascii="宋体" w:hAnsi="宋体" w:cs="宋体"/>
          <w:b/>
        </w:rPr>
        <w:t>（签字或盖章）</w:t>
      </w:r>
    </w:p>
    <w:p w14:paraId="29BB6CC3">
      <w:pPr>
        <w:spacing w:line="360" w:lineRule="auto"/>
        <w:ind w:firstLine="482"/>
        <w:jc w:val="right"/>
        <w:rPr>
          <w:rFonts w:ascii="宋体" w:hAnsi="宋体" w:cs="宋体"/>
          <w:b/>
        </w:rPr>
      </w:pPr>
      <w:r>
        <w:rPr>
          <w:rFonts w:hint="eastAsia" w:ascii="宋体" w:hAnsi="宋体" w:cs="宋体"/>
          <w:b/>
        </w:rPr>
        <w:t xml:space="preserve">              年   月  日</w:t>
      </w:r>
    </w:p>
    <w:p w14:paraId="605FDBC7">
      <w:pPr>
        <w:autoSpaceDE w:val="0"/>
        <w:autoSpaceDN w:val="0"/>
        <w:spacing w:line="360" w:lineRule="auto"/>
        <w:jc w:val="right"/>
        <w:rPr>
          <w:rFonts w:ascii="宋体" w:hAnsi="宋体" w:cs="宋体"/>
          <w:color w:val="000000"/>
          <w:lang w:val="zh-CN"/>
        </w:rPr>
      </w:pPr>
    </w:p>
    <w:p w14:paraId="5DAA719F">
      <w:pPr>
        <w:pStyle w:val="5"/>
        <w:spacing w:line="360" w:lineRule="auto"/>
        <w:rPr>
          <w:rFonts w:hint="default"/>
        </w:rPr>
      </w:pPr>
      <w:bookmarkStart w:id="454" w:name="_Toc20852"/>
      <w:bookmarkStart w:id="455" w:name="_Toc11870"/>
      <w:bookmarkStart w:id="456" w:name="_Toc2144"/>
      <w:bookmarkStart w:id="457" w:name="_Toc1772"/>
      <w:bookmarkStart w:id="458" w:name="_Toc32045"/>
      <w:bookmarkStart w:id="459" w:name="_Toc18409"/>
      <w:r>
        <w:rPr>
          <w:sz w:val="24"/>
          <w:szCs w:val="24"/>
        </w:rPr>
        <w:br w:type="page"/>
      </w:r>
      <w:r>
        <w:t>（19）</w:t>
      </w:r>
      <w:r>
        <w:rPr>
          <w:lang w:val="zh-CN"/>
        </w:rPr>
        <w:t>投标人认为在其他方面有必要说明的事项</w:t>
      </w:r>
      <w:bookmarkEnd w:id="449"/>
      <w:bookmarkEnd w:id="454"/>
      <w:bookmarkEnd w:id="455"/>
      <w:bookmarkEnd w:id="456"/>
      <w:bookmarkEnd w:id="457"/>
      <w:bookmarkEnd w:id="458"/>
      <w:bookmarkEnd w:id="459"/>
    </w:p>
    <w:p w14:paraId="545FC2D6">
      <w:pPr>
        <w:autoSpaceDE w:val="0"/>
        <w:autoSpaceDN w:val="0"/>
        <w:spacing w:line="360" w:lineRule="auto"/>
        <w:rPr>
          <w:rFonts w:ascii="宋体" w:hAnsi="宋体" w:cs="宋体"/>
          <w:color w:val="000000"/>
          <w:kern w:val="0"/>
          <w:sz w:val="28"/>
          <w:szCs w:val="28"/>
          <w:lang w:val="zh-CN"/>
        </w:rPr>
      </w:pPr>
    </w:p>
    <w:p w14:paraId="5B854710">
      <w:pPr>
        <w:autoSpaceDE w:val="0"/>
        <w:autoSpaceDN w:val="0"/>
        <w:spacing w:line="360" w:lineRule="auto"/>
        <w:jc w:val="center"/>
        <w:outlineLvl w:val="1"/>
        <w:rPr>
          <w:rFonts w:ascii="宋体" w:hAnsi="宋体" w:cs="宋体"/>
          <w:b/>
          <w:bCs/>
          <w:color w:val="000000"/>
          <w:kern w:val="0"/>
          <w:sz w:val="36"/>
          <w:szCs w:val="36"/>
          <w:lang w:val="zh-CN"/>
        </w:rPr>
      </w:pPr>
      <w:bookmarkStart w:id="460" w:name="_Toc25536"/>
      <w:bookmarkStart w:id="461" w:name="_Toc2279_WPSOffice_Level2"/>
      <w:r>
        <w:rPr>
          <w:rFonts w:hint="eastAsia" w:ascii="宋体" w:hAnsi="宋体" w:cs="宋体"/>
          <w:b/>
          <w:bCs/>
          <w:color w:val="000000"/>
          <w:kern w:val="0"/>
          <w:sz w:val="28"/>
          <w:szCs w:val="28"/>
          <w:lang w:val="zh-CN"/>
        </w:rPr>
        <w:t>投标人认为在其他方面有必要说明的事项</w:t>
      </w:r>
      <w:bookmarkEnd w:id="460"/>
      <w:bookmarkEnd w:id="461"/>
    </w:p>
    <w:p w14:paraId="1D9941DB">
      <w:pPr>
        <w:spacing w:line="360" w:lineRule="auto"/>
        <w:ind w:firstLine="723"/>
        <w:jc w:val="center"/>
        <w:outlineLvl w:val="1"/>
        <w:rPr>
          <w:rFonts w:ascii="宋体" w:hAnsi="宋体"/>
          <w:b/>
          <w:color w:val="000000"/>
          <w:sz w:val="36"/>
          <w:szCs w:val="36"/>
        </w:rPr>
      </w:pPr>
      <w:bookmarkStart w:id="462" w:name="_Toc29795"/>
      <w:bookmarkStart w:id="463" w:name="_Toc22708_WPSOffice_Level2"/>
      <w:r>
        <w:rPr>
          <w:rFonts w:hint="eastAsia" w:ascii="宋体" w:hAnsi="宋体"/>
          <w:b/>
          <w:color w:val="000000"/>
          <w:sz w:val="36"/>
          <w:szCs w:val="36"/>
        </w:rPr>
        <w:t>（格式自定）</w:t>
      </w:r>
      <w:bookmarkEnd w:id="462"/>
      <w:bookmarkEnd w:id="463"/>
    </w:p>
    <w:p w14:paraId="4F1722A2">
      <w:pPr>
        <w:pStyle w:val="19"/>
        <w:spacing w:before="0" w:after="0" w:line="360" w:lineRule="auto"/>
        <w:rPr>
          <w:rFonts w:ascii="宋体" w:hAnsi="宋体" w:cs="宋体"/>
          <w:color w:val="000000"/>
        </w:rPr>
      </w:pPr>
      <w:r>
        <w:rPr>
          <w:rFonts w:hint="eastAsia" w:ascii="宋体" w:hAnsi="宋体" w:cs="宋体"/>
          <w:color w:val="000000"/>
          <w:lang w:val="zh-CN"/>
        </w:rPr>
        <w:br w:type="page"/>
      </w:r>
      <w:bookmarkStart w:id="464" w:name="_Toc15689"/>
      <w:bookmarkStart w:id="465" w:name="_Toc23916"/>
      <w:bookmarkStart w:id="466" w:name="_Toc19160"/>
      <w:bookmarkStart w:id="467" w:name="_Toc18752"/>
      <w:bookmarkStart w:id="468" w:name="_Toc7247"/>
      <w:bookmarkStart w:id="469" w:name="_Toc20976"/>
      <w:bookmarkStart w:id="470" w:name="_Toc21970"/>
      <w:r>
        <w:rPr>
          <w:rFonts w:hint="eastAsia" w:ascii="宋体" w:hAnsi="宋体" w:cs="宋体"/>
          <w:color w:val="000000"/>
          <w:szCs w:val="36"/>
          <w:lang w:val="zh-CN"/>
        </w:rPr>
        <w:t>第五部分  采购项目要求及技术参数</w:t>
      </w:r>
      <w:bookmarkEnd w:id="464"/>
      <w:bookmarkEnd w:id="465"/>
      <w:bookmarkEnd w:id="466"/>
      <w:bookmarkEnd w:id="467"/>
      <w:bookmarkEnd w:id="468"/>
      <w:bookmarkEnd w:id="469"/>
      <w:bookmarkEnd w:id="470"/>
    </w:p>
    <w:p w14:paraId="740679BE">
      <w:pPr>
        <w:spacing w:line="360" w:lineRule="auto"/>
        <w:ind w:left="120" w:leftChars="50" w:right="120" w:rightChars="50" w:firstLine="640" w:firstLineChars="200"/>
        <w:rPr>
          <w:rFonts w:ascii="宋体" w:hAnsi="宋体" w:cs="宋体"/>
          <w:color w:val="000000"/>
          <w:sz w:val="32"/>
          <w:szCs w:val="32"/>
        </w:rPr>
      </w:pPr>
    </w:p>
    <w:p w14:paraId="19378513">
      <w:pPr>
        <w:numPr>
          <w:ilvl w:val="0"/>
          <w:numId w:val="10"/>
        </w:numPr>
        <w:spacing w:line="360" w:lineRule="auto"/>
        <w:outlineLvl w:val="1"/>
        <w:rPr>
          <w:lang w:val="zh-CN"/>
        </w:rPr>
      </w:pPr>
      <w:bookmarkStart w:id="471" w:name="_Toc5679"/>
      <w:r>
        <w:rPr>
          <w:rFonts w:hint="eastAsia" w:ascii="宋体" w:hAnsi="宋体" w:cs="宋体"/>
          <w:b/>
          <w:bCs/>
          <w:color w:val="000000"/>
          <w:sz w:val="30"/>
          <w:szCs w:val="30"/>
          <w:lang w:val="zh-CN"/>
        </w:rPr>
        <w:t>采购项目要求</w:t>
      </w:r>
      <w:bookmarkEnd w:id="471"/>
    </w:p>
    <w:p w14:paraId="7F2805F1">
      <w:pPr>
        <w:pStyle w:val="19"/>
        <w:numPr>
          <w:ilvl w:val="0"/>
          <w:numId w:val="11"/>
        </w:numPr>
        <w:spacing w:before="0" w:after="0" w:line="440" w:lineRule="exact"/>
        <w:jc w:val="left"/>
        <w:outlineLvl w:val="1"/>
        <w:rPr>
          <w:rFonts w:hint="eastAsia" w:ascii="宋体" w:hAnsi="宋体" w:cs="宋体"/>
          <w:color w:val="000000"/>
          <w:sz w:val="28"/>
          <w:szCs w:val="28"/>
          <w:lang w:val="zh-CN"/>
        </w:rPr>
      </w:pPr>
      <w:bookmarkStart w:id="472" w:name="_Toc531273369"/>
      <w:bookmarkStart w:id="473" w:name="_Toc4601"/>
      <w:bookmarkStart w:id="474" w:name="_Toc2830"/>
      <w:bookmarkStart w:id="475" w:name="_Toc531273371"/>
      <w:bookmarkStart w:id="476" w:name="_Toc18880"/>
      <w:r>
        <w:rPr>
          <w:rFonts w:hint="eastAsia" w:ascii="宋体" w:hAnsi="宋体" w:cs="宋体"/>
          <w:color w:val="000000"/>
          <w:sz w:val="28"/>
          <w:szCs w:val="28"/>
          <w:lang w:val="zh-CN"/>
        </w:rPr>
        <w:t>投标说明</w:t>
      </w:r>
      <w:bookmarkEnd w:id="472"/>
      <w:bookmarkEnd w:id="473"/>
    </w:p>
    <w:p w14:paraId="4DE0650E">
      <w:pPr>
        <w:spacing w:line="360" w:lineRule="auto"/>
        <w:rPr>
          <w:rFonts w:hint="eastAsia" w:ascii="宋体" w:hAnsi="宋体" w:eastAsia="宋体" w:cs="宋体"/>
        </w:rPr>
      </w:pPr>
      <w:r>
        <w:rPr>
          <w:rFonts w:hint="eastAsia" w:ascii="宋体" w:hAnsi="宋体" w:eastAsia="宋体" w:cs="宋体"/>
          <w:lang w:val="en-US" w:eastAsia="zh-CN"/>
        </w:rPr>
        <w:t xml:space="preserve">1.1 投标人可以按照招标文件规定的包号选择投标，但必须对所投包号中的 </w:t>
      </w:r>
    </w:p>
    <w:p w14:paraId="7E89CF47">
      <w:pPr>
        <w:spacing w:line="360" w:lineRule="auto"/>
        <w:rPr>
          <w:rFonts w:hint="eastAsia" w:ascii="宋体" w:hAnsi="宋体" w:eastAsia="宋体" w:cs="宋体"/>
        </w:rPr>
      </w:pPr>
      <w:r>
        <w:rPr>
          <w:rFonts w:hint="eastAsia" w:ascii="宋体" w:hAnsi="宋体" w:eastAsia="宋体" w:cs="宋体"/>
          <w:lang w:val="en-US" w:eastAsia="zh-CN"/>
        </w:rPr>
        <w:t xml:space="preserve">所 有内容作为一个整体进行投标，不能拆分或少报。否则，投标无效。 </w:t>
      </w:r>
    </w:p>
    <w:p w14:paraId="22A9C361">
      <w:pPr>
        <w:spacing w:line="360" w:lineRule="auto"/>
        <w:rPr>
          <w:rFonts w:hint="eastAsia" w:ascii="宋体" w:hAnsi="宋体" w:eastAsia="宋体" w:cs="宋体"/>
        </w:rPr>
      </w:pPr>
      <w:r>
        <w:rPr>
          <w:rFonts w:hint="eastAsia" w:ascii="宋体" w:hAnsi="宋体" w:eastAsia="宋体" w:cs="宋体"/>
          <w:lang w:val="en-US" w:eastAsia="zh-CN"/>
        </w:rPr>
        <w:t xml:space="preserve">1.2 投标人必须如实填写“技术规格响应表”，在“投标产品技术参数、指标 </w:t>
      </w:r>
    </w:p>
    <w:p w14:paraId="1D835641">
      <w:pPr>
        <w:spacing w:line="360" w:lineRule="auto"/>
        <w:rPr>
          <w:rFonts w:hint="eastAsia" w:ascii="宋体" w:hAnsi="宋体" w:eastAsia="宋体" w:cs="宋体"/>
        </w:rPr>
      </w:pPr>
      <w:r>
        <w:rPr>
          <w:rFonts w:hint="eastAsia" w:ascii="宋体" w:hAnsi="宋体" w:eastAsia="宋体" w:cs="宋体"/>
          <w:lang w:val="en-US" w:eastAsia="zh-CN"/>
        </w:rPr>
        <w:t xml:space="preserve">”栏中列出所投产品的具体技术参数、指标；以采购人需求为最低指标要求，投标人对超出或不满足最低指标要求的指标需列出“＋、- ”偏差。如果与投标文件中提供的相关证明材料中的实质性响应情况不一致的，按无效投标处理。 </w:t>
      </w:r>
    </w:p>
    <w:p w14:paraId="0E0A9B07">
      <w:pPr>
        <w:spacing w:line="360" w:lineRule="auto"/>
        <w:rPr>
          <w:rFonts w:hint="eastAsia" w:ascii="宋体" w:hAnsi="宋体" w:eastAsia="宋体" w:cs="宋体"/>
        </w:rPr>
      </w:pPr>
      <w:r>
        <w:rPr>
          <w:rFonts w:hint="eastAsia" w:ascii="宋体" w:hAnsi="宋体" w:eastAsia="宋体" w:cs="宋体"/>
          <w:lang w:val="en-US" w:eastAsia="zh-CN"/>
        </w:rPr>
        <w:t xml:space="preserve">1.3 招标内容中未特别标注为“原装进口”字样的产品，投标人必须投国产产 </w:t>
      </w:r>
    </w:p>
    <w:p w14:paraId="1A1F2BE7">
      <w:pPr>
        <w:spacing w:line="360" w:lineRule="auto"/>
        <w:rPr>
          <w:rFonts w:hint="eastAsia" w:ascii="宋体" w:hAnsi="宋体" w:eastAsia="宋体" w:cs="宋体"/>
        </w:rPr>
      </w:pPr>
      <w:r>
        <w:rPr>
          <w:rFonts w:hint="eastAsia" w:ascii="宋体" w:hAnsi="宋体" w:eastAsia="宋体" w:cs="宋体"/>
          <w:lang w:val="en-US" w:eastAsia="zh-CN"/>
        </w:rPr>
        <w:t xml:space="preserve">品；标注为“原装进口 ”字样的产品，投标人可以投进口产品，但如果因信息对称等原因，仍有满足采购需求的国内产品要求参与采购竞争的，可以投国产产品，并且按照公平竞争原则实施采购。 </w:t>
      </w:r>
    </w:p>
    <w:p w14:paraId="2AB201E3">
      <w:pPr>
        <w:spacing w:line="360" w:lineRule="auto"/>
        <w:rPr>
          <w:rFonts w:hint="eastAsia" w:ascii="宋体" w:hAnsi="宋体" w:eastAsia="宋体" w:cs="宋体"/>
        </w:rPr>
      </w:pPr>
      <w:r>
        <w:rPr>
          <w:rFonts w:hint="eastAsia" w:ascii="宋体" w:hAnsi="宋体" w:eastAsia="宋体" w:cs="宋体"/>
          <w:lang w:val="en-US" w:eastAsia="zh-CN"/>
        </w:rPr>
        <w:t xml:space="preserve">1.4 所投产品或其任何一部分不得侵犯专利权、著作权、商标权和工业设计 </w:t>
      </w:r>
    </w:p>
    <w:p w14:paraId="23F51035">
      <w:pPr>
        <w:spacing w:line="360" w:lineRule="auto"/>
        <w:rPr>
          <w:rFonts w:hint="eastAsia" w:ascii="宋体" w:hAnsi="宋体" w:eastAsia="宋体" w:cs="宋体"/>
        </w:rPr>
      </w:pPr>
      <w:r>
        <w:rPr>
          <w:rFonts w:hint="eastAsia" w:ascii="宋体" w:hAnsi="宋体" w:eastAsia="宋体" w:cs="宋体"/>
          <w:lang w:val="en-US" w:eastAsia="zh-CN"/>
        </w:rPr>
        <w:t xml:space="preserve">权等知识产权。 </w:t>
      </w:r>
    </w:p>
    <w:p w14:paraId="36A71356">
      <w:pPr>
        <w:spacing w:line="360" w:lineRule="auto"/>
        <w:rPr>
          <w:rFonts w:hint="eastAsia" w:ascii="宋体" w:hAnsi="宋体" w:eastAsia="宋体" w:cs="宋体"/>
        </w:rPr>
      </w:pPr>
      <w:r>
        <w:rPr>
          <w:rFonts w:hint="eastAsia" w:ascii="宋体" w:hAnsi="宋体" w:eastAsia="宋体" w:cs="宋体"/>
          <w:lang w:val="en-US" w:eastAsia="zh-CN"/>
        </w:rPr>
        <w:t xml:space="preserve">1.5 项目中标后分包情况：不允许 </w:t>
      </w:r>
    </w:p>
    <w:p w14:paraId="4BBFF0B4">
      <w:pPr>
        <w:spacing w:line="360" w:lineRule="auto"/>
        <w:rPr>
          <w:rFonts w:hint="default" w:ascii="宋体" w:hAnsi="宋体" w:eastAsia="宋体" w:cs="宋体"/>
          <w:lang w:val="en-US"/>
        </w:rPr>
      </w:pPr>
      <w:r>
        <w:rPr>
          <w:rFonts w:hint="eastAsia" w:ascii="宋体" w:hAnsi="宋体" w:eastAsia="宋体" w:cs="宋体"/>
          <w:lang w:val="en-US" w:eastAsia="zh-CN"/>
        </w:rPr>
        <w:t>3.1.交货时间：</w:t>
      </w:r>
      <w:r>
        <w:rPr>
          <w:rFonts w:hint="eastAsia" w:ascii="宋体" w:hAnsi="宋体" w:cs="宋体"/>
          <w:lang w:val="en-US" w:eastAsia="zh-CN"/>
        </w:rPr>
        <w:t>签订合同后20天</w:t>
      </w:r>
    </w:p>
    <w:p w14:paraId="29483ADC">
      <w:pPr>
        <w:spacing w:line="360" w:lineRule="auto"/>
        <w:rPr>
          <w:rFonts w:hint="eastAsia" w:ascii="宋体" w:hAnsi="宋体" w:eastAsia="宋体" w:cs="宋体"/>
        </w:rPr>
      </w:pPr>
      <w:r>
        <w:rPr>
          <w:rFonts w:hint="eastAsia" w:ascii="宋体" w:hAnsi="宋体" w:eastAsia="宋体" w:cs="宋体"/>
          <w:lang w:val="en-US" w:eastAsia="zh-CN"/>
        </w:rPr>
        <w:t xml:space="preserve">3.2.付款方式：以甲乙双方签订的合同为准 </w:t>
      </w:r>
    </w:p>
    <w:p w14:paraId="14189779">
      <w:pPr>
        <w:spacing w:line="360" w:lineRule="auto"/>
        <w:rPr>
          <w:rFonts w:hint="eastAsia" w:ascii="宋体" w:hAnsi="宋体" w:eastAsia="宋体" w:cs="宋体"/>
        </w:rPr>
      </w:pPr>
      <w:r>
        <w:rPr>
          <w:rFonts w:hint="eastAsia" w:ascii="宋体" w:hAnsi="宋体" w:eastAsia="宋体" w:cs="宋体"/>
          <w:lang w:val="en-US" w:eastAsia="zh-CN"/>
        </w:rPr>
        <w:t>3.3.交货地点：</w:t>
      </w:r>
      <w:r>
        <w:rPr>
          <w:rFonts w:hint="eastAsia" w:ascii="宋体" w:hAnsi="宋体" w:cs="宋体"/>
          <w:lang w:val="en-US" w:eastAsia="zh-CN"/>
        </w:rPr>
        <w:t>甲方指定地点</w:t>
      </w:r>
    </w:p>
    <w:p w14:paraId="2FDE7418">
      <w:pPr>
        <w:spacing w:line="360" w:lineRule="auto"/>
        <w:rPr>
          <w:rFonts w:hint="eastAsia" w:ascii="宋体" w:hAnsi="宋体" w:eastAsia="宋体" w:cs="宋体"/>
        </w:rPr>
      </w:pPr>
      <w:r>
        <w:rPr>
          <w:rFonts w:hint="eastAsia" w:ascii="宋体" w:hAnsi="宋体" w:eastAsia="宋体" w:cs="宋体"/>
          <w:lang w:val="en-US" w:eastAsia="zh-CN"/>
        </w:rPr>
        <w:t xml:space="preserve">3.4.质保期及成活率：一个月内免费治疗，保证成活 </w:t>
      </w:r>
    </w:p>
    <w:p w14:paraId="60B04F3D">
      <w:pPr>
        <w:spacing w:line="360" w:lineRule="auto"/>
        <w:rPr>
          <w:rFonts w:hint="eastAsia" w:ascii="宋体" w:hAnsi="宋体" w:eastAsia="宋体" w:cs="宋体"/>
        </w:rPr>
      </w:pPr>
      <w:r>
        <w:rPr>
          <w:rFonts w:hint="eastAsia" w:ascii="宋体" w:hAnsi="宋体" w:eastAsia="宋体" w:cs="宋体"/>
          <w:lang w:val="en-US" w:eastAsia="zh-CN"/>
        </w:rPr>
        <w:t xml:space="preserve">3.5 其他商务要求： </w:t>
      </w:r>
    </w:p>
    <w:p w14:paraId="43AE732E">
      <w:pPr>
        <w:spacing w:line="360" w:lineRule="auto"/>
        <w:rPr>
          <w:rFonts w:hint="eastAsia" w:ascii="宋体" w:hAnsi="宋体" w:eastAsia="宋体" w:cs="宋体"/>
          <w:lang w:val="en-US" w:eastAsia="zh-CN"/>
        </w:rPr>
      </w:pPr>
      <w:r>
        <w:rPr>
          <w:rFonts w:hint="eastAsia" w:ascii="宋体" w:hAnsi="宋体" w:eastAsia="宋体" w:cs="宋体"/>
          <w:lang w:val="en-US" w:eastAsia="zh-CN"/>
        </w:rPr>
        <w:t>（1）所有牲畜必须经检疫合格后投放，供货时需提供品种和防疫情况的证明。</w:t>
      </w:r>
    </w:p>
    <w:p w14:paraId="3F66455B">
      <w:pPr>
        <w:spacing w:line="360" w:lineRule="auto"/>
        <w:rPr>
          <w:b/>
          <w:bCs/>
          <w:lang w:val="zh-CN"/>
        </w:rPr>
      </w:pPr>
      <w:r>
        <w:rPr>
          <w:rFonts w:hint="eastAsia" w:ascii="宋体" w:hAnsi="宋体" w:eastAsia="宋体" w:cs="宋体"/>
          <w:b/>
          <w:bCs/>
          <w:lang w:val="en-US" w:eastAsia="zh-CN"/>
        </w:rPr>
        <w:t xml:space="preserve">项目概况及技术参数 </w:t>
      </w:r>
    </w:p>
    <w:bookmarkEnd w:id="474"/>
    <w:bookmarkEnd w:id="475"/>
    <w:bookmarkEnd w:id="476"/>
    <w:tbl>
      <w:tblPr>
        <w:tblStyle w:val="22"/>
        <w:tblpPr w:leftFromText="180" w:rightFromText="180" w:vertAnchor="text" w:horzAnchor="page" w:tblpXSpec="center" w:tblpY="214"/>
        <w:tblOverlap w:val="never"/>
        <w:tblW w:w="7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759"/>
        <w:gridCol w:w="3605"/>
        <w:gridCol w:w="750"/>
        <w:gridCol w:w="743"/>
      </w:tblGrid>
      <w:tr w14:paraId="7515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975" w:type="dxa"/>
            <w:tcBorders>
              <w:top w:val="single" w:color="auto" w:sz="4" w:space="0"/>
              <w:left w:val="single" w:color="auto" w:sz="4" w:space="0"/>
              <w:bottom w:val="single" w:color="auto" w:sz="4" w:space="0"/>
              <w:right w:val="single" w:color="auto" w:sz="4" w:space="0"/>
            </w:tcBorders>
            <w:noWrap w:val="0"/>
            <w:vAlign w:val="center"/>
          </w:tcPr>
          <w:p w14:paraId="1CC76D5B">
            <w:pPr>
              <w:autoSpaceDE w:val="0"/>
              <w:autoSpaceDN w:val="0"/>
              <w:adjustRightInd w:val="0"/>
              <w:spacing w:line="3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序号</w:t>
            </w:r>
          </w:p>
        </w:tc>
        <w:tc>
          <w:tcPr>
            <w:tcW w:w="1759" w:type="dxa"/>
            <w:tcBorders>
              <w:top w:val="single" w:color="auto" w:sz="4" w:space="0"/>
              <w:left w:val="single" w:color="auto" w:sz="4" w:space="0"/>
              <w:bottom w:val="single" w:color="auto" w:sz="4" w:space="0"/>
              <w:right w:val="single" w:color="auto" w:sz="4" w:space="0"/>
            </w:tcBorders>
            <w:noWrap w:val="0"/>
            <w:vAlign w:val="center"/>
          </w:tcPr>
          <w:p w14:paraId="3BF9A0E1">
            <w:pPr>
              <w:autoSpaceDE w:val="0"/>
              <w:autoSpaceDN w:val="0"/>
              <w:adjustRightInd w:val="0"/>
              <w:spacing w:line="360" w:lineRule="exact"/>
              <w:jc w:val="center"/>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eastAsia="zh-CN"/>
              </w:rPr>
              <w:t>产品名称</w:t>
            </w:r>
          </w:p>
        </w:tc>
        <w:tc>
          <w:tcPr>
            <w:tcW w:w="3605" w:type="dxa"/>
            <w:tcBorders>
              <w:top w:val="single" w:color="auto" w:sz="4" w:space="0"/>
              <w:left w:val="single" w:color="auto" w:sz="4" w:space="0"/>
              <w:bottom w:val="single" w:color="auto" w:sz="4" w:space="0"/>
              <w:right w:val="single" w:color="auto" w:sz="4" w:space="0"/>
            </w:tcBorders>
            <w:noWrap w:val="0"/>
            <w:vAlign w:val="center"/>
          </w:tcPr>
          <w:p w14:paraId="4EEA4BC0">
            <w:pPr>
              <w:autoSpaceDE w:val="0"/>
              <w:autoSpaceDN w:val="0"/>
              <w:adjustRightInd w:val="0"/>
              <w:spacing w:line="3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技术规格</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723865EC">
            <w:pPr>
              <w:autoSpaceDE w:val="0"/>
              <w:autoSpaceDN w:val="0"/>
              <w:adjustRightInd w:val="0"/>
              <w:spacing w:line="360" w:lineRule="exact"/>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数量</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383FD44C">
            <w:pPr>
              <w:autoSpaceDE w:val="0"/>
              <w:autoSpaceDN w:val="0"/>
              <w:adjustRightInd w:val="0"/>
              <w:spacing w:line="360" w:lineRule="exact"/>
              <w:jc w:val="center"/>
              <w:rPr>
                <w:rFonts w:hint="eastAsia" w:ascii="宋体" w:hAnsi="宋体" w:eastAsia="宋体" w:cs="宋体"/>
                <w:color w:val="000000"/>
                <w:kern w:val="0"/>
                <w:sz w:val="24"/>
                <w:szCs w:val="24"/>
              </w:rPr>
            </w:pPr>
            <w:r>
              <w:rPr>
                <w:rFonts w:hint="eastAsia" w:ascii="宋体" w:hAnsi="宋体" w:cs="宋体"/>
                <w:color w:val="000000"/>
                <w:kern w:val="0"/>
                <w:sz w:val="24"/>
                <w:szCs w:val="24"/>
                <w:lang w:val="en-US" w:eastAsia="zh-CN"/>
              </w:rPr>
              <w:t>单位</w:t>
            </w:r>
          </w:p>
        </w:tc>
      </w:tr>
      <w:tr w14:paraId="23BFB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75" w:type="dxa"/>
            <w:tcBorders>
              <w:top w:val="single" w:color="auto" w:sz="4" w:space="0"/>
              <w:left w:val="single" w:color="auto" w:sz="4" w:space="0"/>
              <w:right w:val="single" w:color="auto" w:sz="4" w:space="0"/>
            </w:tcBorders>
            <w:noWrap w:val="0"/>
            <w:vAlign w:val="center"/>
          </w:tcPr>
          <w:p w14:paraId="11F615B7">
            <w:pPr>
              <w:spacing w:line="520" w:lineRule="exact"/>
              <w:jc w:val="center"/>
              <w:rPr>
                <w:rFonts w:hint="eastAsia" w:ascii="宋体" w:hAnsi="宋体" w:eastAsia="宋体" w:cs="宋体"/>
                <w:spacing w:val="-12"/>
                <w:sz w:val="24"/>
                <w:szCs w:val="24"/>
                <w:lang w:eastAsia="zh-CN"/>
              </w:rPr>
            </w:pPr>
            <w:r>
              <w:rPr>
                <w:rFonts w:hint="eastAsia" w:ascii="宋体" w:hAnsi="宋体" w:cs="宋体"/>
                <w:spacing w:val="-12"/>
                <w:sz w:val="24"/>
                <w:szCs w:val="24"/>
                <w:lang w:val="en-US" w:eastAsia="zh-CN"/>
              </w:rPr>
              <w:t>1</w:t>
            </w:r>
          </w:p>
        </w:tc>
        <w:tc>
          <w:tcPr>
            <w:tcW w:w="1759" w:type="dxa"/>
            <w:tcBorders>
              <w:top w:val="single" w:color="auto" w:sz="4" w:space="0"/>
              <w:left w:val="single" w:color="auto" w:sz="4" w:space="0"/>
              <w:right w:val="single" w:color="auto" w:sz="4" w:space="0"/>
            </w:tcBorders>
            <w:shd w:val="clear" w:color="auto" w:fill="auto"/>
            <w:noWrap w:val="0"/>
            <w:vAlign w:val="center"/>
          </w:tcPr>
          <w:p w14:paraId="29563029">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种公牛</w:t>
            </w:r>
          </w:p>
        </w:tc>
        <w:tc>
          <w:tcPr>
            <w:tcW w:w="3605" w:type="dxa"/>
            <w:tcBorders>
              <w:top w:val="single" w:color="auto" w:sz="4" w:space="0"/>
              <w:left w:val="single" w:color="auto" w:sz="4" w:space="0"/>
              <w:right w:val="single" w:color="auto" w:sz="4" w:space="0"/>
            </w:tcBorders>
            <w:noWrap w:val="0"/>
            <w:vAlign w:val="center"/>
          </w:tcPr>
          <w:p w14:paraId="1E51DB6F">
            <w:pPr>
              <w:keepNext w:val="0"/>
              <w:keepLines w:val="0"/>
              <w:widowControl/>
              <w:suppressLineNumbers w:val="0"/>
              <w:jc w:val="left"/>
              <w:textAlignment w:val="center"/>
              <w:rPr>
                <w:rFonts w:hint="eastAsia" w:ascii="宋体" w:hAnsi="宋体" w:eastAsia="宋体" w:cs="宋体"/>
                <w:spacing w:val="-12"/>
                <w:sz w:val="24"/>
                <w:szCs w:val="24"/>
                <w:lang w:val="en-US" w:eastAsia="zh-CN"/>
              </w:rPr>
            </w:pPr>
            <w:r>
              <w:rPr>
                <w:rFonts w:hint="eastAsia" w:ascii="宋体" w:hAnsi="宋体" w:eastAsia="宋体" w:cs="宋体"/>
                <w:i w:val="0"/>
                <w:iCs w:val="0"/>
                <w:color w:val="000000"/>
                <w:kern w:val="0"/>
                <w:sz w:val="24"/>
                <w:szCs w:val="24"/>
                <w:u w:val="none"/>
                <w:lang w:val="en-US" w:eastAsia="zh-CN" w:bidi="ar"/>
              </w:rPr>
              <w:t>引进条件必须符合《DB63/277-2005青海高原牦牛》地方标准。4-6 岁种公牛，全部为高原型牦牛，平均体高 110 厘米以上、体重 220 公斤以上。牦牛健康无疾病，生殖性能正常，符合品种特征，达到繁育标准。体格高大， 头大角粗；鬐甲高而较宽，前肢短而端正，后肢呈刀状；体侧下部密生粗毛或裙毛密长，尾短，尾毛长而蓬松。种公牛头粗重，呈长方形，颈短厚且深，睾丸较小，接近腹部，不下垂。</w:t>
            </w:r>
          </w:p>
        </w:tc>
        <w:tc>
          <w:tcPr>
            <w:tcW w:w="750" w:type="dxa"/>
            <w:tcBorders>
              <w:top w:val="single" w:color="auto" w:sz="4" w:space="0"/>
              <w:left w:val="single" w:color="auto" w:sz="4" w:space="0"/>
              <w:bottom w:val="single" w:color="auto" w:sz="4" w:space="0"/>
              <w:right w:val="single" w:color="auto" w:sz="4" w:space="0"/>
            </w:tcBorders>
            <w:noWrap w:val="0"/>
            <w:vAlign w:val="center"/>
          </w:tcPr>
          <w:p w14:paraId="586144D5">
            <w:pPr>
              <w:spacing w:line="520" w:lineRule="exact"/>
              <w:jc w:val="center"/>
              <w:rPr>
                <w:rFonts w:hint="default" w:ascii="宋体" w:hAnsi="宋体" w:eastAsia="宋体" w:cs="宋体"/>
                <w:spacing w:val="-12"/>
                <w:sz w:val="24"/>
                <w:szCs w:val="24"/>
                <w:lang w:val="en-US" w:eastAsia="zh-CN"/>
              </w:rPr>
            </w:pPr>
            <w:r>
              <w:rPr>
                <w:rFonts w:hint="eastAsia" w:ascii="宋体" w:hAnsi="宋体" w:cs="宋体"/>
                <w:spacing w:val="-12"/>
                <w:sz w:val="24"/>
                <w:szCs w:val="24"/>
                <w:lang w:val="en-US" w:eastAsia="zh-CN"/>
              </w:rPr>
              <w:t>20</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259C24A2">
            <w:pPr>
              <w:spacing w:line="520" w:lineRule="exact"/>
              <w:jc w:val="center"/>
              <w:rPr>
                <w:rFonts w:hint="eastAsia" w:ascii="宋体" w:hAnsi="宋体" w:eastAsia="宋体" w:cs="宋体"/>
                <w:spacing w:val="-12"/>
                <w:sz w:val="24"/>
                <w:szCs w:val="24"/>
                <w:lang w:val="en-US" w:eastAsia="zh-CN"/>
              </w:rPr>
            </w:pPr>
            <w:r>
              <w:rPr>
                <w:rFonts w:hint="eastAsia" w:ascii="宋体" w:hAnsi="宋体" w:cs="宋体"/>
                <w:spacing w:val="-12"/>
                <w:sz w:val="24"/>
                <w:szCs w:val="24"/>
                <w:lang w:val="en-US" w:eastAsia="zh-CN"/>
              </w:rPr>
              <w:t>头</w:t>
            </w:r>
          </w:p>
        </w:tc>
      </w:tr>
      <w:tr w14:paraId="78EB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75" w:type="dxa"/>
            <w:tcBorders>
              <w:left w:val="single" w:color="auto" w:sz="4" w:space="0"/>
              <w:bottom w:val="single" w:color="auto" w:sz="4" w:space="0"/>
              <w:right w:val="single" w:color="auto" w:sz="4" w:space="0"/>
            </w:tcBorders>
            <w:noWrap w:val="0"/>
            <w:vAlign w:val="center"/>
          </w:tcPr>
          <w:p w14:paraId="1171A8FB">
            <w:pPr>
              <w:spacing w:line="520" w:lineRule="exact"/>
              <w:jc w:val="center"/>
              <w:rPr>
                <w:rFonts w:hint="default" w:ascii="宋体" w:hAnsi="宋体" w:cs="宋体"/>
                <w:spacing w:val="-12"/>
                <w:sz w:val="24"/>
                <w:szCs w:val="24"/>
                <w:lang w:val="en-US" w:eastAsia="zh-CN"/>
              </w:rPr>
            </w:pPr>
            <w:r>
              <w:rPr>
                <w:rFonts w:hint="eastAsia" w:ascii="宋体" w:hAnsi="宋体" w:cs="宋体"/>
                <w:spacing w:val="-12"/>
                <w:sz w:val="24"/>
                <w:szCs w:val="24"/>
                <w:lang w:val="en-US" w:eastAsia="zh-CN"/>
              </w:rPr>
              <w:t>2</w:t>
            </w:r>
          </w:p>
        </w:tc>
        <w:tc>
          <w:tcPr>
            <w:tcW w:w="1759" w:type="dxa"/>
            <w:tcBorders>
              <w:left w:val="single" w:color="auto" w:sz="4" w:space="0"/>
              <w:bottom w:val="single" w:color="auto" w:sz="4" w:space="0"/>
              <w:right w:val="single" w:color="auto" w:sz="4" w:space="0"/>
            </w:tcBorders>
            <w:shd w:val="clear" w:color="auto" w:fill="auto"/>
            <w:noWrap w:val="0"/>
            <w:vAlign w:val="center"/>
          </w:tcPr>
          <w:p w14:paraId="4D397DAD">
            <w:pPr>
              <w:keepNext w:val="0"/>
              <w:keepLines w:val="0"/>
              <w:widowControl/>
              <w:suppressLineNumbers w:val="0"/>
              <w:jc w:val="center"/>
              <w:textAlignment w:val="center"/>
              <w:rPr>
                <w:rFonts w:hint="eastAsia" w:ascii="宋体" w:hAnsi="宋体" w:eastAsia="宋体" w:cs="宋体"/>
                <w:i w:val="0"/>
                <w:iCs w:val="0"/>
                <w:color w:val="000000"/>
                <w:kern w:val="2"/>
                <w:sz w:val="28"/>
                <w:szCs w:val="28"/>
                <w:u w:val="none"/>
                <w:lang w:val="en-US" w:eastAsia="zh-CN" w:bidi="ar-SA"/>
              </w:rPr>
            </w:pPr>
            <w:r>
              <w:rPr>
                <w:rFonts w:hint="eastAsia" w:ascii="宋体" w:hAnsi="宋体" w:eastAsia="宋体" w:cs="宋体"/>
                <w:i w:val="0"/>
                <w:iCs w:val="0"/>
                <w:color w:val="000000"/>
                <w:kern w:val="0"/>
                <w:sz w:val="28"/>
                <w:szCs w:val="28"/>
                <w:u w:val="none"/>
                <w:lang w:val="en-US" w:eastAsia="zh-CN" w:bidi="ar"/>
              </w:rPr>
              <w:t>生产母牛</w:t>
            </w:r>
          </w:p>
        </w:tc>
        <w:tc>
          <w:tcPr>
            <w:tcW w:w="3605" w:type="dxa"/>
            <w:tcBorders>
              <w:left w:val="single" w:color="auto" w:sz="4" w:space="0"/>
              <w:bottom w:val="single" w:color="auto" w:sz="4" w:space="0"/>
              <w:right w:val="single" w:color="auto" w:sz="4" w:space="0"/>
            </w:tcBorders>
            <w:noWrap w:val="0"/>
            <w:vAlign w:val="center"/>
          </w:tcPr>
          <w:p w14:paraId="4FCDC0C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引进条件必须符合《DB63/277-2005青海高原牦牛》地方标准。 4-6 岁带犊生产母牛，全部为高原型牦牛，平均体高 105厘米以上，体重 180 公斤以上</w:t>
            </w:r>
            <w:r>
              <w:rPr>
                <w:rFonts w:hint="eastAsia" w:ascii="宋体" w:hAnsi="宋体" w:cs="宋体"/>
                <w:i w:val="0"/>
                <w:iCs w:val="0"/>
                <w:color w:val="000000"/>
                <w:kern w:val="0"/>
                <w:sz w:val="24"/>
                <w:szCs w:val="24"/>
                <w:u w:val="none"/>
                <w:lang w:val="en-US" w:eastAsia="zh-CN" w:bidi="ar"/>
              </w:rPr>
              <w:t>，带犊</w:t>
            </w:r>
            <w:r>
              <w:rPr>
                <w:rFonts w:hint="eastAsia" w:ascii="宋体" w:hAnsi="宋体" w:eastAsia="宋体" w:cs="宋体"/>
                <w:i w:val="0"/>
                <w:iCs w:val="0"/>
                <w:color w:val="000000"/>
                <w:kern w:val="0"/>
                <w:sz w:val="24"/>
                <w:szCs w:val="24"/>
                <w:u w:val="none"/>
                <w:lang w:val="en-US" w:eastAsia="zh-CN" w:bidi="ar"/>
              </w:rPr>
              <w:t>。母牦牛健康无疾病，生殖性能正常，符合品种特征，达到繁育标准。牦牛一般选择体躯高大而结实，各部结构匀称，结合良好，头、颈、肩胛、大腿等部位棱角和轮廓明显，皮肤薄而有弹性，被毛细而有光泽。体躯长、宽、 深，背腰平直，腹大而不下垂，尻长、平、宽，肢蹄结实，姿势良好。母牛乳房形状好，向前后延伸，附着紧凑，4 个乳区匀称，乳头大小适中，间距匀称，乳静脉粗而弯曲，乳头大等进行综合考察引进带犊生产母牛所带犊牛，健康无疾病，符合品种特征。</w:t>
            </w:r>
          </w:p>
          <w:p w14:paraId="0E9CCCEC">
            <w:pPr>
              <w:keepNext w:val="0"/>
              <w:keepLines w:val="0"/>
              <w:widowControl/>
              <w:suppressLineNumbers w:val="0"/>
              <w:jc w:val="left"/>
              <w:textAlignment w:val="center"/>
              <w:rPr>
                <w:rFonts w:hint="default" w:ascii="宋体" w:hAnsi="宋体" w:eastAsia="宋体" w:cs="宋体"/>
                <w:spacing w:val="-12"/>
                <w:sz w:val="24"/>
                <w:szCs w:val="24"/>
                <w:lang w:val="en-US" w:eastAsia="zh-CN"/>
              </w:rPr>
            </w:pPr>
          </w:p>
        </w:tc>
        <w:tc>
          <w:tcPr>
            <w:tcW w:w="750" w:type="dxa"/>
            <w:tcBorders>
              <w:top w:val="single" w:color="auto" w:sz="4" w:space="0"/>
              <w:left w:val="single" w:color="auto" w:sz="4" w:space="0"/>
              <w:bottom w:val="single" w:color="auto" w:sz="4" w:space="0"/>
              <w:right w:val="single" w:color="auto" w:sz="4" w:space="0"/>
            </w:tcBorders>
            <w:noWrap w:val="0"/>
            <w:vAlign w:val="center"/>
          </w:tcPr>
          <w:p w14:paraId="35E7A1DC">
            <w:pPr>
              <w:spacing w:line="520" w:lineRule="exact"/>
              <w:jc w:val="center"/>
              <w:rPr>
                <w:rFonts w:hint="default" w:ascii="宋体" w:hAnsi="宋体" w:eastAsia="宋体" w:cs="宋体"/>
                <w:color w:val="auto"/>
                <w:spacing w:val="-12"/>
                <w:kern w:val="2"/>
                <w:sz w:val="24"/>
                <w:szCs w:val="24"/>
                <w:lang w:val="en-US" w:eastAsia="zh-CN" w:bidi="ar-SA"/>
              </w:rPr>
            </w:pPr>
            <w:r>
              <w:rPr>
                <w:rFonts w:hint="eastAsia" w:ascii="宋体" w:hAnsi="宋体" w:cs="宋体"/>
                <w:color w:val="auto"/>
                <w:spacing w:val="-12"/>
                <w:sz w:val="24"/>
                <w:szCs w:val="24"/>
                <w:lang w:val="en-US" w:eastAsia="zh-CN"/>
              </w:rPr>
              <w:t>523</w:t>
            </w:r>
          </w:p>
        </w:tc>
        <w:tc>
          <w:tcPr>
            <w:tcW w:w="743" w:type="dxa"/>
            <w:tcBorders>
              <w:top w:val="single" w:color="auto" w:sz="4" w:space="0"/>
              <w:left w:val="single" w:color="auto" w:sz="4" w:space="0"/>
              <w:bottom w:val="single" w:color="auto" w:sz="4" w:space="0"/>
              <w:right w:val="single" w:color="auto" w:sz="4" w:space="0"/>
            </w:tcBorders>
            <w:noWrap w:val="0"/>
            <w:vAlign w:val="center"/>
          </w:tcPr>
          <w:p w14:paraId="1FE3F3B4">
            <w:pPr>
              <w:spacing w:line="520" w:lineRule="exact"/>
              <w:jc w:val="center"/>
              <w:rPr>
                <w:rFonts w:hint="eastAsia" w:ascii="宋体" w:hAnsi="宋体" w:eastAsia="宋体" w:cs="宋体"/>
                <w:color w:val="auto"/>
                <w:spacing w:val="-12"/>
                <w:kern w:val="2"/>
                <w:sz w:val="24"/>
                <w:szCs w:val="24"/>
                <w:lang w:val="en-US" w:eastAsia="zh-CN" w:bidi="ar-SA"/>
              </w:rPr>
            </w:pPr>
            <w:r>
              <w:rPr>
                <w:rFonts w:hint="eastAsia" w:ascii="宋体" w:hAnsi="宋体" w:cs="宋体"/>
                <w:color w:val="auto"/>
                <w:spacing w:val="-12"/>
                <w:sz w:val="24"/>
                <w:szCs w:val="24"/>
                <w:lang w:val="en-US" w:eastAsia="zh-CN"/>
              </w:rPr>
              <w:t>头</w:t>
            </w:r>
          </w:p>
        </w:tc>
      </w:tr>
    </w:tbl>
    <w:p w14:paraId="7ECF399A">
      <w:pPr>
        <w:rPr>
          <w:rFonts w:hint="eastAsia" w:eastAsiaTheme="minorEastAsia"/>
          <w:b/>
          <w:bCs/>
          <w:color w:val="auto"/>
          <w:lang w:val="en-US" w:eastAsia="zh-CN"/>
        </w:rPr>
      </w:pPr>
      <w:r>
        <w:rPr>
          <w:rFonts w:hint="eastAsia" w:eastAsiaTheme="minorEastAsia"/>
          <w:b/>
          <w:bCs/>
          <w:color w:val="auto"/>
          <w:lang w:val="en-US" w:eastAsia="zh-CN"/>
        </w:rPr>
        <w:t xml:space="preserve">   </w:t>
      </w:r>
    </w:p>
    <w:p w14:paraId="4237188F">
      <w:pPr>
        <w:pStyle w:val="2"/>
        <w:rPr>
          <w:rFonts w:hint="default"/>
          <w:lang w:val="en-US" w:eastAsia="zh-CN"/>
        </w:rPr>
      </w:pPr>
      <w:r>
        <w:rPr>
          <w:rFonts w:hint="eastAsia"/>
          <w:lang w:val="en-US" w:eastAsia="zh-CN"/>
        </w:rPr>
        <w:t>注：每一头生产母牛带一头犊牛。</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5BA6">
    <w:pPr>
      <w:pStyle w:val="14"/>
      <w:framePr w:wrap="around" w:vAnchor="text" w:hAnchor="margin" w:xAlign="center" w:y="1"/>
      <w:rPr>
        <w:rStyle w:val="25"/>
      </w:rPr>
    </w:pPr>
    <w:r>
      <w:fldChar w:fldCharType="begin"/>
    </w:r>
    <w:r>
      <w:rPr>
        <w:rStyle w:val="25"/>
      </w:rPr>
      <w:instrText xml:space="preserve">PAGE  </w:instrText>
    </w:r>
    <w:r>
      <w:fldChar w:fldCharType="end"/>
    </w:r>
  </w:p>
  <w:p w14:paraId="1214E452">
    <w:pPr>
      <w:pStyle w:val="1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588D2">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2DFD63">
                          <w:pPr>
                            <w:pStyle w:val="14"/>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HPF6w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MHmWha3e&#10;WR6hozzero4BciaVoyidEuhOPGD2Up/6PYnD/ec5RT3+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xzxesMQIAAGMEAAAOAAAAAAAAAAEAIAAAAB8BAABkcnMvZTJvRG9jLnhtbFBLBQYA&#10;AAAABgAGAFkBAADCBQAAAAA=&#10;">
              <v:fill on="f" focussize="0,0"/>
              <v:stroke on="f" weight="0.5pt"/>
              <v:imagedata o:title=""/>
              <o:lock v:ext="edit" aspectratio="f"/>
              <v:textbox inset="0mm,0mm,0mm,0mm" style="mso-fit-shape-to-text:t;">
                <w:txbxContent>
                  <w:p w14:paraId="222DFD63">
                    <w:pPr>
                      <w:pStyle w:val="14"/>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0504F">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0199">
                          <w:pPr>
                            <w:pStyle w:val="1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599C0199">
                    <w:pPr>
                      <w:pStyle w:val="1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82D80">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26A89AC">
                          <w:pPr>
                            <w:pStyle w:val="14"/>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226A89AC">
                    <w:pPr>
                      <w:pStyle w:val="14"/>
                    </w:pPr>
                    <w:r>
                      <w:fldChar w:fldCharType="begin"/>
                    </w:r>
                    <w:r>
                      <w:instrText xml:space="preserve"> PAGE  \* MERGEFORMAT </w:instrText>
                    </w:r>
                    <w:r>
                      <w:fldChar w:fldCharType="separate"/>
                    </w:r>
                    <w:r>
                      <w:t>70</w:t>
                    </w:r>
                    <w:r>
                      <w:fldChar w:fldCharType="end"/>
                    </w:r>
                  </w:p>
                </w:txbxContent>
              </v:textbox>
            </v:shape>
          </w:pict>
        </mc:Fallback>
      </mc:AlternateContent>
    </w:r>
  </w:p>
  <w:p w14:paraId="2CDC6264">
    <w:pPr>
      <w:pStyle w:val="14"/>
      <w:tabs>
        <w:tab w:val="center" w:pos="4535"/>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EA6B3">
    <w:pPr>
      <w:pStyle w:val="15"/>
      <w:rPr>
        <w:rFonts w:ascii="楷体" w:hAnsi="楷体" w:eastAsia="楷体"/>
        <w:b/>
        <w:sz w:val="21"/>
        <w:szCs w:val="21"/>
      </w:rPr>
    </w:pPr>
  </w:p>
  <w:p w14:paraId="3BC58B6B">
    <w:pPr>
      <w:pStyle w:val="15"/>
    </w:pPr>
    <w:r>
      <w:rPr>
        <w:rFonts w:hint="eastAsia" w:ascii="楷体" w:hAnsi="楷体" w:eastAsia="楷体"/>
        <w:b/>
        <w:sz w:val="21"/>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A4404">
    <w:pPr>
      <w:pStyle w:val="15"/>
    </w:pPr>
    <w:r>
      <w:rPr>
        <w:rFonts w:hint="eastAsia" w:ascii="楷体" w:hAnsi="楷体" w:eastAsia="楷体"/>
        <w:b/>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386BA"/>
    <w:multiLevelType w:val="singleLevel"/>
    <w:tmpl w:val="B7C386BA"/>
    <w:lvl w:ilvl="0" w:tentative="0">
      <w:start w:val="2"/>
      <w:numFmt w:val="decimal"/>
      <w:suff w:val="nothing"/>
      <w:lvlText w:val="%1、"/>
      <w:lvlJc w:val="left"/>
    </w:lvl>
  </w:abstractNum>
  <w:abstractNum w:abstractNumId="1">
    <w:nsid w:val="BC12F563"/>
    <w:multiLevelType w:val="singleLevel"/>
    <w:tmpl w:val="BC12F563"/>
    <w:lvl w:ilvl="0" w:tentative="0">
      <w:start w:val="1"/>
      <w:numFmt w:val="decimal"/>
      <w:lvlText w:val="%1."/>
      <w:lvlJc w:val="left"/>
      <w:pPr>
        <w:tabs>
          <w:tab w:val="left" w:pos="312"/>
        </w:tabs>
      </w:pPr>
    </w:lvl>
  </w:abstractNum>
  <w:abstractNum w:abstractNumId="2">
    <w:nsid w:val="D0577E6C"/>
    <w:multiLevelType w:val="singleLevel"/>
    <w:tmpl w:val="D0577E6C"/>
    <w:lvl w:ilvl="0" w:tentative="0">
      <w:start w:val="1"/>
      <w:numFmt w:val="decimal"/>
      <w:suff w:val="nothing"/>
      <w:lvlText w:val="（%1）"/>
      <w:lvlJc w:val="left"/>
    </w:lvl>
  </w:abstractNum>
  <w:abstractNum w:abstractNumId="3">
    <w:nsid w:val="00000001"/>
    <w:multiLevelType w:val="multilevel"/>
    <w:tmpl w:val="00000001"/>
    <w:lvl w:ilvl="0" w:tentative="0">
      <w:start w:val="27"/>
      <w:numFmt w:val="decimal"/>
      <w:suff w:val="space"/>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2"/>
    <w:multiLevelType w:val="singleLevel"/>
    <w:tmpl w:val="00000002"/>
    <w:lvl w:ilvl="0" w:tentative="0">
      <w:start w:val="1"/>
      <w:numFmt w:val="chineseCounting"/>
      <w:suff w:val="nothing"/>
      <w:lvlText w:val="%1、"/>
      <w:lvlJc w:val="left"/>
      <w:pPr>
        <w:ind w:left="240"/>
      </w:pPr>
      <w:rPr>
        <w:rFonts w:hint="eastAsia"/>
      </w:rPr>
    </w:lvl>
  </w:abstractNum>
  <w:abstractNum w:abstractNumId="5">
    <w:nsid w:val="00000004"/>
    <w:multiLevelType w:val="multilevel"/>
    <w:tmpl w:val="00000004"/>
    <w:lvl w:ilvl="0" w:tentative="0">
      <w:start w:val="1"/>
      <w:numFmt w:val="decimal"/>
      <w:pStyle w:val="31"/>
      <w:suff w:val="nothing"/>
      <w:lvlText w:val="（%1）"/>
      <w:lvlJc w:val="left"/>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5"/>
    <w:multiLevelType w:val="singleLevel"/>
    <w:tmpl w:val="00000005"/>
    <w:lvl w:ilvl="0" w:tentative="0">
      <w:start w:val="1"/>
      <w:numFmt w:val="decimal"/>
      <w:lvlText w:val="(%1)"/>
      <w:lvlJc w:val="left"/>
      <w:pPr>
        <w:tabs>
          <w:tab w:val="left" w:pos="312"/>
        </w:tabs>
      </w:pPr>
    </w:lvl>
  </w:abstractNum>
  <w:abstractNum w:abstractNumId="7">
    <w:nsid w:val="00000006"/>
    <w:multiLevelType w:val="singleLevel"/>
    <w:tmpl w:val="00000006"/>
    <w:lvl w:ilvl="0" w:tentative="0">
      <w:start w:val="1"/>
      <w:numFmt w:val="decimal"/>
      <w:suff w:val="nothing"/>
      <w:lvlText w:val="（%1）"/>
      <w:lvlJc w:val="left"/>
    </w:lvl>
  </w:abstractNum>
  <w:abstractNum w:abstractNumId="8">
    <w:nsid w:val="00000007"/>
    <w:multiLevelType w:val="singleLevel"/>
    <w:tmpl w:val="00000007"/>
    <w:lvl w:ilvl="0" w:tentative="0">
      <w:start w:val="1"/>
      <w:numFmt w:val="decimal"/>
      <w:suff w:val="nothing"/>
      <w:lvlText w:val="（%1）"/>
      <w:lvlJc w:val="left"/>
    </w:lvl>
  </w:abstractNum>
  <w:abstractNum w:abstractNumId="9">
    <w:nsid w:val="0000001B"/>
    <w:multiLevelType w:val="multilevel"/>
    <w:tmpl w:val="0000001B"/>
    <w:lvl w:ilvl="0" w:tentative="0">
      <w:start w:val="1"/>
      <w:numFmt w:val="decimal"/>
      <w:lvlText w:val="（%1）"/>
      <w:lvlJc w:val="left"/>
      <w:pPr>
        <w:ind w:left="987" w:hanging="420"/>
      </w:pPr>
      <w:rPr>
        <w:rFonts w:hint="eastAsia"/>
      </w:rPr>
    </w:lvl>
    <w:lvl w:ilvl="1" w:tentative="0">
      <w:start w:val="1"/>
      <w:numFmt w:val="lowerLetter"/>
      <w:pStyle w:val="30"/>
      <w:lvlText w:val="%2)"/>
      <w:lvlJc w:val="left"/>
      <w:pPr>
        <w:ind w:left="1554"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
      <w:suff w:val="nothing"/>
      <w:lvlText w:val="%1.%2　"/>
      <w:lvlJc w:val="left"/>
      <w:pPr>
        <w:ind w:left="525"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0"/>
  </w:num>
  <w:num w:numId="2">
    <w:abstractNumId w:val="9"/>
  </w:num>
  <w:num w:numId="3">
    <w:abstractNumId w:val="5"/>
  </w:num>
  <w:num w:numId="4">
    <w:abstractNumId w:val="6"/>
  </w:num>
  <w:num w:numId="5">
    <w:abstractNumId w:val="7"/>
  </w:num>
  <w:num w:numId="6">
    <w:abstractNumId w:val="8"/>
  </w:num>
  <w:num w:numId="7">
    <w:abstractNumId w:val="3"/>
  </w:num>
  <w:num w:numId="8">
    <w:abstractNumId w:val="2"/>
  </w:num>
  <w:num w:numId="9">
    <w:abstractNumId w:val="0"/>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mFkNTQzNzE4MjU4ZjQyMDc1OGYxOTI0YjRjZjcifQ=="/>
  </w:docVars>
  <w:rsids>
    <w:rsidRoot w:val="490C612D"/>
    <w:rsid w:val="000134A0"/>
    <w:rsid w:val="00013E63"/>
    <w:rsid w:val="001E3E5E"/>
    <w:rsid w:val="00241DF5"/>
    <w:rsid w:val="003B08FB"/>
    <w:rsid w:val="003C2560"/>
    <w:rsid w:val="003D70B7"/>
    <w:rsid w:val="00486F73"/>
    <w:rsid w:val="00597335"/>
    <w:rsid w:val="0069647F"/>
    <w:rsid w:val="007753D4"/>
    <w:rsid w:val="00792B7E"/>
    <w:rsid w:val="007C145E"/>
    <w:rsid w:val="00971782"/>
    <w:rsid w:val="00A30C0E"/>
    <w:rsid w:val="00AA160D"/>
    <w:rsid w:val="00B01C38"/>
    <w:rsid w:val="00B137EE"/>
    <w:rsid w:val="00B7646B"/>
    <w:rsid w:val="00C8797B"/>
    <w:rsid w:val="00C92C89"/>
    <w:rsid w:val="00CC69E8"/>
    <w:rsid w:val="00CD40FD"/>
    <w:rsid w:val="00D50A44"/>
    <w:rsid w:val="00D53E02"/>
    <w:rsid w:val="00D71886"/>
    <w:rsid w:val="00DA0DCE"/>
    <w:rsid w:val="00DF6A25"/>
    <w:rsid w:val="00E003DB"/>
    <w:rsid w:val="00EA07F0"/>
    <w:rsid w:val="00EE2003"/>
    <w:rsid w:val="00F43DB4"/>
    <w:rsid w:val="00F44F67"/>
    <w:rsid w:val="00FC70B7"/>
    <w:rsid w:val="01875DDB"/>
    <w:rsid w:val="018A31A2"/>
    <w:rsid w:val="01F855C3"/>
    <w:rsid w:val="01FD609D"/>
    <w:rsid w:val="02262D39"/>
    <w:rsid w:val="024C5916"/>
    <w:rsid w:val="02C04E84"/>
    <w:rsid w:val="0317318F"/>
    <w:rsid w:val="03595555"/>
    <w:rsid w:val="03AC38D7"/>
    <w:rsid w:val="03EE0393"/>
    <w:rsid w:val="048D6171"/>
    <w:rsid w:val="04AB3B8E"/>
    <w:rsid w:val="04F55751"/>
    <w:rsid w:val="05137986"/>
    <w:rsid w:val="051F632A"/>
    <w:rsid w:val="05281683"/>
    <w:rsid w:val="056B77C2"/>
    <w:rsid w:val="05AA02EA"/>
    <w:rsid w:val="05F652DD"/>
    <w:rsid w:val="065D6738"/>
    <w:rsid w:val="069074E0"/>
    <w:rsid w:val="06C660C2"/>
    <w:rsid w:val="074E2EF7"/>
    <w:rsid w:val="079923C4"/>
    <w:rsid w:val="07B216D8"/>
    <w:rsid w:val="07E850FA"/>
    <w:rsid w:val="08112424"/>
    <w:rsid w:val="0858227F"/>
    <w:rsid w:val="08FA50E4"/>
    <w:rsid w:val="08FF58EC"/>
    <w:rsid w:val="09120680"/>
    <w:rsid w:val="09864BCA"/>
    <w:rsid w:val="09C86F91"/>
    <w:rsid w:val="0AB665C5"/>
    <w:rsid w:val="0AE918B4"/>
    <w:rsid w:val="0B1F18FE"/>
    <w:rsid w:val="0B772A1C"/>
    <w:rsid w:val="0B7B6C5B"/>
    <w:rsid w:val="0C501C4D"/>
    <w:rsid w:val="0C6D7F55"/>
    <w:rsid w:val="0C8F29CA"/>
    <w:rsid w:val="0D444B80"/>
    <w:rsid w:val="0DBB1F61"/>
    <w:rsid w:val="0E1E3623"/>
    <w:rsid w:val="0E210B3B"/>
    <w:rsid w:val="0E3E5A73"/>
    <w:rsid w:val="0E7C659C"/>
    <w:rsid w:val="0EB80FA8"/>
    <w:rsid w:val="0EDE2DB2"/>
    <w:rsid w:val="0F2509E1"/>
    <w:rsid w:val="0F403A6D"/>
    <w:rsid w:val="0F543075"/>
    <w:rsid w:val="0F5A68DD"/>
    <w:rsid w:val="0F73799F"/>
    <w:rsid w:val="0FDF3286"/>
    <w:rsid w:val="0FE6766B"/>
    <w:rsid w:val="0FFC7994"/>
    <w:rsid w:val="104B20A5"/>
    <w:rsid w:val="104B26C9"/>
    <w:rsid w:val="10D10E21"/>
    <w:rsid w:val="11276C93"/>
    <w:rsid w:val="120E3FC0"/>
    <w:rsid w:val="12751C80"/>
    <w:rsid w:val="12802AFE"/>
    <w:rsid w:val="13315BA7"/>
    <w:rsid w:val="139B74C4"/>
    <w:rsid w:val="13DA623E"/>
    <w:rsid w:val="13E14B4A"/>
    <w:rsid w:val="14074B59"/>
    <w:rsid w:val="147A0D7B"/>
    <w:rsid w:val="153C6CA9"/>
    <w:rsid w:val="154D47EE"/>
    <w:rsid w:val="15AF54A9"/>
    <w:rsid w:val="16027CCE"/>
    <w:rsid w:val="165A18B8"/>
    <w:rsid w:val="166E7112"/>
    <w:rsid w:val="1675224E"/>
    <w:rsid w:val="167F4E7B"/>
    <w:rsid w:val="16921052"/>
    <w:rsid w:val="16B014D8"/>
    <w:rsid w:val="16C136E5"/>
    <w:rsid w:val="16EF0253"/>
    <w:rsid w:val="17141F62"/>
    <w:rsid w:val="17163A31"/>
    <w:rsid w:val="174C7453"/>
    <w:rsid w:val="17A56B63"/>
    <w:rsid w:val="180C2ECF"/>
    <w:rsid w:val="18B03A11"/>
    <w:rsid w:val="196B7938"/>
    <w:rsid w:val="1A320794"/>
    <w:rsid w:val="1A7647E7"/>
    <w:rsid w:val="1BB83309"/>
    <w:rsid w:val="1BD712B5"/>
    <w:rsid w:val="1C141762"/>
    <w:rsid w:val="1C16002F"/>
    <w:rsid w:val="1C205861"/>
    <w:rsid w:val="1C3135BB"/>
    <w:rsid w:val="1C694603"/>
    <w:rsid w:val="1C6C7C4F"/>
    <w:rsid w:val="1C725757"/>
    <w:rsid w:val="1CAC2742"/>
    <w:rsid w:val="1CB11B06"/>
    <w:rsid w:val="1D4154C6"/>
    <w:rsid w:val="1DC85359"/>
    <w:rsid w:val="1E2307E2"/>
    <w:rsid w:val="1E4F15D7"/>
    <w:rsid w:val="1E9235CB"/>
    <w:rsid w:val="1EAC6A29"/>
    <w:rsid w:val="1EC27FFB"/>
    <w:rsid w:val="1EC57AEB"/>
    <w:rsid w:val="1ED25D22"/>
    <w:rsid w:val="1F0C1276"/>
    <w:rsid w:val="1F4B4494"/>
    <w:rsid w:val="1FD31407"/>
    <w:rsid w:val="1FF42436"/>
    <w:rsid w:val="203E5DA7"/>
    <w:rsid w:val="20857532"/>
    <w:rsid w:val="20A420AE"/>
    <w:rsid w:val="20A57BD4"/>
    <w:rsid w:val="20AF45AF"/>
    <w:rsid w:val="210E3E14"/>
    <w:rsid w:val="214E5B76"/>
    <w:rsid w:val="21983295"/>
    <w:rsid w:val="21C978F2"/>
    <w:rsid w:val="22486A69"/>
    <w:rsid w:val="229E48DB"/>
    <w:rsid w:val="22A75E85"/>
    <w:rsid w:val="22C04851"/>
    <w:rsid w:val="231D1CA3"/>
    <w:rsid w:val="23645B24"/>
    <w:rsid w:val="236C6787"/>
    <w:rsid w:val="243C25FD"/>
    <w:rsid w:val="24635DDC"/>
    <w:rsid w:val="246A0F18"/>
    <w:rsid w:val="24E60005"/>
    <w:rsid w:val="25165D15"/>
    <w:rsid w:val="25945135"/>
    <w:rsid w:val="25A4223A"/>
    <w:rsid w:val="25E04EFE"/>
    <w:rsid w:val="260812B3"/>
    <w:rsid w:val="26105AEF"/>
    <w:rsid w:val="26867B60"/>
    <w:rsid w:val="26EA27E4"/>
    <w:rsid w:val="272B1275"/>
    <w:rsid w:val="274943C6"/>
    <w:rsid w:val="27602AA7"/>
    <w:rsid w:val="27983FEE"/>
    <w:rsid w:val="28123DA1"/>
    <w:rsid w:val="28974C41"/>
    <w:rsid w:val="29D11A3A"/>
    <w:rsid w:val="29E277A3"/>
    <w:rsid w:val="29EE439A"/>
    <w:rsid w:val="2A500BB0"/>
    <w:rsid w:val="2AB078A1"/>
    <w:rsid w:val="2B184107"/>
    <w:rsid w:val="2B285689"/>
    <w:rsid w:val="2B604E23"/>
    <w:rsid w:val="2D1265F1"/>
    <w:rsid w:val="2DAA4A7C"/>
    <w:rsid w:val="2DC95F26"/>
    <w:rsid w:val="2E41718E"/>
    <w:rsid w:val="2EB21E3A"/>
    <w:rsid w:val="2EB55486"/>
    <w:rsid w:val="2EBF5F68"/>
    <w:rsid w:val="2F195A15"/>
    <w:rsid w:val="2F8554F0"/>
    <w:rsid w:val="2FE778C1"/>
    <w:rsid w:val="2FFE4C0B"/>
    <w:rsid w:val="306B6744"/>
    <w:rsid w:val="308A649E"/>
    <w:rsid w:val="31576CC8"/>
    <w:rsid w:val="31BC6B2B"/>
    <w:rsid w:val="31D9148B"/>
    <w:rsid w:val="31ED3189"/>
    <w:rsid w:val="322A618B"/>
    <w:rsid w:val="32A47CEB"/>
    <w:rsid w:val="32BB2D9B"/>
    <w:rsid w:val="33233306"/>
    <w:rsid w:val="33884F17"/>
    <w:rsid w:val="338F26C9"/>
    <w:rsid w:val="33AB6E58"/>
    <w:rsid w:val="33E74334"/>
    <w:rsid w:val="344337A9"/>
    <w:rsid w:val="348E47AF"/>
    <w:rsid w:val="34A55F9D"/>
    <w:rsid w:val="34AE6BFF"/>
    <w:rsid w:val="34B70CB1"/>
    <w:rsid w:val="34CC3529"/>
    <w:rsid w:val="34EA2D01"/>
    <w:rsid w:val="355359F9"/>
    <w:rsid w:val="35700359"/>
    <w:rsid w:val="35B46497"/>
    <w:rsid w:val="36252EF1"/>
    <w:rsid w:val="363E6C43"/>
    <w:rsid w:val="3667175C"/>
    <w:rsid w:val="366C4FC4"/>
    <w:rsid w:val="370E607B"/>
    <w:rsid w:val="37F94635"/>
    <w:rsid w:val="3885236D"/>
    <w:rsid w:val="389414AC"/>
    <w:rsid w:val="38B073BC"/>
    <w:rsid w:val="38D47F83"/>
    <w:rsid w:val="39EB4452"/>
    <w:rsid w:val="3A241712"/>
    <w:rsid w:val="3A717AE9"/>
    <w:rsid w:val="3A8B1791"/>
    <w:rsid w:val="3AF045D2"/>
    <w:rsid w:val="3AFB362F"/>
    <w:rsid w:val="3B070E17"/>
    <w:rsid w:val="3B0F20F6"/>
    <w:rsid w:val="3B705E6A"/>
    <w:rsid w:val="3B893F22"/>
    <w:rsid w:val="3C6F77B6"/>
    <w:rsid w:val="3CD218F9"/>
    <w:rsid w:val="3CFB2BFE"/>
    <w:rsid w:val="3CFE449C"/>
    <w:rsid w:val="3D251A29"/>
    <w:rsid w:val="3D424389"/>
    <w:rsid w:val="3D995F73"/>
    <w:rsid w:val="3D9B313F"/>
    <w:rsid w:val="3DBF00CF"/>
    <w:rsid w:val="3DC70D32"/>
    <w:rsid w:val="3E2D6C94"/>
    <w:rsid w:val="3EDE4585"/>
    <w:rsid w:val="3EE17BD1"/>
    <w:rsid w:val="3EE53B65"/>
    <w:rsid w:val="3EEF6792"/>
    <w:rsid w:val="3F3D40C1"/>
    <w:rsid w:val="3F80563C"/>
    <w:rsid w:val="3FA00368"/>
    <w:rsid w:val="40E13EB9"/>
    <w:rsid w:val="412E4FE4"/>
    <w:rsid w:val="41E225DE"/>
    <w:rsid w:val="431E13F4"/>
    <w:rsid w:val="433B01F8"/>
    <w:rsid w:val="43A07FF8"/>
    <w:rsid w:val="43EC504E"/>
    <w:rsid w:val="44315157"/>
    <w:rsid w:val="444E5D09"/>
    <w:rsid w:val="44872FC9"/>
    <w:rsid w:val="451F3201"/>
    <w:rsid w:val="4574179F"/>
    <w:rsid w:val="457479F1"/>
    <w:rsid w:val="457B2B2E"/>
    <w:rsid w:val="45A22529"/>
    <w:rsid w:val="45C81AEB"/>
    <w:rsid w:val="4677078A"/>
    <w:rsid w:val="46957C1F"/>
    <w:rsid w:val="46BD0F24"/>
    <w:rsid w:val="46DF3099"/>
    <w:rsid w:val="46F34946"/>
    <w:rsid w:val="47060B1D"/>
    <w:rsid w:val="47C2609D"/>
    <w:rsid w:val="4830175D"/>
    <w:rsid w:val="48CC36A0"/>
    <w:rsid w:val="48CE566A"/>
    <w:rsid w:val="48E94252"/>
    <w:rsid w:val="490C612D"/>
    <w:rsid w:val="491E5F48"/>
    <w:rsid w:val="49FC1D63"/>
    <w:rsid w:val="4A161077"/>
    <w:rsid w:val="4A343812"/>
    <w:rsid w:val="4AF3760A"/>
    <w:rsid w:val="4B101F6A"/>
    <w:rsid w:val="4B257098"/>
    <w:rsid w:val="4BCE61AD"/>
    <w:rsid w:val="4C2061DD"/>
    <w:rsid w:val="4CAA1F4A"/>
    <w:rsid w:val="4CCF6009"/>
    <w:rsid w:val="4CD932E4"/>
    <w:rsid w:val="4D0231E4"/>
    <w:rsid w:val="4D227D33"/>
    <w:rsid w:val="4D477799"/>
    <w:rsid w:val="4E731EC5"/>
    <w:rsid w:val="4E797E26"/>
    <w:rsid w:val="4EA74993"/>
    <w:rsid w:val="4F4545E0"/>
    <w:rsid w:val="508D58E3"/>
    <w:rsid w:val="51257DF2"/>
    <w:rsid w:val="512C5624"/>
    <w:rsid w:val="51844B18"/>
    <w:rsid w:val="518A5CB3"/>
    <w:rsid w:val="51DC0DF8"/>
    <w:rsid w:val="51E43809"/>
    <w:rsid w:val="51EB7E70"/>
    <w:rsid w:val="529147E1"/>
    <w:rsid w:val="52AD6DAD"/>
    <w:rsid w:val="52F11DEC"/>
    <w:rsid w:val="53394028"/>
    <w:rsid w:val="539F032F"/>
    <w:rsid w:val="53F325E8"/>
    <w:rsid w:val="540B7773"/>
    <w:rsid w:val="54397DFF"/>
    <w:rsid w:val="549459BA"/>
    <w:rsid w:val="54994D7E"/>
    <w:rsid w:val="54F56ADF"/>
    <w:rsid w:val="550348EE"/>
    <w:rsid w:val="55311752"/>
    <w:rsid w:val="5543118E"/>
    <w:rsid w:val="55461CD0"/>
    <w:rsid w:val="55603AEE"/>
    <w:rsid w:val="56064695"/>
    <w:rsid w:val="560B3A5A"/>
    <w:rsid w:val="56332629"/>
    <w:rsid w:val="563E4409"/>
    <w:rsid w:val="568850AA"/>
    <w:rsid w:val="57511940"/>
    <w:rsid w:val="576429ED"/>
    <w:rsid w:val="58F36B29"/>
    <w:rsid w:val="591A2206"/>
    <w:rsid w:val="593432C8"/>
    <w:rsid w:val="596671F9"/>
    <w:rsid w:val="59DB7BE7"/>
    <w:rsid w:val="5A026F22"/>
    <w:rsid w:val="5A2450EA"/>
    <w:rsid w:val="5A7A11AE"/>
    <w:rsid w:val="5B046CCA"/>
    <w:rsid w:val="5B0D4213"/>
    <w:rsid w:val="5B9B13DC"/>
    <w:rsid w:val="5C07233E"/>
    <w:rsid w:val="5C1B251D"/>
    <w:rsid w:val="5D184CAE"/>
    <w:rsid w:val="5D373386"/>
    <w:rsid w:val="5DD5494D"/>
    <w:rsid w:val="5DE80B25"/>
    <w:rsid w:val="5DF72B16"/>
    <w:rsid w:val="5E111E29"/>
    <w:rsid w:val="5E68756F"/>
    <w:rsid w:val="5EA54320"/>
    <w:rsid w:val="5F021772"/>
    <w:rsid w:val="5F5A15AE"/>
    <w:rsid w:val="5F9920D6"/>
    <w:rsid w:val="602D340B"/>
    <w:rsid w:val="6062071A"/>
    <w:rsid w:val="60660C42"/>
    <w:rsid w:val="60BE1B28"/>
    <w:rsid w:val="60FF065F"/>
    <w:rsid w:val="61161505"/>
    <w:rsid w:val="6118702B"/>
    <w:rsid w:val="6191195E"/>
    <w:rsid w:val="61A43B56"/>
    <w:rsid w:val="61A86601"/>
    <w:rsid w:val="627A6FB9"/>
    <w:rsid w:val="628801E0"/>
    <w:rsid w:val="62BD2580"/>
    <w:rsid w:val="63254FB1"/>
    <w:rsid w:val="639037F0"/>
    <w:rsid w:val="639F0D8D"/>
    <w:rsid w:val="63A64DC2"/>
    <w:rsid w:val="63AB3CE6"/>
    <w:rsid w:val="640079D5"/>
    <w:rsid w:val="641C6E32"/>
    <w:rsid w:val="64BB0847"/>
    <w:rsid w:val="65670581"/>
    <w:rsid w:val="6569335A"/>
    <w:rsid w:val="65E973F6"/>
    <w:rsid w:val="668D2269"/>
    <w:rsid w:val="66A3383B"/>
    <w:rsid w:val="67114C48"/>
    <w:rsid w:val="67A535E2"/>
    <w:rsid w:val="68442DFB"/>
    <w:rsid w:val="68EF720B"/>
    <w:rsid w:val="69076303"/>
    <w:rsid w:val="69780673"/>
    <w:rsid w:val="69E026B4"/>
    <w:rsid w:val="6A6D03E7"/>
    <w:rsid w:val="6A8B6AC0"/>
    <w:rsid w:val="6B3E1D84"/>
    <w:rsid w:val="6B572E46"/>
    <w:rsid w:val="6BA918F3"/>
    <w:rsid w:val="6BB81B36"/>
    <w:rsid w:val="6BBB5A1F"/>
    <w:rsid w:val="6C692464"/>
    <w:rsid w:val="6CE4695B"/>
    <w:rsid w:val="6CED5810"/>
    <w:rsid w:val="6CF71469"/>
    <w:rsid w:val="6D22312D"/>
    <w:rsid w:val="6D284A9A"/>
    <w:rsid w:val="6E096679"/>
    <w:rsid w:val="6E276AFF"/>
    <w:rsid w:val="6E9F0D8B"/>
    <w:rsid w:val="6EBF31DC"/>
    <w:rsid w:val="6EDA5246"/>
    <w:rsid w:val="6F551384"/>
    <w:rsid w:val="6F59718C"/>
    <w:rsid w:val="6FB40867"/>
    <w:rsid w:val="6FD553DD"/>
    <w:rsid w:val="70293003"/>
    <w:rsid w:val="702A0B29"/>
    <w:rsid w:val="70904E30"/>
    <w:rsid w:val="71641E18"/>
    <w:rsid w:val="717209D9"/>
    <w:rsid w:val="719C5A56"/>
    <w:rsid w:val="71C32FE3"/>
    <w:rsid w:val="71CB1E97"/>
    <w:rsid w:val="727E23B0"/>
    <w:rsid w:val="72E17BC5"/>
    <w:rsid w:val="73410663"/>
    <w:rsid w:val="7343262D"/>
    <w:rsid w:val="73E7745D"/>
    <w:rsid w:val="7452064E"/>
    <w:rsid w:val="74BA4555"/>
    <w:rsid w:val="74EB6AD9"/>
    <w:rsid w:val="75183646"/>
    <w:rsid w:val="75BA294F"/>
    <w:rsid w:val="75DC7221"/>
    <w:rsid w:val="76921B48"/>
    <w:rsid w:val="76DE23D4"/>
    <w:rsid w:val="77165BF8"/>
    <w:rsid w:val="77A25449"/>
    <w:rsid w:val="77C81353"/>
    <w:rsid w:val="7840713B"/>
    <w:rsid w:val="7855070D"/>
    <w:rsid w:val="78E75809"/>
    <w:rsid w:val="79654980"/>
    <w:rsid w:val="797D43BF"/>
    <w:rsid w:val="79DD6C0C"/>
    <w:rsid w:val="7A150154"/>
    <w:rsid w:val="7AC878BC"/>
    <w:rsid w:val="7B915F00"/>
    <w:rsid w:val="7B9559F0"/>
    <w:rsid w:val="7C4D1E27"/>
    <w:rsid w:val="7C9061B7"/>
    <w:rsid w:val="7CE65DD7"/>
    <w:rsid w:val="7DBC01D8"/>
    <w:rsid w:val="7E0C7AC0"/>
    <w:rsid w:val="7EBA15B1"/>
    <w:rsid w:val="7F286B7B"/>
    <w:rsid w:val="7F58120E"/>
    <w:rsid w:val="7FCA3FE9"/>
    <w:rsid w:val="7FF16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35"/>
    <w:autoRedefine/>
    <w:qFormat/>
    <w:uiPriority w:val="99"/>
    <w:pPr>
      <w:keepNext/>
      <w:keepLines/>
      <w:spacing w:line="576" w:lineRule="auto"/>
      <w:jc w:val="center"/>
      <w:outlineLvl w:val="0"/>
    </w:pPr>
    <w:rPr>
      <w:b/>
      <w:kern w:val="44"/>
      <w:sz w:val="44"/>
      <w:szCs w:val="20"/>
    </w:rPr>
  </w:style>
  <w:style w:type="paragraph" w:styleId="4">
    <w:name w:val="heading 2"/>
    <w:basedOn w:val="1"/>
    <w:next w:val="1"/>
    <w:link w:val="40"/>
    <w:autoRedefine/>
    <w:qFormat/>
    <w:uiPriority w:val="0"/>
    <w:pPr>
      <w:keepNext/>
      <w:keepLines/>
      <w:spacing w:before="260" w:after="260" w:line="415" w:lineRule="auto"/>
      <w:outlineLvl w:val="1"/>
    </w:pPr>
    <w:rPr>
      <w:rFonts w:ascii="Cambria" w:hAnsi="Cambria"/>
      <w:b/>
      <w:bCs/>
      <w:kern w:val="0"/>
      <w:sz w:val="32"/>
      <w:szCs w:val="32"/>
    </w:rPr>
  </w:style>
  <w:style w:type="paragraph" w:styleId="5">
    <w:name w:val="heading 3"/>
    <w:basedOn w:val="1"/>
    <w:next w:val="1"/>
    <w:link w:val="38"/>
    <w:autoRedefine/>
    <w:qFormat/>
    <w:uiPriority w:val="0"/>
    <w:pPr>
      <w:spacing w:beforeAutospacing="1" w:afterAutospacing="1"/>
      <w:jc w:val="left"/>
      <w:outlineLvl w:val="2"/>
    </w:pPr>
    <w:rPr>
      <w:rFonts w:hint="eastAsia" w:ascii="宋体" w:hAnsi="宋体"/>
      <w:b/>
      <w:kern w:val="0"/>
      <w:sz w:val="27"/>
      <w:szCs w:val="27"/>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szCs w:val="20"/>
    </w:rPr>
  </w:style>
  <w:style w:type="paragraph" w:styleId="6">
    <w:name w:val="table of authorities"/>
    <w:basedOn w:val="1"/>
    <w:next w:val="1"/>
    <w:autoRedefine/>
    <w:semiHidden/>
    <w:qFormat/>
    <w:uiPriority w:val="0"/>
    <w:pPr>
      <w:ind w:left="420" w:leftChars="200"/>
    </w:pPr>
  </w:style>
  <w:style w:type="paragraph" w:styleId="7">
    <w:name w:val="Body Text"/>
    <w:basedOn w:val="1"/>
    <w:next w:val="8"/>
    <w:autoRedefine/>
    <w:qFormat/>
    <w:uiPriority w:val="0"/>
    <w:pPr>
      <w:spacing w:after="120"/>
    </w:pPr>
  </w:style>
  <w:style w:type="paragraph" w:styleId="8">
    <w:name w:val="Body Text Indent"/>
    <w:basedOn w:val="1"/>
    <w:autoRedefine/>
    <w:qFormat/>
    <w:uiPriority w:val="0"/>
    <w:pPr>
      <w:spacing w:after="120"/>
      <w:ind w:left="420" w:leftChars="200"/>
    </w:pPr>
    <w:rPr>
      <w:sz w:val="21"/>
    </w:rPr>
  </w:style>
  <w:style w:type="paragraph" w:styleId="9">
    <w:name w:val="Plain Text"/>
    <w:basedOn w:val="1"/>
    <w:autoRedefine/>
    <w:qFormat/>
    <w:uiPriority w:val="0"/>
    <w:rPr>
      <w:rFonts w:ascii="宋体" w:hAnsi="Courier New" w:cs="Courier New"/>
      <w:szCs w:val="21"/>
    </w:rPr>
  </w:style>
  <w:style w:type="paragraph" w:styleId="10">
    <w:name w:val="Date"/>
    <w:basedOn w:val="1"/>
    <w:next w:val="1"/>
    <w:link w:val="44"/>
    <w:autoRedefine/>
    <w:qFormat/>
    <w:uiPriority w:val="0"/>
    <w:pPr>
      <w:ind w:left="100" w:leftChars="2500"/>
    </w:pPr>
  </w:style>
  <w:style w:type="paragraph" w:styleId="11">
    <w:name w:val="Body Text Indent 2"/>
    <w:basedOn w:val="1"/>
    <w:next w:val="12"/>
    <w:autoRedefine/>
    <w:qFormat/>
    <w:uiPriority w:val="0"/>
    <w:pPr>
      <w:spacing w:after="120" w:line="480" w:lineRule="auto"/>
      <w:ind w:left="420" w:leftChars="200"/>
    </w:pPr>
  </w:style>
  <w:style w:type="paragraph" w:customStyle="1" w:styleId="12">
    <w:name w:val="样式1"/>
    <w:basedOn w:val="1"/>
    <w:autoRedefine/>
    <w:qFormat/>
    <w:uiPriority w:val="0"/>
    <w:rPr>
      <w:rFonts w:eastAsia="仿宋_GB2312"/>
      <w:sz w:val="32"/>
    </w:rPr>
  </w:style>
  <w:style w:type="paragraph" w:styleId="13">
    <w:name w:val="Balloon Text"/>
    <w:basedOn w:val="1"/>
    <w:link w:val="46"/>
    <w:autoRedefine/>
    <w:qFormat/>
    <w:uiPriority w:val="0"/>
    <w:rPr>
      <w:sz w:val="18"/>
      <w:szCs w:val="18"/>
    </w:rPr>
  </w:style>
  <w:style w:type="paragraph" w:styleId="14">
    <w:name w:val="footer"/>
    <w:basedOn w:val="1"/>
    <w:link w:val="43"/>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Body Text 2"/>
    <w:basedOn w:val="1"/>
    <w:autoRedefine/>
    <w:qFormat/>
    <w:uiPriority w:val="0"/>
    <w:pPr>
      <w:spacing w:after="120" w:afterLines="0" w:line="480" w:lineRule="auto"/>
    </w:pPr>
    <w:rPr>
      <w:sz w:val="21"/>
      <w:szCs w:val="20"/>
    </w:rPr>
  </w:style>
  <w:style w:type="paragraph" w:styleId="17">
    <w:name w:val="HTML Preformatted"/>
    <w:basedOn w:val="1"/>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kern w:val="0"/>
      <w:sz w:val="21"/>
      <w:szCs w:val="21"/>
    </w:rPr>
  </w:style>
  <w:style w:type="paragraph" w:styleId="1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9">
    <w:name w:val="Title"/>
    <w:basedOn w:val="1"/>
    <w:next w:val="1"/>
    <w:link w:val="37"/>
    <w:autoRedefine/>
    <w:qFormat/>
    <w:uiPriority w:val="0"/>
    <w:pPr>
      <w:spacing w:before="240" w:after="60"/>
      <w:jc w:val="center"/>
      <w:outlineLvl w:val="0"/>
    </w:pPr>
    <w:rPr>
      <w:rFonts w:ascii="Cambria" w:hAnsi="Cambria"/>
      <w:b/>
      <w:bCs/>
      <w:kern w:val="0"/>
      <w:sz w:val="36"/>
      <w:szCs w:val="32"/>
    </w:rPr>
  </w:style>
  <w:style w:type="paragraph" w:styleId="20">
    <w:name w:val="Body Text First Indent"/>
    <w:basedOn w:val="7"/>
    <w:next w:val="1"/>
    <w:autoRedefine/>
    <w:qFormat/>
    <w:uiPriority w:val="0"/>
    <w:pPr>
      <w:tabs>
        <w:tab w:val="left" w:pos="360"/>
      </w:tabs>
      <w:ind w:firstLine="420" w:firstLineChars="100"/>
    </w:pPr>
    <w:rPr>
      <w:sz w:val="21"/>
    </w:rPr>
  </w:style>
  <w:style w:type="paragraph" w:styleId="21">
    <w:name w:val="Body Text First Indent 2"/>
    <w:basedOn w:val="8"/>
    <w:autoRedefine/>
    <w:qFormat/>
    <w:uiPriority w:val="0"/>
    <w:pPr>
      <w:ind w:firstLine="420" w:firstLineChars="200"/>
    </w:pPr>
    <w:rPr>
      <w:rFonts w:ascii="仿宋_GB2312" w:hAnsi="宋体"/>
      <w:kern w:val="0"/>
      <w:sz w:val="20"/>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basedOn w:val="24"/>
    <w:autoRedefine/>
    <w:qFormat/>
    <w:uiPriority w:val="0"/>
  </w:style>
  <w:style w:type="paragraph" w:customStyle="1" w:styleId="26">
    <w:name w:val="一级条标题"/>
    <w:basedOn w:val="27"/>
    <w:next w:val="28"/>
    <w:autoRedefine/>
    <w:qFormat/>
    <w:uiPriority w:val="0"/>
    <w:pPr>
      <w:numPr>
        <w:ilvl w:val="1"/>
        <w:numId w:val="1"/>
      </w:numPr>
      <w:spacing w:beforeLines="50" w:afterLines="50"/>
      <w:outlineLvl w:val="2"/>
    </w:pPr>
    <w:rPr>
      <w:szCs w:val="21"/>
    </w:rPr>
  </w:style>
  <w:style w:type="paragraph" w:customStyle="1" w:styleId="27">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8">
    <w:name w:val="段"/>
    <w:basedOn w:val="29"/>
    <w:next w:val="1"/>
    <w:autoRedefine/>
    <w:qFormat/>
    <w:uiPriority w:val="0"/>
    <w:pPr>
      <w:spacing w:line="360" w:lineRule="auto"/>
      <w:ind w:firstLine="200" w:firstLineChars="200"/>
      <w:jc w:val="both"/>
    </w:pPr>
    <w:rPr>
      <w:rFonts w:eastAsia="Times New Roman" w:cs="Times New Roman"/>
      <w:sz w:val="21"/>
      <w:szCs w:val="22"/>
    </w:rPr>
  </w:style>
  <w:style w:type="paragraph" w:customStyle="1" w:styleId="2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0">
    <w:name w:val="引言二级条标题"/>
    <w:basedOn w:val="31"/>
    <w:next w:val="28"/>
    <w:autoRedefine/>
    <w:qFormat/>
    <w:uiPriority w:val="0"/>
    <w:pPr>
      <w:numPr>
        <w:ilvl w:val="1"/>
        <w:numId w:val="2"/>
      </w:numPr>
      <w:tabs>
        <w:tab w:val="left" w:pos="360"/>
        <w:tab w:val="left" w:pos="1200"/>
      </w:tabs>
    </w:pPr>
    <w:rPr>
      <w:b w:val="0"/>
    </w:rPr>
  </w:style>
  <w:style w:type="paragraph" w:customStyle="1" w:styleId="31">
    <w:name w:val="引言一级条标题"/>
    <w:basedOn w:val="1"/>
    <w:next w:val="28"/>
    <w:autoRedefine/>
    <w:qFormat/>
    <w:uiPriority w:val="0"/>
    <w:pPr>
      <w:widowControl/>
      <w:numPr>
        <w:ilvl w:val="0"/>
        <w:numId w:val="3"/>
      </w:numPr>
    </w:pPr>
    <w:rPr>
      <w:rFonts w:eastAsia="黑体"/>
      <w:b/>
      <w:szCs w:val="20"/>
    </w:rPr>
  </w:style>
  <w:style w:type="paragraph" w:customStyle="1" w:styleId="32">
    <w:name w:val="WPSOffice手动目录 1"/>
    <w:autoRedefine/>
    <w:qFormat/>
    <w:uiPriority w:val="0"/>
    <w:rPr>
      <w:rFonts w:ascii="Calibri" w:hAnsi="Calibri" w:eastAsia="宋体" w:cs="宋体"/>
      <w:lang w:val="en-US" w:eastAsia="zh-CN" w:bidi="ar-SA"/>
    </w:rPr>
  </w:style>
  <w:style w:type="paragraph" w:customStyle="1" w:styleId="33">
    <w:name w:val="WPSOffice手动目录 3"/>
    <w:autoRedefine/>
    <w:qFormat/>
    <w:uiPriority w:val="0"/>
    <w:pPr>
      <w:ind w:left="400" w:leftChars="400"/>
    </w:pPr>
    <w:rPr>
      <w:rFonts w:ascii="Calibri" w:hAnsi="Calibri" w:eastAsia="宋体" w:cs="宋体"/>
      <w:lang w:val="en-US" w:eastAsia="zh-CN" w:bidi="ar-SA"/>
    </w:rPr>
  </w:style>
  <w:style w:type="paragraph" w:customStyle="1" w:styleId="34">
    <w:name w:val="WPSOffice手动目录 2"/>
    <w:autoRedefine/>
    <w:qFormat/>
    <w:uiPriority w:val="0"/>
    <w:pPr>
      <w:ind w:left="200" w:leftChars="200"/>
    </w:pPr>
    <w:rPr>
      <w:rFonts w:ascii="Calibri" w:hAnsi="Calibri" w:eastAsia="宋体" w:cs="宋体"/>
      <w:lang w:val="en-US" w:eastAsia="zh-CN" w:bidi="ar-SA"/>
    </w:rPr>
  </w:style>
  <w:style w:type="character" w:customStyle="1" w:styleId="35">
    <w:name w:val="标题 1 Char"/>
    <w:basedOn w:val="24"/>
    <w:link w:val="3"/>
    <w:autoRedefine/>
    <w:qFormat/>
    <w:uiPriority w:val="99"/>
    <w:rPr>
      <w:b/>
      <w:kern w:val="44"/>
      <w:sz w:val="44"/>
      <w:szCs w:val="20"/>
    </w:rPr>
  </w:style>
  <w:style w:type="paragraph" w:customStyle="1" w:styleId="36">
    <w:name w:val="正文（正式）"/>
    <w:basedOn w:val="1"/>
    <w:autoRedefine/>
    <w:qFormat/>
    <w:uiPriority w:val="0"/>
    <w:pPr>
      <w:adjustRightInd w:val="0"/>
      <w:snapToGrid w:val="0"/>
      <w:spacing w:line="312" w:lineRule="auto"/>
      <w:ind w:firstLine="200" w:firstLineChars="200"/>
    </w:pPr>
    <w:rPr>
      <w:bCs/>
      <w:szCs w:val="28"/>
    </w:rPr>
  </w:style>
  <w:style w:type="character" w:customStyle="1" w:styleId="37">
    <w:name w:val="标题 Char"/>
    <w:link w:val="19"/>
    <w:autoRedefine/>
    <w:qFormat/>
    <w:uiPriority w:val="0"/>
    <w:rPr>
      <w:rFonts w:ascii="Cambria" w:hAnsi="Cambria"/>
      <w:b/>
      <w:bCs/>
      <w:kern w:val="0"/>
      <w:sz w:val="36"/>
      <w:szCs w:val="32"/>
    </w:rPr>
  </w:style>
  <w:style w:type="character" w:customStyle="1" w:styleId="38">
    <w:name w:val="标题 3 Char"/>
    <w:link w:val="5"/>
    <w:autoRedefine/>
    <w:qFormat/>
    <w:uiPriority w:val="0"/>
    <w:rPr>
      <w:rFonts w:hint="eastAsia" w:ascii="宋体" w:hAnsi="宋体"/>
      <w:b/>
      <w:kern w:val="0"/>
      <w:sz w:val="27"/>
      <w:szCs w:val="27"/>
    </w:rPr>
  </w:style>
  <w:style w:type="paragraph" w:customStyle="1" w:styleId="39">
    <w:name w:val="_Style 29"/>
    <w:basedOn w:val="1"/>
    <w:autoRedefine/>
    <w:qFormat/>
    <w:uiPriority w:val="0"/>
    <w:pPr>
      <w:ind w:firstLine="420" w:firstLineChars="200"/>
    </w:pPr>
    <w:rPr>
      <w:rFonts w:eastAsia="Times New Roman"/>
    </w:rPr>
  </w:style>
  <w:style w:type="character" w:customStyle="1" w:styleId="40">
    <w:name w:val="标题 2 Char"/>
    <w:link w:val="4"/>
    <w:autoRedefine/>
    <w:qFormat/>
    <w:uiPriority w:val="0"/>
    <w:rPr>
      <w:rFonts w:ascii="Cambria" w:hAnsi="Cambria"/>
      <w:b/>
      <w:bCs/>
      <w:kern w:val="0"/>
      <w:sz w:val="32"/>
      <w:szCs w:val="32"/>
    </w:rPr>
  </w:style>
  <w:style w:type="paragraph" w:customStyle="1" w:styleId="41">
    <w:name w:val="Normal_64"/>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42">
    <w:name w:val="Normal_4"/>
    <w:autoRedefine/>
    <w:qFormat/>
    <w:uiPriority w:val="0"/>
    <w:pPr>
      <w:spacing w:before="120" w:after="240"/>
      <w:jc w:val="both"/>
    </w:pPr>
    <w:rPr>
      <w:rFonts w:ascii="Times New Roman" w:hAnsi="Times New Roman" w:eastAsia="Calibri" w:cs="Times New Roman"/>
      <w:sz w:val="22"/>
      <w:szCs w:val="22"/>
      <w:lang w:val="ru-RU" w:eastAsia="en-US" w:bidi="ar-SA"/>
    </w:rPr>
  </w:style>
  <w:style w:type="character" w:customStyle="1" w:styleId="43">
    <w:name w:val="页脚 Char"/>
    <w:basedOn w:val="24"/>
    <w:link w:val="14"/>
    <w:autoRedefine/>
    <w:qFormat/>
    <w:uiPriority w:val="99"/>
    <w:rPr>
      <w:kern w:val="2"/>
      <w:sz w:val="18"/>
      <w:szCs w:val="24"/>
    </w:rPr>
  </w:style>
  <w:style w:type="character" w:customStyle="1" w:styleId="44">
    <w:name w:val="日期 Char"/>
    <w:basedOn w:val="24"/>
    <w:link w:val="10"/>
    <w:autoRedefine/>
    <w:qFormat/>
    <w:uiPriority w:val="0"/>
    <w:rPr>
      <w:kern w:val="2"/>
      <w:sz w:val="24"/>
      <w:szCs w:val="24"/>
    </w:rPr>
  </w:style>
  <w:style w:type="character" w:customStyle="1" w:styleId="45">
    <w:name w:val="NormalCharacter"/>
    <w:autoRedefine/>
    <w:semiHidden/>
    <w:qFormat/>
    <w:uiPriority w:val="0"/>
    <w:rPr>
      <w:rFonts w:ascii="Times New Roman" w:hAnsi="Times New Roman" w:eastAsia="宋体" w:cs="Times New Roman"/>
      <w:kern w:val="2"/>
      <w:sz w:val="24"/>
      <w:szCs w:val="24"/>
      <w:lang w:val="en-US" w:eastAsia="zh-CN" w:bidi="ar-SA"/>
    </w:rPr>
  </w:style>
  <w:style w:type="character" w:customStyle="1" w:styleId="46">
    <w:name w:val="批注框文本 Char"/>
    <w:basedOn w:val="24"/>
    <w:link w:val="13"/>
    <w:autoRedefine/>
    <w:qFormat/>
    <w:uiPriority w:val="0"/>
    <w:rPr>
      <w:kern w:val="2"/>
      <w:sz w:val="18"/>
      <w:szCs w:val="18"/>
    </w:rPr>
  </w:style>
  <w:style w:type="table" w:customStyle="1" w:styleId="47">
    <w:name w:val="Table Normal"/>
    <w:autoRedefine/>
    <w:semiHidden/>
    <w:unhideWhenUsed/>
    <w:qFormat/>
    <w:uiPriority w:val="0"/>
    <w:tblPr>
      <w:tblCellMar>
        <w:top w:w="0" w:type="dxa"/>
        <w:left w:w="0" w:type="dxa"/>
        <w:bottom w:w="0" w:type="dxa"/>
        <w:right w:w="0" w:type="dxa"/>
      </w:tblCellMar>
    </w:tblPr>
  </w:style>
  <w:style w:type="paragraph" w:customStyle="1" w:styleId="48">
    <w:name w:val="Normal_5"/>
    <w:autoRedefine/>
    <w:qFormat/>
    <w:uiPriority w:val="0"/>
    <w:pPr>
      <w:spacing w:before="120" w:after="240"/>
      <w:jc w:val="both"/>
    </w:pPr>
    <w:rPr>
      <w:rFonts w:ascii="Calibri" w:hAnsi="Calibri" w:eastAsia="Calibri" w:cs="Times New Roman"/>
      <w:sz w:val="22"/>
      <w:szCs w:val="22"/>
      <w:lang w:val="ru-RU"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26667</Words>
  <Characters>27976</Characters>
  <Lines>71</Lines>
  <Paragraphs>79</Paragraphs>
  <TotalTime>98</TotalTime>
  <ScaleCrop>false</ScaleCrop>
  <LinksUpToDate>false</LinksUpToDate>
  <CharactersWithSpaces>31319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2022-02-12T03:28:00Z</dcterms:created>
  <dc:creator>Administrator</dc:creator>
  <cp:lastModifiedBy>暗涌。</cp:lastModifiedBy>
  <cp:lastPrinted>2024-04-17T08:30:00Z</cp:lastPrinted>
  <dcterms:modified xsi:type="dcterms:W3CDTF">2024-08-26T10:09:04Z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6CFE4B3D43F240DF9D40140E5CDF8F36_13</vt:lpwstr>
  </property>
</Properties>
</file>