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A89C88">
      <w:pPr>
        <w:rPr>
          <w:rFonts w:ascii="仿宋" w:hAnsi="仿宋" w:eastAsia="仿宋" w:cs="仿宋"/>
          <w:color w:val="auto"/>
          <w:sz w:val="22"/>
          <w:highlight w:val="none"/>
        </w:rPr>
      </w:pPr>
    </w:p>
    <w:p w14:paraId="0C8FE0D8">
      <w:pPr>
        <w:pStyle w:val="9"/>
        <w:rPr>
          <w:rFonts w:ascii="仿宋" w:hAnsi="仿宋" w:eastAsia="仿宋" w:cs="仿宋"/>
          <w:color w:val="auto"/>
          <w:sz w:val="22"/>
          <w:highlight w:val="none"/>
        </w:rPr>
      </w:pPr>
    </w:p>
    <w:p w14:paraId="7630D951">
      <w:pPr>
        <w:jc w:val="center"/>
        <w:rPr>
          <w:rFonts w:ascii="仿宋" w:hAnsi="仿宋" w:eastAsia="仿宋" w:cs="仿宋"/>
          <w:b/>
          <w:bCs/>
          <w:color w:val="auto"/>
          <w:sz w:val="72"/>
          <w:szCs w:val="72"/>
          <w:highlight w:val="none"/>
          <w:lang w:eastAsia="zh-CN"/>
        </w:rPr>
      </w:pPr>
      <w:r>
        <w:rPr>
          <w:rFonts w:hint="eastAsia" w:ascii="仿宋" w:hAnsi="仿宋" w:eastAsia="仿宋" w:cs="仿宋"/>
          <w:b/>
          <w:bCs/>
          <w:color w:val="auto"/>
          <w:sz w:val="52"/>
          <w:szCs w:val="52"/>
          <w:highlight w:val="none"/>
          <w:lang w:eastAsia="zh-CN"/>
        </w:rPr>
        <w:t>新疆医科大学第一附属医院医用设备带及医用气体相关货物采购</w:t>
      </w:r>
    </w:p>
    <w:p w14:paraId="39C50E4D">
      <w:pPr>
        <w:rPr>
          <w:rFonts w:ascii="仿宋" w:hAnsi="仿宋" w:eastAsia="仿宋" w:cs="仿宋"/>
          <w:color w:val="auto"/>
          <w:sz w:val="22"/>
          <w:highlight w:val="none"/>
          <w:lang w:eastAsia="zh-CN"/>
        </w:rPr>
      </w:pPr>
    </w:p>
    <w:p w14:paraId="70DF79F5">
      <w:pPr>
        <w:pStyle w:val="9"/>
        <w:rPr>
          <w:rFonts w:ascii="仿宋" w:hAnsi="仿宋" w:eastAsia="仿宋" w:cs="仿宋"/>
          <w:color w:val="auto"/>
          <w:sz w:val="22"/>
          <w:highlight w:val="none"/>
          <w:lang w:eastAsia="zh-CN"/>
        </w:rPr>
      </w:pPr>
    </w:p>
    <w:p w14:paraId="288ABD72">
      <w:pPr>
        <w:rPr>
          <w:color w:val="auto"/>
          <w:highlight w:val="none"/>
          <w:lang w:eastAsia="zh-CN"/>
        </w:rPr>
      </w:pPr>
    </w:p>
    <w:p w14:paraId="71F24055">
      <w:pPr>
        <w:jc w:val="center"/>
        <w:rPr>
          <w:rFonts w:ascii="仿宋" w:hAnsi="仿宋" w:eastAsia="仿宋" w:cs="仿宋"/>
          <w:b/>
          <w:bCs/>
          <w:color w:val="auto"/>
          <w:sz w:val="72"/>
          <w:szCs w:val="72"/>
          <w:highlight w:val="none"/>
          <w:lang w:eastAsia="zh-CN"/>
        </w:rPr>
      </w:pPr>
      <w:r>
        <w:rPr>
          <w:rFonts w:hint="eastAsia" w:ascii="仿宋" w:hAnsi="仿宋" w:eastAsia="仿宋" w:cs="仿宋"/>
          <w:b/>
          <w:bCs/>
          <w:color w:val="auto"/>
          <w:sz w:val="52"/>
          <w:szCs w:val="52"/>
          <w:highlight w:val="none"/>
          <w:lang w:eastAsia="zh-CN"/>
        </w:rPr>
        <w:t>招  标  文  件</w:t>
      </w:r>
    </w:p>
    <w:p w14:paraId="37638B49">
      <w:pPr>
        <w:pStyle w:val="67"/>
        <w:spacing w:line="360" w:lineRule="auto"/>
        <w:ind w:firstLine="0" w:firstLineChars="0"/>
        <w:rPr>
          <w:rFonts w:ascii="仿宋" w:hAnsi="仿宋" w:eastAsia="仿宋" w:cs="仿宋"/>
          <w:color w:val="auto"/>
          <w:sz w:val="30"/>
          <w:szCs w:val="30"/>
          <w:highlight w:val="none"/>
          <w:lang w:eastAsia="zh-CN" w:bidi="zh-CN"/>
        </w:rPr>
      </w:pPr>
    </w:p>
    <w:p w14:paraId="750F6E5B">
      <w:pPr>
        <w:pStyle w:val="67"/>
        <w:autoSpaceDE w:val="0"/>
        <w:autoSpaceDN w:val="0"/>
        <w:spacing w:line="480" w:lineRule="auto"/>
        <w:ind w:firstLine="560"/>
        <w:rPr>
          <w:rFonts w:ascii="仿宋" w:hAnsi="仿宋" w:eastAsia="仿宋" w:cs="仿宋"/>
          <w:color w:val="auto"/>
          <w:szCs w:val="28"/>
          <w:highlight w:val="none"/>
          <w:lang w:eastAsia="zh-CN" w:bidi="zh-CN"/>
        </w:rPr>
      </w:pPr>
    </w:p>
    <w:p w14:paraId="5D11C981">
      <w:pPr>
        <w:pStyle w:val="67"/>
        <w:autoSpaceDE w:val="0"/>
        <w:autoSpaceDN w:val="0"/>
        <w:spacing w:line="480" w:lineRule="auto"/>
        <w:ind w:firstLine="560"/>
        <w:rPr>
          <w:rFonts w:ascii="仿宋" w:hAnsi="仿宋" w:eastAsia="仿宋" w:cs="仿宋"/>
          <w:color w:val="auto"/>
          <w:szCs w:val="28"/>
          <w:highlight w:val="none"/>
          <w:lang w:eastAsia="zh-CN" w:bidi="zh-CN"/>
        </w:rPr>
      </w:pPr>
    </w:p>
    <w:p w14:paraId="381AE2A2">
      <w:pPr>
        <w:pStyle w:val="67"/>
        <w:autoSpaceDE w:val="0"/>
        <w:autoSpaceDN w:val="0"/>
        <w:spacing w:line="480" w:lineRule="auto"/>
        <w:ind w:firstLine="560"/>
        <w:rPr>
          <w:rFonts w:ascii="仿宋" w:hAnsi="仿宋" w:eastAsia="仿宋" w:cs="仿宋"/>
          <w:color w:val="auto"/>
          <w:szCs w:val="28"/>
          <w:highlight w:val="none"/>
          <w:lang w:eastAsia="zh-CN" w:bidi="zh-CN"/>
        </w:rPr>
      </w:pPr>
      <w:r>
        <w:rPr>
          <w:rFonts w:hint="eastAsia" w:ascii="仿宋" w:hAnsi="仿宋" w:eastAsia="仿宋" w:cs="仿宋"/>
          <w:color w:val="auto"/>
          <w:szCs w:val="28"/>
          <w:highlight w:val="none"/>
          <w:lang w:eastAsia="zh-CN" w:bidi="zh-CN"/>
        </w:rPr>
        <w:t>项目编号：SXFD（YFY-ZC）2025011</w:t>
      </w:r>
    </w:p>
    <w:p w14:paraId="2414ED82">
      <w:pPr>
        <w:pStyle w:val="67"/>
        <w:autoSpaceDE w:val="0"/>
        <w:autoSpaceDN w:val="0"/>
        <w:spacing w:line="480" w:lineRule="auto"/>
        <w:ind w:firstLine="560"/>
        <w:rPr>
          <w:rFonts w:ascii="仿宋" w:hAnsi="仿宋" w:eastAsia="仿宋" w:cs="仿宋"/>
          <w:color w:val="auto"/>
          <w:szCs w:val="28"/>
          <w:highlight w:val="none"/>
          <w:lang w:eastAsia="zh-CN" w:bidi="zh-CN"/>
        </w:rPr>
      </w:pPr>
      <w:r>
        <w:rPr>
          <w:rFonts w:hint="eastAsia" w:ascii="仿宋" w:hAnsi="仿宋" w:eastAsia="仿宋" w:cs="仿宋"/>
          <w:color w:val="auto"/>
          <w:szCs w:val="28"/>
          <w:highlight w:val="none"/>
          <w:lang w:eastAsia="zh-CN" w:bidi="zh-CN"/>
        </w:rPr>
        <w:t>项目名称：新疆医科大学第一附属医院医用设备带及医用气体相关货物采购</w:t>
      </w:r>
    </w:p>
    <w:p w14:paraId="4AADAB35">
      <w:pPr>
        <w:pStyle w:val="67"/>
        <w:autoSpaceDE w:val="0"/>
        <w:autoSpaceDN w:val="0"/>
        <w:spacing w:line="480" w:lineRule="auto"/>
        <w:ind w:firstLine="560"/>
        <w:rPr>
          <w:rFonts w:ascii="仿宋" w:hAnsi="仿宋" w:eastAsia="仿宋" w:cs="仿宋"/>
          <w:color w:val="auto"/>
          <w:szCs w:val="28"/>
          <w:highlight w:val="none"/>
          <w:lang w:eastAsia="zh-CN" w:bidi="zh-CN"/>
        </w:rPr>
      </w:pPr>
      <w:r>
        <w:rPr>
          <w:rFonts w:hint="eastAsia" w:ascii="仿宋" w:hAnsi="仿宋" w:eastAsia="仿宋" w:cs="仿宋"/>
          <w:color w:val="auto"/>
          <w:szCs w:val="28"/>
          <w:highlight w:val="none"/>
          <w:lang w:eastAsia="zh-CN" w:bidi="zh-CN"/>
        </w:rPr>
        <w:t>采购人：新疆医科大学第一附属医院</w:t>
      </w:r>
    </w:p>
    <w:p w14:paraId="6CB94BE1">
      <w:pPr>
        <w:pStyle w:val="67"/>
        <w:autoSpaceDE w:val="0"/>
        <w:autoSpaceDN w:val="0"/>
        <w:spacing w:line="480" w:lineRule="auto"/>
        <w:ind w:firstLine="560"/>
        <w:rPr>
          <w:rFonts w:ascii="仿宋" w:hAnsi="仿宋" w:eastAsia="仿宋" w:cs="仿宋"/>
          <w:color w:val="auto"/>
          <w:szCs w:val="28"/>
          <w:highlight w:val="none"/>
          <w:lang w:eastAsia="zh-CN" w:bidi="zh-CN"/>
        </w:rPr>
      </w:pPr>
      <w:r>
        <w:rPr>
          <w:rFonts w:hint="eastAsia" w:ascii="仿宋" w:hAnsi="仿宋" w:eastAsia="仿宋" w:cs="仿宋"/>
          <w:color w:val="auto"/>
          <w:szCs w:val="28"/>
          <w:highlight w:val="none"/>
          <w:lang w:eastAsia="zh-CN" w:bidi="zh-CN"/>
        </w:rPr>
        <w:t>联系电话：0991-4362391</w:t>
      </w:r>
    </w:p>
    <w:p w14:paraId="7E90CB96">
      <w:pPr>
        <w:pStyle w:val="67"/>
        <w:autoSpaceDE w:val="0"/>
        <w:autoSpaceDN w:val="0"/>
        <w:spacing w:line="480" w:lineRule="auto"/>
        <w:ind w:firstLine="560"/>
        <w:rPr>
          <w:rFonts w:ascii="仿宋" w:hAnsi="仿宋" w:eastAsia="仿宋" w:cs="仿宋"/>
          <w:color w:val="auto"/>
          <w:szCs w:val="28"/>
          <w:highlight w:val="none"/>
          <w:lang w:eastAsia="zh-CN" w:bidi="zh-CN"/>
        </w:rPr>
      </w:pPr>
      <w:r>
        <w:rPr>
          <w:rFonts w:hint="eastAsia" w:ascii="仿宋" w:hAnsi="仿宋" w:eastAsia="仿宋" w:cs="仿宋"/>
          <w:color w:val="auto"/>
          <w:szCs w:val="28"/>
          <w:highlight w:val="none"/>
          <w:lang w:eastAsia="zh-CN" w:bidi="zh-CN"/>
        </w:rPr>
        <w:t>代理机构：陕西方得项目管理有限公司</w:t>
      </w:r>
    </w:p>
    <w:p w14:paraId="31786343">
      <w:pPr>
        <w:pStyle w:val="67"/>
        <w:autoSpaceDE w:val="0"/>
        <w:autoSpaceDN w:val="0"/>
        <w:spacing w:line="480" w:lineRule="auto"/>
        <w:ind w:firstLine="560"/>
        <w:rPr>
          <w:rFonts w:ascii="仿宋" w:hAnsi="仿宋" w:eastAsia="仿宋" w:cs="仿宋"/>
          <w:color w:val="auto"/>
          <w:szCs w:val="28"/>
          <w:highlight w:val="none"/>
          <w:lang w:eastAsia="zh-CN" w:bidi="zh-CN"/>
        </w:rPr>
      </w:pPr>
      <w:r>
        <w:rPr>
          <w:rFonts w:hint="eastAsia" w:ascii="仿宋" w:hAnsi="仿宋" w:eastAsia="仿宋" w:cs="仿宋"/>
          <w:color w:val="auto"/>
          <w:szCs w:val="28"/>
          <w:highlight w:val="none"/>
          <w:lang w:eastAsia="zh-CN" w:bidi="zh-CN"/>
        </w:rPr>
        <w:t>地    址：乌鲁木齐市水磨沟区龙鹏路123号恒大绿洲二期10栋2单元1905室</w:t>
      </w:r>
    </w:p>
    <w:p w14:paraId="6BACDAA0">
      <w:pPr>
        <w:pStyle w:val="67"/>
        <w:autoSpaceDE w:val="0"/>
        <w:autoSpaceDN w:val="0"/>
        <w:spacing w:line="480" w:lineRule="auto"/>
        <w:ind w:firstLine="560"/>
        <w:rPr>
          <w:rFonts w:ascii="仿宋" w:hAnsi="仿宋" w:eastAsia="仿宋" w:cs="仿宋"/>
          <w:color w:val="auto"/>
          <w:szCs w:val="28"/>
          <w:highlight w:val="none"/>
          <w:lang w:eastAsia="zh-CN" w:bidi="zh-CN"/>
        </w:rPr>
      </w:pPr>
      <w:r>
        <w:rPr>
          <w:rFonts w:hint="eastAsia" w:ascii="仿宋" w:hAnsi="仿宋" w:eastAsia="仿宋" w:cs="仿宋"/>
          <w:color w:val="auto"/>
          <w:szCs w:val="28"/>
          <w:highlight w:val="none"/>
          <w:lang w:eastAsia="zh-CN" w:bidi="zh-CN"/>
        </w:rPr>
        <w:t>联 系 人：马平利、马泽新、李敏</w:t>
      </w:r>
    </w:p>
    <w:p w14:paraId="2CEB62E7">
      <w:pPr>
        <w:pStyle w:val="24"/>
        <w:autoSpaceDE w:val="0"/>
        <w:autoSpaceDN w:val="0"/>
        <w:spacing w:after="0" w:line="480" w:lineRule="auto"/>
        <w:ind w:left="0" w:leftChars="0" w:firstLine="560"/>
        <w:jc w:val="both"/>
        <w:rPr>
          <w:rFonts w:ascii="仿宋" w:hAnsi="仿宋" w:eastAsia="仿宋" w:cs="仿宋"/>
          <w:color w:val="auto"/>
          <w:sz w:val="48"/>
          <w:szCs w:val="48"/>
          <w:highlight w:val="none"/>
          <w:lang w:eastAsia="zh-CN"/>
        </w:rPr>
      </w:pPr>
      <w:r>
        <w:rPr>
          <w:rFonts w:hint="eastAsia" w:ascii="仿宋" w:hAnsi="仿宋" w:eastAsia="仿宋" w:cs="仿宋"/>
          <w:color w:val="auto"/>
          <w:sz w:val="28"/>
          <w:szCs w:val="28"/>
          <w:highlight w:val="none"/>
          <w:lang w:eastAsia="zh-CN" w:bidi="zh-CN"/>
        </w:rPr>
        <w:t>联系电话：0991-7503007、18409912385</w:t>
      </w:r>
    </w:p>
    <w:p w14:paraId="16334D74">
      <w:pPr>
        <w:rPr>
          <w:rFonts w:hint="eastAsia" w:ascii="仿宋" w:hAnsi="仿宋" w:eastAsia="仿宋" w:cs="仿宋"/>
          <w:color w:val="auto"/>
          <w:sz w:val="48"/>
          <w:szCs w:val="48"/>
          <w:highlight w:val="none"/>
          <w:lang w:eastAsia="zh-CN"/>
        </w:rPr>
      </w:pPr>
      <w:r>
        <w:rPr>
          <w:rFonts w:hint="eastAsia" w:ascii="仿宋" w:hAnsi="仿宋" w:eastAsia="仿宋" w:cs="仿宋"/>
          <w:color w:val="auto"/>
          <w:sz w:val="48"/>
          <w:szCs w:val="48"/>
          <w:highlight w:val="none"/>
          <w:lang w:eastAsia="zh-CN"/>
        </w:rPr>
        <w:br w:type="page"/>
      </w:r>
    </w:p>
    <w:p w14:paraId="0D395863">
      <w:pPr>
        <w:pStyle w:val="36"/>
        <w:spacing w:line="562" w:lineRule="exact"/>
        <w:ind w:firstLine="560"/>
        <w:jc w:val="center"/>
        <w:rPr>
          <w:rFonts w:ascii="仿宋" w:hAnsi="仿宋" w:eastAsia="仿宋" w:cs="仿宋"/>
          <w:color w:val="auto"/>
          <w:sz w:val="48"/>
          <w:szCs w:val="48"/>
          <w:highlight w:val="none"/>
          <w:lang w:eastAsia="zh-CN"/>
        </w:rPr>
      </w:pPr>
      <w:r>
        <w:rPr>
          <w:rFonts w:hint="eastAsia" w:ascii="仿宋" w:hAnsi="仿宋" w:eastAsia="仿宋" w:cs="仿宋"/>
          <w:color w:val="auto"/>
          <w:sz w:val="48"/>
          <w:szCs w:val="48"/>
          <w:highlight w:val="none"/>
          <w:lang w:eastAsia="zh-CN"/>
        </w:rPr>
        <w:t>特别提示：投标注意事项</w:t>
      </w:r>
    </w:p>
    <w:p w14:paraId="4BBF89FA">
      <w:pPr>
        <w:pStyle w:val="36"/>
        <w:spacing w:line="562" w:lineRule="exact"/>
        <w:ind w:firstLine="560"/>
        <w:jc w:val="both"/>
        <w:rPr>
          <w:rFonts w:ascii="仿宋" w:hAnsi="仿宋" w:eastAsia="仿宋" w:cs="仿宋"/>
          <w:color w:val="auto"/>
          <w:highlight w:val="none"/>
        </w:rPr>
      </w:pPr>
    </w:p>
    <w:p w14:paraId="77164585">
      <w:pPr>
        <w:pStyle w:val="36"/>
        <w:spacing w:line="562" w:lineRule="exact"/>
        <w:ind w:firstLine="560"/>
        <w:jc w:val="both"/>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一、</w:t>
      </w:r>
      <w:r>
        <w:rPr>
          <w:rFonts w:hint="eastAsia" w:ascii="仿宋" w:hAnsi="仿宋" w:eastAsia="仿宋" w:cs="仿宋"/>
          <w:color w:val="auto"/>
          <w:sz w:val="28"/>
          <w:szCs w:val="28"/>
          <w:highlight w:val="none"/>
          <w:lang w:eastAsia="zh-CN"/>
        </w:rPr>
        <w:t>供应商</w:t>
      </w:r>
      <w:r>
        <w:rPr>
          <w:rFonts w:hint="eastAsia" w:ascii="仿宋" w:hAnsi="仿宋" w:eastAsia="仿宋" w:cs="仿宋"/>
          <w:color w:val="auto"/>
          <w:sz w:val="28"/>
          <w:szCs w:val="28"/>
          <w:highlight w:val="none"/>
        </w:rPr>
        <w:t>应特别留意招标文件上载明的投标开始截止时间，逾期</w:t>
      </w:r>
      <w:r>
        <w:rPr>
          <w:rFonts w:hint="eastAsia" w:ascii="仿宋" w:hAnsi="仿宋" w:eastAsia="仿宋" w:cs="仿宋"/>
          <w:color w:val="auto"/>
          <w:sz w:val="28"/>
          <w:szCs w:val="28"/>
          <w:highlight w:val="none"/>
          <w:lang w:eastAsia="zh-CN"/>
        </w:rPr>
        <w:t>上传</w:t>
      </w:r>
      <w:r>
        <w:rPr>
          <w:rFonts w:hint="eastAsia" w:ascii="仿宋" w:hAnsi="仿宋" w:eastAsia="仿宋" w:cs="仿宋"/>
          <w:color w:val="auto"/>
          <w:sz w:val="28"/>
          <w:szCs w:val="28"/>
          <w:highlight w:val="none"/>
        </w:rPr>
        <w:t>的投标文件概不接受。</w:t>
      </w:r>
    </w:p>
    <w:p w14:paraId="1B7C7402">
      <w:pPr>
        <w:pStyle w:val="36"/>
        <w:spacing w:line="562" w:lineRule="exact"/>
        <w:ind w:firstLine="560"/>
        <w:jc w:val="both"/>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二</w:t>
      </w:r>
      <w:r>
        <w:rPr>
          <w:rFonts w:hint="eastAsia" w:ascii="仿宋" w:hAnsi="仿宋" w:eastAsia="仿宋" w:cs="仿宋"/>
          <w:color w:val="auto"/>
          <w:sz w:val="28"/>
          <w:szCs w:val="28"/>
          <w:highlight w:val="none"/>
          <w:lang w:eastAsia="zh-CN"/>
        </w:rPr>
        <w:t>、供应商</w:t>
      </w:r>
      <w:r>
        <w:rPr>
          <w:rFonts w:hint="eastAsia" w:ascii="仿宋" w:hAnsi="仿宋" w:eastAsia="仿宋" w:cs="仿宋"/>
          <w:color w:val="auto"/>
          <w:sz w:val="28"/>
          <w:szCs w:val="28"/>
          <w:highlight w:val="none"/>
        </w:rPr>
        <w:t>须交纳投标保证金，保证金应在投标截止时间前以非现金形式提交。未按规定提交投标保证金的，投标无效。</w:t>
      </w:r>
    </w:p>
    <w:p w14:paraId="59CD320E">
      <w:pPr>
        <w:pStyle w:val="36"/>
        <w:tabs>
          <w:tab w:val="left" w:pos="1103"/>
        </w:tabs>
        <w:spacing w:line="562" w:lineRule="exact"/>
        <w:ind w:firstLine="540"/>
        <w:rPr>
          <w:rFonts w:ascii="仿宋" w:hAnsi="仿宋" w:eastAsia="仿宋" w:cs="仿宋"/>
          <w:color w:val="auto"/>
          <w:sz w:val="28"/>
          <w:szCs w:val="28"/>
          <w:highlight w:val="none"/>
        </w:rPr>
      </w:pPr>
      <w:bookmarkStart w:id="0" w:name="bookmark12"/>
      <w:r>
        <w:rPr>
          <w:rFonts w:hint="eastAsia" w:ascii="仿宋" w:hAnsi="仿宋" w:eastAsia="仿宋" w:cs="仿宋"/>
          <w:color w:val="auto"/>
          <w:sz w:val="28"/>
          <w:szCs w:val="28"/>
          <w:highlight w:val="none"/>
        </w:rPr>
        <w:t>三</w:t>
      </w:r>
      <w:bookmarkEnd w:id="0"/>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请仔细检查招标文件要求提交的相关证书的有效期和审核信息。</w:t>
      </w:r>
    </w:p>
    <w:p w14:paraId="28A8D1A7">
      <w:pPr>
        <w:pStyle w:val="36"/>
        <w:tabs>
          <w:tab w:val="left" w:pos="1131"/>
        </w:tabs>
        <w:spacing w:line="562" w:lineRule="exact"/>
        <w:ind w:firstLine="560"/>
        <w:jc w:val="both"/>
        <w:rPr>
          <w:rFonts w:ascii="仿宋" w:hAnsi="仿宋" w:eastAsia="仿宋" w:cs="仿宋"/>
          <w:color w:val="auto"/>
          <w:sz w:val="28"/>
          <w:szCs w:val="28"/>
          <w:highlight w:val="none"/>
        </w:rPr>
      </w:pPr>
      <w:bookmarkStart w:id="1" w:name="bookmark13"/>
      <w:r>
        <w:rPr>
          <w:rFonts w:hint="eastAsia" w:ascii="仿宋" w:hAnsi="仿宋" w:eastAsia="仿宋" w:cs="仿宋"/>
          <w:color w:val="auto"/>
          <w:sz w:val="28"/>
          <w:szCs w:val="28"/>
          <w:highlight w:val="none"/>
        </w:rPr>
        <w:t>四</w:t>
      </w:r>
      <w:bookmarkEnd w:id="1"/>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t>请仔细检查投标文件是否按要求盖单位公章</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签名、签署日期、胶装成册</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密封。投标文件需签名之处必须由当事人签署。</w:t>
      </w:r>
    </w:p>
    <w:p w14:paraId="01ABD37F">
      <w:pPr>
        <w:pStyle w:val="36"/>
        <w:spacing w:after="6640" w:line="562" w:lineRule="exact"/>
        <w:ind w:firstLine="560"/>
        <w:jc w:val="both"/>
        <w:rPr>
          <w:rFonts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五、</w:t>
      </w:r>
      <w:r>
        <w:rPr>
          <w:rFonts w:hint="eastAsia" w:ascii="仿宋" w:hAnsi="仿宋" w:eastAsia="仿宋" w:cs="仿宋"/>
          <w:color w:val="auto"/>
          <w:sz w:val="28"/>
          <w:szCs w:val="28"/>
          <w:highlight w:val="none"/>
        </w:rPr>
        <w:t>供应商发现购买招标文件时提交的相关资料被盗用或复制，应遵循法律途径解决，追究侵权者责任。</w:t>
      </w:r>
    </w:p>
    <w:p w14:paraId="6F0FC8D1">
      <w:pPr>
        <w:rPr>
          <w:rFonts w:ascii="仿宋" w:hAnsi="仿宋" w:eastAsia="仿宋" w:cs="仿宋"/>
          <w:color w:val="auto"/>
          <w:sz w:val="2"/>
          <w:szCs w:val="2"/>
          <w:highlight w:val="none"/>
          <w:lang w:eastAsia="zh-CN"/>
        </w:rPr>
      </w:pPr>
    </w:p>
    <w:p w14:paraId="3E1C2BBE">
      <w:pPr>
        <w:pStyle w:val="44"/>
        <w:keepNext/>
        <w:keepLines/>
        <w:spacing w:after="800"/>
        <w:rPr>
          <w:rFonts w:ascii="仿宋" w:hAnsi="仿宋" w:eastAsia="仿宋" w:cs="仿宋"/>
          <w:color w:val="auto"/>
          <w:highlight w:val="none"/>
        </w:rPr>
      </w:pPr>
      <w:bookmarkStart w:id="2" w:name="bookmark15"/>
      <w:bookmarkStart w:id="3" w:name="bookmark14"/>
      <w:bookmarkStart w:id="4" w:name="bookmark16"/>
      <w:r>
        <w:rPr>
          <w:rFonts w:hint="eastAsia" w:ascii="仿宋" w:hAnsi="仿宋" w:eastAsia="仿宋" w:cs="仿宋"/>
          <w:color w:val="auto"/>
          <w:highlight w:val="none"/>
        </w:rPr>
        <w:t>目 录</w:t>
      </w:r>
      <w:bookmarkEnd w:id="2"/>
      <w:bookmarkEnd w:id="3"/>
      <w:bookmarkEnd w:id="4"/>
    </w:p>
    <w:p w14:paraId="247CCD0F">
      <w:pPr>
        <w:pStyle w:val="24"/>
        <w:spacing w:after="0" w:line="600" w:lineRule="auto"/>
        <w:ind w:left="0" w:leftChars="0" w:firstLine="0" w:firstLineChars="0"/>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 xml:space="preserve">第一章 招标公告……………………………………………………… </w:t>
      </w:r>
      <w:r>
        <w:rPr>
          <w:rFonts w:hint="eastAsia" w:ascii="楷体" w:hAnsi="楷体" w:eastAsia="楷体" w:cs="楷体"/>
          <w:b/>
          <w:bCs/>
          <w:color w:val="auto"/>
          <w:sz w:val="28"/>
          <w:szCs w:val="28"/>
          <w:highlight w:val="none"/>
          <w:lang w:eastAsia="zh-CN"/>
        </w:rPr>
        <w:t>1</w:t>
      </w:r>
    </w:p>
    <w:p w14:paraId="46E00E69">
      <w:pPr>
        <w:pStyle w:val="24"/>
        <w:spacing w:after="0" w:line="600" w:lineRule="auto"/>
        <w:ind w:left="0" w:leftChars="0" w:firstLine="0" w:firstLineChars="0"/>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 xml:space="preserve">第二章 供应商须知前附表及供应商须知…………………………… </w:t>
      </w:r>
      <w:r>
        <w:rPr>
          <w:rFonts w:hint="eastAsia" w:ascii="楷体" w:hAnsi="楷体" w:eastAsia="楷体" w:cs="楷体"/>
          <w:b/>
          <w:bCs/>
          <w:color w:val="auto"/>
          <w:sz w:val="28"/>
          <w:szCs w:val="28"/>
          <w:highlight w:val="none"/>
          <w:lang w:eastAsia="zh-CN"/>
        </w:rPr>
        <w:t>5</w:t>
      </w:r>
    </w:p>
    <w:p w14:paraId="46FCF6E6">
      <w:pPr>
        <w:pStyle w:val="24"/>
        <w:spacing w:after="0" w:line="600" w:lineRule="auto"/>
        <w:ind w:left="0" w:leftChars="0" w:firstLine="0" w:firstLineChars="0"/>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 xml:space="preserve">第三章 评标办法及标准……………………………………………… </w:t>
      </w:r>
      <w:r>
        <w:rPr>
          <w:rFonts w:hint="eastAsia" w:ascii="楷体" w:hAnsi="楷体" w:eastAsia="楷体" w:cs="楷体"/>
          <w:b/>
          <w:bCs/>
          <w:color w:val="auto"/>
          <w:sz w:val="28"/>
          <w:szCs w:val="28"/>
          <w:highlight w:val="none"/>
          <w:lang w:eastAsia="zh-CN"/>
        </w:rPr>
        <w:t>23</w:t>
      </w:r>
    </w:p>
    <w:p w14:paraId="75D6809A">
      <w:pPr>
        <w:pStyle w:val="24"/>
        <w:spacing w:after="0" w:line="600" w:lineRule="auto"/>
        <w:ind w:left="0" w:leftChars="0" w:firstLine="0" w:firstLineChars="0"/>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 xml:space="preserve">第四章 采购需求……………………………………………………… </w:t>
      </w:r>
      <w:r>
        <w:rPr>
          <w:rFonts w:hint="eastAsia" w:ascii="楷体" w:hAnsi="楷体" w:eastAsia="楷体" w:cs="楷体"/>
          <w:b/>
          <w:bCs/>
          <w:color w:val="auto"/>
          <w:sz w:val="28"/>
          <w:szCs w:val="28"/>
          <w:highlight w:val="none"/>
          <w:lang w:eastAsia="zh-CN"/>
        </w:rPr>
        <w:t>28</w:t>
      </w:r>
    </w:p>
    <w:p w14:paraId="1FEC5440">
      <w:pPr>
        <w:pStyle w:val="24"/>
        <w:spacing w:after="0" w:line="600" w:lineRule="auto"/>
        <w:ind w:left="0" w:leftChars="0" w:firstLine="0" w:firstLineChars="0"/>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第五章 合同条款及合同格式…………………………………………</w:t>
      </w:r>
      <w:r>
        <w:rPr>
          <w:rFonts w:hint="eastAsia" w:ascii="楷体" w:hAnsi="楷体" w:eastAsia="楷体" w:cs="楷体"/>
          <w:b/>
          <w:bCs/>
          <w:color w:val="auto"/>
          <w:sz w:val="28"/>
          <w:szCs w:val="28"/>
          <w:highlight w:val="none"/>
          <w:lang w:eastAsia="zh-CN"/>
        </w:rPr>
        <w:t>54</w:t>
      </w:r>
    </w:p>
    <w:p w14:paraId="5619C180">
      <w:pPr>
        <w:pStyle w:val="24"/>
        <w:spacing w:after="0" w:line="600" w:lineRule="auto"/>
        <w:ind w:left="0" w:leftChars="0" w:firstLine="0" w:firstLineChars="0"/>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 xml:space="preserve">第六章 投标文件格式………………………………………………… </w:t>
      </w:r>
      <w:bookmarkStart w:id="5" w:name="bookmark19"/>
      <w:bookmarkStart w:id="6" w:name="bookmark18"/>
      <w:bookmarkStart w:id="7" w:name="bookmark17"/>
      <w:r>
        <w:rPr>
          <w:rFonts w:hint="eastAsia" w:ascii="楷体" w:hAnsi="楷体" w:eastAsia="楷体" w:cs="楷体"/>
          <w:b/>
          <w:bCs/>
          <w:color w:val="auto"/>
          <w:sz w:val="28"/>
          <w:szCs w:val="28"/>
          <w:highlight w:val="none"/>
          <w:lang w:eastAsia="zh-CN"/>
        </w:rPr>
        <w:t>55</w:t>
      </w:r>
    </w:p>
    <w:p w14:paraId="0A22F138">
      <w:pPr>
        <w:pStyle w:val="24"/>
        <w:spacing w:after="0"/>
        <w:ind w:left="0" w:leftChars="0" w:firstLine="0" w:firstLineChars="0"/>
        <w:rPr>
          <w:rFonts w:ascii="仿宋" w:hAnsi="仿宋" w:eastAsia="仿宋" w:cs="仿宋"/>
          <w:color w:val="auto"/>
          <w:sz w:val="28"/>
          <w:szCs w:val="28"/>
          <w:highlight w:val="none"/>
          <w:lang w:eastAsia="zh-CN"/>
        </w:rPr>
      </w:pPr>
    </w:p>
    <w:p w14:paraId="1F193B2C">
      <w:pPr>
        <w:pStyle w:val="24"/>
        <w:spacing w:after="0"/>
        <w:ind w:left="0" w:leftChars="0" w:firstLine="0" w:firstLineChars="0"/>
        <w:rPr>
          <w:rFonts w:ascii="仿宋" w:hAnsi="仿宋" w:eastAsia="仿宋" w:cs="仿宋"/>
          <w:color w:val="auto"/>
          <w:sz w:val="28"/>
          <w:szCs w:val="28"/>
          <w:highlight w:val="none"/>
          <w:lang w:eastAsia="zh-CN"/>
        </w:rPr>
      </w:pPr>
    </w:p>
    <w:p w14:paraId="4D39D571">
      <w:pPr>
        <w:pStyle w:val="24"/>
        <w:spacing w:after="0"/>
        <w:ind w:left="0" w:leftChars="0" w:firstLine="0" w:firstLineChars="0"/>
        <w:rPr>
          <w:rFonts w:ascii="仿宋" w:hAnsi="仿宋" w:eastAsia="仿宋" w:cs="仿宋"/>
          <w:color w:val="auto"/>
          <w:sz w:val="28"/>
          <w:szCs w:val="28"/>
          <w:highlight w:val="none"/>
          <w:lang w:eastAsia="zh-CN"/>
        </w:rPr>
      </w:pPr>
    </w:p>
    <w:p w14:paraId="282E9A1B">
      <w:pPr>
        <w:pStyle w:val="24"/>
        <w:spacing w:after="0"/>
        <w:ind w:left="0" w:leftChars="0" w:firstLine="0" w:firstLineChars="0"/>
        <w:rPr>
          <w:rFonts w:ascii="仿宋" w:hAnsi="仿宋" w:eastAsia="仿宋" w:cs="仿宋"/>
          <w:color w:val="auto"/>
          <w:sz w:val="28"/>
          <w:szCs w:val="28"/>
          <w:highlight w:val="none"/>
          <w:lang w:eastAsia="zh-CN"/>
        </w:rPr>
      </w:pPr>
    </w:p>
    <w:p w14:paraId="6C4E07F9">
      <w:pPr>
        <w:pStyle w:val="24"/>
        <w:spacing w:after="0"/>
        <w:ind w:left="0" w:leftChars="0" w:firstLine="0" w:firstLineChars="0"/>
        <w:rPr>
          <w:rFonts w:ascii="仿宋" w:hAnsi="仿宋" w:eastAsia="仿宋" w:cs="仿宋"/>
          <w:color w:val="auto"/>
          <w:sz w:val="28"/>
          <w:szCs w:val="28"/>
          <w:highlight w:val="none"/>
          <w:lang w:eastAsia="zh-CN"/>
        </w:rPr>
      </w:pPr>
    </w:p>
    <w:p w14:paraId="2EFF6039">
      <w:pPr>
        <w:pStyle w:val="24"/>
        <w:spacing w:after="0"/>
        <w:ind w:left="0" w:leftChars="0" w:firstLine="0" w:firstLineChars="0"/>
        <w:rPr>
          <w:rFonts w:ascii="仿宋" w:hAnsi="仿宋" w:eastAsia="仿宋" w:cs="仿宋"/>
          <w:color w:val="auto"/>
          <w:sz w:val="28"/>
          <w:szCs w:val="28"/>
          <w:highlight w:val="none"/>
          <w:lang w:eastAsia="zh-CN"/>
        </w:rPr>
      </w:pPr>
    </w:p>
    <w:p w14:paraId="020CD096">
      <w:pPr>
        <w:pStyle w:val="24"/>
        <w:spacing w:after="0"/>
        <w:ind w:left="0" w:leftChars="0" w:firstLine="0" w:firstLineChars="0"/>
        <w:rPr>
          <w:rFonts w:ascii="仿宋" w:hAnsi="仿宋" w:eastAsia="仿宋" w:cs="仿宋"/>
          <w:color w:val="auto"/>
          <w:sz w:val="28"/>
          <w:szCs w:val="28"/>
          <w:highlight w:val="none"/>
          <w:lang w:eastAsia="zh-CN"/>
        </w:rPr>
      </w:pPr>
    </w:p>
    <w:p w14:paraId="024BAC91">
      <w:pPr>
        <w:pStyle w:val="24"/>
        <w:spacing w:after="0"/>
        <w:ind w:left="0" w:leftChars="0" w:firstLine="0" w:firstLineChars="0"/>
        <w:rPr>
          <w:rFonts w:ascii="仿宋" w:hAnsi="仿宋" w:eastAsia="仿宋" w:cs="仿宋"/>
          <w:color w:val="auto"/>
          <w:sz w:val="28"/>
          <w:szCs w:val="28"/>
          <w:highlight w:val="none"/>
          <w:lang w:eastAsia="zh-CN"/>
        </w:rPr>
      </w:pPr>
    </w:p>
    <w:p w14:paraId="0220DCE1">
      <w:pPr>
        <w:pStyle w:val="24"/>
        <w:spacing w:after="0"/>
        <w:ind w:left="0" w:leftChars="0" w:firstLine="0" w:firstLineChars="0"/>
        <w:rPr>
          <w:rFonts w:ascii="仿宋" w:hAnsi="仿宋" w:eastAsia="仿宋" w:cs="仿宋"/>
          <w:color w:val="auto"/>
          <w:sz w:val="28"/>
          <w:szCs w:val="28"/>
          <w:highlight w:val="none"/>
          <w:lang w:eastAsia="zh-CN"/>
        </w:rPr>
      </w:pPr>
    </w:p>
    <w:p w14:paraId="1C5E5D30">
      <w:pPr>
        <w:pStyle w:val="24"/>
        <w:spacing w:after="0"/>
        <w:ind w:left="0" w:leftChars="0" w:firstLine="0" w:firstLineChars="0"/>
        <w:rPr>
          <w:rFonts w:ascii="仿宋" w:hAnsi="仿宋" w:eastAsia="仿宋" w:cs="仿宋"/>
          <w:color w:val="auto"/>
          <w:sz w:val="28"/>
          <w:szCs w:val="28"/>
          <w:highlight w:val="none"/>
          <w:lang w:eastAsia="zh-CN"/>
        </w:rPr>
      </w:pPr>
    </w:p>
    <w:p w14:paraId="342192FE">
      <w:pPr>
        <w:pStyle w:val="24"/>
        <w:spacing w:after="0"/>
        <w:ind w:left="0" w:leftChars="0" w:firstLine="0" w:firstLineChars="0"/>
        <w:rPr>
          <w:rFonts w:ascii="仿宋" w:hAnsi="仿宋" w:eastAsia="仿宋" w:cs="仿宋"/>
          <w:color w:val="auto"/>
          <w:sz w:val="28"/>
          <w:szCs w:val="28"/>
          <w:highlight w:val="none"/>
          <w:lang w:eastAsia="zh-CN"/>
        </w:rPr>
      </w:pPr>
    </w:p>
    <w:p w14:paraId="6B57E0D3">
      <w:pPr>
        <w:pStyle w:val="24"/>
        <w:spacing w:after="0"/>
        <w:ind w:left="0" w:leftChars="0" w:firstLine="0" w:firstLineChars="0"/>
        <w:rPr>
          <w:rFonts w:ascii="仿宋" w:hAnsi="仿宋" w:eastAsia="仿宋" w:cs="仿宋"/>
          <w:color w:val="auto"/>
          <w:sz w:val="28"/>
          <w:szCs w:val="28"/>
          <w:highlight w:val="none"/>
          <w:lang w:eastAsia="zh-CN"/>
        </w:rPr>
      </w:pPr>
    </w:p>
    <w:p w14:paraId="7A578CAC">
      <w:pPr>
        <w:pStyle w:val="24"/>
        <w:spacing w:after="0"/>
        <w:ind w:left="0" w:leftChars="0" w:firstLine="0" w:firstLineChars="0"/>
        <w:rPr>
          <w:rFonts w:ascii="仿宋" w:hAnsi="仿宋" w:eastAsia="仿宋" w:cs="仿宋"/>
          <w:color w:val="auto"/>
          <w:sz w:val="28"/>
          <w:szCs w:val="28"/>
          <w:highlight w:val="none"/>
          <w:lang w:eastAsia="zh-CN"/>
        </w:rPr>
      </w:pPr>
    </w:p>
    <w:p w14:paraId="29CB067C">
      <w:pPr>
        <w:pStyle w:val="24"/>
        <w:spacing w:after="0"/>
        <w:ind w:left="0" w:leftChars="0" w:firstLine="0" w:firstLineChars="0"/>
        <w:rPr>
          <w:rFonts w:ascii="仿宋" w:hAnsi="仿宋" w:eastAsia="仿宋" w:cs="仿宋"/>
          <w:color w:val="auto"/>
          <w:sz w:val="28"/>
          <w:szCs w:val="28"/>
          <w:highlight w:val="none"/>
          <w:lang w:eastAsia="zh-CN"/>
        </w:rPr>
      </w:pPr>
    </w:p>
    <w:p w14:paraId="7AD0E285">
      <w:pPr>
        <w:pStyle w:val="24"/>
        <w:spacing w:after="0"/>
        <w:ind w:left="0" w:leftChars="0" w:firstLine="0" w:firstLineChars="0"/>
        <w:rPr>
          <w:rFonts w:ascii="仿宋" w:hAnsi="仿宋" w:eastAsia="仿宋" w:cs="仿宋"/>
          <w:color w:val="auto"/>
          <w:sz w:val="28"/>
          <w:szCs w:val="28"/>
          <w:highlight w:val="none"/>
          <w:lang w:eastAsia="zh-CN"/>
        </w:rPr>
      </w:pPr>
    </w:p>
    <w:p w14:paraId="4F9D8247">
      <w:pPr>
        <w:pStyle w:val="24"/>
        <w:spacing w:after="0"/>
        <w:ind w:left="0" w:leftChars="0" w:firstLine="0" w:firstLineChars="0"/>
        <w:rPr>
          <w:rFonts w:ascii="仿宋" w:hAnsi="仿宋" w:eastAsia="仿宋" w:cs="仿宋"/>
          <w:color w:val="auto"/>
          <w:sz w:val="28"/>
          <w:szCs w:val="28"/>
          <w:highlight w:val="none"/>
          <w:lang w:eastAsia="zh-CN"/>
        </w:rPr>
      </w:pPr>
    </w:p>
    <w:p w14:paraId="2688A392">
      <w:pPr>
        <w:pStyle w:val="24"/>
        <w:spacing w:after="0"/>
        <w:ind w:left="0" w:leftChars="0" w:firstLine="0" w:firstLineChars="0"/>
        <w:rPr>
          <w:rFonts w:ascii="仿宋" w:hAnsi="仿宋" w:eastAsia="仿宋" w:cs="仿宋"/>
          <w:color w:val="auto"/>
          <w:sz w:val="28"/>
          <w:szCs w:val="28"/>
          <w:highlight w:val="none"/>
          <w:lang w:eastAsia="zh-CN"/>
        </w:rPr>
      </w:pPr>
    </w:p>
    <w:p w14:paraId="215FE224">
      <w:pPr>
        <w:pStyle w:val="24"/>
        <w:spacing w:after="0"/>
        <w:ind w:left="0" w:leftChars="0" w:firstLine="0" w:firstLineChars="0"/>
        <w:rPr>
          <w:rFonts w:ascii="仿宋" w:hAnsi="仿宋" w:eastAsia="仿宋" w:cs="仿宋"/>
          <w:color w:val="auto"/>
          <w:sz w:val="28"/>
          <w:szCs w:val="28"/>
          <w:highlight w:val="none"/>
          <w:lang w:eastAsia="zh-CN"/>
        </w:rPr>
      </w:pPr>
    </w:p>
    <w:p w14:paraId="44D8DDA7">
      <w:pPr>
        <w:pStyle w:val="24"/>
        <w:spacing w:after="0"/>
        <w:ind w:left="0" w:leftChars="0" w:firstLine="0" w:firstLineChars="0"/>
        <w:rPr>
          <w:rFonts w:ascii="仿宋" w:hAnsi="仿宋" w:eastAsia="仿宋" w:cs="仿宋"/>
          <w:color w:val="auto"/>
          <w:sz w:val="28"/>
          <w:szCs w:val="28"/>
          <w:highlight w:val="none"/>
          <w:lang w:eastAsia="zh-CN"/>
        </w:rPr>
      </w:pPr>
    </w:p>
    <w:p w14:paraId="7CB5F980">
      <w:pPr>
        <w:pStyle w:val="2"/>
        <w:tabs>
          <w:tab w:val="left" w:pos="0"/>
          <w:tab w:val="left" w:pos="3165"/>
          <w:tab w:val="center" w:pos="4153"/>
        </w:tabs>
        <w:autoSpaceDE w:val="0"/>
        <w:autoSpaceDN w:val="0"/>
        <w:adjustRightInd w:val="0"/>
        <w:spacing w:line="360" w:lineRule="auto"/>
        <w:rPr>
          <w:rFonts w:ascii="仿宋" w:hAnsi="仿宋" w:eastAsia="仿宋" w:cs="仿宋"/>
          <w:color w:val="auto"/>
          <w:sz w:val="44"/>
          <w:szCs w:val="44"/>
          <w:highlight w:val="none"/>
        </w:rPr>
        <w:sectPr>
          <w:headerReference r:id="rId5" w:type="default"/>
          <w:footerReference r:id="rId7" w:type="default"/>
          <w:headerReference r:id="rId6" w:type="even"/>
          <w:footerReference r:id="rId8" w:type="even"/>
          <w:pgSz w:w="11900" w:h="16840"/>
          <w:pgMar w:top="1440" w:right="1800" w:bottom="1440" w:left="1800" w:header="0" w:footer="3" w:gutter="0"/>
          <w:cols w:space="720" w:num="1"/>
          <w:docGrid w:linePitch="360" w:charSpace="0"/>
        </w:sectPr>
      </w:pPr>
    </w:p>
    <w:p w14:paraId="2C177322">
      <w:pPr>
        <w:pStyle w:val="2"/>
        <w:tabs>
          <w:tab w:val="left" w:pos="0"/>
          <w:tab w:val="left" w:pos="3165"/>
          <w:tab w:val="center" w:pos="4153"/>
        </w:tabs>
        <w:autoSpaceDE w:val="0"/>
        <w:autoSpaceDN w:val="0"/>
        <w:adjustRightInd w:val="0"/>
        <w:spacing w:line="360" w:lineRule="auto"/>
        <w:rPr>
          <w:rFonts w:ascii="仿宋" w:hAnsi="仿宋" w:eastAsia="仿宋" w:cs="仿宋"/>
          <w:color w:val="auto"/>
          <w:sz w:val="48"/>
          <w:szCs w:val="48"/>
          <w:highlight w:val="none"/>
        </w:rPr>
      </w:pPr>
      <w:r>
        <w:rPr>
          <w:rFonts w:hint="eastAsia" w:ascii="仿宋" w:hAnsi="仿宋" w:eastAsia="仿宋" w:cs="仿宋"/>
          <w:color w:val="auto"/>
          <w:sz w:val="44"/>
          <w:szCs w:val="44"/>
          <w:highlight w:val="none"/>
        </w:rPr>
        <w:t>第一</w:t>
      </w:r>
      <w:bookmarkEnd w:id="5"/>
      <w:bookmarkEnd w:id="6"/>
      <w:bookmarkEnd w:id="7"/>
      <w:r>
        <w:rPr>
          <w:rFonts w:hint="eastAsia" w:ascii="仿宋" w:hAnsi="仿宋" w:eastAsia="仿宋" w:cs="仿宋"/>
          <w:color w:val="auto"/>
          <w:sz w:val="44"/>
          <w:szCs w:val="44"/>
          <w:highlight w:val="none"/>
        </w:rPr>
        <w:t>章</w:t>
      </w:r>
      <w:r>
        <w:rPr>
          <w:rFonts w:hint="eastAsia" w:ascii="仿宋" w:hAnsi="仿宋" w:eastAsia="仿宋" w:cs="仿宋"/>
          <w:color w:val="auto"/>
          <w:sz w:val="44"/>
          <w:szCs w:val="44"/>
          <w:highlight w:val="none"/>
          <w:lang w:val="en-US"/>
        </w:rPr>
        <w:t xml:space="preserve"> </w:t>
      </w:r>
      <w:r>
        <w:rPr>
          <w:rFonts w:hint="eastAsia" w:ascii="仿宋" w:hAnsi="仿宋" w:eastAsia="仿宋" w:cs="仿宋"/>
          <w:color w:val="auto"/>
          <w:sz w:val="44"/>
          <w:szCs w:val="44"/>
          <w:highlight w:val="none"/>
        </w:rPr>
        <w:t>招标公告</w:t>
      </w:r>
    </w:p>
    <w:p w14:paraId="204D3053">
      <w:pPr>
        <w:pStyle w:val="2"/>
        <w:tabs>
          <w:tab w:val="left" w:pos="0"/>
          <w:tab w:val="left" w:pos="3165"/>
          <w:tab w:val="center" w:pos="4153"/>
        </w:tabs>
        <w:autoSpaceDE w:val="0"/>
        <w:autoSpaceDN w:val="0"/>
        <w:adjustRightInd w:val="0"/>
        <w:ind w:left="0" w:right="0"/>
        <w:rPr>
          <w:rFonts w:ascii="仿宋" w:hAnsi="仿宋" w:eastAsia="仿宋" w:cs="仿宋"/>
          <w:color w:val="auto"/>
          <w:sz w:val="32"/>
          <w:szCs w:val="32"/>
          <w:highlight w:val="none"/>
        </w:rPr>
      </w:pPr>
      <w:bookmarkStart w:id="8" w:name="_Toc35393789"/>
      <w:bookmarkStart w:id="9" w:name="_Toc28359001"/>
      <w:bookmarkStart w:id="10" w:name="bookmark47"/>
      <w:bookmarkStart w:id="11" w:name="bookmark46"/>
      <w:bookmarkStart w:id="12" w:name="bookmark45"/>
      <w:r>
        <w:rPr>
          <w:rFonts w:hint="eastAsia" w:ascii="仿宋" w:hAnsi="仿宋" w:eastAsia="仿宋" w:cs="仿宋"/>
          <w:color w:val="auto"/>
          <w:sz w:val="32"/>
          <w:szCs w:val="32"/>
          <w:highlight w:val="none"/>
          <w:lang w:eastAsia="zh-CN"/>
        </w:rPr>
        <w:t>新疆医科大学第一附属医院医用设备带及医用气体相关货物采购</w:t>
      </w:r>
      <w:r>
        <w:rPr>
          <w:rFonts w:hint="eastAsia" w:ascii="仿宋" w:hAnsi="仿宋" w:eastAsia="仿宋" w:cs="仿宋"/>
          <w:color w:val="auto"/>
          <w:sz w:val="32"/>
          <w:szCs w:val="32"/>
          <w:highlight w:val="none"/>
        </w:rPr>
        <w:t>公开招标公告</w:t>
      </w:r>
      <w:bookmarkEnd w:id="8"/>
      <w:bookmarkEnd w:id="9"/>
    </w:p>
    <w:p w14:paraId="5FE70C86">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项目概况</w:t>
      </w:r>
    </w:p>
    <w:p w14:paraId="1C3EF0F8">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新疆医科大学第一附属医院医用设备带及医用气体相关货物采购</w:t>
      </w:r>
      <w:r>
        <w:rPr>
          <w:rFonts w:hint="eastAsia" w:ascii="仿宋" w:hAnsi="仿宋" w:eastAsia="仿宋" w:cs="仿宋"/>
          <w:color w:val="auto"/>
          <w:highlight w:val="none"/>
          <w:lang w:eastAsia="zh-CN"/>
        </w:rPr>
        <w:t>的潜在供应商应</w:t>
      </w:r>
      <w:r>
        <w:rPr>
          <w:rFonts w:hint="eastAsia" w:ascii="仿宋" w:hAnsi="仿宋" w:eastAsia="仿宋" w:cs="仿宋"/>
          <w:color w:val="auto"/>
          <w:highlight w:val="none"/>
          <w:u w:val="single"/>
          <w:lang w:eastAsia="zh-CN"/>
        </w:rPr>
        <w:t>在新疆政府采购云平台上</w:t>
      </w:r>
      <w:r>
        <w:rPr>
          <w:rFonts w:hint="eastAsia" w:ascii="仿宋" w:hAnsi="仿宋" w:eastAsia="仿宋" w:cs="仿宋"/>
          <w:color w:val="auto"/>
          <w:highlight w:val="none"/>
          <w:lang w:eastAsia="zh-CN"/>
        </w:rPr>
        <w:t>获取招标文件，并于</w:t>
      </w:r>
      <w:r>
        <w:rPr>
          <w:rFonts w:hint="eastAsia" w:ascii="仿宋" w:hAnsi="仿宋" w:eastAsia="仿宋" w:cs="仿宋"/>
          <w:color w:val="auto"/>
          <w:highlight w:val="none"/>
          <w:u w:val="single"/>
          <w:lang w:eastAsia="zh-CN"/>
        </w:rPr>
        <w:t xml:space="preserve"> 2025年</w:t>
      </w:r>
      <w:r>
        <w:rPr>
          <w:rFonts w:hint="eastAsia" w:ascii="仿宋" w:hAnsi="仿宋" w:eastAsia="仿宋" w:cs="仿宋"/>
          <w:color w:val="auto"/>
          <w:highlight w:val="none"/>
          <w:u w:val="single"/>
          <w:lang w:val="en-US" w:eastAsia="zh-CN"/>
        </w:rPr>
        <w:t>05</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19</w:t>
      </w:r>
      <w:r>
        <w:rPr>
          <w:rFonts w:hint="eastAsia" w:ascii="仿宋" w:hAnsi="仿宋" w:eastAsia="仿宋" w:cs="仿宋"/>
          <w:color w:val="auto"/>
          <w:highlight w:val="none"/>
          <w:u w:val="single"/>
          <w:lang w:eastAsia="zh-CN"/>
        </w:rPr>
        <w:t>日1</w:t>
      </w:r>
      <w:r>
        <w:rPr>
          <w:rFonts w:hint="eastAsia" w:ascii="仿宋" w:hAnsi="仿宋" w:eastAsia="仿宋" w:cs="仿宋"/>
          <w:color w:val="auto"/>
          <w:highlight w:val="none"/>
          <w:u w:val="single"/>
          <w:lang w:val="en-US" w:eastAsia="zh-CN"/>
        </w:rPr>
        <w:t>0</w:t>
      </w:r>
      <w:r>
        <w:rPr>
          <w:rFonts w:hint="eastAsia" w:ascii="仿宋" w:hAnsi="仿宋" w:eastAsia="仿宋" w:cs="仿宋"/>
          <w:color w:val="auto"/>
          <w:highlight w:val="none"/>
          <w:u w:val="single"/>
          <w:lang w:eastAsia="zh-CN"/>
        </w:rPr>
        <w:t>点</w:t>
      </w:r>
      <w:r>
        <w:rPr>
          <w:rFonts w:hint="eastAsia" w:ascii="仿宋" w:hAnsi="仿宋" w:eastAsia="仿宋" w:cs="仿宋"/>
          <w:color w:val="auto"/>
          <w:highlight w:val="none"/>
          <w:u w:val="single"/>
          <w:lang w:val="en-US" w:eastAsia="zh-CN"/>
        </w:rPr>
        <w:t>30</w:t>
      </w:r>
      <w:r>
        <w:rPr>
          <w:rFonts w:hint="eastAsia" w:ascii="仿宋" w:hAnsi="仿宋" w:eastAsia="仿宋" w:cs="仿宋"/>
          <w:color w:val="auto"/>
          <w:highlight w:val="none"/>
          <w:u w:val="single"/>
          <w:lang w:eastAsia="zh-CN"/>
        </w:rPr>
        <w:t>分</w:t>
      </w:r>
      <w:r>
        <w:rPr>
          <w:rFonts w:hint="eastAsia" w:ascii="仿宋" w:hAnsi="仿宋" w:eastAsia="仿宋" w:cs="仿宋"/>
          <w:bCs/>
          <w:color w:val="auto"/>
          <w:highlight w:val="none"/>
          <w:u w:val="single"/>
          <w:lang w:eastAsia="zh-CN"/>
        </w:rPr>
        <w:t>（</w:t>
      </w:r>
      <w:r>
        <w:rPr>
          <w:rFonts w:hint="eastAsia" w:ascii="仿宋" w:hAnsi="仿宋" w:eastAsia="仿宋" w:cs="仿宋"/>
          <w:bCs/>
          <w:color w:val="auto"/>
          <w:highlight w:val="none"/>
          <w:lang w:eastAsia="zh-CN"/>
        </w:rPr>
        <w:t>北京时间）前递交投标文件</w:t>
      </w:r>
      <w:r>
        <w:rPr>
          <w:rFonts w:hint="eastAsia" w:ascii="仿宋" w:hAnsi="仿宋" w:eastAsia="仿宋" w:cs="仿宋"/>
          <w:color w:val="auto"/>
          <w:highlight w:val="none"/>
          <w:lang w:eastAsia="zh-CN"/>
        </w:rPr>
        <w:t>。</w:t>
      </w:r>
    </w:p>
    <w:p w14:paraId="724F76B3">
      <w:pPr>
        <w:spacing w:line="360" w:lineRule="auto"/>
        <w:rPr>
          <w:rFonts w:ascii="仿宋" w:hAnsi="仿宋" w:eastAsia="仿宋" w:cs="仿宋"/>
          <w:color w:val="auto"/>
          <w:highlight w:val="none"/>
          <w:lang w:eastAsia="zh-CN"/>
        </w:rPr>
      </w:pPr>
      <w:bookmarkStart w:id="13" w:name="_Toc28359079"/>
      <w:bookmarkStart w:id="14" w:name="_Toc35393790"/>
      <w:bookmarkStart w:id="15" w:name="_Toc28359002"/>
      <w:bookmarkStart w:id="16" w:name="_Toc35393621"/>
      <w:bookmarkStart w:id="17" w:name="_Hlk24379207"/>
      <w:r>
        <w:rPr>
          <w:rFonts w:hint="eastAsia" w:ascii="仿宋" w:hAnsi="仿宋" w:eastAsia="仿宋" w:cs="仿宋"/>
          <w:color w:val="auto"/>
          <w:highlight w:val="none"/>
          <w:lang w:eastAsia="zh-CN"/>
        </w:rPr>
        <w:t>一、项目基本情况</w:t>
      </w:r>
      <w:bookmarkEnd w:id="13"/>
      <w:bookmarkEnd w:id="14"/>
      <w:bookmarkEnd w:id="15"/>
      <w:bookmarkEnd w:id="16"/>
    </w:p>
    <w:p w14:paraId="281E181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项目编号：SXFD（YFY-ZC）2025011 </w:t>
      </w:r>
    </w:p>
    <w:p w14:paraId="1790D16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项目名称：新疆医科大学第一附属医院医用设备带及医用气体相关货物采购</w:t>
      </w:r>
    </w:p>
    <w:bookmarkEnd w:id="17"/>
    <w:p w14:paraId="262BA87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预算金额：212万元</w:t>
      </w:r>
    </w:p>
    <w:p w14:paraId="767E5A2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最高限价（如有）：212万元</w:t>
      </w:r>
    </w:p>
    <w:p w14:paraId="0AB98017">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采购需求：1.鲤鱼山国际康复医学中心重症病区（ICU）改造项目：包含室外医用氧气主管、医用吸引中心站、医用空气中心站、病房内21床设备带等；</w:t>
      </w:r>
    </w:p>
    <w:p w14:paraId="388ABD83">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2.一住7楼肾病科（KICU）装修改造：包含31床设备带、11床吊桥用三气、医用传呼系统；</w:t>
      </w:r>
    </w:p>
    <w:p w14:paraId="1D4E1B0D">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3.一住压力容器更换、全院气体管路、设备带查漏、医用传呼系统维修更换等。</w:t>
      </w:r>
    </w:p>
    <w:p w14:paraId="77D5754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(包括设备材料的采购、物流、安装和调试、培训等，本项目为交钥匙项目）。</w:t>
      </w:r>
    </w:p>
    <w:p w14:paraId="549105E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合同履行期限：具体以实际签订合同为准，响应采购人要求。</w:t>
      </w:r>
    </w:p>
    <w:p w14:paraId="6AA21B5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本项目不接受联合体投标。</w:t>
      </w:r>
    </w:p>
    <w:p w14:paraId="62374497">
      <w:pPr>
        <w:spacing w:line="360" w:lineRule="auto"/>
        <w:rPr>
          <w:rFonts w:ascii="仿宋" w:hAnsi="仿宋" w:eastAsia="仿宋" w:cs="仿宋"/>
          <w:color w:val="auto"/>
          <w:highlight w:val="none"/>
          <w:lang w:eastAsia="zh-CN"/>
        </w:rPr>
      </w:pPr>
      <w:bookmarkStart w:id="18" w:name="_Toc28359080"/>
      <w:bookmarkStart w:id="19" w:name="_Toc35393791"/>
      <w:bookmarkStart w:id="20" w:name="_Toc35393622"/>
      <w:bookmarkStart w:id="21" w:name="_Toc28359003"/>
      <w:r>
        <w:rPr>
          <w:rFonts w:hint="eastAsia" w:ascii="仿宋" w:hAnsi="仿宋" w:eastAsia="仿宋" w:cs="仿宋"/>
          <w:color w:val="auto"/>
          <w:highlight w:val="none"/>
          <w:lang w:eastAsia="zh-CN"/>
        </w:rPr>
        <w:t>二、申请人的资格要求：</w:t>
      </w:r>
      <w:bookmarkEnd w:id="18"/>
      <w:bookmarkEnd w:id="19"/>
      <w:bookmarkEnd w:id="20"/>
      <w:bookmarkEnd w:id="21"/>
    </w:p>
    <w:p w14:paraId="0CA2C2CB">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1.满足《中华人民共和国政府采购法》第二十二条规定；</w:t>
      </w:r>
    </w:p>
    <w:p w14:paraId="75B73F8C">
      <w:pPr>
        <w:spacing w:line="360" w:lineRule="auto"/>
        <w:ind w:firstLine="480" w:firstLineChars="200"/>
        <w:rPr>
          <w:rFonts w:hint="eastAsia" w:ascii="仿宋" w:hAnsi="仿宋" w:eastAsia="仿宋" w:cs="仿宋"/>
          <w:color w:val="auto"/>
          <w:highlight w:val="none"/>
          <w:lang w:eastAsia="zh-CN"/>
        </w:rPr>
      </w:pPr>
      <w:bookmarkStart w:id="22" w:name="_Toc28359004"/>
      <w:bookmarkStart w:id="23" w:name="_Toc28359081"/>
      <w:r>
        <w:rPr>
          <w:rFonts w:hint="eastAsia" w:ascii="仿宋" w:hAnsi="仿宋" w:eastAsia="仿宋" w:cs="仿宋"/>
          <w:color w:val="auto"/>
          <w:highlight w:val="none"/>
          <w:lang w:eastAsia="zh-CN"/>
        </w:rPr>
        <w:t>2.落实政府采购政策需满足的资格要求：标项1：本项目为</w:t>
      </w:r>
      <w:r>
        <w:rPr>
          <w:rFonts w:hint="eastAsia" w:ascii="仿宋" w:hAnsi="仿宋" w:eastAsia="仿宋" w:cs="仿宋"/>
          <w:color w:val="auto"/>
          <w:highlight w:val="none"/>
          <w:lang w:val="en-US" w:eastAsia="zh-CN"/>
        </w:rPr>
        <w:t>不</w:t>
      </w:r>
      <w:r>
        <w:rPr>
          <w:rFonts w:hint="eastAsia" w:ascii="仿宋" w:hAnsi="仿宋" w:eastAsia="仿宋" w:cs="仿宋"/>
          <w:color w:val="auto"/>
          <w:highlight w:val="none"/>
          <w:lang w:eastAsia="zh-CN"/>
        </w:rPr>
        <w:t>专门面向中小企业（含中型、小型、微型企业）采购项目。</w:t>
      </w:r>
    </w:p>
    <w:p w14:paraId="41F7C9D4">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3.本项目的特定资格要求：</w:t>
      </w:r>
    </w:p>
    <w:p w14:paraId="72C67D6D">
      <w:pPr>
        <w:autoSpaceDE w:val="0"/>
        <w:autoSpaceDN w:val="0"/>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（1）所投产品属于第二类医疗器械的，还需提供</w:t>
      </w:r>
      <w:r>
        <w:rPr>
          <w:rFonts w:hint="eastAsia" w:ascii="仿宋" w:hAnsi="仿宋" w:eastAsia="仿宋" w:cs="仿宋"/>
          <w:color w:val="auto"/>
          <w:highlight w:val="none"/>
          <w:lang w:val="en-US" w:eastAsia="zh-CN"/>
        </w:rPr>
        <w:t>投标人</w:t>
      </w:r>
      <w:r>
        <w:rPr>
          <w:rFonts w:hint="eastAsia" w:ascii="仿宋" w:hAnsi="仿宋" w:eastAsia="仿宋" w:cs="仿宋"/>
          <w:color w:val="auto"/>
          <w:highlight w:val="none"/>
          <w:lang w:eastAsia="zh-CN"/>
        </w:rPr>
        <w:t>有效的行政主管部门颁发的医疗器械经营备案凭证（或医疗器械生产许可证或医疗器械经营许可证或其他医疗器械生产经营许可证明文件）；所投产品属于第三类医疗器械的，还需提供</w:t>
      </w:r>
      <w:r>
        <w:rPr>
          <w:rFonts w:hint="eastAsia" w:ascii="仿宋" w:hAnsi="仿宋" w:eastAsia="仿宋" w:cs="仿宋"/>
          <w:color w:val="auto"/>
          <w:highlight w:val="none"/>
          <w:lang w:val="en-US" w:eastAsia="zh-CN"/>
        </w:rPr>
        <w:t>投标人</w:t>
      </w:r>
      <w:r>
        <w:rPr>
          <w:rFonts w:hint="eastAsia" w:ascii="仿宋" w:hAnsi="仿宋" w:eastAsia="仿宋" w:cs="仿宋"/>
          <w:color w:val="auto"/>
          <w:highlight w:val="none"/>
          <w:lang w:eastAsia="zh-CN"/>
        </w:rPr>
        <w:t>有效的行政主管部门颁发的医疗器械生产许可证（或医疗器械经营许可证或其他医疗器械生产经营许可证明文件）根据所投产品提供；</w:t>
      </w:r>
    </w:p>
    <w:p w14:paraId="6E6A4CF4">
      <w:pPr>
        <w:autoSpaceDE w:val="0"/>
        <w:autoSpaceDN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lang w:eastAsia="zh-CN"/>
        </w:rPr>
        <w:t>）投标人</w:t>
      </w:r>
      <w:r>
        <w:rPr>
          <w:rFonts w:hint="eastAsia" w:ascii="仿宋" w:hAnsi="仿宋" w:eastAsia="仿宋" w:cs="仿宋"/>
          <w:color w:val="auto"/>
          <w:highlight w:val="none"/>
          <w:lang w:val="en-US" w:eastAsia="zh-CN"/>
        </w:rPr>
        <w:t>需同时提供</w:t>
      </w:r>
      <w:r>
        <w:rPr>
          <w:rFonts w:hint="eastAsia" w:ascii="仿宋" w:hAnsi="仿宋" w:eastAsia="仿宋" w:cs="仿宋"/>
          <w:color w:val="auto"/>
          <w:highlight w:val="none"/>
          <w:lang w:eastAsia="zh-CN"/>
        </w:rPr>
        <w:t>有效的建设行政主管部门颁发的机电工程施工总承包叁级及以上资质或建筑机电安装工程专业承包叁级及以上资质，并且具备电子与智能化工程专业承包贰级及以上资质；</w:t>
      </w:r>
    </w:p>
    <w:p w14:paraId="4C8FFFDB">
      <w:pPr>
        <w:autoSpaceDE w:val="0"/>
        <w:autoSpaceDN w:val="0"/>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3）投标人须提供有效的</w:t>
      </w:r>
      <w:r>
        <w:rPr>
          <w:rFonts w:hint="eastAsia" w:ascii="仿宋" w:hAnsi="仿宋" w:eastAsia="仿宋" w:cs="仿宋"/>
          <w:color w:val="auto"/>
          <w:highlight w:val="none"/>
          <w:lang w:eastAsia="zh-CN"/>
        </w:rPr>
        <w:t>中华人民共和国《特种设备安装改造维修许可证》(压力管道)GC2级及以上资质或中华人民共和国《特种设备制造许可证》(压力管道)GC2级及以上资质。</w:t>
      </w:r>
    </w:p>
    <w:p w14:paraId="75E661B7">
      <w:pPr>
        <w:autoSpaceDE w:val="0"/>
        <w:autoSpaceDN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）投标人提供有效的安全生产许可证；</w:t>
      </w:r>
    </w:p>
    <w:p w14:paraId="5B57684C">
      <w:pPr>
        <w:autoSpaceDE w:val="0"/>
        <w:autoSpaceDN w:val="0"/>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）投标人须具有医用中心供氧系统、医用中心吸引系统、医用空气系统、医用气体报警系统的医疗器械产品注册证。</w:t>
      </w:r>
    </w:p>
    <w:p w14:paraId="2E38C572">
      <w:pPr>
        <w:autoSpaceDE w:val="0"/>
        <w:autoSpaceDN w:val="0"/>
        <w:spacing w:line="360" w:lineRule="auto"/>
        <w:rPr>
          <w:rFonts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供应商</w:t>
      </w:r>
      <w:r>
        <w:rPr>
          <w:rFonts w:ascii="仿宋" w:hAnsi="仿宋" w:eastAsia="仿宋" w:cs="仿宋"/>
          <w:color w:val="auto"/>
          <w:highlight w:val="none"/>
        </w:rPr>
        <w:t>在“信用中国”（www.creditchina.gov.cn）未被列入税收违法黑名单、“中国执行信息公开网（http://zxgk.court.gov.cn/）未被列入失信被执行人、“中国政府采购网”（www.ccgp.gov.cn）网站上未被列入政府采购严重违法失信行为记录名单；</w:t>
      </w:r>
    </w:p>
    <w:p w14:paraId="5A5BA53B">
      <w:pPr>
        <w:autoSpaceDE w:val="0"/>
        <w:autoSpaceDN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eastAsia="zh-CN"/>
        </w:rPr>
        <w:t>）法定代表人或单位负责人为同一人或者存在直接控股、管理关系的不同供应商，不得参加同一合同项下的政府采购活动。</w:t>
      </w:r>
    </w:p>
    <w:p w14:paraId="5889F093">
      <w:pPr>
        <w:spacing w:line="360" w:lineRule="auto"/>
        <w:rPr>
          <w:rFonts w:ascii="仿宋" w:hAnsi="仿宋" w:eastAsia="仿宋" w:cs="仿宋"/>
          <w:color w:val="auto"/>
          <w:highlight w:val="none"/>
          <w:lang w:eastAsia="zh-CN"/>
        </w:rPr>
      </w:pPr>
      <w:bookmarkStart w:id="24" w:name="_Toc35393792"/>
      <w:bookmarkStart w:id="25" w:name="_Toc35393623"/>
      <w:r>
        <w:rPr>
          <w:rFonts w:hint="eastAsia" w:ascii="仿宋" w:hAnsi="仿宋" w:eastAsia="仿宋" w:cs="仿宋"/>
          <w:color w:val="auto"/>
          <w:highlight w:val="none"/>
          <w:lang w:eastAsia="zh-CN"/>
        </w:rPr>
        <w:t>三、获取招标文件</w:t>
      </w:r>
      <w:bookmarkEnd w:id="22"/>
      <w:bookmarkEnd w:id="23"/>
      <w:bookmarkEnd w:id="24"/>
      <w:bookmarkEnd w:id="25"/>
    </w:p>
    <w:p w14:paraId="40863E41">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时间：</w:t>
      </w:r>
      <w:r>
        <w:rPr>
          <w:rFonts w:hint="eastAsia" w:ascii="仿宋" w:hAnsi="仿宋" w:eastAsia="仿宋" w:cs="仿宋"/>
          <w:color w:val="auto"/>
          <w:highlight w:val="green"/>
          <w:lang w:eastAsia="zh-CN"/>
        </w:rPr>
        <w:t>2025年</w:t>
      </w:r>
      <w:r>
        <w:rPr>
          <w:rFonts w:hint="eastAsia" w:ascii="仿宋" w:hAnsi="仿宋" w:eastAsia="仿宋" w:cs="仿宋"/>
          <w:color w:val="auto"/>
          <w:highlight w:val="green"/>
          <w:lang w:val="en-US" w:eastAsia="zh-CN"/>
        </w:rPr>
        <w:t>04</w:t>
      </w:r>
      <w:r>
        <w:rPr>
          <w:rFonts w:hint="eastAsia" w:ascii="仿宋" w:hAnsi="仿宋" w:eastAsia="仿宋" w:cs="仿宋"/>
          <w:color w:val="auto"/>
          <w:highlight w:val="green"/>
          <w:lang w:eastAsia="zh-CN"/>
        </w:rPr>
        <w:t>月</w:t>
      </w:r>
      <w:r>
        <w:rPr>
          <w:rFonts w:hint="eastAsia" w:ascii="仿宋" w:hAnsi="仿宋" w:eastAsia="仿宋" w:cs="仿宋"/>
          <w:color w:val="auto"/>
          <w:highlight w:val="green"/>
          <w:lang w:val="en-US" w:eastAsia="zh-CN"/>
        </w:rPr>
        <w:t>28</w:t>
      </w:r>
      <w:r>
        <w:rPr>
          <w:rFonts w:hint="eastAsia" w:ascii="仿宋" w:hAnsi="仿宋" w:eastAsia="仿宋" w:cs="仿宋"/>
          <w:color w:val="auto"/>
          <w:highlight w:val="green"/>
          <w:lang w:eastAsia="zh-CN"/>
        </w:rPr>
        <w:t>日至2025年</w:t>
      </w:r>
      <w:r>
        <w:rPr>
          <w:rFonts w:hint="eastAsia" w:ascii="仿宋" w:hAnsi="仿宋" w:eastAsia="仿宋" w:cs="仿宋"/>
          <w:color w:val="auto"/>
          <w:highlight w:val="green"/>
          <w:lang w:val="en-US" w:eastAsia="zh-CN"/>
        </w:rPr>
        <w:t>05</w:t>
      </w:r>
      <w:r>
        <w:rPr>
          <w:rFonts w:hint="eastAsia" w:ascii="仿宋" w:hAnsi="仿宋" w:eastAsia="仿宋" w:cs="仿宋"/>
          <w:color w:val="auto"/>
          <w:highlight w:val="green"/>
          <w:lang w:eastAsia="zh-CN"/>
        </w:rPr>
        <w:t>月</w:t>
      </w:r>
      <w:r>
        <w:rPr>
          <w:rFonts w:hint="eastAsia" w:ascii="仿宋" w:hAnsi="仿宋" w:eastAsia="仿宋" w:cs="仿宋"/>
          <w:color w:val="auto"/>
          <w:highlight w:val="green"/>
          <w:lang w:val="en-US" w:eastAsia="zh-CN"/>
        </w:rPr>
        <w:t>08</w:t>
      </w:r>
      <w:r>
        <w:rPr>
          <w:rFonts w:hint="eastAsia" w:ascii="仿宋" w:hAnsi="仿宋" w:eastAsia="仿宋" w:cs="仿宋"/>
          <w:color w:val="auto"/>
          <w:highlight w:val="green"/>
          <w:lang w:eastAsia="zh-CN"/>
        </w:rPr>
        <w:t>日</w:t>
      </w:r>
      <w:r>
        <w:rPr>
          <w:rFonts w:hint="eastAsia" w:ascii="仿宋" w:hAnsi="仿宋" w:eastAsia="仿宋" w:cs="仿宋"/>
          <w:color w:val="auto"/>
          <w:highlight w:val="none"/>
          <w:lang w:eastAsia="zh-CN"/>
        </w:rPr>
        <w:t>，每天上午00:00至12:00，下午12:00至23:59（北京时间，法定节假日除外）</w:t>
      </w:r>
    </w:p>
    <w:p w14:paraId="237D124E">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地点：供应商登陆“政采云”平台在线申请获取采购文件（进入“项目采购”应用，在获取采购文件菜单中选择项目，申请获取采购文件）。</w:t>
      </w:r>
    </w:p>
    <w:p w14:paraId="4E99BDCE">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rPr>
        <w:t>方式：供应商登录政采云平台https://www.zcygov.cn/在线申请获取采购文件（进入“项目采购”应用，在获取采购文件菜单中选择项目，申请获取采购文件）</w:t>
      </w:r>
    </w:p>
    <w:p w14:paraId="441D3DD4">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售价：0.0元</w:t>
      </w:r>
    </w:p>
    <w:p w14:paraId="3B49066F">
      <w:pPr>
        <w:spacing w:line="360" w:lineRule="auto"/>
        <w:rPr>
          <w:rFonts w:ascii="仿宋" w:hAnsi="仿宋" w:eastAsia="仿宋" w:cs="仿宋"/>
          <w:color w:val="auto"/>
          <w:kern w:val="2"/>
          <w:highlight w:val="none"/>
          <w:lang w:eastAsia="zh-CN" w:bidi="ar-SA"/>
        </w:rPr>
      </w:pPr>
      <w:bookmarkStart w:id="26" w:name="_Toc28359005"/>
      <w:bookmarkStart w:id="27" w:name="_Toc28359082"/>
      <w:bookmarkStart w:id="28" w:name="_Toc35393793"/>
      <w:bookmarkStart w:id="29" w:name="_Toc35393624"/>
      <w:r>
        <w:rPr>
          <w:rFonts w:hint="eastAsia" w:ascii="仿宋" w:hAnsi="仿宋" w:eastAsia="仿宋" w:cs="仿宋"/>
          <w:color w:val="auto"/>
          <w:kern w:val="2"/>
          <w:highlight w:val="none"/>
          <w:lang w:eastAsia="zh-CN" w:bidi="ar-SA"/>
        </w:rPr>
        <w:t>四、提交投标文件</w:t>
      </w:r>
      <w:bookmarkEnd w:id="26"/>
      <w:bookmarkEnd w:id="27"/>
      <w:r>
        <w:rPr>
          <w:rFonts w:hint="eastAsia" w:ascii="仿宋" w:hAnsi="仿宋" w:eastAsia="仿宋" w:cs="仿宋"/>
          <w:color w:val="auto"/>
          <w:kern w:val="2"/>
          <w:highlight w:val="none"/>
          <w:lang w:eastAsia="zh-CN" w:bidi="ar-SA"/>
        </w:rPr>
        <w:t>截止时间、开标时间和地点</w:t>
      </w:r>
      <w:bookmarkEnd w:id="28"/>
      <w:bookmarkEnd w:id="29"/>
    </w:p>
    <w:p w14:paraId="4C4CF371">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投标截止时间：</w:t>
      </w:r>
      <w:r>
        <w:rPr>
          <w:rFonts w:hint="eastAsia" w:ascii="仿宋" w:hAnsi="仿宋" w:eastAsia="仿宋" w:cs="仿宋"/>
          <w:color w:val="auto"/>
          <w:highlight w:val="green"/>
          <w:lang w:eastAsia="zh-CN"/>
        </w:rPr>
        <w:t>2025年</w:t>
      </w:r>
      <w:r>
        <w:rPr>
          <w:rFonts w:hint="eastAsia" w:ascii="仿宋" w:hAnsi="仿宋" w:eastAsia="仿宋" w:cs="仿宋"/>
          <w:color w:val="auto"/>
          <w:highlight w:val="green"/>
          <w:lang w:val="en-US" w:eastAsia="zh-CN"/>
        </w:rPr>
        <w:t xml:space="preserve">05 </w:t>
      </w:r>
      <w:r>
        <w:rPr>
          <w:rFonts w:hint="eastAsia" w:ascii="仿宋" w:hAnsi="仿宋" w:eastAsia="仿宋" w:cs="仿宋"/>
          <w:color w:val="auto"/>
          <w:highlight w:val="green"/>
          <w:lang w:eastAsia="zh-CN"/>
        </w:rPr>
        <w:t>月</w:t>
      </w:r>
      <w:r>
        <w:rPr>
          <w:rFonts w:hint="eastAsia" w:ascii="仿宋" w:hAnsi="仿宋" w:eastAsia="仿宋" w:cs="仿宋"/>
          <w:color w:val="auto"/>
          <w:highlight w:val="green"/>
          <w:lang w:val="en-US" w:eastAsia="zh-CN"/>
        </w:rPr>
        <w:t xml:space="preserve"> 19</w:t>
      </w:r>
      <w:r>
        <w:rPr>
          <w:rFonts w:hint="eastAsia" w:ascii="仿宋" w:hAnsi="仿宋" w:eastAsia="仿宋" w:cs="仿宋"/>
          <w:color w:val="auto"/>
          <w:highlight w:val="green"/>
          <w:lang w:eastAsia="zh-CN"/>
        </w:rPr>
        <w:t>日</w:t>
      </w:r>
      <w:r>
        <w:rPr>
          <w:rFonts w:hint="eastAsia" w:ascii="仿宋" w:hAnsi="仿宋" w:eastAsia="仿宋" w:cs="仿宋"/>
          <w:color w:val="auto"/>
          <w:highlight w:val="green"/>
          <w:lang w:val="en-US" w:eastAsia="zh-CN"/>
        </w:rPr>
        <w:t>10</w:t>
      </w:r>
      <w:r>
        <w:rPr>
          <w:rFonts w:hint="eastAsia" w:ascii="仿宋" w:hAnsi="仿宋" w:eastAsia="仿宋" w:cs="仿宋"/>
          <w:color w:val="auto"/>
          <w:highlight w:val="green"/>
          <w:lang w:eastAsia="zh-CN"/>
        </w:rPr>
        <w:t>点</w:t>
      </w:r>
      <w:r>
        <w:rPr>
          <w:rFonts w:hint="eastAsia" w:ascii="仿宋" w:hAnsi="仿宋" w:eastAsia="仿宋" w:cs="仿宋"/>
          <w:color w:val="auto"/>
          <w:highlight w:val="green"/>
          <w:lang w:val="en-US" w:eastAsia="zh-CN"/>
        </w:rPr>
        <w:t>3</w:t>
      </w:r>
      <w:r>
        <w:rPr>
          <w:rFonts w:hint="eastAsia" w:ascii="仿宋" w:hAnsi="仿宋" w:eastAsia="仿宋" w:cs="仿宋"/>
          <w:color w:val="auto"/>
          <w:highlight w:val="green"/>
          <w:lang w:eastAsia="zh-CN"/>
        </w:rPr>
        <w:t>0分（北京时间）</w:t>
      </w:r>
      <w:r>
        <w:rPr>
          <w:rFonts w:hint="eastAsia" w:ascii="仿宋" w:hAnsi="仿宋" w:eastAsia="仿宋" w:cs="仿宋"/>
          <w:color w:val="auto"/>
          <w:highlight w:val="none"/>
          <w:lang w:eastAsia="zh-CN"/>
        </w:rPr>
        <w:t xml:space="preserve"> </w:t>
      </w:r>
    </w:p>
    <w:p w14:paraId="38720B33">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w:t>
      </w:r>
      <w:r>
        <w:rPr>
          <w:rFonts w:hint="eastAsia" w:ascii="仿宋" w:hAnsi="仿宋" w:eastAsia="仿宋" w:cs="仿宋"/>
          <w:color w:val="auto"/>
          <w:highlight w:val="none"/>
        </w:rPr>
        <w:t>地点：新疆政府采购网-政采云平</w:t>
      </w:r>
      <w:r>
        <w:rPr>
          <w:rFonts w:hint="eastAsia" w:ascii="仿宋" w:hAnsi="仿宋" w:eastAsia="仿宋" w:cs="仿宋"/>
          <w:color w:val="auto"/>
          <w:highlight w:val="none"/>
          <w:lang w:eastAsia="zh-CN"/>
        </w:rPr>
        <w:t>台</w:t>
      </w:r>
      <w:r>
        <w:rPr>
          <w:rFonts w:hint="eastAsia" w:ascii="仿宋" w:hAnsi="仿宋" w:eastAsia="仿宋" w:cs="仿宋"/>
          <w:color w:val="auto"/>
          <w:highlight w:val="none"/>
        </w:rPr>
        <w:t>（https://www.zcygov.cn）</w:t>
      </w:r>
      <w:r>
        <w:rPr>
          <w:rFonts w:hint="eastAsia" w:ascii="仿宋" w:hAnsi="仿宋" w:eastAsia="仿宋" w:cs="仿宋"/>
          <w:color w:val="auto"/>
          <w:highlight w:val="none"/>
          <w:lang w:eastAsia="zh-CN"/>
        </w:rPr>
        <w:t>对应位置（逾期未上传的或不符合规定的投标文件将被拒绝接受）</w:t>
      </w:r>
    </w:p>
    <w:p w14:paraId="3DEDC147">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开标时间：</w:t>
      </w:r>
      <w:r>
        <w:rPr>
          <w:rFonts w:hint="eastAsia" w:ascii="仿宋" w:hAnsi="仿宋" w:eastAsia="仿宋" w:cs="仿宋"/>
          <w:color w:val="auto"/>
          <w:highlight w:val="green"/>
          <w:lang w:eastAsia="zh-CN"/>
        </w:rPr>
        <w:t>2025年</w:t>
      </w:r>
      <w:r>
        <w:rPr>
          <w:rFonts w:hint="eastAsia" w:ascii="仿宋" w:hAnsi="仿宋" w:eastAsia="仿宋" w:cs="仿宋"/>
          <w:color w:val="auto"/>
          <w:highlight w:val="green"/>
          <w:lang w:val="en-US" w:eastAsia="zh-CN"/>
        </w:rPr>
        <w:t xml:space="preserve"> 05</w:t>
      </w:r>
      <w:r>
        <w:rPr>
          <w:rFonts w:hint="eastAsia" w:ascii="仿宋" w:hAnsi="仿宋" w:eastAsia="仿宋" w:cs="仿宋"/>
          <w:color w:val="auto"/>
          <w:highlight w:val="green"/>
          <w:lang w:eastAsia="zh-CN"/>
        </w:rPr>
        <w:t>月</w:t>
      </w:r>
      <w:r>
        <w:rPr>
          <w:rFonts w:hint="eastAsia" w:ascii="仿宋" w:hAnsi="仿宋" w:eastAsia="仿宋" w:cs="仿宋"/>
          <w:color w:val="auto"/>
          <w:highlight w:val="green"/>
          <w:lang w:val="en-US" w:eastAsia="zh-CN"/>
        </w:rPr>
        <w:t xml:space="preserve"> 19 </w:t>
      </w:r>
      <w:r>
        <w:rPr>
          <w:rFonts w:hint="eastAsia" w:ascii="仿宋" w:hAnsi="仿宋" w:eastAsia="仿宋" w:cs="仿宋"/>
          <w:color w:val="auto"/>
          <w:highlight w:val="green"/>
          <w:lang w:eastAsia="zh-CN"/>
        </w:rPr>
        <w:t>日</w:t>
      </w:r>
      <w:r>
        <w:rPr>
          <w:rFonts w:hint="eastAsia" w:ascii="仿宋" w:hAnsi="仿宋" w:eastAsia="仿宋" w:cs="仿宋"/>
          <w:color w:val="auto"/>
          <w:highlight w:val="green"/>
          <w:lang w:val="en-US" w:eastAsia="zh-CN"/>
        </w:rPr>
        <w:t>10</w:t>
      </w:r>
      <w:r>
        <w:rPr>
          <w:rFonts w:hint="eastAsia" w:ascii="仿宋" w:hAnsi="仿宋" w:eastAsia="仿宋" w:cs="仿宋"/>
          <w:color w:val="auto"/>
          <w:highlight w:val="green"/>
          <w:lang w:eastAsia="zh-CN"/>
        </w:rPr>
        <w:t>点</w:t>
      </w:r>
      <w:r>
        <w:rPr>
          <w:rFonts w:hint="eastAsia" w:ascii="仿宋" w:hAnsi="仿宋" w:eastAsia="仿宋" w:cs="仿宋"/>
          <w:color w:val="auto"/>
          <w:highlight w:val="green"/>
          <w:lang w:val="en-US" w:eastAsia="zh-CN"/>
        </w:rPr>
        <w:t>3</w:t>
      </w:r>
      <w:r>
        <w:rPr>
          <w:rFonts w:hint="eastAsia" w:ascii="仿宋" w:hAnsi="仿宋" w:eastAsia="仿宋" w:cs="仿宋"/>
          <w:color w:val="auto"/>
          <w:highlight w:val="green"/>
          <w:lang w:eastAsia="zh-CN"/>
        </w:rPr>
        <w:t>0分（北京时间）</w:t>
      </w:r>
    </w:p>
    <w:p w14:paraId="2E949DDE">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开标地点：</w:t>
      </w:r>
      <w:r>
        <w:rPr>
          <w:rFonts w:hint="eastAsia" w:ascii="仿宋" w:hAnsi="仿宋" w:eastAsia="仿宋" w:cs="仿宋"/>
          <w:color w:val="auto"/>
          <w:highlight w:val="none"/>
        </w:rPr>
        <w:t>新疆政府采购网-政采云平</w:t>
      </w:r>
      <w:r>
        <w:rPr>
          <w:rFonts w:hint="eastAsia" w:ascii="仿宋" w:hAnsi="仿宋" w:eastAsia="仿宋" w:cs="仿宋"/>
          <w:color w:val="auto"/>
          <w:highlight w:val="none"/>
          <w:lang w:eastAsia="zh-CN"/>
        </w:rPr>
        <w:t>台</w:t>
      </w:r>
      <w:r>
        <w:rPr>
          <w:rFonts w:hint="eastAsia" w:ascii="仿宋" w:hAnsi="仿宋" w:eastAsia="仿宋" w:cs="仿宋"/>
          <w:color w:val="auto"/>
          <w:highlight w:val="none"/>
        </w:rPr>
        <w:t>（https://www.zcygov.cn）</w:t>
      </w:r>
      <w:r>
        <w:rPr>
          <w:rFonts w:hint="eastAsia" w:ascii="仿宋" w:hAnsi="仿宋" w:eastAsia="仿宋" w:cs="仿宋"/>
          <w:color w:val="auto"/>
          <w:highlight w:val="none"/>
          <w:lang w:eastAsia="zh-CN"/>
        </w:rPr>
        <w:t>不见面开标大厅</w:t>
      </w:r>
    </w:p>
    <w:p w14:paraId="38B76895">
      <w:pPr>
        <w:spacing w:line="360" w:lineRule="auto"/>
        <w:rPr>
          <w:rFonts w:ascii="仿宋" w:hAnsi="仿宋" w:eastAsia="仿宋" w:cs="仿宋"/>
          <w:color w:val="auto"/>
          <w:highlight w:val="none"/>
          <w:lang w:eastAsia="zh-CN"/>
        </w:rPr>
      </w:pPr>
      <w:bookmarkStart w:id="30" w:name="_Toc35393625"/>
      <w:bookmarkStart w:id="31" w:name="_Toc35393794"/>
      <w:bookmarkStart w:id="32" w:name="_Toc28359084"/>
      <w:bookmarkStart w:id="33" w:name="_Toc28359007"/>
      <w:r>
        <w:rPr>
          <w:rFonts w:hint="eastAsia" w:ascii="仿宋" w:hAnsi="仿宋" w:eastAsia="仿宋" w:cs="仿宋"/>
          <w:color w:val="auto"/>
          <w:highlight w:val="none"/>
          <w:lang w:eastAsia="zh-CN"/>
        </w:rPr>
        <w:t>五、公告期限</w:t>
      </w:r>
      <w:bookmarkEnd w:id="30"/>
      <w:bookmarkEnd w:id="31"/>
      <w:bookmarkEnd w:id="32"/>
      <w:bookmarkEnd w:id="33"/>
    </w:p>
    <w:p w14:paraId="5A7CF057">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自本公告发布之日起5个工作日。</w:t>
      </w:r>
    </w:p>
    <w:p w14:paraId="6132FD1A">
      <w:pPr>
        <w:numPr>
          <w:ilvl w:val="0"/>
          <w:numId w:val="4"/>
        </w:numPr>
        <w:spacing w:line="360" w:lineRule="auto"/>
        <w:rPr>
          <w:color w:val="auto"/>
          <w:highlight w:val="none"/>
          <w:lang w:eastAsia="zh-CN"/>
        </w:rPr>
      </w:pPr>
      <w:bookmarkStart w:id="34" w:name="_Toc35393795"/>
      <w:bookmarkStart w:id="35" w:name="_Toc35393626"/>
      <w:r>
        <w:rPr>
          <w:rFonts w:hint="eastAsia" w:ascii="仿宋" w:hAnsi="仿宋" w:eastAsia="仿宋" w:cs="仿宋"/>
          <w:color w:val="auto"/>
          <w:highlight w:val="none"/>
          <w:lang w:eastAsia="zh-CN"/>
        </w:rPr>
        <w:t>其他补充事宜</w:t>
      </w:r>
      <w:bookmarkEnd w:id="34"/>
      <w:bookmarkEnd w:id="35"/>
      <w:bookmarkStart w:id="36" w:name="_Toc28359008"/>
      <w:bookmarkStart w:id="37" w:name="_Toc35393796"/>
      <w:bookmarkStart w:id="38" w:name="_Toc28359085"/>
      <w:bookmarkStart w:id="39" w:name="_Toc35393627"/>
      <w:r>
        <w:rPr>
          <w:rFonts w:hint="eastAsia" w:ascii="仿宋" w:hAnsi="仿宋" w:eastAsia="仿宋" w:cs="仿宋"/>
          <w:color w:val="auto"/>
          <w:highlight w:val="none"/>
          <w:lang w:eastAsia="zh-CN"/>
        </w:rPr>
        <w:t>：</w:t>
      </w:r>
    </w:p>
    <w:p w14:paraId="2C961A7C">
      <w:pPr>
        <w:spacing w:line="360" w:lineRule="auto"/>
        <w:ind w:firstLine="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1、本项目实行网上投标，采用电子投标文件； 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 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 </w:t>
      </w:r>
      <w:r>
        <w:rPr>
          <w:rFonts w:hint="eastAsia" w:ascii="仿宋" w:hAnsi="仿宋" w:eastAsia="仿宋" w:cs="仿宋"/>
          <w:color w:val="auto"/>
          <w:highlight w:val="none"/>
        </w:rPr>
        <w:t>4、供应商操作指南详见新疆政府采购网（http://www.ccgp-xinjiang.gov.cn/）—办事指南—操作指南。</w:t>
      </w:r>
    </w:p>
    <w:p w14:paraId="00CCCA8F">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特别提示：</w:t>
      </w:r>
    </w:p>
    <w:p w14:paraId="10D07A43">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1、采购限额标准以上，200万元以下的货物和服务采购项目、400万元以下的工程采购项目，适宜由中小企业提供的，采购人应当专门面向中小企业采购。</w:t>
      </w:r>
    </w:p>
    <w:p w14:paraId="40DD8926">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2、超过200万元的货物和服务采购项目，预留该部分采购项目预算总额的30%以上专门面向中小企业采购，其中预留给小微企业的比例不低于60%。</w:t>
      </w:r>
    </w:p>
    <w:p w14:paraId="161683A3">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3、超过400万元的工程采购项目中适宜由中小企业提供的，预留该部分采购项目预算总额的40%以上专门面向中小企业采购，其中预留给小微企业的比例不低于60%。</w:t>
      </w:r>
    </w:p>
    <w:p w14:paraId="1A2204BB">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509A7C1">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6993E29">
      <w:pPr>
        <w:numPr>
          <w:ilvl w:val="0"/>
          <w:numId w:val="4"/>
        </w:num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对本次采购提出询问，请按以下方式联系</w:t>
      </w:r>
      <w:bookmarkEnd w:id="36"/>
      <w:bookmarkEnd w:id="37"/>
      <w:bookmarkEnd w:id="38"/>
      <w:bookmarkEnd w:id="39"/>
    </w:p>
    <w:p w14:paraId="07625EF2">
      <w:pPr>
        <w:widowControl/>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1.采购人信息</w:t>
      </w:r>
    </w:p>
    <w:p w14:paraId="4E1D5D5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名 称：新疆医科大学第一附属医院</w:t>
      </w:r>
    </w:p>
    <w:p w14:paraId="76D9BBF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 址：</w:t>
      </w:r>
      <w:bookmarkStart w:id="40" w:name="_Toc28359009"/>
      <w:bookmarkStart w:id="41" w:name="_Toc28359086"/>
      <w:r>
        <w:rPr>
          <w:rFonts w:hint="eastAsia" w:ascii="仿宋" w:hAnsi="仿宋" w:eastAsia="仿宋" w:cs="仿宋"/>
          <w:color w:val="auto"/>
          <w:highlight w:val="none"/>
          <w:lang w:eastAsia="zh-CN"/>
        </w:rPr>
        <w:t>乌鲁木齐市新市区鲤鱼山南路137号</w:t>
      </w:r>
    </w:p>
    <w:p w14:paraId="64FAB89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联系方式：0991-4362391</w:t>
      </w:r>
    </w:p>
    <w:p w14:paraId="6B7E8DB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2.采购代理机构信息</w:t>
      </w:r>
      <w:bookmarkEnd w:id="40"/>
      <w:bookmarkEnd w:id="41"/>
    </w:p>
    <w:p w14:paraId="7129796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名 称：陕西方得项目管理有限公司</w:t>
      </w:r>
    </w:p>
    <w:p w14:paraId="67B5D4F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　址：乌鲁木齐市水磨沟区龙鹏路123号恒大绿洲二期10栋2单元1905室</w:t>
      </w:r>
    </w:p>
    <w:p w14:paraId="2492B408">
      <w:pPr>
        <w:spacing w:line="360" w:lineRule="auto"/>
        <w:rPr>
          <w:rFonts w:ascii="仿宋" w:hAnsi="仿宋" w:eastAsia="仿宋" w:cs="仿宋"/>
          <w:color w:val="auto"/>
          <w:highlight w:val="none"/>
          <w:lang w:eastAsia="zh-CN"/>
        </w:rPr>
      </w:pPr>
      <w:bookmarkStart w:id="42" w:name="_Toc28359010"/>
      <w:bookmarkStart w:id="43" w:name="_Toc28359087"/>
      <w:r>
        <w:rPr>
          <w:rFonts w:hint="eastAsia" w:ascii="仿宋" w:hAnsi="仿宋" w:eastAsia="仿宋" w:cs="仿宋"/>
          <w:color w:val="auto"/>
          <w:highlight w:val="none"/>
          <w:lang w:eastAsia="zh-CN"/>
        </w:rPr>
        <w:t>3.项目联系方式</w:t>
      </w:r>
      <w:bookmarkEnd w:id="42"/>
      <w:bookmarkEnd w:id="43"/>
    </w:p>
    <w:p w14:paraId="172BF12E">
      <w:pPr>
        <w:pStyle w:val="15"/>
        <w:spacing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项目负责人：马平利、马泽新、李敏</w:t>
      </w:r>
    </w:p>
    <w:p w14:paraId="2E32CFC5">
      <w:pPr>
        <w:spacing w:line="360" w:lineRule="auto"/>
        <w:rPr>
          <w:color w:val="auto"/>
          <w:highlight w:val="none"/>
          <w:lang w:eastAsia="zh-CN"/>
        </w:rPr>
      </w:pPr>
      <w:r>
        <w:rPr>
          <w:rFonts w:hint="eastAsia" w:ascii="仿宋" w:hAnsi="仿宋" w:eastAsia="仿宋" w:cs="仿宋"/>
          <w:color w:val="auto"/>
          <w:highlight w:val="none"/>
          <w:lang w:eastAsia="zh-CN"/>
        </w:rPr>
        <w:t>电　话：0991-7503007、18409912385</w:t>
      </w:r>
    </w:p>
    <w:p w14:paraId="4FE564FB">
      <w:pPr>
        <w:rPr>
          <w:color w:val="auto"/>
          <w:highlight w:val="none"/>
          <w:lang w:eastAsia="zh-CN"/>
        </w:rPr>
      </w:pPr>
    </w:p>
    <w:bookmarkEnd w:id="10"/>
    <w:bookmarkEnd w:id="11"/>
    <w:bookmarkEnd w:id="12"/>
    <w:p w14:paraId="7C96D652">
      <w:pPr>
        <w:spacing w:after="3540" w:line="1" w:lineRule="exact"/>
        <w:rPr>
          <w:rFonts w:ascii="仿宋" w:hAnsi="仿宋" w:eastAsia="仿宋" w:cs="仿宋"/>
          <w:color w:val="auto"/>
          <w:highlight w:val="none"/>
          <w:lang w:eastAsia="zh-CN"/>
        </w:rPr>
        <w:sectPr>
          <w:footerReference r:id="rId9" w:type="default"/>
          <w:footerReference r:id="rId10" w:type="even"/>
          <w:pgSz w:w="11900" w:h="16840"/>
          <w:pgMar w:top="1440" w:right="1803" w:bottom="1440" w:left="1800" w:header="0" w:footer="3" w:gutter="0"/>
          <w:pgNumType w:start="1"/>
          <w:cols w:space="720" w:num="1"/>
          <w:docGrid w:linePitch="360" w:charSpace="0"/>
        </w:sectPr>
      </w:pPr>
    </w:p>
    <w:p w14:paraId="67804FCF">
      <w:pPr>
        <w:pStyle w:val="2"/>
        <w:tabs>
          <w:tab w:val="left" w:pos="0"/>
          <w:tab w:val="left" w:pos="3165"/>
          <w:tab w:val="center" w:pos="4153"/>
        </w:tabs>
        <w:autoSpaceDE w:val="0"/>
        <w:autoSpaceDN w:val="0"/>
        <w:adjustRightInd w:val="0"/>
        <w:spacing w:line="360" w:lineRule="auto"/>
        <w:ind w:left="0" w:right="-94"/>
        <w:rPr>
          <w:rFonts w:ascii="仿宋" w:hAnsi="仿宋" w:eastAsia="仿宋" w:cs="仿宋"/>
          <w:color w:val="auto"/>
          <w:sz w:val="44"/>
          <w:szCs w:val="44"/>
          <w:highlight w:val="none"/>
        </w:rPr>
      </w:pPr>
      <w:bookmarkStart w:id="44" w:name="bookmark54"/>
      <w:bookmarkStart w:id="45" w:name="bookmark53"/>
      <w:bookmarkStart w:id="46" w:name="bookmark52"/>
      <w:r>
        <w:rPr>
          <w:rFonts w:hint="eastAsia" w:ascii="仿宋" w:hAnsi="仿宋" w:eastAsia="仿宋" w:cs="仿宋"/>
          <w:color w:val="auto"/>
          <w:sz w:val="44"/>
          <w:szCs w:val="44"/>
          <w:highlight w:val="none"/>
        </w:rPr>
        <w:t>第二章</w:t>
      </w:r>
      <w:r>
        <w:rPr>
          <w:rFonts w:hint="eastAsia" w:ascii="仿宋" w:hAnsi="仿宋" w:eastAsia="仿宋" w:cs="仿宋"/>
          <w:color w:val="auto"/>
          <w:sz w:val="44"/>
          <w:szCs w:val="44"/>
          <w:highlight w:val="none"/>
          <w:lang w:val="en-US"/>
        </w:rPr>
        <w:t xml:space="preserve"> </w:t>
      </w:r>
      <w:r>
        <w:rPr>
          <w:rFonts w:hint="eastAsia" w:ascii="仿宋" w:hAnsi="仿宋" w:eastAsia="仿宋" w:cs="仿宋"/>
          <w:color w:val="auto"/>
          <w:sz w:val="44"/>
          <w:szCs w:val="44"/>
          <w:highlight w:val="none"/>
        </w:rPr>
        <w:t>供应商须知</w:t>
      </w:r>
      <w:bookmarkEnd w:id="44"/>
      <w:bookmarkEnd w:id="45"/>
      <w:bookmarkEnd w:id="46"/>
      <w:r>
        <w:rPr>
          <w:rFonts w:hint="eastAsia" w:ascii="仿宋" w:hAnsi="仿宋" w:eastAsia="仿宋" w:cs="仿宋"/>
          <w:color w:val="auto"/>
          <w:sz w:val="44"/>
          <w:szCs w:val="44"/>
          <w:highlight w:val="none"/>
          <w:lang w:val="en-US"/>
        </w:rPr>
        <w:t>前附表及投标须知</w:t>
      </w:r>
    </w:p>
    <w:p w14:paraId="5C556AE8">
      <w:pPr>
        <w:pStyle w:val="24"/>
        <w:autoSpaceDE w:val="0"/>
        <w:autoSpaceDN w:val="0"/>
        <w:spacing w:line="360" w:lineRule="auto"/>
        <w:ind w:left="0" w:leftChars="0" w:firstLine="3092" w:firstLineChars="1100"/>
        <w:jc w:val="both"/>
        <w:rPr>
          <w:rFonts w:ascii="仿宋" w:hAnsi="仿宋" w:eastAsia="仿宋" w:cs="仿宋"/>
          <w:b/>
          <w:bCs/>
          <w:color w:val="auto"/>
          <w:sz w:val="40"/>
          <w:highlight w:val="none"/>
          <w:lang w:eastAsia="zh-CN"/>
        </w:rPr>
      </w:pPr>
      <w:r>
        <w:rPr>
          <w:rFonts w:hint="eastAsia" w:ascii="仿宋" w:hAnsi="仿宋" w:eastAsia="仿宋" w:cs="仿宋"/>
          <w:b/>
          <w:bCs/>
          <w:color w:val="auto"/>
          <w:sz w:val="28"/>
          <w:szCs w:val="28"/>
          <w:highlight w:val="none"/>
          <w:lang w:eastAsia="zh-CN"/>
        </w:rPr>
        <w:t>投标须知前附表</w:t>
      </w:r>
    </w:p>
    <w:tbl>
      <w:tblPr>
        <w:tblStyle w:val="25"/>
        <w:tblW w:w="96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1361"/>
        <w:gridCol w:w="7429"/>
      </w:tblGrid>
      <w:tr w14:paraId="30414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blHeader/>
          <w:jc w:val="center"/>
        </w:trPr>
        <w:tc>
          <w:tcPr>
            <w:tcW w:w="896" w:type="dxa"/>
            <w:vAlign w:val="center"/>
          </w:tcPr>
          <w:p w14:paraId="2509681D">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1361" w:type="dxa"/>
            <w:vAlign w:val="center"/>
          </w:tcPr>
          <w:p w14:paraId="2F81B035">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类  别</w:t>
            </w:r>
          </w:p>
        </w:tc>
        <w:tc>
          <w:tcPr>
            <w:tcW w:w="7429" w:type="dxa"/>
            <w:vAlign w:val="center"/>
          </w:tcPr>
          <w:p w14:paraId="6448FEE7">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内               容</w:t>
            </w:r>
          </w:p>
        </w:tc>
      </w:tr>
      <w:tr w14:paraId="681BC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896" w:type="dxa"/>
            <w:vAlign w:val="center"/>
          </w:tcPr>
          <w:p w14:paraId="1FBE911F">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1</w:t>
            </w:r>
          </w:p>
        </w:tc>
        <w:tc>
          <w:tcPr>
            <w:tcW w:w="1361" w:type="dxa"/>
            <w:vAlign w:val="center"/>
          </w:tcPr>
          <w:p w14:paraId="7014BD0E">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lang w:eastAsia="zh-CN"/>
              </w:rPr>
              <w:t>采购</w:t>
            </w:r>
            <w:r>
              <w:rPr>
                <w:rFonts w:hint="eastAsia" w:ascii="仿宋" w:hAnsi="仿宋" w:eastAsia="仿宋" w:cs="仿宋"/>
                <w:color w:val="auto"/>
                <w:highlight w:val="none"/>
              </w:rPr>
              <w:t>项目</w:t>
            </w:r>
          </w:p>
        </w:tc>
        <w:tc>
          <w:tcPr>
            <w:tcW w:w="7429" w:type="dxa"/>
            <w:vAlign w:val="center"/>
          </w:tcPr>
          <w:p w14:paraId="7ED1E4B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新疆医科大学第一附属医院医用设备带及医用气体相关货物采购</w:t>
            </w:r>
          </w:p>
        </w:tc>
      </w:tr>
      <w:tr w14:paraId="35282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896" w:type="dxa"/>
            <w:vAlign w:val="center"/>
          </w:tcPr>
          <w:p w14:paraId="7A8B98DE">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2</w:t>
            </w:r>
          </w:p>
        </w:tc>
        <w:tc>
          <w:tcPr>
            <w:tcW w:w="1361" w:type="dxa"/>
            <w:vAlign w:val="center"/>
          </w:tcPr>
          <w:p w14:paraId="2A4EEA4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项目编号</w:t>
            </w:r>
          </w:p>
        </w:tc>
        <w:tc>
          <w:tcPr>
            <w:tcW w:w="7429" w:type="dxa"/>
            <w:vAlign w:val="center"/>
          </w:tcPr>
          <w:p w14:paraId="5268184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SXFD（YFY-ZC）2025011 </w:t>
            </w:r>
          </w:p>
        </w:tc>
      </w:tr>
      <w:tr w14:paraId="192BA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3" w:hRule="atLeast"/>
          <w:jc w:val="center"/>
        </w:trPr>
        <w:tc>
          <w:tcPr>
            <w:tcW w:w="896" w:type="dxa"/>
            <w:vAlign w:val="center"/>
          </w:tcPr>
          <w:p w14:paraId="2D40A8F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361" w:type="dxa"/>
            <w:vAlign w:val="center"/>
          </w:tcPr>
          <w:p w14:paraId="2CDF50D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联系方式</w:t>
            </w:r>
          </w:p>
        </w:tc>
        <w:tc>
          <w:tcPr>
            <w:tcW w:w="7429" w:type="dxa"/>
            <w:vAlign w:val="center"/>
          </w:tcPr>
          <w:p w14:paraId="3C7D6072">
            <w:pPr>
              <w:pStyle w:val="68"/>
              <w:spacing w:line="360" w:lineRule="auto"/>
              <w:ind w:left="1680" w:right="91" w:hanging="1680" w:hangingChars="700"/>
              <w:rPr>
                <w:rFonts w:hint="eastAsia" w:ascii="仿宋" w:hAnsi="仿宋" w:eastAsia="仿宋" w:cs="仿宋"/>
                <w:color w:val="auto"/>
                <w:spacing w:val="-11"/>
                <w:highlight w:val="none"/>
                <w:lang w:eastAsia="zh-CN"/>
              </w:rPr>
            </w:pPr>
            <w:r>
              <w:rPr>
                <w:rFonts w:hint="eastAsia" w:ascii="仿宋" w:hAnsi="仿宋" w:eastAsia="仿宋" w:cs="仿宋"/>
                <w:color w:val="auto"/>
                <w:szCs w:val="22"/>
                <w:highlight w:val="none"/>
                <w:lang w:val="en-US"/>
              </w:rPr>
              <w:t>采购人</w:t>
            </w:r>
            <w:r>
              <w:rPr>
                <w:rFonts w:hint="eastAsia" w:ascii="仿宋" w:hAnsi="仿宋" w:eastAsia="仿宋" w:cs="仿宋"/>
                <w:color w:val="auto"/>
                <w:spacing w:val="-11"/>
                <w:highlight w:val="none"/>
              </w:rPr>
              <w:t>：</w:t>
            </w:r>
            <w:r>
              <w:rPr>
                <w:rFonts w:hint="eastAsia" w:ascii="仿宋" w:hAnsi="仿宋" w:eastAsia="仿宋" w:cs="仿宋"/>
                <w:color w:val="auto"/>
                <w:highlight w:val="none"/>
                <w:lang w:val="en-US" w:eastAsia="zh-CN"/>
              </w:rPr>
              <w:t>新疆医科大学第一附属医院</w:t>
            </w:r>
          </w:p>
          <w:p w14:paraId="06DD5561">
            <w:pPr>
              <w:pStyle w:val="68"/>
              <w:spacing w:line="360" w:lineRule="auto"/>
              <w:ind w:left="1617" w:right="91" w:hanging="1554" w:hangingChars="700"/>
              <w:rPr>
                <w:rFonts w:hint="eastAsia" w:ascii="仿宋" w:hAnsi="仿宋" w:eastAsia="仿宋" w:cs="仿宋"/>
                <w:color w:val="auto"/>
                <w:highlight w:val="none"/>
                <w:lang w:eastAsia="zh-CN"/>
              </w:rPr>
            </w:pPr>
            <w:r>
              <w:rPr>
                <w:rFonts w:hint="eastAsia" w:ascii="仿宋" w:hAnsi="仿宋" w:eastAsia="仿宋" w:cs="仿宋"/>
                <w:color w:val="auto"/>
                <w:spacing w:val="-9"/>
                <w:highlight w:val="none"/>
              </w:rPr>
              <w:t>地址：</w:t>
            </w:r>
            <w:r>
              <w:rPr>
                <w:rFonts w:hint="eastAsia" w:ascii="仿宋" w:hAnsi="仿宋" w:eastAsia="仿宋" w:cs="仿宋"/>
                <w:color w:val="auto"/>
                <w:highlight w:val="none"/>
                <w:lang w:eastAsia="zh-CN"/>
              </w:rPr>
              <w:t>乌鲁木齐市新市区鲤鱼山南路137号</w:t>
            </w:r>
          </w:p>
          <w:p w14:paraId="780A0DB1">
            <w:pPr>
              <w:pStyle w:val="68"/>
              <w:tabs>
                <w:tab w:val="left" w:pos="2266"/>
              </w:tabs>
              <w:spacing w:before="1" w:line="360" w:lineRule="auto"/>
              <w:ind w:right="1913"/>
              <w:rPr>
                <w:rFonts w:ascii="仿宋" w:hAnsi="仿宋" w:eastAsia="仿宋" w:cs="仿宋"/>
                <w:color w:val="auto"/>
                <w:highlight w:val="none"/>
              </w:rPr>
            </w:pPr>
            <w:r>
              <w:rPr>
                <w:rFonts w:hint="eastAsia" w:ascii="仿宋" w:hAnsi="仿宋" w:eastAsia="仿宋" w:cs="仿宋"/>
                <w:color w:val="auto"/>
                <w:highlight w:val="none"/>
              </w:rPr>
              <w:t>联系电话：18099726798</w:t>
            </w:r>
          </w:p>
          <w:p w14:paraId="5AC6CDE8">
            <w:pPr>
              <w:pStyle w:val="68"/>
              <w:tabs>
                <w:tab w:val="left" w:pos="2266"/>
              </w:tabs>
              <w:spacing w:before="1" w:line="360" w:lineRule="auto"/>
              <w:ind w:right="1913"/>
              <w:rPr>
                <w:rFonts w:hint="eastAsia" w:ascii="仿宋" w:hAnsi="仿宋" w:eastAsia="仿宋" w:cs="仿宋"/>
                <w:color w:val="auto"/>
                <w:highlight w:val="none"/>
                <w:lang w:eastAsia="zh-CN"/>
              </w:rPr>
            </w:pPr>
            <w:r>
              <w:rPr>
                <w:rFonts w:hint="eastAsia" w:ascii="仿宋" w:hAnsi="仿宋" w:eastAsia="仿宋" w:cs="仿宋"/>
                <w:color w:val="auto"/>
                <w:highlight w:val="none"/>
              </w:rPr>
              <w:t>采购代理机构：</w:t>
            </w:r>
            <w:r>
              <w:rPr>
                <w:rFonts w:hint="eastAsia" w:ascii="仿宋" w:hAnsi="仿宋" w:eastAsia="仿宋" w:cs="仿宋"/>
                <w:color w:val="auto"/>
                <w:highlight w:val="none"/>
                <w:lang w:val="en-US" w:eastAsia="zh-CN"/>
              </w:rPr>
              <w:t>陕西方得项目管理有限公司</w:t>
            </w:r>
          </w:p>
          <w:p w14:paraId="4F13BD05">
            <w:pPr>
              <w:pStyle w:val="68"/>
              <w:spacing w:line="360" w:lineRule="auto"/>
              <w:ind w:right="91"/>
              <w:rPr>
                <w:rFonts w:hint="eastAsia" w:ascii="仿宋" w:hAnsi="仿宋" w:eastAsia="仿宋" w:cs="仿宋"/>
                <w:color w:val="auto"/>
                <w:spacing w:val="-9"/>
                <w:highlight w:val="none"/>
                <w:lang w:val="en-US" w:eastAsia="zh-CN"/>
              </w:rPr>
            </w:pPr>
            <w:r>
              <w:rPr>
                <w:rFonts w:hint="eastAsia" w:ascii="仿宋" w:hAnsi="仿宋" w:eastAsia="仿宋" w:cs="仿宋"/>
                <w:color w:val="auto"/>
                <w:spacing w:val="-9"/>
                <w:highlight w:val="none"/>
              </w:rPr>
              <w:t>公司地址：</w:t>
            </w:r>
            <w:r>
              <w:rPr>
                <w:rFonts w:hint="eastAsia" w:ascii="仿宋" w:hAnsi="仿宋" w:eastAsia="仿宋" w:cs="仿宋"/>
                <w:color w:val="auto"/>
                <w:spacing w:val="-9"/>
                <w:highlight w:val="none"/>
                <w:lang w:val="en-US" w:eastAsia="zh-CN"/>
              </w:rPr>
              <w:t>乌鲁木齐市水磨沟区龙鹏路123号恒大绿洲二期10栋2单元1905室</w:t>
            </w:r>
          </w:p>
          <w:p w14:paraId="30C69C0C">
            <w:pPr>
              <w:pStyle w:val="68"/>
              <w:spacing w:line="360" w:lineRule="auto"/>
              <w:ind w:right="91"/>
              <w:rPr>
                <w:rFonts w:hint="eastAsia" w:ascii="仿宋" w:hAnsi="仿宋" w:eastAsia="仿宋" w:cs="仿宋"/>
                <w:color w:val="auto"/>
                <w:spacing w:val="-9"/>
                <w:highlight w:val="none"/>
                <w:lang w:eastAsia="zh-CN"/>
              </w:rPr>
            </w:pPr>
            <w:r>
              <w:rPr>
                <w:rFonts w:hint="eastAsia" w:ascii="仿宋" w:hAnsi="仿宋" w:eastAsia="仿宋" w:cs="仿宋"/>
                <w:color w:val="auto"/>
                <w:spacing w:val="-9"/>
                <w:highlight w:val="none"/>
              </w:rPr>
              <w:t>项目负责人：</w:t>
            </w:r>
            <w:r>
              <w:rPr>
                <w:rFonts w:hint="eastAsia" w:ascii="仿宋" w:hAnsi="仿宋" w:eastAsia="仿宋" w:cs="仿宋"/>
                <w:color w:val="auto"/>
                <w:spacing w:val="-9"/>
                <w:highlight w:val="none"/>
                <w:lang w:eastAsia="zh-CN"/>
              </w:rPr>
              <w:t>马平利、马泽新、李敏</w:t>
            </w:r>
          </w:p>
          <w:p w14:paraId="3D6C5513">
            <w:pPr>
              <w:pStyle w:val="68"/>
              <w:spacing w:line="360" w:lineRule="auto"/>
              <w:ind w:right="91"/>
              <w:rPr>
                <w:rFonts w:hint="eastAsia" w:ascii="仿宋" w:hAnsi="仿宋" w:eastAsia="仿宋" w:cs="仿宋"/>
                <w:color w:val="auto"/>
                <w:highlight w:val="none"/>
                <w:lang w:val="en-US" w:eastAsia="zh-CN"/>
              </w:rPr>
            </w:pPr>
            <w:r>
              <w:rPr>
                <w:rFonts w:hint="eastAsia" w:ascii="仿宋" w:hAnsi="仿宋" w:eastAsia="仿宋" w:cs="仿宋"/>
                <w:color w:val="auto"/>
                <w:spacing w:val="-9"/>
                <w:highlight w:val="none"/>
              </w:rPr>
              <w:t>联系电话：</w:t>
            </w:r>
            <w:r>
              <w:rPr>
                <w:rFonts w:hint="eastAsia" w:ascii="仿宋" w:hAnsi="仿宋" w:eastAsia="仿宋" w:cs="仿宋"/>
                <w:color w:val="auto"/>
                <w:spacing w:val="-9"/>
                <w:highlight w:val="none"/>
                <w:lang w:val="en-US" w:eastAsia="zh-CN"/>
              </w:rPr>
              <w:t>0991-7503007、18409912385</w:t>
            </w:r>
          </w:p>
        </w:tc>
      </w:tr>
      <w:tr w14:paraId="49936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exact"/>
          <w:jc w:val="center"/>
        </w:trPr>
        <w:tc>
          <w:tcPr>
            <w:tcW w:w="896" w:type="dxa"/>
            <w:vAlign w:val="center"/>
          </w:tcPr>
          <w:p w14:paraId="5114FF5C">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4</w:t>
            </w:r>
          </w:p>
        </w:tc>
        <w:tc>
          <w:tcPr>
            <w:tcW w:w="1361" w:type="dxa"/>
            <w:vAlign w:val="center"/>
          </w:tcPr>
          <w:p w14:paraId="041B8458">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采购内容</w:t>
            </w:r>
          </w:p>
        </w:tc>
        <w:tc>
          <w:tcPr>
            <w:tcW w:w="7429" w:type="dxa"/>
            <w:vAlign w:val="center"/>
          </w:tcPr>
          <w:p w14:paraId="021E05D0">
            <w:pPr>
              <w:pStyle w:val="68"/>
              <w:tabs>
                <w:tab w:val="left" w:pos="2266"/>
              </w:tabs>
              <w:spacing w:before="1" w:line="360" w:lineRule="auto"/>
              <w:ind w:right="1913"/>
              <w:rPr>
                <w:rFonts w:ascii="仿宋" w:hAnsi="仿宋" w:eastAsia="仿宋" w:cs="仿宋"/>
                <w:color w:val="auto"/>
                <w:highlight w:val="none"/>
                <w:lang w:val="en-US"/>
              </w:rPr>
            </w:pPr>
            <w:r>
              <w:rPr>
                <w:rFonts w:hint="eastAsia" w:ascii="仿宋" w:hAnsi="仿宋" w:eastAsia="仿宋" w:cs="仿宋"/>
                <w:color w:val="auto"/>
                <w:highlight w:val="none"/>
                <w:lang w:val="en-US"/>
              </w:rPr>
              <w:t>具体要求详见第四章采购需求。</w:t>
            </w:r>
          </w:p>
        </w:tc>
      </w:tr>
      <w:tr w14:paraId="5C443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6" w:type="dxa"/>
            <w:vAlign w:val="center"/>
          </w:tcPr>
          <w:p w14:paraId="191176DC">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5</w:t>
            </w:r>
          </w:p>
        </w:tc>
        <w:tc>
          <w:tcPr>
            <w:tcW w:w="1361" w:type="dxa"/>
            <w:vAlign w:val="center"/>
          </w:tcPr>
          <w:p w14:paraId="27BFDE6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最高限价</w:t>
            </w:r>
            <w:r>
              <w:rPr>
                <w:rFonts w:hint="eastAsia" w:ascii="仿宋" w:hAnsi="仿宋" w:eastAsia="仿宋" w:cs="仿宋"/>
                <w:color w:val="auto"/>
                <w:highlight w:val="none"/>
                <w:lang w:eastAsia="zh-CN"/>
              </w:rPr>
              <w:t>及报价方式</w:t>
            </w:r>
          </w:p>
        </w:tc>
        <w:tc>
          <w:tcPr>
            <w:tcW w:w="7429" w:type="dxa"/>
            <w:vAlign w:val="center"/>
          </w:tcPr>
          <w:p w14:paraId="211C5EB3">
            <w:pPr>
              <w:pStyle w:val="22"/>
              <w:shd w:val="clear" w:color="auto" w:fill="FFFFFF"/>
              <w:tabs>
                <w:tab w:val="left" w:pos="383"/>
                <w:tab w:val="center" w:pos="3844"/>
              </w:tabs>
              <w:spacing w:before="0" w:beforeAutospacing="0" w:after="0" w:afterAutospacing="0" w:line="360" w:lineRule="auto"/>
              <w:rPr>
                <w:rFonts w:ascii="仿宋" w:hAnsi="仿宋" w:eastAsia="仿宋" w:cs="仿宋"/>
                <w:color w:val="auto"/>
                <w:highlight w:val="none"/>
                <w:lang w:bidi="zh-CN"/>
              </w:rPr>
            </w:pPr>
            <w:r>
              <w:rPr>
                <w:rFonts w:hint="eastAsia" w:ascii="仿宋" w:hAnsi="仿宋" w:eastAsia="仿宋" w:cs="仿宋"/>
                <w:color w:val="auto"/>
                <w:highlight w:val="none"/>
                <w:lang w:val="en-US" w:bidi="zh-CN"/>
              </w:rPr>
              <w:t>最高限价</w:t>
            </w:r>
            <w:r>
              <w:rPr>
                <w:rFonts w:hint="eastAsia" w:ascii="仿宋" w:hAnsi="仿宋" w:eastAsia="仿宋" w:cs="仿宋"/>
                <w:color w:val="auto"/>
                <w:highlight w:val="none"/>
                <w:lang w:bidi="zh-CN"/>
              </w:rPr>
              <w:t>：212万元</w:t>
            </w:r>
          </w:p>
          <w:p w14:paraId="7ACCF7AA">
            <w:pPr>
              <w:spacing w:line="360" w:lineRule="auto"/>
              <w:rPr>
                <w:color w:val="auto"/>
                <w:highlight w:val="none"/>
                <w:lang w:eastAsia="zh-CN"/>
              </w:rPr>
            </w:pPr>
            <w:r>
              <w:rPr>
                <w:rFonts w:hint="eastAsia" w:ascii="仿宋" w:hAnsi="仿宋" w:eastAsia="仿宋" w:cs="仿宋"/>
                <w:color w:val="auto"/>
                <w:highlight w:val="none"/>
                <w:lang w:eastAsia="zh-CN" w:bidi="zh-CN"/>
              </w:rPr>
              <w:t>报价方式：不得高于项目预算价（高于预算价属于无效报价）</w:t>
            </w:r>
          </w:p>
        </w:tc>
      </w:tr>
      <w:tr w14:paraId="3102F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896" w:type="dxa"/>
            <w:vAlign w:val="center"/>
          </w:tcPr>
          <w:p w14:paraId="3D83498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6</w:t>
            </w:r>
          </w:p>
        </w:tc>
        <w:tc>
          <w:tcPr>
            <w:tcW w:w="1361" w:type="dxa"/>
            <w:vAlign w:val="center"/>
          </w:tcPr>
          <w:p w14:paraId="37F48CEB">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质量要求</w:t>
            </w:r>
          </w:p>
        </w:tc>
        <w:tc>
          <w:tcPr>
            <w:tcW w:w="7429" w:type="dxa"/>
            <w:vAlign w:val="center"/>
          </w:tcPr>
          <w:p w14:paraId="0EBEB1E1">
            <w:pPr>
              <w:pStyle w:val="22"/>
              <w:shd w:val="clear" w:color="auto" w:fill="FFFFFF"/>
              <w:tabs>
                <w:tab w:val="left" w:pos="383"/>
                <w:tab w:val="center" w:pos="3844"/>
              </w:tabs>
              <w:spacing w:before="0" w:beforeAutospacing="0" w:after="0" w:afterAutospacing="0" w:line="360" w:lineRule="auto"/>
              <w:jc w:val="both"/>
              <w:rPr>
                <w:rFonts w:ascii="仿宋" w:hAnsi="仿宋" w:eastAsia="仿宋" w:cs="仿宋"/>
                <w:b/>
                <w:color w:val="auto"/>
                <w:highlight w:val="none"/>
              </w:rPr>
            </w:pPr>
            <w:r>
              <w:rPr>
                <w:rFonts w:hint="eastAsia" w:ascii="仿宋" w:hAnsi="仿宋" w:eastAsia="仿宋" w:cs="仿宋"/>
                <w:bCs/>
                <w:color w:val="auto"/>
                <w:highlight w:val="none"/>
                <w:lang w:bidi="ar"/>
              </w:rPr>
              <w:t>合格  符合国家及行业相关标准。</w:t>
            </w:r>
          </w:p>
        </w:tc>
      </w:tr>
      <w:tr w14:paraId="7C988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96" w:type="dxa"/>
            <w:vAlign w:val="center"/>
          </w:tcPr>
          <w:p w14:paraId="0925F0AC">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7</w:t>
            </w:r>
          </w:p>
        </w:tc>
        <w:tc>
          <w:tcPr>
            <w:tcW w:w="1361" w:type="dxa"/>
            <w:vAlign w:val="center"/>
          </w:tcPr>
          <w:p w14:paraId="23CC2950">
            <w:pPr>
              <w:spacing w:line="360" w:lineRule="auto"/>
              <w:jc w:val="center"/>
              <w:rPr>
                <w:rFonts w:ascii="仿宋" w:hAnsi="仿宋" w:eastAsia="仿宋" w:cs="仿宋"/>
                <w:color w:val="auto"/>
                <w:highlight w:val="none"/>
                <w:lang w:eastAsia="zh-CN" w:bidi="zh-CN"/>
              </w:rPr>
            </w:pPr>
            <w:r>
              <w:rPr>
                <w:rFonts w:hint="eastAsia" w:ascii="仿宋" w:hAnsi="仿宋" w:eastAsia="仿宋" w:cs="仿宋"/>
                <w:color w:val="auto"/>
                <w:highlight w:val="none"/>
                <w:lang w:eastAsia="zh-CN" w:bidi="zh-CN"/>
              </w:rPr>
              <w:t>合同履行期限</w:t>
            </w:r>
          </w:p>
        </w:tc>
        <w:tc>
          <w:tcPr>
            <w:tcW w:w="7429" w:type="dxa"/>
            <w:vAlign w:val="center"/>
          </w:tcPr>
          <w:p w14:paraId="467149B9">
            <w:pPr>
              <w:spacing w:line="360" w:lineRule="auto"/>
              <w:rPr>
                <w:rFonts w:ascii="仿宋" w:hAnsi="仿宋" w:eastAsia="仿宋" w:cs="仿宋"/>
                <w:color w:val="auto"/>
                <w:highlight w:val="none"/>
                <w:lang w:eastAsia="zh-CN" w:bidi="zh-CN"/>
              </w:rPr>
            </w:pPr>
            <w:r>
              <w:rPr>
                <w:rFonts w:hint="eastAsia" w:ascii="仿宋" w:hAnsi="仿宋" w:eastAsia="仿宋" w:cs="仿宋"/>
                <w:color w:val="auto"/>
                <w:highlight w:val="none"/>
                <w:lang w:eastAsia="zh-CN" w:bidi="zh-CN"/>
              </w:rPr>
              <w:t>具体以实际签订合同为准，响应采购人要求。</w:t>
            </w:r>
          </w:p>
        </w:tc>
      </w:tr>
      <w:tr w14:paraId="3D86D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896" w:type="dxa"/>
            <w:vAlign w:val="center"/>
          </w:tcPr>
          <w:p w14:paraId="45AB99B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8</w:t>
            </w:r>
          </w:p>
        </w:tc>
        <w:tc>
          <w:tcPr>
            <w:tcW w:w="1361" w:type="dxa"/>
            <w:vAlign w:val="center"/>
          </w:tcPr>
          <w:p w14:paraId="52B685B4">
            <w:pPr>
              <w:pStyle w:val="22"/>
              <w:shd w:val="clear" w:color="auto" w:fill="FFFFFF"/>
              <w:spacing w:before="0" w:beforeAutospacing="0" w:after="0" w:afterAutospacing="0" w:line="360" w:lineRule="auto"/>
              <w:jc w:val="center"/>
              <w:rPr>
                <w:rFonts w:ascii="仿宋" w:hAnsi="仿宋" w:eastAsia="仿宋" w:cs="仿宋"/>
                <w:color w:val="auto"/>
                <w:highlight w:val="none"/>
                <w:lang w:bidi="zh-CN"/>
              </w:rPr>
            </w:pPr>
            <w:r>
              <w:rPr>
                <w:rFonts w:hint="eastAsia" w:ascii="仿宋" w:hAnsi="仿宋" w:eastAsia="仿宋" w:cs="仿宋"/>
                <w:color w:val="auto"/>
                <w:highlight w:val="none"/>
                <w:lang w:bidi="zh-CN"/>
              </w:rPr>
              <w:t>付款方式</w:t>
            </w:r>
          </w:p>
        </w:tc>
        <w:tc>
          <w:tcPr>
            <w:tcW w:w="7429" w:type="dxa"/>
            <w:vAlign w:val="center"/>
          </w:tcPr>
          <w:p w14:paraId="3B255C71">
            <w:pPr>
              <w:pStyle w:val="22"/>
              <w:shd w:val="clear" w:color="auto" w:fill="FFFFFF"/>
              <w:spacing w:before="0" w:beforeAutospacing="0" w:after="0" w:afterAutospacing="0" w:line="360" w:lineRule="auto"/>
              <w:jc w:val="both"/>
              <w:rPr>
                <w:rFonts w:ascii="仿宋" w:hAnsi="仿宋" w:eastAsia="仿宋" w:cs="仿宋"/>
                <w:color w:val="auto"/>
                <w:highlight w:val="none"/>
                <w:lang w:bidi="zh-CN"/>
              </w:rPr>
            </w:pPr>
            <w:r>
              <w:rPr>
                <w:rFonts w:hint="eastAsia" w:ascii="仿宋" w:hAnsi="仿宋" w:eastAsia="仿宋" w:cs="仿宋"/>
                <w:color w:val="auto"/>
                <w:highlight w:val="none"/>
                <w:lang w:val="en-US" w:eastAsia="zh-CN" w:bidi="zh-CN"/>
              </w:rPr>
              <w:t>具体以实际签订合同为准，响应采购人要求。</w:t>
            </w:r>
          </w:p>
        </w:tc>
      </w:tr>
      <w:tr w14:paraId="61ECC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exact"/>
          <w:jc w:val="center"/>
        </w:trPr>
        <w:tc>
          <w:tcPr>
            <w:tcW w:w="896" w:type="dxa"/>
            <w:vAlign w:val="center"/>
          </w:tcPr>
          <w:p w14:paraId="2F1A2F38">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9</w:t>
            </w:r>
          </w:p>
        </w:tc>
        <w:tc>
          <w:tcPr>
            <w:tcW w:w="1361" w:type="dxa"/>
            <w:vAlign w:val="center"/>
          </w:tcPr>
          <w:p w14:paraId="2FE43C50">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lang w:eastAsia="zh-CN"/>
              </w:rPr>
              <w:t>踏勘现场</w:t>
            </w:r>
          </w:p>
        </w:tc>
        <w:tc>
          <w:tcPr>
            <w:tcW w:w="7429" w:type="dxa"/>
            <w:vAlign w:val="center"/>
          </w:tcPr>
          <w:p w14:paraId="426E6056">
            <w:pPr>
              <w:spacing w:line="360" w:lineRule="auto"/>
              <w:rPr>
                <w:rFonts w:ascii="仿宋" w:hAnsi="仿宋" w:eastAsia="仿宋" w:cs="仿宋"/>
                <w:b/>
                <w:bCs/>
                <w:color w:val="auto"/>
                <w:highlight w:val="none"/>
                <w:lang w:eastAsia="zh-CN"/>
              </w:rPr>
            </w:pPr>
            <w:r>
              <w:rPr>
                <w:rFonts w:hint="eastAsia" w:ascii="仿宋" w:hAnsi="仿宋" w:eastAsia="仿宋" w:cs="仿宋"/>
                <w:b w:val="0"/>
                <w:bCs w:val="0"/>
                <w:color w:val="auto"/>
                <w:highlight w:val="none"/>
                <w:lang w:val="en-US" w:eastAsia="zh-CN"/>
              </w:rPr>
              <w:t>供应商在开标前自行踏勘，相关费用及风险由供应商自行承担。</w:t>
            </w:r>
          </w:p>
        </w:tc>
      </w:tr>
      <w:tr w14:paraId="393EE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exact"/>
          <w:jc w:val="center"/>
        </w:trPr>
        <w:tc>
          <w:tcPr>
            <w:tcW w:w="896" w:type="dxa"/>
            <w:vAlign w:val="center"/>
          </w:tcPr>
          <w:p w14:paraId="1DF8235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10</w:t>
            </w:r>
          </w:p>
        </w:tc>
        <w:tc>
          <w:tcPr>
            <w:tcW w:w="1361" w:type="dxa"/>
            <w:vAlign w:val="center"/>
          </w:tcPr>
          <w:p w14:paraId="78470169">
            <w:pPr>
              <w:pStyle w:val="22"/>
              <w:shd w:val="clear" w:color="auto" w:fill="FFFFFF"/>
              <w:spacing w:before="0" w:beforeAutospacing="0" w:after="0" w:afterAutospacing="0" w:line="360" w:lineRule="auto"/>
              <w:jc w:val="center"/>
              <w:rPr>
                <w:rFonts w:ascii="仿宋" w:hAnsi="仿宋" w:eastAsia="仿宋" w:cs="仿宋"/>
                <w:bCs/>
                <w:color w:val="auto"/>
                <w:highlight w:val="none"/>
              </w:rPr>
            </w:pPr>
            <w:r>
              <w:rPr>
                <w:rFonts w:hint="eastAsia" w:ascii="仿宋" w:hAnsi="仿宋" w:eastAsia="仿宋" w:cs="仿宋"/>
                <w:bCs/>
                <w:color w:val="auto"/>
                <w:highlight w:val="none"/>
              </w:rPr>
              <w:t>交货地点</w:t>
            </w:r>
          </w:p>
        </w:tc>
        <w:tc>
          <w:tcPr>
            <w:tcW w:w="7429" w:type="dxa"/>
            <w:vAlign w:val="center"/>
          </w:tcPr>
          <w:p w14:paraId="136B5C1B">
            <w:pPr>
              <w:pStyle w:val="22"/>
              <w:shd w:val="clear" w:color="auto" w:fill="FFFFFF"/>
              <w:spacing w:before="0" w:beforeAutospacing="0" w:after="0" w:afterAutospacing="0" w:line="360" w:lineRule="auto"/>
              <w:jc w:val="both"/>
              <w:rPr>
                <w:rFonts w:ascii="仿宋" w:hAnsi="仿宋" w:eastAsia="仿宋" w:cs="仿宋"/>
                <w:bCs/>
                <w:color w:val="auto"/>
                <w:highlight w:val="none"/>
              </w:rPr>
            </w:pPr>
            <w:r>
              <w:rPr>
                <w:rFonts w:hint="eastAsia" w:ascii="仿宋" w:hAnsi="仿宋" w:eastAsia="仿宋" w:cs="仿宋"/>
                <w:bCs/>
                <w:color w:val="auto"/>
                <w:highlight w:val="none"/>
              </w:rPr>
              <w:t>采购人指定地点</w:t>
            </w:r>
          </w:p>
        </w:tc>
      </w:tr>
      <w:tr w14:paraId="05A43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exact"/>
          <w:jc w:val="center"/>
        </w:trPr>
        <w:tc>
          <w:tcPr>
            <w:tcW w:w="896" w:type="dxa"/>
            <w:vAlign w:val="center"/>
          </w:tcPr>
          <w:p w14:paraId="5190E348">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11</w:t>
            </w:r>
          </w:p>
        </w:tc>
        <w:tc>
          <w:tcPr>
            <w:tcW w:w="1361" w:type="dxa"/>
            <w:vAlign w:val="center"/>
          </w:tcPr>
          <w:p w14:paraId="346926F1">
            <w:pPr>
              <w:pStyle w:val="22"/>
              <w:shd w:val="clear" w:color="auto" w:fill="FFFFFF"/>
              <w:spacing w:before="0" w:beforeAutospacing="0" w:after="0" w:afterAutospacing="0" w:line="360" w:lineRule="auto"/>
              <w:jc w:val="center"/>
              <w:rPr>
                <w:rFonts w:ascii="仿宋" w:hAnsi="仿宋" w:eastAsia="仿宋" w:cs="仿宋"/>
                <w:bCs/>
                <w:color w:val="auto"/>
                <w:highlight w:val="none"/>
              </w:rPr>
            </w:pPr>
            <w:r>
              <w:rPr>
                <w:rFonts w:hint="eastAsia" w:ascii="仿宋" w:hAnsi="仿宋" w:eastAsia="仿宋" w:cs="仿宋"/>
                <w:bCs/>
                <w:color w:val="auto"/>
                <w:highlight w:val="none"/>
              </w:rPr>
              <w:t>质保期</w:t>
            </w:r>
          </w:p>
        </w:tc>
        <w:tc>
          <w:tcPr>
            <w:tcW w:w="7429" w:type="dxa"/>
            <w:vAlign w:val="center"/>
          </w:tcPr>
          <w:p w14:paraId="1CCD9D65">
            <w:pPr>
              <w:pStyle w:val="22"/>
              <w:shd w:val="clear" w:color="auto" w:fill="FFFFFF"/>
              <w:spacing w:before="0" w:beforeAutospacing="0" w:after="0" w:afterAutospacing="0" w:line="360" w:lineRule="auto"/>
              <w:jc w:val="both"/>
              <w:rPr>
                <w:rFonts w:ascii="仿宋" w:hAnsi="仿宋" w:eastAsia="仿宋" w:cs="仿宋"/>
                <w:bCs/>
                <w:color w:val="auto"/>
                <w:highlight w:val="none"/>
              </w:rPr>
            </w:pPr>
            <w:r>
              <w:rPr>
                <w:rFonts w:hint="eastAsia" w:ascii="仿宋" w:hAnsi="仿宋" w:eastAsia="仿宋" w:cs="仿宋"/>
                <w:bCs/>
                <w:color w:val="auto"/>
                <w:highlight w:val="none"/>
                <w:lang w:val="en-US" w:eastAsia="zh-CN"/>
              </w:rPr>
              <w:t>3年 具体以实际签订合同为准，响应采购人要求。</w:t>
            </w:r>
          </w:p>
        </w:tc>
      </w:tr>
      <w:tr w14:paraId="4A0A4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896" w:type="dxa"/>
            <w:vAlign w:val="center"/>
          </w:tcPr>
          <w:p w14:paraId="372DB404">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12</w:t>
            </w:r>
          </w:p>
        </w:tc>
        <w:tc>
          <w:tcPr>
            <w:tcW w:w="1361" w:type="dxa"/>
            <w:vAlign w:val="center"/>
          </w:tcPr>
          <w:p w14:paraId="2A6F8B0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rPr>
              <w:t>招</w:t>
            </w:r>
            <w:r>
              <w:rPr>
                <w:rFonts w:hint="eastAsia" w:ascii="仿宋" w:hAnsi="仿宋" w:eastAsia="仿宋" w:cs="仿宋"/>
                <w:color w:val="auto"/>
                <w:highlight w:val="none"/>
                <w:lang w:eastAsia="zh-CN"/>
              </w:rPr>
              <w:t>标有效期</w:t>
            </w:r>
          </w:p>
        </w:tc>
        <w:tc>
          <w:tcPr>
            <w:tcW w:w="7429" w:type="dxa"/>
            <w:vAlign w:val="center"/>
          </w:tcPr>
          <w:p w14:paraId="114A3770">
            <w:pPr>
              <w:spacing w:line="360" w:lineRule="auto"/>
              <w:rPr>
                <w:rFonts w:ascii="仿宋" w:hAnsi="仿宋" w:eastAsia="仿宋" w:cs="仿宋"/>
                <w:b/>
                <w:bCs/>
                <w:color w:val="auto"/>
                <w:highlight w:val="none"/>
                <w:lang w:eastAsia="zh-CN"/>
              </w:rPr>
            </w:pPr>
            <w:r>
              <w:rPr>
                <w:rFonts w:hint="eastAsia" w:ascii="仿宋" w:hAnsi="仿宋" w:eastAsia="仿宋" w:cs="仿宋"/>
                <w:color w:val="auto"/>
                <w:highlight w:val="none"/>
                <w:lang w:eastAsia="zh-CN"/>
              </w:rPr>
              <w:t>自投标截止之日算起90日历日</w:t>
            </w:r>
          </w:p>
        </w:tc>
      </w:tr>
      <w:tr w14:paraId="285CB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896" w:type="dxa"/>
            <w:vAlign w:val="center"/>
          </w:tcPr>
          <w:p w14:paraId="56FC1AF0">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13</w:t>
            </w:r>
          </w:p>
        </w:tc>
        <w:tc>
          <w:tcPr>
            <w:tcW w:w="1361" w:type="dxa"/>
            <w:vAlign w:val="center"/>
          </w:tcPr>
          <w:p w14:paraId="5BFC49CA">
            <w:pPr>
              <w:spacing w:line="360" w:lineRule="auto"/>
              <w:jc w:val="center"/>
              <w:rPr>
                <w:rFonts w:ascii="仿宋" w:hAnsi="仿宋" w:eastAsia="仿宋" w:cs="仿宋"/>
                <w:bCs/>
                <w:color w:val="auto"/>
                <w:highlight w:val="none"/>
                <w:lang w:eastAsia="zh-CN"/>
              </w:rPr>
            </w:pPr>
            <w:r>
              <w:rPr>
                <w:rFonts w:hint="eastAsia" w:ascii="仿宋" w:hAnsi="仿宋" w:eastAsia="仿宋" w:cs="仿宋"/>
                <w:bCs/>
                <w:color w:val="auto"/>
                <w:highlight w:val="none"/>
                <w:lang w:eastAsia="zh-CN"/>
              </w:rPr>
              <w:t>评标办法</w:t>
            </w:r>
          </w:p>
        </w:tc>
        <w:tc>
          <w:tcPr>
            <w:tcW w:w="7429" w:type="dxa"/>
            <w:vAlign w:val="center"/>
          </w:tcPr>
          <w:p w14:paraId="3CBBE535">
            <w:pPr>
              <w:spacing w:line="360" w:lineRule="auto"/>
              <w:rPr>
                <w:rFonts w:ascii="仿宋" w:hAnsi="仿宋" w:eastAsia="仿宋" w:cs="仿宋"/>
                <w:color w:val="auto"/>
                <w:highlight w:val="none"/>
              </w:rPr>
            </w:pPr>
            <w:r>
              <w:rPr>
                <w:rFonts w:hint="eastAsia" w:ascii="仿宋" w:hAnsi="仿宋" w:eastAsia="仿宋" w:cs="仿宋"/>
                <w:color w:val="auto"/>
                <w:highlight w:val="none"/>
              </w:rPr>
              <w:t>综合评分法</w:t>
            </w:r>
          </w:p>
        </w:tc>
      </w:tr>
      <w:tr w14:paraId="3897D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4" w:hRule="atLeast"/>
          <w:jc w:val="center"/>
        </w:trPr>
        <w:tc>
          <w:tcPr>
            <w:tcW w:w="896" w:type="dxa"/>
            <w:vAlign w:val="center"/>
          </w:tcPr>
          <w:p w14:paraId="4CA2DE9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14</w:t>
            </w:r>
          </w:p>
        </w:tc>
        <w:tc>
          <w:tcPr>
            <w:tcW w:w="1361" w:type="dxa"/>
            <w:vAlign w:val="center"/>
          </w:tcPr>
          <w:p w14:paraId="55771E47">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资格要求</w:t>
            </w:r>
          </w:p>
          <w:p w14:paraId="5BDB1B68">
            <w:pPr>
              <w:spacing w:line="360" w:lineRule="auto"/>
              <w:jc w:val="center"/>
              <w:rPr>
                <w:rFonts w:ascii="仿宋" w:hAnsi="仿宋" w:eastAsia="仿宋" w:cs="仿宋"/>
                <w:bCs/>
                <w:color w:val="auto"/>
                <w:highlight w:val="none"/>
                <w:lang w:eastAsia="zh-CN"/>
              </w:rPr>
            </w:pPr>
          </w:p>
        </w:tc>
        <w:tc>
          <w:tcPr>
            <w:tcW w:w="7429" w:type="dxa"/>
            <w:vAlign w:val="center"/>
          </w:tcPr>
          <w:p w14:paraId="1F5B9E3E">
            <w:pPr>
              <w:numPr>
                <w:ilvl w:val="0"/>
                <w:numId w:val="5"/>
              </w:numPr>
              <w:spacing w:line="360" w:lineRule="auto"/>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满足《中华人民共和国政府采购法》第二十二条规定；</w:t>
            </w:r>
          </w:p>
          <w:p w14:paraId="6D109027">
            <w:pPr>
              <w:numPr>
                <w:ilvl w:val="0"/>
                <w:numId w:val="0"/>
              </w:numPr>
              <w:spacing w:line="360" w:lineRule="auto"/>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1.1. 具有独立承担民事责任的能力；（提供营业执照扫描件）</w:t>
            </w:r>
          </w:p>
          <w:p w14:paraId="3C2C3602">
            <w:pPr>
              <w:spacing w:line="360" w:lineRule="auto"/>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1.2. 具有良好的商业信誉和健全的财务会计制度；（由具备资质的中介机构出具的2023年或2024年的财务审计报告复印件加盖公章或近一年内银行提供的资信证明（新公司从成立之日起算）；成立不满一年企业提供财务报表（复印件加盖公章）</w:t>
            </w:r>
          </w:p>
          <w:p w14:paraId="680B5679">
            <w:pPr>
              <w:spacing w:line="360" w:lineRule="auto"/>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1.3. 具有履行合同所必需的设备和专业技术能力；（提供承诺函格式自拟） </w:t>
            </w:r>
          </w:p>
          <w:p w14:paraId="469965EF">
            <w:pPr>
              <w:spacing w:line="360" w:lineRule="auto"/>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1.4. 有依法缴纳税收和社会保障资金的良好记录；（提供近一年任意一个月缴税记录及社保缴纳证明，新成立公司提供成立之日起至今的缴税记录及社保缴纳证明；若供应商的纳税记录为零申报的，提供申报记录）</w:t>
            </w:r>
          </w:p>
          <w:p w14:paraId="7C5C6954">
            <w:pPr>
              <w:spacing w:line="360" w:lineRule="auto"/>
              <w:ind w:firstLine="480" w:firstLineChars="20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1.5.参加政府采购活动前三年内，在经营活动中没有重大违法记录（提供承诺函格式自拟）；</w:t>
            </w:r>
          </w:p>
          <w:p w14:paraId="4CA43BDE">
            <w:pPr>
              <w:spacing w:line="360" w:lineRule="auto"/>
              <w:ind w:firstLine="480" w:firstLineChars="200"/>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1.6.法律、行政法规规定的其他条件（提供承诺函格式自拟）；</w:t>
            </w:r>
          </w:p>
          <w:p w14:paraId="30684BD3">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2.落实政府采购政策需满足的资格要求：标项1：</w:t>
            </w:r>
            <w:r>
              <w:rPr>
                <w:rFonts w:hint="eastAsia" w:ascii="仿宋" w:hAnsi="仿宋" w:eastAsia="仿宋" w:cs="仿宋"/>
                <w:color w:val="auto"/>
                <w:highlight w:val="none"/>
                <w:lang w:val="en-US" w:eastAsia="zh-CN"/>
              </w:rPr>
              <w:t>本项目为不专门面向中小企业（含中型、小型、微型企业）。</w:t>
            </w:r>
          </w:p>
          <w:p w14:paraId="12E30765">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3.本项目的特定资格要求：</w:t>
            </w:r>
          </w:p>
          <w:p w14:paraId="4F963623">
            <w:pPr>
              <w:autoSpaceDE w:val="0"/>
              <w:autoSpaceDN w:val="0"/>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（1）所投产品属于第二类医疗器械的，还需提供</w:t>
            </w:r>
            <w:r>
              <w:rPr>
                <w:rFonts w:hint="eastAsia" w:ascii="仿宋" w:hAnsi="仿宋" w:eastAsia="仿宋" w:cs="仿宋"/>
                <w:color w:val="auto"/>
                <w:highlight w:val="none"/>
                <w:lang w:val="en-US" w:eastAsia="zh-CN"/>
              </w:rPr>
              <w:t>投标人</w:t>
            </w:r>
            <w:r>
              <w:rPr>
                <w:rFonts w:hint="eastAsia" w:ascii="仿宋" w:hAnsi="仿宋" w:eastAsia="仿宋" w:cs="仿宋"/>
                <w:color w:val="auto"/>
                <w:highlight w:val="none"/>
                <w:lang w:eastAsia="zh-CN"/>
              </w:rPr>
              <w:t>有效的行政主管部门颁发的医疗器械经营备案凭证（或医疗器械生产许可证或医疗器械经营许可证或其他医疗器械生产经营许可证明文件）；所投产品属于第三类医疗器械的，还需提供</w:t>
            </w:r>
            <w:r>
              <w:rPr>
                <w:rFonts w:hint="eastAsia" w:ascii="仿宋" w:hAnsi="仿宋" w:eastAsia="仿宋" w:cs="仿宋"/>
                <w:color w:val="auto"/>
                <w:highlight w:val="none"/>
                <w:lang w:val="en-US" w:eastAsia="zh-CN"/>
              </w:rPr>
              <w:t>投标人</w:t>
            </w:r>
            <w:r>
              <w:rPr>
                <w:rFonts w:hint="eastAsia" w:ascii="仿宋" w:hAnsi="仿宋" w:eastAsia="仿宋" w:cs="仿宋"/>
                <w:color w:val="auto"/>
                <w:highlight w:val="none"/>
                <w:lang w:eastAsia="zh-CN"/>
              </w:rPr>
              <w:t>有效的行政主管部门颁发的医疗器械生产许可证（或医疗器械经营许可证或其他医疗器械生产经营许可证明文件）根据所投产品提供；</w:t>
            </w:r>
          </w:p>
          <w:p w14:paraId="425A3F14">
            <w:pPr>
              <w:autoSpaceDE w:val="0"/>
              <w:autoSpaceDN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lang w:eastAsia="zh-CN"/>
              </w:rPr>
              <w:t>）投标人</w:t>
            </w:r>
            <w:r>
              <w:rPr>
                <w:rFonts w:hint="eastAsia" w:ascii="仿宋" w:hAnsi="仿宋" w:eastAsia="仿宋" w:cs="仿宋"/>
                <w:color w:val="auto"/>
                <w:highlight w:val="none"/>
                <w:lang w:val="en-US" w:eastAsia="zh-CN"/>
              </w:rPr>
              <w:t>需同时提供</w:t>
            </w:r>
            <w:r>
              <w:rPr>
                <w:rFonts w:hint="eastAsia" w:ascii="仿宋" w:hAnsi="仿宋" w:eastAsia="仿宋" w:cs="仿宋"/>
                <w:color w:val="auto"/>
                <w:highlight w:val="none"/>
                <w:lang w:eastAsia="zh-CN"/>
              </w:rPr>
              <w:t>有效的建设行政主管部门颁发的机电工程施工总承包叁级及以上资质或建筑机电安装工程专业承包叁级及以上资质，并且具备电子与智能化工程专业承包贰级及以上资质；</w:t>
            </w:r>
          </w:p>
          <w:p w14:paraId="2F3BB479">
            <w:pPr>
              <w:autoSpaceDE w:val="0"/>
              <w:autoSpaceDN w:val="0"/>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3）投标人须提供有效的</w:t>
            </w:r>
            <w:r>
              <w:rPr>
                <w:rFonts w:hint="eastAsia" w:ascii="仿宋" w:hAnsi="仿宋" w:eastAsia="仿宋" w:cs="仿宋"/>
                <w:color w:val="auto"/>
                <w:highlight w:val="none"/>
                <w:lang w:eastAsia="zh-CN"/>
              </w:rPr>
              <w:t>中华人民共和国《特种设备安装改造维修许可证》(压力管道)GC2级及以上资质或中华人民共和国《特种设备制造许可证》(压力管道)GC2级及以上资质。</w:t>
            </w:r>
          </w:p>
          <w:p w14:paraId="0F7E81D0">
            <w:pPr>
              <w:autoSpaceDE w:val="0"/>
              <w:autoSpaceDN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）投标人提供有效的安全生产许可证；</w:t>
            </w:r>
          </w:p>
          <w:p w14:paraId="5AF7ABED">
            <w:pPr>
              <w:autoSpaceDE w:val="0"/>
              <w:autoSpaceDN w:val="0"/>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）投标人须具有医用中心供氧系统、医用中心吸引系统、医用空气系统、医用气体报警系统的医疗器械产品注册证</w:t>
            </w:r>
          </w:p>
          <w:p w14:paraId="35E00271">
            <w:pPr>
              <w:autoSpaceDE w:val="0"/>
              <w:autoSpaceDN w:val="0"/>
              <w:spacing w:line="360" w:lineRule="auto"/>
              <w:rPr>
                <w:rFonts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供应商</w:t>
            </w:r>
            <w:r>
              <w:rPr>
                <w:rFonts w:ascii="仿宋" w:hAnsi="仿宋" w:eastAsia="仿宋" w:cs="仿宋"/>
                <w:color w:val="auto"/>
                <w:highlight w:val="none"/>
              </w:rPr>
              <w:t>在“信用中国”（www.creditchina.gov.cn）未被列入税收违法黑名单、“中国执行信息公开网（http://zxgk.court.gov.cn/）未被列入失信被执行人、“中国政府采购网”（www.ccgp.gov.cn）网站上未被列入政府采购严重违法失信行为记录名单；</w:t>
            </w:r>
          </w:p>
          <w:p w14:paraId="04FE9228">
            <w:pPr>
              <w:autoSpaceDE w:val="0"/>
              <w:autoSpaceDN w:val="0"/>
              <w:spacing w:line="360" w:lineRule="auto"/>
              <w:rPr>
                <w:rFonts w:ascii="仿宋" w:hAnsi="仿宋" w:eastAsia="仿宋" w:cs="仿宋"/>
                <w:color w:val="auto"/>
                <w:highlight w:val="none"/>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eastAsia="zh-CN"/>
              </w:rPr>
              <w:t>）法定代表人或单位负责人为同一人或者存在直接控股、管理关系的不同供应商，不得参加同一合同项下的政府采购活动。</w:t>
            </w:r>
          </w:p>
        </w:tc>
      </w:tr>
      <w:tr w14:paraId="38098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896" w:type="dxa"/>
            <w:vAlign w:val="center"/>
          </w:tcPr>
          <w:p w14:paraId="3FC3FF44">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15</w:t>
            </w:r>
          </w:p>
        </w:tc>
        <w:tc>
          <w:tcPr>
            <w:tcW w:w="1361" w:type="dxa"/>
            <w:vAlign w:val="center"/>
          </w:tcPr>
          <w:p w14:paraId="7332A917">
            <w:pPr>
              <w:spacing w:line="360" w:lineRule="auto"/>
              <w:jc w:val="center"/>
              <w:rPr>
                <w:rFonts w:ascii="仿宋" w:hAnsi="仿宋" w:eastAsia="仿宋" w:cs="仿宋"/>
                <w:bCs/>
                <w:color w:val="auto"/>
                <w:highlight w:val="none"/>
                <w:lang w:eastAsia="zh-CN"/>
              </w:rPr>
            </w:pPr>
            <w:r>
              <w:rPr>
                <w:rFonts w:hint="eastAsia" w:ascii="仿宋" w:hAnsi="仿宋" w:eastAsia="仿宋" w:cs="仿宋"/>
                <w:bCs/>
                <w:color w:val="auto"/>
                <w:highlight w:val="none"/>
                <w:lang w:eastAsia="zh-CN"/>
              </w:rPr>
              <w:t>是否接受联合体投标</w:t>
            </w:r>
          </w:p>
        </w:tc>
        <w:tc>
          <w:tcPr>
            <w:tcW w:w="7429" w:type="dxa"/>
            <w:vAlign w:val="center"/>
          </w:tcPr>
          <w:p w14:paraId="4245D34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本次招标不接受联合体投标。</w:t>
            </w:r>
          </w:p>
        </w:tc>
      </w:tr>
      <w:tr w14:paraId="7BF3D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896" w:type="dxa"/>
            <w:vAlign w:val="center"/>
          </w:tcPr>
          <w:p w14:paraId="38A3555B">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16</w:t>
            </w:r>
          </w:p>
        </w:tc>
        <w:tc>
          <w:tcPr>
            <w:tcW w:w="1361" w:type="dxa"/>
            <w:vAlign w:val="center"/>
          </w:tcPr>
          <w:p w14:paraId="532033DB">
            <w:pPr>
              <w:spacing w:line="360" w:lineRule="auto"/>
              <w:jc w:val="center"/>
              <w:rPr>
                <w:rFonts w:ascii="仿宋" w:hAnsi="仿宋" w:eastAsia="仿宋" w:cs="仿宋"/>
                <w:bCs/>
                <w:color w:val="auto"/>
                <w:highlight w:val="none"/>
                <w:lang w:eastAsia="zh-CN"/>
              </w:rPr>
            </w:pPr>
            <w:r>
              <w:rPr>
                <w:rFonts w:hint="eastAsia" w:ascii="仿宋" w:hAnsi="仿宋" w:eastAsia="仿宋" w:cs="仿宋"/>
                <w:bCs/>
                <w:color w:val="auto"/>
                <w:highlight w:val="none"/>
              </w:rPr>
              <w:t>澄清及答疑</w:t>
            </w:r>
          </w:p>
        </w:tc>
        <w:tc>
          <w:tcPr>
            <w:tcW w:w="7429" w:type="dxa"/>
            <w:vAlign w:val="center"/>
          </w:tcPr>
          <w:p w14:paraId="608F35B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对招标文件有疑问、要求澄清的供应商，于投标截止时间至少 15 日前接受投标人疑问或澄清要求 （逾期不予受理）。 </w:t>
            </w:r>
          </w:p>
          <w:p w14:paraId="13CCC83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提交方式：提交纸质材料以及营业执照复印件和授权委托书并加盖投标人公章,或直接在交易平台网上提问。注：如有最新的答疑后招标文件，投标人必须下载并使用该文件制作电子投标文件，否则将无法完成上传、参与投标。</w:t>
            </w:r>
          </w:p>
        </w:tc>
      </w:tr>
      <w:tr w14:paraId="52B38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6" w:type="dxa"/>
            <w:vAlign w:val="center"/>
          </w:tcPr>
          <w:p w14:paraId="37380BA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7</w:t>
            </w:r>
          </w:p>
        </w:tc>
        <w:tc>
          <w:tcPr>
            <w:tcW w:w="1361" w:type="dxa"/>
            <w:vAlign w:val="center"/>
          </w:tcPr>
          <w:p w14:paraId="29FCD822">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投标保证金汇款开户行及账户</w:t>
            </w:r>
          </w:p>
        </w:tc>
        <w:tc>
          <w:tcPr>
            <w:tcW w:w="7429" w:type="dxa"/>
            <w:vAlign w:val="center"/>
          </w:tcPr>
          <w:p w14:paraId="42D1C18C">
            <w:pPr>
              <w:pStyle w:val="67"/>
              <w:spacing w:line="360" w:lineRule="auto"/>
              <w:ind w:firstLine="0" w:firstLineChars="0"/>
              <w:rPr>
                <w:rFonts w:ascii="仿宋" w:hAnsi="仿宋" w:eastAsia="仿宋" w:cs="仿宋"/>
                <w:color w:val="auto"/>
                <w:sz w:val="24"/>
                <w:szCs w:val="22"/>
                <w:highlight w:val="none"/>
                <w:lang w:val="zh-CN" w:eastAsia="zh-CN" w:bidi="zh-CN"/>
              </w:rPr>
            </w:pPr>
            <w:r>
              <w:rPr>
                <w:rFonts w:hint="eastAsia" w:ascii="仿宋" w:hAnsi="仿宋" w:eastAsia="仿宋" w:cs="仿宋"/>
                <w:color w:val="auto"/>
                <w:sz w:val="24"/>
                <w:szCs w:val="22"/>
                <w:highlight w:val="none"/>
                <w:lang w:val="zh-CN" w:eastAsia="zh-CN" w:bidi="zh-CN"/>
              </w:rPr>
              <w:t>保证金金额：小写：</w:t>
            </w:r>
            <w:r>
              <w:rPr>
                <w:rFonts w:hint="eastAsia" w:ascii="仿宋" w:hAnsi="仿宋" w:eastAsia="仿宋" w:cs="仿宋"/>
                <w:color w:val="auto"/>
                <w:sz w:val="24"/>
                <w:szCs w:val="22"/>
                <w:highlight w:val="none"/>
                <w:lang w:val="en-US" w:eastAsia="zh-CN" w:bidi="zh-CN"/>
              </w:rPr>
              <w:t>42000.00</w:t>
            </w:r>
            <w:r>
              <w:rPr>
                <w:rFonts w:hint="eastAsia" w:ascii="仿宋" w:hAnsi="仿宋" w:eastAsia="仿宋" w:cs="仿宋"/>
                <w:color w:val="auto"/>
                <w:sz w:val="24"/>
                <w:szCs w:val="22"/>
                <w:highlight w:val="none"/>
                <w:lang w:eastAsia="zh-CN" w:bidi="zh-CN"/>
              </w:rPr>
              <w:t>元</w:t>
            </w:r>
            <w:r>
              <w:rPr>
                <w:rFonts w:hint="eastAsia" w:ascii="仿宋" w:hAnsi="仿宋" w:eastAsia="仿宋" w:cs="仿宋"/>
                <w:color w:val="auto"/>
                <w:sz w:val="24"/>
                <w:szCs w:val="22"/>
                <w:highlight w:val="none"/>
                <w:lang w:val="zh-CN" w:eastAsia="zh-CN" w:bidi="zh-CN"/>
              </w:rPr>
              <w:t>(大写：</w:t>
            </w:r>
            <w:r>
              <w:rPr>
                <w:rFonts w:hint="eastAsia" w:ascii="仿宋" w:hAnsi="仿宋" w:eastAsia="仿宋" w:cs="仿宋"/>
                <w:color w:val="auto"/>
                <w:sz w:val="24"/>
                <w:szCs w:val="22"/>
                <w:highlight w:val="none"/>
                <w:lang w:val="en-US" w:eastAsia="zh-CN" w:bidi="zh-CN"/>
              </w:rPr>
              <w:t>肆万贰仟</w:t>
            </w:r>
            <w:r>
              <w:rPr>
                <w:rFonts w:hint="eastAsia" w:ascii="仿宋" w:hAnsi="仿宋" w:eastAsia="仿宋" w:cs="仿宋"/>
                <w:color w:val="auto"/>
                <w:sz w:val="24"/>
                <w:szCs w:val="22"/>
                <w:highlight w:val="none"/>
                <w:lang w:eastAsia="zh-CN" w:bidi="zh-CN"/>
              </w:rPr>
              <w:t>元整</w:t>
            </w:r>
            <w:r>
              <w:rPr>
                <w:rFonts w:hint="eastAsia" w:ascii="仿宋" w:hAnsi="仿宋" w:eastAsia="仿宋" w:cs="仿宋"/>
                <w:color w:val="auto"/>
                <w:sz w:val="24"/>
                <w:szCs w:val="22"/>
                <w:highlight w:val="none"/>
                <w:lang w:val="zh-CN" w:eastAsia="zh-CN" w:bidi="zh-CN"/>
              </w:rPr>
              <w:t>）；</w:t>
            </w:r>
          </w:p>
          <w:p w14:paraId="3BAD29E6">
            <w:pPr>
              <w:pStyle w:val="67"/>
              <w:spacing w:line="360" w:lineRule="auto"/>
              <w:ind w:firstLine="0" w:firstLineChars="0"/>
              <w:rPr>
                <w:rFonts w:ascii="仿宋" w:hAnsi="仿宋" w:eastAsia="仿宋" w:cs="仿宋"/>
                <w:color w:val="auto"/>
                <w:sz w:val="24"/>
                <w:szCs w:val="22"/>
                <w:highlight w:val="none"/>
                <w:lang w:val="zh-CN" w:eastAsia="zh-CN" w:bidi="zh-CN"/>
              </w:rPr>
            </w:pPr>
            <w:r>
              <w:rPr>
                <w:rFonts w:hint="eastAsia" w:ascii="仿宋" w:hAnsi="仿宋" w:eastAsia="仿宋" w:cs="仿宋"/>
                <w:color w:val="auto"/>
                <w:sz w:val="24"/>
                <w:szCs w:val="22"/>
                <w:highlight w:val="none"/>
                <w:lang w:val="zh-CN" w:eastAsia="zh-CN" w:bidi="zh-CN"/>
              </w:rPr>
              <w:t>投标保证金缴纳方式：</w:t>
            </w:r>
            <w:r>
              <w:rPr>
                <w:rFonts w:hint="eastAsia" w:ascii="仿宋" w:hAnsi="仿宋" w:eastAsia="仿宋" w:cs="仿宋"/>
                <w:color w:val="auto"/>
                <w:sz w:val="24"/>
                <w:szCs w:val="22"/>
                <w:highlight w:val="none"/>
                <w:lang w:eastAsia="zh-CN" w:bidi="zh-CN"/>
              </w:rPr>
              <w:t>以电汇、网银转账和电子保函非现金形式缴纳或提交保证金</w:t>
            </w:r>
          </w:p>
          <w:p w14:paraId="620CE754">
            <w:pPr>
              <w:pStyle w:val="67"/>
              <w:spacing w:line="360" w:lineRule="auto"/>
              <w:ind w:firstLine="0" w:firstLineChars="0"/>
              <w:rPr>
                <w:rFonts w:ascii="仿宋" w:hAnsi="仿宋" w:eastAsia="仿宋" w:cs="仿宋"/>
                <w:color w:val="auto"/>
                <w:sz w:val="24"/>
                <w:szCs w:val="22"/>
                <w:highlight w:val="none"/>
                <w:lang w:val="zh-CN" w:eastAsia="zh-CN" w:bidi="zh-CN"/>
              </w:rPr>
            </w:pPr>
            <w:r>
              <w:rPr>
                <w:rFonts w:hint="eastAsia" w:ascii="仿宋" w:hAnsi="仿宋" w:eastAsia="仿宋" w:cs="仿宋"/>
                <w:color w:val="auto"/>
                <w:sz w:val="24"/>
                <w:szCs w:val="22"/>
                <w:highlight w:val="none"/>
                <w:lang w:val="zh-CN" w:eastAsia="zh-CN" w:bidi="zh-CN"/>
              </w:rPr>
              <w:t>投标保证金形式：投标保证金在投标截止时间之前以公司的基本账户一次性汇入招标代理机构指定账户（以到帐时间为准，逾期无效），不接受现金、分（子）公司及任何个人汇款；</w:t>
            </w:r>
          </w:p>
          <w:p w14:paraId="7DA62BA4">
            <w:pPr>
              <w:pStyle w:val="67"/>
              <w:spacing w:line="360" w:lineRule="auto"/>
              <w:ind w:firstLine="0" w:firstLineChars="0"/>
              <w:rPr>
                <w:rFonts w:ascii="仿宋" w:hAnsi="仿宋" w:eastAsia="仿宋" w:cs="仿宋"/>
                <w:color w:val="auto"/>
                <w:sz w:val="24"/>
                <w:szCs w:val="22"/>
                <w:highlight w:val="none"/>
                <w:lang w:val="zh-CN" w:eastAsia="zh-CN" w:bidi="zh-CN"/>
              </w:rPr>
            </w:pPr>
            <w:r>
              <w:rPr>
                <w:rFonts w:hint="eastAsia" w:ascii="仿宋" w:hAnsi="仿宋" w:eastAsia="仿宋" w:cs="仿宋"/>
                <w:color w:val="auto"/>
                <w:sz w:val="24"/>
                <w:szCs w:val="22"/>
                <w:highlight w:val="none"/>
                <w:lang w:val="zh-CN" w:eastAsia="zh-CN" w:bidi="zh-CN"/>
              </w:rPr>
              <w:t>备注：汇款时请备注项目简称及汇款事由“投标保证金”</w:t>
            </w:r>
          </w:p>
          <w:p w14:paraId="57F58D84">
            <w:pPr>
              <w:pStyle w:val="67"/>
              <w:spacing w:line="360" w:lineRule="auto"/>
              <w:ind w:firstLine="0" w:firstLineChars="0"/>
              <w:rPr>
                <w:rFonts w:ascii="仿宋" w:hAnsi="仿宋" w:eastAsia="仿宋" w:cs="仿宋"/>
                <w:color w:val="auto"/>
                <w:sz w:val="24"/>
                <w:szCs w:val="22"/>
                <w:highlight w:val="none"/>
                <w:lang w:val="zh-CN" w:eastAsia="zh-CN" w:bidi="zh-CN"/>
              </w:rPr>
            </w:pPr>
            <w:r>
              <w:rPr>
                <w:rFonts w:hint="eastAsia" w:ascii="仿宋" w:hAnsi="仿宋" w:eastAsia="仿宋" w:cs="仿宋"/>
                <w:color w:val="auto"/>
                <w:sz w:val="24"/>
                <w:szCs w:val="22"/>
                <w:highlight w:val="none"/>
                <w:lang w:val="zh-CN" w:eastAsia="zh-CN" w:bidi="zh-CN"/>
              </w:rPr>
              <w:t>银行信息：</w:t>
            </w:r>
          </w:p>
          <w:p w14:paraId="0D2FBD29">
            <w:pPr>
              <w:pStyle w:val="67"/>
              <w:spacing w:line="360" w:lineRule="auto"/>
              <w:ind w:firstLine="0" w:firstLineChars="0"/>
              <w:rPr>
                <w:rFonts w:hint="eastAsia" w:ascii="仿宋" w:hAnsi="仿宋" w:eastAsia="仿宋" w:cs="宋体"/>
                <w:color w:val="auto"/>
                <w:sz w:val="24"/>
                <w:szCs w:val="22"/>
                <w:highlight w:val="none"/>
                <w:lang w:val="en-US" w:eastAsia="zh-CN"/>
              </w:rPr>
            </w:pPr>
            <w:r>
              <w:rPr>
                <w:rFonts w:hint="eastAsia" w:ascii="仿宋" w:hAnsi="仿宋" w:eastAsia="仿宋" w:cs="宋体"/>
                <w:color w:val="auto"/>
                <w:sz w:val="24"/>
                <w:szCs w:val="22"/>
                <w:highlight w:val="none"/>
                <w:lang w:val="en-US" w:eastAsia="zh-CN"/>
              </w:rPr>
              <w:t>账户名：</w:t>
            </w:r>
            <w:r>
              <w:rPr>
                <w:rFonts w:hint="eastAsia" w:ascii="仿宋" w:hAnsi="仿宋" w:eastAsia="仿宋" w:cs="宋体"/>
                <w:color w:val="auto"/>
                <w:sz w:val="24"/>
                <w:szCs w:val="22"/>
                <w:highlight w:val="none"/>
                <w:lang w:eastAsia="zh-CN"/>
              </w:rPr>
              <w:t>陕西方得项目管理有限公司乌鲁木齐</w:t>
            </w:r>
            <w:r>
              <w:rPr>
                <w:rFonts w:hint="eastAsia" w:ascii="仿宋" w:hAnsi="仿宋" w:eastAsia="仿宋" w:cs="宋体"/>
                <w:color w:val="auto"/>
                <w:sz w:val="24"/>
                <w:szCs w:val="22"/>
                <w:highlight w:val="none"/>
                <w:lang w:val="en-US" w:eastAsia="zh-CN"/>
              </w:rPr>
              <w:t>分</w:t>
            </w:r>
            <w:r>
              <w:rPr>
                <w:rFonts w:hint="eastAsia" w:ascii="仿宋" w:hAnsi="仿宋" w:eastAsia="仿宋" w:cs="宋体"/>
                <w:color w:val="auto"/>
                <w:sz w:val="24"/>
                <w:szCs w:val="22"/>
                <w:highlight w:val="none"/>
                <w:lang w:eastAsia="zh-CN"/>
              </w:rPr>
              <w:t>公司</w:t>
            </w:r>
          </w:p>
          <w:p w14:paraId="1EA15C6C">
            <w:pPr>
              <w:pStyle w:val="67"/>
              <w:spacing w:line="360" w:lineRule="auto"/>
              <w:ind w:firstLine="0" w:firstLineChars="0"/>
              <w:rPr>
                <w:rFonts w:hint="eastAsia" w:ascii="仿宋" w:hAnsi="仿宋" w:eastAsia="仿宋" w:cs="宋体"/>
                <w:color w:val="auto"/>
                <w:sz w:val="24"/>
                <w:szCs w:val="22"/>
                <w:highlight w:val="none"/>
                <w:lang w:val="en-US" w:eastAsia="zh-CN"/>
              </w:rPr>
            </w:pPr>
            <w:r>
              <w:rPr>
                <w:rFonts w:hint="eastAsia" w:ascii="仿宋" w:hAnsi="仿宋" w:eastAsia="仿宋" w:cs="宋体"/>
                <w:color w:val="auto"/>
                <w:sz w:val="24"/>
                <w:szCs w:val="22"/>
                <w:highlight w:val="none"/>
                <w:lang w:val="en-US" w:eastAsia="zh-CN"/>
              </w:rPr>
              <w:t>开户行：中国银行股份有限公司乌鲁木齐市南湖东路支行</w:t>
            </w:r>
          </w:p>
          <w:p w14:paraId="32CF1080">
            <w:pPr>
              <w:pStyle w:val="67"/>
              <w:spacing w:line="360" w:lineRule="auto"/>
              <w:ind w:firstLine="0" w:firstLineChars="0"/>
              <w:rPr>
                <w:rFonts w:hint="eastAsia" w:ascii="仿宋" w:hAnsi="仿宋" w:eastAsia="仿宋" w:cs="宋体"/>
                <w:color w:val="auto"/>
                <w:sz w:val="24"/>
                <w:szCs w:val="22"/>
                <w:highlight w:val="none"/>
                <w:lang w:val="en-US" w:eastAsia="zh-CN"/>
              </w:rPr>
            </w:pPr>
            <w:r>
              <w:rPr>
                <w:rFonts w:hint="eastAsia" w:ascii="仿宋" w:hAnsi="仿宋" w:eastAsia="仿宋" w:cs="宋体"/>
                <w:color w:val="auto"/>
                <w:sz w:val="24"/>
                <w:szCs w:val="22"/>
                <w:highlight w:val="none"/>
                <w:lang w:val="en-US" w:eastAsia="zh-CN"/>
              </w:rPr>
              <w:t>账  号：</w:t>
            </w:r>
            <w:r>
              <w:rPr>
                <w:rFonts w:hint="eastAsia" w:ascii="仿宋" w:hAnsi="仿宋" w:eastAsia="仿宋" w:cs="宋体"/>
                <w:color w:val="auto"/>
                <w:sz w:val="24"/>
                <w:szCs w:val="22"/>
                <w:highlight w:val="none"/>
                <w:lang w:eastAsia="zh-CN"/>
              </w:rPr>
              <w:t>107106786652</w:t>
            </w:r>
          </w:p>
          <w:p w14:paraId="239ECA59">
            <w:pPr>
              <w:pStyle w:val="67"/>
              <w:spacing w:line="360" w:lineRule="auto"/>
              <w:ind w:firstLine="0" w:firstLineChars="0"/>
              <w:rPr>
                <w:rFonts w:ascii="仿宋" w:hAnsi="仿宋" w:eastAsia="仿宋" w:cs="仿宋"/>
                <w:b/>
                <w:bCs/>
                <w:color w:val="auto"/>
                <w:sz w:val="24"/>
                <w:highlight w:val="none"/>
                <w:lang w:eastAsia="zh-CN"/>
              </w:rPr>
            </w:pPr>
            <w:r>
              <w:rPr>
                <w:rFonts w:hint="eastAsia" w:ascii="仿宋" w:hAnsi="仿宋" w:eastAsia="仿宋" w:cs="宋体"/>
                <w:color w:val="auto"/>
                <w:sz w:val="24"/>
                <w:szCs w:val="22"/>
                <w:highlight w:val="none"/>
                <w:lang w:eastAsia="zh-CN"/>
              </w:rPr>
              <w:t>投标保证金缴纳期限：凡拟参加本次招标项目的供应商，必须在</w:t>
            </w:r>
            <w:r>
              <w:rPr>
                <w:rFonts w:hint="eastAsia" w:ascii="仿宋" w:hAnsi="仿宋" w:eastAsia="仿宋" w:cs="宋体"/>
                <w:color w:val="auto"/>
                <w:sz w:val="24"/>
                <w:szCs w:val="22"/>
                <w:highlight w:val="green"/>
                <w:lang w:eastAsia="zh-CN"/>
              </w:rPr>
              <w:t>2025年</w:t>
            </w:r>
            <w:r>
              <w:rPr>
                <w:rFonts w:hint="eastAsia" w:ascii="仿宋" w:hAnsi="仿宋" w:eastAsia="仿宋" w:cs="宋体"/>
                <w:color w:val="auto"/>
                <w:sz w:val="24"/>
                <w:szCs w:val="22"/>
                <w:highlight w:val="green"/>
                <w:lang w:val="en-US" w:eastAsia="zh-CN"/>
              </w:rPr>
              <w:t>05</w:t>
            </w:r>
            <w:r>
              <w:rPr>
                <w:rFonts w:hint="eastAsia" w:ascii="仿宋" w:hAnsi="仿宋" w:eastAsia="仿宋" w:cs="宋体"/>
                <w:color w:val="auto"/>
                <w:sz w:val="24"/>
                <w:szCs w:val="22"/>
                <w:highlight w:val="green"/>
                <w:lang w:eastAsia="zh-CN"/>
              </w:rPr>
              <w:t>月</w:t>
            </w:r>
            <w:r>
              <w:rPr>
                <w:rFonts w:hint="eastAsia" w:ascii="仿宋" w:hAnsi="仿宋" w:eastAsia="仿宋" w:cs="宋体"/>
                <w:color w:val="auto"/>
                <w:sz w:val="24"/>
                <w:szCs w:val="22"/>
                <w:highlight w:val="green"/>
                <w:lang w:val="en-US" w:eastAsia="zh-CN"/>
              </w:rPr>
              <w:t>19</w:t>
            </w:r>
            <w:r>
              <w:rPr>
                <w:rFonts w:hint="eastAsia" w:ascii="仿宋" w:hAnsi="仿宋" w:eastAsia="仿宋" w:cs="宋体"/>
                <w:color w:val="auto"/>
                <w:sz w:val="24"/>
                <w:szCs w:val="22"/>
                <w:highlight w:val="green"/>
                <w:lang w:eastAsia="zh-CN"/>
              </w:rPr>
              <w:t>日</w:t>
            </w:r>
            <w:r>
              <w:rPr>
                <w:rFonts w:hint="eastAsia" w:ascii="仿宋" w:hAnsi="仿宋" w:eastAsia="仿宋" w:cs="宋体"/>
                <w:color w:val="auto"/>
                <w:sz w:val="24"/>
                <w:szCs w:val="22"/>
                <w:highlight w:val="green"/>
                <w:lang w:val="en-US" w:eastAsia="zh-CN"/>
              </w:rPr>
              <w:t>10</w:t>
            </w:r>
            <w:r>
              <w:rPr>
                <w:rFonts w:hint="eastAsia" w:ascii="仿宋" w:hAnsi="仿宋" w:eastAsia="仿宋" w:cs="宋体"/>
                <w:color w:val="auto"/>
                <w:sz w:val="24"/>
                <w:szCs w:val="22"/>
                <w:highlight w:val="green"/>
                <w:lang w:eastAsia="zh-CN"/>
              </w:rPr>
              <w:t>点</w:t>
            </w:r>
            <w:r>
              <w:rPr>
                <w:rFonts w:hint="eastAsia" w:ascii="仿宋" w:hAnsi="仿宋" w:eastAsia="仿宋" w:cs="宋体"/>
                <w:color w:val="auto"/>
                <w:sz w:val="24"/>
                <w:szCs w:val="22"/>
                <w:highlight w:val="green"/>
                <w:lang w:val="en-US" w:eastAsia="zh-CN"/>
              </w:rPr>
              <w:t>3</w:t>
            </w:r>
            <w:r>
              <w:rPr>
                <w:rFonts w:hint="eastAsia" w:ascii="仿宋" w:hAnsi="仿宋" w:eastAsia="仿宋" w:cs="宋体"/>
                <w:color w:val="auto"/>
                <w:sz w:val="24"/>
                <w:szCs w:val="22"/>
                <w:highlight w:val="green"/>
                <w:lang w:eastAsia="zh-CN"/>
              </w:rPr>
              <w:t>0分（北京时间）</w:t>
            </w:r>
            <w:r>
              <w:rPr>
                <w:rFonts w:hint="eastAsia" w:ascii="仿宋" w:hAnsi="仿宋" w:eastAsia="仿宋" w:cs="宋体"/>
                <w:color w:val="auto"/>
                <w:sz w:val="24"/>
                <w:szCs w:val="22"/>
                <w:highlight w:val="none"/>
                <w:lang w:eastAsia="zh-CN"/>
              </w:rPr>
              <w:t>前将投标保证金汇入指定账户。供应商采用保函的须在投标截止时间前，将所投项目对应的保函随投标文件一起提交；潜在投标人可以自主选择以上任一种形式递交保证金。</w:t>
            </w:r>
          </w:p>
        </w:tc>
      </w:tr>
      <w:tr w14:paraId="2CF74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896" w:type="dxa"/>
            <w:vAlign w:val="center"/>
          </w:tcPr>
          <w:p w14:paraId="5093F3A4">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8</w:t>
            </w:r>
          </w:p>
        </w:tc>
        <w:tc>
          <w:tcPr>
            <w:tcW w:w="1361" w:type="dxa"/>
            <w:vAlign w:val="center"/>
          </w:tcPr>
          <w:p w14:paraId="788C0FF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标前准备</w:t>
            </w:r>
          </w:p>
        </w:tc>
        <w:tc>
          <w:tcPr>
            <w:tcW w:w="7429" w:type="dxa"/>
            <w:vAlign w:val="center"/>
          </w:tcPr>
          <w:p w14:paraId="5D60A3BE">
            <w:pPr>
              <w:overflowPunct w:val="0"/>
              <w:spacing w:line="440" w:lineRule="exact"/>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1.本项目实行网上投标，采用电子投标文件。若供应商参与投标，自行承担投标一切费用。</w:t>
            </w:r>
          </w:p>
          <w:p w14:paraId="6A19E24C">
            <w:pPr>
              <w:overflowPunct w:val="0"/>
              <w:spacing w:line="440" w:lineRule="exact"/>
              <w:rPr>
                <w:rFonts w:ascii="仿宋" w:hAnsi="仿宋" w:eastAsia="仿宋"/>
                <w:color w:val="auto"/>
                <w:szCs w:val="22"/>
                <w:highlight w:val="none"/>
                <w:lang w:eastAsia="zh-CN"/>
              </w:rPr>
            </w:pPr>
            <w:r>
              <w:rPr>
                <w:rFonts w:hint="eastAsia" w:ascii="仿宋" w:hAnsi="仿宋" w:eastAsia="仿宋"/>
                <w:color w:val="auto"/>
                <w:szCs w:val="22"/>
                <w:highlight w:val="none"/>
              </w:rPr>
              <w:t>2.本次采购采用电子交易方式，电子交易平台为“政府采购云平台（www.zcygov.cn）”。</w:t>
            </w:r>
            <w:r>
              <w:rPr>
                <w:rFonts w:hint="eastAsia" w:ascii="仿宋" w:hAnsi="仿宋" w:eastAsia="仿宋"/>
                <w:color w:val="auto"/>
                <w:szCs w:val="22"/>
                <w:highlight w:val="none"/>
                <w:lang w:eastAsia="zh-CN"/>
              </w:rPr>
              <w:t>供应商参与本项目电子交易活动前，应注册成为政府采购云平台供应商。编制电子投标文件前还需申领CA证书并绑定帐号。供应商应充分考虑完成平台注册、申领CA证书等所需的时间。因未注册入库、未办理CA数字证书等原因造成无法投标或投标失败等后果由供应商自行承担。</w:t>
            </w:r>
          </w:p>
          <w:p w14:paraId="7035B0B4">
            <w:pPr>
              <w:overflowPunct w:val="0"/>
              <w:spacing w:line="440" w:lineRule="exact"/>
              <w:rPr>
                <w:rFonts w:ascii="仿宋" w:hAnsi="仿宋" w:eastAsia="仿宋" w:cs="仿宋"/>
                <w:color w:val="auto"/>
                <w:highlight w:val="none"/>
                <w:lang w:eastAsia="zh-CN"/>
              </w:rPr>
            </w:pPr>
            <w:r>
              <w:rPr>
                <w:rFonts w:hint="eastAsia" w:ascii="仿宋" w:hAnsi="仿宋" w:eastAsia="仿宋"/>
                <w:color w:val="auto"/>
                <w:szCs w:val="22"/>
                <w:highlight w:val="none"/>
                <w:lang w:eastAsia="zh-CN"/>
              </w:rPr>
              <w:t>3.供应商获取招标文件前应注册成为政采云平台正式供应商</w:t>
            </w:r>
          </w:p>
        </w:tc>
      </w:tr>
      <w:tr w14:paraId="64A32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896" w:type="dxa"/>
            <w:vAlign w:val="center"/>
          </w:tcPr>
          <w:p w14:paraId="0347C5E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19</w:t>
            </w:r>
          </w:p>
        </w:tc>
        <w:tc>
          <w:tcPr>
            <w:tcW w:w="1361" w:type="dxa"/>
            <w:vAlign w:val="center"/>
          </w:tcPr>
          <w:p w14:paraId="3A9B16B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投标文件份数</w:t>
            </w:r>
          </w:p>
        </w:tc>
        <w:tc>
          <w:tcPr>
            <w:tcW w:w="7429" w:type="dxa"/>
            <w:vAlign w:val="center"/>
          </w:tcPr>
          <w:p w14:paraId="632D33AC">
            <w:pPr>
              <w:spacing w:line="360" w:lineRule="auto"/>
              <w:rPr>
                <w:rFonts w:ascii="仿宋" w:hAnsi="仿宋" w:eastAsia="仿宋"/>
                <w:color w:val="auto"/>
                <w:szCs w:val="22"/>
                <w:highlight w:val="none"/>
                <w:lang w:eastAsia="zh-CN"/>
              </w:rPr>
            </w:pPr>
            <w:r>
              <w:rPr>
                <w:rFonts w:hint="eastAsia" w:ascii="仿宋" w:hAnsi="仿宋" w:eastAsia="仿宋" w:cs="仿宋"/>
                <w:color w:val="auto"/>
                <w:highlight w:val="none"/>
                <w:lang w:eastAsia="zh-CN"/>
              </w:rPr>
              <w:t>中标候选人排名前三的供应商</w:t>
            </w:r>
            <w:r>
              <w:rPr>
                <w:rFonts w:hint="eastAsia" w:ascii="仿宋" w:hAnsi="仿宋" w:eastAsia="仿宋"/>
                <w:color w:val="auto"/>
                <w:szCs w:val="22"/>
                <w:highlight w:val="none"/>
                <w:lang w:eastAsia="zh-CN"/>
              </w:rPr>
              <w:t>政采云电子评标结束后须提供：</w:t>
            </w:r>
          </w:p>
          <w:p w14:paraId="77510661">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投标文件（纸质版）份数：正本一份、副本贰份。</w:t>
            </w:r>
          </w:p>
          <w:p w14:paraId="7A7B5CA3">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是否要求提交电子版文件：是，提供整套标书U盘二份。</w:t>
            </w:r>
          </w:p>
          <w:p w14:paraId="1E75BEF0">
            <w:pPr>
              <w:spacing w:line="360" w:lineRule="auto"/>
              <w:rPr>
                <w:rFonts w:ascii="仿宋" w:hAnsi="仿宋" w:eastAsia="仿宋"/>
                <w:b/>
                <w:bCs/>
                <w:color w:val="auto"/>
                <w:szCs w:val="22"/>
                <w:highlight w:val="none"/>
                <w:lang w:eastAsia="zh-CN"/>
              </w:rPr>
            </w:pPr>
            <w:r>
              <w:rPr>
                <w:rFonts w:hint="eastAsia" w:ascii="仿宋" w:hAnsi="仿宋" w:eastAsia="仿宋"/>
                <w:b/>
                <w:bCs/>
                <w:color w:val="auto"/>
                <w:szCs w:val="22"/>
                <w:highlight w:val="none"/>
                <w:lang w:eastAsia="zh-CN"/>
              </w:rPr>
              <w:t>其他要求：</w:t>
            </w:r>
          </w:p>
          <w:p w14:paraId="431C05DC">
            <w:pPr>
              <w:spacing w:line="360" w:lineRule="auto"/>
              <w:rPr>
                <w:rFonts w:ascii="仿宋" w:hAnsi="仿宋" w:eastAsia="仿宋"/>
                <w:color w:val="auto"/>
                <w:szCs w:val="22"/>
                <w:highlight w:val="none"/>
                <w:lang w:eastAsia="zh-CN"/>
              </w:rPr>
            </w:pPr>
            <w:r>
              <w:rPr>
                <w:rFonts w:hint="eastAsia" w:ascii="仿宋" w:hAnsi="仿宋" w:eastAsia="仿宋"/>
                <w:b/>
                <w:bCs/>
                <w:color w:val="auto"/>
                <w:szCs w:val="22"/>
                <w:highlight w:val="none"/>
                <w:lang w:eastAsia="zh-CN"/>
              </w:rPr>
              <w:t>若招标文件评分项中规定须提供业绩、证件等资料作为评分依据的，投标人须在投标文件中附原件的直接扫描件并清晰可辨，否则视为未提供评标证明资料。</w:t>
            </w:r>
          </w:p>
        </w:tc>
      </w:tr>
      <w:tr w14:paraId="2B32B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896" w:type="dxa"/>
            <w:vAlign w:val="center"/>
          </w:tcPr>
          <w:p w14:paraId="71396298">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20</w:t>
            </w:r>
          </w:p>
        </w:tc>
        <w:tc>
          <w:tcPr>
            <w:tcW w:w="1361" w:type="dxa"/>
            <w:vAlign w:val="center"/>
          </w:tcPr>
          <w:p w14:paraId="4D849CF0">
            <w:pPr>
              <w:spacing w:line="360" w:lineRule="auto"/>
              <w:jc w:val="center"/>
              <w:rPr>
                <w:rFonts w:ascii="仿宋" w:hAnsi="仿宋" w:eastAsia="仿宋" w:cs="仿宋"/>
                <w:color w:val="auto"/>
                <w:highlight w:val="none"/>
                <w:lang w:eastAsia="zh-CN"/>
              </w:rPr>
            </w:pPr>
            <w:r>
              <w:rPr>
                <w:rFonts w:hint="eastAsia" w:ascii="仿宋" w:hAnsi="仿宋" w:eastAsia="仿宋"/>
                <w:color w:val="auto"/>
                <w:highlight w:val="none"/>
                <w:lang w:eastAsia="zh-CN"/>
              </w:rPr>
              <w:t>开标地点及投标文件递交</w:t>
            </w:r>
          </w:p>
        </w:tc>
        <w:tc>
          <w:tcPr>
            <w:tcW w:w="7429" w:type="dxa"/>
            <w:vAlign w:val="center"/>
          </w:tcPr>
          <w:p w14:paraId="64F9CB8E">
            <w:pPr>
              <w:spacing w:line="360" w:lineRule="auto"/>
              <w:rPr>
                <w:rFonts w:ascii="仿宋" w:hAnsi="仿宋" w:eastAsia="仿宋"/>
                <w:color w:val="auto"/>
                <w:szCs w:val="22"/>
                <w:highlight w:val="none"/>
              </w:rPr>
            </w:pPr>
            <w:r>
              <w:rPr>
                <w:rFonts w:hint="eastAsia" w:ascii="仿宋" w:hAnsi="仿宋" w:eastAsia="仿宋"/>
                <w:color w:val="auto"/>
                <w:szCs w:val="22"/>
                <w:highlight w:val="none"/>
              </w:rPr>
              <w:t>开标地点：政采云平台（https://www.zcygov.cn）</w:t>
            </w:r>
            <w:r>
              <w:rPr>
                <w:rFonts w:hint="eastAsia" w:ascii="仿宋" w:hAnsi="仿宋" w:eastAsia="仿宋"/>
                <w:color w:val="auto"/>
                <w:szCs w:val="22"/>
                <w:highlight w:val="none"/>
                <w:lang w:eastAsia="zh-CN"/>
              </w:rPr>
              <w:t>不见面开标大厅</w:t>
            </w:r>
          </w:p>
          <w:p w14:paraId="61242E78">
            <w:pPr>
              <w:spacing w:line="360" w:lineRule="auto"/>
              <w:rPr>
                <w:rFonts w:ascii="仿宋" w:hAnsi="仿宋" w:eastAsia="仿宋" w:cs="仿宋"/>
                <w:b/>
                <w:bCs/>
                <w:color w:val="auto"/>
                <w:highlight w:val="none"/>
                <w:lang w:eastAsia="zh-CN"/>
              </w:rPr>
            </w:pPr>
            <w:r>
              <w:rPr>
                <w:rFonts w:hint="eastAsia" w:ascii="仿宋" w:hAnsi="仿宋" w:eastAsia="仿宋"/>
                <w:color w:val="auto"/>
                <w:szCs w:val="22"/>
                <w:highlight w:val="none"/>
                <w:lang w:eastAsia="zh-CN"/>
              </w:rPr>
              <w:t>供应商应于</w:t>
            </w:r>
            <w:r>
              <w:rPr>
                <w:rFonts w:hint="eastAsia" w:ascii="仿宋" w:hAnsi="仿宋" w:eastAsia="仿宋" w:cs="仿宋"/>
                <w:color w:val="auto"/>
                <w:highlight w:val="green"/>
                <w:lang w:eastAsia="zh-CN"/>
              </w:rPr>
              <w:t>2025年</w:t>
            </w:r>
            <w:r>
              <w:rPr>
                <w:rFonts w:hint="eastAsia" w:ascii="仿宋" w:hAnsi="仿宋" w:eastAsia="仿宋" w:cs="仿宋"/>
                <w:color w:val="auto"/>
                <w:highlight w:val="green"/>
                <w:lang w:val="en-US" w:eastAsia="zh-CN"/>
              </w:rPr>
              <w:t>05</w:t>
            </w:r>
            <w:r>
              <w:rPr>
                <w:rFonts w:hint="eastAsia" w:ascii="仿宋" w:hAnsi="仿宋" w:eastAsia="仿宋" w:cs="仿宋"/>
                <w:color w:val="auto"/>
                <w:highlight w:val="green"/>
                <w:lang w:eastAsia="zh-CN"/>
              </w:rPr>
              <w:t>月</w:t>
            </w:r>
            <w:r>
              <w:rPr>
                <w:rFonts w:hint="eastAsia" w:ascii="仿宋" w:hAnsi="仿宋" w:eastAsia="仿宋" w:cs="仿宋"/>
                <w:color w:val="auto"/>
                <w:highlight w:val="green"/>
                <w:lang w:val="en-US" w:eastAsia="zh-CN"/>
              </w:rPr>
              <w:t>19</w:t>
            </w:r>
            <w:r>
              <w:rPr>
                <w:rFonts w:hint="eastAsia" w:ascii="仿宋" w:hAnsi="仿宋" w:eastAsia="仿宋" w:cs="仿宋"/>
                <w:color w:val="auto"/>
                <w:highlight w:val="green"/>
                <w:lang w:eastAsia="zh-CN"/>
              </w:rPr>
              <w:t>日</w:t>
            </w:r>
            <w:r>
              <w:rPr>
                <w:rFonts w:hint="eastAsia" w:ascii="仿宋" w:hAnsi="仿宋" w:eastAsia="仿宋" w:cs="仿宋"/>
                <w:color w:val="auto"/>
                <w:highlight w:val="green"/>
                <w:lang w:val="en-US" w:eastAsia="zh-CN"/>
              </w:rPr>
              <w:t>10</w:t>
            </w:r>
            <w:r>
              <w:rPr>
                <w:rFonts w:hint="eastAsia" w:ascii="仿宋" w:hAnsi="仿宋" w:eastAsia="仿宋" w:cs="仿宋"/>
                <w:color w:val="auto"/>
                <w:highlight w:val="green"/>
                <w:lang w:eastAsia="zh-CN"/>
              </w:rPr>
              <w:t>点</w:t>
            </w:r>
            <w:r>
              <w:rPr>
                <w:rFonts w:hint="eastAsia" w:ascii="仿宋" w:hAnsi="仿宋" w:eastAsia="仿宋" w:cs="仿宋"/>
                <w:color w:val="auto"/>
                <w:highlight w:val="green"/>
                <w:lang w:val="en-US" w:eastAsia="zh-CN"/>
              </w:rPr>
              <w:t>3</w:t>
            </w:r>
            <w:r>
              <w:rPr>
                <w:rFonts w:hint="eastAsia" w:ascii="仿宋" w:hAnsi="仿宋" w:eastAsia="仿宋" w:cs="仿宋"/>
                <w:color w:val="auto"/>
                <w:highlight w:val="green"/>
                <w:lang w:eastAsia="zh-CN"/>
              </w:rPr>
              <w:t>0分</w:t>
            </w:r>
            <w:r>
              <w:rPr>
                <w:rFonts w:hint="eastAsia" w:ascii="仿宋" w:hAnsi="仿宋" w:eastAsia="仿宋"/>
                <w:color w:val="auto"/>
                <w:szCs w:val="22"/>
                <w:highlight w:val="none"/>
                <w:lang w:eastAsia="zh-CN"/>
              </w:rPr>
              <w:t>整之前将电子加密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4567C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jc w:val="center"/>
        </w:trPr>
        <w:tc>
          <w:tcPr>
            <w:tcW w:w="896" w:type="dxa"/>
            <w:vAlign w:val="center"/>
          </w:tcPr>
          <w:p w14:paraId="773E24C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21</w:t>
            </w:r>
          </w:p>
        </w:tc>
        <w:tc>
          <w:tcPr>
            <w:tcW w:w="1361" w:type="dxa"/>
            <w:vAlign w:val="center"/>
          </w:tcPr>
          <w:p w14:paraId="35200819">
            <w:pPr>
              <w:spacing w:line="360" w:lineRule="auto"/>
              <w:jc w:val="center"/>
              <w:rPr>
                <w:rFonts w:ascii="仿宋" w:hAnsi="仿宋" w:eastAsia="仿宋"/>
                <w:color w:val="auto"/>
                <w:highlight w:val="none"/>
              </w:rPr>
            </w:pPr>
            <w:r>
              <w:rPr>
                <w:rFonts w:hint="eastAsia" w:ascii="仿宋" w:hAnsi="仿宋" w:eastAsia="仿宋"/>
                <w:color w:val="auto"/>
                <w:highlight w:val="none"/>
                <w:lang w:eastAsia="zh-CN"/>
              </w:rPr>
              <w:t>采用电子招投标</w:t>
            </w:r>
          </w:p>
        </w:tc>
        <w:tc>
          <w:tcPr>
            <w:tcW w:w="7429" w:type="dxa"/>
            <w:vAlign w:val="center"/>
          </w:tcPr>
          <w:p w14:paraId="6E4FAF98">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具体要求：</w:t>
            </w:r>
          </w:p>
          <w:p w14:paraId="6BE74515">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1、投标文件解密时间：投标文件解密时间30分钟，开标前需投标单位用CA证书登录政采云平台开标大厅签到，在30分钟解密时间内输入CA证书PIN码解密投标文件。在30分钟解密时间内未进行解密的投标单位将导致废标。（解密时间开始时政采云平台将以短信形式向供应商在政采云平台预留的手机号发送短信通知，请供应商及时关注。）</w:t>
            </w:r>
          </w:p>
          <w:p w14:paraId="557716D0">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2、供应商报价CA签字确认：报价文件开启后将开启签字时段，供应商须在20分钟内用CA证书对报价进行签字确认。</w:t>
            </w:r>
          </w:p>
          <w:p w14:paraId="4F3D4B29">
            <w:pPr>
              <w:spacing w:line="360" w:lineRule="auto"/>
              <w:rPr>
                <w:rFonts w:ascii="仿宋" w:hAnsi="仿宋" w:eastAsia="仿宋"/>
                <w:color w:val="auto"/>
                <w:szCs w:val="22"/>
                <w:highlight w:val="none"/>
              </w:rPr>
            </w:pPr>
            <w:r>
              <w:rPr>
                <w:rFonts w:hint="eastAsia" w:ascii="仿宋" w:hAnsi="仿宋" w:eastAsia="仿宋"/>
                <w:color w:val="auto"/>
                <w:szCs w:val="22"/>
                <w:highlight w:val="none"/>
              </w:rPr>
              <w:t>3、备注:</w:t>
            </w:r>
          </w:p>
          <w:p w14:paraId="76F0C11F">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rPr>
              <w:t>（1）本次采购采用电子交易方式，电子交易平台为“政府采购云平台（www.zcygov.cn）”。</w:t>
            </w:r>
            <w:r>
              <w:rPr>
                <w:rFonts w:hint="eastAsia" w:ascii="仿宋" w:hAnsi="仿宋" w:eastAsia="仿宋"/>
                <w:color w:val="auto"/>
                <w:szCs w:val="22"/>
                <w:highlight w:val="none"/>
                <w:lang w:eastAsia="zh-CN"/>
              </w:rPr>
              <w:t>供应商参与本项目电子交易活动前，应注册成为政府采购云平台供应商。编制电子投标文件前还需申领CA证书并绑定帐号.</w:t>
            </w:r>
          </w:p>
          <w:p w14:paraId="0DDB2753">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2）供应商编制电子投标文件应安装“电子招投标供应商客户端”软件，并按照本采购文件和电子招投标供应商客户端的要求编制并加密投标文件。未按规定加密的投标文件，将被电子招投标供应商客户端拒收。“电子招投标供应商客户端”请供应商自行前往“新疆政府采购网—下载专区—新疆维吾尔自治区全流程电子招投标项目管理系统--电子招投标供应商客户端”版块获取。</w:t>
            </w:r>
          </w:p>
          <w:p w14:paraId="482E252A">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lang w:eastAsia="zh-CN"/>
              </w:rPr>
              <w:t>（3）供应商应当在投标截止时间前，将“电子招投标供应商客户端”生成的“电子加密投标文件”上传电子交易平台。</w:t>
            </w:r>
          </w:p>
          <w:p w14:paraId="0249FB1D">
            <w:pPr>
              <w:spacing w:line="360" w:lineRule="auto"/>
              <w:rPr>
                <w:rFonts w:ascii="仿宋" w:hAnsi="仿宋" w:eastAsia="仿宋"/>
                <w:color w:val="auto"/>
                <w:szCs w:val="22"/>
                <w:highlight w:val="none"/>
                <w:lang w:eastAsia="zh-CN"/>
              </w:rPr>
            </w:pPr>
            <w:r>
              <w:rPr>
                <w:rFonts w:hint="eastAsia" w:ascii="仿宋" w:hAnsi="仿宋" w:eastAsia="仿宋"/>
                <w:color w:val="auto"/>
                <w:szCs w:val="22"/>
                <w:highlight w:val="none"/>
              </w:rPr>
              <w:t>（</w:t>
            </w:r>
            <w:r>
              <w:rPr>
                <w:rFonts w:hint="eastAsia" w:ascii="仿宋" w:hAnsi="仿宋" w:eastAsia="仿宋"/>
                <w:color w:val="auto"/>
                <w:szCs w:val="22"/>
                <w:highlight w:val="none"/>
                <w:lang w:eastAsia="zh-CN"/>
              </w:rPr>
              <w:t>4</w:t>
            </w:r>
            <w:r>
              <w:rPr>
                <w:rFonts w:hint="eastAsia" w:ascii="仿宋" w:hAnsi="仿宋" w:eastAsia="仿宋"/>
                <w:color w:val="auto"/>
                <w:szCs w:val="22"/>
                <w:highlight w:val="none"/>
              </w:rPr>
              <w:t>）服务与支持。各政府采购代理机构（含集采机构）及供应商对不见面开评标系统的技术操作咨询，可通过</w:t>
            </w:r>
            <w:r>
              <w:rPr>
                <w:color w:val="auto"/>
                <w:highlight w:val="none"/>
              </w:rPr>
              <w:fldChar w:fldCharType="begin"/>
            </w:r>
            <w:r>
              <w:rPr>
                <w:color w:val="auto"/>
                <w:highlight w:val="none"/>
              </w:rPr>
              <w:instrText xml:space="preserve"> HYPERLINK "https://edu.zcygov.cn/luban/xinjiang-e-biding" </w:instrText>
            </w:r>
            <w:r>
              <w:rPr>
                <w:color w:val="auto"/>
                <w:highlight w:val="none"/>
              </w:rPr>
              <w:fldChar w:fldCharType="separate"/>
            </w:r>
            <w:r>
              <w:rPr>
                <w:rFonts w:hint="eastAsia" w:ascii="仿宋" w:hAnsi="仿宋" w:eastAsia="仿宋"/>
                <w:color w:val="auto"/>
                <w:szCs w:val="22"/>
                <w:highlight w:val="none"/>
              </w:rPr>
              <w:t>https://edu.zcygov.cn/luban/xinjiang-e-biding</w:t>
            </w:r>
            <w:r>
              <w:rPr>
                <w:rFonts w:hint="eastAsia" w:ascii="仿宋" w:hAnsi="仿宋" w:eastAsia="仿宋"/>
                <w:color w:val="auto"/>
                <w:szCs w:val="22"/>
                <w:highlight w:val="none"/>
              </w:rPr>
              <w:fldChar w:fldCharType="end"/>
            </w:r>
            <w:r>
              <w:rPr>
                <w:rFonts w:hint="eastAsia" w:ascii="仿宋" w:hAnsi="仿宋" w:eastAsia="仿宋"/>
                <w:color w:val="auto"/>
                <w:szCs w:val="22"/>
                <w:highlight w:val="none"/>
              </w:rPr>
              <w:t>自助查询，也可在政采云帮助中心常见问题解答和操作流程讲解视频中自助查询，网址为：</w:t>
            </w:r>
            <w:r>
              <w:rPr>
                <w:color w:val="auto"/>
                <w:highlight w:val="none"/>
              </w:rPr>
              <w:fldChar w:fldCharType="begin"/>
            </w:r>
            <w:r>
              <w:rPr>
                <w:color w:val="auto"/>
                <w:highlight w:val="none"/>
              </w:rPr>
              <w:instrText xml:space="preserve"> HYPERLINK "https://service.zcygov.cn/" \l "/help" </w:instrText>
            </w:r>
            <w:r>
              <w:rPr>
                <w:color w:val="auto"/>
                <w:highlight w:val="none"/>
              </w:rPr>
              <w:fldChar w:fldCharType="separate"/>
            </w:r>
            <w:r>
              <w:rPr>
                <w:rFonts w:hint="eastAsia" w:ascii="仿宋" w:hAnsi="仿宋" w:eastAsia="仿宋"/>
                <w:color w:val="auto"/>
                <w:szCs w:val="22"/>
                <w:highlight w:val="none"/>
              </w:rPr>
              <w:t>https://service.zcygov.cn/#/help</w:t>
            </w:r>
            <w:r>
              <w:rPr>
                <w:rFonts w:hint="eastAsia" w:ascii="仿宋" w:hAnsi="仿宋" w:eastAsia="仿宋"/>
                <w:color w:val="auto"/>
                <w:szCs w:val="22"/>
                <w:highlight w:val="none"/>
              </w:rPr>
              <w:fldChar w:fldCharType="end"/>
            </w:r>
            <w:r>
              <w:rPr>
                <w:rFonts w:hint="eastAsia" w:ascii="仿宋" w:hAnsi="仿宋" w:eastAsia="仿宋"/>
                <w:color w:val="auto"/>
                <w:szCs w:val="22"/>
                <w:highlight w:val="none"/>
              </w:rPr>
              <w:t>，“项目采购—操作流程—电子招投标—政府采购项目电子交易管理操作指南-供应商”版面获取操作指南，同时对自助查询无法解决的问题可通过钉钉群及政采云在线客服获取服务支持。</w:t>
            </w:r>
            <w:r>
              <w:rPr>
                <w:rFonts w:hint="eastAsia" w:ascii="仿宋" w:hAnsi="仿宋" w:eastAsia="仿宋"/>
                <w:color w:val="auto"/>
                <w:szCs w:val="22"/>
                <w:highlight w:val="none"/>
                <w:lang w:eastAsia="zh-CN"/>
              </w:rPr>
              <w:t>政采云热线人工号码：400-881-7190（工作时间：工作日08:00~20：00）</w:t>
            </w:r>
          </w:p>
        </w:tc>
      </w:tr>
      <w:tr w14:paraId="7DB0B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exact"/>
          <w:jc w:val="center"/>
        </w:trPr>
        <w:tc>
          <w:tcPr>
            <w:tcW w:w="896" w:type="dxa"/>
            <w:vAlign w:val="center"/>
          </w:tcPr>
          <w:p w14:paraId="6B081BE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22</w:t>
            </w:r>
          </w:p>
        </w:tc>
        <w:tc>
          <w:tcPr>
            <w:tcW w:w="1361" w:type="dxa"/>
            <w:vAlign w:val="center"/>
          </w:tcPr>
          <w:p w14:paraId="3C503D16">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签订合同时</w:t>
            </w:r>
            <w:r>
              <w:rPr>
                <w:rFonts w:hint="eastAsia" w:ascii="仿宋" w:hAnsi="仿宋" w:eastAsia="仿宋" w:cs="仿宋"/>
                <w:color w:val="auto"/>
                <w:highlight w:val="none"/>
                <w:lang w:eastAsia="zh-CN"/>
              </w:rPr>
              <w:t>间</w:t>
            </w:r>
          </w:p>
        </w:tc>
        <w:tc>
          <w:tcPr>
            <w:tcW w:w="7429" w:type="dxa"/>
            <w:vAlign w:val="center"/>
          </w:tcPr>
          <w:p w14:paraId="6B05EF2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中标通知书发出后30日内。</w:t>
            </w:r>
          </w:p>
        </w:tc>
      </w:tr>
      <w:tr w14:paraId="0C6D4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jc w:val="center"/>
        </w:trPr>
        <w:tc>
          <w:tcPr>
            <w:tcW w:w="896" w:type="dxa"/>
            <w:vAlign w:val="center"/>
          </w:tcPr>
          <w:p w14:paraId="58827552">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23</w:t>
            </w:r>
          </w:p>
        </w:tc>
        <w:tc>
          <w:tcPr>
            <w:tcW w:w="1361" w:type="dxa"/>
            <w:vAlign w:val="center"/>
          </w:tcPr>
          <w:p w14:paraId="114F4577">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履约保证金</w:t>
            </w:r>
          </w:p>
        </w:tc>
        <w:tc>
          <w:tcPr>
            <w:tcW w:w="7429" w:type="dxa"/>
            <w:vAlign w:val="center"/>
          </w:tcPr>
          <w:p w14:paraId="01F3E05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甲乙双方自行约定</w:t>
            </w:r>
          </w:p>
        </w:tc>
      </w:tr>
      <w:tr w14:paraId="3E759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896" w:type="dxa"/>
            <w:vAlign w:val="center"/>
          </w:tcPr>
          <w:p w14:paraId="166462A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24</w:t>
            </w:r>
          </w:p>
        </w:tc>
        <w:tc>
          <w:tcPr>
            <w:tcW w:w="1361" w:type="dxa"/>
            <w:vAlign w:val="center"/>
          </w:tcPr>
          <w:p w14:paraId="301EF4F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spacing w:val="-1"/>
                <w:highlight w:val="none"/>
              </w:rPr>
              <w:t>评标委员会</w:t>
            </w:r>
            <w:r>
              <w:rPr>
                <w:rFonts w:hint="eastAsia" w:ascii="仿宋" w:hAnsi="仿宋" w:eastAsia="仿宋" w:cs="仿宋"/>
                <w:color w:val="auto"/>
                <w:spacing w:val="-1"/>
                <w:highlight w:val="none"/>
                <w:lang w:eastAsia="zh-CN"/>
              </w:rPr>
              <w:t>的组成</w:t>
            </w:r>
          </w:p>
        </w:tc>
        <w:tc>
          <w:tcPr>
            <w:tcW w:w="7429" w:type="dxa"/>
            <w:vAlign w:val="center"/>
          </w:tcPr>
          <w:p w14:paraId="2E17596E">
            <w:pPr>
              <w:pStyle w:val="24"/>
              <w:spacing w:line="360" w:lineRule="auto"/>
              <w:ind w:left="0" w:leftChars="0" w:firstLine="0" w:firstLineChars="0"/>
              <w:rPr>
                <w:rFonts w:ascii="仿宋" w:hAnsi="仿宋" w:eastAsia="仿宋" w:cs="仿宋"/>
                <w:color w:val="auto"/>
                <w:highlight w:val="none"/>
                <w:lang w:eastAsia="zh-CN"/>
              </w:rPr>
            </w:pPr>
            <w:r>
              <w:rPr>
                <w:rFonts w:hint="eastAsia" w:ascii="仿宋" w:hAnsi="仿宋" w:eastAsia="仿宋" w:cs="仿宋"/>
                <w:color w:val="auto"/>
                <w:sz w:val="24"/>
                <w:szCs w:val="22"/>
                <w:highlight w:val="none"/>
                <w:lang w:eastAsia="zh-CN" w:bidi="zh-CN"/>
              </w:rPr>
              <w:t>新疆政采云专家库随机抽取</w:t>
            </w:r>
            <w:r>
              <w:rPr>
                <w:rFonts w:hint="eastAsia" w:ascii="仿宋" w:hAnsi="仿宋" w:eastAsia="仿宋" w:cs="仿宋"/>
                <w:color w:val="auto"/>
                <w:sz w:val="24"/>
                <w:highlight w:val="none"/>
                <w:lang w:eastAsia="zh-CN"/>
              </w:rPr>
              <w:t>专家组成评标委员会。</w:t>
            </w:r>
          </w:p>
        </w:tc>
      </w:tr>
      <w:tr w14:paraId="4FB8F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1" w:hRule="atLeast"/>
          <w:jc w:val="center"/>
        </w:trPr>
        <w:tc>
          <w:tcPr>
            <w:tcW w:w="896" w:type="dxa"/>
            <w:vAlign w:val="center"/>
          </w:tcPr>
          <w:p w14:paraId="4BC4D41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25</w:t>
            </w:r>
          </w:p>
        </w:tc>
        <w:tc>
          <w:tcPr>
            <w:tcW w:w="1361" w:type="dxa"/>
            <w:vAlign w:val="center"/>
          </w:tcPr>
          <w:p w14:paraId="57A77D2F">
            <w:pPr>
              <w:spacing w:line="360" w:lineRule="auto"/>
              <w:jc w:val="center"/>
              <w:rPr>
                <w:rFonts w:ascii="仿宋" w:hAnsi="仿宋" w:eastAsia="仿宋" w:cs="仿宋"/>
                <w:color w:val="auto"/>
                <w:spacing w:val="-1"/>
                <w:highlight w:val="none"/>
                <w:lang w:eastAsia="zh-CN"/>
              </w:rPr>
            </w:pPr>
            <w:r>
              <w:rPr>
                <w:rFonts w:hint="eastAsia" w:ascii="仿宋" w:hAnsi="仿宋" w:eastAsia="仿宋" w:cs="仿宋"/>
                <w:color w:val="auto"/>
                <w:spacing w:val="-1"/>
                <w:highlight w:val="none"/>
                <w:lang w:eastAsia="zh-CN"/>
              </w:rPr>
              <w:t>中标候选人推荐</w:t>
            </w:r>
          </w:p>
        </w:tc>
        <w:tc>
          <w:tcPr>
            <w:tcW w:w="7429" w:type="dxa"/>
            <w:vAlign w:val="center"/>
          </w:tcPr>
          <w:p w14:paraId="345B2360">
            <w:pPr>
              <w:pStyle w:val="24"/>
              <w:spacing w:line="360" w:lineRule="auto"/>
              <w:ind w:left="0" w:leftChars="0" w:firstLine="240" w:firstLineChars="100"/>
              <w:rPr>
                <w:rFonts w:ascii="仿宋" w:hAnsi="仿宋" w:eastAsia="仿宋" w:cs="仿宋"/>
                <w:b/>
                <w:bCs/>
                <w:color w:val="auto"/>
                <w:sz w:val="24"/>
                <w:highlight w:val="none"/>
                <w:lang w:eastAsia="zh-CN"/>
              </w:rPr>
            </w:pPr>
            <w:r>
              <w:rPr>
                <w:rFonts w:hint="eastAsia" w:ascii="仿宋" w:hAnsi="仿宋" w:eastAsia="仿宋" w:cs="仿宋"/>
                <w:color w:val="auto"/>
                <w:sz w:val="24"/>
                <w:szCs w:val="22"/>
                <w:highlight w:val="none"/>
                <w:lang w:eastAsia="zh-CN"/>
              </w:rPr>
              <w:t>评标委员会对通过技术部分、商务部分及报价部分评审的合格供应商，以</w:t>
            </w:r>
            <w:r>
              <w:rPr>
                <w:rFonts w:hint="eastAsia" w:ascii="仿宋" w:hAnsi="仿宋" w:eastAsia="仿宋" w:cs="仿宋"/>
                <w:color w:val="auto"/>
                <w:sz w:val="24"/>
                <w:highlight w:val="none"/>
                <w:lang w:eastAsia="zh-CN"/>
              </w:rPr>
              <w:t>商务得分+技术得分+报价得分</w:t>
            </w:r>
            <w:r>
              <w:rPr>
                <w:rFonts w:hint="eastAsia" w:ascii="仿宋" w:hAnsi="仿宋" w:eastAsia="仿宋" w:cs="仿宋"/>
                <w:color w:val="auto"/>
                <w:sz w:val="24"/>
                <w:szCs w:val="22"/>
                <w:highlight w:val="none"/>
                <w:lang w:eastAsia="zh-CN"/>
              </w:rPr>
              <w:t>之和由高到低排序，确定出前3名作为中标候选人，</w:t>
            </w:r>
            <w:r>
              <w:rPr>
                <w:rFonts w:hint="eastAsia" w:ascii="仿宋" w:hAnsi="仿宋" w:eastAsia="仿宋" w:cs="仿宋"/>
                <w:color w:val="auto"/>
                <w:sz w:val="24"/>
                <w:highlight w:val="none"/>
                <w:lang w:eastAsia="zh-CN"/>
              </w:rPr>
              <w:t>并推荐综合得分第一的为中标人</w:t>
            </w:r>
            <w:r>
              <w:rPr>
                <w:rFonts w:hint="eastAsia" w:ascii="仿宋" w:hAnsi="仿宋" w:eastAsia="仿宋" w:cs="仿宋"/>
                <w:color w:val="auto"/>
                <w:sz w:val="24"/>
                <w:szCs w:val="22"/>
                <w:highlight w:val="none"/>
                <w:lang w:eastAsia="zh-CN"/>
              </w:rPr>
              <w:t>。供应商综合得分相同的，按照投标报价由低到高的顺序排列。供应商综合得分相同且投标报价也相同的并列，评标委员会将按照技术指标优劣顺序推荐。</w:t>
            </w:r>
          </w:p>
        </w:tc>
      </w:tr>
      <w:tr w14:paraId="05FA5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6" w:type="dxa"/>
            <w:vAlign w:val="center"/>
          </w:tcPr>
          <w:p w14:paraId="4EBE488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26</w:t>
            </w:r>
          </w:p>
        </w:tc>
        <w:tc>
          <w:tcPr>
            <w:tcW w:w="1361" w:type="dxa"/>
            <w:vAlign w:val="center"/>
          </w:tcPr>
          <w:p w14:paraId="143A856B">
            <w:pPr>
              <w:overflowPunct w:val="0"/>
              <w:jc w:val="center"/>
              <w:rPr>
                <w:rFonts w:ascii="仿宋" w:hAnsi="仿宋" w:eastAsia="仿宋" w:cs="仿宋"/>
                <w:color w:val="auto"/>
                <w:szCs w:val="22"/>
                <w:highlight w:val="none"/>
                <w:lang w:eastAsia="zh-CN"/>
              </w:rPr>
            </w:pPr>
            <w:r>
              <w:rPr>
                <w:rFonts w:hint="eastAsia" w:ascii="仿宋" w:hAnsi="仿宋" w:eastAsia="仿宋" w:cs="仿宋"/>
                <w:color w:val="auto"/>
                <w:szCs w:val="22"/>
                <w:highlight w:val="none"/>
                <w:lang w:eastAsia="zh-CN"/>
              </w:rPr>
              <w:t>低于成本价不正当竞争预防措施</w:t>
            </w:r>
          </w:p>
        </w:tc>
        <w:tc>
          <w:tcPr>
            <w:tcW w:w="7429" w:type="dxa"/>
            <w:vAlign w:val="center"/>
          </w:tcPr>
          <w:p w14:paraId="638926D1">
            <w:pPr>
              <w:spacing w:line="440" w:lineRule="exact"/>
              <w:ind w:firstLine="480" w:firstLineChars="200"/>
              <w:rPr>
                <w:rFonts w:ascii="仿宋" w:hAnsi="仿宋" w:eastAsia="仿宋" w:cs="仿宋"/>
                <w:color w:val="auto"/>
                <w:szCs w:val="22"/>
                <w:highlight w:val="none"/>
                <w:lang w:eastAsia="zh-CN"/>
              </w:rPr>
            </w:pPr>
            <w:r>
              <w:rPr>
                <w:rFonts w:hint="eastAsia" w:ascii="仿宋" w:hAnsi="仿宋" w:eastAsia="仿宋" w:cs="仿宋"/>
                <w:color w:val="auto"/>
                <w:szCs w:val="22"/>
                <w:highlight w:val="none"/>
                <w:lang w:eastAsia="zh-CN"/>
              </w:rPr>
              <w:t>在评标过程中，投标人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64B8828C">
            <w:pPr>
              <w:spacing w:line="440" w:lineRule="exact"/>
              <w:ind w:firstLine="480" w:firstLineChars="200"/>
              <w:rPr>
                <w:rFonts w:ascii="仿宋" w:hAnsi="仿宋" w:eastAsia="仿宋" w:cs="仿宋"/>
                <w:color w:val="auto"/>
                <w:szCs w:val="22"/>
                <w:highlight w:val="none"/>
                <w:lang w:eastAsia="zh-CN"/>
              </w:rPr>
            </w:pPr>
            <w:r>
              <w:rPr>
                <w:rFonts w:hint="eastAsia" w:ascii="仿宋" w:hAnsi="仿宋" w:eastAsia="仿宋" w:cs="仿宋"/>
                <w:color w:val="auto"/>
                <w:szCs w:val="22"/>
                <w:highlight w:val="none"/>
                <w:lang w:eastAsia="zh-CN"/>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601C0F59">
            <w:pPr>
              <w:spacing w:line="440" w:lineRule="exact"/>
              <w:rPr>
                <w:rFonts w:ascii="仿宋" w:hAnsi="仿宋" w:eastAsia="仿宋" w:cs="仿宋"/>
                <w:color w:val="auto"/>
                <w:szCs w:val="22"/>
                <w:highlight w:val="none"/>
                <w:lang w:eastAsia="zh-CN"/>
              </w:rPr>
            </w:pPr>
            <w:r>
              <w:rPr>
                <w:rFonts w:hint="eastAsia" w:ascii="仿宋" w:hAnsi="仿宋" w:eastAsia="仿宋" w:cs="仿宋"/>
                <w:color w:val="auto"/>
                <w:szCs w:val="22"/>
                <w:highlight w:val="none"/>
                <w:lang w:eastAsia="zh-CN"/>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14:paraId="5F228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6" w:type="dxa"/>
            <w:vAlign w:val="center"/>
          </w:tcPr>
          <w:p w14:paraId="3D59F4B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27</w:t>
            </w:r>
          </w:p>
        </w:tc>
        <w:tc>
          <w:tcPr>
            <w:tcW w:w="1361" w:type="dxa"/>
            <w:vAlign w:val="center"/>
          </w:tcPr>
          <w:p w14:paraId="5D97D2C9">
            <w:pPr>
              <w:spacing w:line="360" w:lineRule="auto"/>
              <w:jc w:val="center"/>
              <w:rPr>
                <w:rFonts w:ascii="仿宋" w:hAnsi="仿宋" w:eastAsia="仿宋" w:cs="仿宋"/>
                <w:b/>
                <w:bCs/>
                <w:color w:val="auto"/>
                <w:highlight w:val="none"/>
                <w:lang w:eastAsia="zh-CN"/>
              </w:rPr>
            </w:pPr>
            <w:r>
              <w:rPr>
                <w:rFonts w:hint="eastAsia" w:ascii="仿宋" w:hAnsi="仿宋" w:eastAsia="仿宋" w:cs="仿宋"/>
                <w:color w:val="auto"/>
                <w:highlight w:val="none"/>
                <w:lang w:eastAsia="zh-CN"/>
              </w:rPr>
              <w:t>招标代理</w:t>
            </w:r>
            <w:r>
              <w:rPr>
                <w:rFonts w:hint="eastAsia" w:ascii="仿宋" w:hAnsi="仿宋" w:eastAsia="仿宋" w:cs="仿宋"/>
                <w:color w:val="auto"/>
                <w:highlight w:val="none"/>
              </w:rPr>
              <w:t>服务费</w:t>
            </w:r>
          </w:p>
        </w:tc>
        <w:tc>
          <w:tcPr>
            <w:tcW w:w="7429" w:type="dxa"/>
            <w:vAlign w:val="center"/>
          </w:tcPr>
          <w:p w14:paraId="71AC3E01">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代理服务收费标准：成交供应商应按本</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lang w:eastAsia="zh-CN"/>
              </w:rPr>
              <w:t>文件的规定，在《成交通知书》核发时至核发后3天内，向采购代理机构支付成交服务费，按发改价格 [2011]534号及计价格[2002]1980号文件计算的招标代理服务收费标准下浮40%计取。</w:t>
            </w:r>
          </w:p>
        </w:tc>
      </w:tr>
      <w:tr w14:paraId="31336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96" w:type="dxa"/>
            <w:vAlign w:val="center"/>
          </w:tcPr>
          <w:p w14:paraId="237BD2B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28</w:t>
            </w:r>
          </w:p>
        </w:tc>
        <w:tc>
          <w:tcPr>
            <w:tcW w:w="1361" w:type="dxa"/>
            <w:vAlign w:val="center"/>
          </w:tcPr>
          <w:p w14:paraId="4B9375B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其他需要补充的条款</w:t>
            </w:r>
          </w:p>
        </w:tc>
        <w:tc>
          <w:tcPr>
            <w:tcW w:w="7429" w:type="dxa"/>
            <w:vAlign w:val="center"/>
          </w:tcPr>
          <w:p w14:paraId="59D5AD83">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1、本项目所属行业：工业。</w:t>
            </w:r>
          </w:p>
          <w:p w14:paraId="4C4207F3">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2、本采购项目的核心产品为：</w:t>
            </w:r>
            <w:r>
              <w:rPr>
                <w:rFonts w:hint="eastAsia" w:ascii="仿宋" w:hAnsi="仿宋" w:eastAsia="仿宋" w:cs="仿宋"/>
                <w:color w:val="auto"/>
                <w:sz w:val="24"/>
                <w:highlight w:val="none"/>
                <w:lang w:val="en-US" w:eastAsia="zh-CN"/>
              </w:rPr>
              <w:t>无油旋齿空气压缩机</w:t>
            </w:r>
            <w:r>
              <w:rPr>
                <w:rFonts w:hint="eastAsia" w:ascii="仿宋" w:hAnsi="仿宋" w:eastAsia="仿宋" w:cs="仿宋"/>
                <w:color w:val="auto"/>
                <w:sz w:val="24"/>
                <w:highlight w:val="none"/>
                <w:lang w:eastAsia="zh-CN"/>
              </w:rPr>
              <w:t>。</w:t>
            </w:r>
          </w:p>
          <w:p w14:paraId="2B4B4812">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3、参与投标的产品必须满足</w:t>
            </w:r>
            <w:r>
              <w:rPr>
                <w:rFonts w:hint="eastAsia" w:ascii="仿宋" w:hAnsi="仿宋" w:eastAsia="仿宋" w:cs="仿宋"/>
                <w:color w:val="auto"/>
                <w:sz w:val="24"/>
                <w:highlight w:val="none"/>
                <w:lang w:val="en-US" w:eastAsia="zh-CN"/>
              </w:rPr>
              <w:t>参数</w:t>
            </w:r>
            <w:r>
              <w:rPr>
                <w:rFonts w:hint="eastAsia" w:ascii="仿宋" w:hAnsi="仿宋" w:eastAsia="仿宋" w:cs="仿宋"/>
                <w:color w:val="auto"/>
                <w:sz w:val="24"/>
                <w:highlight w:val="none"/>
                <w:lang w:eastAsia="zh-CN"/>
              </w:rPr>
              <w:t>要求并符合相关的国家法律法规规定的质量标准及行业规范；安装所需配件等所有为满足系统运行的主材、辅材都已包含在内，不再另行计算费用；</w:t>
            </w:r>
          </w:p>
          <w:p w14:paraId="4F66C3BB">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4、以上所有技术参数与设计图纸不同的，均以设计图纸为准；</w:t>
            </w:r>
          </w:p>
          <w:p w14:paraId="0B8AD6EF">
            <w:pPr>
              <w:pStyle w:val="67"/>
              <w:spacing w:line="420" w:lineRule="exact"/>
              <w:ind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除非另有特殊说明，若本招标文件中引用了某一品牌、型号或生产供应商名称，均是指参照该品牌、型号或生产供应商的产品或服务，所引用的品牌、型号或生产供应商不构成对投标的限制。若采用的外文术语与某一供应商或某一产品使用的术语相同，并非表示指定了该供应商或该产品。</w:t>
            </w:r>
          </w:p>
          <w:p w14:paraId="765BD621">
            <w:pPr>
              <w:pStyle w:val="67"/>
              <w:spacing w:line="420" w:lineRule="exact"/>
              <w:ind w:firstLine="0" w:firstLineChars="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eastAsia="zh-CN"/>
              </w:rPr>
              <w:t>、招标投标文件中的报价为一次报价。</w:t>
            </w:r>
          </w:p>
          <w:p w14:paraId="025334FE">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lang w:eastAsia="zh-CN"/>
              </w:rPr>
              <w:t>、上述技术要求如出现特有的技术指标或性能，则供投标人参考,不作为实质性响应条款。</w:t>
            </w:r>
          </w:p>
          <w:p w14:paraId="7F21156D">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lang w:eastAsia="zh-CN"/>
              </w:rPr>
              <w:t>、其他：</w:t>
            </w:r>
          </w:p>
          <w:p w14:paraId="2442D06D">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①投标人应仔细勘察现场，掌握本项目的施工难度及施工内容，准确编制采购报价。投标人未勘察现场、未仔细勘察，造成对项目施工内容或施工难度理解不全的，由投标人自行负责。</w:t>
            </w:r>
          </w:p>
          <w:p w14:paraId="067BF308">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②中标人施工及安装时应对已完工程进行保护，如果造成任何损失由中标人负责。</w:t>
            </w:r>
          </w:p>
          <w:p w14:paraId="09504727">
            <w:pPr>
              <w:pStyle w:val="67"/>
              <w:spacing w:line="420" w:lineRule="exact"/>
              <w:ind w:firstLine="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③投标人对所拟用产品的技术参数要求等在投标文件中进行详细描述。</w:t>
            </w:r>
          </w:p>
        </w:tc>
      </w:tr>
    </w:tbl>
    <w:p w14:paraId="7789DE8C">
      <w:pPr>
        <w:pStyle w:val="15"/>
        <w:snapToGrid w:val="0"/>
        <w:spacing w:line="360" w:lineRule="auto"/>
        <w:rPr>
          <w:rFonts w:ascii="仿宋" w:hAnsi="仿宋" w:eastAsia="仿宋" w:cs="仿宋"/>
          <w:b/>
          <w:color w:val="auto"/>
          <w:sz w:val="24"/>
          <w:szCs w:val="24"/>
          <w:highlight w:val="none"/>
          <w:lang w:eastAsia="zh-CN"/>
        </w:rPr>
        <w:sectPr>
          <w:headerReference r:id="rId11" w:type="default"/>
          <w:footerReference r:id="rId12" w:type="default"/>
          <w:pgSz w:w="11906" w:h="16838"/>
          <w:pgMar w:top="1440" w:right="1800" w:bottom="1440" w:left="1800" w:header="851" w:footer="851" w:gutter="0"/>
          <w:cols w:space="720" w:num="1"/>
          <w:docGrid w:type="lines" w:linePitch="312" w:charSpace="0"/>
        </w:sectPr>
      </w:pPr>
    </w:p>
    <w:p w14:paraId="0FD4C3E0">
      <w:pPr>
        <w:pStyle w:val="58"/>
        <w:spacing w:after="200" w:line="240" w:lineRule="auto"/>
        <w:ind w:firstLine="0"/>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bidi="en-US"/>
        </w:rPr>
        <w:t>投标须知</w:t>
      </w:r>
      <w:r>
        <w:rPr>
          <w:rFonts w:hint="eastAsia" w:ascii="仿宋" w:hAnsi="仿宋" w:eastAsia="仿宋" w:cs="仿宋"/>
          <w:b/>
          <w:bCs/>
          <w:color w:val="auto"/>
          <w:sz w:val="32"/>
          <w:szCs w:val="32"/>
          <w:highlight w:val="none"/>
        </w:rPr>
        <w:t>说明</w:t>
      </w:r>
    </w:p>
    <w:p w14:paraId="4835C501">
      <w:pPr>
        <w:pStyle w:val="3"/>
        <w:numPr>
          <w:ilvl w:val="1"/>
          <w:numId w:val="0"/>
        </w:numPr>
        <w:spacing w:before="0" w:after="0" w:line="360" w:lineRule="auto"/>
        <w:jc w:val="center"/>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一、总则</w:t>
      </w:r>
    </w:p>
    <w:p w14:paraId="0E4ED96A">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（一）适用范围</w:t>
      </w:r>
    </w:p>
    <w:p w14:paraId="64951F57">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本招标文件适用于本项目的招标、投标、评标、定标、验收、合同履约、付款等行为（法律、法规另有规定的，从其规定）。</w:t>
      </w:r>
    </w:p>
    <w:p w14:paraId="1505DD45">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（二）定义</w:t>
      </w:r>
    </w:p>
    <w:p w14:paraId="670C9504">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1.招标采购单位系指组织本次招标的采购人。</w:t>
      </w:r>
    </w:p>
    <w:p w14:paraId="35A62A4D">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2.“供应商”系指向采购人提交投标文件的供应商或个人。</w:t>
      </w:r>
    </w:p>
    <w:p w14:paraId="485181D0">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3.“产品”系指供方按招标文件规定，须向采购人提供的一切设备、保险、税金、备品备件、工具、手册及其它有关技术资料和材料。</w:t>
      </w:r>
    </w:p>
    <w:p w14:paraId="1846818A">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4.“服务”系指招标文件规定供应商须承担的技术协助、校准、培训、技术指导以及其他类似的义务。</w:t>
      </w:r>
    </w:p>
    <w:p w14:paraId="6C62B6A1">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5.“项目”系指供应商按招标文件规定向采购人提供的产品和服务。</w:t>
      </w:r>
    </w:p>
    <w:p w14:paraId="77D1F22B">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6.“书面形式”包括信函、传真、电报等。</w:t>
      </w:r>
    </w:p>
    <w:p w14:paraId="79E65FBC">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7.“</w:t>
      </w: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”系指实质性要求条款。</w:t>
      </w:r>
    </w:p>
    <w:p w14:paraId="49DEF63B">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8.合格的供应商</w:t>
      </w:r>
    </w:p>
    <w:p w14:paraId="59E1BAAD">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8.1 有能力提供招标文件中所要求的货物及服务、资格审查合格的供应商或制造商为合格的供应商；</w:t>
      </w:r>
    </w:p>
    <w:p w14:paraId="7F26BE6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8.2 供应商必须遵守有关的国内法律和规章条例。</w:t>
      </w:r>
    </w:p>
    <w:p w14:paraId="5877CE33">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8.3供应商资格（详见“投标人须知附表”）</w:t>
      </w:r>
    </w:p>
    <w:p w14:paraId="44A113E0">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8.4单位负责人为同一人或者存在直接控股、管理关系的不同供应商，其投标将被认定为投标无效。</w:t>
      </w:r>
    </w:p>
    <w:p w14:paraId="0C8A532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（三）招标方式</w:t>
      </w:r>
    </w:p>
    <w:p w14:paraId="73F1CFF5">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本次招标采用公开招标方式进行。</w:t>
      </w:r>
    </w:p>
    <w:p w14:paraId="26CF8A5E">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（四）投标报名</w:t>
      </w:r>
    </w:p>
    <w:p w14:paraId="712D834C">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有意参加本次招标项目的投标供应商，在符合招标公告报名条件的前提下，请供应商在新疆政府采购云平台上进行报名。</w:t>
      </w:r>
    </w:p>
    <w:p w14:paraId="04559853">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（五）投标费用</w:t>
      </w:r>
    </w:p>
    <w:p w14:paraId="0F1A1FCA">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不论投标结果如何，供应商均应自行承担所有与投标有关的全部费用。</w:t>
      </w:r>
    </w:p>
    <w:p w14:paraId="5E878417">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（六）联合体投标</w:t>
      </w:r>
    </w:p>
    <w:p w14:paraId="650F2D31">
      <w:pPr>
        <w:snapToGrid w:val="0"/>
        <w:spacing w:line="360" w:lineRule="auto"/>
        <w:ind w:firstLine="480" w:firstLineChars="200"/>
        <w:rPr>
          <w:rFonts w:ascii="仿宋" w:hAnsi="仿宋" w:eastAsia="仿宋" w:cs="仿宋"/>
          <w:color w:val="auto"/>
          <w:spacing w:val="10"/>
          <w:highlight w:val="none"/>
          <w:lang w:eastAsia="zh-CN"/>
        </w:rPr>
      </w:pPr>
      <w:r>
        <w:rPr>
          <w:rFonts w:hint="eastAsia" w:ascii="仿宋" w:hAnsi="仿宋" w:eastAsia="仿宋" w:cs="仿宋"/>
          <w:color w:val="auto"/>
          <w:highlight w:val="none"/>
          <w:lang w:eastAsia="zh-CN"/>
        </w:rPr>
        <w:t>本项目不接受联合体投标。</w:t>
      </w:r>
    </w:p>
    <w:p w14:paraId="517BFC5F">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（七）转包与分包</w:t>
      </w:r>
    </w:p>
    <w:p w14:paraId="491C2BC6">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1.本项目不允许转包。</w:t>
      </w:r>
    </w:p>
    <w:p w14:paraId="2AF64843">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2.本项目不可以分包。</w:t>
      </w:r>
    </w:p>
    <w:p w14:paraId="0B2088DA">
      <w:pPr>
        <w:pStyle w:val="15"/>
        <w:snapToGrid w:val="0"/>
        <w:spacing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    3.供应商应仔细阅读招标文件的所有内容，按照招标文件的要求提交投标文件，并对所提供的全部资料的真实性承担法律责任。</w:t>
      </w:r>
    </w:p>
    <w:p w14:paraId="5FB89E26">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4.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14:paraId="4B3A334E">
      <w:pPr>
        <w:spacing w:line="360" w:lineRule="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（八）质疑和投诉</w:t>
      </w:r>
    </w:p>
    <w:p w14:paraId="4881B998">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1.供应商认为招标文件、招标过程或中标结果使自己的合法权益受到损害的，应当在知道或者应知其权益受到损害之日起七个工作日内，以书面形式向采购人、招标代理机构提出质疑。供应商对招标</w:t>
      </w:r>
      <w:r>
        <w:rPr>
          <w:rFonts w:hint="eastAsia" w:ascii="仿宋" w:hAnsi="仿宋" w:eastAsia="仿宋" w:cs="仿宋"/>
          <w:color w:val="auto"/>
          <w:sz w:val="24"/>
          <w:szCs w:val="22"/>
          <w:highlight w:val="none"/>
          <w:lang w:eastAsia="zh-CN" w:bidi="zh-CN"/>
        </w:rPr>
        <w:t>采购人</w:t>
      </w:r>
      <w:r>
        <w:rPr>
          <w:rFonts w:hint="eastAsia" w:ascii="仿宋" w:hAnsi="仿宋" w:eastAsia="仿宋" w:cs="仿宋"/>
          <w:color w:val="auto"/>
          <w:sz w:val="24"/>
          <w:szCs w:val="24"/>
          <w:highlight w:val="none"/>
          <w:lang w:eastAsia="zh-CN"/>
        </w:rPr>
        <w:t>的质疑答复不满意或者招标</w:t>
      </w:r>
      <w:r>
        <w:rPr>
          <w:rFonts w:hint="eastAsia" w:ascii="仿宋" w:hAnsi="仿宋" w:eastAsia="仿宋" w:cs="仿宋"/>
          <w:color w:val="auto"/>
          <w:sz w:val="24"/>
          <w:szCs w:val="22"/>
          <w:highlight w:val="none"/>
          <w:lang w:eastAsia="zh-CN" w:bidi="zh-CN"/>
        </w:rPr>
        <w:t>采购人</w:t>
      </w:r>
      <w:r>
        <w:rPr>
          <w:rFonts w:hint="eastAsia" w:ascii="仿宋" w:hAnsi="仿宋" w:eastAsia="仿宋" w:cs="仿宋"/>
          <w:color w:val="auto"/>
          <w:sz w:val="24"/>
          <w:szCs w:val="24"/>
          <w:highlight w:val="none"/>
          <w:lang w:eastAsia="zh-CN"/>
        </w:rPr>
        <w:t>未在规定时间内作出答复的，可以在答复期满后十五个工作日内向采购人投诉。</w:t>
      </w:r>
    </w:p>
    <w:p w14:paraId="716D0F60">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质疑、投诉应当采用书面形式，质疑书、投诉书均应明确阐述招标文件、招标过程或中标结果中使自己合法权益受到损害的实质性内容，提供相关事实、依据和证据及其来源或线索，便于有关单位调查、答复和处理。针对同一采购程序环节的质疑应一次性提出。</w:t>
      </w:r>
    </w:p>
    <w:p w14:paraId="25F6E82F">
      <w:pPr>
        <w:pStyle w:val="3"/>
        <w:numPr>
          <w:ilvl w:val="1"/>
          <w:numId w:val="0"/>
        </w:numPr>
        <w:spacing w:before="0" w:after="0" w:line="360" w:lineRule="auto"/>
        <w:ind w:left="-420" w:firstLine="3855" w:firstLineChars="1600"/>
        <w:jc w:val="both"/>
        <w:rPr>
          <w:rFonts w:ascii="仿宋" w:hAnsi="仿宋" w:eastAsia="仿宋" w:cs="仿宋"/>
          <w:color w:val="auto"/>
          <w:sz w:val="24"/>
          <w:szCs w:val="24"/>
          <w:highlight w:val="none"/>
          <w:lang w:eastAsia="zh-CN"/>
        </w:rPr>
      </w:pPr>
      <w:bookmarkStart w:id="47" w:name="_Toc30350"/>
      <w:bookmarkStart w:id="48" w:name="_Toc521014777"/>
      <w:bookmarkStart w:id="49" w:name="_Toc503212209"/>
      <w:bookmarkStart w:id="50" w:name="_Toc32144"/>
      <w:r>
        <w:rPr>
          <w:rFonts w:hint="eastAsia" w:ascii="仿宋" w:hAnsi="仿宋" w:eastAsia="仿宋" w:cs="仿宋"/>
          <w:color w:val="auto"/>
          <w:sz w:val="24"/>
          <w:szCs w:val="24"/>
          <w:highlight w:val="none"/>
          <w:lang w:eastAsia="zh-CN"/>
        </w:rPr>
        <w:t>二、招标文件</w:t>
      </w:r>
      <w:bookmarkEnd w:id="47"/>
      <w:bookmarkEnd w:id="48"/>
      <w:bookmarkEnd w:id="49"/>
      <w:bookmarkEnd w:id="50"/>
    </w:p>
    <w:p w14:paraId="7EBFBAA3">
      <w:pPr>
        <w:snapToGrid w:val="0"/>
        <w:spacing w:line="360" w:lineRule="auto"/>
        <w:ind w:firstLine="472" w:firstLineChars="196"/>
        <w:rPr>
          <w:rFonts w:hint="eastAsia" w:ascii="仿宋" w:hAnsi="仿宋" w:eastAsia="仿宋" w:cs="仿宋"/>
          <w:b/>
          <w:color w:val="auto"/>
          <w:highlight w:val="none"/>
          <w:lang w:eastAsia="zh-CN"/>
        </w:rPr>
      </w:pPr>
      <w:r>
        <w:rPr>
          <w:rFonts w:hint="eastAsia" w:ascii="仿宋" w:hAnsi="仿宋" w:eastAsia="仿宋" w:cs="仿宋"/>
          <w:b/>
          <w:color w:val="auto"/>
          <w:highlight w:val="none"/>
          <w:lang w:eastAsia="zh-CN"/>
        </w:rPr>
        <w:t>（一）招标文件的构成。本招标文件由以下部份组成：</w:t>
      </w:r>
    </w:p>
    <w:p w14:paraId="42A82FE1">
      <w:pPr>
        <w:pStyle w:val="8"/>
        <w:rPr>
          <w:rFonts w:hint="eastAsia" w:ascii="仿宋" w:hAnsi="仿宋" w:eastAsia="仿宋" w:cs="仿宋"/>
          <w:color w:val="auto"/>
          <w:sz w:val="24"/>
          <w:szCs w:val="24"/>
          <w:highlight w:val="none"/>
          <w:lang w:val="en-US" w:eastAsia="zh-CN" w:bidi="en-US"/>
        </w:rPr>
      </w:pPr>
      <w:r>
        <w:rPr>
          <w:rFonts w:hint="eastAsia" w:ascii="仿宋" w:hAnsi="仿宋" w:eastAsia="仿宋" w:cs="仿宋"/>
          <w:color w:val="auto"/>
          <w:sz w:val="24"/>
          <w:szCs w:val="24"/>
          <w:highlight w:val="none"/>
          <w:lang w:val="en-US" w:eastAsia="zh-CN" w:bidi="en-US"/>
        </w:rPr>
        <w:t>根据《中华人民共和国政府采购法》、《政府采购货物和服务招标投标管理办法》和《中</w:t>
      </w:r>
    </w:p>
    <w:p w14:paraId="21DC3A5E">
      <w:pPr>
        <w:pStyle w:val="8"/>
        <w:ind w:left="0" w:leftChars="0" w:firstLine="0" w:firstLineChars="0"/>
        <w:rPr>
          <w:rFonts w:hint="eastAsia" w:ascii="仿宋" w:hAnsi="仿宋" w:eastAsia="仿宋" w:cs="仿宋"/>
          <w:color w:val="auto"/>
          <w:sz w:val="24"/>
          <w:szCs w:val="24"/>
          <w:highlight w:val="none"/>
          <w:lang w:val="en-US" w:eastAsia="zh-CN" w:bidi="en-US"/>
        </w:rPr>
      </w:pPr>
      <w:r>
        <w:rPr>
          <w:rFonts w:hint="eastAsia" w:ascii="仿宋" w:hAnsi="仿宋" w:eastAsia="仿宋" w:cs="仿宋"/>
          <w:color w:val="auto"/>
          <w:sz w:val="24"/>
          <w:szCs w:val="24"/>
          <w:highlight w:val="none"/>
          <w:lang w:val="en-US" w:eastAsia="zh-CN" w:bidi="en-US"/>
        </w:rPr>
        <w:t>华人民共和国民法典》等相关法律法规和规章及部、省、市级规范性文件的规定，编制本采购文件。</w:t>
      </w:r>
    </w:p>
    <w:p w14:paraId="2F9B1F0C">
      <w:pPr>
        <w:pStyle w:val="24"/>
        <w:ind w:left="0" w:leftChars="0" w:firstLine="0" w:firstLineChars="0"/>
        <w:rPr>
          <w:rFonts w:ascii="仿宋" w:hAnsi="仿宋" w:eastAsia="仿宋" w:cs="仿宋"/>
          <w:color w:val="auto"/>
          <w:highlight w:val="none"/>
          <w:lang w:eastAsia="zh-CN"/>
        </w:rPr>
      </w:pPr>
      <w:r>
        <w:rPr>
          <w:rFonts w:hint="eastAsia" w:ascii="仿宋" w:hAnsi="仿宋" w:eastAsia="仿宋" w:cs="仿宋"/>
          <w:b/>
          <w:color w:val="auto"/>
          <w:sz w:val="24"/>
          <w:highlight w:val="none"/>
          <w:lang w:eastAsia="zh-CN"/>
        </w:rPr>
        <w:t>1.招标文件包括下列内容</w:t>
      </w:r>
    </w:p>
    <w:p w14:paraId="0834E320">
      <w:pPr>
        <w:pStyle w:val="19"/>
        <w:tabs>
          <w:tab w:val="left" w:pos="840"/>
          <w:tab w:val="right" w:leader="dot" w:pos="9008"/>
        </w:tabs>
        <w:spacing w:before="0" w:after="0" w:line="360" w:lineRule="auto"/>
        <w:ind w:firstLine="200" w:firstLineChars="100"/>
        <w:rPr>
          <w:rFonts w:ascii="仿宋" w:hAnsi="仿宋" w:eastAsia="仿宋" w:cs="仿宋"/>
          <w:b w:val="0"/>
          <w:bCs w:val="0"/>
          <w:caps w:val="0"/>
          <w:color w:val="auto"/>
          <w:sz w:val="24"/>
          <w:szCs w:val="24"/>
          <w:highlight w:val="none"/>
          <w:lang w:eastAsia="zh-CN"/>
        </w:rPr>
      </w:pPr>
      <w:r>
        <w:rPr>
          <w:color w:val="auto"/>
          <w:highlight w:val="none"/>
        </w:rPr>
        <w:fldChar w:fldCharType="begin"/>
      </w:r>
      <w:r>
        <w:rPr>
          <w:color w:val="auto"/>
          <w:highlight w:val="none"/>
        </w:rPr>
        <w:instrText xml:space="preserve"> HYPERLINK \l "_Toc521014774" </w:instrText>
      </w:r>
      <w:r>
        <w:rPr>
          <w:color w:val="auto"/>
          <w:highlight w:val="none"/>
        </w:rPr>
        <w:fldChar w:fldCharType="separate"/>
      </w:r>
      <w:r>
        <w:rPr>
          <w:rFonts w:hint="eastAsia" w:ascii="仿宋" w:hAnsi="仿宋" w:eastAsia="仿宋" w:cs="仿宋"/>
          <w:b w:val="0"/>
          <w:bCs w:val="0"/>
          <w:caps w:val="0"/>
          <w:color w:val="auto"/>
          <w:sz w:val="24"/>
          <w:szCs w:val="24"/>
          <w:highlight w:val="none"/>
          <w:lang w:eastAsia="zh-CN"/>
        </w:rPr>
        <w:t>第一章  招标公告</w:t>
      </w:r>
      <w:r>
        <w:rPr>
          <w:rFonts w:hint="eastAsia" w:ascii="仿宋" w:hAnsi="仿宋" w:eastAsia="仿宋" w:cs="仿宋"/>
          <w:b w:val="0"/>
          <w:bCs w:val="0"/>
          <w:caps w:val="0"/>
          <w:color w:val="auto"/>
          <w:sz w:val="24"/>
          <w:szCs w:val="24"/>
          <w:highlight w:val="none"/>
          <w:lang w:eastAsia="zh-CN"/>
        </w:rPr>
        <w:fldChar w:fldCharType="end"/>
      </w:r>
    </w:p>
    <w:p w14:paraId="4D918175">
      <w:pPr>
        <w:pStyle w:val="19"/>
        <w:tabs>
          <w:tab w:val="left" w:pos="840"/>
          <w:tab w:val="right" w:leader="dot" w:pos="9008"/>
        </w:tabs>
        <w:spacing w:before="0" w:after="0" w:line="360" w:lineRule="auto"/>
        <w:ind w:firstLine="200" w:firstLineChars="100"/>
        <w:rPr>
          <w:rFonts w:ascii="仿宋" w:hAnsi="仿宋" w:eastAsia="仿宋" w:cs="仿宋"/>
          <w:b w:val="0"/>
          <w:bCs w:val="0"/>
          <w:caps w:val="0"/>
          <w:color w:val="auto"/>
          <w:sz w:val="24"/>
          <w:szCs w:val="24"/>
          <w:highlight w:val="none"/>
          <w:lang w:eastAsia="zh-CN"/>
        </w:rPr>
      </w:pPr>
      <w:r>
        <w:rPr>
          <w:color w:val="auto"/>
          <w:highlight w:val="none"/>
        </w:rPr>
        <w:fldChar w:fldCharType="begin"/>
      </w:r>
      <w:r>
        <w:rPr>
          <w:color w:val="auto"/>
          <w:highlight w:val="none"/>
        </w:rPr>
        <w:instrText xml:space="preserve"> HYPERLINK \l "_Toc521014775" </w:instrText>
      </w:r>
      <w:r>
        <w:rPr>
          <w:color w:val="auto"/>
          <w:highlight w:val="none"/>
        </w:rPr>
        <w:fldChar w:fldCharType="separate"/>
      </w:r>
      <w:r>
        <w:rPr>
          <w:rFonts w:hint="eastAsia" w:ascii="仿宋" w:hAnsi="仿宋" w:eastAsia="仿宋" w:cs="仿宋"/>
          <w:b w:val="0"/>
          <w:bCs w:val="0"/>
          <w:caps w:val="0"/>
          <w:color w:val="auto"/>
          <w:sz w:val="24"/>
          <w:szCs w:val="24"/>
          <w:highlight w:val="none"/>
          <w:lang w:eastAsia="zh-CN"/>
        </w:rPr>
        <w:t>第二章  供应商须知</w:t>
      </w:r>
      <w:r>
        <w:rPr>
          <w:rFonts w:hint="eastAsia" w:ascii="仿宋" w:hAnsi="仿宋" w:eastAsia="仿宋" w:cs="仿宋"/>
          <w:b w:val="0"/>
          <w:bCs w:val="0"/>
          <w:caps w:val="0"/>
          <w:color w:val="auto"/>
          <w:sz w:val="24"/>
          <w:szCs w:val="24"/>
          <w:highlight w:val="none"/>
          <w:lang w:eastAsia="zh-CN"/>
        </w:rPr>
        <w:fldChar w:fldCharType="end"/>
      </w:r>
      <w:r>
        <w:rPr>
          <w:rFonts w:hint="eastAsia" w:ascii="仿宋" w:hAnsi="仿宋" w:eastAsia="仿宋" w:cs="仿宋"/>
          <w:b w:val="0"/>
          <w:bCs w:val="0"/>
          <w:caps w:val="0"/>
          <w:color w:val="auto"/>
          <w:sz w:val="24"/>
          <w:szCs w:val="24"/>
          <w:highlight w:val="none"/>
          <w:lang w:eastAsia="zh-CN"/>
        </w:rPr>
        <w:t>前附表及供应商须知</w:t>
      </w:r>
    </w:p>
    <w:p w14:paraId="2E87434C">
      <w:pPr>
        <w:pStyle w:val="19"/>
        <w:tabs>
          <w:tab w:val="left" w:pos="840"/>
          <w:tab w:val="right" w:leader="dot" w:pos="9008"/>
        </w:tabs>
        <w:spacing w:before="0" w:after="0" w:line="360" w:lineRule="auto"/>
        <w:ind w:firstLine="200" w:firstLineChars="100"/>
        <w:rPr>
          <w:rFonts w:ascii="仿宋" w:hAnsi="仿宋" w:eastAsia="仿宋" w:cs="仿宋"/>
          <w:b w:val="0"/>
          <w:bCs w:val="0"/>
          <w:caps w:val="0"/>
          <w:color w:val="auto"/>
          <w:sz w:val="24"/>
          <w:szCs w:val="24"/>
          <w:highlight w:val="none"/>
          <w:lang w:eastAsia="zh-CN"/>
        </w:rPr>
      </w:pPr>
      <w:r>
        <w:rPr>
          <w:color w:val="auto"/>
          <w:highlight w:val="none"/>
        </w:rPr>
        <w:fldChar w:fldCharType="begin"/>
      </w:r>
      <w:r>
        <w:rPr>
          <w:color w:val="auto"/>
          <w:highlight w:val="none"/>
        </w:rPr>
        <w:instrText xml:space="preserve"> HYPERLINK \l "_Toc521014791" </w:instrText>
      </w:r>
      <w:r>
        <w:rPr>
          <w:color w:val="auto"/>
          <w:highlight w:val="none"/>
        </w:rPr>
        <w:fldChar w:fldCharType="separate"/>
      </w:r>
      <w:r>
        <w:rPr>
          <w:rFonts w:hint="eastAsia" w:ascii="仿宋" w:hAnsi="仿宋" w:eastAsia="仿宋" w:cs="仿宋"/>
          <w:b w:val="0"/>
          <w:bCs w:val="0"/>
          <w:caps w:val="0"/>
          <w:color w:val="auto"/>
          <w:sz w:val="24"/>
          <w:szCs w:val="24"/>
          <w:highlight w:val="none"/>
          <w:lang w:eastAsia="zh-CN"/>
        </w:rPr>
        <w:t>第三章  评标办法及标准</w:t>
      </w:r>
      <w:r>
        <w:rPr>
          <w:rFonts w:hint="eastAsia" w:ascii="仿宋" w:hAnsi="仿宋" w:eastAsia="仿宋" w:cs="仿宋"/>
          <w:b w:val="0"/>
          <w:bCs w:val="0"/>
          <w:caps w:val="0"/>
          <w:color w:val="auto"/>
          <w:sz w:val="24"/>
          <w:szCs w:val="24"/>
          <w:highlight w:val="none"/>
          <w:lang w:eastAsia="zh-CN"/>
        </w:rPr>
        <w:fldChar w:fldCharType="end"/>
      </w:r>
    </w:p>
    <w:p w14:paraId="4E3C7D68">
      <w:pPr>
        <w:pStyle w:val="19"/>
        <w:tabs>
          <w:tab w:val="left" w:pos="840"/>
          <w:tab w:val="right" w:leader="dot" w:pos="9008"/>
        </w:tabs>
        <w:spacing w:before="0" w:after="0" w:line="360" w:lineRule="auto"/>
        <w:ind w:firstLine="200" w:firstLineChars="100"/>
        <w:rPr>
          <w:rFonts w:ascii="仿宋" w:hAnsi="仿宋" w:eastAsia="仿宋" w:cs="仿宋"/>
          <w:b w:val="0"/>
          <w:bCs w:val="0"/>
          <w:caps w:val="0"/>
          <w:color w:val="auto"/>
          <w:sz w:val="24"/>
          <w:szCs w:val="24"/>
          <w:highlight w:val="none"/>
          <w:lang w:eastAsia="zh-CN"/>
        </w:rPr>
      </w:pPr>
      <w:r>
        <w:rPr>
          <w:color w:val="auto"/>
          <w:highlight w:val="none"/>
        </w:rPr>
        <w:fldChar w:fldCharType="begin"/>
      </w:r>
      <w:r>
        <w:rPr>
          <w:color w:val="auto"/>
          <w:highlight w:val="none"/>
        </w:rPr>
        <w:instrText xml:space="preserve"> HYPERLINK \l "_Toc521014792" </w:instrText>
      </w:r>
      <w:r>
        <w:rPr>
          <w:color w:val="auto"/>
          <w:highlight w:val="none"/>
        </w:rPr>
        <w:fldChar w:fldCharType="separate"/>
      </w:r>
      <w:r>
        <w:rPr>
          <w:rFonts w:hint="eastAsia" w:ascii="仿宋" w:hAnsi="仿宋" w:eastAsia="仿宋" w:cs="仿宋"/>
          <w:b w:val="0"/>
          <w:bCs w:val="0"/>
          <w:caps w:val="0"/>
          <w:color w:val="auto"/>
          <w:sz w:val="24"/>
          <w:szCs w:val="24"/>
          <w:highlight w:val="none"/>
          <w:lang w:eastAsia="zh-CN"/>
        </w:rPr>
        <w:t>第四章  采购需求</w:t>
      </w:r>
      <w:r>
        <w:rPr>
          <w:rFonts w:hint="eastAsia" w:ascii="仿宋" w:hAnsi="仿宋" w:eastAsia="仿宋" w:cs="仿宋"/>
          <w:b w:val="0"/>
          <w:bCs w:val="0"/>
          <w:caps w:val="0"/>
          <w:color w:val="auto"/>
          <w:sz w:val="24"/>
          <w:szCs w:val="24"/>
          <w:highlight w:val="none"/>
          <w:lang w:eastAsia="zh-CN"/>
        </w:rPr>
        <w:fldChar w:fldCharType="end"/>
      </w:r>
    </w:p>
    <w:p w14:paraId="734F31EF">
      <w:pPr>
        <w:pStyle w:val="19"/>
        <w:tabs>
          <w:tab w:val="left" w:pos="840"/>
          <w:tab w:val="right" w:leader="dot" w:pos="9008"/>
        </w:tabs>
        <w:spacing w:before="0" w:after="0" w:line="360" w:lineRule="auto"/>
        <w:ind w:firstLine="200" w:firstLineChars="100"/>
        <w:rPr>
          <w:rFonts w:ascii="仿宋" w:hAnsi="仿宋" w:eastAsia="仿宋" w:cs="仿宋"/>
          <w:b w:val="0"/>
          <w:bCs w:val="0"/>
          <w:caps w:val="0"/>
          <w:color w:val="auto"/>
          <w:sz w:val="24"/>
          <w:szCs w:val="24"/>
          <w:highlight w:val="none"/>
          <w:lang w:eastAsia="zh-CN"/>
        </w:rPr>
      </w:pPr>
      <w:r>
        <w:rPr>
          <w:color w:val="auto"/>
          <w:highlight w:val="none"/>
        </w:rPr>
        <w:fldChar w:fldCharType="begin"/>
      </w:r>
      <w:r>
        <w:rPr>
          <w:color w:val="auto"/>
          <w:highlight w:val="none"/>
        </w:rPr>
        <w:instrText xml:space="preserve"> HYPERLINK \l "_Toc521014793" </w:instrText>
      </w:r>
      <w:r>
        <w:rPr>
          <w:color w:val="auto"/>
          <w:highlight w:val="none"/>
        </w:rPr>
        <w:fldChar w:fldCharType="separate"/>
      </w:r>
      <w:r>
        <w:rPr>
          <w:rFonts w:hint="eastAsia" w:ascii="仿宋" w:hAnsi="仿宋" w:eastAsia="仿宋" w:cs="仿宋"/>
          <w:b w:val="0"/>
          <w:bCs w:val="0"/>
          <w:caps w:val="0"/>
          <w:color w:val="auto"/>
          <w:sz w:val="24"/>
          <w:szCs w:val="24"/>
          <w:highlight w:val="none"/>
          <w:lang w:eastAsia="zh-CN"/>
        </w:rPr>
        <w:t>第五章  合同条款及合同格式</w:t>
      </w:r>
      <w:r>
        <w:rPr>
          <w:rFonts w:hint="eastAsia" w:ascii="仿宋" w:hAnsi="仿宋" w:eastAsia="仿宋" w:cs="仿宋"/>
          <w:b w:val="0"/>
          <w:bCs w:val="0"/>
          <w:caps w:val="0"/>
          <w:color w:val="auto"/>
          <w:sz w:val="24"/>
          <w:szCs w:val="24"/>
          <w:highlight w:val="none"/>
          <w:lang w:eastAsia="zh-CN"/>
        </w:rPr>
        <w:fldChar w:fldCharType="end"/>
      </w:r>
    </w:p>
    <w:p w14:paraId="3438C172">
      <w:pPr>
        <w:pStyle w:val="19"/>
        <w:tabs>
          <w:tab w:val="left" w:pos="840"/>
          <w:tab w:val="right" w:leader="dot" w:pos="9008"/>
        </w:tabs>
        <w:spacing w:before="0" w:after="0" w:line="360" w:lineRule="auto"/>
        <w:ind w:firstLine="200" w:firstLineChars="100"/>
        <w:rPr>
          <w:rFonts w:ascii="仿宋" w:hAnsi="仿宋" w:eastAsia="仿宋" w:cs="仿宋"/>
          <w:b w:val="0"/>
          <w:bCs w:val="0"/>
          <w:caps w:val="0"/>
          <w:color w:val="auto"/>
          <w:sz w:val="24"/>
          <w:szCs w:val="24"/>
          <w:highlight w:val="none"/>
          <w:lang w:eastAsia="zh-CN"/>
        </w:rPr>
      </w:pPr>
      <w:r>
        <w:rPr>
          <w:color w:val="auto"/>
          <w:highlight w:val="none"/>
        </w:rPr>
        <w:fldChar w:fldCharType="begin"/>
      </w:r>
      <w:r>
        <w:rPr>
          <w:color w:val="auto"/>
          <w:highlight w:val="none"/>
        </w:rPr>
        <w:instrText xml:space="preserve"> HYPERLINK \l "_Toc521014794" </w:instrText>
      </w:r>
      <w:r>
        <w:rPr>
          <w:color w:val="auto"/>
          <w:highlight w:val="none"/>
        </w:rPr>
        <w:fldChar w:fldCharType="separate"/>
      </w:r>
      <w:r>
        <w:rPr>
          <w:rFonts w:hint="eastAsia" w:ascii="仿宋" w:hAnsi="仿宋" w:eastAsia="仿宋" w:cs="仿宋"/>
          <w:b w:val="0"/>
          <w:bCs w:val="0"/>
          <w:caps w:val="0"/>
          <w:color w:val="auto"/>
          <w:sz w:val="24"/>
          <w:szCs w:val="24"/>
          <w:highlight w:val="none"/>
          <w:lang w:eastAsia="zh-CN"/>
        </w:rPr>
        <w:t>第六章  投标文件格式</w:t>
      </w:r>
      <w:r>
        <w:rPr>
          <w:rFonts w:hint="eastAsia" w:ascii="仿宋" w:hAnsi="仿宋" w:eastAsia="仿宋" w:cs="仿宋"/>
          <w:b w:val="0"/>
          <w:bCs w:val="0"/>
          <w:caps w:val="0"/>
          <w:color w:val="auto"/>
          <w:sz w:val="24"/>
          <w:szCs w:val="24"/>
          <w:highlight w:val="none"/>
          <w:lang w:eastAsia="zh-CN"/>
        </w:rPr>
        <w:fldChar w:fldCharType="end"/>
      </w:r>
    </w:p>
    <w:p w14:paraId="75D78DFF">
      <w:pPr>
        <w:pStyle w:val="21"/>
        <w:spacing w:line="360" w:lineRule="auto"/>
        <w:ind w:firstLine="0" w:firstLineChars="0"/>
        <w:rPr>
          <w:rFonts w:ascii="仿宋" w:hAnsi="仿宋" w:eastAsia="仿宋" w:cs="仿宋"/>
          <w:color w:val="auto"/>
          <w:highlight w:val="none"/>
          <w:lang w:eastAsia="zh-CN"/>
        </w:rPr>
      </w:pPr>
      <w:r>
        <w:rPr>
          <w:rFonts w:hint="eastAsia" w:ascii="仿宋" w:hAnsi="仿宋" w:eastAsia="仿宋" w:cs="仿宋"/>
          <w:b/>
          <w:bCs/>
          <w:color w:val="auto"/>
          <w:highlight w:val="none"/>
          <w:lang w:eastAsia="zh-CN"/>
        </w:rPr>
        <w:t>2.</w:t>
      </w:r>
      <w:r>
        <w:rPr>
          <w:rFonts w:hint="eastAsia" w:ascii="仿宋" w:hAnsi="仿宋" w:eastAsia="仿宋" w:cs="仿宋"/>
          <w:b/>
          <w:bCs/>
          <w:color w:val="auto"/>
          <w:highlight w:val="none"/>
          <w:u w:val="single"/>
          <w:lang w:eastAsia="zh-CN"/>
        </w:rPr>
        <w:t>招标的最小单位是包。招标文件未分包的，供应商须对全部招标内容投标，不得部分投标；招标文件分包的，供应商应当以包为单位编制并提交投标文件。</w:t>
      </w:r>
    </w:p>
    <w:p w14:paraId="1998461B">
      <w:pPr>
        <w:snapToGrid w:val="0"/>
        <w:spacing w:line="360" w:lineRule="auto"/>
        <w:ind w:firstLine="472" w:firstLineChars="196"/>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（二）供应商的风险</w:t>
      </w:r>
    </w:p>
    <w:p w14:paraId="7EF73D61">
      <w:pPr>
        <w:pStyle w:val="21"/>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1.供应商没有按照招标文件要求提供全部资料，或者供应商没有对招标文件在各方面作出实质性响应是供应商的风险，并可能导致其投标为无效标。</w:t>
      </w:r>
    </w:p>
    <w:p w14:paraId="1D48706F">
      <w:pPr>
        <w:pStyle w:val="21"/>
        <w:spacing w:line="360" w:lineRule="auto"/>
        <w:ind w:firstLine="482"/>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 xml:space="preserve">（三）招标文件的澄清与修改 </w:t>
      </w:r>
    </w:p>
    <w:p w14:paraId="7A020D9F">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1.招标代理机构必须以书面形式答复供应商要求澄清的问题，并将不包含问题来源的答复书面通知所有购买招标文件的供应商；除书面答复以外的其他澄清方式及澄清内容均无效。</w:t>
      </w:r>
    </w:p>
    <w:p w14:paraId="74A6A2F5">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2.招标文件澄清、答复、修改、补充的内容为招标文件的组成部分。当招标文件与招标文件的答复、澄清、修改、补充通知就同一内容的表述不一致时，以最后发出的书面文件为准。</w:t>
      </w:r>
    </w:p>
    <w:p w14:paraId="4792BEED">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3.招标文件的澄清、答复、修改或补充都应该通过本代理机构以法定形式发布，采购人非通过本机构，不得擅自澄清、答复、修改或补充招标文件。</w:t>
      </w:r>
    </w:p>
    <w:p w14:paraId="1E79EBD5">
      <w:pPr>
        <w:pStyle w:val="3"/>
        <w:numPr>
          <w:ilvl w:val="1"/>
          <w:numId w:val="0"/>
        </w:numPr>
        <w:spacing w:before="0" w:after="0" w:line="360" w:lineRule="auto"/>
        <w:ind w:left="-420" w:firstLine="3855" w:firstLineChars="1600"/>
        <w:jc w:val="both"/>
        <w:rPr>
          <w:rFonts w:ascii="仿宋" w:hAnsi="仿宋" w:eastAsia="仿宋" w:cs="仿宋"/>
          <w:color w:val="auto"/>
          <w:sz w:val="24"/>
          <w:szCs w:val="24"/>
          <w:highlight w:val="none"/>
        </w:rPr>
      </w:pPr>
      <w:bookmarkStart w:id="51" w:name="_Toc27918"/>
      <w:bookmarkStart w:id="52" w:name="_Toc503212210"/>
      <w:bookmarkStart w:id="53" w:name="_Toc12173"/>
      <w:bookmarkStart w:id="54" w:name="_Toc521014778"/>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投标文件的编制</w:t>
      </w:r>
      <w:bookmarkEnd w:id="51"/>
      <w:bookmarkEnd w:id="52"/>
      <w:bookmarkEnd w:id="53"/>
      <w:bookmarkEnd w:id="54"/>
    </w:p>
    <w:p w14:paraId="5DB8D796">
      <w:pPr>
        <w:pStyle w:val="3"/>
        <w:numPr>
          <w:ilvl w:val="1"/>
          <w:numId w:val="6"/>
        </w:numPr>
        <w:spacing w:before="0" w:after="0" w:line="360" w:lineRule="auto"/>
        <w:ind w:left="0"/>
        <w:rPr>
          <w:rFonts w:ascii="仿宋" w:hAnsi="仿宋" w:eastAsia="仿宋" w:cs="仿宋"/>
          <w:color w:val="auto"/>
          <w:sz w:val="24"/>
          <w:szCs w:val="24"/>
          <w:highlight w:val="none"/>
        </w:rPr>
      </w:pPr>
      <w:bookmarkStart w:id="55" w:name="_Toc29977"/>
      <w:bookmarkStart w:id="56" w:name="_Toc503212211"/>
      <w:bookmarkStart w:id="57" w:name="_Toc521014779"/>
      <w:bookmarkStart w:id="58" w:name="_Toc23068"/>
      <w:r>
        <w:rPr>
          <w:rFonts w:hint="eastAsia" w:ascii="仿宋" w:hAnsi="仿宋" w:eastAsia="仿宋" w:cs="仿宋"/>
          <w:color w:val="auto"/>
          <w:sz w:val="24"/>
          <w:szCs w:val="24"/>
          <w:highlight w:val="none"/>
        </w:rPr>
        <w:t>投标文件的组成</w:t>
      </w:r>
      <w:bookmarkEnd w:id="55"/>
      <w:bookmarkEnd w:id="56"/>
      <w:bookmarkEnd w:id="57"/>
      <w:bookmarkEnd w:id="58"/>
    </w:p>
    <w:p w14:paraId="72C3202B">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投标文件由以下内容组成：</w:t>
      </w:r>
    </w:p>
    <w:p w14:paraId="097BDBBE">
      <w:pPr>
        <w:snapToGrid w:val="0"/>
        <w:spacing w:line="360" w:lineRule="auto"/>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1.商务技术部分：</w:t>
      </w:r>
    </w:p>
    <w:p w14:paraId="18F11F3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1、供应商应按招标文件的要求提供投标文件，并保证所有材料的真实性，以确保其投标对招标文件做出实质性的响应。</w:t>
      </w:r>
    </w:p>
    <w:p w14:paraId="467BECC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2、招标文件使用的计量单位，应采用国家法定的计量单位。</w:t>
      </w:r>
    </w:p>
    <w:p w14:paraId="03FAF54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3、供应商所递交的投标文件应包含以下文件：</w:t>
      </w:r>
    </w:p>
    <w:tbl>
      <w:tblPr>
        <w:tblStyle w:val="25"/>
        <w:tblW w:w="8650" w:type="dxa"/>
        <w:tblInd w:w="0" w:type="dxa"/>
        <w:tblLayout w:type="autofit"/>
        <w:tblCellMar>
          <w:top w:w="0" w:type="dxa"/>
          <w:left w:w="0" w:type="dxa"/>
          <w:bottom w:w="0" w:type="dxa"/>
          <w:right w:w="0" w:type="dxa"/>
        </w:tblCellMar>
      </w:tblPr>
      <w:tblGrid>
        <w:gridCol w:w="8650"/>
      </w:tblGrid>
      <w:tr w14:paraId="5A2FF5C6">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45F41A0B">
            <w:pPr>
              <w:widowControl/>
              <w:spacing w:line="480" w:lineRule="auto"/>
              <w:textAlignment w:val="center"/>
              <w:rPr>
                <w:rFonts w:ascii="仿宋" w:hAnsi="仿宋" w:eastAsia="仿宋" w:cs="仿宋"/>
                <w:color w:val="auto"/>
                <w:sz w:val="22"/>
                <w:szCs w:val="22"/>
                <w:highlight w:val="none"/>
              </w:rPr>
            </w:pPr>
            <w:bookmarkStart w:id="59" w:name="_Toc18015"/>
            <w:bookmarkStart w:id="60" w:name="_Toc521014780"/>
            <w:bookmarkStart w:id="61" w:name="_Toc14838"/>
            <w:bookmarkStart w:id="62" w:name="_Toc503212212"/>
            <w:r>
              <w:rPr>
                <w:rFonts w:hint="eastAsia" w:ascii="仿宋" w:hAnsi="仿宋" w:eastAsia="仿宋" w:cs="仿宋"/>
                <w:color w:val="auto"/>
                <w:sz w:val="22"/>
                <w:szCs w:val="22"/>
                <w:highlight w:val="none"/>
                <w:lang w:eastAsia="zh-CN" w:bidi="ar"/>
              </w:rPr>
              <w:t>（一）投 标 函</w:t>
            </w:r>
          </w:p>
        </w:tc>
      </w:tr>
      <w:tr w14:paraId="04FD5EB1">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76CF595C">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（二）法定代表人证明书</w:t>
            </w:r>
          </w:p>
        </w:tc>
      </w:tr>
      <w:tr w14:paraId="2DFE3A41">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C53608B">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（三）法定代表人授权书</w:t>
            </w:r>
          </w:p>
        </w:tc>
      </w:tr>
      <w:tr w14:paraId="14BEF3E5">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7C8C7E07">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（四）投标资格证明文件</w:t>
            </w:r>
          </w:p>
        </w:tc>
      </w:tr>
      <w:tr w14:paraId="12C2DF43">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4B6D97AE">
            <w:pPr>
              <w:widowControl/>
              <w:spacing w:line="480" w:lineRule="auto"/>
              <w:textAlignment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bidi="ar"/>
              </w:rPr>
              <w:t>（五 ）开标一览表</w:t>
            </w:r>
          </w:p>
        </w:tc>
      </w:tr>
      <w:tr w14:paraId="7DCB01B1">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721A176D">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（六）供应商近三年类似业绩</w:t>
            </w:r>
          </w:p>
        </w:tc>
      </w:tr>
      <w:tr w14:paraId="00184D0D">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5AD7605D">
            <w:pPr>
              <w:widowControl/>
              <w:spacing w:line="480" w:lineRule="auto"/>
              <w:textAlignment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bidi="ar"/>
              </w:rPr>
              <w:t xml:space="preserve">（七）人员配备情况 </w:t>
            </w:r>
          </w:p>
        </w:tc>
      </w:tr>
      <w:tr w14:paraId="518E64F7">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1A23F3B2">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（八）依法缴纳税收承诺书</w:t>
            </w:r>
          </w:p>
        </w:tc>
      </w:tr>
      <w:tr w14:paraId="7EA23D30">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1D177202">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（九）供应商的资格声明</w:t>
            </w:r>
          </w:p>
        </w:tc>
      </w:tr>
      <w:tr w14:paraId="008E7B3E">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A92890E">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（十）无重大违法记录声明书</w:t>
            </w:r>
          </w:p>
        </w:tc>
      </w:tr>
      <w:tr w14:paraId="18AF4A85">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17956A7C">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（十一）质量安全管理、保障承诺及方案等</w:t>
            </w:r>
          </w:p>
        </w:tc>
      </w:tr>
      <w:tr w14:paraId="74CFAAF6">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392DD17D">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（十二）关于资格的声明函</w:t>
            </w:r>
          </w:p>
        </w:tc>
      </w:tr>
      <w:tr w14:paraId="0778B875">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2634486D">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（十三）供应商《反商业贿赂承诺书》</w:t>
            </w:r>
          </w:p>
        </w:tc>
      </w:tr>
      <w:tr w14:paraId="02410819">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2A6F3FD2">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（十四）供应商其他承诺及优惠条件</w:t>
            </w:r>
          </w:p>
        </w:tc>
      </w:tr>
      <w:tr w14:paraId="3693B625">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196FF49">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（十五）商 务、技 术 条 款 偏 离 表</w:t>
            </w:r>
          </w:p>
        </w:tc>
      </w:tr>
      <w:tr w14:paraId="06E4A069">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E5B68D9">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（十六）中小企业声明函</w:t>
            </w:r>
          </w:p>
        </w:tc>
      </w:tr>
      <w:tr w14:paraId="0F6198A8">
        <w:tblPrEx>
          <w:tblCellMar>
            <w:top w:w="0" w:type="dxa"/>
            <w:left w:w="0" w:type="dxa"/>
            <w:bottom w:w="0" w:type="dxa"/>
            <w:right w:w="0" w:type="dxa"/>
          </w:tblCellMar>
        </w:tblPrEx>
        <w:trPr>
          <w:trHeight w:val="270" w:hRule="atLeast"/>
        </w:trPr>
        <w:tc>
          <w:tcPr>
            <w:tcW w:w="8650" w:type="dxa"/>
            <w:tcBorders>
              <w:top w:val="nil"/>
              <w:left w:val="nil"/>
              <w:bottom w:val="nil"/>
              <w:right w:val="nil"/>
            </w:tcBorders>
            <w:tcMar>
              <w:top w:w="15" w:type="dxa"/>
              <w:left w:w="15" w:type="dxa"/>
              <w:right w:w="15" w:type="dxa"/>
            </w:tcMar>
            <w:vAlign w:val="center"/>
          </w:tcPr>
          <w:p w14:paraId="10839A39">
            <w:pPr>
              <w:widowControl/>
              <w:spacing w:line="480" w:lineRule="auto"/>
              <w:textAlignment w:val="center"/>
              <w:rPr>
                <w:rFonts w:ascii="仿宋" w:hAnsi="仿宋" w:eastAsia="仿宋" w:cs="仿宋"/>
                <w:color w:val="auto"/>
                <w:sz w:val="22"/>
                <w:szCs w:val="22"/>
                <w:highlight w:val="none"/>
                <w:lang w:eastAsia="zh-CN" w:bidi="ar"/>
              </w:rPr>
            </w:pPr>
            <w:r>
              <w:rPr>
                <w:rFonts w:hint="eastAsia" w:ascii="仿宋" w:hAnsi="仿宋" w:eastAsia="仿宋" w:cs="仿宋"/>
                <w:color w:val="auto"/>
                <w:sz w:val="22"/>
                <w:szCs w:val="22"/>
                <w:highlight w:val="none"/>
                <w:lang w:eastAsia="zh-CN" w:bidi="ar"/>
              </w:rPr>
              <w:t>（十七）招标文件其它要求的内容及供应商认为需要补充的内容</w:t>
            </w:r>
          </w:p>
        </w:tc>
      </w:tr>
      <w:tr w14:paraId="3B2FD77F">
        <w:tblPrEx>
          <w:tblCellMar>
            <w:top w:w="0" w:type="dxa"/>
            <w:left w:w="0" w:type="dxa"/>
            <w:bottom w:w="0" w:type="dxa"/>
            <w:right w:w="0" w:type="dxa"/>
          </w:tblCellMar>
        </w:tblPrEx>
        <w:trPr>
          <w:trHeight w:val="270" w:hRule="atLeast"/>
        </w:trPr>
        <w:tc>
          <w:tcPr>
            <w:tcW w:w="8650" w:type="dxa"/>
            <w:tcBorders>
              <w:top w:val="nil"/>
              <w:left w:val="nil"/>
              <w:bottom w:val="nil"/>
              <w:right w:val="nil"/>
            </w:tcBorders>
            <w:tcMar>
              <w:top w:w="15" w:type="dxa"/>
              <w:left w:w="15" w:type="dxa"/>
              <w:right w:w="15" w:type="dxa"/>
            </w:tcMar>
            <w:vAlign w:val="center"/>
          </w:tcPr>
          <w:p w14:paraId="4C130154">
            <w:pPr>
              <w:widowControl/>
              <w:spacing w:line="480" w:lineRule="auto"/>
              <w:textAlignment w:val="center"/>
              <w:rPr>
                <w:rFonts w:ascii="仿宋" w:hAnsi="仿宋" w:eastAsia="仿宋" w:cs="仿宋"/>
                <w:color w:val="auto"/>
                <w:sz w:val="22"/>
                <w:szCs w:val="22"/>
                <w:highlight w:val="none"/>
                <w:lang w:eastAsia="zh-CN" w:bidi="ar"/>
              </w:rPr>
            </w:pPr>
          </w:p>
        </w:tc>
      </w:tr>
    </w:tbl>
    <w:p w14:paraId="57CC3D65">
      <w:pPr>
        <w:pStyle w:val="3"/>
        <w:numPr>
          <w:ilvl w:val="1"/>
          <w:numId w:val="0"/>
        </w:numPr>
        <w:spacing w:before="0" w:after="0" w:line="360" w:lineRule="auto"/>
        <w:ind w:left="-420" w:firstLine="241" w:firstLineChars="1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（二）投标文件的语言及计量</w:t>
      </w:r>
      <w:bookmarkEnd w:id="59"/>
      <w:bookmarkEnd w:id="60"/>
      <w:bookmarkEnd w:id="61"/>
      <w:bookmarkEnd w:id="62"/>
    </w:p>
    <w:p w14:paraId="52F5FBE9">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1.投标文件以及供应商与采购人就有关投标事宜的所有来往函电，均应以中文汉语书写。除签名、盖章、专用名称等特殊情形外，以中文汉语以外的文字表述的投标文件视同未提供。</w:t>
      </w:r>
    </w:p>
    <w:p w14:paraId="6E99ADF0">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2.投标计量单位，招标文件已有明确规定的，使用招标文件规定的计量单位；招标文件没有规定的，应采用中华人民共和国法定计量单位（货币单位：人民币元），否则视同未响应。</w:t>
      </w:r>
    </w:p>
    <w:p w14:paraId="0DA9F161">
      <w:pPr>
        <w:pStyle w:val="3"/>
        <w:numPr>
          <w:ilvl w:val="1"/>
          <w:numId w:val="0"/>
        </w:numPr>
        <w:spacing w:before="0" w:after="0" w:line="360" w:lineRule="auto"/>
        <w:ind w:left="-420"/>
        <w:rPr>
          <w:rFonts w:ascii="仿宋" w:hAnsi="仿宋" w:eastAsia="仿宋" w:cs="仿宋"/>
          <w:color w:val="auto"/>
          <w:sz w:val="24"/>
          <w:szCs w:val="24"/>
          <w:highlight w:val="none"/>
          <w:lang w:eastAsia="zh-CN"/>
        </w:rPr>
      </w:pPr>
      <w:bookmarkStart w:id="63" w:name="_Toc503212213"/>
      <w:bookmarkStart w:id="64" w:name="_Toc3970"/>
      <w:bookmarkStart w:id="65" w:name="_Toc521014781"/>
      <w:bookmarkStart w:id="66" w:name="_Toc6985"/>
      <w:r>
        <w:rPr>
          <w:rFonts w:hint="eastAsia" w:ascii="仿宋" w:hAnsi="仿宋" w:eastAsia="仿宋" w:cs="仿宋"/>
          <w:color w:val="auto"/>
          <w:sz w:val="24"/>
          <w:szCs w:val="24"/>
          <w:highlight w:val="none"/>
          <w:lang w:eastAsia="zh-CN"/>
        </w:rPr>
        <w:t>（三）投标报价</w:t>
      </w:r>
      <w:bookmarkEnd w:id="63"/>
      <w:bookmarkEnd w:id="64"/>
      <w:bookmarkEnd w:id="65"/>
      <w:bookmarkEnd w:id="66"/>
    </w:p>
    <w:p w14:paraId="16D934D6">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1.投标报价应按招标文件中相关附表格式填写。</w:t>
      </w:r>
    </w:p>
    <w:p w14:paraId="7AEFF576">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2.</w:t>
      </w:r>
      <w:r>
        <w:rPr>
          <w:rFonts w:hint="eastAsia" w:ascii="仿宋" w:hAnsi="仿宋" w:eastAsia="仿宋" w:cs="仿宋"/>
          <w:b/>
          <w:color w:val="auto"/>
          <w:sz w:val="24"/>
          <w:szCs w:val="24"/>
          <w:highlight w:val="none"/>
          <w:u w:val="single"/>
          <w:lang w:eastAsia="zh-CN"/>
        </w:rPr>
        <w:t>投标报价（开标一览表）必须按投标须知中报价标准要求执行，否则其报价无效，不进入评审阶段。</w:t>
      </w:r>
    </w:p>
    <w:p w14:paraId="2E8F9B21">
      <w:pPr>
        <w:tabs>
          <w:tab w:val="left" w:pos="525"/>
        </w:tabs>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3.投标文件只允许有一个报价，有选择的或有条件的报价将不予接受。</w:t>
      </w:r>
    </w:p>
    <w:p w14:paraId="3FDF11DF">
      <w:pPr>
        <w:pStyle w:val="3"/>
        <w:numPr>
          <w:ilvl w:val="1"/>
          <w:numId w:val="0"/>
        </w:numPr>
        <w:spacing w:before="0" w:after="0" w:line="360" w:lineRule="auto"/>
        <w:ind w:left="-420"/>
        <w:rPr>
          <w:rFonts w:ascii="仿宋" w:hAnsi="仿宋" w:eastAsia="仿宋" w:cs="仿宋"/>
          <w:b w:val="0"/>
          <w:color w:val="auto"/>
          <w:sz w:val="24"/>
          <w:szCs w:val="24"/>
          <w:highlight w:val="none"/>
          <w:lang w:val="zh-CN" w:eastAsia="zh-CN" w:bidi="zh-CN"/>
        </w:rPr>
      </w:pPr>
      <w:bookmarkStart w:id="67" w:name="_Toc521014782"/>
      <w:bookmarkStart w:id="68" w:name="_Toc21800"/>
      <w:bookmarkStart w:id="69" w:name="_Toc503212214"/>
      <w:bookmarkStart w:id="70" w:name="_Toc21211"/>
      <w:r>
        <w:rPr>
          <w:rFonts w:hint="eastAsia" w:ascii="仿宋" w:hAnsi="仿宋" w:eastAsia="仿宋" w:cs="仿宋"/>
          <w:color w:val="auto"/>
          <w:sz w:val="24"/>
          <w:szCs w:val="24"/>
          <w:highlight w:val="none"/>
          <w:lang w:eastAsia="zh-CN"/>
        </w:rPr>
        <w:t>（四）</w:t>
      </w:r>
      <w:r>
        <w:rPr>
          <w:rFonts w:hint="eastAsia" w:ascii="仿宋" w:hAnsi="仿宋" w:eastAsia="仿宋" w:cs="仿宋"/>
          <w:color w:val="auto"/>
          <w:sz w:val="24"/>
          <w:szCs w:val="24"/>
          <w:highlight w:val="none"/>
          <w:lang w:val="zh-CN" w:eastAsia="zh-CN"/>
        </w:rPr>
        <w:t>投标文件的有效期</w:t>
      </w:r>
      <w:bookmarkEnd w:id="67"/>
      <w:bookmarkEnd w:id="68"/>
      <w:bookmarkEnd w:id="69"/>
      <w:bookmarkEnd w:id="70"/>
    </w:p>
    <w:p w14:paraId="78A770D0">
      <w:pPr>
        <w:pStyle w:val="7"/>
        <w:numPr>
          <w:ilvl w:val="0"/>
          <w:numId w:val="0"/>
        </w:numPr>
        <w:tabs>
          <w:tab w:val="left" w:pos="0"/>
          <w:tab w:val="left" w:pos="454"/>
        </w:tabs>
        <w:snapToGrid w:val="0"/>
        <w:spacing w:line="360" w:lineRule="auto"/>
        <w:rPr>
          <w:rFonts w:ascii="仿宋" w:hAnsi="仿宋" w:eastAsia="仿宋" w:cs="仿宋"/>
          <w:color w:val="auto"/>
          <w:highlight w:val="none"/>
          <w:lang w:val="zh-CN" w:eastAsia="zh-CN" w:bidi="zh-CN"/>
        </w:rPr>
      </w:pPr>
      <w:r>
        <w:rPr>
          <w:rFonts w:hint="eastAsia" w:ascii="仿宋" w:hAnsi="仿宋" w:eastAsia="仿宋" w:cs="仿宋"/>
          <w:color w:val="auto"/>
          <w:highlight w:val="none"/>
          <w:lang w:val="zh-CN" w:eastAsia="zh-CN" w:bidi="zh-CN"/>
        </w:rPr>
        <w:t xml:space="preserve">    *1.自投标截止日起</w:t>
      </w:r>
      <w:r>
        <w:rPr>
          <w:rFonts w:hint="eastAsia" w:ascii="仿宋" w:hAnsi="仿宋" w:eastAsia="仿宋" w:cs="仿宋"/>
          <w:color w:val="auto"/>
          <w:highlight w:val="none"/>
          <w:u w:val="single"/>
          <w:lang w:val="zh-CN" w:eastAsia="zh-CN" w:bidi="zh-CN"/>
        </w:rPr>
        <w:t xml:space="preserve"> </w:t>
      </w:r>
      <w:r>
        <w:rPr>
          <w:rFonts w:hint="eastAsia" w:ascii="仿宋" w:hAnsi="仿宋" w:eastAsia="仿宋" w:cs="仿宋"/>
          <w:color w:val="auto"/>
          <w:highlight w:val="none"/>
          <w:u w:val="single"/>
          <w:lang w:eastAsia="zh-CN" w:bidi="zh-CN"/>
        </w:rPr>
        <w:t>9</w:t>
      </w:r>
      <w:r>
        <w:rPr>
          <w:rFonts w:hint="eastAsia" w:ascii="仿宋" w:hAnsi="仿宋" w:eastAsia="仿宋" w:cs="仿宋"/>
          <w:color w:val="auto"/>
          <w:highlight w:val="none"/>
          <w:u w:val="single"/>
          <w:lang w:val="zh-CN" w:eastAsia="zh-CN" w:bidi="zh-CN"/>
        </w:rPr>
        <w:t xml:space="preserve">0 </w:t>
      </w:r>
      <w:r>
        <w:rPr>
          <w:rFonts w:hint="eastAsia" w:ascii="仿宋" w:hAnsi="仿宋" w:eastAsia="仿宋" w:cs="仿宋"/>
          <w:color w:val="auto"/>
          <w:highlight w:val="none"/>
          <w:lang w:val="zh-CN" w:eastAsia="zh-CN" w:bidi="zh-CN"/>
        </w:rPr>
        <w:t>日历日内投标文件应保持有效。有效期不足的投标文件将被拒绝。</w:t>
      </w:r>
    </w:p>
    <w:p w14:paraId="5ED70279">
      <w:pPr>
        <w:pStyle w:val="7"/>
        <w:numPr>
          <w:ilvl w:val="0"/>
          <w:numId w:val="0"/>
        </w:numPr>
        <w:tabs>
          <w:tab w:val="left" w:pos="0"/>
          <w:tab w:val="left" w:pos="454"/>
        </w:tabs>
        <w:snapToGrid w:val="0"/>
        <w:spacing w:line="360" w:lineRule="auto"/>
        <w:rPr>
          <w:rFonts w:ascii="仿宋" w:hAnsi="仿宋" w:eastAsia="仿宋" w:cs="仿宋"/>
          <w:color w:val="auto"/>
          <w:highlight w:val="none"/>
          <w:lang w:val="zh-CN" w:eastAsia="zh-CN" w:bidi="zh-CN"/>
        </w:rPr>
      </w:pPr>
      <w:r>
        <w:rPr>
          <w:rFonts w:hint="eastAsia" w:ascii="仿宋" w:hAnsi="仿宋" w:eastAsia="仿宋" w:cs="仿宋"/>
          <w:color w:val="auto"/>
          <w:highlight w:val="none"/>
          <w:lang w:val="zh-CN" w:eastAsia="zh-CN" w:bidi="zh-CN"/>
        </w:rPr>
        <w:t xml:space="preserve">    2.在特殊情况下，采购人可与供应商协商延长</w:t>
      </w:r>
      <w:r>
        <w:rPr>
          <w:rFonts w:hint="eastAsia" w:ascii="仿宋" w:hAnsi="仿宋" w:eastAsia="仿宋" w:cs="仿宋"/>
          <w:color w:val="auto"/>
          <w:highlight w:val="none"/>
          <w:lang w:eastAsia="zh-CN"/>
        </w:rPr>
        <w:t>投标文件</w:t>
      </w:r>
      <w:r>
        <w:rPr>
          <w:rFonts w:hint="eastAsia" w:ascii="仿宋" w:hAnsi="仿宋" w:eastAsia="仿宋" w:cs="仿宋"/>
          <w:color w:val="auto"/>
          <w:highlight w:val="none"/>
          <w:lang w:val="zh-CN" w:eastAsia="zh-CN" w:bidi="zh-CN"/>
        </w:rPr>
        <w:t>的有效期，这种要求和答复均以书面形式进行。</w:t>
      </w:r>
    </w:p>
    <w:p w14:paraId="13962FBB">
      <w:pPr>
        <w:pStyle w:val="7"/>
        <w:numPr>
          <w:ilvl w:val="0"/>
          <w:numId w:val="0"/>
        </w:numPr>
        <w:tabs>
          <w:tab w:val="left" w:pos="0"/>
          <w:tab w:val="left" w:pos="454"/>
        </w:tabs>
        <w:snapToGrid w:val="0"/>
        <w:spacing w:line="360" w:lineRule="auto"/>
        <w:rPr>
          <w:rFonts w:ascii="仿宋" w:hAnsi="仿宋" w:eastAsia="仿宋" w:cs="仿宋"/>
          <w:color w:val="auto"/>
          <w:highlight w:val="none"/>
          <w:lang w:val="zh-CN" w:eastAsia="zh-CN" w:bidi="zh-CN"/>
        </w:rPr>
      </w:pPr>
      <w:r>
        <w:rPr>
          <w:rFonts w:hint="eastAsia" w:ascii="仿宋" w:hAnsi="仿宋" w:eastAsia="仿宋" w:cs="仿宋"/>
          <w:color w:val="auto"/>
          <w:highlight w:val="none"/>
          <w:lang w:val="zh-CN" w:eastAsia="zh-CN" w:bidi="zh-CN"/>
        </w:rPr>
        <w:t xml:space="preserve">    3.供应商可拒绝接受延期要求而不会导致投标保证金被没收。同意延长有效期的供应商需要相应延长投标保证金的有效期，但不能修改投标文件。 </w:t>
      </w:r>
    </w:p>
    <w:p w14:paraId="50F6A0C1">
      <w:pPr>
        <w:pStyle w:val="7"/>
        <w:numPr>
          <w:ilvl w:val="0"/>
          <w:numId w:val="0"/>
        </w:numPr>
        <w:tabs>
          <w:tab w:val="left" w:pos="0"/>
          <w:tab w:val="left" w:pos="454"/>
        </w:tabs>
        <w:snapToGrid w:val="0"/>
        <w:spacing w:line="360" w:lineRule="auto"/>
        <w:rPr>
          <w:rFonts w:ascii="仿宋" w:hAnsi="仿宋" w:eastAsia="仿宋" w:cs="仿宋"/>
          <w:color w:val="auto"/>
          <w:highlight w:val="none"/>
          <w:lang w:val="zh-CN" w:eastAsia="zh-CN" w:bidi="zh-CN"/>
        </w:rPr>
      </w:pPr>
      <w:r>
        <w:rPr>
          <w:rFonts w:hint="eastAsia" w:ascii="仿宋" w:hAnsi="仿宋" w:eastAsia="仿宋" w:cs="仿宋"/>
          <w:color w:val="auto"/>
          <w:highlight w:val="none"/>
          <w:lang w:val="zh-CN" w:eastAsia="zh-CN" w:bidi="zh-CN"/>
        </w:rPr>
        <w:t xml:space="preserve">    4.中标人的投标文件自开标之日起至合同履行完毕止均应保持有效。</w:t>
      </w:r>
    </w:p>
    <w:p w14:paraId="4272BF52">
      <w:pPr>
        <w:pStyle w:val="3"/>
        <w:numPr>
          <w:ilvl w:val="1"/>
          <w:numId w:val="0"/>
        </w:numPr>
        <w:spacing w:before="0" w:after="0" w:line="360" w:lineRule="auto"/>
        <w:ind w:left="-420"/>
        <w:rPr>
          <w:rFonts w:ascii="仿宋" w:hAnsi="仿宋" w:eastAsia="仿宋" w:cs="仿宋"/>
          <w:color w:val="auto"/>
          <w:sz w:val="24"/>
          <w:szCs w:val="24"/>
          <w:highlight w:val="none"/>
          <w:lang w:eastAsia="zh-CN"/>
        </w:rPr>
      </w:pPr>
      <w:bookmarkStart w:id="71" w:name="_Toc521014783"/>
      <w:bookmarkStart w:id="72" w:name="_Toc16117"/>
      <w:bookmarkStart w:id="73" w:name="_Toc22838"/>
      <w:bookmarkStart w:id="74" w:name="_Toc503212215"/>
      <w:r>
        <w:rPr>
          <w:rFonts w:hint="eastAsia" w:ascii="仿宋" w:hAnsi="仿宋" w:eastAsia="仿宋" w:cs="仿宋"/>
          <w:color w:val="auto"/>
          <w:sz w:val="24"/>
          <w:szCs w:val="24"/>
          <w:highlight w:val="none"/>
          <w:lang w:eastAsia="zh-CN"/>
        </w:rPr>
        <w:t>（五）投标保证金</w:t>
      </w:r>
      <w:bookmarkEnd w:id="71"/>
      <w:bookmarkEnd w:id="72"/>
      <w:bookmarkEnd w:id="73"/>
      <w:bookmarkEnd w:id="74"/>
    </w:p>
    <w:p w14:paraId="5821DD6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1.供应商须按规定提交投标保证金。否则，其投标将被拒绝。</w:t>
      </w:r>
    </w:p>
    <w:p w14:paraId="74BC4CD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2.保证金形式：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szCs w:val="22"/>
          <w:highlight w:val="none"/>
          <w:u w:val="single"/>
          <w:lang w:eastAsia="zh-CN" w:bidi="zh-CN"/>
        </w:rPr>
        <w:t>以电汇、网银转账和电子保函非现金形式缴纳或提交保证金</w:t>
      </w:r>
      <w:r>
        <w:rPr>
          <w:rFonts w:hint="eastAsia" w:ascii="仿宋" w:hAnsi="仿宋" w:eastAsia="仿宋" w:cs="仿宋"/>
          <w:color w:val="auto"/>
          <w:highlight w:val="none"/>
          <w:u w:val="single"/>
          <w:lang w:eastAsia="zh-CN"/>
        </w:rPr>
        <w:t xml:space="preserve">。 </w:t>
      </w:r>
    </w:p>
    <w:p w14:paraId="6F5D1E4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3.未中标人的投标保证金在公示期截止后退还。</w:t>
      </w:r>
    </w:p>
    <w:p w14:paraId="16C5A15B">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4.中标人的投标保证金在中标通知书发出签订正式采购合同，履约保证金打到指定账户后退还。</w:t>
      </w:r>
    </w:p>
    <w:p w14:paraId="3D5B7A00">
      <w:pPr>
        <w:snapToGrid w:val="0"/>
        <w:spacing w:line="360" w:lineRule="auto"/>
        <w:ind w:firstLine="472" w:firstLineChars="196"/>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5.供应商有下列情形之一的，投标保证金将不予退还：</w:t>
      </w:r>
    </w:p>
    <w:p w14:paraId="442E927F">
      <w:pPr>
        <w:snapToGrid w:val="0"/>
        <w:spacing w:line="360" w:lineRule="auto"/>
        <w:ind w:firstLine="472" w:firstLineChars="196"/>
        <w:rPr>
          <w:rFonts w:ascii="仿宋" w:hAnsi="仿宋" w:eastAsia="仿宋" w:cs="仿宋"/>
          <w:color w:val="auto"/>
          <w:highlight w:val="none"/>
          <w:lang w:eastAsia="zh-CN"/>
        </w:rPr>
      </w:pPr>
      <w:r>
        <w:rPr>
          <w:rFonts w:hint="eastAsia" w:ascii="仿宋" w:hAnsi="仿宋" w:eastAsia="仿宋" w:cs="仿宋"/>
          <w:b/>
          <w:color w:val="auto"/>
          <w:highlight w:val="none"/>
          <w:lang w:eastAsia="zh-CN"/>
        </w:rPr>
        <w:t>（1）</w:t>
      </w:r>
      <w:r>
        <w:rPr>
          <w:rFonts w:hint="eastAsia" w:ascii="仿宋" w:hAnsi="仿宋" w:eastAsia="仿宋" w:cs="仿宋"/>
          <w:color w:val="auto"/>
          <w:highlight w:val="none"/>
          <w:lang w:eastAsia="zh-CN"/>
        </w:rPr>
        <w:t>供应商在投标有效期内撤回投标文件的；</w:t>
      </w:r>
    </w:p>
    <w:p w14:paraId="38D3D9F9">
      <w:pPr>
        <w:snapToGrid w:val="0"/>
        <w:spacing w:line="360" w:lineRule="auto"/>
        <w:ind w:firstLine="472" w:firstLineChars="196"/>
        <w:rPr>
          <w:rFonts w:ascii="仿宋" w:hAnsi="仿宋" w:eastAsia="仿宋" w:cs="仿宋"/>
          <w:color w:val="auto"/>
          <w:highlight w:val="none"/>
          <w:lang w:eastAsia="zh-CN"/>
        </w:rPr>
      </w:pPr>
      <w:r>
        <w:rPr>
          <w:rFonts w:hint="eastAsia" w:ascii="仿宋" w:hAnsi="仿宋" w:eastAsia="仿宋" w:cs="仿宋"/>
          <w:b/>
          <w:color w:val="auto"/>
          <w:highlight w:val="none"/>
          <w:lang w:eastAsia="zh-CN"/>
        </w:rPr>
        <w:t>（2）</w:t>
      </w:r>
      <w:r>
        <w:rPr>
          <w:rFonts w:hint="eastAsia" w:ascii="仿宋" w:hAnsi="仿宋" w:eastAsia="仿宋" w:cs="仿宋"/>
          <w:color w:val="auto"/>
          <w:highlight w:val="none"/>
          <w:lang w:eastAsia="zh-CN"/>
        </w:rPr>
        <w:t>供应商在投标过程中弄虚作假，提供虚假材料的；</w:t>
      </w:r>
    </w:p>
    <w:p w14:paraId="2E636C52">
      <w:pPr>
        <w:snapToGrid w:val="0"/>
        <w:spacing w:line="360" w:lineRule="auto"/>
        <w:ind w:firstLine="472" w:firstLineChars="196"/>
        <w:rPr>
          <w:rFonts w:ascii="仿宋" w:hAnsi="仿宋" w:eastAsia="仿宋" w:cs="仿宋"/>
          <w:color w:val="auto"/>
          <w:highlight w:val="none"/>
          <w:lang w:eastAsia="zh-CN"/>
        </w:rPr>
      </w:pPr>
      <w:r>
        <w:rPr>
          <w:rFonts w:hint="eastAsia" w:ascii="仿宋" w:hAnsi="仿宋" w:eastAsia="仿宋" w:cs="仿宋"/>
          <w:b/>
          <w:color w:val="auto"/>
          <w:highlight w:val="none"/>
          <w:lang w:eastAsia="zh-CN"/>
        </w:rPr>
        <w:t>（3）</w:t>
      </w:r>
      <w:r>
        <w:rPr>
          <w:rFonts w:hint="eastAsia" w:ascii="仿宋" w:hAnsi="仿宋" w:eastAsia="仿宋" w:cs="仿宋"/>
          <w:color w:val="auto"/>
          <w:highlight w:val="none"/>
          <w:lang w:eastAsia="zh-CN"/>
        </w:rPr>
        <w:t>中标人无正当理由不与采购人签订合同的；</w:t>
      </w:r>
    </w:p>
    <w:p w14:paraId="771FE421">
      <w:pPr>
        <w:snapToGrid w:val="0"/>
        <w:spacing w:line="360" w:lineRule="auto"/>
        <w:ind w:firstLine="482" w:firstLineChars="200"/>
        <w:rPr>
          <w:rFonts w:ascii="仿宋" w:hAnsi="仿宋" w:eastAsia="仿宋" w:cs="仿宋"/>
          <w:color w:val="auto"/>
          <w:highlight w:val="none"/>
          <w:lang w:eastAsia="zh-CN"/>
        </w:rPr>
      </w:pPr>
      <w:r>
        <w:rPr>
          <w:rFonts w:hint="eastAsia" w:ascii="仿宋" w:hAnsi="仿宋" w:eastAsia="仿宋" w:cs="仿宋"/>
          <w:b/>
          <w:color w:val="auto"/>
          <w:highlight w:val="none"/>
          <w:lang w:eastAsia="zh-CN"/>
        </w:rPr>
        <w:t>（4）</w:t>
      </w:r>
      <w:r>
        <w:rPr>
          <w:rFonts w:hint="eastAsia" w:ascii="仿宋" w:hAnsi="仿宋" w:eastAsia="仿宋" w:cs="仿宋"/>
          <w:color w:val="auto"/>
          <w:highlight w:val="none"/>
          <w:lang w:eastAsia="zh-CN"/>
        </w:rPr>
        <w:t>其他严重扰乱招投标程序的。</w:t>
      </w:r>
    </w:p>
    <w:p w14:paraId="60ECC78E">
      <w:pPr>
        <w:pStyle w:val="3"/>
        <w:numPr>
          <w:ilvl w:val="1"/>
          <w:numId w:val="0"/>
        </w:numPr>
        <w:spacing w:before="0" w:after="0" w:line="360" w:lineRule="auto"/>
        <w:ind w:left="-420"/>
        <w:rPr>
          <w:rFonts w:ascii="仿宋" w:hAnsi="仿宋" w:eastAsia="仿宋" w:cs="仿宋"/>
          <w:color w:val="auto"/>
          <w:sz w:val="24"/>
          <w:szCs w:val="24"/>
          <w:highlight w:val="none"/>
          <w:lang w:eastAsia="zh-CN"/>
        </w:rPr>
      </w:pPr>
      <w:bookmarkStart w:id="75" w:name="_Toc503212216"/>
      <w:bookmarkStart w:id="76" w:name="_Toc521014784"/>
      <w:bookmarkStart w:id="77" w:name="_Toc25982"/>
      <w:bookmarkStart w:id="78" w:name="_Toc4584"/>
      <w:r>
        <w:rPr>
          <w:rFonts w:hint="eastAsia" w:ascii="仿宋" w:hAnsi="仿宋" w:eastAsia="仿宋" w:cs="仿宋"/>
          <w:color w:val="auto"/>
          <w:sz w:val="24"/>
          <w:szCs w:val="24"/>
          <w:highlight w:val="none"/>
          <w:lang w:eastAsia="zh-CN"/>
        </w:rPr>
        <w:t>（六）投标文件的签署和份数</w:t>
      </w:r>
      <w:bookmarkEnd w:id="75"/>
      <w:bookmarkEnd w:id="76"/>
      <w:bookmarkEnd w:id="77"/>
      <w:bookmarkEnd w:id="78"/>
    </w:p>
    <w:p w14:paraId="78BE33BC">
      <w:pPr>
        <w:snapToGrid w:val="0"/>
        <w:spacing w:line="360" w:lineRule="auto"/>
        <w:ind w:firstLine="240"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1.中标候选人排名前三的供应商应按本招标文件规定投标文件必须提交正本 一 套、副本贰套、电子版盘二套（政采云电子评标结束后提供），可采用双面打印。投标文件应装订成册用死页胶装方式装订,装订应牢固、不易拆散和换页，不得采用活页装订。</w:t>
      </w:r>
    </w:p>
    <w:p w14:paraId="2B1E98E0">
      <w:pPr>
        <w:snapToGrid w:val="0"/>
        <w:spacing w:line="360" w:lineRule="auto"/>
        <w:ind w:firstLine="240" w:firstLineChars="100"/>
        <w:rPr>
          <w:rFonts w:ascii="仿宋" w:hAnsi="仿宋" w:eastAsia="仿宋" w:cs="仿宋"/>
          <w:color w:val="auto"/>
          <w:highlight w:val="none"/>
          <w:lang w:eastAsia="zh-CN"/>
        </w:rPr>
      </w:pPr>
      <w:bookmarkStart w:id="79" w:name="_Toc9280"/>
      <w:bookmarkStart w:id="80" w:name="_Toc28926"/>
      <w:r>
        <w:rPr>
          <w:rFonts w:hint="eastAsia" w:ascii="仿宋" w:hAnsi="仿宋" w:eastAsia="仿宋" w:cs="仿宋"/>
          <w:color w:val="auto"/>
          <w:highlight w:val="none"/>
          <w:lang w:eastAsia="zh-CN"/>
        </w:rPr>
        <w:t>2.投标文件应为电子投标文件，投标函及对投标文件的澄清、说明和补正应由投标人的法定代表人（单位负责人）或其授权的代理人签字或盖单位章或电子签章。由投标人的法定代表人（单位负责人）签字的，应附法定代表人（单位负责人）身份证明，由代理人签字的，应附授权委托书，身份证明或授权委托书应符合“投标文件格式”的要求。投标文件应尽量避免涂改、行间插字或删除。如果出现上述情况，改动之处应由投标人的法定代表人（单位负责人）或其授权的代理人签字或盖单位章或电子签章。</w:t>
      </w:r>
    </w:p>
    <w:p w14:paraId="12B5BB35">
      <w:pPr>
        <w:pStyle w:val="3"/>
        <w:numPr>
          <w:ilvl w:val="1"/>
          <w:numId w:val="0"/>
        </w:numPr>
        <w:spacing w:before="0" w:after="0" w:line="360" w:lineRule="auto"/>
        <w:ind w:left="-420"/>
        <w:rPr>
          <w:rFonts w:ascii="仿宋" w:hAnsi="仿宋" w:eastAsia="仿宋" w:cs="仿宋"/>
          <w:color w:val="auto"/>
          <w:sz w:val="24"/>
          <w:szCs w:val="24"/>
          <w:highlight w:val="none"/>
          <w:lang w:eastAsia="zh-CN"/>
        </w:rPr>
      </w:pPr>
      <w:bookmarkStart w:id="81" w:name="_Toc521014785"/>
      <w:bookmarkStart w:id="82" w:name="_Toc503212217"/>
      <w:r>
        <w:rPr>
          <w:rFonts w:hint="eastAsia" w:ascii="仿宋" w:hAnsi="仿宋" w:eastAsia="仿宋" w:cs="仿宋"/>
          <w:color w:val="auto"/>
          <w:sz w:val="24"/>
          <w:szCs w:val="24"/>
          <w:highlight w:val="none"/>
          <w:lang w:eastAsia="zh-CN"/>
        </w:rPr>
        <w:t>（七）投标文件的递交、修改和撤回</w:t>
      </w:r>
      <w:bookmarkEnd w:id="79"/>
      <w:bookmarkEnd w:id="80"/>
      <w:bookmarkEnd w:id="81"/>
      <w:bookmarkEnd w:id="82"/>
    </w:p>
    <w:p w14:paraId="5299564C">
      <w:pPr>
        <w:spacing w:line="360" w:lineRule="auto"/>
        <w:ind w:firstLine="241" w:firstLineChars="1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投标文件应在投标截止时间前按要求递交“政府采购云平台”，未按要求递交电子加密文件的，不予接收。</w:t>
      </w:r>
    </w:p>
    <w:p w14:paraId="42437F44">
      <w:pPr>
        <w:pStyle w:val="3"/>
        <w:numPr>
          <w:ilvl w:val="1"/>
          <w:numId w:val="0"/>
        </w:numPr>
        <w:spacing w:before="0" w:after="0" w:line="360" w:lineRule="auto"/>
        <w:ind w:left="-420"/>
        <w:rPr>
          <w:rFonts w:ascii="仿宋" w:hAnsi="仿宋" w:eastAsia="仿宋" w:cs="仿宋"/>
          <w:color w:val="auto"/>
          <w:sz w:val="24"/>
          <w:szCs w:val="24"/>
          <w:highlight w:val="none"/>
          <w:lang w:eastAsia="zh-CN"/>
        </w:rPr>
      </w:pPr>
      <w:bookmarkStart w:id="83" w:name="_Toc521014786"/>
      <w:bookmarkStart w:id="84" w:name="_Toc4197"/>
      <w:bookmarkStart w:id="85" w:name="_Toc6355"/>
      <w:bookmarkStart w:id="86" w:name="_Toc503212218"/>
      <w:r>
        <w:rPr>
          <w:rFonts w:hint="eastAsia" w:ascii="仿宋" w:hAnsi="仿宋" w:eastAsia="仿宋" w:cs="仿宋"/>
          <w:color w:val="auto"/>
          <w:sz w:val="24"/>
          <w:szCs w:val="24"/>
          <w:highlight w:val="none"/>
          <w:lang w:eastAsia="zh-CN"/>
        </w:rPr>
        <w:t>（八）投标无效的情形</w:t>
      </w:r>
      <w:bookmarkEnd w:id="83"/>
      <w:bookmarkEnd w:id="84"/>
      <w:bookmarkEnd w:id="85"/>
      <w:bookmarkEnd w:id="86"/>
    </w:p>
    <w:p w14:paraId="0DC90280">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供应商修改、补正投标文件后，不影响评标委员会对其投标文件所作的评价和评分结果。</w:t>
      </w:r>
      <w:bookmarkStart w:id="87" w:name="_Toc4280"/>
      <w:bookmarkStart w:id="88" w:name="_Toc13224"/>
    </w:p>
    <w:p w14:paraId="09338122">
      <w:pPr>
        <w:pStyle w:val="3"/>
        <w:numPr>
          <w:ilvl w:val="1"/>
          <w:numId w:val="0"/>
        </w:numPr>
        <w:spacing w:before="0" w:after="0" w:line="360" w:lineRule="auto"/>
        <w:ind w:left="-420" w:firstLine="4337" w:firstLineChars="1800"/>
        <w:jc w:val="both"/>
        <w:rPr>
          <w:rFonts w:ascii="仿宋" w:hAnsi="仿宋" w:eastAsia="仿宋" w:cs="仿宋"/>
          <w:color w:val="auto"/>
          <w:sz w:val="24"/>
          <w:szCs w:val="24"/>
          <w:highlight w:val="none"/>
          <w:lang w:eastAsia="zh-CN"/>
        </w:rPr>
      </w:pPr>
      <w:bookmarkStart w:id="89" w:name="_Toc521014787"/>
      <w:bookmarkStart w:id="90" w:name="_Toc503212219"/>
      <w:r>
        <w:rPr>
          <w:rFonts w:hint="eastAsia" w:ascii="仿宋" w:hAnsi="仿宋" w:eastAsia="仿宋" w:cs="仿宋"/>
          <w:color w:val="auto"/>
          <w:sz w:val="24"/>
          <w:szCs w:val="24"/>
          <w:highlight w:val="none"/>
          <w:lang w:eastAsia="zh-CN"/>
        </w:rPr>
        <w:t>四、开标</w:t>
      </w:r>
      <w:bookmarkEnd w:id="87"/>
      <w:bookmarkEnd w:id="88"/>
      <w:bookmarkEnd w:id="89"/>
      <w:bookmarkEnd w:id="90"/>
    </w:p>
    <w:p w14:paraId="01B1572A">
      <w:pPr>
        <w:snapToGrid w:val="0"/>
        <w:spacing w:line="360" w:lineRule="auto"/>
        <w:ind w:firstLine="420"/>
        <w:rPr>
          <w:rFonts w:ascii="仿宋" w:hAnsi="仿宋" w:eastAsia="仿宋" w:cs="仿宋"/>
          <w:color w:val="auto"/>
          <w:highlight w:val="none"/>
          <w:lang w:eastAsia="zh-CN"/>
        </w:rPr>
      </w:pPr>
      <w:bookmarkStart w:id="91" w:name="_Toc24288"/>
      <w:bookmarkStart w:id="92" w:name="_Toc521014788"/>
      <w:bookmarkStart w:id="93" w:name="_Toc503212220"/>
      <w:bookmarkStart w:id="94" w:name="_Toc12263"/>
      <w:r>
        <w:rPr>
          <w:rFonts w:hint="eastAsia" w:ascii="仿宋" w:hAnsi="仿宋" w:eastAsia="仿宋" w:cs="仿宋"/>
          <w:color w:val="auto"/>
          <w:highlight w:val="none"/>
          <w:lang w:eastAsia="zh-CN"/>
        </w:rPr>
        <w:t>1.向各投标供应商发出电子加密投标文件【开始解密】通知，各投标供应商代表应当在接到解密通知后30分钟内自行完成“电子加密投标文件”的在线解密，如未按时解密则视为无效投标。</w:t>
      </w:r>
    </w:p>
    <w:p w14:paraId="0C9932DD">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2.开启《开标记录表》，公布投标供应商报价，各投标供应商代表应当在20分钟内CA签字确认。</w:t>
      </w:r>
    </w:p>
    <w:p w14:paraId="4061D383">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3.开启资格证明文件，由采购人或评审小组在监督下进行资格审查；评审小组对通过资格审查的投标供应商进行符合性审查。</w:t>
      </w:r>
    </w:p>
    <w:p w14:paraId="4CC74813">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4.通过电子交易平台公布无效供应商名单及导致无效的原因。</w:t>
      </w:r>
    </w:p>
    <w:p w14:paraId="26E0ED9E">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5.开启在线评标，评审小组进行商务、技术评分并汇总商务技术评分及结果。</w:t>
      </w:r>
    </w:p>
    <w:p w14:paraId="49CED173">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6. 开启报价文件，汇总报价得分。</w:t>
      </w:r>
    </w:p>
    <w:p w14:paraId="5140C69C">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7. 汇总商务、技术评分及报价得分，得出有效投标（响应）供应商评分排名。</w:t>
      </w:r>
    </w:p>
    <w:p w14:paraId="205EF2A6">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8.开标异议</w:t>
      </w:r>
    </w:p>
    <w:p w14:paraId="7CBEF670">
      <w:pPr>
        <w:snapToGrid w:val="0"/>
        <w:spacing w:line="360" w:lineRule="auto"/>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供应商对开标有异议的，应当在开标现场提出，采购人当场作出答复，并制作记录。</w:t>
      </w:r>
    </w:p>
    <w:p w14:paraId="5D0A16D0">
      <w:pPr>
        <w:numPr>
          <w:ilvl w:val="0"/>
          <w:numId w:val="7"/>
        </w:numPr>
        <w:snapToGrid w:val="0"/>
        <w:spacing w:line="360" w:lineRule="auto"/>
        <w:ind w:firstLine="42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开标评审过程由采购方代表全程监督。</w:t>
      </w:r>
    </w:p>
    <w:p w14:paraId="3DD8B81D">
      <w:pPr>
        <w:snapToGrid w:val="0"/>
        <w:spacing w:line="360" w:lineRule="auto"/>
        <w:ind w:firstLine="42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特别情况说明：</w:t>
      </w:r>
    </w:p>
    <w:p w14:paraId="12ED95E1">
      <w:pPr>
        <w:snapToGrid w:val="0"/>
        <w:spacing w:line="360" w:lineRule="auto"/>
        <w:ind w:firstLine="42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（1）本项目采用电子交易，如遇“新疆政府采购云平台”电子化开标或评审程序调整的，</w:t>
      </w:r>
    </w:p>
    <w:p w14:paraId="3A7360B5">
      <w:pPr>
        <w:snapToGrid w:val="0"/>
        <w:spacing w:line="360" w:lineRule="auto"/>
        <w:ind w:firstLine="42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按调整后程序执行。</w:t>
      </w:r>
    </w:p>
    <w:p w14:paraId="4F700578">
      <w:pPr>
        <w:snapToGrid w:val="0"/>
        <w:spacing w:line="360" w:lineRule="auto"/>
        <w:ind w:firstLine="420"/>
        <w:rPr>
          <w:rFonts w:hint="eastAsia" w:ascii="仿宋" w:hAnsi="仿宋" w:eastAsia="仿宋" w:cs="仿宋"/>
          <w:color w:val="auto"/>
          <w:highlight w:val="none"/>
          <w:lang w:eastAsia="zh-CN"/>
        </w:rPr>
      </w:pPr>
      <w:r>
        <w:rPr>
          <w:rFonts w:hint="eastAsia" w:ascii="仿宋" w:hAnsi="仿宋" w:eastAsia="仿宋" w:cs="仿宋"/>
          <w:b/>
          <w:bCs/>
          <w:color w:val="auto"/>
          <w:highlight w:val="none"/>
          <w:lang w:eastAsia="zh-CN"/>
        </w:rPr>
        <w:t>（2）开标过程中需要相关当事人进行签字或盖章确认的材料将通过“政府采购云平台”进行，若因“政府采购云平台”技术问题无法进行签字或盖章确认的，采购组织机构将通过电子邮件等形式予以确认，请供应商保证办理投标事宜人员电话畅通、网络在线，签字或盖章确认的时间为 20 分钟。如未及时签字或盖章确认的，视为无异议。</w:t>
      </w:r>
    </w:p>
    <w:p w14:paraId="3F5E1EBA">
      <w:pPr>
        <w:pStyle w:val="3"/>
        <w:numPr>
          <w:ilvl w:val="1"/>
          <w:numId w:val="0"/>
        </w:numPr>
        <w:spacing w:before="0" w:after="0" w:line="360" w:lineRule="auto"/>
        <w:ind w:left="-420" w:firstLine="4337" w:firstLineChars="1800"/>
        <w:jc w:val="both"/>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五、评标</w:t>
      </w:r>
      <w:bookmarkEnd w:id="91"/>
      <w:bookmarkEnd w:id="92"/>
      <w:bookmarkEnd w:id="93"/>
      <w:bookmarkEnd w:id="94"/>
    </w:p>
    <w:p w14:paraId="085BD7E0">
      <w:pPr>
        <w:pStyle w:val="15"/>
        <w:snapToGrid w:val="0"/>
        <w:spacing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（一）组建评标委员会</w:t>
      </w:r>
    </w:p>
    <w:p w14:paraId="15C9D827">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本项目评标委员会专家从政采云专家库中随机抽取，专家信息不向任何人公布。</w:t>
      </w:r>
    </w:p>
    <w:p w14:paraId="3AA770D2">
      <w:pPr>
        <w:pStyle w:val="15"/>
        <w:snapToGrid w:val="0"/>
        <w:spacing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（二）评标的方式</w:t>
      </w:r>
    </w:p>
    <w:p w14:paraId="2F055E7A">
      <w:pPr>
        <w:pStyle w:val="15"/>
        <w:snapToGrid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本项目采用不公开方式评标，评标的依据为《中华人民共和国政府采购法》、《中华人民共和国财政部令第87号--政府采购货物和服务招标投标管理办法》及招标文件。</w:t>
      </w:r>
    </w:p>
    <w:p w14:paraId="060F4160">
      <w:pPr>
        <w:pStyle w:val="15"/>
        <w:snapToGrid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财政部令第 87 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550EB905">
      <w:pPr>
        <w:pStyle w:val="15"/>
        <w:snapToGrid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非单一产品采购项目，采购人应当根据采购项目技术构成、产品价格比重等合理确定核心产品，并在采购文件中载明。多家供应商提供的核心产品品牌相同的，按前款规定处理。</w:t>
      </w:r>
    </w:p>
    <w:p w14:paraId="52F400CB">
      <w:pPr>
        <w:pStyle w:val="15"/>
        <w:snapToGrid w:val="0"/>
        <w:spacing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(三）评标程序</w:t>
      </w:r>
    </w:p>
    <w:p w14:paraId="53DDA72F">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1.资格审查及符合性评审</w:t>
      </w:r>
    </w:p>
    <w:p w14:paraId="12AAC3A8">
      <w:pPr>
        <w:pStyle w:val="15"/>
        <w:snapToGrid w:val="0"/>
        <w:spacing w:line="240" w:lineRule="auto"/>
        <w:ind w:firstLine="48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资格审查小组</w:t>
      </w:r>
      <w:r>
        <w:rPr>
          <w:rFonts w:hint="eastAsia" w:ascii="仿宋" w:hAnsi="仿宋" w:eastAsia="仿宋" w:cs="仿宋"/>
          <w:color w:val="auto"/>
          <w:sz w:val="24"/>
          <w:szCs w:val="24"/>
          <w:highlight w:val="none"/>
          <w:lang w:eastAsia="zh-CN"/>
        </w:rPr>
        <w:t>对供应商提交的投标文件进行资格审查，评标委员会对供应商提交的投标文件进行符合性评审。</w:t>
      </w:r>
    </w:p>
    <w:p w14:paraId="72C34B30">
      <w:pPr>
        <w:snapToGrid w:val="0"/>
        <w:spacing w:line="240" w:lineRule="auto"/>
        <w:ind w:firstLine="470" w:firstLineChars="196"/>
        <w:rPr>
          <w:rFonts w:ascii="仿宋" w:hAnsi="仿宋" w:eastAsia="仿宋" w:cs="仿宋"/>
          <w:color w:val="auto"/>
          <w:highlight w:val="none"/>
          <w:lang w:eastAsia="zh-CN"/>
        </w:rPr>
      </w:pPr>
      <w:r>
        <w:rPr>
          <w:rFonts w:hint="eastAsia" w:ascii="仿宋" w:hAnsi="仿宋" w:eastAsia="仿宋" w:cs="仿宋"/>
          <w:color w:val="auto"/>
          <w:highlight w:val="none"/>
          <w:lang w:eastAsia="zh-CN"/>
        </w:rPr>
        <w:t>2.实质审查与比较</w:t>
      </w:r>
    </w:p>
    <w:p w14:paraId="368532F6">
      <w:pPr>
        <w:snapToGrid w:val="0"/>
        <w:spacing w:line="24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（1）评标委员会审查投标文件的实质性内容是否符合招标文件的实质性要求。</w:t>
      </w:r>
    </w:p>
    <w:p w14:paraId="4D7E3069">
      <w:pPr>
        <w:snapToGrid w:val="0"/>
        <w:spacing w:line="360" w:lineRule="auto"/>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评审人员需对采购方工作人员唱票或统计的评审结果进行确认，现场监督员应对评审结果签署监督意见。如发现分值汇总计算错误、分项评分超出评分标准范围、客观评分不一致以及存在评分畸高、畸低（其总评分偏离平均分 30%以上的）情形的，应由相关人员当场改正或作出书面说明；拒不改正又不作书面说明的，由现场监督员如实记载后存入项目档案资料。</w:t>
      </w:r>
    </w:p>
    <w:p w14:paraId="621BB3D1">
      <w:pPr>
        <w:snapToGrid w:val="0"/>
        <w:spacing w:line="360" w:lineRule="auto"/>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lang w:eastAsia="zh-CN"/>
        </w:rPr>
        <w:t>）评标委员会将根据招标文件与供应商的投标文件进行审查、核对,如有疑问,将对供应商进行询标,供应商要向评标委员会澄清有关问题,并最终以书面形式进行答复。</w:t>
      </w:r>
    </w:p>
    <w:p w14:paraId="298CFE83">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）各供应商的商务评分、技术评分按照评标委员会成员的独立评分的算术平均值计算。</w:t>
      </w:r>
    </w:p>
    <w:p w14:paraId="1B0ED352">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）评标委员会根据本项目的评分标准计算各供应商的报价得分。</w:t>
      </w:r>
    </w:p>
    <w:p w14:paraId="7137A8E3">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）评标委员会完成评标后,评委对得分进行汇总,计算出本项目最终得分等。</w:t>
      </w:r>
    </w:p>
    <w:p w14:paraId="5FEEFB60">
      <w:pPr>
        <w:snapToGrid w:val="0"/>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（四）澄清问题的形式</w:t>
      </w:r>
    </w:p>
    <w:p w14:paraId="2E96B2DD">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对投标文件中含义不明确、同类问题表述不一致或者有明显文字和计算错误的内容，评标委员会可要求供应商作出必要的澄清、说明或者纠正。供应商的澄清、说明或者补正应当采用书面形式，由其授权代表签字或盖章确认，并不得超出投标文件的范围或者改变投标文件的实质性内容。</w:t>
      </w:r>
    </w:p>
    <w:p w14:paraId="18AB4BEB">
      <w:pPr>
        <w:pStyle w:val="15"/>
        <w:snapToGrid w:val="0"/>
        <w:spacing w:line="360" w:lineRule="auto"/>
        <w:ind w:left="240" w:hanging="240" w:hangingChars="1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（五）错误修正</w:t>
      </w:r>
    </w:p>
    <w:p w14:paraId="54E60D9F">
      <w:pPr>
        <w:pStyle w:val="15"/>
        <w:snapToGrid w:val="0"/>
        <w:spacing w:line="360" w:lineRule="auto"/>
        <w:ind w:left="240" w:leftChars="100" w:firstLine="240" w:firstLineChars="1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投标文件如果出现计算或表达上的错误，修正错误的原则如下：</w:t>
      </w:r>
    </w:p>
    <w:p w14:paraId="723A77FF">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1.投标报价一览表总价与投标报价明细表汇总数不一致的，以投标报价一览表为准；</w:t>
      </w:r>
    </w:p>
    <w:p w14:paraId="0EDE8BFF">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2.投标文件的大写金额和小写金额不一致的，以大写金额为准；</w:t>
      </w:r>
    </w:p>
    <w:p w14:paraId="2CA67EFD">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3.总价金额与按单价汇总金额不一致的，以单价金额计算结果为准；</w:t>
      </w:r>
    </w:p>
    <w:p w14:paraId="40DB97FE">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4.对不同文字文本投标文件的解释发生异议的，以中文文本为准。</w:t>
      </w:r>
    </w:p>
    <w:p w14:paraId="0AF02C31">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按上述修正错误的原则及方法调整或修正投标文件的投标报价，供应商同意并签字确认后，调整后的投标报价对供应商具有约束作用。如果供应商不接受修正后的报价，则其投标将作为无效投标处理。</w:t>
      </w:r>
    </w:p>
    <w:p w14:paraId="23A3C264">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评标委员会认为供应商的报价明显低于其他通过符合性审查供应商的报价，有可能影响产品质量或者不能诚信履约的，应当要求其在评标过程合理的时间内提供说明，必要时提交相关证明材料，供应商不能证明其报价合理性的，评标委员会应当将其作为无效投标处理。</w:t>
      </w:r>
    </w:p>
    <w:p w14:paraId="656FA6BB">
      <w:pPr>
        <w:pStyle w:val="15"/>
        <w:tabs>
          <w:tab w:val="left" w:pos="630"/>
        </w:tabs>
        <w:snapToGrid w:val="0"/>
        <w:spacing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（六）评标原则和评标办法</w:t>
      </w:r>
    </w:p>
    <w:p w14:paraId="57EDB23F">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评标原则。评标委员会必须公平、公正、客观，不带任何倾向性和启发性；不得向外界透露任何与评标有关的内容；任何单位和个人不得干扰、影响评标的正常进行；评标委员会及有关工作人员不得私下与供应商接触。</w:t>
      </w:r>
    </w:p>
    <w:p w14:paraId="2E190B4E">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2.评标办法。本项目评标办法是</w:t>
      </w:r>
      <w:r>
        <w:rPr>
          <w:rFonts w:hint="eastAsia" w:ascii="仿宋" w:hAnsi="仿宋" w:eastAsia="仿宋" w:cs="仿宋"/>
          <w:color w:val="auto"/>
          <w:sz w:val="24"/>
          <w:szCs w:val="24"/>
          <w:highlight w:val="none"/>
          <w:u w:val="single"/>
          <w:lang w:eastAsia="zh-CN"/>
        </w:rPr>
        <w:t>综合评分法</w:t>
      </w:r>
      <w:r>
        <w:rPr>
          <w:rFonts w:hint="eastAsia" w:ascii="仿宋" w:hAnsi="仿宋" w:eastAsia="仿宋" w:cs="仿宋"/>
          <w:color w:val="auto"/>
          <w:sz w:val="24"/>
          <w:szCs w:val="24"/>
          <w:highlight w:val="none"/>
          <w:lang w:eastAsia="zh-CN"/>
        </w:rPr>
        <w:t>，具体评标内容及评分标准等详见《第三章 评标办法及评分标准》。</w:t>
      </w:r>
    </w:p>
    <w:p w14:paraId="2A52E33C">
      <w:pPr>
        <w:pStyle w:val="15"/>
        <w:snapToGrid w:val="0"/>
        <w:spacing w:line="360" w:lineRule="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（七）评标过程的监控</w:t>
      </w:r>
    </w:p>
    <w:p w14:paraId="409607FA">
      <w:pPr>
        <w:pStyle w:val="15"/>
        <w:snapToGrid w:val="0"/>
        <w:spacing w:line="360" w:lineRule="auto"/>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本项目开标过程实行录像监控记录，且由监标人员进行现场监督。</w:t>
      </w:r>
    </w:p>
    <w:p w14:paraId="7238DC9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（八） 无效投标</w:t>
      </w:r>
    </w:p>
    <w:p w14:paraId="14E2960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本次政府采购活动中，出现下列情形之一的，为无效投标：</w:t>
      </w:r>
    </w:p>
    <w:p w14:paraId="692F01C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（1）符合专业条件的供应商或者对采购文件作实质响应的供应商不足三家的；</w:t>
      </w:r>
    </w:p>
    <w:p w14:paraId="475F105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（2）出现影响采购公正的违法、违规行为的；</w:t>
      </w:r>
    </w:p>
    <w:p w14:paraId="44125F4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（3）供应商的报价均超过了采购预算，采购人不能支付的；</w:t>
      </w:r>
    </w:p>
    <w:p w14:paraId="50739F9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（4）因重大变故，采购任务取消的。</w:t>
      </w:r>
    </w:p>
    <w:p w14:paraId="14E260DD">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否决投标后，采购代理机构应在发布采购公告的媒体上发布废标公告，并公告废标的详细理由。</w:t>
      </w:r>
    </w:p>
    <w:p w14:paraId="3088766D">
      <w:pPr>
        <w:pStyle w:val="15"/>
        <w:snapToGrid w:val="0"/>
        <w:spacing w:line="360" w:lineRule="auto"/>
        <w:rPr>
          <w:rFonts w:ascii="仿宋" w:hAnsi="仿宋" w:eastAsia="仿宋" w:cs="仿宋"/>
          <w:color w:val="auto"/>
          <w:sz w:val="24"/>
          <w:szCs w:val="24"/>
          <w:highlight w:val="none"/>
          <w:lang w:eastAsia="zh-CN"/>
        </w:rPr>
      </w:pPr>
    </w:p>
    <w:p w14:paraId="68656638">
      <w:pPr>
        <w:pStyle w:val="3"/>
        <w:numPr>
          <w:ilvl w:val="1"/>
          <w:numId w:val="0"/>
        </w:numPr>
        <w:spacing w:before="0" w:after="0" w:line="360" w:lineRule="auto"/>
        <w:ind w:left="-420" w:firstLine="4096" w:firstLineChars="1700"/>
        <w:jc w:val="both"/>
        <w:rPr>
          <w:rFonts w:ascii="仿宋" w:hAnsi="仿宋" w:eastAsia="仿宋" w:cs="仿宋"/>
          <w:color w:val="auto"/>
          <w:sz w:val="24"/>
          <w:szCs w:val="24"/>
          <w:highlight w:val="none"/>
          <w:lang w:eastAsia="zh-CN"/>
        </w:rPr>
      </w:pPr>
      <w:bookmarkStart w:id="95" w:name="_Toc503212221"/>
      <w:bookmarkStart w:id="96" w:name="_Toc28372"/>
      <w:bookmarkStart w:id="97" w:name="_Toc521014789"/>
      <w:bookmarkStart w:id="98" w:name="_Toc2497"/>
      <w:r>
        <w:rPr>
          <w:rFonts w:hint="eastAsia" w:ascii="仿宋" w:hAnsi="仿宋" w:eastAsia="仿宋" w:cs="仿宋"/>
          <w:color w:val="auto"/>
          <w:sz w:val="24"/>
          <w:szCs w:val="24"/>
          <w:highlight w:val="none"/>
          <w:lang w:eastAsia="zh-CN"/>
        </w:rPr>
        <w:t>六、定标</w:t>
      </w:r>
      <w:bookmarkEnd w:id="95"/>
      <w:bookmarkEnd w:id="96"/>
      <w:bookmarkEnd w:id="97"/>
      <w:bookmarkEnd w:id="98"/>
    </w:p>
    <w:p w14:paraId="191EDA06">
      <w:pPr>
        <w:adjustRightInd w:val="0"/>
        <w:snapToGrid w:val="0"/>
        <w:spacing w:line="420" w:lineRule="exact"/>
        <w:ind w:firstLine="480" w:firstLineChars="200"/>
        <w:rPr>
          <w:rFonts w:ascii="仿宋" w:hAnsi="仿宋" w:eastAsia="仿宋" w:cs="仿宋"/>
          <w:bCs/>
          <w:color w:val="auto"/>
          <w:highlight w:val="none"/>
          <w:lang w:eastAsia="zh-CN"/>
        </w:rPr>
      </w:pPr>
      <w:r>
        <w:rPr>
          <w:rFonts w:hint="eastAsia" w:ascii="仿宋" w:hAnsi="仿宋" w:eastAsia="仿宋" w:cs="仿宋"/>
          <w:bCs/>
          <w:color w:val="auto"/>
          <w:highlight w:val="none"/>
          <w:lang w:eastAsia="zh-CN"/>
        </w:rPr>
        <w:t>评标委员会对通过资格审查、投标文件评审的合格供应商，以供应商得分由高到低排序，得分最高为第一中标候选人，以此类推，推荐出前三名作为中标后选人推荐给采购人。</w:t>
      </w:r>
    </w:p>
    <w:p w14:paraId="4F09DE43">
      <w:pPr>
        <w:adjustRightInd w:val="0"/>
        <w:snapToGrid w:val="0"/>
        <w:spacing w:line="420" w:lineRule="exact"/>
        <w:ind w:firstLine="480" w:firstLineChars="200"/>
        <w:rPr>
          <w:rFonts w:hint="default" w:ascii="仿宋" w:hAnsi="仿宋" w:eastAsia="仿宋" w:cs="仿宋"/>
          <w:bCs/>
          <w:color w:val="auto"/>
          <w:highlight w:val="none"/>
          <w:lang w:val="en-US" w:eastAsia="zh-CN"/>
        </w:rPr>
      </w:pPr>
      <w:r>
        <w:rPr>
          <w:rFonts w:hint="eastAsia" w:ascii="仿宋" w:hAnsi="仿宋" w:eastAsia="仿宋" w:cs="仿宋"/>
          <w:bCs/>
          <w:color w:val="auto"/>
          <w:sz w:val="24"/>
          <w:highlight w:val="none"/>
          <w:lang w:eastAsia="zh-CN"/>
        </w:rPr>
        <w:t>采购人确定中标人时的原则：</w:t>
      </w:r>
      <w:r>
        <w:rPr>
          <w:rFonts w:hint="eastAsia" w:ascii="仿宋" w:hAnsi="仿宋" w:eastAsia="仿宋" w:cs="仿宋"/>
          <w:color w:val="auto"/>
          <w:sz w:val="24"/>
          <w:szCs w:val="22"/>
          <w:highlight w:val="none"/>
          <w:lang w:eastAsia="zh-CN"/>
        </w:rPr>
        <w:t>评标委员会对通过技术部分、商务部分及报价部分评审合格的供应商，以</w:t>
      </w:r>
      <w:r>
        <w:rPr>
          <w:rFonts w:hint="eastAsia" w:ascii="仿宋" w:hAnsi="仿宋" w:eastAsia="仿宋" w:cs="仿宋"/>
          <w:color w:val="auto"/>
          <w:sz w:val="24"/>
          <w:highlight w:val="none"/>
          <w:lang w:eastAsia="zh-CN"/>
        </w:rPr>
        <w:t>商务得分+技术得分+报价得分</w:t>
      </w:r>
      <w:r>
        <w:rPr>
          <w:rFonts w:hint="eastAsia" w:ascii="仿宋" w:hAnsi="仿宋" w:eastAsia="仿宋" w:cs="仿宋"/>
          <w:color w:val="auto"/>
          <w:sz w:val="24"/>
          <w:szCs w:val="22"/>
          <w:highlight w:val="none"/>
          <w:lang w:eastAsia="zh-CN"/>
        </w:rPr>
        <w:t>之和由高到低排序，并推荐综合得分第一的为“第一中标候选人”，</w:t>
      </w:r>
      <w:r>
        <w:rPr>
          <w:rFonts w:hint="eastAsia" w:ascii="仿宋" w:hAnsi="仿宋" w:eastAsia="仿宋" w:cs="仿宋"/>
          <w:color w:val="auto"/>
          <w:sz w:val="24"/>
          <w:highlight w:val="none"/>
          <w:lang w:eastAsia="zh-CN"/>
        </w:rPr>
        <w:t>第二的为“第二中标候选人”、综合得分第三的为“第三中标候选人”</w:t>
      </w:r>
      <w:r>
        <w:rPr>
          <w:rFonts w:hint="eastAsia" w:ascii="仿宋" w:hAnsi="仿宋" w:eastAsia="仿宋" w:cs="仿宋"/>
          <w:color w:val="auto"/>
          <w:sz w:val="24"/>
          <w:szCs w:val="22"/>
          <w:highlight w:val="none"/>
          <w:lang w:eastAsia="zh-CN"/>
        </w:rPr>
        <w:t>。供应商</w:t>
      </w:r>
      <w:r>
        <w:rPr>
          <w:rFonts w:hint="eastAsia" w:ascii="仿宋" w:hAnsi="仿宋" w:eastAsia="仿宋" w:cs="仿宋"/>
          <w:bCs/>
          <w:color w:val="auto"/>
          <w:highlight w:val="none"/>
          <w:lang w:eastAsia="zh-CN"/>
        </w:rPr>
        <w:t>综合得分相同的，按照投标报价由低到高的顺序排列。供应商综合得分相同且投标报价也相同的并列，评标委员会将按照技术指标优劣顺序推荐。</w:t>
      </w:r>
    </w:p>
    <w:p w14:paraId="2C572C7C">
      <w:pPr>
        <w:adjustRightInd w:val="0"/>
        <w:snapToGrid w:val="0"/>
        <w:spacing w:line="420" w:lineRule="exact"/>
        <w:ind w:firstLine="482" w:firstLineChars="200"/>
        <w:rPr>
          <w:color w:val="auto"/>
          <w:highlight w:val="none"/>
          <w:lang w:eastAsia="zh-CN"/>
        </w:rPr>
      </w:pPr>
      <w:r>
        <w:rPr>
          <w:rFonts w:hint="eastAsia" w:ascii="仿宋" w:hAnsi="仿宋" w:eastAsia="仿宋" w:cs="仿宋"/>
          <w:b/>
          <w:bCs/>
          <w:color w:val="auto"/>
          <w:highlight w:val="none"/>
          <w:lang w:eastAsia="zh-CN"/>
        </w:rPr>
        <w:t>本标综合得分排名第一的中标候选人为中标供应商，如第一中标人未按要求供货，或放弃中标、因不可抗力提出不能履行合同的，或者未按招标文件规定提交履约保证金的，或者不接受最终供应价的供应商，采购人可以按照评标委员会提出的推荐名单排序，依次确定排名第2名的供应商为中标供应商（以此类推）</w:t>
      </w:r>
      <w:r>
        <w:rPr>
          <w:rFonts w:hint="eastAsia" w:ascii="仿宋" w:hAnsi="仿宋" w:eastAsia="仿宋" w:cs="仿宋"/>
          <w:b/>
          <w:bCs/>
          <w:color w:val="auto"/>
          <w:highlight w:val="none"/>
          <w:lang w:val="en-US" w:eastAsia="zh-CN"/>
        </w:rPr>
        <w:t>或重新组织招标。</w:t>
      </w:r>
      <w:r>
        <w:rPr>
          <w:rFonts w:hint="eastAsia" w:ascii="仿宋" w:hAnsi="仿宋" w:eastAsia="仿宋" w:cs="仿宋"/>
          <w:b/>
          <w:bCs/>
          <w:color w:val="auto"/>
          <w:highlight w:val="none"/>
          <w:lang w:eastAsia="zh-CN"/>
        </w:rPr>
        <w:t>如果供应商综合得分相同的，按照投标报价由低到高的顺序排列，供应商综合得分相同且投标报价也相同的并列，评标委员会将按照技术指标优劣顺序推荐。</w:t>
      </w:r>
    </w:p>
    <w:p w14:paraId="2EFA036B">
      <w:pPr>
        <w:pStyle w:val="3"/>
        <w:numPr>
          <w:ilvl w:val="1"/>
          <w:numId w:val="0"/>
        </w:numPr>
        <w:spacing w:before="0" w:after="0" w:line="360" w:lineRule="auto"/>
        <w:ind w:left="-420" w:firstLine="4096" w:firstLineChars="1700"/>
        <w:jc w:val="both"/>
        <w:rPr>
          <w:rFonts w:ascii="仿宋" w:hAnsi="仿宋" w:eastAsia="仿宋" w:cs="仿宋"/>
          <w:color w:val="auto"/>
          <w:sz w:val="24"/>
          <w:szCs w:val="24"/>
          <w:highlight w:val="none"/>
          <w:lang w:eastAsia="zh-CN"/>
        </w:rPr>
      </w:pPr>
      <w:bookmarkStart w:id="99" w:name="_Toc521014790"/>
      <w:bookmarkStart w:id="100" w:name="_Toc15327"/>
      <w:bookmarkStart w:id="101" w:name="_Toc503212222"/>
      <w:bookmarkStart w:id="102" w:name="_Toc20063"/>
      <w:r>
        <w:rPr>
          <w:rFonts w:hint="eastAsia" w:ascii="仿宋" w:hAnsi="仿宋" w:eastAsia="仿宋" w:cs="仿宋"/>
          <w:color w:val="auto"/>
          <w:sz w:val="24"/>
          <w:szCs w:val="24"/>
          <w:highlight w:val="none"/>
          <w:lang w:eastAsia="zh-CN"/>
        </w:rPr>
        <w:t>七、合同授予</w:t>
      </w:r>
      <w:bookmarkEnd w:id="99"/>
      <w:bookmarkEnd w:id="100"/>
      <w:bookmarkEnd w:id="101"/>
      <w:bookmarkEnd w:id="102"/>
    </w:p>
    <w:p w14:paraId="24AB33B5">
      <w:pPr>
        <w:snapToGrid w:val="0"/>
        <w:spacing w:line="360" w:lineRule="auto"/>
        <w:ind w:firstLine="472" w:firstLineChars="196"/>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（一）签订合同</w:t>
      </w:r>
    </w:p>
    <w:p w14:paraId="21AC1D1D">
      <w:pPr>
        <w:pStyle w:val="24"/>
        <w:autoSpaceDE w:val="0"/>
        <w:autoSpaceDN w:val="0"/>
        <w:spacing w:line="360" w:lineRule="auto"/>
        <w:ind w:left="0" w:leftChars="0" w:firstLine="480" w:firstLine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1.采购人与中标人应当在《中标通知书》发出之日起30日内签订合同。同时，招标代理机构对合同内容进行审查，如发现与采购结果和投标承诺内容不一致的，应予以纠正。</w:t>
      </w:r>
      <w:r>
        <w:rPr>
          <w:rFonts w:hint="eastAsia" w:ascii="仿宋" w:hAnsi="仿宋" w:eastAsia="仿宋" w:cs="仿宋"/>
          <w:color w:val="auto"/>
          <w:sz w:val="24"/>
          <w:szCs w:val="22"/>
          <w:highlight w:val="none"/>
          <w:lang w:eastAsia="zh-CN" w:bidi="zh-CN"/>
        </w:rPr>
        <w:t>合同经采购人审核盖章后实施。</w:t>
      </w:r>
    </w:p>
    <w:p w14:paraId="51E62E8E">
      <w:pPr>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2.中标人</w:t>
      </w:r>
      <w:r>
        <w:rPr>
          <w:rFonts w:hint="eastAsia" w:ascii="仿宋" w:hAnsi="仿宋" w:eastAsia="仿宋" w:cs="仿宋"/>
          <w:color w:val="auto"/>
          <w:szCs w:val="22"/>
          <w:highlight w:val="none"/>
          <w:lang w:eastAsia="zh-CN" w:bidi="zh-CN"/>
        </w:rPr>
        <w:t>无正当理由</w:t>
      </w:r>
      <w:r>
        <w:rPr>
          <w:rFonts w:hint="eastAsia" w:ascii="仿宋" w:hAnsi="仿宋" w:eastAsia="仿宋" w:cs="仿宋"/>
          <w:color w:val="auto"/>
          <w:highlight w:val="none"/>
          <w:lang w:eastAsia="zh-CN"/>
        </w:rPr>
        <w:t>拖延、拒签合同的,将被扣罚投标保证金并取消中标资格。</w:t>
      </w:r>
    </w:p>
    <w:p w14:paraId="6FD52FBD">
      <w:pPr>
        <w:pStyle w:val="24"/>
        <w:autoSpaceDE w:val="0"/>
        <w:autoSpaceDN w:val="0"/>
        <w:spacing w:line="360" w:lineRule="auto"/>
        <w:ind w:left="0" w:leftChars="0" w:firstLine="480" w:firstLineChars="0"/>
        <w:rPr>
          <w:rFonts w:ascii="仿宋" w:hAnsi="仿宋" w:eastAsia="仿宋" w:cs="仿宋"/>
          <w:color w:val="auto"/>
          <w:sz w:val="24"/>
          <w:szCs w:val="22"/>
          <w:highlight w:val="none"/>
          <w:lang w:eastAsia="zh-CN" w:bidi="zh-CN"/>
        </w:rPr>
      </w:pPr>
      <w:r>
        <w:rPr>
          <w:rFonts w:hint="eastAsia" w:ascii="仿宋" w:hAnsi="仿宋" w:eastAsia="仿宋" w:cs="仿宋"/>
          <w:color w:val="auto"/>
          <w:sz w:val="24"/>
          <w:szCs w:val="22"/>
          <w:highlight w:val="none"/>
          <w:lang w:eastAsia="zh-CN" w:bidi="zh-CN"/>
        </w:rPr>
        <w:t>3.所有参与投标的供应商一旦中标，必须保障能够提供银行账户和统一发票（不能在税务局代开发票），如达不到要求视为自行放弃供货资格，且中标供应商保证在供货时遵从采购人关于本项目的采购程序，保证不会将合同及（或）其中的权利、义务转让，不得转包、分包；</w:t>
      </w:r>
    </w:p>
    <w:p w14:paraId="3F4ED53B">
      <w:pPr>
        <w:snapToGrid w:val="0"/>
        <w:spacing w:line="360" w:lineRule="auto"/>
        <w:ind w:firstLine="472" w:firstLineChars="196"/>
        <w:rPr>
          <w:rFonts w:ascii="仿宋" w:hAnsi="仿宋" w:eastAsia="仿宋" w:cs="仿宋"/>
          <w:b/>
          <w:bCs/>
          <w:color w:val="auto"/>
          <w:highlight w:val="none"/>
          <w:lang w:eastAsia="zh-CN"/>
        </w:rPr>
      </w:pPr>
      <w:bookmarkStart w:id="103" w:name="_Toc503212223"/>
      <w:bookmarkStart w:id="104" w:name="_Toc4147"/>
      <w:bookmarkStart w:id="105" w:name="_Toc521014791"/>
      <w:r>
        <w:rPr>
          <w:rFonts w:hint="eastAsia" w:ascii="仿宋" w:hAnsi="仿宋" w:eastAsia="仿宋" w:cs="仿宋"/>
          <w:b/>
          <w:bCs/>
          <w:color w:val="auto"/>
          <w:highlight w:val="none"/>
          <w:lang w:eastAsia="zh-CN"/>
        </w:rPr>
        <w:t>（二）验收</w:t>
      </w:r>
    </w:p>
    <w:p w14:paraId="75C72F37">
      <w:pPr>
        <w:spacing w:line="360" w:lineRule="auto"/>
        <w:ind w:firstLine="480" w:firstLineChars="200"/>
        <w:rPr>
          <w:rFonts w:ascii="仿宋" w:hAnsi="仿宋" w:eastAsia="仿宋" w:cs="仿宋"/>
          <w:b/>
          <w:bCs/>
          <w:color w:val="auto"/>
          <w:highlight w:val="none"/>
          <w:lang w:eastAsia="zh-CN"/>
        </w:rPr>
      </w:pPr>
      <w:r>
        <w:rPr>
          <w:rFonts w:hint="eastAsia" w:ascii="仿宋" w:hAnsi="仿宋" w:eastAsia="仿宋" w:cs="仿宋"/>
          <w:color w:val="auto"/>
          <w:szCs w:val="22"/>
          <w:highlight w:val="none"/>
          <w:lang w:eastAsia="zh-CN" w:bidi="zh-CN"/>
        </w:rPr>
        <w:t>采购单位组建验收小组，验收小组由采购单位三人以上组成，按采购合同约定的时间组织验收。</w:t>
      </w:r>
      <w:r>
        <w:rPr>
          <w:rFonts w:hint="eastAsia" w:ascii="仿宋" w:hAnsi="仿宋" w:eastAsia="仿宋" w:cs="仿宋"/>
          <w:b/>
          <w:bCs/>
          <w:color w:val="auto"/>
          <w:highlight w:val="none"/>
          <w:lang w:eastAsia="zh-CN"/>
        </w:rPr>
        <w:br w:type="page"/>
      </w:r>
    </w:p>
    <w:p w14:paraId="7C50492D">
      <w:pPr>
        <w:pStyle w:val="2"/>
        <w:tabs>
          <w:tab w:val="left" w:pos="0"/>
        </w:tabs>
        <w:spacing w:line="360" w:lineRule="auto"/>
        <w:ind w:left="0"/>
        <w:rPr>
          <w:rFonts w:ascii="仿宋" w:hAnsi="仿宋" w:eastAsia="仿宋" w:cs="仿宋"/>
          <w:color w:val="auto"/>
          <w:sz w:val="24"/>
          <w:szCs w:val="24"/>
          <w:highlight w:val="none"/>
        </w:rPr>
      </w:pPr>
      <w:bookmarkStart w:id="113" w:name="_GoBack"/>
      <w:r>
        <w:rPr>
          <w:rFonts w:hint="eastAsia" w:ascii="仿宋" w:hAnsi="仿宋" w:eastAsia="仿宋" w:cs="仿宋"/>
          <w:color w:val="auto"/>
          <w:sz w:val="24"/>
          <w:szCs w:val="24"/>
          <w:highlight w:val="none"/>
          <w:lang w:val="en-US"/>
        </w:rPr>
        <w:t>第三章</w:t>
      </w:r>
      <w:r>
        <w:rPr>
          <w:rFonts w:hint="eastAsia" w:ascii="仿宋" w:hAnsi="仿宋" w:eastAsia="仿宋" w:cs="仿宋"/>
          <w:color w:val="auto"/>
          <w:sz w:val="24"/>
          <w:szCs w:val="24"/>
          <w:highlight w:val="none"/>
        </w:rPr>
        <w:t xml:space="preserve">  评标办法及标准</w:t>
      </w:r>
      <w:bookmarkEnd w:id="103"/>
      <w:bookmarkEnd w:id="104"/>
      <w:bookmarkEnd w:id="105"/>
    </w:p>
    <w:p w14:paraId="0381DDF1">
      <w:pPr>
        <w:rPr>
          <w:rFonts w:ascii="仿宋" w:hAnsi="仿宋" w:eastAsia="仿宋" w:cs="仿宋"/>
          <w:color w:val="auto"/>
          <w:highlight w:val="none"/>
          <w:lang w:eastAsia="zh-CN"/>
        </w:rPr>
      </w:pPr>
    </w:p>
    <w:p w14:paraId="4870B47B">
      <w:pPr>
        <w:pStyle w:val="2"/>
        <w:tabs>
          <w:tab w:val="left" w:pos="0"/>
        </w:tabs>
        <w:ind w:left="0"/>
        <w:rPr>
          <w:rFonts w:ascii="仿宋" w:hAnsi="仿宋" w:eastAsia="仿宋" w:cs="仿宋"/>
          <w:color w:val="auto"/>
          <w:kern w:val="2"/>
          <w:sz w:val="24"/>
          <w:szCs w:val="24"/>
          <w:highlight w:val="none"/>
          <w:lang w:val="en-US"/>
        </w:rPr>
      </w:pPr>
      <w:r>
        <w:rPr>
          <w:rFonts w:hint="eastAsia" w:ascii="仿宋" w:hAnsi="仿宋" w:eastAsia="仿宋" w:cs="仿宋"/>
          <w:color w:val="auto"/>
          <w:kern w:val="2"/>
          <w:sz w:val="24"/>
          <w:szCs w:val="24"/>
          <w:highlight w:val="none"/>
          <w:lang w:val="en-US"/>
        </w:rPr>
        <w:t>一、资格审查（未通过查验的不得进入后续评审阶段）</w:t>
      </w:r>
    </w:p>
    <w:tbl>
      <w:tblPr>
        <w:tblStyle w:val="25"/>
        <w:tblpPr w:leftFromText="180" w:rightFromText="180" w:vertAnchor="text" w:horzAnchor="page" w:tblpXSpec="center" w:tblpY="1215"/>
        <w:tblOverlap w:val="never"/>
        <w:tblW w:w="9627" w:type="dxa"/>
        <w:jc w:val="center"/>
        <w:tblLayout w:type="fixed"/>
        <w:tblCellMar>
          <w:top w:w="0" w:type="dxa"/>
          <w:left w:w="0" w:type="dxa"/>
          <w:bottom w:w="0" w:type="dxa"/>
          <w:right w:w="0" w:type="dxa"/>
        </w:tblCellMar>
      </w:tblPr>
      <w:tblGrid>
        <w:gridCol w:w="607"/>
        <w:gridCol w:w="5675"/>
        <w:gridCol w:w="885"/>
        <w:gridCol w:w="810"/>
        <w:gridCol w:w="840"/>
        <w:gridCol w:w="810"/>
      </w:tblGrid>
      <w:tr w14:paraId="216526C7">
        <w:tblPrEx>
          <w:tblCellMar>
            <w:top w:w="0" w:type="dxa"/>
            <w:left w:w="0" w:type="dxa"/>
            <w:bottom w:w="0" w:type="dxa"/>
            <w:right w:w="0" w:type="dxa"/>
          </w:tblCellMar>
        </w:tblPrEx>
        <w:trPr>
          <w:trHeight w:val="90" w:hRule="atLeast"/>
          <w:jc w:val="center"/>
        </w:trPr>
        <w:tc>
          <w:tcPr>
            <w:tcW w:w="9627" w:type="dxa"/>
            <w:gridSpan w:val="6"/>
            <w:tcBorders>
              <w:top w:val="nil"/>
              <w:left w:val="nil"/>
              <w:bottom w:val="nil"/>
              <w:right w:val="nil"/>
            </w:tcBorders>
            <w:tcMar>
              <w:top w:w="15" w:type="dxa"/>
              <w:left w:w="15" w:type="dxa"/>
              <w:right w:w="15" w:type="dxa"/>
            </w:tcMar>
            <w:vAlign w:val="center"/>
          </w:tcPr>
          <w:p w14:paraId="5EE883C6">
            <w:pPr>
              <w:widowControl/>
              <w:jc w:val="center"/>
              <w:textAlignment w:val="center"/>
              <w:rPr>
                <w:rFonts w:ascii="仿宋" w:hAnsi="仿宋" w:eastAsia="仿宋" w:cs="仿宋"/>
                <w:b/>
                <w:color w:val="auto"/>
                <w:highlight w:val="none"/>
              </w:rPr>
            </w:pPr>
            <w:r>
              <w:rPr>
                <w:rFonts w:hint="eastAsia" w:ascii="仿宋" w:hAnsi="仿宋" w:eastAsia="仿宋" w:cs="仿宋"/>
                <w:b/>
                <w:color w:val="auto"/>
                <w:highlight w:val="none"/>
                <w:lang w:bidi="ar"/>
              </w:rPr>
              <w:t>资 格 审 查 表</w:t>
            </w:r>
          </w:p>
        </w:tc>
      </w:tr>
      <w:tr w14:paraId="776E4010">
        <w:tblPrEx>
          <w:tblCellMar>
            <w:top w:w="0" w:type="dxa"/>
            <w:left w:w="0" w:type="dxa"/>
            <w:bottom w:w="0" w:type="dxa"/>
            <w:right w:w="0" w:type="dxa"/>
          </w:tblCellMar>
        </w:tblPrEx>
        <w:trPr>
          <w:trHeight w:val="406" w:hRule="atLeast"/>
          <w:jc w:val="center"/>
        </w:trPr>
        <w:tc>
          <w:tcPr>
            <w:tcW w:w="607"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1BB5C6">
            <w:pPr>
              <w:widowControl/>
              <w:jc w:val="center"/>
              <w:textAlignment w:val="center"/>
              <w:rPr>
                <w:rFonts w:ascii="仿宋" w:hAnsi="仿宋" w:eastAsia="仿宋" w:cs="仿宋"/>
                <w:color w:val="auto"/>
                <w:highlight w:val="none"/>
              </w:rPr>
            </w:pPr>
            <w:r>
              <w:rPr>
                <w:rFonts w:hint="eastAsia" w:ascii="仿宋" w:hAnsi="仿宋" w:eastAsia="仿宋" w:cs="仿宋"/>
                <w:color w:val="auto"/>
                <w:highlight w:val="none"/>
                <w:lang w:bidi="ar"/>
              </w:rPr>
              <w:t>序号</w:t>
            </w:r>
          </w:p>
        </w:tc>
        <w:tc>
          <w:tcPr>
            <w:tcW w:w="5675" w:type="dxa"/>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E17D66">
            <w:pPr>
              <w:widowControl/>
              <w:jc w:val="center"/>
              <w:textAlignment w:val="center"/>
              <w:rPr>
                <w:rFonts w:ascii="仿宋" w:hAnsi="仿宋" w:eastAsia="仿宋" w:cs="仿宋"/>
                <w:color w:val="auto"/>
                <w:highlight w:val="none"/>
              </w:rPr>
            </w:pPr>
            <w:r>
              <w:rPr>
                <w:rFonts w:hint="eastAsia" w:ascii="仿宋" w:hAnsi="仿宋" w:eastAsia="仿宋" w:cs="仿宋"/>
                <w:color w:val="auto"/>
                <w:highlight w:val="none"/>
                <w:lang w:bidi="ar"/>
              </w:rPr>
              <w:t>标准</w:t>
            </w:r>
          </w:p>
        </w:tc>
        <w:tc>
          <w:tcPr>
            <w:tcW w:w="3345" w:type="dxa"/>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480800">
            <w:pPr>
              <w:widowControl/>
              <w:jc w:val="center"/>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bidi="ar"/>
              </w:rPr>
              <w:t>供应商</w:t>
            </w:r>
          </w:p>
        </w:tc>
      </w:tr>
      <w:tr w14:paraId="58FA1B01">
        <w:tblPrEx>
          <w:tblCellMar>
            <w:top w:w="0" w:type="dxa"/>
            <w:left w:w="0" w:type="dxa"/>
            <w:bottom w:w="0" w:type="dxa"/>
            <w:right w:w="0" w:type="dxa"/>
          </w:tblCellMar>
        </w:tblPrEx>
        <w:trPr>
          <w:trHeight w:val="406" w:hRule="atLeast"/>
          <w:jc w:val="center"/>
        </w:trPr>
        <w:tc>
          <w:tcPr>
            <w:tcW w:w="607"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5517B9">
            <w:pPr>
              <w:jc w:val="center"/>
              <w:rPr>
                <w:rFonts w:ascii="仿宋" w:hAnsi="仿宋" w:eastAsia="仿宋" w:cs="仿宋"/>
                <w:color w:val="auto"/>
                <w:highlight w:val="none"/>
              </w:rPr>
            </w:pPr>
          </w:p>
        </w:tc>
        <w:tc>
          <w:tcPr>
            <w:tcW w:w="5675" w:type="dxa"/>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A76794">
            <w:pPr>
              <w:jc w:val="center"/>
              <w:rPr>
                <w:rFonts w:ascii="仿宋" w:hAnsi="仿宋" w:eastAsia="仿宋" w:cs="仿宋"/>
                <w:color w:val="auto"/>
                <w:highlight w:val="none"/>
              </w:rPr>
            </w:pP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5F0626">
            <w:pPr>
              <w:jc w:val="center"/>
              <w:rPr>
                <w:rFonts w:ascii="仿宋" w:hAnsi="仿宋" w:eastAsia="仿宋" w:cs="仿宋"/>
                <w:color w:val="auto"/>
                <w:highlight w:val="none"/>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5B84BD">
            <w:pPr>
              <w:jc w:val="center"/>
              <w:rPr>
                <w:rFonts w:ascii="仿宋" w:hAnsi="仿宋" w:eastAsia="仿宋" w:cs="仿宋"/>
                <w:color w:val="auto"/>
                <w:highlight w:val="none"/>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967B1B">
            <w:pPr>
              <w:jc w:val="center"/>
              <w:rPr>
                <w:rFonts w:ascii="仿宋" w:hAnsi="仿宋" w:eastAsia="仿宋" w:cs="仿宋"/>
                <w:color w:val="auto"/>
                <w:highlight w:val="none"/>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3820E6">
            <w:pPr>
              <w:jc w:val="center"/>
              <w:rPr>
                <w:rFonts w:ascii="仿宋" w:hAnsi="仿宋" w:eastAsia="仿宋" w:cs="仿宋"/>
                <w:color w:val="auto"/>
                <w:highlight w:val="none"/>
              </w:rPr>
            </w:pPr>
          </w:p>
        </w:tc>
      </w:tr>
      <w:tr w14:paraId="3EBFD53B">
        <w:tblPrEx>
          <w:tblCellMar>
            <w:top w:w="0" w:type="dxa"/>
            <w:left w:w="0" w:type="dxa"/>
            <w:bottom w:w="0" w:type="dxa"/>
            <w:right w:w="0" w:type="dxa"/>
          </w:tblCellMar>
        </w:tblPrEx>
        <w:trPr>
          <w:trHeight w:val="5975" w:hRule="atLeast"/>
          <w:jc w:val="center"/>
        </w:trPr>
        <w:tc>
          <w:tcPr>
            <w:tcW w:w="607" w:type="dxa"/>
            <w:tcBorders>
              <w:top w:val="single" w:color="000000" w:sz="4" w:space="0"/>
              <w:left w:val="single" w:color="000000" w:sz="4" w:space="0"/>
              <w:bottom w:val="nil"/>
              <w:right w:val="single" w:color="000000" w:sz="4" w:space="0"/>
            </w:tcBorders>
            <w:tcMar>
              <w:top w:w="15" w:type="dxa"/>
              <w:left w:w="15" w:type="dxa"/>
              <w:right w:w="15" w:type="dxa"/>
            </w:tcMar>
            <w:vAlign w:val="center"/>
          </w:tcPr>
          <w:p w14:paraId="6435E7E3">
            <w:pPr>
              <w:widowControl/>
              <w:jc w:val="center"/>
              <w:textAlignment w:val="center"/>
              <w:rPr>
                <w:rFonts w:ascii="仿宋" w:hAnsi="仿宋" w:eastAsia="仿宋" w:cs="仿宋"/>
                <w:color w:val="auto"/>
                <w:highlight w:val="none"/>
              </w:rPr>
            </w:pPr>
            <w:r>
              <w:rPr>
                <w:rFonts w:hint="eastAsia" w:ascii="仿宋" w:hAnsi="仿宋" w:eastAsia="仿宋" w:cs="仿宋"/>
                <w:color w:val="auto"/>
                <w:highlight w:val="none"/>
                <w:lang w:val="en-US" w:eastAsia="zh-CN" w:bidi="ar"/>
              </w:rPr>
              <w:t>1</w:t>
            </w:r>
          </w:p>
        </w:tc>
        <w:tc>
          <w:tcPr>
            <w:tcW w:w="5675"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14:paraId="6AB12CDD">
            <w:pPr>
              <w:widowControl/>
              <w:textAlignment w:val="center"/>
              <w:rPr>
                <w:rFonts w:hint="eastAsia" w:ascii="仿宋" w:hAnsi="仿宋" w:eastAsia="仿宋" w:cs="仿宋"/>
                <w:color w:val="auto"/>
                <w:highlight w:val="none"/>
                <w:lang w:eastAsia="zh-CN" w:bidi="ar"/>
              </w:rPr>
            </w:pPr>
            <w:r>
              <w:rPr>
                <w:rFonts w:hint="eastAsia" w:ascii="仿宋" w:hAnsi="仿宋" w:eastAsia="仿宋" w:cs="仿宋"/>
                <w:color w:val="auto"/>
                <w:highlight w:val="none"/>
                <w:lang w:eastAsia="zh-CN" w:bidi="ar"/>
              </w:rPr>
              <w:t>供应商须符合《中华人民共和国政府采购法》第二十二条的相关规定；</w:t>
            </w:r>
          </w:p>
          <w:p w14:paraId="2BA36152">
            <w:pPr>
              <w:widowControl/>
              <w:textAlignment w:val="center"/>
              <w:rPr>
                <w:rFonts w:hint="eastAsia" w:ascii="仿宋" w:hAnsi="仿宋" w:eastAsia="仿宋" w:cs="仿宋"/>
                <w:color w:val="auto"/>
                <w:highlight w:val="none"/>
                <w:lang w:val="en-US" w:eastAsia="zh-CN" w:bidi="ar"/>
              </w:rPr>
            </w:pPr>
            <w:r>
              <w:rPr>
                <w:rFonts w:hint="eastAsia" w:ascii="仿宋" w:hAnsi="仿宋" w:eastAsia="仿宋" w:cs="仿宋"/>
                <w:color w:val="auto"/>
                <w:highlight w:val="none"/>
                <w:lang w:val="en-US" w:eastAsia="zh-CN" w:bidi="ar"/>
              </w:rPr>
              <w:t>1.1. 具有独立承担民事责任的能力；（提供营业执照扫描件）</w:t>
            </w:r>
          </w:p>
          <w:p w14:paraId="73914B1A">
            <w:pPr>
              <w:widowControl/>
              <w:textAlignment w:val="center"/>
              <w:rPr>
                <w:rFonts w:hint="eastAsia" w:ascii="仿宋" w:hAnsi="仿宋" w:eastAsia="仿宋" w:cs="仿宋"/>
                <w:color w:val="auto"/>
                <w:highlight w:val="none"/>
                <w:lang w:val="en-US" w:eastAsia="zh-CN" w:bidi="ar"/>
              </w:rPr>
            </w:pPr>
            <w:r>
              <w:rPr>
                <w:rFonts w:hint="eastAsia" w:ascii="仿宋" w:hAnsi="仿宋" w:eastAsia="仿宋" w:cs="仿宋"/>
                <w:color w:val="auto"/>
                <w:highlight w:val="none"/>
                <w:lang w:val="en-US" w:eastAsia="zh-CN" w:bidi="ar"/>
              </w:rPr>
              <w:t>1.2. 具有良好的商业信誉和健全的财务会计制度；（由具备资质的中介机构出具的2023年或2024年的财务审计报告复印件加盖公章或近一年内银行提供的资信证明（新公司从成立之日起算）；成立不满一年企业提供财务报表（复印件加盖公章）</w:t>
            </w:r>
          </w:p>
          <w:p w14:paraId="2AB527E0">
            <w:pPr>
              <w:widowControl/>
              <w:textAlignment w:val="center"/>
              <w:rPr>
                <w:rFonts w:hint="eastAsia" w:ascii="仿宋" w:hAnsi="仿宋" w:eastAsia="仿宋" w:cs="仿宋"/>
                <w:color w:val="auto"/>
                <w:highlight w:val="none"/>
                <w:lang w:val="en-US" w:eastAsia="zh-CN" w:bidi="ar"/>
              </w:rPr>
            </w:pPr>
            <w:r>
              <w:rPr>
                <w:rFonts w:hint="eastAsia" w:ascii="仿宋" w:hAnsi="仿宋" w:eastAsia="仿宋" w:cs="仿宋"/>
                <w:color w:val="auto"/>
                <w:highlight w:val="none"/>
                <w:lang w:val="en-US" w:eastAsia="zh-CN" w:bidi="ar"/>
              </w:rPr>
              <w:t xml:space="preserve">1.3. 具有履行合同所必需的设备和专业技术能力；（提供承诺函格式自拟） </w:t>
            </w:r>
          </w:p>
          <w:p w14:paraId="410E3C07">
            <w:pPr>
              <w:widowControl/>
              <w:textAlignment w:val="center"/>
              <w:rPr>
                <w:rFonts w:hint="eastAsia" w:ascii="仿宋" w:hAnsi="仿宋" w:eastAsia="仿宋" w:cs="仿宋"/>
                <w:color w:val="auto"/>
                <w:highlight w:val="none"/>
                <w:lang w:val="en-US" w:eastAsia="zh-CN" w:bidi="ar"/>
              </w:rPr>
            </w:pPr>
            <w:r>
              <w:rPr>
                <w:rFonts w:hint="eastAsia" w:ascii="仿宋" w:hAnsi="仿宋" w:eastAsia="仿宋" w:cs="仿宋"/>
                <w:color w:val="auto"/>
                <w:highlight w:val="none"/>
                <w:lang w:val="en-US" w:eastAsia="zh-CN" w:bidi="ar"/>
              </w:rPr>
              <w:t>1.4. 有依法缴纳税收和社会保障资金的良好记录；（提供近一年任意一个月缴税记录及社保缴纳证明，新成立公司提供成立之日起至今的缴税记录及社保缴纳证明；若供应商的纳税记录为零申报的，提供申报记录）</w:t>
            </w:r>
          </w:p>
          <w:p w14:paraId="6E57BEB4">
            <w:pPr>
              <w:widowControl/>
              <w:textAlignment w:val="center"/>
              <w:rPr>
                <w:rFonts w:hint="eastAsia" w:ascii="仿宋" w:hAnsi="仿宋" w:eastAsia="仿宋" w:cs="仿宋"/>
                <w:color w:val="auto"/>
                <w:highlight w:val="none"/>
                <w:lang w:val="en-US" w:eastAsia="zh-CN" w:bidi="ar"/>
              </w:rPr>
            </w:pPr>
            <w:r>
              <w:rPr>
                <w:rFonts w:hint="eastAsia" w:ascii="仿宋" w:hAnsi="仿宋" w:eastAsia="仿宋" w:cs="仿宋"/>
                <w:color w:val="auto"/>
                <w:highlight w:val="none"/>
                <w:lang w:val="en-US" w:eastAsia="zh-CN" w:bidi="ar"/>
              </w:rPr>
              <w:t>1.5.参加政府采购活动前三年内，在经营活动中没有重大违法记录（提供承诺函格式自拟）；</w:t>
            </w:r>
          </w:p>
          <w:p w14:paraId="480F1D30">
            <w:pPr>
              <w:widowControl/>
              <w:textAlignment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bidi="ar"/>
              </w:rPr>
              <w:t>1.6.法律、行政法规规定的其他条件（提供承诺函格式自拟）；</w:t>
            </w:r>
          </w:p>
        </w:tc>
        <w:tc>
          <w:tcPr>
            <w:tcW w:w="8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7EAB62">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BC30159">
            <w:pPr>
              <w:jc w:val="center"/>
              <w:rPr>
                <w:rFonts w:ascii="仿宋" w:hAnsi="仿宋" w:eastAsia="仿宋" w:cs="仿宋"/>
                <w:color w:val="auto"/>
                <w:highlight w:val="none"/>
                <w:lang w:eastAsia="zh-CN"/>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2EE2B7">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C5D1AF">
            <w:pPr>
              <w:jc w:val="center"/>
              <w:rPr>
                <w:rFonts w:ascii="仿宋" w:hAnsi="仿宋" w:eastAsia="仿宋" w:cs="仿宋"/>
                <w:color w:val="auto"/>
                <w:highlight w:val="none"/>
                <w:lang w:eastAsia="zh-CN"/>
              </w:rPr>
            </w:pPr>
          </w:p>
        </w:tc>
      </w:tr>
      <w:tr w14:paraId="27627A90">
        <w:tblPrEx>
          <w:tblCellMar>
            <w:top w:w="0" w:type="dxa"/>
            <w:left w:w="0" w:type="dxa"/>
            <w:bottom w:w="0" w:type="dxa"/>
            <w:right w:w="0" w:type="dxa"/>
          </w:tblCellMar>
        </w:tblPrEx>
        <w:trPr>
          <w:trHeight w:val="715" w:hRule="atLeast"/>
          <w:jc w:val="center"/>
        </w:trPr>
        <w:tc>
          <w:tcPr>
            <w:tcW w:w="60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DBFE331">
            <w:pPr>
              <w:widowControl/>
              <w:jc w:val="center"/>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2</w:t>
            </w:r>
          </w:p>
        </w:tc>
        <w:tc>
          <w:tcPr>
            <w:tcW w:w="5675"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9A6B9D9">
            <w:pPr>
              <w:widowControl/>
              <w:textAlignment w:val="center"/>
              <w:rPr>
                <w:rFonts w:ascii="仿宋" w:hAnsi="仿宋" w:eastAsia="仿宋" w:cs="仿宋"/>
                <w:color w:val="auto"/>
                <w:highlight w:val="none"/>
                <w:lang w:eastAsia="zh-CN" w:bidi="ar"/>
              </w:rPr>
            </w:pPr>
            <w:r>
              <w:rPr>
                <w:rFonts w:hint="eastAsia" w:ascii="仿宋" w:hAnsi="仿宋" w:eastAsia="仿宋" w:cs="仿宋"/>
                <w:color w:val="auto"/>
                <w:highlight w:val="none"/>
                <w:lang w:eastAsia="zh-CN" w:bidi="ar"/>
              </w:rPr>
              <w:t>所投产品属于第二类医疗器械的，还需提供</w:t>
            </w:r>
            <w:r>
              <w:rPr>
                <w:rFonts w:hint="eastAsia" w:ascii="仿宋" w:hAnsi="仿宋" w:eastAsia="仿宋" w:cs="仿宋"/>
                <w:color w:val="auto"/>
                <w:highlight w:val="none"/>
                <w:lang w:val="en-US" w:eastAsia="zh-CN" w:bidi="ar"/>
              </w:rPr>
              <w:t>投标人</w:t>
            </w:r>
            <w:r>
              <w:rPr>
                <w:rFonts w:hint="eastAsia" w:ascii="仿宋" w:hAnsi="仿宋" w:eastAsia="仿宋" w:cs="仿宋"/>
                <w:color w:val="auto"/>
                <w:highlight w:val="none"/>
                <w:lang w:eastAsia="zh-CN" w:bidi="ar"/>
              </w:rPr>
              <w:t>有效的行政主管部门颁发的医疗器械经营备案凭证（或医疗器械生产许可证或医疗器械经营许可证或其他医疗器械生产经营许可证明文件）；所投产品属于第三类医疗器械的，还需提供</w:t>
            </w:r>
            <w:r>
              <w:rPr>
                <w:rFonts w:hint="eastAsia" w:ascii="仿宋" w:hAnsi="仿宋" w:eastAsia="仿宋" w:cs="仿宋"/>
                <w:color w:val="auto"/>
                <w:highlight w:val="none"/>
                <w:lang w:val="en-US" w:eastAsia="zh-CN" w:bidi="ar"/>
              </w:rPr>
              <w:t>投标人</w:t>
            </w:r>
            <w:r>
              <w:rPr>
                <w:rFonts w:hint="eastAsia" w:ascii="仿宋" w:hAnsi="仿宋" w:eastAsia="仿宋" w:cs="仿宋"/>
                <w:color w:val="auto"/>
                <w:highlight w:val="none"/>
                <w:lang w:eastAsia="zh-CN" w:bidi="ar"/>
              </w:rPr>
              <w:t>有效的行政主管部门颁发的医疗器械生产许可证（或医疗器械经营许可证或其他医疗器械生产经营许可证明文件）根据所投产品提供；</w:t>
            </w:r>
          </w:p>
        </w:tc>
        <w:tc>
          <w:tcPr>
            <w:tcW w:w="885" w:type="dxa"/>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14:paraId="420695FD">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719BE3">
            <w:pPr>
              <w:jc w:val="center"/>
              <w:rPr>
                <w:rFonts w:ascii="仿宋" w:hAnsi="仿宋" w:eastAsia="仿宋" w:cs="仿宋"/>
                <w:color w:val="auto"/>
                <w:highlight w:val="none"/>
                <w:lang w:eastAsia="zh-CN"/>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DA7982">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067223">
            <w:pPr>
              <w:jc w:val="center"/>
              <w:rPr>
                <w:rFonts w:ascii="仿宋" w:hAnsi="仿宋" w:eastAsia="仿宋" w:cs="仿宋"/>
                <w:color w:val="auto"/>
                <w:highlight w:val="none"/>
                <w:lang w:eastAsia="zh-CN"/>
              </w:rPr>
            </w:pPr>
          </w:p>
        </w:tc>
      </w:tr>
      <w:tr w14:paraId="3D840D2C">
        <w:tblPrEx>
          <w:tblCellMar>
            <w:top w:w="0" w:type="dxa"/>
            <w:left w:w="0" w:type="dxa"/>
            <w:bottom w:w="0" w:type="dxa"/>
            <w:right w:w="0" w:type="dxa"/>
          </w:tblCellMar>
        </w:tblPrEx>
        <w:trPr>
          <w:trHeight w:val="715" w:hRule="atLeast"/>
          <w:jc w:val="center"/>
        </w:trPr>
        <w:tc>
          <w:tcPr>
            <w:tcW w:w="60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129B1DB">
            <w:pPr>
              <w:widowControl/>
              <w:jc w:val="center"/>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3</w:t>
            </w:r>
          </w:p>
        </w:tc>
        <w:tc>
          <w:tcPr>
            <w:tcW w:w="5675"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FD7AF10">
            <w:pPr>
              <w:widowControl/>
              <w:textAlignment w:val="center"/>
              <w:rPr>
                <w:rFonts w:ascii="仿宋" w:hAnsi="仿宋" w:eastAsia="仿宋" w:cs="仿宋"/>
                <w:color w:val="auto"/>
                <w:highlight w:val="none"/>
                <w:lang w:eastAsia="zh-CN" w:bidi="ar"/>
              </w:rPr>
            </w:pPr>
            <w:r>
              <w:rPr>
                <w:rFonts w:hint="eastAsia" w:ascii="仿宋" w:hAnsi="仿宋" w:eastAsia="仿宋" w:cs="仿宋"/>
                <w:color w:val="auto"/>
                <w:highlight w:val="none"/>
                <w:lang w:eastAsia="zh-CN" w:bidi="ar"/>
              </w:rPr>
              <w:t>投标人</w:t>
            </w:r>
            <w:r>
              <w:rPr>
                <w:rFonts w:hint="eastAsia" w:ascii="仿宋" w:hAnsi="仿宋" w:eastAsia="仿宋" w:cs="仿宋"/>
                <w:color w:val="auto"/>
                <w:highlight w:val="none"/>
                <w:lang w:val="en-US" w:eastAsia="zh-CN" w:bidi="ar"/>
              </w:rPr>
              <w:t>需同时提供</w:t>
            </w:r>
            <w:r>
              <w:rPr>
                <w:rFonts w:hint="eastAsia" w:ascii="仿宋" w:hAnsi="仿宋" w:eastAsia="仿宋" w:cs="仿宋"/>
                <w:color w:val="auto"/>
                <w:highlight w:val="none"/>
                <w:lang w:eastAsia="zh-CN" w:bidi="ar"/>
              </w:rPr>
              <w:t>有效的建设行政主管部门颁发的机电工程施工总承包叁级及以上资质或建筑机电安装工程专业承包叁级及以上资质，并且具备电子与智能化工程专业承包贰级及以上资质；</w:t>
            </w:r>
          </w:p>
        </w:tc>
        <w:tc>
          <w:tcPr>
            <w:tcW w:w="885" w:type="dxa"/>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14:paraId="2B8B354A">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E8691E">
            <w:pPr>
              <w:jc w:val="center"/>
              <w:rPr>
                <w:rFonts w:ascii="仿宋" w:hAnsi="仿宋" w:eastAsia="仿宋" w:cs="仿宋"/>
                <w:color w:val="auto"/>
                <w:highlight w:val="none"/>
                <w:lang w:eastAsia="zh-CN"/>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11C045">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0C0977">
            <w:pPr>
              <w:jc w:val="center"/>
              <w:rPr>
                <w:rFonts w:ascii="仿宋" w:hAnsi="仿宋" w:eastAsia="仿宋" w:cs="仿宋"/>
                <w:color w:val="auto"/>
                <w:highlight w:val="none"/>
                <w:lang w:eastAsia="zh-CN"/>
              </w:rPr>
            </w:pPr>
          </w:p>
        </w:tc>
      </w:tr>
      <w:tr w14:paraId="1455EC77">
        <w:tblPrEx>
          <w:tblCellMar>
            <w:top w:w="0" w:type="dxa"/>
            <w:left w:w="0" w:type="dxa"/>
            <w:bottom w:w="0" w:type="dxa"/>
            <w:right w:w="0" w:type="dxa"/>
          </w:tblCellMar>
        </w:tblPrEx>
        <w:trPr>
          <w:trHeight w:val="715" w:hRule="atLeast"/>
          <w:jc w:val="center"/>
        </w:trPr>
        <w:tc>
          <w:tcPr>
            <w:tcW w:w="60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193766A">
            <w:pPr>
              <w:widowControl/>
              <w:jc w:val="center"/>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p>
        </w:tc>
        <w:tc>
          <w:tcPr>
            <w:tcW w:w="5675"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08ED29D">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投标人须提供有效的</w:t>
            </w:r>
            <w:r>
              <w:rPr>
                <w:rFonts w:hint="eastAsia" w:ascii="仿宋" w:hAnsi="仿宋" w:eastAsia="仿宋" w:cs="仿宋"/>
                <w:color w:val="auto"/>
                <w:highlight w:val="none"/>
                <w:lang w:eastAsia="zh-CN"/>
              </w:rPr>
              <w:t>中华人民共和国《特种设备安装改造维修许可证》(压力管道)GC2级及以上资质或中华人民共和国《特种设备制造许可证》(压力管道)GC2级及以上资质。</w:t>
            </w:r>
          </w:p>
        </w:tc>
        <w:tc>
          <w:tcPr>
            <w:tcW w:w="885" w:type="dxa"/>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14:paraId="700930EA">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75C3F6">
            <w:pPr>
              <w:jc w:val="center"/>
              <w:rPr>
                <w:rFonts w:ascii="仿宋" w:hAnsi="仿宋" w:eastAsia="仿宋" w:cs="仿宋"/>
                <w:color w:val="auto"/>
                <w:highlight w:val="none"/>
                <w:lang w:eastAsia="zh-CN"/>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C0AB43">
            <w:pPr>
              <w:jc w:val="center"/>
              <w:rPr>
                <w:rFonts w:ascii="仿宋" w:hAnsi="仿宋" w:eastAsia="仿宋" w:cs="仿宋"/>
                <w:color w:val="auto"/>
                <w:highlight w:val="none"/>
                <w:lang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3B885B">
            <w:pPr>
              <w:jc w:val="center"/>
              <w:rPr>
                <w:rFonts w:ascii="仿宋" w:hAnsi="仿宋" w:eastAsia="仿宋" w:cs="仿宋"/>
                <w:color w:val="auto"/>
                <w:highlight w:val="none"/>
                <w:lang w:eastAsia="zh-CN"/>
              </w:rPr>
            </w:pPr>
          </w:p>
        </w:tc>
      </w:tr>
      <w:tr w14:paraId="2590F401">
        <w:tblPrEx>
          <w:tblCellMar>
            <w:top w:w="0" w:type="dxa"/>
            <w:left w:w="0" w:type="dxa"/>
            <w:bottom w:w="0" w:type="dxa"/>
            <w:right w:w="0" w:type="dxa"/>
          </w:tblCellMar>
        </w:tblPrEx>
        <w:trPr>
          <w:trHeight w:val="604" w:hRule="atLeast"/>
          <w:jc w:val="center"/>
        </w:trPr>
        <w:tc>
          <w:tcPr>
            <w:tcW w:w="60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1ADC5B5">
            <w:pPr>
              <w:widowControl/>
              <w:jc w:val="center"/>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5</w:t>
            </w:r>
          </w:p>
        </w:tc>
        <w:tc>
          <w:tcPr>
            <w:tcW w:w="5675"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6D66AD7B">
            <w:pPr>
              <w:widowControl/>
              <w:textAlignment w:val="center"/>
              <w:rPr>
                <w:rFonts w:ascii="仿宋" w:hAnsi="仿宋" w:eastAsia="仿宋" w:cs="仿宋"/>
                <w:color w:val="auto"/>
                <w:highlight w:val="none"/>
              </w:rPr>
            </w:pPr>
            <w:r>
              <w:rPr>
                <w:rFonts w:hint="eastAsia" w:ascii="仿宋" w:hAnsi="仿宋" w:eastAsia="仿宋" w:cs="仿宋"/>
                <w:color w:val="auto"/>
                <w:highlight w:val="none"/>
                <w:lang w:eastAsia="zh-CN"/>
              </w:rPr>
              <w:t>投标人提供有效的安全生产许可证；</w:t>
            </w:r>
          </w:p>
        </w:tc>
        <w:tc>
          <w:tcPr>
            <w:tcW w:w="885" w:type="dxa"/>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14:paraId="21247296">
            <w:pPr>
              <w:jc w:val="center"/>
              <w:rPr>
                <w:rFonts w:ascii="仿宋" w:hAnsi="仿宋" w:eastAsia="仿宋" w:cs="仿宋"/>
                <w:color w:val="auto"/>
                <w:highlight w:val="none"/>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ADC80B">
            <w:pPr>
              <w:jc w:val="center"/>
              <w:rPr>
                <w:rFonts w:ascii="仿宋" w:hAnsi="仿宋" w:eastAsia="仿宋" w:cs="仿宋"/>
                <w:color w:val="auto"/>
                <w:highlight w:val="none"/>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183ECB">
            <w:pPr>
              <w:jc w:val="center"/>
              <w:rPr>
                <w:rFonts w:ascii="仿宋" w:hAnsi="仿宋" w:eastAsia="仿宋" w:cs="仿宋"/>
                <w:color w:val="auto"/>
                <w:highlight w:val="none"/>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9CACEC">
            <w:pPr>
              <w:jc w:val="center"/>
              <w:rPr>
                <w:rFonts w:ascii="仿宋" w:hAnsi="仿宋" w:eastAsia="仿宋" w:cs="仿宋"/>
                <w:color w:val="auto"/>
                <w:highlight w:val="none"/>
              </w:rPr>
            </w:pPr>
          </w:p>
        </w:tc>
      </w:tr>
      <w:tr w14:paraId="038E0C26">
        <w:tblPrEx>
          <w:tblCellMar>
            <w:top w:w="0" w:type="dxa"/>
            <w:left w:w="0" w:type="dxa"/>
            <w:bottom w:w="0" w:type="dxa"/>
            <w:right w:w="0" w:type="dxa"/>
          </w:tblCellMar>
        </w:tblPrEx>
        <w:trPr>
          <w:trHeight w:val="604" w:hRule="atLeast"/>
          <w:jc w:val="center"/>
        </w:trPr>
        <w:tc>
          <w:tcPr>
            <w:tcW w:w="60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29B4EFA">
            <w:pPr>
              <w:widowControl/>
              <w:jc w:val="center"/>
              <w:textAlignment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w:t>
            </w:r>
          </w:p>
        </w:tc>
        <w:tc>
          <w:tcPr>
            <w:tcW w:w="5675"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FFF0BA9">
            <w:pPr>
              <w:widowControl/>
              <w:jc w:val="left"/>
              <w:textAlignment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投标人须具有医用中心供氧系统、医用中心吸引系统、医用空气系统、医用气体报警系统的医疗器械产品注册证；</w:t>
            </w:r>
          </w:p>
        </w:tc>
        <w:tc>
          <w:tcPr>
            <w:tcW w:w="885" w:type="dxa"/>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14:paraId="3AEC17F1">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11BDDE">
            <w:pPr>
              <w:widowControl/>
              <w:jc w:val="center"/>
              <w:textAlignment w:val="center"/>
              <w:rPr>
                <w:rFonts w:hint="eastAsia" w:ascii="仿宋" w:hAnsi="仿宋" w:eastAsia="仿宋" w:cs="仿宋"/>
                <w:color w:val="auto"/>
                <w:highlight w:val="none"/>
                <w:lang w:val="en-US" w:eastAsia="zh-CN"/>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D53E0AB">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7098BD">
            <w:pPr>
              <w:widowControl/>
              <w:jc w:val="center"/>
              <w:textAlignment w:val="center"/>
              <w:rPr>
                <w:rFonts w:hint="eastAsia" w:ascii="仿宋" w:hAnsi="仿宋" w:eastAsia="仿宋" w:cs="仿宋"/>
                <w:color w:val="auto"/>
                <w:highlight w:val="none"/>
                <w:lang w:val="en-US" w:eastAsia="zh-CN"/>
              </w:rPr>
            </w:pPr>
          </w:p>
        </w:tc>
      </w:tr>
      <w:tr w14:paraId="5E61F9DB">
        <w:tblPrEx>
          <w:tblCellMar>
            <w:top w:w="0" w:type="dxa"/>
            <w:left w:w="0" w:type="dxa"/>
            <w:bottom w:w="0" w:type="dxa"/>
            <w:right w:w="0" w:type="dxa"/>
          </w:tblCellMar>
        </w:tblPrEx>
        <w:trPr>
          <w:trHeight w:val="816" w:hRule="atLeast"/>
          <w:jc w:val="center"/>
        </w:trPr>
        <w:tc>
          <w:tcPr>
            <w:tcW w:w="60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1686DE6">
            <w:pPr>
              <w:widowControl/>
              <w:jc w:val="center"/>
              <w:textAlignment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7</w:t>
            </w:r>
          </w:p>
        </w:tc>
        <w:tc>
          <w:tcPr>
            <w:tcW w:w="5675"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F28BF48">
            <w:pPr>
              <w:widowControl/>
              <w:jc w:val="left"/>
              <w:textAlignment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供应商在“信用中国”（www.creditchina.gov.cn）未被列入税收违法黑名单、“中国执行信息公开网（http://zxgk.court.gov.cn/）未被列入失信被执行人、“中国政府采购网”（www.ccgp.gov.cn）网站上未被列入政府采购严重违法失信行为记录名单；</w:t>
            </w:r>
          </w:p>
        </w:tc>
        <w:tc>
          <w:tcPr>
            <w:tcW w:w="885" w:type="dxa"/>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14:paraId="6C6850CF">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E1A58F">
            <w:pPr>
              <w:widowControl/>
              <w:jc w:val="center"/>
              <w:textAlignment w:val="center"/>
              <w:rPr>
                <w:rFonts w:hint="eastAsia" w:ascii="仿宋" w:hAnsi="仿宋" w:eastAsia="仿宋" w:cs="仿宋"/>
                <w:color w:val="auto"/>
                <w:highlight w:val="none"/>
                <w:lang w:val="en-US" w:eastAsia="zh-CN"/>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53BBA7">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97E8E4">
            <w:pPr>
              <w:widowControl/>
              <w:jc w:val="center"/>
              <w:textAlignment w:val="center"/>
              <w:rPr>
                <w:rFonts w:hint="eastAsia" w:ascii="仿宋" w:hAnsi="仿宋" w:eastAsia="仿宋" w:cs="仿宋"/>
                <w:color w:val="auto"/>
                <w:highlight w:val="none"/>
                <w:lang w:val="en-US" w:eastAsia="zh-CN"/>
              </w:rPr>
            </w:pPr>
          </w:p>
        </w:tc>
      </w:tr>
      <w:tr w14:paraId="6927FF10">
        <w:tblPrEx>
          <w:tblCellMar>
            <w:top w:w="0" w:type="dxa"/>
            <w:left w:w="0" w:type="dxa"/>
            <w:bottom w:w="0" w:type="dxa"/>
            <w:right w:w="0" w:type="dxa"/>
          </w:tblCellMar>
        </w:tblPrEx>
        <w:trPr>
          <w:trHeight w:val="816" w:hRule="atLeast"/>
          <w:jc w:val="center"/>
        </w:trPr>
        <w:tc>
          <w:tcPr>
            <w:tcW w:w="60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555533D7">
            <w:pPr>
              <w:widowControl/>
              <w:jc w:val="center"/>
              <w:textAlignment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8</w:t>
            </w:r>
          </w:p>
        </w:tc>
        <w:tc>
          <w:tcPr>
            <w:tcW w:w="5675"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3681C91">
            <w:pPr>
              <w:widowControl/>
              <w:jc w:val="left"/>
              <w:textAlignment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法定代表人或单位负责人为同一人或者存在直接控股、管理关系的不同供应商，不得参加同一合同项下的政府采购活动。</w:t>
            </w:r>
          </w:p>
        </w:tc>
        <w:tc>
          <w:tcPr>
            <w:tcW w:w="885" w:type="dxa"/>
            <w:tcBorders>
              <w:top w:val="single" w:color="000000" w:sz="4" w:space="0"/>
              <w:left w:val="single" w:color="auto" w:sz="4" w:space="0"/>
              <w:bottom w:val="single" w:color="000000" w:sz="4" w:space="0"/>
              <w:right w:val="single" w:color="000000" w:sz="4" w:space="0"/>
            </w:tcBorders>
            <w:tcMar>
              <w:top w:w="15" w:type="dxa"/>
              <w:left w:w="15" w:type="dxa"/>
              <w:right w:w="15" w:type="dxa"/>
            </w:tcMar>
            <w:vAlign w:val="center"/>
          </w:tcPr>
          <w:p w14:paraId="5F1D3079">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CACD3A">
            <w:pPr>
              <w:widowControl/>
              <w:jc w:val="center"/>
              <w:textAlignment w:val="center"/>
              <w:rPr>
                <w:rFonts w:hint="eastAsia" w:ascii="仿宋" w:hAnsi="仿宋" w:eastAsia="仿宋" w:cs="仿宋"/>
                <w:color w:val="auto"/>
                <w:highlight w:val="none"/>
                <w:lang w:val="en-US" w:eastAsia="zh-CN"/>
              </w:rPr>
            </w:pPr>
          </w:p>
        </w:tc>
        <w:tc>
          <w:tcPr>
            <w:tcW w:w="84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14218D">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025DB2">
            <w:pPr>
              <w:widowControl/>
              <w:jc w:val="center"/>
              <w:textAlignment w:val="center"/>
              <w:rPr>
                <w:rFonts w:hint="eastAsia" w:ascii="仿宋" w:hAnsi="仿宋" w:eastAsia="仿宋" w:cs="仿宋"/>
                <w:color w:val="auto"/>
                <w:highlight w:val="none"/>
                <w:lang w:val="en-US" w:eastAsia="zh-CN"/>
              </w:rPr>
            </w:pPr>
          </w:p>
        </w:tc>
      </w:tr>
      <w:tr w14:paraId="72672B27">
        <w:tblPrEx>
          <w:tblCellMar>
            <w:top w:w="0" w:type="dxa"/>
            <w:left w:w="0" w:type="dxa"/>
            <w:bottom w:w="0" w:type="dxa"/>
            <w:right w:w="0" w:type="dxa"/>
          </w:tblCellMar>
        </w:tblPrEx>
        <w:trPr>
          <w:trHeight w:val="527" w:hRule="atLeast"/>
          <w:jc w:val="center"/>
        </w:trPr>
        <w:tc>
          <w:tcPr>
            <w:tcW w:w="6282" w:type="dxa"/>
            <w:gridSpan w:val="2"/>
            <w:tcBorders>
              <w:top w:val="single" w:color="auto" w:sz="4" w:space="0"/>
              <w:left w:val="single" w:color="000000" w:sz="4" w:space="0"/>
              <w:bottom w:val="single" w:color="000000" w:sz="4" w:space="0"/>
              <w:right w:val="single" w:color="000000" w:sz="4" w:space="0"/>
            </w:tcBorders>
            <w:tcMar>
              <w:top w:w="15" w:type="dxa"/>
              <w:left w:w="15" w:type="dxa"/>
              <w:right w:w="15" w:type="dxa"/>
            </w:tcMar>
            <w:vAlign w:val="center"/>
          </w:tcPr>
          <w:p w14:paraId="24AF6C1D">
            <w:pPr>
              <w:widowControl/>
              <w:jc w:val="center"/>
              <w:textAlignment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结论：是否通过评审</w:t>
            </w:r>
          </w:p>
          <w:p w14:paraId="434CB323">
            <w:pPr>
              <w:widowControl/>
              <w:jc w:val="center"/>
              <w:textAlignment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en-US"/>
              </w:rPr>
              <w:t>注：如有一项不合格，作废标处理。</w:t>
            </w:r>
          </w:p>
        </w:tc>
        <w:tc>
          <w:tcPr>
            <w:tcW w:w="885"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bottom"/>
          </w:tcPr>
          <w:p w14:paraId="72543F51">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bottom"/>
          </w:tcPr>
          <w:p w14:paraId="5F1BE1D4">
            <w:pPr>
              <w:widowControl/>
              <w:jc w:val="center"/>
              <w:textAlignment w:val="center"/>
              <w:rPr>
                <w:rFonts w:hint="eastAsia" w:ascii="仿宋" w:hAnsi="仿宋" w:eastAsia="仿宋" w:cs="仿宋"/>
                <w:color w:val="auto"/>
                <w:highlight w:val="none"/>
                <w:lang w:val="en-US" w:eastAsia="zh-CN"/>
              </w:rPr>
            </w:pPr>
          </w:p>
        </w:tc>
        <w:tc>
          <w:tcPr>
            <w:tcW w:w="84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bottom"/>
          </w:tcPr>
          <w:p w14:paraId="6C140F08">
            <w:pPr>
              <w:widowControl/>
              <w:jc w:val="center"/>
              <w:textAlignment w:val="center"/>
              <w:rPr>
                <w:rFonts w:hint="eastAsia" w:ascii="仿宋" w:hAnsi="仿宋" w:eastAsia="仿宋" w:cs="仿宋"/>
                <w:color w:val="auto"/>
                <w:highlight w:val="none"/>
                <w:lang w:val="en-US" w:eastAsia="zh-CN"/>
              </w:rPr>
            </w:pPr>
          </w:p>
        </w:tc>
        <w:tc>
          <w:tcPr>
            <w:tcW w:w="8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bottom"/>
          </w:tcPr>
          <w:p w14:paraId="3631EFD6">
            <w:pPr>
              <w:widowControl/>
              <w:jc w:val="center"/>
              <w:textAlignment w:val="center"/>
              <w:rPr>
                <w:rFonts w:hint="eastAsia" w:ascii="仿宋" w:hAnsi="仿宋" w:eastAsia="仿宋" w:cs="仿宋"/>
                <w:color w:val="auto"/>
                <w:highlight w:val="none"/>
                <w:lang w:val="en-US" w:eastAsia="zh-CN"/>
              </w:rPr>
            </w:pPr>
          </w:p>
        </w:tc>
      </w:tr>
    </w:tbl>
    <w:p w14:paraId="571338F8">
      <w:pPr>
        <w:widowControl/>
        <w:jc w:val="center"/>
        <w:textAlignment w:val="center"/>
        <w:rPr>
          <w:rFonts w:ascii="仿宋" w:hAnsi="仿宋" w:eastAsia="仿宋" w:cs="仿宋"/>
          <w:b/>
          <w:bCs/>
          <w:color w:val="auto"/>
          <w:highlight w:val="none"/>
          <w:lang w:eastAsia="zh-CN"/>
        </w:rPr>
      </w:pPr>
      <w:r>
        <w:rPr>
          <w:rFonts w:hint="eastAsia" w:ascii="仿宋" w:hAnsi="仿宋" w:eastAsia="仿宋" w:cs="仿宋"/>
          <w:color w:val="auto"/>
          <w:highlight w:val="none"/>
          <w:lang w:val="en-US" w:eastAsia="zh-CN"/>
        </w:rPr>
        <w:br w:type="page"/>
      </w:r>
      <w:r>
        <w:rPr>
          <w:rFonts w:hint="eastAsia" w:ascii="仿宋" w:hAnsi="仿宋" w:eastAsia="仿宋" w:cs="仿宋"/>
          <w:b/>
          <w:bCs/>
          <w:color w:val="auto"/>
          <w:highlight w:val="none"/>
          <w:lang w:eastAsia="zh-CN"/>
        </w:rPr>
        <w:t>二、符合性评审标准（有一项不通过，否决投标文件）：</w:t>
      </w:r>
    </w:p>
    <w:tbl>
      <w:tblPr>
        <w:tblStyle w:val="25"/>
        <w:tblW w:w="96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754"/>
        <w:gridCol w:w="5602"/>
        <w:gridCol w:w="602"/>
        <w:gridCol w:w="602"/>
        <w:gridCol w:w="602"/>
        <w:gridCol w:w="561"/>
      </w:tblGrid>
      <w:tr w14:paraId="210E4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2" w:hRule="atLeast"/>
          <w:jc w:val="center"/>
        </w:trPr>
        <w:tc>
          <w:tcPr>
            <w:tcW w:w="967" w:type="dxa"/>
            <w:vAlign w:val="center"/>
          </w:tcPr>
          <w:p w14:paraId="36BC4C12">
            <w:pPr>
              <w:jc w:val="center"/>
              <w:rPr>
                <w:rFonts w:ascii="仿宋" w:hAnsi="仿宋" w:eastAsia="仿宋" w:cs="仿宋"/>
                <w:b/>
                <w:color w:val="auto"/>
                <w:highlight w:val="none"/>
              </w:rPr>
            </w:pPr>
            <w:r>
              <w:rPr>
                <w:rFonts w:hint="eastAsia" w:ascii="仿宋" w:hAnsi="仿宋" w:eastAsia="仿宋" w:cs="仿宋"/>
                <w:b/>
                <w:color w:val="auto"/>
                <w:highlight w:val="none"/>
              </w:rPr>
              <w:t>项目</w:t>
            </w:r>
          </w:p>
        </w:tc>
        <w:tc>
          <w:tcPr>
            <w:tcW w:w="6356" w:type="dxa"/>
            <w:gridSpan w:val="2"/>
            <w:vAlign w:val="center"/>
          </w:tcPr>
          <w:p w14:paraId="159269EA">
            <w:pPr>
              <w:jc w:val="center"/>
              <w:rPr>
                <w:rFonts w:ascii="仿宋" w:hAnsi="仿宋" w:eastAsia="仿宋" w:cs="仿宋"/>
                <w:b/>
                <w:color w:val="auto"/>
                <w:highlight w:val="none"/>
              </w:rPr>
            </w:pPr>
            <w:r>
              <w:rPr>
                <w:rFonts w:hint="eastAsia" w:ascii="仿宋" w:hAnsi="仿宋" w:eastAsia="仿宋" w:cs="仿宋"/>
                <w:b/>
                <w:color w:val="auto"/>
                <w:highlight w:val="none"/>
              </w:rPr>
              <w:t>评  审  内  容</w:t>
            </w:r>
          </w:p>
        </w:tc>
        <w:tc>
          <w:tcPr>
            <w:tcW w:w="602" w:type="dxa"/>
            <w:vAlign w:val="center"/>
          </w:tcPr>
          <w:p w14:paraId="0220398D">
            <w:pPr>
              <w:jc w:val="center"/>
              <w:rPr>
                <w:rFonts w:ascii="仿宋" w:hAnsi="仿宋" w:eastAsia="仿宋" w:cs="仿宋"/>
                <w:color w:val="auto"/>
                <w:highlight w:val="none"/>
              </w:rPr>
            </w:pPr>
          </w:p>
        </w:tc>
        <w:tc>
          <w:tcPr>
            <w:tcW w:w="602" w:type="dxa"/>
            <w:vAlign w:val="center"/>
          </w:tcPr>
          <w:p w14:paraId="51E60336">
            <w:pPr>
              <w:jc w:val="center"/>
              <w:rPr>
                <w:rFonts w:ascii="仿宋" w:hAnsi="仿宋" w:eastAsia="仿宋" w:cs="仿宋"/>
                <w:color w:val="auto"/>
                <w:highlight w:val="none"/>
              </w:rPr>
            </w:pPr>
          </w:p>
        </w:tc>
        <w:tc>
          <w:tcPr>
            <w:tcW w:w="602" w:type="dxa"/>
            <w:vAlign w:val="center"/>
          </w:tcPr>
          <w:p w14:paraId="7FD0BC55">
            <w:pPr>
              <w:jc w:val="center"/>
              <w:rPr>
                <w:rFonts w:ascii="仿宋" w:hAnsi="仿宋" w:eastAsia="仿宋" w:cs="仿宋"/>
                <w:color w:val="auto"/>
                <w:highlight w:val="none"/>
              </w:rPr>
            </w:pPr>
          </w:p>
        </w:tc>
        <w:tc>
          <w:tcPr>
            <w:tcW w:w="561" w:type="dxa"/>
            <w:vAlign w:val="center"/>
          </w:tcPr>
          <w:p w14:paraId="7958A774">
            <w:pPr>
              <w:jc w:val="center"/>
              <w:rPr>
                <w:rFonts w:ascii="仿宋" w:hAnsi="仿宋" w:eastAsia="仿宋" w:cs="仿宋"/>
                <w:color w:val="auto"/>
                <w:highlight w:val="none"/>
              </w:rPr>
            </w:pPr>
          </w:p>
        </w:tc>
      </w:tr>
      <w:tr w14:paraId="5F0D5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jc w:val="center"/>
        </w:trPr>
        <w:tc>
          <w:tcPr>
            <w:tcW w:w="967" w:type="dxa"/>
            <w:vMerge w:val="restart"/>
            <w:vAlign w:val="center"/>
          </w:tcPr>
          <w:p w14:paraId="6786DD14">
            <w:pPr>
              <w:jc w:val="center"/>
              <w:rPr>
                <w:rFonts w:ascii="仿宋" w:hAnsi="仿宋" w:eastAsia="仿宋" w:cs="仿宋"/>
                <w:color w:val="auto"/>
                <w:highlight w:val="none"/>
              </w:rPr>
            </w:pPr>
            <w:r>
              <w:rPr>
                <w:rFonts w:hint="eastAsia" w:ascii="仿宋" w:hAnsi="仿宋" w:eastAsia="仿宋" w:cs="仿宋"/>
                <w:color w:val="auto"/>
                <w:highlight w:val="none"/>
              </w:rPr>
              <w:t>符合性评审</w:t>
            </w:r>
          </w:p>
        </w:tc>
        <w:tc>
          <w:tcPr>
            <w:tcW w:w="754" w:type="dxa"/>
            <w:vAlign w:val="center"/>
          </w:tcPr>
          <w:p w14:paraId="668B5E8B">
            <w:pPr>
              <w:jc w:val="center"/>
              <w:rPr>
                <w:rFonts w:ascii="仿宋" w:hAnsi="仿宋" w:eastAsia="仿宋" w:cs="仿宋"/>
                <w:color w:val="auto"/>
                <w:highlight w:val="none"/>
              </w:rPr>
            </w:pPr>
            <w:r>
              <w:rPr>
                <w:rFonts w:hint="eastAsia" w:ascii="仿宋" w:hAnsi="仿宋" w:eastAsia="仿宋" w:cs="仿宋"/>
                <w:color w:val="auto"/>
                <w:highlight w:val="none"/>
              </w:rPr>
              <w:t>1</w:t>
            </w:r>
          </w:p>
        </w:tc>
        <w:tc>
          <w:tcPr>
            <w:tcW w:w="5602" w:type="dxa"/>
            <w:vAlign w:val="center"/>
          </w:tcPr>
          <w:p w14:paraId="2F90BA27">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投标文件应按照招标文件要求进行签署和盖章，如法定代表人或授权代表的签字、投标人公章等，以确保投标文件的有效性；</w:t>
            </w:r>
          </w:p>
        </w:tc>
        <w:tc>
          <w:tcPr>
            <w:tcW w:w="602" w:type="dxa"/>
            <w:vAlign w:val="center"/>
          </w:tcPr>
          <w:p w14:paraId="0803946B">
            <w:pPr>
              <w:rPr>
                <w:rFonts w:ascii="仿宋" w:hAnsi="仿宋" w:eastAsia="仿宋" w:cs="仿宋"/>
                <w:color w:val="auto"/>
                <w:highlight w:val="none"/>
                <w:lang w:eastAsia="zh-CN"/>
              </w:rPr>
            </w:pPr>
          </w:p>
        </w:tc>
        <w:tc>
          <w:tcPr>
            <w:tcW w:w="602" w:type="dxa"/>
            <w:vAlign w:val="center"/>
          </w:tcPr>
          <w:p w14:paraId="135C849D">
            <w:pPr>
              <w:rPr>
                <w:rFonts w:ascii="仿宋" w:hAnsi="仿宋" w:eastAsia="仿宋" w:cs="仿宋"/>
                <w:color w:val="auto"/>
                <w:highlight w:val="none"/>
                <w:lang w:eastAsia="zh-CN"/>
              </w:rPr>
            </w:pPr>
          </w:p>
        </w:tc>
        <w:tc>
          <w:tcPr>
            <w:tcW w:w="602" w:type="dxa"/>
            <w:vAlign w:val="center"/>
          </w:tcPr>
          <w:p w14:paraId="01930781">
            <w:pPr>
              <w:rPr>
                <w:rFonts w:ascii="仿宋" w:hAnsi="仿宋" w:eastAsia="仿宋" w:cs="仿宋"/>
                <w:color w:val="auto"/>
                <w:highlight w:val="none"/>
                <w:lang w:eastAsia="zh-CN"/>
              </w:rPr>
            </w:pPr>
          </w:p>
        </w:tc>
        <w:tc>
          <w:tcPr>
            <w:tcW w:w="561" w:type="dxa"/>
            <w:vAlign w:val="center"/>
          </w:tcPr>
          <w:p w14:paraId="648DF9D7">
            <w:pPr>
              <w:rPr>
                <w:rFonts w:ascii="仿宋" w:hAnsi="仿宋" w:eastAsia="仿宋" w:cs="仿宋"/>
                <w:color w:val="auto"/>
                <w:highlight w:val="none"/>
                <w:lang w:eastAsia="zh-CN"/>
              </w:rPr>
            </w:pPr>
          </w:p>
        </w:tc>
      </w:tr>
      <w:tr w14:paraId="5D3D9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9" w:hRule="atLeast"/>
          <w:jc w:val="center"/>
        </w:trPr>
        <w:tc>
          <w:tcPr>
            <w:tcW w:w="967" w:type="dxa"/>
            <w:vMerge w:val="continue"/>
            <w:vAlign w:val="center"/>
          </w:tcPr>
          <w:p w14:paraId="58B743C1">
            <w:pPr>
              <w:rPr>
                <w:rFonts w:ascii="仿宋" w:hAnsi="仿宋" w:eastAsia="仿宋" w:cs="仿宋"/>
                <w:color w:val="auto"/>
                <w:highlight w:val="none"/>
                <w:lang w:eastAsia="zh-CN"/>
              </w:rPr>
            </w:pPr>
          </w:p>
        </w:tc>
        <w:tc>
          <w:tcPr>
            <w:tcW w:w="754" w:type="dxa"/>
            <w:vAlign w:val="center"/>
          </w:tcPr>
          <w:p w14:paraId="1DFE1555">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p>
        </w:tc>
        <w:tc>
          <w:tcPr>
            <w:tcW w:w="5602" w:type="dxa"/>
            <w:vAlign w:val="center"/>
          </w:tcPr>
          <w:p w14:paraId="7D0888E2">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投标保证金的缴纳主体与供应商不一致的，没有按照招标文件要求提供投标担保，或者所提供的投标担保有瑕疵的；</w:t>
            </w:r>
          </w:p>
        </w:tc>
        <w:tc>
          <w:tcPr>
            <w:tcW w:w="602" w:type="dxa"/>
            <w:vAlign w:val="center"/>
          </w:tcPr>
          <w:p w14:paraId="0C7DF4BB">
            <w:pPr>
              <w:rPr>
                <w:rFonts w:ascii="仿宋" w:hAnsi="仿宋" w:eastAsia="仿宋" w:cs="仿宋"/>
                <w:color w:val="auto"/>
                <w:highlight w:val="none"/>
                <w:lang w:eastAsia="zh-CN"/>
              </w:rPr>
            </w:pPr>
          </w:p>
        </w:tc>
        <w:tc>
          <w:tcPr>
            <w:tcW w:w="602" w:type="dxa"/>
            <w:vAlign w:val="center"/>
          </w:tcPr>
          <w:p w14:paraId="2C072BE5">
            <w:pPr>
              <w:rPr>
                <w:rFonts w:ascii="仿宋" w:hAnsi="仿宋" w:eastAsia="仿宋" w:cs="仿宋"/>
                <w:color w:val="auto"/>
                <w:highlight w:val="none"/>
                <w:lang w:eastAsia="zh-CN"/>
              </w:rPr>
            </w:pPr>
          </w:p>
        </w:tc>
        <w:tc>
          <w:tcPr>
            <w:tcW w:w="602" w:type="dxa"/>
            <w:vAlign w:val="center"/>
          </w:tcPr>
          <w:p w14:paraId="6DFC5B4D">
            <w:pPr>
              <w:rPr>
                <w:rFonts w:ascii="仿宋" w:hAnsi="仿宋" w:eastAsia="仿宋" w:cs="仿宋"/>
                <w:color w:val="auto"/>
                <w:highlight w:val="none"/>
                <w:lang w:eastAsia="zh-CN"/>
              </w:rPr>
            </w:pPr>
          </w:p>
        </w:tc>
        <w:tc>
          <w:tcPr>
            <w:tcW w:w="561" w:type="dxa"/>
            <w:vAlign w:val="center"/>
          </w:tcPr>
          <w:p w14:paraId="5D69A104">
            <w:pPr>
              <w:rPr>
                <w:rFonts w:ascii="仿宋" w:hAnsi="仿宋" w:eastAsia="仿宋" w:cs="仿宋"/>
                <w:color w:val="auto"/>
                <w:highlight w:val="none"/>
                <w:lang w:eastAsia="zh-CN"/>
              </w:rPr>
            </w:pPr>
          </w:p>
        </w:tc>
      </w:tr>
      <w:tr w14:paraId="25DA6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967" w:type="dxa"/>
            <w:vMerge w:val="continue"/>
            <w:vAlign w:val="center"/>
          </w:tcPr>
          <w:p w14:paraId="2CC2063C">
            <w:pPr>
              <w:rPr>
                <w:rFonts w:ascii="仿宋" w:hAnsi="仿宋" w:eastAsia="仿宋" w:cs="仿宋"/>
                <w:color w:val="auto"/>
                <w:highlight w:val="none"/>
                <w:lang w:eastAsia="zh-CN"/>
              </w:rPr>
            </w:pPr>
          </w:p>
        </w:tc>
        <w:tc>
          <w:tcPr>
            <w:tcW w:w="754" w:type="dxa"/>
            <w:vAlign w:val="center"/>
          </w:tcPr>
          <w:p w14:paraId="5D98CEA7">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5602" w:type="dxa"/>
            <w:vAlign w:val="center"/>
          </w:tcPr>
          <w:p w14:paraId="4DE919B8">
            <w:pP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投标有效期、质保期、供货期限满足招标文件要求</w:t>
            </w:r>
            <w:r>
              <w:rPr>
                <w:rFonts w:hint="eastAsia" w:ascii="仿宋" w:hAnsi="仿宋" w:eastAsia="仿宋" w:cs="仿宋"/>
                <w:color w:val="auto"/>
                <w:highlight w:val="none"/>
                <w:lang w:eastAsia="zh-CN"/>
              </w:rPr>
              <w:t>；</w:t>
            </w:r>
          </w:p>
        </w:tc>
        <w:tc>
          <w:tcPr>
            <w:tcW w:w="602" w:type="dxa"/>
            <w:vAlign w:val="center"/>
          </w:tcPr>
          <w:p w14:paraId="7B730E1E">
            <w:pPr>
              <w:rPr>
                <w:rFonts w:ascii="仿宋" w:hAnsi="仿宋" w:eastAsia="仿宋" w:cs="仿宋"/>
                <w:color w:val="auto"/>
                <w:highlight w:val="none"/>
                <w:lang w:eastAsia="zh-CN"/>
              </w:rPr>
            </w:pPr>
          </w:p>
        </w:tc>
        <w:tc>
          <w:tcPr>
            <w:tcW w:w="602" w:type="dxa"/>
            <w:vAlign w:val="center"/>
          </w:tcPr>
          <w:p w14:paraId="3578C054">
            <w:pPr>
              <w:rPr>
                <w:rFonts w:ascii="仿宋" w:hAnsi="仿宋" w:eastAsia="仿宋" w:cs="仿宋"/>
                <w:color w:val="auto"/>
                <w:highlight w:val="none"/>
                <w:lang w:eastAsia="zh-CN"/>
              </w:rPr>
            </w:pPr>
          </w:p>
        </w:tc>
        <w:tc>
          <w:tcPr>
            <w:tcW w:w="602" w:type="dxa"/>
            <w:vAlign w:val="center"/>
          </w:tcPr>
          <w:p w14:paraId="41AA7C13">
            <w:pPr>
              <w:rPr>
                <w:rFonts w:ascii="仿宋" w:hAnsi="仿宋" w:eastAsia="仿宋" w:cs="仿宋"/>
                <w:color w:val="auto"/>
                <w:highlight w:val="none"/>
                <w:lang w:eastAsia="zh-CN"/>
              </w:rPr>
            </w:pPr>
          </w:p>
        </w:tc>
        <w:tc>
          <w:tcPr>
            <w:tcW w:w="561" w:type="dxa"/>
            <w:vAlign w:val="center"/>
          </w:tcPr>
          <w:p w14:paraId="7A31C0D8">
            <w:pPr>
              <w:rPr>
                <w:rFonts w:ascii="仿宋" w:hAnsi="仿宋" w:eastAsia="仿宋" w:cs="仿宋"/>
                <w:color w:val="auto"/>
                <w:highlight w:val="none"/>
                <w:lang w:eastAsia="zh-CN"/>
              </w:rPr>
            </w:pPr>
          </w:p>
        </w:tc>
      </w:tr>
      <w:tr w14:paraId="4AAAF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67" w:type="dxa"/>
            <w:vMerge w:val="continue"/>
            <w:vAlign w:val="center"/>
          </w:tcPr>
          <w:p w14:paraId="295D1741">
            <w:pPr>
              <w:rPr>
                <w:rFonts w:ascii="仿宋" w:hAnsi="仿宋" w:eastAsia="仿宋" w:cs="仿宋"/>
                <w:color w:val="auto"/>
                <w:highlight w:val="none"/>
                <w:lang w:eastAsia="zh-CN"/>
              </w:rPr>
            </w:pPr>
          </w:p>
        </w:tc>
        <w:tc>
          <w:tcPr>
            <w:tcW w:w="754" w:type="dxa"/>
            <w:vAlign w:val="center"/>
          </w:tcPr>
          <w:p w14:paraId="7D5AA5B0">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4</w:t>
            </w:r>
          </w:p>
        </w:tc>
        <w:tc>
          <w:tcPr>
            <w:tcW w:w="5602" w:type="dxa"/>
            <w:vAlign w:val="center"/>
          </w:tcPr>
          <w:p w14:paraId="4888D7DA">
            <w:pPr>
              <w:kinsoku w:val="0"/>
              <w:overflowPunct w:val="0"/>
              <w:autoSpaceDE w:val="0"/>
              <w:autoSpaceDN w:val="0"/>
              <w:snapToGrid w:val="0"/>
              <w:spacing w:line="43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投标报价是否按招标文件规定的要求报价；</w:t>
            </w:r>
          </w:p>
        </w:tc>
        <w:tc>
          <w:tcPr>
            <w:tcW w:w="602" w:type="dxa"/>
            <w:vAlign w:val="center"/>
          </w:tcPr>
          <w:p w14:paraId="49DF19DD">
            <w:pPr>
              <w:rPr>
                <w:rFonts w:ascii="仿宋" w:hAnsi="仿宋" w:eastAsia="仿宋" w:cs="仿宋"/>
                <w:color w:val="auto"/>
                <w:highlight w:val="none"/>
                <w:lang w:eastAsia="zh-CN"/>
              </w:rPr>
            </w:pPr>
          </w:p>
        </w:tc>
        <w:tc>
          <w:tcPr>
            <w:tcW w:w="602" w:type="dxa"/>
            <w:vAlign w:val="center"/>
          </w:tcPr>
          <w:p w14:paraId="2976FE7E">
            <w:pPr>
              <w:rPr>
                <w:rFonts w:ascii="仿宋" w:hAnsi="仿宋" w:eastAsia="仿宋" w:cs="仿宋"/>
                <w:color w:val="auto"/>
                <w:highlight w:val="none"/>
                <w:lang w:eastAsia="zh-CN"/>
              </w:rPr>
            </w:pPr>
          </w:p>
        </w:tc>
        <w:tc>
          <w:tcPr>
            <w:tcW w:w="602" w:type="dxa"/>
            <w:vAlign w:val="center"/>
          </w:tcPr>
          <w:p w14:paraId="6C8283C1">
            <w:pPr>
              <w:rPr>
                <w:rFonts w:ascii="仿宋" w:hAnsi="仿宋" w:eastAsia="仿宋" w:cs="仿宋"/>
                <w:color w:val="auto"/>
                <w:highlight w:val="none"/>
                <w:lang w:eastAsia="zh-CN"/>
              </w:rPr>
            </w:pPr>
          </w:p>
        </w:tc>
        <w:tc>
          <w:tcPr>
            <w:tcW w:w="561" w:type="dxa"/>
            <w:vAlign w:val="center"/>
          </w:tcPr>
          <w:p w14:paraId="1939E08C">
            <w:pPr>
              <w:rPr>
                <w:rFonts w:ascii="仿宋" w:hAnsi="仿宋" w:eastAsia="仿宋" w:cs="仿宋"/>
                <w:color w:val="auto"/>
                <w:highlight w:val="none"/>
                <w:lang w:eastAsia="zh-CN"/>
              </w:rPr>
            </w:pPr>
          </w:p>
        </w:tc>
      </w:tr>
      <w:tr w14:paraId="259AC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967" w:type="dxa"/>
            <w:vMerge w:val="continue"/>
            <w:vAlign w:val="center"/>
          </w:tcPr>
          <w:p w14:paraId="5069A018">
            <w:pPr>
              <w:rPr>
                <w:rFonts w:ascii="仿宋" w:hAnsi="仿宋" w:eastAsia="仿宋" w:cs="仿宋"/>
                <w:color w:val="auto"/>
                <w:highlight w:val="none"/>
                <w:lang w:eastAsia="zh-CN"/>
              </w:rPr>
            </w:pPr>
          </w:p>
        </w:tc>
        <w:tc>
          <w:tcPr>
            <w:tcW w:w="754" w:type="dxa"/>
            <w:vAlign w:val="center"/>
          </w:tcPr>
          <w:p w14:paraId="70DCFB28">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5</w:t>
            </w:r>
          </w:p>
        </w:tc>
        <w:tc>
          <w:tcPr>
            <w:tcW w:w="5602" w:type="dxa"/>
            <w:vAlign w:val="center"/>
          </w:tcPr>
          <w:p w14:paraId="656B5462">
            <w:pPr>
              <w:rPr>
                <w:rFonts w:ascii="仿宋" w:hAnsi="仿宋" w:eastAsia="仿宋" w:cs="仿宋"/>
                <w:color w:val="auto"/>
                <w:highlight w:val="none"/>
                <w:lang w:eastAsia="zh-CN"/>
              </w:rPr>
            </w:pPr>
            <w:r>
              <w:rPr>
                <w:rFonts w:hint="eastAsia" w:ascii="仿宋" w:hAnsi="仿宋" w:eastAsia="仿宋" w:cs="仿宋"/>
                <w:bCs/>
                <w:kern w:val="0"/>
                <w:sz w:val="24"/>
              </w:rPr>
              <w:t>投标人符合法律、法规和招标文件中规定的其他实质性要求</w:t>
            </w:r>
          </w:p>
        </w:tc>
        <w:tc>
          <w:tcPr>
            <w:tcW w:w="602" w:type="dxa"/>
            <w:vAlign w:val="center"/>
          </w:tcPr>
          <w:p w14:paraId="289C8DA5">
            <w:pPr>
              <w:rPr>
                <w:rFonts w:ascii="仿宋" w:hAnsi="仿宋" w:eastAsia="仿宋" w:cs="仿宋"/>
                <w:color w:val="auto"/>
                <w:highlight w:val="none"/>
                <w:lang w:eastAsia="zh-CN"/>
              </w:rPr>
            </w:pPr>
          </w:p>
        </w:tc>
        <w:tc>
          <w:tcPr>
            <w:tcW w:w="602" w:type="dxa"/>
            <w:vAlign w:val="center"/>
          </w:tcPr>
          <w:p w14:paraId="3DF7BC38">
            <w:pPr>
              <w:rPr>
                <w:rFonts w:ascii="仿宋" w:hAnsi="仿宋" w:eastAsia="仿宋" w:cs="仿宋"/>
                <w:color w:val="auto"/>
                <w:highlight w:val="none"/>
                <w:lang w:eastAsia="zh-CN"/>
              </w:rPr>
            </w:pPr>
          </w:p>
        </w:tc>
        <w:tc>
          <w:tcPr>
            <w:tcW w:w="602" w:type="dxa"/>
            <w:vAlign w:val="center"/>
          </w:tcPr>
          <w:p w14:paraId="4AE1CB26">
            <w:pPr>
              <w:rPr>
                <w:rFonts w:ascii="仿宋" w:hAnsi="仿宋" w:eastAsia="仿宋" w:cs="仿宋"/>
                <w:color w:val="auto"/>
                <w:highlight w:val="none"/>
                <w:lang w:eastAsia="zh-CN"/>
              </w:rPr>
            </w:pPr>
          </w:p>
        </w:tc>
        <w:tc>
          <w:tcPr>
            <w:tcW w:w="561" w:type="dxa"/>
            <w:vAlign w:val="center"/>
          </w:tcPr>
          <w:p w14:paraId="40E3951D">
            <w:pPr>
              <w:rPr>
                <w:rFonts w:ascii="仿宋" w:hAnsi="仿宋" w:eastAsia="仿宋" w:cs="仿宋"/>
                <w:color w:val="auto"/>
                <w:highlight w:val="none"/>
                <w:lang w:eastAsia="zh-CN"/>
              </w:rPr>
            </w:pPr>
          </w:p>
        </w:tc>
      </w:tr>
      <w:tr w14:paraId="60EC6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967" w:type="dxa"/>
            <w:vMerge w:val="continue"/>
            <w:vAlign w:val="center"/>
          </w:tcPr>
          <w:p w14:paraId="38DFC988">
            <w:pPr>
              <w:rPr>
                <w:rFonts w:ascii="仿宋" w:hAnsi="仿宋" w:eastAsia="仿宋" w:cs="仿宋"/>
                <w:color w:val="auto"/>
                <w:highlight w:val="none"/>
                <w:lang w:eastAsia="zh-CN"/>
              </w:rPr>
            </w:pPr>
          </w:p>
        </w:tc>
        <w:tc>
          <w:tcPr>
            <w:tcW w:w="754" w:type="dxa"/>
            <w:vAlign w:val="center"/>
          </w:tcPr>
          <w:p w14:paraId="47BF1B0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6</w:t>
            </w:r>
          </w:p>
        </w:tc>
        <w:tc>
          <w:tcPr>
            <w:tcW w:w="5602" w:type="dxa"/>
            <w:vAlign w:val="center"/>
          </w:tcPr>
          <w:p w14:paraId="5ECA299F">
            <w:pPr>
              <w:rPr>
                <w:rFonts w:ascii="仿宋" w:hAnsi="仿宋" w:eastAsia="仿宋" w:cs="仿宋"/>
                <w:color w:val="auto"/>
                <w:highlight w:val="none"/>
                <w:lang w:eastAsia="zh-CN"/>
              </w:rPr>
            </w:pPr>
            <w:r>
              <w:rPr>
                <w:rFonts w:hint="eastAsia" w:ascii="仿宋" w:hAnsi="仿宋" w:eastAsia="仿宋" w:cs="仿宋"/>
                <w:bCs/>
                <w:kern w:val="0"/>
                <w:sz w:val="24"/>
              </w:rPr>
              <w:t>投标文件</w:t>
            </w:r>
            <w:r>
              <w:rPr>
                <w:rFonts w:hint="eastAsia" w:ascii="仿宋" w:hAnsi="仿宋" w:eastAsia="仿宋" w:cs="仿宋"/>
                <w:bCs/>
                <w:kern w:val="0"/>
                <w:sz w:val="24"/>
                <w:lang w:val="en-US" w:eastAsia="zh-CN"/>
              </w:rPr>
              <w:t>不</w:t>
            </w:r>
            <w:r>
              <w:rPr>
                <w:rFonts w:hint="eastAsia" w:ascii="仿宋" w:hAnsi="仿宋" w:eastAsia="仿宋" w:cs="仿宋"/>
                <w:bCs/>
                <w:kern w:val="0"/>
                <w:sz w:val="24"/>
              </w:rPr>
              <w:t>含有采购人不能接受的附加条件</w:t>
            </w:r>
            <w:r>
              <w:rPr>
                <w:rFonts w:hint="eastAsia" w:ascii="仿宋" w:hAnsi="仿宋" w:eastAsia="仿宋" w:cs="仿宋"/>
                <w:color w:val="0000FF"/>
                <w:highlight w:val="none"/>
                <w:lang w:eastAsia="zh-CN"/>
              </w:rPr>
              <w:t>；</w:t>
            </w:r>
          </w:p>
        </w:tc>
        <w:tc>
          <w:tcPr>
            <w:tcW w:w="602" w:type="dxa"/>
            <w:vAlign w:val="center"/>
          </w:tcPr>
          <w:p w14:paraId="12ABCC3E">
            <w:pPr>
              <w:rPr>
                <w:rFonts w:ascii="仿宋" w:hAnsi="仿宋" w:eastAsia="仿宋" w:cs="仿宋"/>
                <w:color w:val="auto"/>
                <w:highlight w:val="none"/>
                <w:lang w:eastAsia="zh-CN"/>
              </w:rPr>
            </w:pPr>
          </w:p>
        </w:tc>
        <w:tc>
          <w:tcPr>
            <w:tcW w:w="602" w:type="dxa"/>
            <w:vAlign w:val="center"/>
          </w:tcPr>
          <w:p w14:paraId="6DE81104">
            <w:pPr>
              <w:rPr>
                <w:rFonts w:ascii="仿宋" w:hAnsi="仿宋" w:eastAsia="仿宋" w:cs="仿宋"/>
                <w:color w:val="auto"/>
                <w:highlight w:val="none"/>
                <w:lang w:eastAsia="zh-CN"/>
              </w:rPr>
            </w:pPr>
          </w:p>
        </w:tc>
        <w:tc>
          <w:tcPr>
            <w:tcW w:w="602" w:type="dxa"/>
            <w:vAlign w:val="center"/>
          </w:tcPr>
          <w:p w14:paraId="4A2B97A9">
            <w:pPr>
              <w:rPr>
                <w:rFonts w:ascii="仿宋" w:hAnsi="仿宋" w:eastAsia="仿宋" w:cs="仿宋"/>
                <w:color w:val="auto"/>
                <w:highlight w:val="none"/>
                <w:lang w:eastAsia="zh-CN"/>
              </w:rPr>
            </w:pPr>
          </w:p>
        </w:tc>
        <w:tc>
          <w:tcPr>
            <w:tcW w:w="561" w:type="dxa"/>
            <w:vAlign w:val="center"/>
          </w:tcPr>
          <w:p w14:paraId="3914AEA8">
            <w:pPr>
              <w:rPr>
                <w:rFonts w:ascii="仿宋" w:hAnsi="仿宋" w:eastAsia="仿宋" w:cs="仿宋"/>
                <w:color w:val="auto"/>
                <w:highlight w:val="none"/>
                <w:lang w:eastAsia="zh-CN"/>
              </w:rPr>
            </w:pPr>
          </w:p>
        </w:tc>
      </w:tr>
      <w:tr w14:paraId="733A0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6" w:hRule="atLeast"/>
          <w:jc w:val="center"/>
        </w:trPr>
        <w:tc>
          <w:tcPr>
            <w:tcW w:w="967" w:type="dxa"/>
            <w:vMerge w:val="continue"/>
            <w:vAlign w:val="center"/>
          </w:tcPr>
          <w:p w14:paraId="7A3CEB69">
            <w:pPr>
              <w:rPr>
                <w:rFonts w:ascii="仿宋" w:hAnsi="仿宋" w:eastAsia="仿宋" w:cs="仿宋"/>
                <w:color w:val="auto"/>
                <w:highlight w:val="none"/>
                <w:lang w:eastAsia="zh-CN"/>
              </w:rPr>
            </w:pPr>
          </w:p>
        </w:tc>
        <w:tc>
          <w:tcPr>
            <w:tcW w:w="754" w:type="dxa"/>
            <w:vAlign w:val="center"/>
          </w:tcPr>
          <w:p w14:paraId="17B38251">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7</w:t>
            </w:r>
          </w:p>
        </w:tc>
        <w:tc>
          <w:tcPr>
            <w:tcW w:w="5602" w:type="dxa"/>
            <w:vAlign w:val="center"/>
          </w:tcPr>
          <w:p w14:paraId="67B9B479">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不满足招标文件实质性要求的其他情形；</w:t>
            </w:r>
          </w:p>
        </w:tc>
        <w:tc>
          <w:tcPr>
            <w:tcW w:w="602" w:type="dxa"/>
            <w:vAlign w:val="center"/>
          </w:tcPr>
          <w:p w14:paraId="0A72F7E3">
            <w:pPr>
              <w:rPr>
                <w:rFonts w:ascii="仿宋" w:hAnsi="仿宋" w:eastAsia="仿宋" w:cs="仿宋"/>
                <w:color w:val="auto"/>
                <w:highlight w:val="none"/>
                <w:lang w:eastAsia="zh-CN"/>
              </w:rPr>
            </w:pPr>
          </w:p>
        </w:tc>
        <w:tc>
          <w:tcPr>
            <w:tcW w:w="602" w:type="dxa"/>
            <w:vAlign w:val="center"/>
          </w:tcPr>
          <w:p w14:paraId="248A710D">
            <w:pPr>
              <w:rPr>
                <w:rFonts w:ascii="仿宋" w:hAnsi="仿宋" w:eastAsia="仿宋" w:cs="仿宋"/>
                <w:color w:val="auto"/>
                <w:highlight w:val="none"/>
                <w:lang w:eastAsia="zh-CN"/>
              </w:rPr>
            </w:pPr>
          </w:p>
        </w:tc>
        <w:tc>
          <w:tcPr>
            <w:tcW w:w="602" w:type="dxa"/>
            <w:vAlign w:val="center"/>
          </w:tcPr>
          <w:p w14:paraId="3192D6E9">
            <w:pPr>
              <w:rPr>
                <w:rFonts w:ascii="仿宋" w:hAnsi="仿宋" w:eastAsia="仿宋" w:cs="仿宋"/>
                <w:color w:val="auto"/>
                <w:highlight w:val="none"/>
                <w:lang w:eastAsia="zh-CN"/>
              </w:rPr>
            </w:pPr>
          </w:p>
        </w:tc>
        <w:tc>
          <w:tcPr>
            <w:tcW w:w="561" w:type="dxa"/>
            <w:vAlign w:val="center"/>
          </w:tcPr>
          <w:p w14:paraId="251472B4">
            <w:pPr>
              <w:rPr>
                <w:rFonts w:ascii="仿宋" w:hAnsi="仿宋" w:eastAsia="仿宋" w:cs="仿宋"/>
                <w:color w:val="auto"/>
                <w:highlight w:val="none"/>
                <w:lang w:eastAsia="zh-CN"/>
              </w:rPr>
            </w:pPr>
          </w:p>
        </w:tc>
      </w:tr>
      <w:tr w14:paraId="5936A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jc w:val="center"/>
        </w:trPr>
        <w:tc>
          <w:tcPr>
            <w:tcW w:w="7323" w:type="dxa"/>
            <w:gridSpan w:val="3"/>
            <w:vAlign w:val="center"/>
          </w:tcPr>
          <w:p w14:paraId="55E0CDAF">
            <w:pPr>
              <w:jc w:val="center"/>
              <w:rPr>
                <w:rFonts w:ascii="仿宋" w:hAnsi="仿宋" w:eastAsia="仿宋" w:cs="仿宋"/>
                <w:color w:val="auto"/>
                <w:highlight w:val="none"/>
              </w:rPr>
            </w:pPr>
            <w:r>
              <w:rPr>
                <w:rFonts w:hint="eastAsia" w:ascii="仿宋" w:hAnsi="仿宋" w:eastAsia="仿宋" w:cs="仿宋"/>
                <w:color w:val="auto"/>
                <w:highlight w:val="none"/>
              </w:rPr>
              <w:t>结论：</w:t>
            </w:r>
            <w:r>
              <w:rPr>
                <w:rFonts w:hint="eastAsia" w:ascii="仿宋" w:hAnsi="仿宋" w:eastAsia="仿宋" w:cs="仿宋"/>
                <w:color w:val="auto"/>
                <w:highlight w:val="none"/>
                <w:lang w:eastAsia="zh-CN"/>
              </w:rPr>
              <w:t>符合</w:t>
            </w:r>
            <w:r>
              <w:rPr>
                <w:rFonts w:hint="eastAsia" w:ascii="仿宋" w:hAnsi="仿宋" w:eastAsia="仿宋" w:cs="仿宋"/>
                <w:color w:val="auto"/>
                <w:highlight w:val="none"/>
              </w:rPr>
              <w:t>/不</w:t>
            </w:r>
            <w:r>
              <w:rPr>
                <w:rFonts w:hint="eastAsia" w:ascii="仿宋" w:hAnsi="仿宋" w:eastAsia="仿宋" w:cs="仿宋"/>
                <w:color w:val="auto"/>
                <w:highlight w:val="none"/>
                <w:lang w:eastAsia="zh-CN"/>
              </w:rPr>
              <w:t>符合</w:t>
            </w:r>
          </w:p>
        </w:tc>
        <w:tc>
          <w:tcPr>
            <w:tcW w:w="602" w:type="dxa"/>
            <w:vAlign w:val="center"/>
          </w:tcPr>
          <w:p w14:paraId="7DCC81A2">
            <w:pPr>
              <w:rPr>
                <w:rFonts w:ascii="仿宋" w:hAnsi="仿宋" w:eastAsia="仿宋" w:cs="仿宋"/>
                <w:color w:val="auto"/>
                <w:highlight w:val="none"/>
              </w:rPr>
            </w:pPr>
          </w:p>
        </w:tc>
        <w:tc>
          <w:tcPr>
            <w:tcW w:w="602" w:type="dxa"/>
            <w:vAlign w:val="center"/>
          </w:tcPr>
          <w:p w14:paraId="4D9AC468">
            <w:pPr>
              <w:rPr>
                <w:rFonts w:ascii="仿宋" w:hAnsi="仿宋" w:eastAsia="仿宋" w:cs="仿宋"/>
                <w:color w:val="auto"/>
                <w:highlight w:val="none"/>
              </w:rPr>
            </w:pPr>
          </w:p>
        </w:tc>
        <w:tc>
          <w:tcPr>
            <w:tcW w:w="602" w:type="dxa"/>
            <w:vAlign w:val="center"/>
          </w:tcPr>
          <w:p w14:paraId="0E41F3D2">
            <w:pPr>
              <w:rPr>
                <w:rFonts w:ascii="仿宋" w:hAnsi="仿宋" w:eastAsia="仿宋" w:cs="仿宋"/>
                <w:color w:val="auto"/>
                <w:highlight w:val="none"/>
              </w:rPr>
            </w:pPr>
          </w:p>
        </w:tc>
        <w:tc>
          <w:tcPr>
            <w:tcW w:w="561" w:type="dxa"/>
            <w:vAlign w:val="center"/>
          </w:tcPr>
          <w:p w14:paraId="7A1AC963">
            <w:pPr>
              <w:rPr>
                <w:rFonts w:ascii="仿宋" w:hAnsi="仿宋" w:eastAsia="仿宋" w:cs="仿宋"/>
                <w:color w:val="auto"/>
                <w:highlight w:val="none"/>
              </w:rPr>
            </w:pPr>
          </w:p>
        </w:tc>
      </w:tr>
      <w:tr w14:paraId="39E8D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9" w:hRule="atLeast"/>
          <w:jc w:val="center"/>
        </w:trPr>
        <w:tc>
          <w:tcPr>
            <w:tcW w:w="9690" w:type="dxa"/>
            <w:gridSpan w:val="7"/>
            <w:vAlign w:val="center"/>
          </w:tcPr>
          <w:p w14:paraId="7BA7D5BB">
            <w:pP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评标委员会成员签名：</w:t>
            </w:r>
          </w:p>
          <w:p w14:paraId="4312D2B7">
            <w:pPr>
              <w:jc w:val="right"/>
              <w:rPr>
                <w:rFonts w:ascii="仿宋" w:hAnsi="仿宋" w:eastAsia="仿宋" w:cs="仿宋"/>
                <w:color w:val="auto"/>
                <w:highlight w:val="none"/>
                <w:lang w:eastAsia="zh-CN"/>
              </w:rPr>
            </w:pPr>
            <w:r>
              <w:rPr>
                <w:rFonts w:hint="eastAsia" w:ascii="仿宋" w:hAnsi="仿宋" w:eastAsia="仿宋" w:cs="仿宋"/>
                <w:b/>
                <w:color w:val="auto"/>
                <w:highlight w:val="none"/>
                <w:lang w:eastAsia="zh-CN"/>
              </w:rPr>
              <w:t xml:space="preserve">                                                                年   月    日</w:t>
            </w:r>
          </w:p>
        </w:tc>
      </w:tr>
      <w:tr w14:paraId="340AC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1" w:hRule="atLeast"/>
          <w:jc w:val="center"/>
        </w:trPr>
        <w:tc>
          <w:tcPr>
            <w:tcW w:w="9690" w:type="dxa"/>
            <w:gridSpan w:val="7"/>
            <w:vAlign w:val="center"/>
          </w:tcPr>
          <w:p w14:paraId="2A825CDA">
            <w:pPr>
              <w:rPr>
                <w:rFonts w:ascii="仿宋" w:hAnsi="仿宋" w:eastAsia="仿宋" w:cs="仿宋"/>
                <w:b/>
                <w:color w:val="auto"/>
                <w:highlight w:val="none"/>
                <w:lang w:eastAsia="zh-CN"/>
              </w:rPr>
            </w:pPr>
            <w:r>
              <w:rPr>
                <w:rFonts w:hint="eastAsia" w:ascii="仿宋" w:hAnsi="仿宋" w:eastAsia="仿宋" w:cs="仿宋"/>
                <w:color w:val="auto"/>
                <w:highlight w:val="none"/>
                <w:lang w:eastAsia="zh-CN"/>
              </w:rPr>
              <w:t>备注：符合性评审合格后方可进入详细评审阶段，如果投标文件中有一项未通过上述审查标准，评标委员会将认定整个投标文件不响应招标文件而予以废标，并且不允许供应商通过修改或撤销其不符合要求的差异或保留，使之成为具有响应性的投标。</w:t>
            </w:r>
          </w:p>
        </w:tc>
      </w:tr>
    </w:tbl>
    <w:p w14:paraId="0C6CF640">
      <w:pPr>
        <w:snapToGrid w:val="0"/>
        <w:spacing w:line="360" w:lineRule="auto"/>
        <w:jc w:val="both"/>
        <w:rPr>
          <w:rFonts w:ascii="仿宋" w:hAnsi="仿宋" w:eastAsia="仿宋" w:cs="仿宋"/>
          <w:b/>
          <w:bCs/>
          <w:color w:val="auto"/>
          <w:highlight w:val="none"/>
          <w:lang w:eastAsia="zh-CN"/>
        </w:rPr>
      </w:pPr>
    </w:p>
    <w:p w14:paraId="7B93C3DA">
      <w:pPr>
        <w:rPr>
          <w:rFonts w:ascii="仿宋" w:hAnsi="仿宋" w:eastAsia="仿宋" w:cs="仿宋"/>
          <w:color w:val="auto"/>
          <w:highlight w:val="none"/>
        </w:rPr>
      </w:pPr>
      <w:r>
        <w:rPr>
          <w:rFonts w:hint="eastAsia" w:ascii="仿宋" w:hAnsi="仿宋" w:eastAsia="仿宋" w:cs="仿宋"/>
          <w:b/>
          <w:bCs/>
          <w:color w:val="auto"/>
          <w:highlight w:val="none"/>
          <w:lang w:eastAsia="zh-CN"/>
        </w:rPr>
        <w:br w:type="page"/>
      </w:r>
      <w:r>
        <w:rPr>
          <w:rFonts w:hint="eastAsia" w:ascii="仿宋" w:hAnsi="仿宋" w:eastAsia="仿宋" w:cs="仿宋"/>
          <w:b/>
          <w:bCs/>
          <w:color w:val="auto"/>
          <w:highlight w:val="none"/>
          <w:lang w:eastAsia="zh-CN"/>
        </w:rPr>
        <w:t>三、</w:t>
      </w:r>
      <w:r>
        <w:rPr>
          <w:rFonts w:hint="eastAsia" w:ascii="仿宋" w:hAnsi="仿宋" w:eastAsia="仿宋" w:cs="仿宋"/>
          <w:color w:val="auto"/>
          <w:highlight w:val="none"/>
        </w:rPr>
        <w:t>评标因素权重表：</w:t>
      </w:r>
    </w:p>
    <w:p w14:paraId="16F9DB07">
      <w:pPr>
        <w:rPr>
          <w:rFonts w:ascii="仿宋" w:hAnsi="仿宋" w:eastAsia="仿宋" w:cs="仿宋"/>
          <w:color w:val="auto"/>
          <w:highlight w:val="none"/>
        </w:rPr>
      </w:pPr>
    </w:p>
    <w:tbl>
      <w:tblPr>
        <w:tblStyle w:val="25"/>
        <w:tblW w:w="489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95"/>
        <w:gridCol w:w="2700"/>
        <w:gridCol w:w="2542"/>
        <w:gridCol w:w="3177"/>
      </w:tblGrid>
      <w:tr w14:paraId="4407F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958" w:type="pct"/>
            <w:tcBorders>
              <w:top w:val="single" w:color="auto" w:sz="4" w:space="0"/>
              <w:left w:val="single" w:color="auto" w:sz="4" w:space="0"/>
              <w:bottom w:val="single" w:color="auto" w:sz="4" w:space="0"/>
              <w:right w:val="single" w:color="auto" w:sz="4" w:space="0"/>
            </w:tcBorders>
            <w:vAlign w:val="center"/>
          </w:tcPr>
          <w:p w14:paraId="43311E4F">
            <w:pPr>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1296" w:type="pct"/>
            <w:tcBorders>
              <w:top w:val="single" w:color="auto" w:sz="4" w:space="0"/>
              <w:left w:val="single" w:color="auto" w:sz="4" w:space="0"/>
              <w:bottom w:val="single" w:color="auto" w:sz="4" w:space="0"/>
              <w:right w:val="single" w:color="auto" w:sz="4" w:space="0"/>
            </w:tcBorders>
            <w:vAlign w:val="center"/>
          </w:tcPr>
          <w:p w14:paraId="1388139D">
            <w:pPr>
              <w:jc w:val="center"/>
              <w:rPr>
                <w:rFonts w:ascii="仿宋" w:hAnsi="仿宋" w:eastAsia="仿宋" w:cs="仿宋"/>
                <w:color w:val="auto"/>
                <w:highlight w:val="none"/>
              </w:rPr>
            </w:pPr>
            <w:r>
              <w:rPr>
                <w:rFonts w:hint="eastAsia" w:ascii="仿宋" w:hAnsi="仿宋" w:eastAsia="仿宋" w:cs="仿宋"/>
                <w:color w:val="auto"/>
                <w:highlight w:val="none"/>
              </w:rPr>
              <w:t>1</w:t>
            </w:r>
          </w:p>
        </w:tc>
        <w:tc>
          <w:tcPr>
            <w:tcW w:w="1220" w:type="pct"/>
            <w:tcBorders>
              <w:top w:val="single" w:color="auto" w:sz="4" w:space="0"/>
              <w:left w:val="single" w:color="auto" w:sz="4" w:space="0"/>
              <w:bottom w:val="single" w:color="auto" w:sz="4" w:space="0"/>
              <w:right w:val="single" w:color="auto" w:sz="4" w:space="0"/>
            </w:tcBorders>
            <w:vAlign w:val="center"/>
          </w:tcPr>
          <w:p w14:paraId="57AD5DA4">
            <w:pPr>
              <w:jc w:val="center"/>
              <w:rPr>
                <w:rFonts w:ascii="仿宋" w:hAnsi="仿宋" w:eastAsia="仿宋" w:cs="仿宋"/>
                <w:color w:val="auto"/>
                <w:highlight w:val="none"/>
              </w:rPr>
            </w:pPr>
            <w:r>
              <w:rPr>
                <w:rFonts w:hint="eastAsia" w:ascii="仿宋" w:hAnsi="仿宋" w:eastAsia="仿宋" w:cs="仿宋"/>
                <w:color w:val="auto"/>
                <w:highlight w:val="none"/>
              </w:rPr>
              <w:t>2</w:t>
            </w:r>
          </w:p>
        </w:tc>
        <w:tc>
          <w:tcPr>
            <w:tcW w:w="1525" w:type="pct"/>
            <w:tcBorders>
              <w:top w:val="single" w:color="auto" w:sz="4" w:space="0"/>
              <w:left w:val="single" w:color="auto" w:sz="4" w:space="0"/>
              <w:bottom w:val="single" w:color="auto" w:sz="4" w:space="0"/>
              <w:right w:val="single" w:color="auto" w:sz="4" w:space="0"/>
            </w:tcBorders>
            <w:vAlign w:val="center"/>
          </w:tcPr>
          <w:p w14:paraId="6EBA274F">
            <w:pPr>
              <w:jc w:val="center"/>
              <w:rPr>
                <w:rFonts w:ascii="仿宋" w:hAnsi="仿宋" w:eastAsia="仿宋" w:cs="仿宋"/>
                <w:color w:val="auto"/>
                <w:highlight w:val="none"/>
              </w:rPr>
            </w:pPr>
            <w:r>
              <w:rPr>
                <w:rFonts w:hint="eastAsia" w:ascii="仿宋" w:hAnsi="仿宋" w:eastAsia="仿宋" w:cs="仿宋"/>
                <w:color w:val="auto"/>
                <w:highlight w:val="none"/>
              </w:rPr>
              <w:t>4</w:t>
            </w:r>
          </w:p>
        </w:tc>
      </w:tr>
      <w:tr w14:paraId="59F51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58" w:type="pct"/>
            <w:tcBorders>
              <w:top w:val="single" w:color="auto" w:sz="4" w:space="0"/>
              <w:left w:val="single" w:color="auto" w:sz="4" w:space="0"/>
              <w:bottom w:val="single" w:color="auto" w:sz="4" w:space="0"/>
              <w:right w:val="single" w:color="auto" w:sz="4" w:space="0"/>
            </w:tcBorders>
            <w:vAlign w:val="center"/>
          </w:tcPr>
          <w:p w14:paraId="392322F9">
            <w:pPr>
              <w:jc w:val="center"/>
              <w:rPr>
                <w:rFonts w:ascii="仿宋" w:hAnsi="仿宋" w:eastAsia="仿宋" w:cs="仿宋"/>
                <w:color w:val="auto"/>
                <w:highlight w:val="none"/>
              </w:rPr>
            </w:pPr>
            <w:r>
              <w:rPr>
                <w:rFonts w:hint="eastAsia" w:ascii="仿宋" w:hAnsi="仿宋" w:eastAsia="仿宋" w:cs="仿宋"/>
                <w:color w:val="auto"/>
                <w:highlight w:val="none"/>
              </w:rPr>
              <w:t>评标因素</w:t>
            </w:r>
          </w:p>
        </w:tc>
        <w:tc>
          <w:tcPr>
            <w:tcW w:w="1296" w:type="pct"/>
            <w:tcBorders>
              <w:top w:val="single" w:color="auto" w:sz="4" w:space="0"/>
              <w:left w:val="single" w:color="auto" w:sz="4" w:space="0"/>
              <w:bottom w:val="single" w:color="auto" w:sz="4" w:space="0"/>
              <w:right w:val="single" w:color="auto" w:sz="4" w:space="0"/>
            </w:tcBorders>
            <w:vAlign w:val="center"/>
          </w:tcPr>
          <w:p w14:paraId="383680E0">
            <w:pPr>
              <w:jc w:val="center"/>
              <w:rPr>
                <w:rFonts w:ascii="仿宋" w:hAnsi="仿宋" w:eastAsia="仿宋" w:cs="仿宋"/>
                <w:color w:val="auto"/>
                <w:highlight w:val="none"/>
                <w:lang w:eastAsia="zh-CN"/>
              </w:rPr>
            </w:pPr>
            <w:r>
              <w:rPr>
                <w:rFonts w:hint="eastAsia" w:ascii="仿宋" w:hAnsi="仿宋" w:eastAsia="仿宋" w:cs="仿宋"/>
                <w:color w:val="auto"/>
                <w:highlight w:val="none"/>
              </w:rPr>
              <w:t>投标报价</w:t>
            </w:r>
          </w:p>
        </w:tc>
        <w:tc>
          <w:tcPr>
            <w:tcW w:w="1220" w:type="pct"/>
            <w:tcBorders>
              <w:top w:val="single" w:color="auto" w:sz="4" w:space="0"/>
              <w:left w:val="single" w:color="auto" w:sz="4" w:space="0"/>
              <w:bottom w:val="single" w:color="auto" w:sz="4" w:space="0"/>
              <w:right w:val="single" w:color="auto" w:sz="4" w:space="0"/>
            </w:tcBorders>
            <w:vAlign w:val="center"/>
          </w:tcPr>
          <w:p w14:paraId="54AF9BFE">
            <w:pPr>
              <w:jc w:val="center"/>
              <w:rPr>
                <w:rFonts w:ascii="仿宋" w:hAnsi="仿宋" w:eastAsia="仿宋" w:cs="仿宋"/>
                <w:color w:val="auto"/>
                <w:highlight w:val="none"/>
              </w:rPr>
            </w:pPr>
            <w:r>
              <w:rPr>
                <w:rFonts w:hint="eastAsia" w:ascii="仿宋" w:hAnsi="仿宋" w:eastAsia="仿宋" w:cs="仿宋"/>
                <w:color w:val="auto"/>
                <w:highlight w:val="none"/>
              </w:rPr>
              <w:t>技术、商务部分</w:t>
            </w:r>
          </w:p>
        </w:tc>
        <w:tc>
          <w:tcPr>
            <w:tcW w:w="1525" w:type="pct"/>
            <w:tcBorders>
              <w:top w:val="single" w:color="auto" w:sz="4" w:space="0"/>
              <w:left w:val="single" w:color="auto" w:sz="4" w:space="0"/>
              <w:bottom w:val="single" w:color="auto" w:sz="4" w:space="0"/>
              <w:right w:val="single" w:color="auto" w:sz="4" w:space="0"/>
            </w:tcBorders>
            <w:vAlign w:val="center"/>
          </w:tcPr>
          <w:p w14:paraId="46BA884E">
            <w:pPr>
              <w:jc w:val="center"/>
              <w:rPr>
                <w:rFonts w:ascii="仿宋" w:hAnsi="仿宋" w:eastAsia="仿宋" w:cs="仿宋"/>
                <w:color w:val="auto"/>
                <w:highlight w:val="none"/>
              </w:rPr>
            </w:pPr>
            <w:r>
              <w:rPr>
                <w:rFonts w:hint="eastAsia" w:ascii="仿宋" w:hAnsi="仿宋" w:eastAsia="仿宋" w:cs="仿宋"/>
                <w:color w:val="auto"/>
                <w:highlight w:val="none"/>
              </w:rPr>
              <w:t>合计</w:t>
            </w:r>
          </w:p>
        </w:tc>
      </w:tr>
      <w:tr w14:paraId="5CB87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8" w:type="pct"/>
            <w:tcBorders>
              <w:top w:val="single" w:color="auto" w:sz="4" w:space="0"/>
              <w:left w:val="single" w:color="auto" w:sz="4" w:space="0"/>
              <w:bottom w:val="single" w:color="auto" w:sz="4" w:space="0"/>
              <w:right w:val="single" w:color="auto" w:sz="4" w:space="0"/>
            </w:tcBorders>
            <w:vAlign w:val="center"/>
          </w:tcPr>
          <w:p w14:paraId="350E5865">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分值</w:t>
            </w:r>
          </w:p>
        </w:tc>
        <w:tc>
          <w:tcPr>
            <w:tcW w:w="1296" w:type="pct"/>
            <w:tcBorders>
              <w:top w:val="single" w:color="auto" w:sz="4" w:space="0"/>
              <w:left w:val="single" w:color="auto" w:sz="4" w:space="0"/>
              <w:bottom w:val="single" w:color="auto" w:sz="4" w:space="0"/>
              <w:right w:val="single" w:color="auto" w:sz="4" w:space="0"/>
            </w:tcBorders>
            <w:vAlign w:val="center"/>
          </w:tcPr>
          <w:p w14:paraId="75C6F8EA">
            <w:pPr>
              <w:jc w:val="center"/>
              <w:rPr>
                <w:rFonts w:ascii="仿宋" w:hAnsi="仿宋" w:eastAsia="仿宋" w:cs="仿宋"/>
                <w:color w:val="auto"/>
                <w:highlight w:val="none"/>
              </w:rPr>
            </w:pPr>
            <w:r>
              <w:rPr>
                <w:rFonts w:hint="eastAsia" w:ascii="仿宋" w:hAnsi="仿宋" w:eastAsia="仿宋" w:cs="仿宋"/>
                <w:color w:val="auto"/>
                <w:highlight w:val="none"/>
              </w:rPr>
              <w:t>30</w:t>
            </w:r>
          </w:p>
        </w:tc>
        <w:tc>
          <w:tcPr>
            <w:tcW w:w="1220" w:type="pct"/>
            <w:tcBorders>
              <w:top w:val="single" w:color="auto" w:sz="4" w:space="0"/>
              <w:left w:val="single" w:color="auto" w:sz="4" w:space="0"/>
              <w:bottom w:val="single" w:color="auto" w:sz="4" w:space="0"/>
              <w:right w:val="single" w:color="auto" w:sz="4" w:space="0"/>
            </w:tcBorders>
            <w:vAlign w:val="center"/>
          </w:tcPr>
          <w:p w14:paraId="2CD2D60B">
            <w:pPr>
              <w:jc w:val="center"/>
              <w:rPr>
                <w:rFonts w:ascii="仿宋" w:hAnsi="仿宋" w:eastAsia="仿宋" w:cs="仿宋"/>
                <w:color w:val="auto"/>
                <w:highlight w:val="none"/>
              </w:rPr>
            </w:pPr>
            <w:r>
              <w:rPr>
                <w:rFonts w:hint="eastAsia" w:ascii="仿宋" w:hAnsi="仿宋" w:eastAsia="仿宋" w:cs="仿宋"/>
                <w:color w:val="auto"/>
                <w:highlight w:val="none"/>
              </w:rPr>
              <w:t>70</w:t>
            </w:r>
          </w:p>
        </w:tc>
        <w:tc>
          <w:tcPr>
            <w:tcW w:w="1525" w:type="pct"/>
            <w:tcBorders>
              <w:top w:val="single" w:color="auto" w:sz="4" w:space="0"/>
              <w:left w:val="single" w:color="auto" w:sz="4" w:space="0"/>
              <w:bottom w:val="single" w:color="auto" w:sz="4" w:space="0"/>
              <w:right w:val="single" w:color="auto" w:sz="4" w:space="0"/>
            </w:tcBorders>
            <w:vAlign w:val="center"/>
          </w:tcPr>
          <w:p w14:paraId="714A1E47">
            <w:pPr>
              <w:jc w:val="center"/>
              <w:rPr>
                <w:rFonts w:ascii="仿宋" w:hAnsi="仿宋" w:eastAsia="仿宋" w:cs="仿宋"/>
                <w:color w:val="auto"/>
                <w:highlight w:val="none"/>
              </w:rPr>
            </w:pPr>
            <w:r>
              <w:rPr>
                <w:rFonts w:hint="eastAsia" w:ascii="仿宋" w:hAnsi="仿宋" w:eastAsia="仿宋" w:cs="仿宋"/>
                <w:color w:val="auto"/>
                <w:highlight w:val="none"/>
              </w:rPr>
              <w:t>100</w:t>
            </w:r>
          </w:p>
        </w:tc>
      </w:tr>
    </w:tbl>
    <w:p w14:paraId="71962A07">
      <w:pPr>
        <w:spacing w:line="360" w:lineRule="auto"/>
        <w:ind w:firstLine="480" w:firstLineChars="200"/>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价格得分的评分方法：采用低价优先法计算，即满足招标文件要求且投标价格最低的投标报价为评标基准价，其价格得分为满分。其他投标人的价格得分统一按照下列公式计算：报价</w:t>
      </w:r>
    </w:p>
    <w:p w14:paraId="47F0FC4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得分=(评标基准价／评标价格)×30%×100，如此类推，算出所有投标供应商的价格得分。</w:t>
      </w:r>
    </w:p>
    <w:p w14:paraId="2E0D01A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1.评审优惠内容及价格扣除：</w:t>
      </w:r>
    </w:p>
    <w:p w14:paraId="4DFFB03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1.1小型和微型企业产品价格扣除</w:t>
      </w:r>
    </w:p>
    <w:p w14:paraId="3CA0201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根据财政部印发的《政府采购促进中小企业发展管理办法》（财库[2020]46号）和《关于进一步加大政府采购支持中小企业力度的通知》（财库[2022]19号）的规定，对小型和微型企业产品给予10%的价格扣除优惠，用扣除后的价格参与评审。</w:t>
      </w:r>
    </w:p>
    <w:p w14:paraId="1ACEFE2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《政府采购促进中小企业发展管理办法》（财库[2020]46号）所称中小企业（含中型、小型、微型企业，下同）应当同时符合以下条件：</w:t>
      </w:r>
    </w:p>
    <w:p w14:paraId="5FBC23B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（1）符合中小企业划分标准；</w:t>
      </w:r>
    </w:p>
    <w:p w14:paraId="086E3B7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（2）提供本企业制造的货物、承担的工程或者服务，或者提供其他中小企业制造的货物。本项所称货物不包括使用大型企业注册商标的货物。</w:t>
      </w:r>
    </w:p>
    <w:p w14:paraId="13AF409E">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中小企业划分标准以《工业和信息化部、国家统计局、国家发展和改革委员会、财政部关于印发中小企业划型标准规定的通知》（工信部联企业[2011]300号）规定的划分标准为准（详见附件）。小型、微型企业提供中型企业制造的货物的，视同为中型企业。参加政府采购活动的中小企业应当提供《中小企业声明函》。凡是参与小微企业价格评审扣除的供应商应当提供《中小企业声明函》，不提供者不得享受小微企业价格扣除的优惠政策，提供虚假证明的按照无效投标处理。</w:t>
      </w:r>
    </w:p>
    <w:p w14:paraId="58EB99F1">
      <w:pPr>
        <w:keepNext w:val="0"/>
        <w:keepLines w:val="0"/>
        <w:widowControl/>
        <w:suppressLineNumbers w:val="0"/>
        <w:jc w:val="left"/>
        <w:rPr>
          <w:rFonts w:hint="eastAsia" w:ascii="仿宋" w:hAnsi="仿宋" w:eastAsia="仿宋" w:cs="仿宋"/>
          <w:color w:val="auto"/>
          <w:highlight w:val="none"/>
          <w:lang w:eastAsia="zh-CN"/>
        </w:rPr>
      </w:pPr>
      <w:r>
        <w:rPr>
          <w:rFonts w:hint="eastAsia" w:ascii="仿宋" w:hAnsi="仿宋" w:eastAsia="仿宋" w:cs="仿宋"/>
          <w:b/>
          <w:bCs/>
          <w:color w:val="auto"/>
          <w:highlight w:val="none"/>
          <w:lang w:eastAsia="zh-CN"/>
        </w:rPr>
        <w:t>注：</w:t>
      </w:r>
      <w:r>
        <w:rPr>
          <w:rFonts w:hint="eastAsia" w:ascii="仿宋" w:hAnsi="仿宋" w:eastAsia="仿宋" w:cs="仿宋"/>
          <w:b/>
          <w:bCs/>
          <w:color w:val="000000"/>
          <w:kern w:val="0"/>
          <w:sz w:val="24"/>
          <w:szCs w:val="24"/>
          <w:lang w:val="en-US" w:eastAsia="zh-CN" w:bidi="ar"/>
        </w:rPr>
        <w:t>本项目为不专门面向中小企业</w:t>
      </w:r>
      <w:r>
        <w:rPr>
          <w:rFonts w:ascii="仿宋" w:hAnsi="仿宋" w:eastAsia="仿宋" w:cs="仿宋"/>
          <w:b/>
          <w:bCs/>
          <w:color w:val="000000"/>
          <w:kern w:val="0"/>
          <w:sz w:val="24"/>
          <w:szCs w:val="24"/>
          <w:lang w:val="en-US" w:eastAsia="zh-CN" w:bidi="ar"/>
        </w:rPr>
        <w:t>（含中型、小型、微型企业）</w:t>
      </w:r>
      <w:r>
        <w:rPr>
          <w:rFonts w:hint="eastAsia" w:ascii="仿宋" w:hAnsi="仿宋" w:eastAsia="仿宋" w:cs="仿宋"/>
          <w:b/>
          <w:bCs/>
          <w:color w:val="000000"/>
          <w:kern w:val="0"/>
          <w:sz w:val="24"/>
          <w:szCs w:val="24"/>
          <w:lang w:val="en-US" w:eastAsia="zh-CN" w:bidi="ar"/>
        </w:rPr>
        <w:t>采购项目。</w:t>
      </w:r>
    </w:p>
    <w:p w14:paraId="5F31478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1.2JY企业产品价格扣除</w:t>
      </w:r>
    </w:p>
    <w:p w14:paraId="40B3CF1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JY企业视同小型、微型企业，按上述条款享受评审中价格扣除。</w:t>
      </w:r>
    </w:p>
    <w:p w14:paraId="3FF516C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JY企业是指由司法部认定的为罪犯、戒毒人员提供生产项目和劳动对象，且全部产权属于司法部JY管理局、戒毒管理局、直属煤矿管理局，各省、自治区、直辖市JY管理局、戒毒管理局，各地（设区的市）JY、强制隔离戒毒所、戒毒康复所，以及新疆生产建设兵团JY管理局、戒毒管理局的企业。</w:t>
      </w:r>
    </w:p>
    <w:p w14:paraId="20668FF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JY企业参加政府采购活动时，应当提供由省级以上JY管理局、戒毒管理局（含新疆生产建设兵团）出具的属于JY企业的证明文件，否则不予认可。</w:t>
      </w:r>
    </w:p>
    <w:p w14:paraId="70A545E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1.3残疾人福利性单位产品价格扣除</w:t>
      </w:r>
    </w:p>
    <w:p w14:paraId="37BDFF5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残疾人福利性单位视同小型、微型企业，按上述条款享受评审中价格扣除。</w:t>
      </w:r>
    </w:p>
    <w:p w14:paraId="3638174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4427E6F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投标人同时为小型、微型企业、JY企业、残疾人福利性单位任两种或以上情况的，评审中只享受一次价格扣除，不重复进行价格扣除。</w:t>
      </w:r>
    </w:p>
    <w:p w14:paraId="6D50183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1.4节能产品、环境标志产品价格扣除：</w:t>
      </w:r>
    </w:p>
    <w:p w14:paraId="4E3989A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7141B65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6835A29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 报价评审标准</w:t>
      </w:r>
    </w:p>
    <w:tbl>
      <w:tblPr>
        <w:tblStyle w:val="25"/>
        <w:tblW w:w="49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4"/>
        <w:gridCol w:w="1440"/>
        <w:gridCol w:w="8273"/>
      </w:tblGrid>
      <w:tr w14:paraId="1EF88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347" w:type="pct"/>
            <w:vAlign w:val="center"/>
          </w:tcPr>
          <w:p w14:paraId="3AD520EC">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序号</w:t>
            </w:r>
          </w:p>
        </w:tc>
        <w:tc>
          <w:tcPr>
            <w:tcW w:w="690" w:type="pct"/>
            <w:vAlign w:val="center"/>
          </w:tcPr>
          <w:p w14:paraId="05925D6F">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评审因素</w:t>
            </w:r>
          </w:p>
        </w:tc>
        <w:tc>
          <w:tcPr>
            <w:tcW w:w="3961" w:type="pct"/>
            <w:vAlign w:val="center"/>
          </w:tcPr>
          <w:p w14:paraId="27F3DAD4">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评分标准</w:t>
            </w:r>
          </w:p>
        </w:tc>
      </w:tr>
      <w:tr w14:paraId="7C8F2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347" w:type="pct"/>
            <w:vAlign w:val="center"/>
          </w:tcPr>
          <w:p w14:paraId="005A6D39">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1</w:t>
            </w:r>
          </w:p>
        </w:tc>
        <w:tc>
          <w:tcPr>
            <w:tcW w:w="690" w:type="pct"/>
            <w:vAlign w:val="center"/>
          </w:tcPr>
          <w:p w14:paraId="4644921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zh-CN" w:eastAsia="zh-CN"/>
              </w:rPr>
              <w:t>投标报价</w:t>
            </w:r>
          </w:p>
        </w:tc>
        <w:tc>
          <w:tcPr>
            <w:tcW w:w="3961" w:type="pct"/>
            <w:vAlign w:val="center"/>
          </w:tcPr>
          <w:p w14:paraId="2D41CB4E">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评标基准价即满足采购文件要求且投标价格最低的投标报价。</w:t>
            </w:r>
          </w:p>
          <w:p w14:paraId="55FB924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报价得分=(评标基准价／评标价格)×30%×100</w:t>
            </w:r>
          </w:p>
        </w:tc>
      </w:tr>
      <w:tr w14:paraId="2D3DA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347" w:type="pct"/>
            <w:vMerge w:val="restart"/>
            <w:vAlign w:val="center"/>
          </w:tcPr>
          <w:p w14:paraId="0EF0F3E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政府采购价格折扣优惠政策说明</w:t>
            </w:r>
          </w:p>
        </w:tc>
        <w:tc>
          <w:tcPr>
            <w:tcW w:w="690" w:type="pct"/>
            <w:vMerge w:val="restart"/>
            <w:vAlign w:val="center"/>
          </w:tcPr>
          <w:p w14:paraId="314ABB7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中小企业</w:t>
            </w:r>
          </w:p>
        </w:tc>
        <w:tc>
          <w:tcPr>
            <w:tcW w:w="3961" w:type="pct"/>
            <w:vAlign w:val="center"/>
          </w:tcPr>
          <w:p w14:paraId="54F77EB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zh-CN" w:eastAsia="zh-CN"/>
              </w:rPr>
              <w:t>按照《中小企业划型标准规定》（工信部联企业〔2011〕300号）、《金融业企业划型标准规定》（银发〔2015〕309号），判断“中小企业声明函”载明的货物制造商/服务承接商/工程承建商（根据项目属性确定）是否属于采购文件所属行业的中型企业/小型企业/微型企业。并对小型企业/微型企业给于10%的价格优惠，用优惠后的价格进行评审。</w:t>
            </w:r>
          </w:p>
        </w:tc>
      </w:tr>
      <w:tr w14:paraId="2B8F0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347" w:type="pct"/>
            <w:vMerge w:val="continue"/>
            <w:vAlign w:val="center"/>
          </w:tcPr>
          <w:p w14:paraId="12AFB709">
            <w:pPr>
              <w:spacing w:line="360" w:lineRule="auto"/>
              <w:rPr>
                <w:rFonts w:ascii="仿宋" w:hAnsi="仿宋" w:eastAsia="仿宋" w:cs="仿宋"/>
                <w:color w:val="auto"/>
                <w:highlight w:val="none"/>
                <w:lang w:eastAsia="zh-CN"/>
              </w:rPr>
            </w:pPr>
          </w:p>
        </w:tc>
        <w:tc>
          <w:tcPr>
            <w:tcW w:w="690" w:type="pct"/>
            <w:vMerge w:val="continue"/>
            <w:vAlign w:val="center"/>
          </w:tcPr>
          <w:p w14:paraId="660E3B37">
            <w:pPr>
              <w:spacing w:line="360" w:lineRule="auto"/>
              <w:rPr>
                <w:rFonts w:ascii="仿宋" w:hAnsi="仿宋" w:eastAsia="仿宋" w:cs="仿宋"/>
                <w:color w:val="auto"/>
                <w:highlight w:val="none"/>
                <w:lang w:eastAsia="zh-CN"/>
              </w:rPr>
            </w:pPr>
          </w:p>
        </w:tc>
        <w:tc>
          <w:tcPr>
            <w:tcW w:w="3961" w:type="pct"/>
            <w:vAlign w:val="center"/>
          </w:tcPr>
          <w:p w14:paraId="1C0DBB86">
            <w:pPr>
              <w:keepNext w:val="0"/>
              <w:keepLines w:val="0"/>
              <w:widowControl/>
              <w:suppressLineNumbers w:val="0"/>
              <w:spacing w:line="360" w:lineRule="auto"/>
              <w:jc w:val="left"/>
              <w:rPr>
                <w:rFonts w:ascii="仿宋" w:hAnsi="仿宋" w:eastAsia="仿宋" w:cs="仿宋"/>
                <w:color w:val="auto"/>
                <w:highlight w:val="none"/>
                <w:lang w:eastAsia="zh-CN"/>
              </w:rPr>
            </w:pPr>
            <w:r>
              <w:rPr>
                <w:rFonts w:hint="eastAsia" w:ascii="仿宋" w:hAnsi="仿宋" w:eastAsia="仿宋" w:cs="仿宋"/>
                <w:b/>
                <w:bCs/>
                <w:color w:val="auto"/>
                <w:highlight w:val="none"/>
                <w:lang w:val="en-US" w:eastAsia="zh-CN"/>
              </w:rPr>
              <w:t>本项目为不专门面向中小企业采购项目（含中型、小型、微型企业）</w:t>
            </w: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lang w:eastAsia="zh-CN"/>
              </w:rPr>
              <w:t>根据财政部发布的《政府采购促进中小企业发展管理办法》（财库〔2020〕46号）规定，对小型和微型企业产品的投标价格给予10%的折扣，</w:t>
            </w:r>
          </w:p>
        </w:tc>
      </w:tr>
      <w:tr w14:paraId="498CC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4" w:hRule="atLeast"/>
          <w:jc w:val="center"/>
        </w:trPr>
        <w:tc>
          <w:tcPr>
            <w:tcW w:w="347" w:type="pct"/>
            <w:vMerge w:val="continue"/>
            <w:vAlign w:val="center"/>
          </w:tcPr>
          <w:p w14:paraId="26BC64F2">
            <w:pPr>
              <w:spacing w:line="360" w:lineRule="auto"/>
              <w:rPr>
                <w:rFonts w:ascii="仿宋" w:hAnsi="仿宋" w:eastAsia="仿宋" w:cs="仿宋"/>
                <w:color w:val="auto"/>
                <w:highlight w:val="none"/>
                <w:lang w:eastAsia="zh-CN"/>
              </w:rPr>
            </w:pPr>
          </w:p>
        </w:tc>
        <w:tc>
          <w:tcPr>
            <w:tcW w:w="690" w:type="pct"/>
            <w:vMerge w:val="continue"/>
            <w:vAlign w:val="center"/>
          </w:tcPr>
          <w:p w14:paraId="0A5348F6">
            <w:pPr>
              <w:spacing w:line="360" w:lineRule="auto"/>
              <w:rPr>
                <w:rFonts w:ascii="仿宋" w:hAnsi="仿宋" w:eastAsia="仿宋" w:cs="仿宋"/>
                <w:color w:val="auto"/>
                <w:highlight w:val="none"/>
                <w:lang w:eastAsia="zh-CN"/>
              </w:rPr>
            </w:pPr>
          </w:p>
        </w:tc>
        <w:tc>
          <w:tcPr>
            <w:tcW w:w="3961" w:type="pct"/>
            <w:vAlign w:val="center"/>
          </w:tcPr>
          <w:p w14:paraId="6AA5AAE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小、微企业只有提供本企业制造的货物、承担的工程或者服务，或者提供其他小、微企业制造的货物，享受投标货物的价格折扣，须如实填写《中小企业声明函》；</w:t>
            </w:r>
          </w:p>
          <w:p w14:paraId="76414D1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小型、微型企业提供中型企业制造的货物或使用大型企业注册商标货物的，视同为中型企业。</w:t>
            </w:r>
          </w:p>
        </w:tc>
      </w:tr>
      <w:tr w14:paraId="5C978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jc w:val="center"/>
        </w:trPr>
        <w:tc>
          <w:tcPr>
            <w:tcW w:w="347" w:type="pct"/>
            <w:vMerge w:val="continue"/>
            <w:vAlign w:val="center"/>
          </w:tcPr>
          <w:p w14:paraId="7FA1E2B4">
            <w:pPr>
              <w:spacing w:line="360" w:lineRule="auto"/>
              <w:rPr>
                <w:rFonts w:ascii="仿宋" w:hAnsi="仿宋" w:eastAsia="仿宋" w:cs="仿宋"/>
                <w:color w:val="auto"/>
                <w:highlight w:val="none"/>
                <w:lang w:eastAsia="zh-CN"/>
              </w:rPr>
            </w:pPr>
          </w:p>
        </w:tc>
        <w:tc>
          <w:tcPr>
            <w:tcW w:w="690" w:type="pct"/>
            <w:vAlign w:val="center"/>
          </w:tcPr>
          <w:p w14:paraId="4B09B8E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JY企业</w:t>
            </w:r>
          </w:p>
        </w:tc>
        <w:tc>
          <w:tcPr>
            <w:tcW w:w="3961" w:type="pct"/>
            <w:vAlign w:val="center"/>
          </w:tcPr>
          <w:p w14:paraId="31938AE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根据财库〔2014〕68号《财政部司法部关于政府采购支持JY企业发展有关问题的通知》，能够提供由省级以上JY管理局、戒毒管理局（含新疆生产建设兵团）出具的“属于JY企业的证明文件”提供《JY企业声明函》的JY企业，视同小型、微型企业。</w:t>
            </w:r>
          </w:p>
        </w:tc>
      </w:tr>
      <w:tr w14:paraId="1B47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jc w:val="center"/>
        </w:trPr>
        <w:tc>
          <w:tcPr>
            <w:tcW w:w="347" w:type="pct"/>
            <w:vMerge w:val="continue"/>
            <w:vAlign w:val="center"/>
          </w:tcPr>
          <w:p w14:paraId="4628298C">
            <w:pPr>
              <w:spacing w:line="360" w:lineRule="auto"/>
              <w:rPr>
                <w:rFonts w:ascii="仿宋" w:hAnsi="仿宋" w:eastAsia="仿宋" w:cs="仿宋"/>
                <w:color w:val="auto"/>
                <w:highlight w:val="none"/>
                <w:lang w:eastAsia="zh-CN"/>
              </w:rPr>
            </w:pPr>
          </w:p>
        </w:tc>
        <w:tc>
          <w:tcPr>
            <w:tcW w:w="690" w:type="pct"/>
            <w:vAlign w:val="center"/>
          </w:tcPr>
          <w:p w14:paraId="6A088CC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福利企业</w:t>
            </w:r>
          </w:p>
        </w:tc>
        <w:tc>
          <w:tcPr>
            <w:tcW w:w="3961" w:type="pct"/>
            <w:vAlign w:val="center"/>
          </w:tcPr>
          <w:p w14:paraId="4E200BA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根据财库〔2017〕141号《财政部民政部中国残疾人联合会关于促进残疾人就业政府采购政策的通知》，符合享受政府采购支持政策的残疾人福利性单位条件且提供《残疾人福利性单位声明函》的残疾人福利性单位，视同小型、微型企业。</w:t>
            </w:r>
          </w:p>
        </w:tc>
      </w:tr>
      <w:tr w14:paraId="73A45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jc w:val="center"/>
        </w:trPr>
        <w:tc>
          <w:tcPr>
            <w:tcW w:w="5000" w:type="pct"/>
            <w:gridSpan w:val="3"/>
            <w:vAlign w:val="center"/>
          </w:tcPr>
          <w:p w14:paraId="19E95A31">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评分注意事项：</w:t>
            </w:r>
          </w:p>
          <w:p w14:paraId="582D7BEE">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 xml:space="preserve">    因落实政府采购政策进行价格调整的，</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lang w:val="zh-CN" w:eastAsia="zh-CN"/>
              </w:rPr>
              <w:t>小组应记录价格调整的依据、计算过程及计算结果。</w:t>
            </w:r>
          </w:p>
        </w:tc>
      </w:tr>
    </w:tbl>
    <w:p w14:paraId="6D8C87D7">
      <w:pPr>
        <w:wordWrap w:val="0"/>
        <w:topLinePunct/>
        <w:adjustRightInd w:val="0"/>
        <w:snapToGrid w:val="0"/>
        <w:spacing w:line="360" w:lineRule="auto"/>
        <w:ind w:firstLine="480" w:firstLineChars="200"/>
        <w:rPr>
          <w:rFonts w:ascii="宋体" w:hAnsi="宋体" w:eastAsia="宋体" w:cs="宋体"/>
          <w:bCs/>
          <w:color w:val="auto"/>
          <w:highlight w:val="none"/>
          <w:lang w:eastAsia="zh-CN"/>
        </w:rPr>
      </w:pPr>
    </w:p>
    <w:p w14:paraId="414E09F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r>
        <w:rPr>
          <w:rFonts w:hint="eastAsia" w:ascii="仿宋" w:hAnsi="仿宋" w:eastAsia="仿宋" w:cs="仿宋"/>
          <w:color w:val="auto"/>
          <w:highlight w:val="none"/>
          <w:lang w:eastAsia="zh-CN"/>
        </w:rPr>
        <w:t>3.评审标准</w:t>
      </w:r>
    </w:p>
    <w:p w14:paraId="4BD9580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商务技术评审标准：</w:t>
      </w:r>
    </w:p>
    <w:tbl>
      <w:tblPr>
        <w:tblStyle w:val="25"/>
        <w:tblW w:w="101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2631"/>
        <w:gridCol w:w="962"/>
        <w:gridCol w:w="5636"/>
      </w:tblGrid>
      <w:tr w14:paraId="6D308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887" w:type="dxa"/>
            <w:noWrap w:val="0"/>
            <w:vAlign w:val="center"/>
          </w:tcPr>
          <w:p w14:paraId="5E836B57">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rPr>
              <w:t>评分因素</w:t>
            </w:r>
          </w:p>
        </w:tc>
        <w:tc>
          <w:tcPr>
            <w:tcW w:w="2631" w:type="dxa"/>
            <w:noWrap w:val="0"/>
            <w:vAlign w:val="center"/>
          </w:tcPr>
          <w:p w14:paraId="65E42362">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rPr>
              <w:t>评审项目</w:t>
            </w:r>
          </w:p>
        </w:tc>
        <w:tc>
          <w:tcPr>
            <w:tcW w:w="962" w:type="dxa"/>
            <w:noWrap w:val="0"/>
            <w:vAlign w:val="center"/>
          </w:tcPr>
          <w:p w14:paraId="0F638D1B">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rPr>
              <w:t>分值</w:t>
            </w:r>
          </w:p>
        </w:tc>
        <w:tc>
          <w:tcPr>
            <w:tcW w:w="5636" w:type="dxa"/>
            <w:noWrap w:val="0"/>
            <w:vAlign w:val="center"/>
          </w:tcPr>
          <w:p w14:paraId="3A59FD8A">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rPr>
              <w:t>内     容</w:t>
            </w:r>
          </w:p>
        </w:tc>
      </w:tr>
      <w:tr w14:paraId="3EC34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87" w:type="dxa"/>
            <w:vMerge w:val="restart"/>
            <w:noWrap w:val="0"/>
            <w:vAlign w:val="center"/>
          </w:tcPr>
          <w:p w14:paraId="24B499BE">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rPr>
              <w:t>技术因素（</w:t>
            </w:r>
            <w:r>
              <w:rPr>
                <w:rFonts w:hint="eastAsia" w:ascii="仿宋" w:hAnsi="仿宋" w:eastAsia="仿宋" w:cs="仿宋"/>
                <w:b w:val="0"/>
                <w:color w:val="auto"/>
                <w:sz w:val="24"/>
                <w:szCs w:val="24"/>
                <w:lang w:val="en-US" w:eastAsia="zh-CN"/>
              </w:rPr>
              <w:t>48</w:t>
            </w:r>
            <w:r>
              <w:rPr>
                <w:rFonts w:hint="eastAsia" w:ascii="仿宋" w:hAnsi="仿宋" w:eastAsia="仿宋" w:cs="仿宋"/>
                <w:b w:val="0"/>
                <w:color w:val="auto"/>
                <w:sz w:val="24"/>
                <w:szCs w:val="24"/>
              </w:rPr>
              <w:t>分）</w:t>
            </w:r>
          </w:p>
        </w:tc>
        <w:tc>
          <w:tcPr>
            <w:tcW w:w="2631" w:type="dxa"/>
            <w:noWrap w:val="0"/>
            <w:vAlign w:val="center"/>
          </w:tcPr>
          <w:p w14:paraId="2D6BB6C7">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rPr>
              <w:t>技术参数响应</w:t>
            </w:r>
          </w:p>
        </w:tc>
        <w:tc>
          <w:tcPr>
            <w:tcW w:w="962" w:type="dxa"/>
            <w:noWrap w:val="0"/>
            <w:vAlign w:val="center"/>
          </w:tcPr>
          <w:p w14:paraId="40ED8ED7">
            <w:pPr>
              <w:pStyle w:val="91"/>
              <w:snapToGrid w:val="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val="en-US" w:eastAsia="zh-CN"/>
              </w:rPr>
              <w:t>35</w:t>
            </w:r>
            <w:r>
              <w:rPr>
                <w:rFonts w:hint="eastAsia" w:ascii="仿宋" w:hAnsi="仿宋" w:eastAsia="仿宋" w:cs="仿宋"/>
                <w:b w:val="0"/>
                <w:color w:val="auto"/>
                <w:sz w:val="24"/>
                <w:szCs w:val="24"/>
                <w:highlight w:val="none"/>
              </w:rPr>
              <w:t>分</w:t>
            </w:r>
          </w:p>
        </w:tc>
        <w:tc>
          <w:tcPr>
            <w:tcW w:w="5636" w:type="dxa"/>
            <w:noWrap w:val="0"/>
            <w:vAlign w:val="center"/>
          </w:tcPr>
          <w:p w14:paraId="75C0BFC2">
            <w:pPr>
              <w:widowControl/>
              <w:spacing w:line="360" w:lineRule="exac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技术参数完全满足招标文件要求得</w:t>
            </w:r>
            <w:r>
              <w:rPr>
                <w:rFonts w:hint="eastAsia" w:ascii="仿宋" w:hAnsi="仿宋" w:eastAsia="仿宋" w:cs="仿宋"/>
                <w:kern w:val="0"/>
                <w:sz w:val="24"/>
                <w:szCs w:val="24"/>
                <w:highlight w:val="none"/>
                <w:lang w:val="en-US" w:eastAsia="zh-CN"/>
              </w:rPr>
              <w:t>35</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val="en-US" w:eastAsia="zh-CN"/>
              </w:rPr>
              <w:t>三角符号（</w:t>
            </w:r>
            <w:r>
              <w:rPr>
                <w:rFonts w:hint="eastAsia" w:ascii="仿宋" w:hAnsi="仿宋" w:eastAsia="仿宋" w:cs="仿宋"/>
                <w:b w:val="0"/>
                <w:bCs w:val="0"/>
                <w:sz w:val="24"/>
                <w:szCs w:val="24"/>
              </w:rPr>
              <w:t>▲</w:t>
            </w:r>
            <w:r>
              <w:rPr>
                <w:rFonts w:hint="eastAsia" w:ascii="仿宋" w:hAnsi="仿宋" w:eastAsia="仿宋" w:cs="仿宋"/>
                <w:kern w:val="0"/>
                <w:sz w:val="24"/>
                <w:szCs w:val="24"/>
                <w:highlight w:val="none"/>
                <w:lang w:val="en-US" w:eastAsia="zh-CN"/>
              </w:rPr>
              <w:t>）参数</w:t>
            </w:r>
            <w:r>
              <w:rPr>
                <w:rFonts w:hint="eastAsia" w:ascii="仿宋" w:hAnsi="仿宋" w:eastAsia="仿宋" w:cs="仿宋"/>
                <w:kern w:val="0"/>
                <w:sz w:val="24"/>
                <w:szCs w:val="24"/>
                <w:highlight w:val="none"/>
              </w:rPr>
              <w:t>每负偏离一条扣</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分，普通参数每负偏离一条扣</w:t>
            </w:r>
            <w:r>
              <w:rPr>
                <w:rFonts w:hint="eastAsia" w:ascii="仿宋" w:hAnsi="仿宋" w:eastAsia="仿宋" w:cs="仿宋"/>
                <w:kern w:val="0"/>
                <w:sz w:val="24"/>
                <w:szCs w:val="24"/>
                <w:highlight w:val="none"/>
                <w:lang w:val="en-US" w:eastAsia="zh-CN"/>
              </w:rPr>
              <w:t>3</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扣完为止，</w:t>
            </w:r>
            <w:r>
              <w:rPr>
                <w:rFonts w:hint="eastAsia" w:ascii="仿宋" w:hAnsi="仿宋" w:eastAsia="仿宋" w:cs="仿宋"/>
                <w:kern w:val="0"/>
                <w:sz w:val="24"/>
                <w:szCs w:val="24"/>
                <w:highlight w:val="none"/>
              </w:rPr>
              <w:t>最高得</w:t>
            </w:r>
            <w:r>
              <w:rPr>
                <w:rFonts w:hint="eastAsia" w:ascii="仿宋" w:hAnsi="仿宋" w:eastAsia="仿宋" w:cs="仿宋"/>
                <w:kern w:val="0"/>
                <w:sz w:val="24"/>
                <w:szCs w:val="24"/>
                <w:highlight w:val="none"/>
                <w:lang w:val="en-US" w:eastAsia="zh-CN"/>
              </w:rPr>
              <w:t>35</w:t>
            </w:r>
            <w:r>
              <w:rPr>
                <w:rFonts w:hint="eastAsia" w:ascii="仿宋" w:hAnsi="仿宋" w:eastAsia="仿宋" w:cs="仿宋"/>
                <w:kern w:val="0"/>
                <w:sz w:val="24"/>
                <w:szCs w:val="24"/>
                <w:highlight w:val="none"/>
              </w:rPr>
              <w:t>分。</w:t>
            </w:r>
          </w:p>
          <w:p w14:paraId="0228252F">
            <w:pPr>
              <w:widowControl/>
              <w:spacing w:line="360" w:lineRule="exac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注：技术参数响应指标以投标产品</w:t>
            </w:r>
            <w:r>
              <w:rPr>
                <w:rFonts w:hint="eastAsia" w:ascii="仿宋" w:hAnsi="仿宋" w:eastAsia="仿宋" w:cs="仿宋"/>
                <w:color w:val="auto"/>
                <w:kern w:val="0"/>
                <w:sz w:val="24"/>
                <w:szCs w:val="24"/>
                <w:highlight w:val="none"/>
                <w:lang w:val="en-US" w:eastAsia="zh-CN"/>
              </w:rPr>
              <w:t>完整的</w:t>
            </w:r>
            <w:r>
              <w:rPr>
                <w:rFonts w:hint="eastAsia" w:ascii="仿宋" w:hAnsi="仿宋" w:eastAsia="仿宋" w:cs="仿宋"/>
                <w:kern w:val="0"/>
                <w:sz w:val="24"/>
                <w:szCs w:val="24"/>
                <w:highlight w:val="none"/>
              </w:rPr>
              <w:t>检测报告或中文白皮书或官网截图或性能参数说明书为准，若投标文件中技术支持资料参数与技术规格偏离表应答不符或无支持资料应答，而投标人又未在投标文件中作出说明和解释的，视为不响应该条技术参数要求。</w:t>
            </w:r>
          </w:p>
        </w:tc>
      </w:tr>
      <w:tr w14:paraId="5FA59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87" w:type="dxa"/>
            <w:vMerge w:val="continue"/>
            <w:noWrap w:val="0"/>
            <w:vAlign w:val="center"/>
          </w:tcPr>
          <w:p w14:paraId="70B88829">
            <w:pPr>
              <w:pStyle w:val="91"/>
              <w:snapToGrid w:val="0"/>
              <w:rPr>
                <w:rFonts w:hint="eastAsia" w:ascii="仿宋" w:hAnsi="仿宋" w:eastAsia="仿宋" w:cs="仿宋"/>
                <w:b w:val="0"/>
                <w:bCs/>
                <w:color w:val="auto"/>
                <w:sz w:val="24"/>
                <w:szCs w:val="24"/>
              </w:rPr>
            </w:pPr>
          </w:p>
        </w:tc>
        <w:tc>
          <w:tcPr>
            <w:tcW w:w="2631" w:type="dxa"/>
            <w:noWrap w:val="0"/>
            <w:vAlign w:val="center"/>
          </w:tcPr>
          <w:p w14:paraId="73CAF25E">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highlight w:val="none"/>
                <w:lang w:val="en-US" w:eastAsia="zh-CN"/>
              </w:rPr>
              <w:t>技术先进性</w:t>
            </w:r>
          </w:p>
        </w:tc>
        <w:tc>
          <w:tcPr>
            <w:tcW w:w="962" w:type="dxa"/>
            <w:noWrap w:val="0"/>
            <w:vAlign w:val="center"/>
          </w:tcPr>
          <w:p w14:paraId="17FC4AE7">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lang w:val="en-US" w:eastAsia="zh-CN"/>
              </w:rPr>
              <w:t>3</w:t>
            </w:r>
            <w:r>
              <w:rPr>
                <w:rFonts w:hint="eastAsia" w:ascii="仿宋" w:hAnsi="仿宋" w:eastAsia="仿宋" w:cs="仿宋"/>
                <w:b w:val="0"/>
                <w:color w:val="auto"/>
                <w:sz w:val="24"/>
                <w:szCs w:val="24"/>
              </w:rPr>
              <w:t>分</w:t>
            </w:r>
          </w:p>
        </w:tc>
        <w:tc>
          <w:tcPr>
            <w:tcW w:w="5636" w:type="dxa"/>
            <w:noWrap w:val="0"/>
            <w:vAlign w:val="center"/>
          </w:tcPr>
          <w:p w14:paraId="11ECD375">
            <w:pPr>
              <w:widowControl/>
              <w:spacing w:line="360" w:lineRule="exact"/>
              <w:rPr>
                <w:rFonts w:hint="eastAsia" w:ascii="仿宋" w:hAnsi="仿宋" w:eastAsia="仿宋" w:cs="仿宋"/>
                <w:kern w:val="0"/>
                <w:sz w:val="24"/>
                <w:szCs w:val="24"/>
              </w:rPr>
            </w:pPr>
            <w:r>
              <w:rPr>
                <w:rFonts w:hint="eastAsia" w:ascii="仿宋" w:hAnsi="仿宋" w:eastAsia="仿宋" w:cs="仿宋"/>
                <w:color w:val="auto"/>
                <w:kern w:val="0"/>
                <w:sz w:val="24"/>
                <w:szCs w:val="24"/>
                <w:lang w:val="en-US" w:eastAsia="zh-CN"/>
              </w:rPr>
              <w:t>关键/重要技术参数高于招标要求并经专家认定有利于临床工作需要的，每项得0.5分，加满为止；否则不得分。</w:t>
            </w:r>
          </w:p>
        </w:tc>
      </w:tr>
      <w:tr w14:paraId="1EBD4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887" w:type="dxa"/>
            <w:vMerge w:val="continue"/>
            <w:noWrap w:val="0"/>
            <w:vAlign w:val="center"/>
          </w:tcPr>
          <w:p w14:paraId="32E0E497">
            <w:pPr>
              <w:widowControl/>
              <w:spacing w:line="360" w:lineRule="exact"/>
              <w:jc w:val="center"/>
              <w:rPr>
                <w:rFonts w:hint="eastAsia" w:ascii="仿宋" w:hAnsi="仿宋" w:eastAsia="仿宋" w:cs="仿宋"/>
                <w:bCs/>
                <w:kern w:val="0"/>
                <w:sz w:val="24"/>
                <w:szCs w:val="24"/>
              </w:rPr>
            </w:pPr>
          </w:p>
        </w:tc>
        <w:tc>
          <w:tcPr>
            <w:tcW w:w="2631" w:type="dxa"/>
            <w:noWrap w:val="0"/>
            <w:vAlign w:val="center"/>
          </w:tcPr>
          <w:p w14:paraId="06494F4A">
            <w:pPr>
              <w:widowControl/>
              <w:spacing w:line="360" w:lineRule="exact"/>
              <w:jc w:val="center"/>
              <w:rPr>
                <w:rFonts w:hint="eastAsia" w:ascii="仿宋" w:hAnsi="仿宋" w:eastAsia="仿宋" w:cs="仿宋"/>
                <w:kern w:val="0"/>
                <w:sz w:val="24"/>
                <w:szCs w:val="24"/>
              </w:rPr>
            </w:pPr>
            <w:r>
              <w:rPr>
                <w:rFonts w:hint="eastAsia" w:ascii="仿宋" w:hAnsi="仿宋" w:eastAsia="仿宋" w:cs="仿宋"/>
                <w:b w:val="0"/>
                <w:bCs/>
                <w:color w:val="auto"/>
                <w:sz w:val="24"/>
                <w:szCs w:val="24"/>
              </w:rPr>
              <w:t>产品性能质量及安全可靠性</w:t>
            </w:r>
          </w:p>
        </w:tc>
        <w:tc>
          <w:tcPr>
            <w:tcW w:w="962" w:type="dxa"/>
            <w:noWrap w:val="0"/>
            <w:vAlign w:val="center"/>
          </w:tcPr>
          <w:p w14:paraId="47AE9BD9">
            <w:pPr>
              <w:pStyle w:val="91"/>
              <w:snapToGrid w:val="0"/>
              <w:rPr>
                <w:rFonts w:hint="eastAsia" w:ascii="仿宋" w:hAnsi="仿宋" w:eastAsia="仿宋" w:cs="仿宋"/>
                <w:color w:val="auto"/>
                <w:sz w:val="24"/>
                <w:szCs w:val="24"/>
              </w:rPr>
            </w:pPr>
            <w:r>
              <w:rPr>
                <w:rFonts w:hint="eastAsia" w:ascii="仿宋" w:hAnsi="仿宋" w:eastAsia="仿宋" w:cs="仿宋"/>
                <w:b w:val="0"/>
                <w:color w:val="auto"/>
                <w:sz w:val="24"/>
                <w:szCs w:val="24"/>
                <w:lang w:val="en-US" w:eastAsia="zh-CN"/>
              </w:rPr>
              <w:t>3</w:t>
            </w:r>
            <w:r>
              <w:rPr>
                <w:rFonts w:hint="eastAsia" w:ascii="仿宋" w:hAnsi="仿宋" w:eastAsia="仿宋" w:cs="仿宋"/>
                <w:b w:val="0"/>
                <w:color w:val="auto"/>
                <w:sz w:val="24"/>
                <w:szCs w:val="24"/>
              </w:rPr>
              <w:t>分</w:t>
            </w:r>
          </w:p>
        </w:tc>
        <w:tc>
          <w:tcPr>
            <w:tcW w:w="5636" w:type="dxa"/>
            <w:noWrap w:val="0"/>
            <w:vAlign w:val="center"/>
          </w:tcPr>
          <w:p w14:paraId="15E7865F">
            <w:pPr>
              <w:spacing w:line="360" w:lineRule="exact"/>
              <w:rPr>
                <w:rFonts w:hint="eastAsia" w:ascii="仿宋" w:hAnsi="仿宋" w:eastAsia="仿宋" w:cs="仿宋"/>
                <w:kern w:val="0"/>
                <w:sz w:val="24"/>
                <w:szCs w:val="24"/>
              </w:rPr>
            </w:pPr>
            <w:r>
              <w:rPr>
                <w:rFonts w:hint="eastAsia" w:ascii="仿宋" w:hAnsi="仿宋" w:eastAsia="仿宋" w:cs="仿宋"/>
                <w:bCs/>
                <w:color w:val="auto"/>
                <w:kern w:val="0"/>
                <w:sz w:val="24"/>
                <w:szCs w:val="24"/>
              </w:rPr>
              <w:t>所投产品性能稳定，在以往销售过的产品中未出现不良使用记录，运行良好，故障率小，返修率低，得</w:t>
            </w:r>
            <w:r>
              <w:rPr>
                <w:rFonts w:hint="eastAsia" w:ascii="仿宋" w:hAnsi="仿宋" w:eastAsia="仿宋" w:cs="仿宋"/>
                <w:bCs/>
                <w:color w:val="auto"/>
                <w:kern w:val="0"/>
                <w:sz w:val="24"/>
                <w:szCs w:val="24"/>
                <w:lang w:val="en-US" w:eastAsia="zh-CN"/>
              </w:rPr>
              <w:t>3</w:t>
            </w:r>
            <w:r>
              <w:rPr>
                <w:rFonts w:hint="eastAsia" w:ascii="仿宋" w:hAnsi="仿宋" w:eastAsia="仿宋" w:cs="仿宋"/>
                <w:bCs/>
                <w:color w:val="auto"/>
                <w:kern w:val="0"/>
                <w:sz w:val="24"/>
                <w:szCs w:val="24"/>
              </w:rPr>
              <w:t>分。附客户评价、验收记录、维修记录等相应证明材料，否则不得分。</w:t>
            </w:r>
          </w:p>
        </w:tc>
      </w:tr>
      <w:tr w14:paraId="15971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887" w:type="dxa"/>
            <w:vMerge w:val="continue"/>
            <w:noWrap w:val="0"/>
            <w:vAlign w:val="center"/>
          </w:tcPr>
          <w:p w14:paraId="1420B7FA">
            <w:pPr>
              <w:widowControl/>
              <w:spacing w:line="360" w:lineRule="exact"/>
              <w:jc w:val="center"/>
              <w:rPr>
                <w:rFonts w:hint="eastAsia" w:ascii="仿宋" w:hAnsi="仿宋" w:eastAsia="仿宋" w:cs="仿宋"/>
                <w:bCs/>
                <w:kern w:val="0"/>
                <w:sz w:val="24"/>
                <w:szCs w:val="24"/>
              </w:rPr>
            </w:pPr>
          </w:p>
        </w:tc>
        <w:tc>
          <w:tcPr>
            <w:tcW w:w="2631" w:type="dxa"/>
            <w:noWrap w:val="0"/>
            <w:vAlign w:val="center"/>
          </w:tcPr>
          <w:p w14:paraId="3A37292E">
            <w:pPr>
              <w:widowControl/>
              <w:spacing w:line="360" w:lineRule="exact"/>
              <w:jc w:val="center"/>
              <w:rPr>
                <w:rFonts w:hint="eastAsia" w:ascii="仿宋" w:hAnsi="仿宋" w:eastAsia="仿宋" w:cs="仿宋"/>
                <w:bCs/>
                <w:kern w:val="0"/>
                <w:sz w:val="24"/>
                <w:szCs w:val="24"/>
              </w:rPr>
            </w:pPr>
            <w:r>
              <w:rPr>
                <w:rFonts w:hint="eastAsia" w:ascii="仿宋" w:hAnsi="仿宋" w:eastAsia="仿宋" w:cs="仿宋"/>
                <w:bCs/>
                <w:color w:val="auto"/>
                <w:kern w:val="0"/>
                <w:sz w:val="24"/>
                <w:szCs w:val="24"/>
              </w:rPr>
              <w:t>可操作、可维护性</w:t>
            </w:r>
          </w:p>
        </w:tc>
        <w:tc>
          <w:tcPr>
            <w:tcW w:w="962" w:type="dxa"/>
            <w:noWrap w:val="0"/>
            <w:vAlign w:val="center"/>
          </w:tcPr>
          <w:p w14:paraId="2D7B7DBB">
            <w:pPr>
              <w:widowControl/>
              <w:spacing w:line="360" w:lineRule="exact"/>
              <w:jc w:val="center"/>
              <w:rPr>
                <w:rFonts w:hint="eastAsia" w:ascii="仿宋" w:hAnsi="仿宋" w:eastAsia="仿宋" w:cs="仿宋"/>
                <w:sz w:val="24"/>
                <w:szCs w:val="24"/>
              </w:rPr>
            </w:pP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分</w:t>
            </w:r>
          </w:p>
        </w:tc>
        <w:tc>
          <w:tcPr>
            <w:tcW w:w="5636" w:type="dxa"/>
            <w:noWrap w:val="0"/>
            <w:vAlign w:val="center"/>
          </w:tcPr>
          <w:p w14:paraId="1B9279F4">
            <w:pPr>
              <w:widowControl/>
              <w:spacing w:line="360" w:lineRule="exact"/>
              <w:rPr>
                <w:rFonts w:hint="eastAsia" w:ascii="仿宋" w:hAnsi="仿宋" w:eastAsia="仿宋" w:cs="仿宋"/>
                <w:bCs/>
                <w:kern w:val="0"/>
                <w:sz w:val="24"/>
                <w:szCs w:val="24"/>
              </w:rPr>
            </w:pPr>
            <w:r>
              <w:rPr>
                <w:rFonts w:hint="eastAsia" w:ascii="仿宋" w:hAnsi="仿宋" w:eastAsia="仿宋" w:cs="仿宋"/>
                <w:bCs/>
                <w:color w:val="auto"/>
                <w:kern w:val="0"/>
                <w:sz w:val="24"/>
                <w:szCs w:val="24"/>
              </w:rPr>
              <w:t>以利于临床工作需要为前提，根据设备配置符合程度综合评判：所投产品①配置齐全，②便于用户临床使用，③操作简便，④便于维护。以上符合一项得</w:t>
            </w:r>
            <w:r>
              <w:rPr>
                <w:rFonts w:hint="eastAsia" w:ascii="仿宋" w:hAnsi="仿宋" w:eastAsia="仿宋" w:cs="仿宋"/>
                <w:bCs/>
                <w:color w:val="auto"/>
                <w:kern w:val="0"/>
                <w:sz w:val="24"/>
                <w:szCs w:val="24"/>
                <w:lang w:val="en-US" w:eastAsia="zh-CN"/>
              </w:rPr>
              <w:t>0.5</w:t>
            </w:r>
            <w:r>
              <w:rPr>
                <w:rFonts w:hint="eastAsia" w:ascii="仿宋" w:hAnsi="仿宋" w:eastAsia="仿宋" w:cs="仿宋"/>
                <w:bCs/>
                <w:color w:val="auto"/>
                <w:kern w:val="0"/>
                <w:sz w:val="24"/>
                <w:szCs w:val="24"/>
              </w:rPr>
              <w:t>分，不符合不得分。</w:t>
            </w:r>
          </w:p>
        </w:tc>
      </w:tr>
      <w:tr w14:paraId="39783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7" w:hRule="atLeast"/>
          <w:jc w:val="center"/>
        </w:trPr>
        <w:tc>
          <w:tcPr>
            <w:tcW w:w="887" w:type="dxa"/>
            <w:vMerge w:val="continue"/>
            <w:noWrap w:val="0"/>
            <w:vAlign w:val="center"/>
          </w:tcPr>
          <w:p w14:paraId="451A2821">
            <w:pPr>
              <w:widowControl/>
              <w:spacing w:line="360" w:lineRule="exact"/>
              <w:jc w:val="center"/>
              <w:rPr>
                <w:rFonts w:hint="eastAsia" w:ascii="仿宋" w:hAnsi="仿宋" w:eastAsia="仿宋" w:cs="仿宋"/>
                <w:kern w:val="0"/>
                <w:sz w:val="24"/>
                <w:szCs w:val="24"/>
              </w:rPr>
            </w:pPr>
          </w:p>
        </w:tc>
        <w:tc>
          <w:tcPr>
            <w:tcW w:w="2631" w:type="dxa"/>
            <w:noWrap w:val="0"/>
            <w:vAlign w:val="center"/>
          </w:tcPr>
          <w:p w14:paraId="57DFDFD0">
            <w:pPr>
              <w:widowControl/>
              <w:spacing w:line="360" w:lineRule="exact"/>
              <w:jc w:val="center"/>
              <w:rPr>
                <w:rFonts w:hint="eastAsia" w:ascii="仿宋" w:hAnsi="仿宋" w:eastAsia="仿宋" w:cs="仿宋"/>
                <w:kern w:val="0"/>
                <w:sz w:val="24"/>
                <w:szCs w:val="24"/>
              </w:rPr>
            </w:pPr>
            <w:r>
              <w:rPr>
                <w:rFonts w:hint="eastAsia" w:ascii="仿宋" w:hAnsi="仿宋" w:eastAsia="仿宋" w:cs="仿宋"/>
                <w:color w:val="auto"/>
                <w:kern w:val="0"/>
                <w:sz w:val="24"/>
                <w:szCs w:val="24"/>
              </w:rPr>
              <w:t>投标设备的运行成本</w:t>
            </w:r>
          </w:p>
        </w:tc>
        <w:tc>
          <w:tcPr>
            <w:tcW w:w="962" w:type="dxa"/>
            <w:noWrap w:val="0"/>
            <w:vAlign w:val="center"/>
          </w:tcPr>
          <w:p w14:paraId="56BF38D8">
            <w:pPr>
              <w:pStyle w:val="91"/>
              <w:snapToGrid w:val="0"/>
              <w:rPr>
                <w:rFonts w:hint="eastAsia" w:ascii="仿宋" w:hAnsi="仿宋" w:eastAsia="仿宋" w:cs="仿宋"/>
                <w:b w:val="0"/>
                <w:color w:val="auto"/>
                <w:sz w:val="24"/>
                <w:szCs w:val="24"/>
              </w:rPr>
            </w:pPr>
            <w:r>
              <w:rPr>
                <w:rFonts w:hint="eastAsia" w:ascii="仿宋" w:hAnsi="仿宋" w:eastAsia="仿宋" w:cs="仿宋"/>
                <w:b w:val="0"/>
                <w:color w:val="auto"/>
                <w:sz w:val="24"/>
                <w:szCs w:val="24"/>
                <w:lang w:val="en-US" w:eastAsia="zh-CN"/>
              </w:rPr>
              <w:t>5</w:t>
            </w:r>
            <w:r>
              <w:rPr>
                <w:rFonts w:hint="eastAsia" w:ascii="仿宋" w:hAnsi="仿宋" w:eastAsia="仿宋" w:cs="仿宋"/>
                <w:b w:val="0"/>
                <w:color w:val="auto"/>
                <w:sz w:val="24"/>
                <w:szCs w:val="24"/>
              </w:rPr>
              <w:t>分</w:t>
            </w:r>
          </w:p>
        </w:tc>
        <w:tc>
          <w:tcPr>
            <w:tcW w:w="5636" w:type="dxa"/>
            <w:noWrap w:val="0"/>
            <w:vAlign w:val="center"/>
          </w:tcPr>
          <w:p w14:paraId="0982D4E4">
            <w:pPr>
              <w:widowControl/>
              <w:spacing w:line="36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rPr>
              <w:t>根据产品的维修维护成</w:t>
            </w:r>
            <w:r>
              <w:rPr>
                <w:rFonts w:hint="eastAsia" w:ascii="仿宋" w:hAnsi="仿宋" w:eastAsia="仿宋" w:cs="仿宋"/>
                <w:color w:val="auto"/>
                <w:kern w:val="0"/>
                <w:sz w:val="24"/>
                <w:szCs w:val="24"/>
                <w:highlight w:val="none"/>
              </w:rPr>
              <w:t>本、配套耗材价格等方面进行综合评价。</w:t>
            </w:r>
          </w:p>
          <w:p w14:paraId="779019C7">
            <w:pPr>
              <w:widowControl/>
              <w:spacing w:line="36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根据</w:t>
            </w:r>
            <w:r>
              <w:rPr>
                <w:rFonts w:hint="eastAsia" w:ascii="仿宋" w:hAnsi="仿宋" w:eastAsia="仿宋" w:cs="仿宋"/>
                <w:color w:val="auto"/>
                <w:kern w:val="0"/>
                <w:sz w:val="24"/>
                <w:szCs w:val="24"/>
                <w:highlight w:val="none"/>
              </w:rPr>
              <w:t>投标人提供</w:t>
            </w:r>
            <w:r>
              <w:rPr>
                <w:rFonts w:hint="eastAsia" w:ascii="仿宋" w:hAnsi="仿宋" w:eastAsia="仿宋" w:cs="仿宋"/>
                <w:color w:val="auto"/>
                <w:kern w:val="0"/>
                <w:sz w:val="24"/>
                <w:szCs w:val="24"/>
                <w:highlight w:val="none"/>
                <w:lang w:val="en-US" w:eastAsia="zh-CN"/>
              </w:rPr>
              <w:t>的</w:t>
            </w:r>
            <w:r>
              <w:rPr>
                <w:rFonts w:hint="eastAsia" w:ascii="仿宋" w:hAnsi="仿宋" w:eastAsia="仿宋" w:cs="仿宋"/>
                <w:color w:val="auto"/>
                <w:kern w:val="0"/>
                <w:sz w:val="24"/>
                <w:szCs w:val="24"/>
                <w:highlight w:val="none"/>
              </w:rPr>
              <w:t>备品备件价目表</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配套耗材价目表等</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配套耗材项目齐全且维修维护成本低得3分，项目不全或产品的维修维护成本高得1分，未提供不得分。</w:t>
            </w:r>
          </w:p>
          <w:p w14:paraId="51E5FB7E">
            <w:pPr>
              <w:widowControl/>
              <w:spacing w:line="360" w:lineRule="exact"/>
              <w:rPr>
                <w:rFonts w:hint="eastAsia" w:ascii="仿宋" w:hAnsi="仿宋" w:eastAsia="仿宋" w:cs="仿宋"/>
                <w:kern w:val="0"/>
                <w:sz w:val="24"/>
                <w:szCs w:val="24"/>
              </w:rPr>
            </w:pPr>
            <w:r>
              <w:rPr>
                <w:rFonts w:hint="eastAsia" w:ascii="仿宋" w:hAnsi="仿宋" w:eastAsia="仿宋" w:cs="仿宋"/>
                <w:color w:val="auto"/>
                <w:kern w:val="0"/>
                <w:sz w:val="24"/>
                <w:szCs w:val="24"/>
              </w:rPr>
              <w:t>承诺质保期后的维修仍然按照备品备件件表内价格收取费用（提供承诺函得2分，未提供不得分）</w:t>
            </w:r>
          </w:p>
        </w:tc>
      </w:tr>
      <w:tr w14:paraId="0FE97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restart"/>
            <w:noWrap w:val="0"/>
            <w:vAlign w:val="center"/>
          </w:tcPr>
          <w:p w14:paraId="45EC3384">
            <w:pPr>
              <w:widowControl/>
              <w:spacing w:line="360" w:lineRule="exact"/>
              <w:jc w:val="center"/>
              <w:rPr>
                <w:rFonts w:hint="eastAsia" w:ascii="仿宋" w:hAnsi="仿宋" w:eastAsia="仿宋" w:cs="仿宋"/>
                <w:kern w:val="0"/>
                <w:sz w:val="24"/>
                <w:szCs w:val="24"/>
              </w:rPr>
            </w:pPr>
          </w:p>
          <w:p w14:paraId="45EA1C7F">
            <w:pPr>
              <w:widowControl/>
              <w:spacing w:line="360" w:lineRule="exact"/>
              <w:jc w:val="center"/>
              <w:rPr>
                <w:rFonts w:hint="eastAsia" w:ascii="仿宋" w:hAnsi="仿宋" w:eastAsia="仿宋" w:cs="仿宋"/>
                <w:kern w:val="0"/>
                <w:sz w:val="24"/>
                <w:szCs w:val="24"/>
              </w:rPr>
            </w:pPr>
            <w:r>
              <w:rPr>
                <w:rFonts w:hint="eastAsia" w:ascii="仿宋" w:hAnsi="仿宋" w:eastAsia="仿宋" w:cs="仿宋"/>
                <w:b w:val="0"/>
                <w:color w:val="auto"/>
                <w:sz w:val="24"/>
                <w:szCs w:val="24"/>
              </w:rPr>
              <w:t>商务因素（</w:t>
            </w:r>
            <w:r>
              <w:rPr>
                <w:rFonts w:hint="eastAsia" w:ascii="仿宋" w:hAnsi="仿宋" w:eastAsia="仿宋" w:cs="仿宋"/>
                <w:b w:val="0"/>
                <w:color w:val="auto"/>
                <w:sz w:val="24"/>
                <w:szCs w:val="24"/>
                <w:lang w:val="en-US" w:eastAsia="zh-CN"/>
              </w:rPr>
              <w:t>22</w:t>
            </w:r>
            <w:r>
              <w:rPr>
                <w:rFonts w:hint="eastAsia" w:ascii="仿宋" w:hAnsi="仿宋" w:eastAsia="仿宋" w:cs="仿宋"/>
                <w:b w:val="0"/>
                <w:color w:val="auto"/>
                <w:sz w:val="24"/>
                <w:szCs w:val="24"/>
              </w:rPr>
              <w:t>分）</w:t>
            </w:r>
          </w:p>
        </w:tc>
        <w:tc>
          <w:tcPr>
            <w:tcW w:w="2631" w:type="dxa"/>
            <w:noWrap w:val="0"/>
            <w:vAlign w:val="center"/>
          </w:tcPr>
          <w:p w14:paraId="2D04992D">
            <w:pPr>
              <w:pStyle w:val="91"/>
              <w:snapToGrid w:val="0"/>
              <w:rPr>
                <w:rFonts w:hint="eastAsia" w:ascii="仿宋" w:hAnsi="仿宋" w:eastAsia="仿宋" w:cs="仿宋"/>
                <w:color w:val="auto"/>
                <w:kern w:val="0"/>
                <w:sz w:val="24"/>
                <w:szCs w:val="24"/>
                <w:lang w:val="en-US" w:eastAsia="zh-CN"/>
              </w:rPr>
            </w:pPr>
            <w:r>
              <w:rPr>
                <w:rFonts w:hint="eastAsia" w:ascii="仿宋" w:hAnsi="仿宋" w:eastAsia="仿宋" w:cs="仿宋"/>
                <w:b w:val="0"/>
                <w:color w:val="auto"/>
                <w:sz w:val="24"/>
                <w:szCs w:val="24"/>
              </w:rPr>
              <w:t>业绩</w:t>
            </w:r>
          </w:p>
        </w:tc>
        <w:tc>
          <w:tcPr>
            <w:tcW w:w="962" w:type="dxa"/>
            <w:noWrap w:val="0"/>
            <w:vAlign w:val="center"/>
          </w:tcPr>
          <w:p w14:paraId="057B53AB">
            <w:pPr>
              <w:pStyle w:val="91"/>
              <w:snapToGrid w:val="0"/>
              <w:rPr>
                <w:rFonts w:hint="eastAsia" w:ascii="仿宋" w:hAnsi="仿宋" w:eastAsia="仿宋" w:cs="仿宋"/>
                <w:b w:val="0"/>
                <w:color w:val="auto"/>
                <w:sz w:val="24"/>
                <w:szCs w:val="24"/>
                <w:lang w:val="en-US" w:eastAsia="zh-CN"/>
              </w:rPr>
            </w:pPr>
            <w:r>
              <w:rPr>
                <w:rFonts w:hint="eastAsia" w:ascii="仿宋" w:hAnsi="仿宋" w:eastAsia="仿宋" w:cs="仿宋"/>
                <w:b w:val="0"/>
                <w:color w:val="auto"/>
                <w:sz w:val="24"/>
                <w:szCs w:val="24"/>
                <w:lang w:val="en-US" w:eastAsia="zh-CN"/>
              </w:rPr>
              <w:t>6</w:t>
            </w:r>
            <w:r>
              <w:rPr>
                <w:rFonts w:hint="eastAsia" w:ascii="仿宋" w:hAnsi="仿宋" w:eastAsia="仿宋" w:cs="仿宋"/>
                <w:b w:val="0"/>
                <w:color w:val="auto"/>
                <w:sz w:val="24"/>
                <w:szCs w:val="24"/>
              </w:rPr>
              <w:t>分</w:t>
            </w:r>
          </w:p>
        </w:tc>
        <w:tc>
          <w:tcPr>
            <w:tcW w:w="5636" w:type="dxa"/>
            <w:noWrap w:val="0"/>
            <w:vAlign w:val="center"/>
          </w:tcPr>
          <w:p w14:paraId="7EF06507">
            <w:pPr>
              <w:pStyle w:val="91"/>
              <w:snapToGrid w:val="0"/>
              <w:jc w:val="left"/>
              <w:rPr>
                <w:rFonts w:hint="eastAsia" w:ascii="仿宋" w:hAnsi="仿宋" w:eastAsia="仿宋" w:cs="仿宋"/>
                <w:bCs/>
                <w:color w:val="auto"/>
                <w:kern w:val="0"/>
                <w:sz w:val="24"/>
                <w:szCs w:val="24"/>
                <w:lang w:val="en-US" w:eastAsia="zh-CN"/>
              </w:rPr>
            </w:pPr>
            <w:r>
              <w:rPr>
                <w:rFonts w:hint="eastAsia" w:ascii="仿宋" w:hAnsi="仿宋" w:eastAsia="仿宋" w:cs="仿宋"/>
                <w:b w:val="0"/>
                <w:color w:val="auto"/>
                <w:sz w:val="24"/>
                <w:szCs w:val="24"/>
                <w:highlight w:val="none"/>
                <w:lang w:val="en-US" w:eastAsia="zh-CN"/>
              </w:rPr>
              <w:t>所投产品</w:t>
            </w:r>
            <w:r>
              <w:rPr>
                <w:rFonts w:hint="eastAsia" w:ascii="仿宋" w:hAnsi="仿宋" w:eastAsia="仿宋" w:cs="仿宋"/>
                <w:b w:val="0"/>
                <w:color w:val="auto"/>
                <w:sz w:val="24"/>
                <w:szCs w:val="24"/>
                <w:highlight w:val="none"/>
              </w:rPr>
              <w:t>近</w:t>
            </w:r>
            <w:r>
              <w:rPr>
                <w:rFonts w:hint="eastAsia" w:ascii="仿宋" w:hAnsi="仿宋" w:eastAsia="仿宋" w:cs="仿宋"/>
                <w:b w:val="0"/>
                <w:color w:val="auto"/>
                <w:sz w:val="24"/>
                <w:szCs w:val="24"/>
                <w:highlight w:val="none"/>
                <w:lang w:val="en-US" w:eastAsia="zh-CN"/>
              </w:rPr>
              <w:t>三</w:t>
            </w:r>
            <w:r>
              <w:rPr>
                <w:rFonts w:hint="eastAsia" w:ascii="仿宋" w:hAnsi="仿宋" w:eastAsia="仿宋" w:cs="仿宋"/>
                <w:b w:val="0"/>
                <w:color w:val="auto"/>
                <w:sz w:val="24"/>
                <w:szCs w:val="24"/>
                <w:highlight w:val="none"/>
              </w:rPr>
              <w:t>年（20</w:t>
            </w:r>
            <w:r>
              <w:rPr>
                <w:rFonts w:hint="eastAsia" w:ascii="仿宋" w:hAnsi="仿宋" w:eastAsia="仿宋" w:cs="仿宋"/>
                <w:b w:val="0"/>
                <w:color w:val="auto"/>
                <w:sz w:val="24"/>
                <w:szCs w:val="24"/>
                <w:highlight w:val="none"/>
                <w:lang w:val="en-US" w:eastAsia="zh-CN"/>
              </w:rPr>
              <w:t>22</w:t>
            </w:r>
            <w:r>
              <w:rPr>
                <w:rFonts w:hint="eastAsia" w:ascii="仿宋" w:hAnsi="仿宋" w:eastAsia="仿宋" w:cs="仿宋"/>
                <w:b w:val="0"/>
                <w:color w:val="auto"/>
                <w:sz w:val="24"/>
                <w:szCs w:val="24"/>
                <w:highlight w:val="none"/>
              </w:rPr>
              <w:t>年</w:t>
            </w:r>
            <w:r>
              <w:rPr>
                <w:rFonts w:hint="eastAsia" w:ascii="仿宋" w:hAnsi="仿宋" w:eastAsia="仿宋" w:cs="仿宋"/>
                <w:b w:val="0"/>
                <w:color w:val="auto"/>
                <w:sz w:val="24"/>
                <w:szCs w:val="24"/>
                <w:highlight w:val="none"/>
                <w:lang w:val="en-US" w:eastAsia="zh-CN"/>
              </w:rPr>
              <w:t>1</w:t>
            </w:r>
            <w:r>
              <w:rPr>
                <w:rFonts w:hint="eastAsia" w:ascii="仿宋" w:hAnsi="仿宋" w:eastAsia="仿宋" w:cs="仿宋"/>
                <w:b w:val="0"/>
                <w:color w:val="auto"/>
                <w:sz w:val="24"/>
                <w:szCs w:val="24"/>
                <w:highlight w:val="none"/>
              </w:rPr>
              <w:t>月至今）</w:t>
            </w:r>
            <w:r>
              <w:rPr>
                <w:rFonts w:hint="eastAsia" w:ascii="仿宋" w:hAnsi="仿宋" w:eastAsia="仿宋" w:cs="仿宋"/>
                <w:b w:val="0"/>
                <w:color w:val="auto"/>
                <w:sz w:val="24"/>
                <w:szCs w:val="24"/>
                <w:highlight w:val="none"/>
                <w:lang w:val="en-US" w:eastAsia="zh-CN"/>
              </w:rPr>
              <w:t>已完成</w:t>
            </w:r>
            <w:r>
              <w:rPr>
                <w:rFonts w:hint="eastAsia" w:ascii="仿宋" w:hAnsi="仿宋" w:eastAsia="仿宋" w:cs="仿宋"/>
                <w:b w:val="0"/>
                <w:color w:val="auto"/>
                <w:sz w:val="24"/>
                <w:szCs w:val="24"/>
                <w:highlight w:val="none"/>
              </w:rPr>
              <w:t>成功案例，最多</w:t>
            </w:r>
            <w:r>
              <w:rPr>
                <w:rFonts w:hint="eastAsia" w:ascii="仿宋" w:hAnsi="仿宋" w:eastAsia="仿宋" w:cs="仿宋"/>
                <w:b w:val="0"/>
                <w:color w:val="auto"/>
                <w:sz w:val="24"/>
                <w:szCs w:val="24"/>
              </w:rPr>
              <w:t>提供</w:t>
            </w:r>
            <w:r>
              <w:rPr>
                <w:rFonts w:hint="eastAsia" w:ascii="仿宋" w:hAnsi="仿宋" w:eastAsia="仿宋" w:cs="仿宋"/>
                <w:b w:val="0"/>
                <w:color w:val="auto"/>
                <w:sz w:val="24"/>
                <w:szCs w:val="24"/>
                <w:lang w:val="en-US" w:eastAsia="zh-CN"/>
              </w:rPr>
              <w:t>6</w:t>
            </w:r>
            <w:r>
              <w:rPr>
                <w:rFonts w:hint="eastAsia" w:ascii="仿宋" w:hAnsi="仿宋" w:eastAsia="仿宋" w:cs="仿宋"/>
                <w:b w:val="0"/>
                <w:color w:val="auto"/>
                <w:sz w:val="24"/>
                <w:szCs w:val="24"/>
              </w:rPr>
              <w:t>个，提供销售合同证明材料并加盖投标单位公章，1份有效业绩得 1 分，最高得分为</w:t>
            </w:r>
            <w:r>
              <w:rPr>
                <w:rFonts w:hint="eastAsia" w:ascii="仿宋" w:hAnsi="仿宋" w:eastAsia="仿宋" w:cs="仿宋"/>
                <w:b w:val="0"/>
                <w:color w:val="auto"/>
                <w:sz w:val="24"/>
                <w:szCs w:val="24"/>
                <w:lang w:val="en-US" w:eastAsia="zh-CN"/>
              </w:rPr>
              <w:t>6</w:t>
            </w:r>
            <w:r>
              <w:rPr>
                <w:rFonts w:hint="eastAsia" w:ascii="仿宋" w:hAnsi="仿宋" w:eastAsia="仿宋" w:cs="仿宋"/>
                <w:b w:val="0"/>
                <w:color w:val="auto"/>
                <w:sz w:val="24"/>
                <w:szCs w:val="24"/>
              </w:rPr>
              <w:t>分，无法辨识或未提供不计分。</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类似业绩指的是：液氧中心站设备及配件采购安装</w:t>
            </w:r>
            <w:r>
              <w:rPr>
                <w:rFonts w:hint="eastAsia" w:ascii="仿宋" w:hAnsi="仿宋" w:eastAsia="仿宋" w:cs="仿宋"/>
                <w:b/>
                <w:bCs/>
                <w:color w:val="auto"/>
                <w:sz w:val="24"/>
                <w:szCs w:val="24"/>
                <w:highlight w:val="none"/>
                <w:lang w:val="en-US" w:eastAsia="zh-CN"/>
              </w:rPr>
              <w:t>或</w:t>
            </w:r>
            <w:r>
              <w:rPr>
                <w:rFonts w:hint="eastAsia" w:ascii="仿宋" w:hAnsi="仿宋" w:eastAsia="仿宋" w:cs="仿宋"/>
                <w:b w:val="0"/>
                <w:color w:val="auto"/>
                <w:sz w:val="24"/>
                <w:szCs w:val="24"/>
                <w:highlight w:val="none"/>
                <w:lang w:val="en-US" w:eastAsia="zh-CN"/>
              </w:rPr>
              <w:t>医用压缩空气中心站设备及配件采购安装</w:t>
            </w:r>
            <w:r>
              <w:rPr>
                <w:rFonts w:hint="eastAsia" w:ascii="仿宋" w:hAnsi="仿宋" w:eastAsia="仿宋" w:cs="仿宋"/>
                <w:b/>
                <w:bCs/>
                <w:color w:val="auto"/>
                <w:sz w:val="24"/>
                <w:szCs w:val="24"/>
                <w:highlight w:val="none"/>
                <w:lang w:val="en-US" w:eastAsia="zh-CN"/>
              </w:rPr>
              <w:t>或</w:t>
            </w:r>
            <w:r>
              <w:rPr>
                <w:rFonts w:hint="eastAsia" w:ascii="仿宋" w:hAnsi="仿宋" w:eastAsia="仿宋" w:cs="仿宋"/>
                <w:b w:val="0"/>
                <w:color w:val="auto"/>
                <w:sz w:val="24"/>
                <w:szCs w:val="24"/>
                <w:highlight w:val="none"/>
                <w:lang w:val="en-US" w:eastAsia="zh-CN"/>
              </w:rPr>
              <w:t>医用真空吸引中心站设备及配件采购安装的类似业绩）</w:t>
            </w:r>
          </w:p>
        </w:tc>
      </w:tr>
      <w:tr w14:paraId="0E288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2D048A23">
            <w:pPr>
              <w:widowControl/>
              <w:spacing w:line="360" w:lineRule="exact"/>
              <w:jc w:val="center"/>
              <w:rPr>
                <w:rFonts w:hint="eastAsia" w:ascii="仿宋" w:hAnsi="仿宋" w:eastAsia="仿宋" w:cs="仿宋"/>
                <w:kern w:val="0"/>
                <w:sz w:val="24"/>
                <w:szCs w:val="24"/>
              </w:rPr>
            </w:pPr>
          </w:p>
        </w:tc>
        <w:tc>
          <w:tcPr>
            <w:tcW w:w="2631" w:type="dxa"/>
            <w:noWrap w:val="0"/>
            <w:vAlign w:val="center"/>
          </w:tcPr>
          <w:p w14:paraId="092CD006">
            <w:pPr>
              <w:pStyle w:val="91"/>
              <w:snapToGrid w:val="0"/>
              <w:rPr>
                <w:rFonts w:hint="eastAsia" w:ascii="仿宋" w:hAnsi="仿宋" w:eastAsia="仿宋" w:cs="仿宋"/>
                <w:color w:val="auto"/>
                <w:kern w:val="0"/>
                <w:sz w:val="24"/>
                <w:szCs w:val="24"/>
                <w:lang w:val="en-US" w:eastAsia="zh-CN"/>
              </w:rPr>
            </w:pPr>
            <w:r>
              <w:rPr>
                <w:rFonts w:hint="eastAsia" w:ascii="仿宋" w:hAnsi="仿宋" w:eastAsia="仿宋" w:cs="仿宋"/>
                <w:b w:val="0"/>
                <w:color w:val="auto"/>
                <w:sz w:val="24"/>
                <w:szCs w:val="24"/>
                <w:lang w:val="en-US" w:eastAsia="zh-CN"/>
              </w:rPr>
              <w:t>培训计划</w:t>
            </w:r>
          </w:p>
        </w:tc>
        <w:tc>
          <w:tcPr>
            <w:tcW w:w="962" w:type="dxa"/>
            <w:noWrap w:val="0"/>
            <w:vAlign w:val="center"/>
          </w:tcPr>
          <w:p w14:paraId="4CF53190">
            <w:pPr>
              <w:pStyle w:val="91"/>
              <w:snapToGrid w:val="0"/>
              <w:rPr>
                <w:rFonts w:hint="eastAsia" w:ascii="仿宋" w:hAnsi="仿宋" w:eastAsia="仿宋" w:cs="仿宋"/>
                <w:b w:val="0"/>
                <w:color w:val="auto"/>
                <w:sz w:val="24"/>
                <w:szCs w:val="24"/>
                <w:lang w:val="en-US" w:eastAsia="zh-CN"/>
              </w:rPr>
            </w:pPr>
            <w:r>
              <w:rPr>
                <w:rFonts w:hint="eastAsia" w:ascii="仿宋" w:hAnsi="仿宋" w:eastAsia="仿宋" w:cs="仿宋"/>
                <w:b w:val="0"/>
                <w:color w:val="auto"/>
                <w:sz w:val="24"/>
                <w:szCs w:val="24"/>
                <w:lang w:val="en-US" w:eastAsia="zh-CN"/>
              </w:rPr>
              <w:t>2</w:t>
            </w:r>
            <w:r>
              <w:rPr>
                <w:rFonts w:hint="eastAsia" w:ascii="仿宋" w:hAnsi="仿宋" w:eastAsia="仿宋" w:cs="仿宋"/>
                <w:b w:val="0"/>
                <w:color w:val="auto"/>
                <w:sz w:val="24"/>
                <w:szCs w:val="24"/>
              </w:rPr>
              <w:t>分</w:t>
            </w:r>
          </w:p>
        </w:tc>
        <w:tc>
          <w:tcPr>
            <w:tcW w:w="5636" w:type="dxa"/>
            <w:noWrap w:val="0"/>
            <w:vAlign w:val="center"/>
          </w:tcPr>
          <w:p w14:paraId="6D6D8068">
            <w:pPr>
              <w:pStyle w:val="91"/>
              <w:snapToGrid w:val="0"/>
              <w:jc w:val="left"/>
              <w:rPr>
                <w:rFonts w:hint="eastAsia" w:ascii="仿宋" w:hAnsi="仿宋" w:eastAsia="仿宋" w:cs="仿宋"/>
                <w:bCs/>
                <w:color w:val="auto"/>
                <w:kern w:val="0"/>
                <w:sz w:val="24"/>
                <w:szCs w:val="24"/>
                <w:lang w:val="en-US" w:eastAsia="zh-CN"/>
              </w:rPr>
            </w:pPr>
            <w:r>
              <w:rPr>
                <w:rFonts w:hint="eastAsia" w:ascii="仿宋" w:hAnsi="仿宋" w:eastAsia="仿宋" w:cs="仿宋"/>
                <w:b w:val="0"/>
                <w:bCs/>
                <w:color w:val="auto"/>
                <w:kern w:val="0"/>
                <w:sz w:val="24"/>
                <w:szCs w:val="24"/>
              </w:rPr>
              <w:t>基于采购需求中的培训要求，制定合理的培训计划及方案，根据</w:t>
            </w:r>
            <w:r>
              <w:rPr>
                <w:rFonts w:hint="eastAsia" w:ascii="仿宋" w:hAnsi="仿宋" w:eastAsia="仿宋" w:cs="仿宋"/>
                <w:b w:val="0"/>
                <w:bCs/>
                <w:color w:val="auto"/>
                <w:kern w:val="0"/>
                <w:sz w:val="24"/>
                <w:szCs w:val="24"/>
                <w:lang w:val="en-US" w:eastAsia="zh-CN"/>
              </w:rPr>
              <w:t>计划及</w:t>
            </w:r>
            <w:r>
              <w:rPr>
                <w:rFonts w:hint="eastAsia" w:ascii="仿宋" w:hAnsi="仿宋" w:eastAsia="仿宋" w:cs="仿宋"/>
                <w:b w:val="0"/>
                <w:bCs/>
                <w:color w:val="auto"/>
                <w:kern w:val="0"/>
                <w:sz w:val="24"/>
                <w:szCs w:val="24"/>
              </w:rPr>
              <w:t>方案的</w:t>
            </w:r>
            <w:r>
              <w:rPr>
                <w:rFonts w:hint="eastAsia" w:ascii="仿宋" w:hAnsi="仿宋" w:eastAsia="仿宋" w:cs="仿宋"/>
                <w:b w:val="0"/>
                <w:bCs/>
                <w:color w:val="auto"/>
                <w:kern w:val="0"/>
                <w:sz w:val="24"/>
                <w:szCs w:val="24"/>
                <w:lang w:val="en-US" w:eastAsia="zh-CN"/>
              </w:rPr>
              <w:t>完整性、</w:t>
            </w:r>
            <w:r>
              <w:rPr>
                <w:rFonts w:hint="eastAsia" w:ascii="仿宋" w:hAnsi="仿宋" w:eastAsia="仿宋" w:cs="仿宋"/>
                <w:b w:val="0"/>
                <w:bCs/>
                <w:color w:val="auto"/>
                <w:kern w:val="0"/>
                <w:sz w:val="24"/>
                <w:szCs w:val="24"/>
              </w:rPr>
              <w:t>合理性、适用性及可操作性进行评分。每存在一处缺陷扣0.5分，未提供不得分。</w:t>
            </w:r>
          </w:p>
        </w:tc>
      </w:tr>
      <w:tr w14:paraId="245E0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04CCAD19">
            <w:pPr>
              <w:widowControl/>
              <w:spacing w:line="360" w:lineRule="exact"/>
              <w:jc w:val="center"/>
              <w:rPr>
                <w:rFonts w:hint="eastAsia" w:ascii="仿宋" w:hAnsi="仿宋" w:eastAsia="仿宋" w:cs="仿宋"/>
                <w:kern w:val="0"/>
                <w:sz w:val="24"/>
                <w:szCs w:val="24"/>
              </w:rPr>
            </w:pPr>
          </w:p>
        </w:tc>
        <w:tc>
          <w:tcPr>
            <w:tcW w:w="2631" w:type="dxa"/>
            <w:vMerge w:val="restart"/>
            <w:noWrap w:val="0"/>
            <w:vAlign w:val="center"/>
          </w:tcPr>
          <w:p w14:paraId="790BD383">
            <w:pPr>
              <w:widowControl/>
              <w:spacing w:line="360" w:lineRule="exact"/>
              <w:jc w:val="center"/>
              <w:rPr>
                <w:rFonts w:hint="eastAsia" w:ascii="仿宋" w:hAnsi="仿宋" w:eastAsia="仿宋" w:cs="仿宋"/>
                <w:color w:val="auto"/>
                <w:kern w:val="0"/>
                <w:sz w:val="24"/>
                <w:szCs w:val="24"/>
                <w:lang w:val="en-US" w:eastAsia="zh-CN"/>
              </w:rPr>
            </w:pPr>
            <w:r>
              <w:rPr>
                <w:rFonts w:hint="eastAsia" w:ascii="仿宋" w:hAnsi="仿宋" w:eastAsia="仿宋" w:cs="仿宋"/>
                <w:bCs/>
                <w:kern w:val="0"/>
                <w:sz w:val="24"/>
                <w:szCs w:val="24"/>
              </w:rPr>
              <w:t>售后服务体系</w:t>
            </w:r>
          </w:p>
        </w:tc>
        <w:tc>
          <w:tcPr>
            <w:tcW w:w="962" w:type="dxa"/>
            <w:vMerge w:val="restart"/>
            <w:noWrap w:val="0"/>
            <w:vAlign w:val="center"/>
          </w:tcPr>
          <w:p w14:paraId="4989E8BD">
            <w:pPr>
              <w:pStyle w:val="91"/>
              <w:snapToGrid w:val="0"/>
              <w:rPr>
                <w:rFonts w:hint="default" w:ascii="仿宋" w:hAnsi="仿宋" w:eastAsia="仿宋" w:cs="仿宋"/>
                <w:b w:val="0"/>
                <w:color w:val="auto"/>
                <w:sz w:val="24"/>
                <w:szCs w:val="24"/>
                <w:lang w:val="en-US" w:eastAsia="zh-CN"/>
              </w:rPr>
            </w:pPr>
            <w:r>
              <w:rPr>
                <w:rFonts w:hint="eastAsia" w:ascii="仿宋" w:hAnsi="仿宋" w:eastAsia="仿宋" w:cs="仿宋"/>
                <w:b w:val="0"/>
                <w:color w:val="auto"/>
                <w:sz w:val="24"/>
                <w:szCs w:val="24"/>
                <w:lang w:val="en-US" w:eastAsia="zh-CN"/>
              </w:rPr>
              <w:t>10分</w:t>
            </w:r>
          </w:p>
        </w:tc>
        <w:tc>
          <w:tcPr>
            <w:tcW w:w="5636" w:type="dxa"/>
            <w:noWrap w:val="0"/>
            <w:vAlign w:val="center"/>
          </w:tcPr>
          <w:p w14:paraId="22FB5BA1">
            <w:pPr>
              <w:jc w:val="left"/>
              <w:rPr>
                <w:rFonts w:hint="eastAsia" w:ascii="仿宋" w:hAnsi="仿宋" w:eastAsia="仿宋" w:cs="仿宋"/>
                <w:bCs/>
                <w:color w:val="auto"/>
                <w:kern w:val="0"/>
                <w:sz w:val="24"/>
                <w:szCs w:val="24"/>
                <w:lang w:val="en-US" w:eastAsia="zh-CN"/>
              </w:rPr>
            </w:pPr>
            <w:r>
              <w:rPr>
                <w:rFonts w:hint="eastAsia" w:ascii="仿宋" w:hAnsi="仿宋" w:eastAsia="仿宋" w:cs="仿宋"/>
                <w:bCs/>
                <w:kern w:val="0"/>
                <w:sz w:val="24"/>
                <w:szCs w:val="24"/>
              </w:rPr>
              <w:t>具有专职维修工程师，保证设备的日常维护及故障排除（</w:t>
            </w: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分）；附专业人员认证资格证书等相应证明材料，否则不得分。</w:t>
            </w:r>
          </w:p>
        </w:tc>
      </w:tr>
      <w:tr w14:paraId="4931F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7C6D14D7">
            <w:pPr>
              <w:widowControl/>
              <w:spacing w:line="360" w:lineRule="exact"/>
              <w:jc w:val="center"/>
              <w:rPr>
                <w:rFonts w:hint="eastAsia" w:ascii="仿宋" w:hAnsi="仿宋" w:eastAsia="仿宋" w:cs="仿宋"/>
                <w:kern w:val="0"/>
                <w:sz w:val="24"/>
                <w:szCs w:val="24"/>
              </w:rPr>
            </w:pPr>
          </w:p>
        </w:tc>
        <w:tc>
          <w:tcPr>
            <w:tcW w:w="2631" w:type="dxa"/>
            <w:vMerge w:val="continue"/>
            <w:noWrap w:val="0"/>
            <w:vAlign w:val="center"/>
          </w:tcPr>
          <w:p w14:paraId="7ECB5028">
            <w:pPr>
              <w:widowControl/>
              <w:spacing w:line="360" w:lineRule="exact"/>
              <w:jc w:val="center"/>
              <w:rPr>
                <w:rFonts w:hint="eastAsia" w:ascii="仿宋" w:hAnsi="仿宋" w:eastAsia="仿宋" w:cs="仿宋"/>
                <w:color w:val="auto"/>
                <w:kern w:val="0"/>
                <w:sz w:val="24"/>
                <w:szCs w:val="24"/>
                <w:lang w:val="en-US" w:eastAsia="zh-CN"/>
              </w:rPr>
            </w:pPr>
          </w:p>
        </w:tc>
        <w:tc>
          <w:tcPr>
            <w:tcW w:w="962" w:type="dxa"/>
            <w:vMerge w:val="continue"/>
            <w:noWrap w:val="0"/>
            <w:vAlign w:val="center"/>
          </w:tcPr>
          <w:p w14:paraId="5FFA6AE5">
            <w:pPr>
              <w:pStyle w:val="91"/>
              <w:snapToGrid w:val="0"/>
              <w:rPr>
                <w:rFonts w:hint="eastAsia" w:ascii="仿宋" w:hAnsi="仿宋" w:eastAsia="仿宋" w:cs="仿宋"/>
                <w:b w:val="0"/>
                <w:color w:val="auto"/>
                <w:sz w:val="24"/>
                <w:szCs w:val="24"/>
                <w:lang w:val="en-US" w:eastAsia="zh-CN"/>
              </w:rPr>
            </w:pPr>
          </w:p>
        </w:tc>
        <w:tc>
          <w:tcPr>
            <w:tcW w:w="5636" w:type="dxa"/>
            <w:noWrap w:val="0"/>
            <w:vAlign w:val="center"/>
          </w:tcPr>
          <w:p w14:paraId="14BB8DAD">
            <w:pPr>
              <w:jc w:val="left"/>
              <w:rPr>
                <w:rFonts w:hint="eastAsia" w:ascii="仿宋" w:hAnsi="仿宋" w:eastAsia="仿宋" w:cs="仿宋"/>
                <w:bCs/>
                <w:color w:val="auto"/>
                <w:kern w:val="0"/>
                <w:sz w:val="24"/>
                <w:szCs w:val="24"/>
                <w:lang w:val="en-US" w:eastAsia="zh-CN"/>
              </w:rPr>
            </w:pPr>
            <w:r>
              <w:rPr>
                <w:rFonts w:hint="eastAsia" w:ascii="仿宋" w:hAnsi="仿宋" w:eastAsia="仿宋" w:cs="仿宋"/>
                <w:bCs/>
                <w:kern w:val="0"/>
                <w:sz w:val="24"/>
                <w:szCs w:val="24"/>
              </w:rPr>
              <w:t>生产厂家</w:t>
            </w:r>
            <w:r>
              <w:rPr>
                <w:rFonts w:hint="eastAsia" w:ascii="仿宋" w:hAnsi="仿宋" w:eastAsia="仿宋" w:cs="仿宋"/>
                <w:bCs/>
                <w:kern w:val="0"/>
                <w:sz w:val="24"/>
                <w:szCs w:val="24"/>
                <w:lang w:val="en-US" w:eastAsia="zh-CN"/>
              </w:rPr>
              <w:t>提供专业维修工程师以提供技术服务支持，</w:t>
            </w:r>
            <w:r>
              <w:rPr>
                <w:rFonts w:hint="eastAsia" w:ascii="仿宋" w:hAnsi="仿宋" w:eastAsia="仿宋" w:cs="仿宋"/>
                <w:bCs/>
                <w:kern w:val="0"/>
                <w:sz w:val="24"/>
                <w:szCs w:val="24"/>
              </w:rPr>
              <w:t>（</w:t>
            </w: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分）；附专业人员认证资格证书等相应证明材料，否则不得分。</w:t>
            </w:r>
          </w:p>
        </w:tc>
      </w:tr>
      <w:tr w14:paraId="5A044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20AAD289">
            <w:pPr>
              <w:widowControl/>
              <w:spacing w:line="360" w:lineRule="exact"/>
              <w:jc w:val="center"/>
              <w:rPr>
                <w:rFonts w:hint="eastAsia" w:ascii="仿宋" w:hAnsi="仿宋" w:eastAsia="仿宋" w:cs="仿宋"/>
                <w:kern w:val="0"/>
                <w:sz w:val="24"/>
                <w:szCs w:val="24"/>
              </w:rPr>
            </w:pPr>
          </w:p>
        </w:tc>
        <w:tc>
          <w:tcPr>
            <w:tcW w:w="2631" w:type="dxa"/>
            <w:vMerge w:val="continue"/>
            <w:noWrap w:val="0"/>
            <w:vAlign w:val="center"/>
          </w:tcPr>
          <w:p w14:paraId="7E4A8FDA">
            <w:pPr>
              <w:widowControl/>
              <w:spacing w:line="360" w:lineRule="exact"/>
              <w:jc w:val="center"/>
              <w:rPr>
                <w:rFonts w:hint="eastAsia" w:ascii="仿宋" w:hAnsi="仿宋" w:eastAsia="仿宋" w:cs="仿宋"/>
                <w:color w:val="auto"/>
                <w:kern w:val="0"/>
                <w:sz w:val="24"/>
                <w:szCs w:val="24"/>
                <w:lang w:val="en-US" w:eastAsia="zh-CN"/>
              </w:rPr>
            </w:pPr>
          </w:p>
        </w:tc>
        <w:tc>
          <w:tcPr>
            <w:tcW w:w="962" w:type="dxa"/>
            <w:vMerge w:val="continue"/>
            <w:noWrap w:val="0"/>
            <w:vAlign w:val="center"/>
          </w:tcPr>
          <w:p w14:paraId="03A429FE">
            <w:pPr>
              <w:pStyle w:val="91"/>
              <w:snapToGrid w:val="0"/>
              <w:rPr>
                <w:rFonts w:hint="eastAsia" w:ascii="仿宋" w:hAnsi="仿宋" w:eastAsia="仿宋" w:cs="仿宋"/>
                <w:b w:val="0"/>
                <w:color w:val="auto"/>
                <w:sz w:val="24"/>
                <w:szCs w:val="24"/>
                <w:lang w:val="en-US" w:eastAsia="zh-CN"/>
              </w:rPr>
            </w:pPr>
          </w:p>
        </w:tc>
        <w:tc>
          <w:tcPr>
            <w:tcW w:w="5636" w:type="dxa"/>
            <w:noWrap w:val="0"/>
            <w:vAlign w:val="center"/>
          </w:tcPr>
          <w:p w14:paraId="60F54D04">
            <w:pPr>
              <w:jc w:val="left"/>
              <w:rPr>
                <w:rFonts w:hint="eastAsia" w:ascii="仿宋" w:hAnsi="仿宋" w:eastAsia="仿宋" w:cs="仿宋"/>
                <w:bCs/>
                <w:color w:val="auto"/>
                <w:kern w:val="0"/>
                <w:sz w:val="24"/>
                <w:szCs w:val="24"/>
                <w:lang w:val="en-US" w:eastAsia="zh-CN"/>
              </w:rPr>
            </w:pPr>
            <w:r>
              <w:rPr>
                <w:rFonts w:hint="eastAsia" w:ascii="仿宋" w:hAnsi="仿宋" w:eastAsia="仿宋" w:cs="仿宋"/>
                <w:bCs/>
                <w:kern w:val="0"/>
                <w:sz w:val="24"/>
                <w:szCs w:val="24"/>
              </w:rPr>
              <w:t>拥有完善的售后服务保障体系</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可保证2小时内应急响应</w:t>
            </w:r>
            <w:r>
              <w:rPr>
                <w:rFonts w:hint="eastAsia" w:ascii="仿宋" w:hAnsi="仿宋" w:eastAsia="仿宋" w:cs="仿宋"/>
                <w:bCs/>
                <w:kern w:val="0"/>
                <w:sz w:val="24"/>
                <w:szCs w:val="24"/>
              </w:rPr>
              <w:t>（</w:t>
            </w: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分）；附</w:t>
            </w:r>
            <w:r>
              <w:rPr>
                <w:rFonts w:hint="eastAsia" w:ascii="仿宋" w:hAnsi="仿宋" w:eastAsia="仿宋" w:cs="仿宋"/>
                <w:bCs/>
                <w:kern w:val="0"/>
                <w:sz w:val="24"/>
                <w:szCs w:val="24"/>
                <w:lang w:val="en-US" w:eastAsia="zh-CN"/>
              </w:rPr>
              <w:t>承诺书及</w:t>
            </w:r>
            <w:r>
              <w:rPr>
                <w:rFonts w:hint="eastAsia" w:ascii="仿宋" w:hAnsi="仿宋" w:eastAsia="仿宋" w:cs="仿宋"/>
                <w:bCs/>
                <w:kern w:val="0"/>
                <w:sz w:val="24"/>
                <w:szCs w:val="24"/>
              </w:rPr>
              <w:t>相应证明材料，</w:t>
            </w:r>
            <w:r>
              <w:rPr>
                <w:rFonts w:hint="eastAsia" w:ascii="仿宋" w:hAnsi="仿宋" w:eastAsia="仿宋" w:cs="仿宋"/>
                <w:bCs/>
                <w:kern w:val="0"/>
                <w:sz w:val="24"/>
                <w:szCs w:val="24"/>
                <w:lang w:val="en-US" w:eastAsia="zh-CN"/>
              </w:rPr>
              <w:t>若提供承诺书但存在逻辑有误、与事实不符、无法满足等情形，则</w:t>
            </w:r>
            <w:r>
              <w:rPr>
                <w:rFonts w:hint="eastAsia" w:ascii="仿宋" w:hAnsi="仿宋" w:eastAsia="仿宋" w:cs="仿宋"/>
                <w:bCs/>
                <w:kern w:val="0"/>
                <w:sz w:val="24"/>
                <w:szCs w:val="24"/>
              </w:rPr>
              <w:t>不得分。</w:t>
            </w:r>
          </w:p>
        </w:tc>
      </w:tr>
      <w:tr w14:paraId="2056A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4EA33CE7">
            <w:pPr>
              <w:widowControl/>
              <w:spacing w:line="360" w:lineRule="exact"/>
              <w:jc w:val="center"/>
              <w:rPr>
                <w:rFonts w:hint="eastAsia" w:ascii="仿宋" w:hAnsi="仿宋" w:eastAsia="仿宋" w:cs="仿宋"/>
                <w:kern w:val="0"/>
                <w:sz w:val="24"/>
                <w:szCs w:val="24"/>
              </w:rPr>
            </w:pPr>
          </w:p>
        </w:tc>
        <w:tc>
          <w:tcPr>
            <w:tcW w:w="2631" w:type="dxa"/>
            <w:vMerge w:val="continue"/>
            <w:noWrap w:val="0"/>
            <w:vAlign w:val="center"/>
          </w:tcPr>
          <w:p w14:paraId="3C84FF37">
            <w:pPr>
              <w:widowControl/>
              <w:spacing w:line="360" w:lineRule="exact"/>
              <w:jc w:val="center"/>
              <w:rPr>
                <w:rFonts w:hint="eastAsia" w:ascii="仿宋" w:hAnsi="仿宋" w:eastAsia="仿宋" w:cs="仿宋"/>
                <w:color w:val="auto"/>
                <w:kern w:val="0"/>
                <w:sz w:val="24"/>
                <w:szCs w:val="24"/>
                <w:lang w:val="en-US" w:eastAsia="zh-CN"/>
              </w:rPr>
            </w:pPr>
          </w:p>
        </w:tc>
        <w:tc>
          <w:tcPr>
            <w:tcW w:w="962" w:type="dxa"/>
            <w:vMerge w:val="continue"/>
            <w:noWrap w:val="0"/>
            <w:vAlign w:val="center"/>
          </w:tcPr>
          <w:p w14:paraId="23848A77">
            <w:pPr>
              <w:pStyle w:val="91"/>
              <w:snapToGrid w:val="0"/>
              <w:rPr>
                <w:rFonts w:hint="eastAsia" w:ascii="仿宋" w:hAnsi="仿宋" w:eastAsia="仿宋" w:cs="仿宋"/>
                <w:b w:val="0"/>
                <w:color w:val="auto"/>
                <w:sz w:val="24"/>
                <w:szCs w:val="24"/>
                <w:lang w:val="en-US" w:eastAsia="zh-CN"/>
              </w:rPr>
            </w:pPr>
          </w:p>
        </w:tc>
        <w:tc>
          <w:tcPr>
            <w:tcW w:w="5636" w:type="dxa"/>
            <w:noWrap w:val="0"/>
            <w:vAlign w:val="center"/>
          </w:tcPr>
          <w:p w14:paraId="21AFFBA7">
            <w:pPr>
              <w:jc w:val="left"/>
              <w:rPr>
                <w:rFonts w:hint="eastAsia" w:ascii="仿宋" w:hAnsi="仿宋" w:eastAsia="仿宋" w:cs="仿宋"/>
                <w:bCs/>
                <w:color w:val="auto"/>
                <w:kern w:val="0"/>
                <w:sz w:val="24"/>
                <w:szCs w:val="24"/>
                <w:lang w:val="en-US" w:eastAsia="zh-CN"/>
              </w:rPr>
            </w:pPr>
            <w:r>
              <w:rPr>
                <w:rFonts w:hint="eastAsia" w:ascii="仿宋" w:hAnsi="仿宋" w:eastAsia="仿宋" w:cs="仿宋"/>
                <w:bCs/>
                <w:kern w:val="0"/>
                <w:sz w:val="24"/>
                <w:szCs w:val="24"/>
              </w:rPr>
              <w:t>设有备件仓库保证常规配件供应（</w:t>
            </w: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分）；附库存等相应证明材料，否则不得分。</w:t>
            </w:r>
          </w:p>
        </w:tc>
      </w:tr>
      <w:tr w14:paraId="037B3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4C6E9D46">
            <w:pPr>
              <w:widowControl/>
              <w:spacing w:line="360" w:lineRule="exact"/>
              <w:jc w:val="center"/>
              <w:rPr>
                <w:rFonts w:hint="eastAsia" w:ascii="仿宋" w:hAnsi="仿宋" w:eastAsia="仿宋" w:cs="仿宋"/>
                <w:kern w:val="0"/>
                <w:sz w:val="24"/>
                <w:szCs w:val="24"/>
              </w:rPr>
            </w:pPr>
          </w:p>
        </w:tc>
        <w:tc>
          <w:tcPr>
            <w:tcW w:w="2631" w:type="dxa"/>
            <w:vMerge w:val="continue"/>
            <w:noWrap w:val="0"/>
            <w:vAlign w:val="center"/>
          </w:tcPr>
          <w:p w14:paraId="702F3B0A">
            <w:pPr>
              <w:widowControl/>
              <w:spacing w:line="360" w:lineRule="exact"/>
              <w:jc w:val="center"/>
              <w:rPr>
                <w:rFonts w:hint="eastAsia" w:ascii="仿宋" w:hAnsi="仿宋" w:eastAsia="仿宋" w:cs="仿宋"/>
                <w:color w:val="auto"/>
                <w:kern w:val="0"/>
                <w:sz w:val="24"/>
                <w:szCs w:val="24"/>
                <w:lang w:val="en-US" w:eastAsia="zh-CN"/>
              </w:rPr>
            </w:pPr>
          </w:p>
        </w:tc>
        <w:tc>
          <w:tcPr>
            <w:tcW w:w="962" w:type="dxa"/>
            <w:vMerge w:val="continue"/>
            <w:noWrap w:val="0"/>
            <w:vAlign w:val="center"/>
          </w:tcPr>
          <w:p w14:paraId="46D3E775">
            <w:pPr>
              <w:pStyle w:val="91"/>
              <w:snapToGrid w:val="0"/>
              <w:rPr>
                <w:rFonts w:hint="eastAsia" w:ascii="仿宋" w:hAnsi="仿宋" w:eastAsia="仿宋" w:cs="仿宋"/>
                <w:b w:val="0"/>
                <w:color w:val="auto"/>
                <w:sz w:val="24"/>
                <w:szCs w:val="24"/>
                <w:lang w:val="en-US" w:eastAsia="zh-CN"/>
              </w:rPr>
            </w:pPr>
          </w:p>
        </w:tc>
        <w:tc>
          <w:tcPr>
            <w:tcW w:w="5636" w:type="dxa"/>
            <w:noWrap w:val="0"/>
            <w:vAlign w:val="center"/>
          </w:tcPr>
          <w:p w14:paraId="66068CA2">
            <w:pPr>
              <w:jc w:val="left"/>
              <w:rPr>
                <w:rFonts w:hint="eastAsia" w:ascii="仿宋" w:hAnsi="仿宋" w:eastAsia="仿宋" w:cs="仿宋"/>
                <w:bCs/>
                <w:color w:val="auto"/>
                <w:kern w:val="0"/>
                <w:sz w:val="24"/>
                <w:szCs w:val="24"/>
                <w:lang w:val="en-US" w:eastAsia="zh-CN"/>
              </w:rPr>
            </w:pPr>
            <w:r>
              <w:rPr>
                <w:rFonts w:hint="eastAsia" w:ascii="仿宋" w:hAnsi="仿宋" w:eastAsia="仿宋" w:cs="仿宋"/>
                <w:bCs/>
                <w:kern w:val="0"/>
                <w:sz w:val="24"/>
                <w:szCs w:val="24"/>
                <w:lang w:val="en-US" w:eastAsia="zh-CN"/>
              </w:rPr>
              <w:t>售后服务方案内容完整、方案合理、切实可行，得2分；仅有售后服务方案，但内容缺失、方案存在缺陷或不合理处，得1分。</w:t>
            </w:r>
          </w:p>
        </w:tc>
      </w:tr>
      <w:tr w14:paraId="0FD98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2B58C6BF">
            <w:pPr>
              <w:widowControl/>
              <w:spacing w:line="360" w:lineRule="exact"/>
              <w:jc w:val="center"/>
              <w:rPr>
                <w:rFonts w:hint="eastAsia" w:ascii="仿宋" w:hAnsi="仿宋" w:eastAsia="仿宋" w:cs="仿宋"/>
                <w:kern w:val="0"/>
                <w:sz w:val="24"/>
                <w:szCs w:val="24"/>
              </w:rPr>
            </w:pPr>
          </w:p>
        </w:tc>
        <w:tc>
          <w:tcPr>
            <w:tcW w:w="2631" w:type="dxa"/>
            <w:noWrap w:val="0"/>
            <w:vAlign w:val="center"/>
          </w:tcPr>
          <w:p w14:paraId="26A54627">
            <w:pPr>
              <w:pStyle w:val="91"/>
              <w:snapToGrid w:val="0"/>
              <w:rPr>
                <w:rFonts w:hint="eastAsia" w:ascii="仿宋" w:hAnsi="仿宋" w:eastAsia="仿宋" w:cs="仿宋"/>
                <w:color w:val="auto"/>
                <w:kern w:val="0"/>
                <w:sz w:val="24"/>
                <w:szCs w:val="24"/>
                <w:lang w:val="en-US" w:eastAsia="zh-CN"/>
              </w:rPr>
            </w:pPr>
            <w:r>
              <w:rPr>
                <w:rFonts w:hint="eastAsia" w:ascii="仿宋" w:hAnsi="仿宋" w:eastAsia="仿宋" w:cs="仿宋"/>
                <w:b w:val="0"/>
                <w:color w:val="auto"/>
                <w:sz w:val="24"/>
                <w:szCs w:val="24"/>
              </w:rPr>
              <w:t>故障处理</w:t>
            </w:r>
          </w:p>
        </w:tc>
        <w:tc>
          <w:tcPr>
            <w:tcW w:w="962" w:type="dxa"/>
            <w:noWrap w:val="0"/>
            <w:vAlign w:val="center"/>
          </w:tcPr>
          <w:p w14:paraId="27E59A0B">
            <w:pPr>
              <w:pStyle w:val="91"/>
              <w:snapToGrid w:val="0"/>
              <w:rPr>
                <w:rFonts w:hint="eastAsia" w:ascii="仿宋" w:hAnsi="仿宋" w:eastAsia="仿宋" w:cs="仿宋"/>
                <w:b w:val="0"/>
                <w:color w:val="auto"/>
                <w:sz w:val="24"/>
                <w:szCs w:val="24"/>
                <w:lang w:val="en-US" w:eastAsia="zh-CN"/>
              </w:rPr>
            </w:pPr>
            <w:r>
              <w:rPr>
                <w:rFonts w:hint="eastAsia" w:ascii="仿宋" w:hAnsi="仿宋" w:eastAsia="仿宋" w:cs="仿宋"/>
                <w:b w:val="0"/>
                <w:color w:val="auto"/>
                <w:sz w:val="24"/>
                <w:szCs w:val="24"/>
                <w:lang w:val="en-US" w:eastAsia="zh-CN"/>
              </w:rPr>
              <w:t>2</w:t>
            </w:r>
            <w:r>
              <w:rPr>
                <w:rFonts w:hint="eastAsia" w:ascii="仿宋" w:hAnsi="仿宋" w:eastAsia="仿宋" w:cs="仿宋"/>
                <w:b w:val="0"/>
                <w:color w:val="auto"/>
                <w:sz w:val="24"/>
                <w:szCs w:val="24"/>
              </w:rPr>
              <w:t>分</w:t>
            </w:r>
          </w:p>
        </w:tc>
        <w:tc>
          <w:tcPr>
            <w:tcW w:w="5636" w:type="dxa"/>
            <w:noWrap w:val="0"/>
            <w:vAlign w:val="center"/>
          </w:tcPr>
          <w:p w14:paraId="3DDD03CE">
            <w:pPr>
              <w:jc w:val="left"/>
              <w:rPr>
                <w:rFonts w:hint="eastAsia"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rPr>
              <w:t>故障处理方案：由投标人根据采购人实际情况提供相适应的方案，根据方案的</w:t>
            </w:r>
            <w:r>
              <w:rPr>
                <w:rFonts w:hint="eastAsia" w:ascii="仿宋" w:hAnsi="仿宋" w:eastAsia="仿宋" w:cs="仿宋"/>
                <w:bCs/>
                <w:color w:val="auto"/>
                <w:kern w:val="0"/>
                <w:sz w:val="24"/>
                <w:szCs w:val="24"/>
                <w:lang w:val="en-US" w:eastAsia="zh-CN"/>
              </w:rPr>
              <w:t>完整性、</w:t>
            </w:r>
            <w:r>
              <w:rPr>
                <w:rFonts w:hint="eastAsia" w:ascii="仿宋" w:hAnsi="仿宋" w:eastAsia="仿宋" w:cs="仿宋"/>
                <w:bCs/>
                <w:color w:val="auto"/>
                <w:kern w:val="0"/>
                <w:sz w:val="24"/>
                <w:szCs w:val="24"/>
              </w:rPr>
              <w:t>合理性、适用性及可操作性进行评分。每存在一处缺陷扣0.5分，未提供不得分。</w:t>
            </w:r>
          </w:p>
        </w:tc>
      </w:tr>
      <w:tr w14:paraId="5F9D4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887" w:type="dxa"/>
            <w:vMerge w:val="continue"/>
            <w:noWrap w:val="0"/>
            <w:vAlign w:val="center"/>
          </w:tcPr>
          <w:p w14:paraId="1B6DB236">
            <w:pPr>
              <w:widowControl/>
              <w:spacing w:line="360" w:lineRule="exact"/>
              <w:jc w:val="center"/>
              <w:rPr>
                <w:rFonts w:hint="eastAsia" w:ascii="仿宋" w:hAnsi="仿宋" w:eastAsia="仿宋" w:cs="仿宋"/>
                <w:kern w:val="0"/>
                <w:sz w:val="24"/>
                <w:szCs w:val="24"/>
              </w:rPr>
            </w:pPr>
          </w:p>
        </w:tc>
        <w:tc>
          <w:tcPr>
            <w:tcW w:w="2631" w:type="dxa"/>
            <w:noWrap w:val="0"/>
            <w:vAlign w:val="center"/>
          </w:tcPr>
          <w:p w14:paraId="4527B9FA">
            <w:pPr>
              <w:pStyle w:val="91"/>
              <w:snapToGrid w:val="0"/>
              <w:rPr>
                <w:rFonts w:hint="default" w:ascii="仿宋" w:hAnsi="仿宋" w:eastAsia="仿宋" w:cs="仿宋"/>
                <w:b w:val="0"/>
                <w:color w:val="auto"/>
                <w:sz w:val="24"/>
                <w:szCs w:val="24"/>
                <w:lang w:val="en-US" w:eastAsia="zh-CN"/>
              </w:rPr>
            </w:pPr>
            <w:r>
              <w:rPr>
                <w:rFonts w:hint="eastAsia" w:ascii="仿宋" w:hAnsi="仿宋" w:eastAsia="仿宋" w:cs="仿宋"/>
                <w:b w:val="0"/>
                <w:color w:val="auto"/>
                <w:sz w:val="24"/>
                <w:szCs w:val="24"/>
                <w:lang w:val="en-US" w:eastAsia="zh-CN"/>
              </w:rPr>
              <w:t>其他优惠条件</w:t>
            </w:r>
          </w:p>
        </w:tc>
        <w:tc>
          <w:tcPr>
            <w:tcW w:w="962" w:type="dxa"/>
            <w:noWrap w:val="0"/>
            <w:vAlign w:val="center"/>
          </w:tcPr>
          <w:p w14:paraId="0AACA00D">
            <w:pPr>
              <w:pStyle w:val="91"/>
              <w:snapToGrid w:val="0"/>
              <w:rPr>
                <w:rFonts w:hint="default" w:ascii="仿宋" w:hAnsi="仿宋" w:eastAsia="仿宋" w:cs="仿宋"/>
                <w:b w:val="0"/>
                <w:color w:val="auto"/>
                <w:sz w:val="24"/>
                <w:szCs w:val="24"/>
                <w:lang w:val="en-US" w:eastAsia="zh-CN"/>
              </w:rPr>
            </w:pPr>
            <w:r>
              <w:rPr>
                <w:rFonts w:hint="eastAsia" w:ascii="仿宋" w:hAnsi="仿宋" w:eastAsia="仿宋" w:cs="仿宋"/>
                <w:b w:val="0"/>
                <w:color w:val="auto"/>
                <w:sz w:val="24"/>
                <w:szCs w:val="24"/>
                <w:lang w:val="en-US" w:eastAsia="zh-CN"/>
              </w:rPr>
              <w:t>2分</w:t>
            </w:r>
          </w:p>
        </w:tc>
        <w:tc>
          <w:tcPr>
            <w:tcW w:w="5636" w:type="dxa"/>
            <w:noWrap w:val="0"/>
            <w:vAlign w:val="center"/>
          </w:tcPr>
          <w:p w14:paraId="14AC7CBA">
            <w:pPr>
              <w:jc w:val="left"/>
              <w:rPr>
                <w:rFonts w:hint="default" w:ascii="仿宋" w:hAnsi="仿宋" w:eastAsia="仿宋" w:cs="仿宋"/>
                <w:bCs/>
                <w:color w:val="auto"/>
                <w:kern w:val="0"/>
                <w:sz w:val="24"/>
                <w:szCs w:val="24"/>
                <w:lang w:val="en-US" w:eastAsia="zh-CN"/>
              </w:rPr>
            </w:pPr>
            <w:r>
              <w:rPr>
                <w:rFonts w:hint="eastAsia" w:ascii="仿宋" w:hAnsi="仿宋" w:eastAsia="仿宋" w:cs="仿宋"/>
                <w:bCs/>
                <w:color w:val="auto"/>
                <w:kern w:val="0"/>
                <w:sz w:val="24"/>
                <w:szCs w:val="24"/>
                <w:lang w:val="en-US" w:eastAsia="zh-CN"/>
              </w:rPr>
              <w:t>质保期小于招标文件要求的，视为实质性不响应。质保期在招标文件要求的基础上每延长一年加1分，本项最高得2分。</w:t>
            </w:r>
          </w:p>
        </w:tc>
      </w:tr>
    </w:tbl>
    <w:p w14:paraId="73157F3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说明：技术偏离表与投标人所提供的技术资料参数不符情况视为虚假应标，予以否决投标，其风险由投标人自行承担。</w:t>
      </w:r>
    </w:p>
    <w:p w14:paraId="4ABA94ED">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供应商总分=商务部分得分+技术部分得分+报价部分得分，结果保留两位小数。</w:t>
      </w:r>
    </w:p>
    <w:p w14:paraId="67DE2003">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14:paraId="1AD03750">
      <w:pPr>
        <w:pStyle w:val="2"/>
        <w:rPr>
          <w:rFonts w:ascii="仿宋" w:hAnsi="仿宋" w:eastAsia="仿宋" w:cs="仿宋"/>
          <w:color w:val="auto"/>
          <w:sz w:val="24"/>
          <w:szCs w:val="24"/>
          <w:highlight w:val="none"/>
        </w:rPr>
      </w:pPr>
      <w:r>
        <w:rPr>
          <w:rFonts w:hint="eastAsia" w:ascii="仿宋" w:hAnsi="仿宋" w:eastAsia="仿宋" w:cs="仿宋"/>
          <w:color w:val="auto"/>
          <w:highlight w:val="none"/>
          <w:lang w:val="en-US"/>
        </w:rPr>
        <w:t>第四章 采购需求</w:t>
      </w:r>
    </w:p>
    <w:p w14:paraId="58E9CE44">
      <w:pPr>
        <w:numPr>
          <w:ilvl w:val="0"/>
          <w:numId w:val="8"/>
        </w:numPr>
        <w:spacing w:line="360" w:lineRule="auto"/>
        <w:outlineLvl w:val="0"/>
        <w:rPr>
          <w:rFonts w:hint="eastAsia" w:ascii="仿宋" w:hAnsi="仿宋" w:eastAsia="仿宋" w:cs="仿宋"/>
          <w:b/>
          <w:bCs/>
          <w:color w:val="auto"/>
          <w:kern w:val="0"/>
          <w:sz w:val="24"/>
          <w:highlight w:val="none"/>
          <w:lang w:bidi="en-US"/>
        </w:rPr>
      </w:pPr>
      <w:r>
        <w:rPr>
          <w:rFonts w:hint="eastAsia" w:ascii="仿宋" w:hAnsi="仿宋" w:eastAsia="仿宋" w:cs="仿宋"/>
          <w:b/>
          <w:sz w:val="28"/>
          <w:szCs w:val="28"/>
        </w:rPr>
        <w:t>规格参数要求：</w:t>
      </w:r>
    </w:p>
    <w:p w14:paraId="47B6B7FE">
      <w:pPr>
        <w:numPr>
          <w:ilvl w:val="0"/>
          <w:numId w:val="9"/>
        </w:numPr>
        <w:spacing w:line="360" w:lineRule="auto"/>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液氧中心站设备及配件</w:t>
      </w:r>
    </w:p>
    <w:p w14:paraId="05A780E8">
      <w:pPr>
        <w:numPr>
          <w:ilvl w:val="1"/>
          <w:numId w:val="10"/>
        </w:numPr>
        <w:spacing w:line="360" w:lineRule="auto"/>
        <w:ind w:left="425"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主要设备名称：不锈钢低温调压阀（法兰连接）</w:t>
      </w:r>
    </w:p>
    <w:p w14:paraId="682C4B5F">
      <w:pPr>
        <w:numPr>
          <w:ilvl w:val="2"/>
          <w:numId w:val="11"/>
        </w:numPr>
        <w:spacing w:line="360" w:lineRule="auto"/>
        <w:ind w:left="85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规格型号：DY42F-40P DN40、DN32、DN25、DN15</w:t>
      </w:r>
    </w:p>
    <w:p w14:paraId="42382A3C">
      <w:pPr>
        <w:numPr>
          <w:ilvl w:val="2"/>
          <w:numId w:val="11"/>
        </w:numPr>
        <w:spacing w:line="360" w:lineRule="auto"/>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主体材质：不锈钢</w:t>
      </w:r>
    </w:p>
    <w:p w14:paraId="39143BD4">
      <w:pPr>
        <w:numPr>
          <w:ilvl w:val="2"/>
          <w:numId w:val="11"/>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配套辅助材料：阀体CF8,调压范围0.2-1.0mpa,法兰连接，法兰标准:HG/20592-2009 RF，带配对法兰、垫片及紧固件。</w:t>
      </w:r>
    </w:p>
    <w:p w14:paraId="35B06C5E">
      <w:pPr>
        <w:numPr>
          <w:ilvl w:val="1"/>
          <w:numId w:val="10"/>
        </w:numPr>
        <w:spacing w:line="440" w:lineRule="exact"/>
        <w:ind w:left="43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主要设备名称：不锈钢低温止回阀</w:t>
      </w:r>
    </w:p>
    <w:p w14:paraId="6EED0535">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规格型号：DH61F-40P DN40、DN25</w:t>
      </w:r>
    </w:p>
    <w:p w14:paraId="59885BD4">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主体材质：不锈钢</w:t>
      </w:r>
    </w:p>
    <w:p w14:paraId="3FC8C17D">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配套辅助材料：阀体CF8,承插焊连接，配管尺寸Φ45、Φ38。</w:t>
      </w:r>
    </w:p>
    <w:p w14:paraId="0870AFAF">
      <w:pPr>
        <w:numPr>
          <w:ilvl w:val="1"/>
          <w:numId w:val="10"/>
        </w:numPr>
        <w:spacing w:line="440" w:lineRule="exact"/>
        <w:ind w:left="43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主要设备名称：不锈钢低温长柄截止阀</w:t>
      </w:r>
    </w:p>
    <w:p w14:paraId="66B60EF9">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规格型号：DJ61F-40P DN40、DN32、DN25、DN20、DN15</w:t>
      </w:r>
    </w:p>
    <w:p w14:paraId="7EF45D83">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主体材质：不锈钢</w:t>
      </w:r>
    </w:p>
    <w:p w14:paraId="4B96EF5E">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配套辅助材料：阀体CF8,承插焊连接，配管尺寸Φ45、Φ38、Φ32、Φ28、Φ22。</w:t>
      </w:r>
    </w:p>
    <w:p w14:paraId="68B19012">
      <w:pPr>
        <w:numPr>
          <w:ilvl w:val="1"/>
          <w:numId w:val="10"/>
        </w:numPr>
        <w:spacing w:line="440" w:lineRule="exact"/>
        <w:ind w:left="43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主要设备名称：不锈钢低温全启式安全阀</w:t>
      </w:r>
    </w:p>
    <w:p w14:paraId="42529E3B">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规格型号：DA22F-40P DN25、DN20、DN15、DN10</w:t>
      </w:r>
    </w:p>
    <w:p w14:paraId="0563E812">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主体材质：不锈钢</w:t>
      </w:r>
    </w:p>
    <w:p w14:paraId="3E8965B7">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配套辅助材料：阀体CF8，整定压力1.67mpa、0.88mpa，配进出口接头，承插焊连接，进口接管配管尺寸Φ32、Φ28、Φ22、Φ15。</w:t>
      </w:r>
    </w:p>
    <w:p w14:paraId="19DE40FA">
      <w:pPr>
        <w:numPr>
          <w:ilvl w:val="1"/>
          <w:numId w:val="10"/>
        </w:numPr>
        <w:spacing w:line="440" w:lineRule="exact"/>
        <w:ind w:left="43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主要设备名称：氧气压力表</w:t>
      </w:r>
    </w:p>
    <w:p w14:paraId="03F36EC9">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规格型号：YQ-100</w:t>
      </w:r>
    </w:p>
    <w:p w14:paraId="7D8C8BCB">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‌测量范围：0-2.5MPa、0-1.6MPa</w:t>
      </w:r>
    </w:p>
    <w:p w14:paraId="64C839E0">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‌精确度等级‌：1.6级</w:t>
      </w:r>
    </w:p>
    <w:p w14:paraId="576FEB30">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性能要求：YO-100氧气压力表专门设计用于测量氧气介质，严禁接触油脂类物质，以避免与氧气发生反应，产生安全隐患。</w:t>
      </w:r>
    </w:p>
    <w:p w14:paraId="04D29000">
      <w:pPr>
        <w:numPr>
          <w:ilvl w:val="1"/>
          <w:numId w:val="10"/>
        </w:numPr>
        <w:spacing w:line="440" w:lineRule="exact"/>
        <w:ind w:left="43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主要设备名称：压力液位监测装置</w:t>
      </w:r>
    </w:p>
    <w:p w14:paraId="57CC9E7C">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规格型号：BS61</w:t>
      </w:r>
    </w:p>
    <w:p w14:paraId="1538BC73">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‌测量范围：氧气液位、气相压力、液相重量</w:t>
      </w:r>
    </w:p>
    <w:p w14:paraId="2D002E60">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‌精确度等级‌：1.6级</w:t>
      </w:r>
    </w:p>
    <w:p w14:paraId="79AD09C2">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性能要求：可实时在线通过手机查看储罐压力、液位及高低压差。</w:t>
      </w:r>
    </w:p>
    <w:p w14:paraId="4F5A289B">
      <w:pPr>
        <w:numPr>
          <w:ilvl w:val="1"/>
          <w:numId w:val="10"/>
        </w:numPr>
        <w:spacing w:line="440" w:lineRule="exact"/>
        <w:ind w:left="43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主要设备名称：氧气分气缸</w:t>
      </w:r>
    </w:p>
    <w:p w14:paraId="5BB2AC83">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规格型号：2个φ89接口，6个φ45接口（定制与原有管道接驳）</w:t>
      </w:r>
    </w:p>
    <w:p w14:paraId="0751C4A0">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主体材质：不锈钢</w:t>
      </w:r>
    </w:p>
    <w:p w14:paraId="2F2DF124">
      <w:pPr>
        <w:numPr>
          <w:ilvl w:val="2"/>
          <w:numId w:val="10"/>
        </w:numPr>
        <w:spacing w:line="440" w:lineRule="exact"/>
        <w:ind w:left="799"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性能要求：起气体分流，</w:t>
      </w:r>
      <w:r>
        <w:rPr>
          <w:rFonts w:hint="eastAsia" w:ascii="仿宋" w:hAnsi="仿宋" w:eastAsia="仿宋" w:cs="仿宋"/>
          <w:b w:val="0"/>
          <w:bCs w:val="0"/>
          <w:kern w:val="0"/>
          <w:sz w:val="24"/>
          <w:szCs w:val="24"/>
        </w:rPr>
        <w:t>缸体钢板厚度≥5mm；氧气分气缸设置进气口数量≥2个,出气口数量≥6个；氧气分气缸支持最大工作压力≥1.0Mpa；</w:t>
      </w:r>
    </w:p>
    <w:p w14:paraId="57399E28">
      <w:pPr>
        <w:numPr>
          <w:ilvl w:val="0"/>
          <w:numId w:val="9"/>
        </w:numPr>
        <w:spacing w:line="440" w:lineRule="exact"/>
        <w:ind w:left="0" w:firstLine="0"/>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气体汇流排中心站设备及配件</w:t>
      </w:r>
    </w:p>
    <w:p w14:paraId="6141F36E">
      <w:pPr>
        <w:numPr>
          <w:ilvl w:val="1"/>
          <w:numId w:val="0"/>
        </w:numPr>
        <w:tabs>
          <w:tab w:val="left" w:pos="581"/>
        </w:tabs>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2.1.主要设备名称：氧气手动汇流排</w:t>
      </w:r>
    </w:p>
    <w:p w14:paraId="1E5B3872">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2.2.规格型号：10+10瓶组、5+5瓶组</w:t>
      </w:r>
    </w:p>
    <w:p w14:paraId="0608826F">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2.3.主体材质：铜</w:t>
      </w:r>
    </w:p>
    <w:p w14:paraId="03074DB3">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2.4.配套辅助材料：汇流排支架、氧气瓶固定架，高压金属软管、减压阀、减压阀前后压力表</w:t>
      </w:r>
    </w:p>
    <w:p w14:paraId="6883E287">
      <w:pPr>
        <w:numPr>
          <w:ilvl w:val="1"/>
          <w:numId w:val="0"/>
        </w:numPr>
        <w:spacing w:line="440" w:lineRule="exact"/>
        <w:ind w:left="431"/>
        <w:rPr>
          <w:rFonts w:hint="eastAsia" w:ascii="仿宋" w:hAnsi="仿宋" w:eastAsia="仿宋" w:cs="仿宋"/>
          <w:b w:val="0"/>
          <w:bCs w:val="0"/>
          <w:sz w:val="24"/>
          <w:szCs w:val="24"/>
        </w:rPr>
      </w:pPr>
      <w:r>
        <w:rPr>
          <w:rFonts w:hint="eastAsia" w:ascii="仿宋" w:hAnsi="仿宋" w:eastAsia="仿宋" w:cs="仿宋"/>
          <w:b w:val="0"/>
          <w:bCs w:val="0"/>
          <w:sz w:val="24"/>
          <w:szCs w:val="24"/>
        </w:rPr>
        <w:t>2.5.产品技术要求：</w:t>
      </w:r>
    </w:p>
    <w:p w14:paraId="5549D12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2.5.1.氧气汇流排的固定支架采用碳钢材质设计，表面防腐处理，与铜管采用绝缘设计；</w:t>
      </w:r>
    </w:p>
    <w:p w14:paraId="7E7DDC0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2.5.2.气瓶连接管采用不锈钢高压金属软管与汇流排上的直角阀连接；</w:t>
      </w:r>
    </w:p>
    <w:p w14:paraId="57D9D93C">
      <w:pPr>
        <w:numPr>
          <w:ilvl w:val="2"/>
          <w:numId w:val="0"/>
        </w:numPr>
        <w:spacing w:line="440" w:lineRule="exact"/>
        <w:ind w:left="799"/>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rPr>
        <w:t>2.5.3.氧气汇流排的通断控制方式</w:t>
      </w: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氧气手动汇流排（5</w:t>
      </w:r>
      <w:r>
        <w:rPr>
          <w:rFonts w:hint="eastAsia" w:ascii="仿宋" w:hAnsi="仿宋" w:eastAsia="仿宋" w:cs="仿宋"/>
          <w:b w:val="0"/>
          <w:bCs w:val="0"/>
          <w:sz w:val="24"/>
          <w:szCs w:val="24"/>
        </w:rPr>
        <w:t>+</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瓶组</w:t>
      </w:r>
      <w:r>
        <w:rPr>
          <w:rFonts w:hint="eastAsia" w:ascii="仿宋" w:hAnsi="仿宋" w:eastAsia="仿宋" w:cs="仿宋"/>
          <w:b w:val="0"/>
          <w:bCs w:val="0"/>
          <w:sz w:val="24"/>
          <w:szCs w:val="24"/>
          <w:lang w:val="en-US" w:eastAsia="zh-CN"/>
        </w:rPr>
        <w:t>）</w:t>
      </w:r>
      <w:r>
        <w:rPr>
          <w:rFonts w:hint="eastAsia" w:ascii="仿宋" w:hAnsi="仿宋" w:eastAsia="仿宋" w:cs="仿宋"/>
          <w:b w:val="0"/>
          <w:bCs w:val="0"/>
          <w:sz w:val="24"/>
          <w:szCs w:val="24"/>
        </w:rPr>
        <w:t>采用手动控制；</w:t>
      </w:r>
      <w:r>
        <w:rPr>
          <w:rFonts w:hint="eastAsia" w:ascii="仿宋" w:hAnsi="仿宋" w:eastAsia="仿宋" w:cs="仿宋"/>
          <w:b w:val="0"/>
          <w:bCs w:val="0"/>
          <w:sz w:val="24"/>
          <w:szCs w:val="24"/>
          <w:lang w:val="en-US" w:eastAsia="zh-CN"/>
        </w:rPr>
        <w:t>氧气自动汇流排（</w:t>
      </w:r>
      <w:r>
        <w:rPr>
          <w:rFonts w:hint="eastAsia" w:ascii="仿宋" w:hAnsi="仿宋" w:eastAsia="仿宋" w:cs="仿宋"/>
          <w:b w:val="0"/>
          <w:bCs w:val="0"/>
          <w:sz w:val="24"/>
          <w:szCs w:val="24"/>
        </w:rPr>
        <w:t>10+10瓶组</w:t>
      </w:r>
      <w:r>
        <w:rPr>
          <w:rFonts w:hint="eastAsia" w:ascii="仿宋" w:hAnsi="仿宋" w:eastAsia="仿宋" w:cs="仿宋"/>
          <w:b w:val="0"/>
          <w:bCs w:val="0"/>
          <w:sz w:val="24"/>
          <w:szCs w:val="24"/>
          <w:lang w:val="en-US" w:eastAsia="zh-CN"/>
        </w:rPr>
        <w:t>）</w:t>
      </w:r>
      <w:r>
        <w:rPr>
          <w:rFonts w:hint="eastAsia" w:ascii="仿宋" w:hAnsi="仿宋" w:eastAsia="仿宋" w:cs="仿宋"/>
          <w:b w:val="0"/>
          <w:bCs w:val="0"/>
          <w:sz w:val="24"/>
          <w:szCs w:val="24"/>
        </w:rPr>
        <w:t>采用</w:t>
      </w:r>
      <w:r>
        <w:rPr>
          <w:rFonts w:hint="eastAsia" w:ascii="仿宋" w:hAnsi="仿宋" w:eastAsia="仿宋" w:cs="仿宋"/>
          <w:b w:val="0"/>
          <w:bCs w:val="0"/>
          <w:sz w:val="24"/>
          <w:szCs w:val="24"/>
          <w:lang w:val="en-US" w:eastAsia="zh-CN"/>
        </w:rPr>
        <w:t>自动</w:t>
      </w:r>
      <w:r>
        <w:rPr>
          <w:rFonts w:hint="eastAsia" w:ascii="仿宋" w:hAnsi="仿宋" w:eastAsia="仿宋" w:cs="仿宋"/>
          <w:b w:val="0"/>
          <w:bCs w:val="0"/>
          <w:sz w:val="24"/>
          <w:szCs w:val="24"/>
        </w:rPr>
        <w:t>动控制</w:t>
      </w:r>
      <w:r>
        <w:rPr>
          <w:rFonts w:hint="eastAsia" w:ascii="仿宋" w:hAnsi="仿宋" w:eastAsia="仿宋" w:cs="仿宋"/>
          <w:b w:val="0"/>
          <w:bCs w:val="0"/>
          <w:sz w:val="24"/>
          <w:szCs w:val="24"/>
          <w:lang w:eastAsia="zh-CN"/>
        </w:rPr>
        <w:t>。</w:t>
      </w:r>
    </w:p>
    <w:p w14:paraId="55BEC7ED">
      <w:pPr>
        <w:numPr>
          <w:ilvl w:val="2"/>
          <w:numId w:val="0"/>
        </w:numPr>
        <w:spacing w:line="440" w:lineRule="exact"/>
        <w:ind w:left="799"/>
        <w:rPr>
          <w:rFonts w:hint="eastAsia" w:ascii="仿宋" w:hAnsi="仿宋" w:eastAsia="仿宋" w:cs="仿宋"/>
          <w:b w:val="0"/>
          <w:bCs w:val="0"/>
          <w:sz w:val="24"/>
          <w:szCs w:val="24"/>
          <w:lang w:eastAsia="zh-CN"/>
        </w:rPr>
      </w:pPr>
      <w:r>
        <w:rPr>
          <w:rFonts w:hint="eastAsia" w:ascii="仿宋" w:hAnsi="仿宋" w:eastAsia="仿宋" w:cs="仿宋"/>
          <w:b w:val="0"/>
          <w:bCs w:val="0"/>
          <w:sz w:val="24"/>
          <w:szCs w:val="24"/>
        </w:rPr>
        <w:t>2.5.4.主供气瓶氧气消耗完后</w:t>
      </w: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氧气自动汇流排（</w:t>
      </w:r>
      <w:r>
        <w:rPr>
          <w:rFonts w:hint="eastAsia" w:ascii="仿宋" w:hAnsi="仿宋" w:eastAsia="仿宋" w:cs="仿宋"/>
          <w:b w:val="0"/>
          <w:bCs w:val="0"/>
          <w:sz w:val="24"/>
          <w:szCs w:val="24"/>
        </w:rPr>
        <w:t>10+10瓶组</w:t>
      </w:r>
      <w:r>
        <w:rPr>
          <w:rFonts w:hint="eastAsia" w:ascii="仿宋" w:hAnsi="仿宋" w:eastAsia="仿宋" w:cs="仿宋"/>
          <w:b w:val="0"/>
          <w:bCs w:val="0"/>
          <w:sz w:val="24"/>
          <w:szCs w:val="24"/>
          <w:lang w:val="en-US" w:eastAsia="zh-CN"/>
        </w:rPr>
        <w:t>）</w:t>
      </w:r>
      <w:r>
        <w:rPr>
          <w:rFonts w:hint="eastAsia" w:ascii="仿宋" w:hAnsi="仿宋" w:eastAsia="仿宋" w:cs="仿宋"/>
          <w:b w:val="0"/>
          <w:bCs w:val="0"/>
          <w:sz w:val="24"/>
          <w:szCs w:val="24"/>
        </w:rPr>
        <w:t>系统</w:t>
      </w:r>
      <w:r>
        <w:rPr>
          <w:rFonts w:hint="eastAsia" w:ascii="仿宋" w:hAnsi="仿宋" w:eastAsia="仿宋" w:cs="仿宋"/>
          <w:b w:val="0"/>
          <w:bCs w:val="0"/>
          <w:sz w:val="24"/>
          <w:szCs w:val="24"/>
          <w:lang w:val="en-US" w:eastAsia="zh-CN"/>
        </w:rPr>
        <w:t>自动</w:t>
      </w:r>
      <w:r>
        <w:rPr>
          <w:rFonts w:hint="eastAsia" w:ascii="仿宋" w:hAnsi="仿宋" w:eastAsia="仿宋" w:cs="仿宋"/>
          <w:b w:val="0"/>
          <w:bCs w:val="0"/>
          <w:sz w:val="24"/>
          <w:szCs w:val="24"/>
        </w:rPr>
        <w:t>切换至备用侧使用；</w:t>
      </w:r>
      <w:r>
        <w:rPr>
          <w:rFonts w:hint="eastAsia" w:ascii="仿宋" w:hAnsi="仿宋" w:eastAsia="仿宋" w:cs="仿宋"/>
          <w:b w:val="0"/>
          <w:bCs w:val="0"/>
          <w:sz w:val="24"/>
          <w:szCs w:val="24"/>
          <w:lang w:val="en-US" w:eastAsia="zh-CN"/>
        </w:rPr>
        <w:t>氧气手动汇流排（5</w:t>
      </w:r>
      <w:r>
        <w:rPr>
          <w:rFonts w:hint="eastAsia" w:ascii="仿宋" w:hAnsi="仿宋" w:eastAsia="仿宋" w:cs="仿宋"/>
          <w:b w:val="0"/>
          <w:bCs w:val="0"/>
          <w:sz w:val="24"/>
          <w:szCs w:val="24"/>
        </w:rPr>
        <w:t>+</w:t>
      </w:r>
      <w:r>
        <w:rPr>
          <w:rFonts w:hint="eastAsia" w:ascii="仿宋" w:hAnsi="仿宋" w:eastAsia="仿宋" w:cs="仿宋"/>
          <w:b w:val="0"/>
          <w:bCs w:val="0"/>
          <w:sz w:val="24"/>
          <w:szCs w:val="24"/>
          <w:lang w:val="en-US" w:eastAsia="zh-CN"/>
        </w:rPr>
        <w:t>5</w:t>
      </w:r>
      <w:r>
        <w:rPr>
          <w:rFonts w:hint="eastAsia" w:ascii="仿宋" w:hAnsi="仿宋" w:eastAsia="仿宋" w:cs="仿宋"/>
          <w:b w:val="0"/>
          <w:bCs w:val="0"/>
          <w:sz w:val="24"/>
          <w:szCs w:val="24"/>
        </w:rPr>
        <w:t>瓶组</w:t>
      </w:r>
      <w:r>
        <w:rPr>
          <w:rFonts w:hint="eastAsia" w:ascii="仿宋" w:hAnsi="仿宋" w:eastAsia="仿宋" w:cs="仿宋"/>
          <w:b w:val="0"/>
          <w:bCs w:val="0"/>
          <w:sz w:val="24"/>
          <w:szCs w:val="24"/>
          <w:lang w:val="en-US" w:eastAsia="zh-CN"/>
        </w:rPr>
        <w:t>）手动</w:t>
      </w:r>
      <w:r>
        <w:rPr>
          <w:rFonts w:hint="eastAsia" w:ascii="仿宋" w:hAnsi="仿宋" w:eastAsia="仿宋" w:cs="仿宋"/>
          <w:b w:val="0"/>
          <w:bCs w:val="0"/>
          <w:sz w:val="24"/>
          <w:szCs w:val="24"/>
        </w:rPr>
        <w:t>切换至备用侧使用</w:t>
      </w:r>
      <w:r>
        <w:rPr>
          <w:rFonts w:hint="eastAsia" w:ascii="仿宋" w:hAnsi="仿宋" w:eastAsia="仿宋" w:cs="仿宋"/>
          <w:b w:val="0"/>
          <w:bCs w:val="0"/>
          <w:sz w:val="24"/>
          <w:szCs w:val="24"/>
          <w:lang w:eastAsia="zh-CN"/>
        </w:rPr>
        <w:t>。</w:t>
      </w:r>
    </w:p>
    <w:p w14:paraId="63950A0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2.5.5.配套的主管、直角阀、高压截止阀均采用品质不低于黄铜材质生产设计；</w:t>
      </w:r>
    </w:p>
    <w:p w14:paraId="30A08A3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2.5.6.氧气汇流排为工厂成品交付，不允许采用现场散件拼装组合；</w:t>
      </w:r>
    </w:p>
    <w:p w14:paraId="60CE2BA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2.5.7.内置气体过滤器，可有效过滤气体中的尘埃；</w:t>
      </w:r>
    </w:p>
    <w:p w14:paraId="016AE7C4">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2.5.8.依CGA4.1及 ISO 15001标准脱脂清洗，氧气适用全系统通过耐压测试，安全可靠；</w:t>
      </w:r>
    </w:p>
    <w:p w14:paraId="552F9A95">
      <w:pPr>
        <w:numPr>
          <w:ilvl w:val="1"/>
          <w:numId w:val="0"/>
        </w:numPr>
        <w:spacing w:line="440" w:lineRule="exact"/>
        <w:ind w:left="431"/>
        <w:rPr>
          <w:rFonts w:hint="eastAsia" w:ascii="仿宋" w:hAnsi="仿宋" w:eastAsia="仿宋" w:cs="仿宋"/>
          <w:b w:val="0"/>
          <w:bCs w:val="0"/>
          <w:sz w:val="24"/>
          <w:szCs w:val="24"/>
        </w:rPr>
      </w:pPr>
      <w:r>
        <w:rPr>
          <w:rFonts w:hint="eastAsia" w:ascii="仿宋" w:hAnsi="仿宋" w:eastAsia="仿宋" w:cs="仿宋"/>
          <w:b w:val="0"/>
          <w:bCs w:val="0"/>
          <w:sz w:val="24"/>
          <w:szCs w:val="24"/>
        </w:rPr>
        <w:t>2.6.二氧化碳电加热器：与现有设备配套</w:t>
      </w:r>
    </w:p>
    <w:p w14:paraId="025BAD2F">
      <w:pPr>
        <w:numPr>
          <w:ilvl w:val="1"/>
          <w:numId w:val="0"/>
        </w:numPr>
        <w:spacing w:line="440" w:lineRule="exact"/>
        <w:ind w:left="431"/>
        <w:rPr>
          <w:rFonts w:hint="eastAsia" w:ascii="仿宋" w:hAnsi="仿宋" w:eastAsia="仿宋" w:cs="仿宋"/>
          <w:b w:val="0"/>
          <w:bCs w:val="0"/>
          <w:sz w:val="24"/>
          <w:szCs w:val="24"/>
        </w:rPr>
      </w:pPr>
      <w:r>
        <w:rPr>
          <w:rFonts w:hint="eastAsia" w:ascii="仿宋" w:hAnsi="仿宋" w:eastAsia="仿宋" w:cs="仿宋"/>
          <w:b w:val="0"/>
          <w:bCs w:val="0"/>
          <w:sz w:val="24"/>
          <w:szCs w:val="24"/>
        </w:rPr>
        <w:t>2.7.汇流排前端总管过滤器：与现有设备配套</w:t>
      </w:r>
    </w:p>
    <w:p w14:paraId="76D2023B">
      <w:pPr>
        <w:numPr>
          <w:ilvl w:val="1"/>
          <w:numId w:val="0"/>
        </w:numPr>
        <w:spacing w:line="440" w:lineRule="exact"/>
        <w:ind w:left="431"/>
        <w:rPr>
          <w:rFonts w:hint="eastAsia" w:ascii="仿宋" w:hAnsi="仿宋" w:eastAsia="仿宋" w:cs="仿宋"/>
          <w:b w:val="0"/>
          <w:bCs w:val="0"/>
          <w:sz w:val="24"/>
          <w:szCs w:val="24"/>
        </w:rPr>
      </w:pPr>
      <w:r>
        <w:rPr>
          <w:rFonts w:hint="eastAsia" w:ascii="仿宋" w:hAnsi="仿宋" w:eastAsia="仿宋" w:cs="仿宋"/>
          <w:b w:val="0"/>
          <w:bCs w:val="0"/>
          <w:sz w:val="24"/>
          <w:szCs w:val="24"/>
        </w:rPr>
        <w:t>2.8.高压金属软管（氧气）：不锈钢金属软管(带防逆阀)；长度：914mm；侧接头尺寸：G5/8；使用介质：氧气；要求：需与原有设备匹配。</w:t>
      </w:r>
    </w:p>
    <w:p w14:paraId="518621D1">
      <w:pPr>
        <w:numPr>
          <w:ilvl w:val="1"/>
          <w:numId w:val="0"/>
        </w:numPr>
        <w:spacing w:line="440" w:lineRule="exact"/>
        <w:ind w:left="431"/>
        <w:rPr>
          <w:rFonts w:hint="eastAsia" w:ascii="仿宋" w:hAnsi="仿宋" w:eastAsia="仿宋" w:cs="仿宋"/>
          <w:b w:val="0"/>
          <w:bCs w:val="0"/>
          <w:sz w:val="24"/>
          <w:szCs w:val="24"/>
        </w:rPr>
      </w:pPr>
      <w:r>
        <w:rPr>
          <w:rFonts w:hint="eastAsia" w:ascii="仿宋" w:hAnsi="仿宋" w:eastAsia="仿宋" w:cs="仿宋"/>
          <w:b w:val="0"/>
          <w:bCs w:val="0"/>
          <w:sz w:val="24"/>
          <w:szCs w:val="24"/>
        </w:rPr>
        <w:t>2.9.高压金属软管（二氧化碳、氮气）：不锈钢金属软管(带防逆阀)；长度：914mm；侧接头尺寸：G5/8、CGA540；使用介质：二氧化碳、氮气；要求：需与原有设备匹配。</w:t>
      </w:r>
    </w:p>
    <w:p w14:paraId="78798BA4">
      <w:pPr>
        <w:numPr>
          <w:ilvl w:val="1"/>
          <w:numId w:val="0"/>
        </w:numPr>
        <w:spacing w:line="440" w:lineRule="exact"/>
        <w:ind w:left="431"/>
        <w:rPr>
          <w:rFonts w:hint="eastAsia" w:ascii="仿宋" w:hAnsi="仿宋" w:eastAsia="仿宋" w:cs="仿宋"/>
          <w:b w:val="0"/>
          <w:bCs w:val="0"/>
          <w:sz w:val="24"/>
          <w:szCs w:val="24"/>
        </w:rPr>
      </w:pPr>
      <w:r>
        <w:rPr>
          <w:rFonts w:hint="eastAsia" w:ascii="仿宋" w:hAnsi="仿宋" w:eastAsia="仿宋" w:cs="仿宋"/>
          <w:b w:val="0"/>
          <w:bCs w:val="0"/>
          <w:sz w:val="24"/>
          <w:szCs w:val="24"/>
        </w:rPr>
        <w:t>2.10.双头扳手带表过气管：不锈钢金属软管；长度：1500mm；侧接头尺寸：G5/8；使用介质：氧气；要求：带压力表、配置扳手。</w:t>
      </w:r>
    </w:p>
    <w:p w14:paraId="4A66E645">
      <w:pPr>
        <w:numPr>
          <w:ilvl w:val="0"/>
          <w:numId w:val="9"/>
        </w:numPr>
        <w:spacing w:line="440" w:lineRule="exact"/>
        <w:ind w:left="0" w:firstLine="0"/>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医用真空吸引中心站设备及配件</w:t>
      </w:r>
    </w:p>
    <w:p w14:paraId="7E7FDF3F">
      <w:pPr>
        <w:numPr>
          <w:ilvl w:val="1"/>
          <w:numId w:val="0"/>
        </w:numPr>
        <w:spacing w:line="440" w:lineRule="exact"/>
        <w:ind w:left="850" w:hanging="454"/>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3.1.主要设备名称：油润式真空泵 </w:t>
      </w:r>
    </w:p>
    <w:p w14:paraId="1B843AB9">
      <w:pPr>
        <w:numPr>
          <w:ilvl w:val="2"/>
          <w:numId w:val="0"/>
        </w:numPr>
        <w:spacing w:line="440" w:lineRule="exact"/>
        <w:ind w:left="1508" w:hanging="709"/>
        <w:rPr>
          <w:rFonts w:hint="eastAsia" w:ascii="仿宋" w:hAnsi="仿宋" w:eastAsia="仿宋" w:cs="仿宋"/>
          <w:b w:val="0"/>
          <w:bCs w:val="0"/>
          <w:sz w:val="24"/>
          <w:szCs w:val="24"/>
        </w:rPr>
      </w:pPr>
      <w:r>
        <w:rPr>
          <w:rFonts w:hint="eastAsia" w:ascii="仿宋" w:hAnsi="仿宋" w:eastAsia="仿宋" w:cs="仿宋"/>
          <w:b w:val="0"/>
          <w:bCs w:val="0"/>
          <w:sz w:val="24"/>
          <w:szCs w:val="24"/>
        </w:rPr>
        <w:t>3.1.1.电机功率：7.5kW/台、5.5kW/台、1.5kW/台</w:t>
      </w:r>
    </w:p>
    <w:p w14:paraId="59E0B82C">
      <w:pPr>
        <w:numPr>
          <w:ilvl w:val="2"/>
          <w:numId w:val="0"/>
        </w:numPr>
        <w:spacing w:line="440" w:lineRule="exact"/>
        <w:ind w:left="1508" w:hanging="708"/>
        <w:rPr>
          <w:rFonts w:hint="eastAsia" w:ascii="仿宋" w:hAnsi="仿宋" w:eastAsia="仿宋" w:cs="仿宋"/>
          <w:b w:val="0"/>
          <w:bCs w:val="0"/>
          <w:sz w:val="24"/>
          <w:szCs w:val="24"/>
        </w:rPr>
      </w:pPr>
      <w:r>
        <w:rPr>
          <w:rFonts w:hint="eastAsia" w:ascii="仿宋" w:hAnsi="仿宋" w:eastAsia="仿宋" w:cs="仿宋"/>
          <w:b w:val="0"/>
          <w:bCs w:val="0"/>
          <w:sz w:val="24"/>
          <w:szCs w:val="24"/>
        </w:rPr>
        <w:t>3.1.2.抽气量：300m³/h/台、200m³/h/台、65m³/h/台</w:t>
      </w:r>
    </w:p>
    <w:p w14:paraId="08C3A07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3.1.3.配套辅助设备：DN50真空电磁阀，DN32真空电磁，DN50止回阀，DN32止回阀，真空细菌过滤器，0.6m³真空罐（简单压力容器），30L集污罐</w:t>
      </w:r>
    </w:p>
    <w:p w14:paraId="3AB4CE09">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3.2.主要设备名称：水环式真空泵 </w:t>
      </w:r>
    </w:p>
    <w:p w14:paraId="6C5D3377">
      <w:pPr>
        <w:numPr>
          <w:ilvl w:val="2"/>
          <w:numId w:val="0"/>
        </w:numPr>
        <w:spacing w:line="440" w:lineRule="exact"/>
        <w:ind w:left="1508" w:hanging="708"/>
        <w:rPr>
          <w:rFonts w:hint="eastAsia" w:ascii="仿宋" w:hAnsi="仿宋" w:eastAsia="仿宋" w:cs="仿宋"/>
          <w:b w:val="0"/>
          <w:bCs w:val="0"/>
          <w:sz w:val="24"/>
          <w:szCs w:val="24"/>
        </w:rPr>
      </w:pPr>
      <w:r>
        <w:rPr>
          <w:rFonts w:hint="eastAsia" w:ascii="仿宋" w:hAnsi="仿宋" w:eastAsia="仿宋" w:cs="仿宋"/>
          <w:b w:val="0"/>
          <w:bCs w:val="0"/>
          <w:sz w:val="24"/>
          <w:szCs w:val="24"/>
        </w:rPr>
        <w:t>3.2.1.电机功率：11kW/台</w:t>
      </w:r>
    </w:p>
    <w:p w14:paraId="29599BF5">
      <w:pPr>
        <w:numPr>
          <w:ilvl w:val="2"/>
          <w:numId w:val="0"/>
        </w:numPr>
        <w:spacing w:line="440" w:lineRule="exact"/>
        <w:ind w:left="1508" w:hanging="708"/>
        <w:rPr>
          <w:rFonts w:hint="eastAsia" w:ascii="仿宋" w:hAnsi="仿宋" w:eastAsia="仿宋" w:cs="仿宋"/>
          <w:b w:val="0"/>
          <w:bCs w:val="0"/>
          <w:sz w:val="24"/>
          <w:szCs w:val="24"/>
        </w:rPr>
      </w:pPr>
      <w:r>
        <w:rPr>
          <w:rFonts w:hint="eastAsia" w:ascii="仿宋" w:hAnsi="仿宋" w:eastAsia="仿宋" w:cs="仿宋"/>
          <w:b w:val="0"/>
          <w:bCs w:val="0"/>
          <w:sz w:val="24"/>
          <w:szCs w:val="24"/>
        </w:rPr>
        <w:t>3.2.2.抽气量：400m³/h/台</w:t>
      </w:r>
    </w:p>
    <w:p w14:paraId="2EA06D8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3.2.3.配套辅助设备：DN80真空电磁阀，DN80止回阀，真空细菌过滤器，真空罐，集污罐，不锈钢汽水分离器1台。</w:t>
      </w:r>
    </w:p>
    <w:p w14:paraId="54FE49AB">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3.3.主要设备名称：侧流式真空泵 </w:t>
      </w:r>
    </w:p>
    <w:p w14:paraId="24351B7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3.3.1.电机功率：5.5kW/台</w:t>
      </w:r>
    </w:p>
    <w:p w14:paraId="5FE0718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3.3.2.抽气量：500m³/h/台</w:t>
      </w:r>
    </w:p>
    <w:p w14:paraId="752A060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3.3.3.配套辅助设备：与现有中心站设备配套功能件，包含不限于：真空细菌过滤器，污物分离罐，电器控制部件1台。</w:t>
      </w:r>
    </w:p>
    <w:p w14:paraId="6AE0B1CC">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▲3.4.从中心吸引站排气口排放的空气，每立方米细菌数量≤11个。（须提供医疗器械检测中心出具的检验报告）</w:t>
      </w:r>
    </w:p>
    <w:p w14:paraId="7A79458F">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3.5.主要设备名称：负压控制柜</w:t>
      </w:r>
    </w:p>
    <w:p w14:paraId="69C5D61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3.5.1.主要设备规格：3×11KW、2×11KW、3×5.5KW、2×1.5KW</w:t>
      </w:r>
    </w:p>
    <w:p w14:paraId="24758EF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3.5.2.信号响应时间≤5s；</w:t>
      </w:r>
    </w:p>
    <w:p w14:paraId="208DC63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3.5.3.启动电流≤1.5-3.0（A）；</w:t>
      </w:r>
    </w:p>
    <w:p w14:paraId="0E946B8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3.5.4.在启动真空泵或其他电器元件时采用平滑启动方式，避免电涌对设备造成损坏； </w:t>
      </w:r>
    </w:p>
    <w:p w14:paraId="78EA0D3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3.5.5.采用可编程控制原理设计，具有声光报警功能，具有系统故障提示；</w:t>
      </w:r>
    </w:p>
    <w:p w14:paraId="5D4BEF9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3.5.6.具有定时开机及停机控制功能；</w:t>
      </w:r>
    </w:p>
    <w:p w14:paraId="53B75B0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3.5.7.具有启动过载、电流不平衡、缺相、过电压等保护功能；</w:t>
      </w:r>
    </w:p>
    <w:p w14:paraId="4634853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3.5.8.支持接入医院智慧化管理系统；</w:t>
      </w:r>
    </w:p>
    <w:p w14:paraId="1A6C45F4">
      <w:pPr>
        <w:numPr>
          <w:ilvl w:val="2"/>
          <w:numId w:val="0"/>
        </w:numPr>
        <w:spacing w:line="440" w:lineRule="exact"/>
        <w:ind w:firstLine="480" w:firstLineChars="200"/>
        <w:rPr>
          <w:rFonts w:hint="eastAsia" w:ascii="仿宋" w:hAnsi="仿宋" w:eastAsia="仿宋" w:cs="仿宋"/>
          <w:b w:val="0"/>
          <w:bCs w:val="0"/>
          <w:sz w:val="24"/>
          <w:szCs w:val="24"/>
        </w:rPr>
      </w:pPr>
      <w:r>
        <w:rPr>
          <w:rFonts w:hint="eastAsia" w:ascii="仿宋" w:hAnsi="仿宋" w:eastAsia="仿宋" w:cs="仿宋"/>
          <w:b w:val="0"/>
          <w:bCs w:val="0"/>
          <w:sz w:val="24"/>
          <w:szCs w:val="24"/>
        </w:rPr>
        <w:t>▲3.5.9.绝缘电阻≥80M</w:t>
      </w:r>
      <w:r>
        <w:rPr>
          <w:rFonts w:hint="eastAsia" w:ascii="仿宋" w:hAnsi="仿宋" w:eastAsia="仿宋" w:cs="仿宋"/>
          <w:b w:val="0"/>
          <w:bCs w:val="0"/>
          <w:sz w:val="24"/>
          <w:szCs w:val="24"/>
        </w:rPr>
        <w:sym w:font="Symbol" w:char="F057"/>
      </w:r>
      <w:r>
        <w:rPr>
          <w:rFonts w:hint="eastAsia" w:ascii="仿宋" w:hAnsi="仿宋" w:eastAsia="仿宋" w:cs="仿宋"/>
          <w:b w:val="0"/>
          <w:bCs w:val="0"/>
          <w:sz w:val="24"/>
          <w:szCs w:val="24"/>
        </w:rPr>
        <w:t>（须提供医疗器械检测中心出具的检验报告）；</w:t>
      </w:r>
    </w:p>
    <w:p w14:paraId="3E714EA1">
      <w:pPr>
        <w:numPr>
          <w:ilvl w:val="2"/>
          <w:numId w:val="0"/>
        </w:numPr>
        <w:spacing w:line="440" w:lineRule="exact"/>
        <w:ind w:firstLine="480" w:firstLineChars="200"/>
        <w:rPr>
          <w:rFonts w:hint="eastAsia" w:ascii="仿宋" w:hAnsi="仿宋" w:eastAsia="仿宋" w:cs="仿宋"/>
          <w:b w:val="0"/>
          <w:bCs w:val="0"/>
          <w:sz w:val="24"/>
          <w:szCs w:val="24"/>
        </w:rPr>
      </w:pPr>
      <w:r>
        <w:rPr>
          <w:rFonts w:hint="eastAsia" w:ascii="仿宋" w:hAnsi="仿宋" w:eastAsia="仿宋" w:cs="仿宋"/>
          <w:b w:val="0"/>
          <w:bCs w:val="0"/>
          <w:sz w:val="24"/>
          <w:szCs w:val="24"/>
        </w:rPr>
        <w:t>▲3.5.10. 负压控制柜须符合GB9706.1&lt;医用电气设备&gt;第一部分 安全通用要求的规定（须提供具有CMA或CNAS资质的检测机构出具的检验报告）</w:t>
      </w:r>
    </w:p>
    <w:p w14:paraId="281187BF">
      <w:pPr>
        <w:numPr>
          <w:ilvl w:val="1"/>
          <w:numId w:val="0"/>
        </w:numPr>
        <w:spacing w:line="440" w:lineRule="exact"/>
        <w:ind w:left="850" w:hanging="454"/>
        <w:rPr>
          <w:rFonts w:hint="eastAsia" w:ascii="仿宋" w:hAnsi="仿宋" w:eastAsia="仿宋" w:cs="仿宋"/>
          <w:b w:val="0"/>
          <w:bCs w:val="0"/>
          <w:sz w:val="24"/>
          <w:szCs w:val="24"/>
        </w:rPr>
      </w:pPr>
      <w:r>
        <w:rPr>
          <w:rFonts w:hint="eastAsia" w:ascii="仿宋" w:hAnsi="仿宋" w:eastAsia="仿宋" w:cs="仿宋"/>
          <w:b w:val="0"/>
          <w:bCs w:val="0"/>
          <w:sz w:val="24"/>
          <w:szCs w:val="24"/>
        </w:rPr>
        <w:t>3.6.主要设备名称：不锈钢真空罐</w:t>
      </w:r>
    </w:p>
    <w:p w14:paraId="061CD6A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3.6.1.规格型号：C2.0m³/-0.1、C1.0m³/-0.1、C0.6m³/-0.1</w:t>
      </w:r>
    </w:p>
    <w:p w14:paraId="3EA5DAF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3.6.2.主体材质：不锈钢</w:t>
      </w:r>
    </w:p>
    <w:p w14:paraId="3D20950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3.6.3.性能要求：</w:t>
      </w:r>
      <w:r>
        <w:rPr>
          <w:rFonts w:hint="eastAsia" w:ascii="仿宋" w:hAnsi="仿宋" w:eastAsia="仿宋" w:cs="仿宋"/>
          <w:b w:val="0"/>
          <w:bCs w:val="0"/>
          <w:kern w:val="0"/>
          <w:sz w:val="24"/>
          <w:szCs w:val="24"/>
        </w:rPr>
        <w:t>立式安装，</w:t>
      </w:r>
      <w:r>
        <w:rPr>
          <w:rFonts w:hint="eastAsia" w:ascii="仿宋" w:hAnsi="仿宋" w:eastAsia="仿宋" w:cs="仿宋"/>
          <w:b w:val="0"/>
          <w:bCs w:val="0"/>
          <w:sz w:val="24"/>
          <w:szCs w:val="24"/>
        </w:rPr>
        <w:t>起气体分流，</w:t>
      </w:r>
      <w:r>
        <w:rPr>
          <w:rFonts w:hint="eastAsia" w:ascii="仿宋" w:hAnsi="仿宋" w:eastAsia="仿宋" w:cs="仿宋"/>
          <w:b w:val="0"/>
          <w:bCs w:val="0"/>
          <w:kern w:val="0"/>
          <w:sz w:val="24"/>
          <w:szCs w:val="24"/>
        </w:rPr>
        <w:t>支持最大工作压力≥-0.1Mpa；罐体上焊缝采用埋弧自动工艺焊接；罐体上配有配套使用的压力表；罐底配置排污阀，污物通过排污阀排出；罐体基座与基础采用地脚螺栓固定方式连接。</w:t>
      </w:r>
    </w:p>
    <w:p w14:paraId="0A22BF57">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3.7.主要配件名称：空气开关（配电箱内用）DZ47s-D40A</w:t>
      </w:r>
    </w:p>
    <w:p w14:paraId="314B248A">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3.8.主要配件名称：接触式继电器CJX2S-3210</w:t>
      </w:r>
    </w:p>
    <w:p w14:paraId="4973E018">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3.9.主要配件名称：医用真空细菌过滤器滤芯F1650MV</w:t>
      </w:r>
    </w:p>
    <w:p w14:paraId="4F3CC1D7">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3.10.主要配件名称：信号采集压力传感器ZSE40A-01-R-M0～-101.3kPa 12～24VDC</w:t>
      </w:r>
    </w:p>
    <w:p w14:paraId="3E555104">
      <w:pPr>
        <w:numPr>
          <w:ilvl w:val="0"/>
          <w:numId w:val="9"/>
        </w:numPr>
        <w:spacing w:line="440" w:lineRule="exact"/>
        <w:ind w:left="0" w:firstLine="0"/>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医用空气系统中心站设备及配件</w:t>
      </w:r>
    </w:p>
    <w:p w14:paraId="1E5E7BD6">
      <w:pPr>
        <w:numPr>
          <w:ilvl w:val="1"/>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4.1.主要设备名称：无油涡旋式空气压缩机</w:t>
      </w:r>
    </w:p>
    <w:p w14:paraId="2CF239B1">
      <w:pPr>
        <w:numPr>
          <w:ilvl w:val="2"/>
          <w:numId w:val="0"/>
        </w:numPr>
        <w:spacing w:line="440" w:lineRule="exact"/>
        <w:ind w:left="336" w:leftChars="140" w:firstLine="300" w:firstLineChars="125"/>
        <w:rPr>
          <w:rFonts w:hint="eastAsia" w:ascii="仿宋" w:hAnsi="仿宋" w:eastAsia="仿宋" w:cs="仿宋"/>
          <w:b w:val="0"/>
          <w:bCs w:val="0"/>
          <w:sz w:val="24"/>
          <w:szCs w:val="24"/>
        </w:rPr>
      </w:pPr>
      <w:r>
        <w:rPr>
          <w:rFonts w:hint="eastAsia" w:ascii="仿宋" w:hAnsi="仿宋" w:eastAsia="仿宋" w:cs="仿宋"/>
          <w:b w:val="0"/>
          <w:bCs w:val="0"/>
          <w:sz w:val="24"/>
          <w:szCs w:val="24"/>
        </w:rPr>
        <w:t>4.1.1.电机功率：3.7kW/台、5.5kW/台</w:t>
      </w:r>
    </w:p>
    <w:p w14:paraId="37147B8B">
      <w:pPr>
        <w:numPr>
          <w:ilvl w:val="2"/>
          <w:numId w:val="0"/>
        </w:numPr>
        <w:spacing w:line="440" w:lineRule="exact"/>
        <w:ind w:left="336" w:leftChars="140" w:firstLine="300" w:firstLineChars="125"/>
        <w:rPr>
          <w:rFonts w:hint="eastAsia" w:ascii="仿宋" w:hAnsi="仿宋" w:eastAsia="仿宋" w:cs="仿宋"/>
          <w:b w:val="0"/>
          <w:bCs w:val="0"/>
          <w:sz w:val="24"/>
          <w:szCs w:val="24"/>
        </w:rPr>
      </w:pPr>
      <w:r>
        <w:rPr>
          <w:rFonts w:hint="eastAsia" w:ascii="仿宋" w:hAnsi="仿宋" w:eastAsia="仿宋" w:cs="仿宋"/>
          <w:b w:val="0"/>
          <w:bCs w:val="0"/>
          <w:sz w:val="24"/>
          <w:szCs w:val="24"/>
        </w:rPr>
        <w:t>4.1.2.排气量：0.40m</w:t>
      </w:r>
      <w:r>
        <w:rPr>
          <w:rFonts w:hint="eastAsia" w:ascii="仿宋" w:hAnsi="仿宋" w:eastAsia="仿宋" w:cs="仿宋"/>
          <w:b w:val="0"/>
          <w:bCs w:val="0"/>
          <w:sz w:val="24"/>
          <w:szCs w:val="24"/>
          <w:vertAlign w:val="superscript"/>
        </w:rPr>
        <w:t>3</w:t>
      </w:r>
      <w:r>
        <w:rPr>
          <w:rFonts w:hint="eastAsia" w:ascii="仿宋" w:hAnsi="仿宋" w:eastAsia="仿宋" w:cs="仿宋"/>
          <w:b w:val="0"/>
          <w:bCs w:val="0"/>
          <w:sz w:val="24"/>
          <w:szCs w:val="24"/>
        </w:rPr>
        <w:t>/min/台、0.59m</w:t>
      </w:r>
      <w:r>
        <w:rPr>
          <w:rFonts w:hint="eastAsia" w:ascii="仿宋" w:hAnsi="仿宋" w:eastAsia="仿宋" w:cs="仿宋"/>
          <w:b w:val="0"/>
          <w:bCs w:val="0"/>
          <w:sz w:val="24"/>
          <w:szCs w:val="24"/>
          <w:vertAlign w:val="superscript"/>
        </w:rPr>
        <w:t>3</w:t>
      </w:r>
      <w:r>
        <w:rPr>
          <w:rFonts w:hint="eastAsia" w:ascii="仿宋" w:hAnsi="仿宋" w:eastAsia="仿宋" w:cs="仿宋"/>
          <w:b w:val="0"/>
          <w:bCs w:val="0"/>
          <w:sz w:val="24"/>
          <w:szCs w:val="24"/>
        </w:rPr>
        <w:t>/min/台</w:t>
      </w:r>
    </w:p>
    <w:p w14:paraId="23A97D57">
      <w:pPr>
        <w:numPr>
          <w:ilvl w:val="2"/>
          <w:numId w:val="0"/>
        </w:numPr>
        <w:spacing w:line="440" w:lineRule="exact"/>
        <w:ind w:left="336" w:leftChars="140" w:firstLine="300" w:firstLineChars="125"/>
        <w:rPr>
          <w:rFonts w:hint="eastAsia" w:ascii="仿宋" w:hAnsi="仿宋" w:eastAsia="仿宋" w:cs="仿宋"/>
          <w:b w:val="0"/>
          <w:bCs w:val="0"/>
          <w:sz w:val="24"/>
          <w:szCs w:val="24"/>
        </w:rPr>
      </w:pPr>
      <w:r>
        <w:rPr>
          <w:rFonts w:hint="eastAsia" w:ascii="仿宋" w:hAnsi="仿宋" w:eastAsia="仿宋" w:cs="仿宋"/>
          <w:b w:val="0"/>
          <w:bCs w:val="0"/>
          <w:sz w:val="24"/>
          <w:szCs w:val="24"/>
        </w:rPr>
        <w:t>4.1.3.配套辅助设备：空气罐、后置处理设备冷冻式干燥机、四级过滤器、配套撬装机座等</w:t>
      </w:r>
    </w:p>
    <w:p w14:paraId="2394CFF0">
      <w:pPr>
        <w:numPr>
          <w:ilvl w:val="2"/>
          <w:numId w:val="0"/>
        </w:numPr>
        <w:spacing w:line="440" w:lineRule="exact"/>
        <w:ind w:left="336" w:leftChars="140" w:firstLine="300" w:firstLineChars="125"/>
        <w:rPr>
          <w:rFonts w:hint="eastAsia" w:ascii="仿宋" w:hAnsi="仿宋" w:eastAsia="仿宋" w:cs="仿宋"/>
          <w:b w:val="0"/>
          <w:bCs w:val="0"/>
          <w:sz w:val="24"/>
          <w:szCs w:val="24"/>
        </w:rPr>
      </w:pPr>
      <w:r>
        <w:rPr>
          <w:rFonts w:hint="eastAsia" w:ascii="仿宋" w:hAnsi="仿宋" w:eastAsia="仿宋" w:cs="仿宋"/>
          <w:b w:val="0"/>
          <w:bCs w:val="0"/>
          <w:sz w:val="24"/>
          <w:szCs w:val="24"/>
        </w:rPr>
        <w:t>4.1.4.空气压缩机集成控制，可自动、手动切换，工作状态运行指示，超压、欠压声光报警</w:t>
      </w:r>
    </w:p>
    <w:p w14:paraId="2AB6C7C4">
      <w:pPr>
        <w:numPr>
          <w:ilvl w:val="2"/>
          <w:numId w:val="0"/>
        </w:numPr>
        <w:spacing w:line="440" w:lineRule="exact"/>
        <w:ind w:left="336" w:leftChars="140" w:firstLine="300" w:firstLineChars="125"/>
        <w:rPr>
          <w:rFonts w:hint="eastAsia" w:ascii="仿宋" w:hAnsi="仿宋" w:eastAsia="仿宋" w:cs="仿宋"/>
          <w:b w:val="0"/>
          <w:bCs w:val="0"/>
          <w:sz w:val="24"/>
          <w:szCs w:val="24"/>
        </w:rPr>
      </w:pPr>
      <w:r>
        <w:rPr>
          <w:rFonts w:hint="eastAsia" w:ascii="仿宋" w:hAnsi="仿宋" w:eastAsia="仿宋" w:cs="仿宋"/>
          <w:b w:val="0"/>
          <w:bCs w:val="0"/>
          <w:sz w:val="24"/>
          <w:szCs w:val="24"/>
        </w:rPr>
        <w:t>4.1.5.空气压缩机技术参数要求:内置隐藏式30L储气罐，并标配电子排水阀。拥有CLASS 0级国际无油认证，采用全电脑控制，具备数据记录和监控，服务计划，自动重启功能静音、微振动提供舒适的作业空间，即使夜间运转也无需担心影响环境。</w:t>
      </w:r>
    </w:p>
    <w:p w14:paraId="06969C84">
      <w:pPr>
        <w:numPr>
          <w:ilvl w:val="1"/>
          <w:numId w:val="0"/>
        </w:numPr>
        <w:spacing w:line="440" w:lineRule="exact"/>
        <w:ind w:left="180" w:leftChars="75"/>
        <w:rPr>
          <w:rFonts w:hint="eastAsia" w:ascii="仿宋" w:hAnsi="仿宋" w:eastAsia="仿宋" w:cs="仿宋"/>
          <w:b w:val="0"/>
          <w:bCs w:val="0"/>
          <w:sz w:val="24"/>
          <w:szCs w:val="24"/>
        </w:rPr>
      </w:pPr>
      <w:r>
        <w:rPr>
          <w:rFonts w:hint="eastAsia" w:ascii="仿宋" w:hAnsi="仿宋" w:eastAsia="仿宋" w:cs="仿宋"/>
          <w:b w:val="0"/>
          <w:bCs w:val="0"/>
          <w:sz w:val="24"/>
          <w:szCs w:val="24"/>
        </w:rPr>
        <w:t>4.2.主要设备名称：无油旋齿空气压缩机</w:t>
      </w:r>
    </w:p>
    <w:p w14:paraId="5B6BFE2D">
      <w:pPr>
        <w:numPr>
          <w:ilvl w:val="2"/>
          <w:numId w:val="12"/>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电机功率：22kW/台、30kW/台</w:t>
      </w:r>
    </w:p>
    <w:p w14:paraId="4ACBF235">
      <w:pPr>
        <w:numPr>
          <w:ilvl w:val="2"/>
          <w:numId w:val="12"/>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排气量：3.24m</w:t>
      </w:r>
      <w:r>
        <w:rPr>
          <w:rFonts w:hint="eastAsia" w:ascii="仿宋" w:hAnsi="仿宋" w:eastAsia="仿宋" w:cs="仿宋"/>
          <w:b w:val="0"/>
          <w:bCs w:val="0"/>
          <w:sz w:val="24"/>
          <w:szCs w:val="24"/>
          <w:vertAlign w:val="superscript"/>
        </w:rPr>
        <w:t>3</w:t>
      </w:r>
      <w:r>
        <w:rPr>
          <w:rFonts w:hint="eastAsia" w:ascii="仿宋" w:hAnsi="仿宋" w:eastAsia="仿宋" w:cs="仿宋"/>
          <w:b w:val="0"/>
          <w:bCs w:val="0"/>
          <w:sz w:val="24"/>
          <w:szCs w:val="24"/>
        </w:rPr>
        <w:t>/min/台、4.42m</w:t>
      </w:r>
      <w:r>
        <w:rPr>
          <w:rFonts w:hint="eastAsia" w:ascii="仿宋" w:hAnsi="仿宋" w:eastAsia="仿宋" w:cs="仿宋"/>
          <w:b w:val="0"/>
          <w:bCs w:val="0"/>
          <w:sz w:val="24"/>
          <w:szCs w:val="24"/>
          <w:vertAlign w:val="superscript"/>
        </w:rPr>
        <w:t>3</w:t>
      </w:r>
      <w:r>
        <w:rPr>
          <w:rFonts w:hint="eastAsia" w:ascii="仿宋" w:hAnsi="仿宋" w:eastAsia="仿宋" w:cs="仿宋"/>
          <w:b w:val="0"/>
          <w:bCs w:val="0"/>
          <w:sz w:val="24"/>
          <w:szCs w:val="24"/>
        </w:rPr>
        <w:t>/min/台</w:t>
      </w:r>
    </w:p>
    <w:p w14:paraId="633806F5">
      <w:pPr>
        <w:numPr>
          <w:ilvl w:val="2"/>
          <w:numId w:val="12"/>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配套辅助设备：空气罐、后置处理设备冷冻式干燥机、四级过滤器、配套撬装机座等</w:t>
      </w:r>
    </w:p>
    <w:p w14:paraId="7AF2846C">
      <w:pPr>
        <w:numPr>
          <w:ilvl w:val="2"/>
          <w:numId w:val="12"/>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空气压缩机集成控制，可自动、手动切换，工作状态运行指示，超压、欠压声光报警</w:t>
      </w:r>
    </w:p>
    <w:p w14:paraId="73977093">
      <w:pPr>
        <w:numPr>
          <w:ilvl w:val="2"/>
          <w:numId w:val="12"/>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空气压缩机技术参数要求:内置隐藏式储气罐，并标配电子排水阀。拥有CLASS 0级国际无油认证，采用全电脑控制，具备数据记录和监控，服务计划，自动重启功能静音、微振动提供舒适的作业空间，即使夜间运转也无需担心影响环境。</w:t>
      </w:r>
    </w:p>
    <w:p w14:paraId="2EA4EFA0">
      <w:pPr>
        <w:numPr>
          <w:ilvl w:val="1"/>
          <w:numId w:val="0"/>
        </w:numPr>
        <w:spacing w:line="440" w:lineRule="exact"/>
        <w:ind w:left="180" w:leftChars="75"/>
        <w:rPr>
          <w:rFonts w:hint="eastAsia" w:ascii="仿宋" w:hAnsi="仿宋" w:eastAsia="仿宋" w:cs="仿宋"/>
          <w:b w:val="0"/>
          <w:bCs w:val="0"/>
          <w:sz w:val="24"/>
          <w:szCs w:val="24"/>
        </w:rPr>
      </w:pPr>
      <w:r>
        <w:rPr>
          <w:rFonts w:hint="eastAsia" w:ascii="仿宋" w:hAnsi="仿宋" w:eastAsia="仿宋" w:cs="仿宋"/>
          <w:b w:val="0"/>
          <w:bCs w:val="0"/>
          <w:sz w:val="24"/>
          <w:szCs w:val="24"/>
        </w:rPr>
        <w:t>4.3.主要设备名称：吸附式干燥机</w:t>
      </w:r>
    </w:p>
    <w:p w14:paraId="776D75AD">
      <w:pPr>
        <w:numPr>
          <w:ilvl w:val="2"/>
          <w:numId w:val="13"/>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工况处理流量：1.35m³/min、3.6m³/min、 5.4m³/min</w:t>
      </w:r>
    </w:p>
    <w:p w14:paraId="269A74F0">
      <w:pPr>
        <w:numPr>
          <w:ilvl w:val="2"/>
          <w:numId w:val="13"/>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最大工作压力：≥13bar/台</w:t>
      </w:r>
    </w:p>
    <w:p w14:paraId="3EA0F46A">
      <w:pPr>
        <w:numPr>
          <w:ilvl w:val="2"/>
          <w:numId w:val="13"/>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压力露点-20℃，数字控制器显示</w:t>
      </w:r>
    </w:p>
    <w:p w14:paraId="35A6EF10">
      <w:pPr>
        <w:numPr>
          <w:ilvl w:val="1"/>
          <w:numId w:val="0"/>
        </w:num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4.4.主要设备名称：不锈钢空气罐</w:t>
      </w:r>
    </w:p>
    <w:p w14:paraId="6FA69297">
      <w:pPr>
        <w:numPr>
          <w:ilvl w:val="2"/>
          <w:numId w:val="14"/>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规格型号：C3.0m³/1.0、C2.0m³/1.0、C1.0m³/1.0、C0.6m³/1.0</w:t>
      </w:r>
    </w:p>
    <w:p w14:paraId="08F49ED0">
      <w:pPr>
        <w:numPr>
          <w:ilvl w:val="2"/>
          <w:numId w:val="14"/>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主体材质：不锈钢</w:t>
      </w:r>
    </w:p>
    <w:p w14:paraId="174EB1BD">
      <w:pPr>
        <w:numPr>
          <w:ilvl w:val="2"/>
          <w:numId w:val="14"/>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性能要求：立式安装，起气体分流，支持最大工作压力≥-0.1Mpa；罐体上焊缝采用埋弧自动工艺焊接；罐体上配有配套使用的压力表；罐底配置排污阀，污物通过排污阀排出；罐体基座与基础采用地脚螺栓固定方式连接。</w:t>
      </w:r>
    </w:p>
    <w:p w14:paraId="0B989BFD">
      <w:pPr>
        <w:numPr>
          <w:ilvl w:val="1"/>
          <w:numId w:val="0"/>
        </w:num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4.5.主要设备名称：空气减压装置</w:t>
      </w:r>
    </w:p>
    <w:p w14:paraId="74B5BE81">
      <w:pPr>
        <w:numPr>
          <w:ilvl w:val="2"/>
          <w:numId w:val="15"/>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名称、型号:气量100m</w:t>
      </w:r>
      <w:r>
        <w:rPr>
          <w:rFonts w:hint="eastAsia" w:ascii="仿宋" w:hAnsi="仿宋" w:eastAsia="仿宋" w:cs="仿宋"/>
          <w:b w:val="0"/>
          <w:bCs w:val="0"/>
          <w:sz w:val="24"/>
          <w:szCs w:val="24"/>
          <w:vertAlign w:val="superscript"/>
        </w:rPr>
        <w:t>3</w:t>
      </w:r>
      <w:r>
        <w:rPr>
          <w:rFonts w:hint="eastAsia" w:ascii="仿宋" w:hAnsi="仿宋" w:eastAsia="仿宋" w:cs="仿宋"/>
          <w:b w:val="0"/>
          <w:bCs w:val="0"/>
          <w:sz w:val="24"/>
          <w:szCs w:val="24"/>
        </w:rPr>
        <w:t>/h、 气量200m</w:t>
      </w:r>
      <w:r>
        <w:rPr>
          <w:rFonts w:hint="eastAsia" w:ascii="仿宋" w:hAnsi="仿宋" w:eastAsia="仿宋" w:cs="仿宋"/>
          <w:b w:val="0"/>
          <w:bCs w:val="0"/>
          <w:sz w:val="24"/>
          <w:szCs w:val="24"/>
          <w:vertAlign w:val="superscript"/>
        </w:rPr>
        <w:t>3</w:t>
      </w:r>
      <w:r>
        <w:rPr>
          <w:rFonts w:hint="eastAsia" w:ascii="仿宋" w:hAnsi="仿宋" w:eastAsia="仿宋" w:cs="仿宋"/>
          <w:b w:val="0"/>
          <w:bCs w:val="0"/>
          <w:sz w:val="24"/>
          <w:szCs w:val="24"/>
        </w:rPr>
        <w:t>/h、气量300m</w:t>
      </w:r>
      <w:r>
        <w:rPr>
          <w:rFonts w:hint="eastAsia" w:ascii="仿宋" w:hAnsi="仿宋" w:eastAsia="仿宋" w:cs="仿宋"/>
          <w:b w:val="0"/>
          <w:bCs w:val="0"/>
          <w:sz w:val="24"/>
          <w:szCs w:val="24"/>
          <w:vertAlign w:val="superscript"/>
        </w:rPr>
        <w:t>3</w:t>
      </w:r>
      <w:r>
        <w:rPr>
          <w:rFonts w:hint="eastAsia" w:ascii="仿宋" w:hAnsi="仿宋" w:eastAsia="仿宋" w:cs="仿宋"/>
          <w:b w:val="0"/>
          <w:bCs w:val="0"/>
          <w:sz w:val="24"/>
          <w:szCs w:val="24"/>
        </w:rPr>
        <w:t>/h</w:t>
      </w:r>
    </w:p>
    <w:p w14:paraId="713EECB3">
      <w:pPr>
        <w:numPr>
          <w:ilvl w:val="2"/>
          <w:numId w:val="15"/>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输入压力：0.5-1.0Mpa</w:t>
      </w:r>
    </w:p>
    <w:p w14:paraId="2309B710">
      <w:pPr>
        <w:numPr>
          <w:ilvl w:val="2"/>
          <w:numId w:val="15"/>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输出压力：0.355-0.8MPa（可调）</w:t>
      </w:r>
    </w:p>
    <w:p w14:paraId="315B8938">
      <w:pPr>
        <w:numPr>
          <w:ilvl w:val="2"/>
          <w:numId w:val="15"/>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材质：06Cr19Ni10 无缝不锈钢</w:t>
      </w:r>
    </w:p>
    <w:p w14:paraId="4B6C3B07">
      <w:pPr>
        <w:numPr>
          <w:ilvl w:val="2"/>
          <w:numId w:val="15"/>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工艺要求：包含气密性、耐压试验，脱脂处理，配阀门管件。 </w:t>
      </w:r>
    </w:p>
    <w:p w14:paraId="3128035F">
      <w:pPr>
        <w:numPr>
          <w:ilvl w:val="2"/>
          <w:numId w:val="15"/>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配置：外壳采用冷轧板喷塑处理，管道及管件均进行脱脂及耐压试验，能满足对接件强度要求和防静电要求，而且全部禁油，带安全泄压装置</w:t>
      </w:r>
    </w:p>
    <w:p w14:paraId="6B6762D9">
      <w:pPr>
        <w:numPr>
          <w:ilvl w:val="2"/>
          <w:numId w:val="15"/>
        </w:numPr>
        <w:spacing w:line="440" w:lineRule="exact"/>
        <w:ind w:left="336" w:leftChars="140"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产品技术要求：采用双路供气设计，双路独立减压；采用箱式结构设计；显示方式采用机械压力表显示设计；空气稳压箱能够分别显示减压前和减压后的压力，压力表精度≥1.6级；空气稳压箱减压阀为弹簧薄膜式结构，全纯铜材质设计；空气稳压箱减压阀后均设置有安全阀，安全阀起跳压力可调范围：0.5-1.0（Mpa）。</w:t>
      </w:r>
    </w:p>
    <w:p w14:paraId="4B94F67A">
      <w:pPr>
        <w:numPr>
          <w:ilvl w:val="1"/>
          <w:numId w:val="0"/>
        </w:num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4.6.主要配件名称：自动排水阀（空气罐下安装）DN20</w:t>
      </w:r>
    </w:p>
    <w:p w14:paraId="734F9908">
      <w:pPr>
        <w:numPr>
          <w:ilvl w:val="1"/>
          <w:numId w:val="0"/>
        </w:num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4.7.主要材料名称：电缆</w:t>
      </w:r>
    </w:p>
    <w:p w14:paraId="29E8C847">
      <w:pPr>
        <w:numPr>
          <w:ilvl w:val="2"/>
          <w:numId w:val="0"/>
        </w:numPr>
        <w:spacing w:line="440" w:lineRule="exact"/>
        <w:ind w:left="336" w:leftChars="140"/>
        <w:rPr>
          <w:rFonts w:hint="eastAsia" w:ascii="仿宋" w:hAnsi="仿宋" w:eastAsia="仿宋" w:cs="仿宋"/>
          <w:b w:val="0"/>
          <w:bCs w:val="0"/>
          <w:sz w:val="24"/>
          <w:szCs w:val="24"/>
        </w:rPr>
      </w:pPr>
      <w:r>
        <w:rPr>
          <w:rFonts w:hint="eastAsia" w:ascii="仿宋" w:hAnsi="仿宋" w:eastAsia="仿宋" w:cs="仿宋"/>
          <w:b w:val="0"/>
          <w:bCs w:val="0"/>
          <w:sz w:val="24"/>
          <w:szCs w:val="24"/>
        </w:rPr>
        <w:t>4.7.1.规格型号：4×25+1电缆、4×10+1电缆、4×4+1电缆</w:t>
      </w:r>
    </w:p>
    <w:p w14:paraId="4BAB645D">
      <w:pPr>
        <w:numPr>
          <w:ilvl w:val="2"/>
          <w:numId w:val="0"/>
        </w:numPr>
        <w:spacing w:line="440" w:lineRule="exact"/>
        <w:ind w:left="336" w:leftChars="140"/>
        <w:rPr>
          <w:rFonts w:hint="eastAsia" w:ascii="仿宋" w:hAnsi="仿宋" w:eastAsia="仿宋" w:cs="仿宋"/>
          <w:b w:val="0"/>
          <w:bCs w:val="0"/>
          <w:sz w:val="24"/>
          <w:szCs w:val="24"/>
        </w:rPr>
      </w:pPr>
      <w:r>
        <w:rPr>
          <w:rFonts w:hint="eastAsia" w:ascii="仿宋" w:hAnsi="仿宋" w:eastAsia="仿宋" w:cs="仿宋"/>
          <w:b w:val="0"/>
          <w:bCs w:val="0"/>
          <w:sz w:val="24"/>
          <w:szCs w:val="24"/>
        </w:rPr>
        <w:t>4.7.2.主体材质：铜</w:t>
      </w:r>
    </w:p>
    <w:p w14:paraId="68E175EA">
      <w:pPr>
        <w:numPr>
          <w:ilvl w:val="2"/>
          <w:numId w:val="0"/>
        </w:numPr>
        <w:spacing w:line="440" w:lineRule="exact"/>
        <w:ind w:left="336" w:leftChars="140"/>
        <w:rPr>
          <w:rFonts w:hint="eastAsia" w:ascii="仿宋" w:hAnsi="仿宋" w:eastAsia="仿宋" w:cs="仿宋"/>
          <w:b w:val="0"/>
          <w:bCs w:val="0"/>
          <w:sz w:val="24"/>
          <w:szCs w:val="24"/>
        </w:rPr>
      </w:pPr>
      <w:r>
        <w:rPr>
          <w:rFonts w:hint="eastAsia" w:ascii="仿宋" w:hAnsi="仿宋" w:eastAsia="仿宋" w:cs="仿宋"/>
          <w:b w:val="0"/>
          <w:bCs w:val="0"/>
          <w:sz w:val="24"/>
          <w:szCs w:val="24"/>
        </w:rPr>
        <w:t>4.7.3.配套辅料：线缆桥架50×100、线缆套管φ50。</w:t>
      </w:r>
    </w:p>
    <w:p w14:paraId="33518FEE">
      <w:pPr>
        <w:numPr>
          <w:ilvl w:val="0"/>
          <w:numId w:val="9"/>
        </w:numPr>
        <w:spacing w:line="440" w:lineRule="exact"/>
        <w:ind w:left="0" w:firstLine="0"/>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气体管道及配件</w:t>
      </w:r>
    </w:p>
    <w:p w14:paraId="2E1F6A10">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5.1.主要材料名称：医用不锈钢无缝钢管</w:t>
      </w:r>
    </w:p>
    <w:p w14:paraId="0560B77E">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5.1.1.输送介质：氧气、空气</w:t>
      </w:r>
    </w:p>
    <w:p w14:paraId="23E8A13B">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5.1.2.规格型号：Φ45×2.5、Φ38×2.5、Φ58×2、Φ42×2、Φ32×2、Φ28×2、Φ22×2、Φ14×1、Φ12×1、Φ10×1、Φ8×1（按米报价） </w:t>
      </w:r>
    </w:p>
    <w:p w14:paraId="3EB5F804">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5.1.3.使用材质：医用不锈钢无缝钢管（06Cr19Ni10）</w:t>
      </w:r>
    </w:p>
    <w:p w14:paraId="64F7DF34">
      <w:pPr>
        <w:numPr>
          <w:ilvl w:val="1"/>
          <w:numId w:val="0"/>
        </w:numPr>
        <w:spacing w:line="440" w:lineRule="exact"/>
        <w:ind w:left="850" w:hanging="453"/>
        <w:rPr>
          <w:rFonts w:hint="eastAsia" w:ascii="仿宋" w:hAnsi="仿宋" w:eastAsia="仿宋" w:cs="仿宋"/>
          <w:b w:val="0"/>
          <w:bCs w:val="0"/>
          <w:sz w:val="24"/>
          <w:szCs w:val="24"/>
        </w:rPr>
      </w:pPr>
      <w:r>
        <w:rPr>
          <w:rFonts w:hint="eastAsia" w:ascii="仿宋" w:hAnsi="仿宋" w:eastAsia="仿宋" w:cs="仿宋"/>
          <w:b w:val="0"/>
          <w:bCs w:val="0"/>
          <w:sz w:val="24"/>
          <w:szCs w:val="24"/>
        </w:rPr>
        <w:t>5.1.4.连接方式：氩弧焊接</w:t>
      </w:r>
    </w:p>
    <w:p w14:paraId="631D4219">
      <w:pPr>
        <w:numPr>
          <w:ilvl w:val="2"/>
          <w:numId w:val="0"/>
        </w:numPr>
        <w:spacing w:line="440" w:lineRule="exact"/>
        <w:ind w:left="425"/>
        <w:rPr>
          <w:rFonts w:hint="eastAsia" w:ascii="仿宋" w:hAnsi="仿宋" w:eastAsia="仿宋" w:cs="仿宋"/>
          <w:b w:val="0"/>
          <w:bCs w:val="0"/>
          <w:sz w:val="24"/>
          <w:szCs w:val="24"/>
        </w:rPr>
      </w:pPr>
      <w:r>
        <w:rPr>
          <w:rFonts w:hint="eastAsia" w:ascii="仿宋" w:hAnsi="仿宋" w:eastAsia="仿宋" w:cs="仿宋"/>
          <w:b w:val="0"/>
          <w:bCs w:val="0"/>
          <w:sz w:val="24"/>
          <w:szCs w:val="24"/>
        </w:rPr>
        <w:t>5.1.5.工艺要求：氧气管道符合标准：GB/T14976-2012《流体输送用不锈钢无缝钢管》中所有要求；</w:t>
      </w:r>
    </w:p>
    <w:p w14:paraId="2D805681">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5.2.主要材料名称：医用无缝紫铜管</w:t>
      </w:r>
    </w:p>
    <w:p w14:paraId="2F8365B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5.2.1.输送介质：氧气、空气</w:t>
      </w:r>
    </w:p>
    <w:p w14:paraId="5EE2B31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5.2.2.规格型号：Φ42×2、Φ32×2、Φ22×2、Φ14×1、Φ12×1、Φ10×1、Φ8×1（按米报价） </w:t>
      </w:r>
    </w:p>
    <w:p w14:paraId="39FD525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5.2.3.使用材质：医用无缝紫铜管（TP2）</w:t>
      </w:r>
    </w:p>
    <w:p w14:paraId="464DD84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5.2.4.连接方式：气体保护焊。</w:t>
      </w:r>
    </w:p>
    <w:p w14:paraId="70B1F908">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5.3.主要材料名称：复合PU软管</w:t>
      </w:r>
    </w:p>
    <w:p w14:paraId="76AB9AE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5.3.1.输送介质：氧气、空气</w:t>
      </w:r>
    </w:p>
    <w:p w14:paraId="306322A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5.3.2.规格型号：Φ12、Φ10、Φ8（按米报价） </w:t>
      </w:r>
    </w:p>
    <w:p w14:paraId="66364A0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5.3.3.使用材质：高强度复合PU软管</w:t>
      </w:r>
    </w:p>
    <w:p w14:paraId="4BC38A3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5.3.4.连接方式：软管铜三通管卡固定。</w:t>
      </w:r>
    </w:p>
    <w:p w14:paraId="279A7AB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5.3.5.使用部位：生命支持区域吊塔、吊桥待设备。</w:t>
      </w:r>
    </w:p>
    <w:p w14:paraId="3007ACBE">
      <w:pPr>
        <w:numPr>
          <w:ilvl w:val="2"/>
          <w:numId w:val="0"/>
        </w:num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▲5.4.氧气管道接地电阻≤5Ω（须提供医疗器械检测中心出具的检验报告）；</w:t>
      </w:r>
    </w:p>
    <w:p w14:paraId="3FFA6D1F">
      <w:pPr>
        <w:numPr>
          <w:ilvl w:val="2"/>
          <w:numId w:val="0"/>
        </w:num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▲5.5.氧气管道最远管道压力损失为0（须提供医疗器械检测中心出具的检验报告）；</w:t>
      </w:r>
    </w:p>
    <w:p w14:paraId="23512A18">
      <w:pPr>
        <w:numPr>
          <w:ilvl w:val="2"/>
          <w:numId w:val="0"/>
        </w:numPr>
        <w:spacing w:line="440" w:lineRule="exact"/>
        <w:rPr>
          <w:rFonts w:hint="eastAsia" w:ascii="仿宋" w:hAnsi="仿宋" w:eastAsia="仿宋" w:cs="仿宋"/>
          <w:b w:val="0"/>
          <w:bCs w:val="0"/>
          <w:sz w:val="24"/>
          <w:szCs w:val="24"/>
        </w:rPr>
      </w:pPr>
      <w:r>
        <w:rPr>
          <w:rFonts w:hint="eastAsia" w:ascii="仿宋" w:hAnsi="仿宋" w:eastAsia="仿宋" w:cs="仿宋"/>
          <w:b w:val="0"/>
          <w:bCs w:val="0"/>
          <w:sz w:val="24"/>
          <w:szCs w:val="24"/>
        </w:rPr>
        <w:t>▲5.6.氧气管道系统小时泄漏率≤0.01%（须提供医疗器械检测中心出具的检验报告）；</w:t>
      </w:r>
    </w:p>
    <w:p w14:paraId="2B505B80">
      <w:pPr>
        <w:numPr>
          <w:ilvl w:val="0"/>
          <w:numId w:val="9"/>
        </w:numPr>
        <w:spacing w:line="440" w:lineRule="exact"/>
        <w:ind w:left="0" w:firstLine="0"/>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管路控制设备及配件</w:t>
      </w:r>
    </w:p>
    <w:p w14:paraId="62B72D6F">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6.1.主要材料名称：球阀</w:t>
      </w:r>
    </w:p>
    <w:p w14:paraId="1AA5171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6.1.1.规格：DN32、DN25、DN20、DN15、病房维修阀（耐压≥21公斤/平方厘米）</w:t>
      </w:r>
    </w:p>
    <w:p w14:paraId="05731B4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6.1.2.主要材质：铜</w:t>
      </w:r>
    </w:p>
    <w:p w14:paraId="59B1D8A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6.1.3.管道阀门与支架接触处应做绝缘处理以防静电腐蚀，管道阀门脱脂、气密性试验、压力试验及吹扫要求，含支架除锈刷漆、管道颜色等内容</w:t>
      </w:r>
    </w:p>
    <w:p w14:paraId="4BFAADC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6.1.4.管道阀门消毒、试验、支架制作安装、套管（综合考虑）制作安装等：均满足规范及招标文件要求</w:t>
      </w:r>
    </w:p>
    <w:p w14:paraId="3D928D3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6.1.5.产品技术要求：所有的管道阀门均按脱脂工艺严格去油脱脂、清洗及抗氧化处理后封堵，再发到现场。</w:t>
      </w:r>
    </w:p>
    <w:p w14:paraId="6F440F72">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6.2.主要设备名称：二级稳压箱</w:t>
      </w:r>
    </w:p>
    <w:p w14:paraId="1E462B9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.1.输送介质：氧气、空气</w:t>
      </w:r>
    </w:p>
    <w:p w14:paraId="251DA57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.2.输出流量规格：20 m³/h、50 m³/h</w:t>
      </w:r>
    </w:p>
    <w:p w14:paraId="41771EB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 xml:space="preserve">.3.主要材质：不锈钢06Cr19Ni10 </w:t>
      </w:r>
    </w:p>
    <w:p w14:paraId="0667965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.4.输入压力范围：0.5-1.0Mpa；输出压力：0.355-0.55MPa（可调）</w:t>
      </w:r>
    </w:p>
    <w:p w14:paraId="1BACB8E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.5.工艺要求：包含气密性、耐压试验，脱脂处理，配阀门管件</w:t>
      </w:r>
    </w:p>
    <w:p w14:paraId="41700B64">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.6.配置：外壳采用冷轧板喷塑处理，管道及管件均进行脱脂及耐压试验，能满足对接件强度要求和防静电要求，而且全部禁油，带安全泄压装置</w:t>
      </w:r>
    </w:p>
    <w:p w14:paraId="5BA201F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w:t>
      </w:r>
      <w:r>
        <w:rPr>
          <w:rFonts w:hint="eastAsia" w:ascii="仿宋" w:hAnsi="仿宋" w:eastAsia="仿宋" w:cs="仿宋"/>
          <w:b w:val="0"/>
          <w:bCs w:val="0"/>
          <w:sz w:val="24"/>
          <w:szCs w:val="24"/>
          <w:lang w:val="en-US" w:eastAsia="zh-CN"/>
        </w:rPr>
        <w:t>2</w:t>
      </w:r>
      <w:r>
        <w:rPr>
          <w:rFonts w:hint="eastAsia" w:ascii="仿宋" w:hAnsi="仿宋" w:eastAsia="仿宋" w:cs="仿宋"/>
          <w:b w:val="0"/>
          <w:bCs w:val="0"/>
          <w:sz w:val="24"/>
          <w:szCs w:val="24"/>
        </w:rPr>
        <w:t>.7.产品技术要求：采用双路供气设计；采用箱式结构设计；显示方式采用机械压力表显示设计；能够分别显示减压前和减压后的压力，压力表精度≥1.6级；减压阀为弹簧薄膜式结构，全纯铜材质设计；减压阀后均设置有安全阀，安全阀起跳压力可调：0.5-1.0（Mpa）。</w:t>
      </w:r>
    </w:p>
    <w:p w14:paraId="06DD4819">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6.3.主要设备名称：氧气计量装置</w:t>
      </w:r>
    </w:p>
    <w:p w14:paraId="72239BC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6.3.1.流量范围规格：0～200L/min、0～300L/min</w:t>
      </w:r>
    </w:p>
    <w:p w14:paraId="5B1B2F8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6.3.2.显示方式：LED 数字显示可显示瞬时流量和总量</w:t>
      </w:r>
    </w:p>
    <w:p w14:paraId="3CFC188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6.3.3.安装方式：壁挂式（安装于护士站附近） </w:t>
      </w:r>
    </w:p>
    <w:p w14:paraId="2E46BB6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6.3.4.产品技术要求：监测精度优于±（2.0+0.5FS）%；最大正常工作压力≤1.0MPa；正常工作温度范围不小于-10～+55（℃）；氧气流量计可显示瞬时流量和累计总量，要求相关数据信息连接到医院控制机房，可远程监测、抄表；氧气流量计支持接入医院智慧化管理系统。</w:t>
      </w:r>
    </w:p>
    <w:p w14:paraId="6A8F5020">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6.4.主要配件名称：管道支架一，碳钢（固定Φ22～Φ58管道）</w:t>
      </w:r>
    </w:p>
    <w:p w14:paraId="1701DE4E">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6.5.主要配件名称：管道支架二，碳钢（固定Φ8～Φ14管道）</w:t>
      </w:r>
    </w:p>
    <w:p w14:paraId="3DBA016C">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6.6.主要配件名称：减压器前后截止阀（与现有设备配套）</w:t>
      </w:r>
    </w:p>
    <w:p w14:paraId="23D550B9">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6.7.主要配件名称：气体减压器与现有设备配套（包含减压阀密封、阀门垫、压力表垫）</w:t>
      </w:r>
    </w:p>
    <w:p w14:paraId="49867D6F">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6.8.主要配件名称：维修阀密封垫与现有设备配套</w:t>
      </w:r>
    </w:p>
    <w:p w14:paraId="4786D5F4">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6.9.主要配件名称：终端密封垫与现有设备配套</w:t>
      </w:r>
    </w:p>
    <w:p w14:paraId="1ACAC82F">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6.10.主要配件名称：原有气体管路查漏，针对现有各病区走廊医气管道泄漏查找，并焊接密封</w:t>
      </w:r>
    </w:p>
    <w:p w14:paraId="434345E5">
      <w:pPr>
        <w:numPr>
          <w:ilvl w:val="2"/>
          <w:numId w:val="0"/>
        </w:numPr>
        <w:spacing w:line="440" w:lineRule="exact"/>
        <w:ind w:left="799"/>
        <w:rPr>
          <w:rFonts w:hint="eastAsia" w:ascii="仿宋" w:hAnsi="仿宋" w:eastAsia="仿宋" w:cs="仿宋"/>
          <w:b w:val="0"/>
          <w:bCs w:val="0"/>
          <w:sz w:val="24"/>
          <w:szCs w:val="24"/>
        </w:rPr>
      </w:pPr>
    </w:p>
    <w:p w14:paraId="573C5B68">
      <w:pPr>
        <w:spacing w:line="440" w:lineRule="exact"/>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7.医用气体报警系统</w:t>
      </w:r>
    </w:p>
    <w:p w14:paraId="74227DC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7.1.监测内容：使用三气时的各项数值</w:t>
      </w:r>
    </w:p>
    <w:p w14:paraId="17D1B9C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7.2.显示方式：数字显示</w:t>
      </w:r>
    </w:p>
    <w:p w14:paraId="5683AAC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7.3.安装方式：壁挂式（安装于护士站附近） </w:t>
      </w:r>
    </w:p>
    <w:p w14:paraId="3356B8F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7.4.产品技术要求：正常工作环境温度适宜范围不小于-20℃～50℃；</w:t>
      </w:r>
    </w:p>
    <w:p w14:paraId="72E34FA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7.5.压力监护装置采用箱式机构设计；</w:t>
      </w:r>
    </w:p>
    <w:p w14:paraId="0C3D3B5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7.6.通过压力监护装置可实时在线监测氧气、吸引、空气压力值，可用于分析气体运行的峰值、对中心供气设备的启动运行进行分配；支持接入医院智慧化管理系统；</w:t>
      </w:r>
    </w:p>
    <w:p w14:paraId="5452AE27">
      <w:pPr>
        <w:spacing w:line="440" w:lineRule="exact"/>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8.病房设备带及配件</w:t>
      </w:r>
    </w:p>
    <w:p w14:paraId="21CEB183">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8.1.主要设备名称：铝合金设备带</w:t>
      </w:r>
    </w:p>
    <w:p w14:paraId="739B935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8.1.1.材质：铝合金</w:t>
      </w:r>
    </w:p>
    <w:p w14:paraId="53DF2E2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8.1.2.材质厚度：≥1.8mm</w:t>
      </w:r>
    </w:p>
    <w:p w14:paraId="5C2C7FF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8.1.3.产品技术要求：设备带宽度210mm±3％，厚度（离墙面高度）60mm±3％</w:t>
      </w:r>
    </w:p>
    <w:p w14:paraId="203D9F0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8.1.4.设备带表面整体喷塑，颜色由院方选择；设备带腔体结构为三腔分离设计，保证安装气体系统与强电系统与弱电系统三者隔离；</w:t>
      </w:r>
    </w:p>
    <w:p w14:paraId="0A5CCD6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▲8.1.5.铝合金设备带须符合GB9706.1&lt;医用电气设备&gt;第一部分 安全通用要求的规定（须提供具有CMA或CNAS资质的检测机构出具的检验报告）。 </w:t>
      </w:r>
    </w:p>
    <w:p w14:paraId="68AD2D3D">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8.2.主要设备名称：一体化床头灯带</w:t>
      </w:r>
    </w:p>
    <w:p w14:paraId="4F3B725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8.2.1.规格1：冷光和暖光一体化床头灯带，含两位两开大板开关和床头灯灯罩</w:t>
      </w:r>
    </w:p>
    <w:p w14:paraId="28E73CE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8.2.2.规格2：冷光或暖光一体化床头灯带，含大板开关和床头灯灯罩</w:t>
      </w:r>
    </w:p>
    <w:p w14:paraId="0F68ABF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8.2.3.综合报价含床头灯、灯罩、电源开关、电源线以及其他辅材</w:t>
      </w:r>
    </w:p>
    <w:p w14:paraId="24445C0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8.2.4.床单元照明灯内嵌在设备带内，应为一体化灯带，灯管为LED灯，功率≤10W</w:t>
      </w:r>
    </w:p>
    <w:p w14:paraId="25AE61A2">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8.3.主要设备名称：漏电保护器与接地端子</w:t>
      </w:r>
    </w:p>
    <w:p w14:paraId="0CE2C0A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8.3.1.额定电流 16A 、20A</w:t>
      </w:r>
    </w:p>
    <w:p w14:paraId="4629B7C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8.3.2.每条设备带上配置至少1个漏电保护器和至少一个接地端子</w:t>
      </w:r>
    </w:p>
    <w:p w14:paraId="541EF544">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8.3.3.技术要求：（与现有种类设备带配套）NL18-20，额定电流 20A</w:t>
      </w:r>
    </w:p>
    <w:p w14:paraId="40D0E1D2">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8.4.主要材料名称：电源线及穿线管</w:t>
      </w:r>
    </w:p>
    <w:p w14:paraId="409EDEDA">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8.4.1.材质：铜芯电缆</w:t>
      </w:r>
    </w:p>
    <w:p w14:paraId="1A4EF4A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8.4.2.规格：BV-4mm²、BV-2.5mm²、BV-1.5mm²、</w:t>
      </w:r>
    </w:p>
    <w:p w14:paraId="4E44261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8.4.3.敷设方式、部位：综合考虑</w:t>
      </w:r>
    </w:p>
    <w:p w14:paraId="2745B56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8.4.4.电压等级(kV)：符合相关制造标准要求</w:t>
      </w:r>
    </w:p>
    <w:p w14:paraId="030AC75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8.4..5.含电缆穿越隔墙、楼板填防火堵料封堵费用</w:t>
      </w:r>
    </w:p>
    <w:p w14:paraId="430FCC2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8.4.6.穿线管规格：Φ16穿线管应具备良好的阻燃性和抗压性</w:t>
      </w:r>
      <w:r>
        <w:rPr>
          <w:rFonts w:hint="eastAsia" w:ascii="仿宋" w:hAnsi="仿宋" w:eastAsia="仿宋" w:cs="仿宋"/>
          <w:b w:val="0"/>
          <w:bCs w:val="0"/>
          <w:sz w:val="24"/>
          <w:szCs w:val="24"/>
          <w:lang w:eastAsia="zh-CN"/>
        </w:rPr>
        <w:t>，</w:t>
      </w:r>
      <w:r>
        <w:rPr>
          <w:rFonts w:hint="eastAsia" w:ascii="仿宋" w:hAnsi="仿宋" w:eastAsia="仿宋" w:cs="仿宋"/>
          <w:b w:val="0"/>
          <w:bCs w:val="0"/>
          <w:sz w:val="24"/>
          <w:szCs w:val="24"/>
          <w:lang w:val="en-US" w:eastAsia="zh-CN"/>
        </w:rPr>
        <w:t>使用铁质或钢质穿线管，与铝合金设备带可用少量PVC管或黄蜡管</w:t>
      </w:r>
      <w:r>
        <w:rPr>
          <w:rFonts w:hint="eastAsia" w:ascii="仿宋" w:hAnsi="仿宋" w:eastAsia="仿宋" w:cs="仿宋"/>
          <w:b w:val="0"/>
          <w:bCs w:val="0"/>
          <w:sz w:val="24"/>
          <w:szCs w:val="24"/>
        </w:rPr>
        <w:t>；</w:t>
      </w:r>
    </w:p>
    <w:p w14:paraId="4F23EA66">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8.5.主要设备名称：美标医气终端</w:t>
      </w:r>
    </w:p>
    <w:p w14:paraId="22F50EF4">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8.5.1.材质：黄铜</w:t>
      </w:r>
    </w:p>
    <w:p w14:paraId="2D2A14B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8.5.2.使用介质：氧气、吸引、空气</w:t>
      </w:r>
    </w:p>
    <w:p w14:paraId="5CD06F6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8.5.3.连接方式：氧焊焊接，铜管密封</w:t>
      </w:r>
    </w:p>
    <w:p w14:paraId="6C95B75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8.5.4.产品技术要求：终端主体材质（包含底座、阀芯、快速插拔机构）采用全金属结构设计；</w:t>
      </w:r>
    </w:p>
    <w:p w14:paraId="7A1C0E2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8.5.4.1终端底座设置有自动维修阀门，插座取下维修时终端自动密封；</w:t>
      </w:r>
    </w:p>
    <w:p w14:paraId="07DFF2E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8.5.4.2终端支持在不打开设备带面板的情况下即可取下插座维修；</w:t>
      </w:r>
    </w:p>
    <w:p w14:paraId="2111AFF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8.5..4.3进气管可 360°旋转，安装配管方便；</w:t>
      </w:r>
    </w:p>
    <w:p w14:paraId="7E935F5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8.5..4.4符合ISO 9170-1 YY 0801.1 和DIN 13620-2，有ISO9001和ISO 13485质量体系认证；</w:t>
      </w:r>
    </w:p>
    <w:p w14:paraId="1025A6D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8.5..4.5符合美国NFPA99，UL认证；</w:t>
      </w:r>
    </w:p>
    <w:p w14:paraId="07B221F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8.5..4.6终端具有三重防误插设计，通过接口形式、颜色、文字标识的差异防止不同气体插头与终端的混插。</w:t>
      </w:r>
    </w:p>
    <w:p w14:paraId="052CFA77">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8.6.主要设备名称：德标医气终端</w:t>
      </w:r>
    </w:p>
    <w:p w14:paraId="348A9E4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8.6.1.材质：黄铜</w:t>
      </w:r>
    </w:p>
    <w:p w14:paraId="6B0DBDE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8.6.2.使用介质：氧气、吸引、空气、二氧化碳、笑气、氮气、射流式废气排放终端</w:t>
      </w:r>
    </w:p>
    <w:p w14:paraId="328F94EA">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8.6.3.连接方式：氧焊焊接，铜管密封，螺纹连接等</w:t>
      </w:r>
    </w:p>
    <w:p w14:paraId="2E47252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8.6.4.产品技术要求：主材采用优质铜材料，优质不锈钢弹簧，进口密封元件。</w:t>
      </w:r>
    </w:p>
    <w:p w14:paraId="1A72369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8.6..4.1符合EN737-1:1998和DIN 13620-2通过CE认证，ROHS防止重金属超标的官方检测报告.防止细菌滋生(抑菌).提供权威机构出具的检测报告；</w:t>
      </w:r>
    </w:p>
    <w:p w14:paraId="21F24C4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8.6.4.2  10万次插拨无泄漏,提供权威机构出具有检测报告.</w:t>
      </w:r>
    </w:p>
    <w:p w14:paraId="0D7BA97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8.6.4.3通过ISO13485医疗器械质量管理体系认证；</w:t>
      </w:r>
    </w:p>
    <w:p w14:paraId="400BC19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8.6.4.4通过ISO9001:2001国际质量管理体系认证；</w:t>
      </w:r>
    </w:p>
    <w:p w14:paraId="65C302B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8.6.4.5具备通，断，拨三段式状态终端采用: 泄压式保护安全销，双滑杆+钢珠的插嘴夹设计，双层锁定二次插拨，杜绝二次插头由于气体终端内部压力以及插嘴夹锁止失效造成弹飞伤人的情况；</w:t>
      </w:r>
    </w:p>
    <w:p w14:paraId="1E4A9C24">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8.6.4.6除密封件外,其他所有零件均为全金属结构,强度可靠.自带检修阀，可独立带气维修，维修更加方便快捷压盖式设计，带脱卸保护装置，产品使用安全可靠；</w:t>
      </w:r>
    </w:p>
    <w:p w14:paraId="778EFF2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8.6..4.7采用ISO32颜色标准识别气体，不同插口形状，颜色及文字加以标识，方便客户辨别，安全使用。</w:t>
      </w:r>
    </w:p>
    <w:p w14:paraId="0D57BA9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8.6.4.8多种进气方式，有90度铜管，180度铜管，90度DISS，90度软管接头，安装方便。</w:t>
      </w:r>
    </w:p>
    <w:p w14:paraId="64F10866">
      <w:pPr>
        <w:spacing w:line="440" w:lineRule="exact"/>
        <w:outlineLvl w:val="1"/>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9.多媒体呼叫系统交互管理主机 </w:t>
      </w:r>
    </w:p>
    <w:p w14:paraId="351025A0">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9.1.主要设备名称：多媒体交互管理主机</w:t>
      </w:r>
    </w:p>
    <w:p w14:paraId="2119040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9.1.1.可连接床位数：≥50床</w:t>
      </w:r>
    </w:p>
    <w:p w14:paraId="75464CD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9.1.2.主控管理主机功能：</w:t>
      </w:r>
    </w:p>
    <w:p w14:paraId="3558309A">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9.1.2.1.双向对讲与HIS系统对接，主机具有RJ45网络接口，通过标准TCP/IP协议与机房服务器进行数据通信，获取HIS系统中病房科室数据信息</w:t>
      </w:r>
    </w:p>
    <w:p w14:paraId="533C01F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9.1.2.2.主机高带宽两线制总线接口，接口可连接床头分机、卫生间分机等设备，总线接口负载能力≥200W</w:t>
      </w:r>
    </w:p>
    <w:p w14:paraId="77812C8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9.1.2.3.支持连接显示屏、点阵屏设备，进行显示呼叫信息及宣传用语的显示</w:t>
      </w:r>
    </w:p>
    <w:p w14:paraId="7EEC77C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9.1.2.4.支持扩展医护主机、通用电话机、值班室分机等设备</w:t>
      </w:r>
    </w:p>
    <w:p w14:paraId="7924B303">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9.1.2.5.支持扩展标准CAN、485通讯外设，提供RS232接口</w:t>
      </w:r>
    </w:p>
    <w:p w14:paraId="3FD83F2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9.1.2.6.具有振铃输出接口，可用于系统振铃音频信号输出，用于外接功放音响</w:t>
      </w:r>
    </w:p>
    <w:p w14:paraId="037F632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9.1.2.7.主机内嵌WEB服务，具有网页登陆配置功能，方便安装时调试与配置</w:t>
      </w:r>
    </w:p>
    <w:p w14:paraId="788E8B7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9.1.2.8.具有防雷击、防浪涌、短路保护、接地保护、过载保护等多重保护电路系统</w:t>
      </w:r>
    </w:p>
    <w:p w14:paraId="5D834387">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9.2.多媒体呼叫系统服务器</w:t>
      </w:r>
    </w:p>
    <w:p w14:paraId="44B2D4B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9.2.1.CPU主频≥ 1.7G 六核及以上</w:t>
      </w:r>
    </w:p>
    <w:p w14:paraId="6E5AD2A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9.2.2.内存≥64G，DDR4 2666MHz及其以上</w:t>
      </w:r>
    </w:p>
    <w:p w14:paraId="2E94C0C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9.2.3.硬盘≥2个1T，机械硬盘7200转及其以上（使用双硬盘做RAID镜像），至少两个分区（一个系统分区，一个非系统分区），可扩展</w:t>
      </w:r>
    </w:p>
    <w:p w14:paraId="12BBE99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9.2.4.USB：2.0接口≥2个，3.0接口≥2个</w:t>
      </w:r>
    </w:p>
    <w:p w14:paraId="3650034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9.2.5.电源：≥550W双电源</w:t>
      </w:r>
    </w:p>
    <w:p w14:paraId="215BD4B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9.2.6.操作系统：WINDOWS SERVER 2012 R2 简体中文版及以上</w:t>
      </w:r>
    </w:p>
    <w:p w14:paraId="6A4DA7B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9.2.7.运行平台：.NET Framework 4.5，SQL SERVER 2012 R2， IIS 8等</w:t>
      </w:r>
    </w:p>
    <w:p w14:paraId="31CC7356">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 xml:space="preserve">9.3.多媒体呼叫系统医护主机 </w:t>
      </w:r>
    </w:p>
    <w:p w14:paraId="0276872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9.3.1.主要设备名称：多媒体医护主机</w:t>
      </w:r>
    </w:p>
    <w:p w14:paraId="589F853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9.3.2.≥10英寸液晶显示屏，触摸操作+实体按键</w:t>
      </w:r>
    </w:p>
    <w:p w14:paraId="1447EDC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9.3.3.医护主机功能：</w:t>
      </w:r>
    </w:p>
    <w:p w14:paraId="08AA067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9.3.3.1.采用LED灯指示呼叫患者的护理级别。护理级别颜色可以系统配置</w:t>
      </w:r>
    </w:p>
    <w:p w14:paraId="4C6D5BB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9.3.3.2.手柄具备磁吸功能，高可靠性，便于日常清洁擦拭</w:t>
      </w:r>
    </w:p>
    <w:p w14:paraId="4D9C153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9.3.3.3.主机可显示并语音播放呼叫病房号和病床号，播报次数可调，支持循环播报、间隔播报两种播报方式</w:t>
      </w:r>
    </w:p>
    <w:p w14:paraId="2395423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9.3.3.4.具备向某一病人终端或医护值班终端发起语音呼叫功能，可进行双向对讲操作</w:t>
      </w:r>
    </w:p>
    <w:p w14:paraId="16FAB50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9.3.3.5.具备独立广播功能，可通过屏幕选择任意床位进行话筒广播功能，方便进行各种宣教操作</w:t>
      </w:r>
    </w:p>
    <w:p w14:paraId="5D3EBF7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9.3.3.6.具备显示床位一览表，并具有标准模式与精简模式两种显示模式。精简模式可以同时显示更多的床位数，只标识护理级和床位号，不显示患者姓名；标准模式可以直观显示床位号码、患者姓名及护理级别等更多的信息内容</w:t>
      </w:r>
    </w:p>
    <w:p w14:paraId="6A1F408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9.3.3.7.支持呼叫对讲、呼叫显示、呼叫未处理提醒与一键清除等功能</w:t>
      </w:r>
    </w:p>
    <w:p w14:paraId="43D4648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9.3.3.8.具有线路检测、故障报警、故障巡检、工作日志记录功能</w:t>
      </w:r>
    </w:p>
    <w:p w14:paraId="1E183D5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9.3.3.9.设备支持在线升级功能，可通过服务器进行程序升级</w:t>
      </w:r>
    </w:p>
    <w:p w14:paraId="52EC5CA8">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9.4.多媒体呼叫系统值班分机</w:t>
      </w:r>
    </w:p>
    <w:p w14:paraId="7CB9CF2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9.4.1.主要设备名称：多媒体值班分机</w:t>
      </w:r>
    </w:p>
    <w:p w14:paraId="3BA1E1B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9.4.2.≥3英寸液晶显示屏，实体按键</w:t>
      </w:r>
    </w:p>
    <w:p w14:paraId="05F6D56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9.4.3.值班分机功能：</w:t>
      </w:r>
    </w:p>
    <w:p w14:paraId="32E3143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9.4.3.1.具备接收到分机呼叫、增援请求，并支持与床头分机进行对讲功能</w:t>
      </w:r>
    </w:p>
    <w:p w14:paraId="231E079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9.4.3.2.支持与护士站医护主机进行呼叫对讲功能</w:t>
      </w:r>
    </w:p>
    <w:p w14:paraId="048D118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9.4.3.3.支持未处理呼叫进行清除操作</w:t>
      </w:r>
    </w:p>
    <w:p w14:paraId="5BAEA2A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9.4.3.4.支持对全病区床头分机进行话筒广播功能</w:t>
      </w:r>
    </w:p>
    <w:p w14:paraId="111B1F0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9.4.3.5.具备呼叫过滤功能，支持对不同分机类型、不同呼叫信息进行接听屏蔽设置</w:t>
      </w:r>
    </w:p>
    <w:p w14:paraId="4B19DD2E">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9.5.多媒体呼叫系统管理软件</w:t>
      </w:r>
    </w:p>
    <w:p w14:paraId="2E25FDD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9.5.1.系统软件可通过WebService、WebSocket、WebAPI、消息队列、数据库共享数据等5种方式与其他软件系统进行对接，实现系统联通、数据共享。</w:t>
      </w:r>
    </w:p>
    <w:p w14:paraId="6CA07E9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9.5.2.信息化医护管理通讯系统具备将用户划分为4类角色功能：管理员角色、护士站角色、护士长角色、院领导角色。系统可对各角色人员模块灵活分配权限，不同角色权限配置不同的功能应用</w:t>
      </w:r>
    </w:p>
    <w:p w14:paraId="1D3D04E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9.5.3.护士长角色的账号登录系统管理后台，可对本护理单元下的呼叫记录、各房间呼叫量、每日呼叫量、各时段呼叫量数据进行统计，为医护人员的排班提供数据参考</w:t>
      </w:r>
    </w:p>
    <w:p w14:paraId="030D6D2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9.5.4.院领导角色的账号登录系统管理后台，可对医院护理单元呼叫量、入住率、呼叫响应等数据进行统计，为各护理单元的医护人员分配提供数据参考</w:t>
      </w:r>
    </w:p>
    <w:p w14:paraId="11AFE884">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9.6.多媒体呼叫系统走廊显示屏</w:t>
      </w:r>
    </w:p>
    <w:p w14:paraId="3B7182D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9.6..1.双面Φ3.75单红色点阵，可显示2行*8个汉字</w:t>
      </w:r>
    </w:p>
    <w:p w14:paraId="19F2B72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9.6.2.呼叫时循环显示护理级别、房间号和床位号</w:t>
      </w:r>
    </w:p>
    <w:p w14:paraId="3F3D371E">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9.6.3.待机时滚动显示日期、时间、护士位置、温馨提示等内容</w:t>
      </w:r>
    </w:p>
    <w:p w14:paraId="3AF9F73F">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9.7.多媒体呼叫系统液晶床头分机</w:t>
      </w:r>
    </w:p>
    <w:p w14:paraId="21C55CF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9.7.1.主要设备名称：液晶床头分机</w:t>
      </w:r>
    </w:p>
    <w:p w14:paraId="2E21AEB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9.7.2.床头分机含手柄，≥7英寸液晶显示屏，触摸操作+实体按键</w:t>
      </w:r>
    </w:p>
    <w:p w14:paraId="3271657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9.7.3.床头分机功能：</w:t>
      </w:r>
    </w:p>
    <w:p w14:paraId="270656F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9.7.3.1.屏幕亮屏时间可由系统后台统一设定，避免影响病患夜间休息，黑屏时可通过触摸屏幕点亮屏幕。</w:t>
      </w:r>
    </w:p>
    <w:p w14:paraId="285D7E6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9.7.3.2.可实现与护士站主机的双向呼叫及对讲。</w:t>
      </w:r>
    </w:p>
    <w:p w14:paraId="2705566A">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9.7.3.3.支持护理呼叫、增援呼叫、呼叫清除等功能。</w:t>
      </w:r>
    </w:p>
    <w:p w14:paraId="3265D96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9.7.3.4.支持护士定位，可提示和记录护士所在病房号。</w:t>
      </w:r>
    </w:p>
    <w:p w14:paraId="56616EC1">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9.7.3.5.支持新短消息、呼叫存储等语音及弹窗提醒。</w:t>
      </w:r>
    </w:p>
    <w:p w14:paraId="683CCA02">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9.7.3.6.支持对病人姓名、年龄、护理等级、护理标识、科室介绍、医院介绍等信息的显示。</w:t>
      </w:r>
    </w:p>
    <w:p w14:paraId="7799403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9.7.3.7.病人信息界面文字过多时可以滚动显示，可以实现大量文本上移或左移显示。</w:t>
      </w:r>
    </w:p>
    <w:p w14:paraId="4739C8C5">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9.8.多媒体呼叫系统卫生间分机</w:t>
      </w:r>
    </w:p>
    <w:p w14:paraId="6DA4B74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9.8.1.防水带拉绳型</w:t>
      </w:r>
    </w:p>
    <w:p w14:paraId="275F340D">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9.8.2.呼叫时具备声光报警提示，并在病区中有广播提示。</w:t>
      </w:r>
    </w:p>
    <w:p w14:paraId="1AD1679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9.8.3.具备取消按键，便于及时清除误操作。</w:t>
      </w:r>
    </w:p>
    <w:p w14:paraId="33EF55C9">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9.8.4.防护等级IPX8</w:t>
      </w:r>
    </w:p>
    <w:p w14:paraId="03A107FF">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9.9.普通呼叫系统主机</w:t>
      </w:r>
    </w:p>
    <w:p w14:paraId="10FB9AC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9.9.1.规格:60门、84门</w:t>
      </w:r>
    </w:p>
    <w:p w14:paraId="1E13296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9.9.2.最大功耗：30W，工作电压：20V</w:t>
      </w:r>
    </w:p>
    <w:p w14:paraId="357A3164">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9.9.3.安装方式：护士站桌面摆放或墙面挂装</w:t>
      </w:r>
    </w:p>
    <w:p w14:paraId="2A32E647">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9.9.4.采用两线制组网技术，分机号、广播机在线任意编码，安装调试更加快捷有效</w:t>
      </w:r>
    </w:p>
    <w:p w14:paraId="2D20F390">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9.9.5.可灵活设置所有床位的护理级别颜色，支持3色标识灯指示和高级优先设定</w:t>
      </w:r>
    </w:p>
    <w:p w14:paraId="0058959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9.9.6.主机可免提通话</w:t>
      </w:r>
    </w:p>
    <w:p w14:paraId="01B7DA0F">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9.9.7.实现医护人员与病人之间双向呼叫对讲</w:t>
      </w:r>
    </w:p>
    <w:p w14:paraId="21BCCD60">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9.10.普通呼叫系统走廊显示屏：</w:t>
      </w:r>
    </w:p>
    <w:p w14:paraId="68650F0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9.10.1.双面多功能显示屏，可显示呼叫患者房间号、床位号、顺序号及时间等</w:t>
      </w:r>
    </w:p>
    <w:p w14:paraId="481DC6D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9.10.2安装方式：走廊吸顶安装或悬挂式安装</w:t>
      </w:r>
    </w:p>
    <w:p w14:paraId="7B73B95F">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9.11.普通呼叫系统床头分机：</w:t>
      </w:r>
    </w:p>
    <w:p w14:paraId="52C0774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9.11.1.安装方式：设备带嵌入式安装</w:t>
      </w:r>
    </w:p>
    <w:p w14:paraId="3CDF78EA">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9.11.2.最大功耗：0.6W，工作电压：20V</w:t>
      </w:r>
    </w:p>
    <w:p w14:paraId="03C62914">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9.11.3.具备呼叫通话、呼叫指示、呼叫清除功能，超薄平装造型设计，面板采用氧化铝拉丝工艺，永不褪色，采用插拔式呼叫开关（含手柄）</w:t>
      </w:r>
    </w:p>
    <w:p w14:paraId="3E8E7A79">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9.12.呼叫手柄功能：</w:t>
      </w:r>
    </w:p>
    <w:p w14:paraId="6636F948">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9.12.1.具备呼叫按钮、换药按钮、取消呼叫按钮及其功能</w:t>
      </w:r>
    </w:p>
    <w:p w14:paraId="093AE5F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9.12.2.通过专用线缆连接至每个床头分机，方便患者卧床取用。</w:t>
      </w:r>
    </w:p>
    <w:p w14:paraId="2E52F70D">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9.13.普通呼叫系统卫生间呼叫分机</w:t>
      </w:r>
    </w:p>
    <w:p w14:paraId="3154544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9.13.1.防水带拉绳型</w:t>
      </w:r>
    </w:p>
    <w:p w14:paraId="57E92A50">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9.14.普通呼叫系统无线卫生间紧急呼叫按钮</w:t>
      </w:r>
    </w:p>
    <w:p w14:paraId="339D0BE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9.14.1.无线按钮型</w:t>
      </w:r>
    </w:p>
    <w:p w14:paraId="4E3B8BBB">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9.14.2.可一拖五、可一拖十</w:t>
      </w:r>
    </w:p>
    <w:p w14:paraId="7DB4B061">
      <w:pPr>
        <w:numPr>
          <w:ilvl w:val="1"/>
          <w:numId w:val="0"/>
        </w:numPr>
        <w:spacing w:line="440" w:lineRule="exact"/>
        <w:ind w:firstLine="240" w:firstLineChars="100"/>
        <w:rPr>
          <w:rFonts w:hint="eastAsia" w:ascii="仿宋" w:hAnsi="仿宋" w:eastAsia="仿宋" w:cs="仿宋"/>
          <w:b w:val="0"/>
          <w:bCs w:val="0"/>
          <w:sz w:val="24"/>
          <w:szCs w:val="24"/>
        </w:rPr>
      </w:pPr>
      <w:r>
        <w:rPr>
          <w:rFonts w:hint="eastAsia" w:ascii="仿宋" w:hAnsi="仿宋" w:eastAsia="仿宋" w:cs="仿宋"/>
          <w:b w:val="0"/>
          <w:bCs w:val="0"/>
          <w:sz w:val="24"/>
          <w:szCs w:val="24"/>
        </w:rPr>
        <w:t>9.15.呼叫系统主线：规格1：RVV2*1.5mm</w:t>
      </w:r>
      <w:r>
        <w:rPr>
          <w:rFonts w:hint="eastAsia" w:ascii="仿宋" w:hAnsi="仿宋" w:eastAsia="仿宋" w:cs="仿宋"/>
          <w:b w:val="0"/>
          <w:bCs w:val="0"/>
          <w:sz w:val="24"/>
          <w:szCs w:val="24"/>
          <w:vertAlign w:val="superscript"/>
        </w:rPr>
        <w:t>2</w:t>
      </w:r>
    </w:p>
    <w:p w14:paraId="70994DE6">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9.15.1.规格2：RVV2*0.75mm</w:t>
      </w:r>
      <w:r>
        <w:rPr>
          <w:rFonts w:hint="eastAsia" w:ascii="仿宋" w:hAnsi="仿宋" w:eastAsia="仿宋" w:cs="仿宋"/>
          <w:b w:val="0"/>
          <w:bCs w:val="0"/>
          <w:sz w:val="24"/>
          <w:szCs w:val="24"/>
          <w:vertAlign w:val="superscript"/>
        </w:rPr>
        <w:t>2</w:t>
      </w:r>
    </w:p>
    <w:p w14:paraId="2391C72C">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9.15.2.规格3：RVV2*0.5mm</w:t>
      </w:r>
      <w:r>
        <w:rPr>
          <w:rFonts w:hint="eastAsia" w:ascii="仿宋" w:hAnsi="仿宋" w:eastAsia="仿宋" w:cs="仿宋"/>
          <w:b w:val="0"/>
          <w:bCs w:val="0"/>
          <w:sz w:val="24"/>
          <w:szCs w:val="24"/>
          <w:vertAlign w:val="superscript"/>
        </w:rPr>
        <w:t>2</w:t>
      </w:r>
    </w:p>
    <w:p w14:paraId="36748405">
      <w:pPr>
        <w:numPr>
          <w:ilvl w:val="2"/>
          <w:numId w:val="0"/>
        </w:numPr>
        <w:spacing w:line="440" w:lineRule="exact"/>
        <w:ind w:left="799"/>
        <w:rPr>
          <w:rFonts w:hint="eastAsia" w:ascii="仿宋" w:hAnsi="仿宋" w:eastAsia="仿宋" w:cs="仿宋"/>
          <w:b w:val="0"/>
          <w:bCs w:val="0"/>
          <w:sz w:val="24"/>
          <w:szCs w:val="24"/>
        </w:rPr>
      </w:pPr>
      <w:r>
        <w:rPr>
          <w:rFonts w:hint="eastAsia" w:ascii="仿宋" w:hAnsi="仿宋" w:eastAsia="仿宋" w:cs="仿宋"/>
          <w:b w:val="0"/>
          <w:bCs w:val="0"/>
          <w:sz w:val="24"/>
          <w:szCs w:val="24"/>
        </w:rPr>
        <w:t>9.15.3.此项按1米综合报价，包含PVC线管、辅助材料等。</w:t>
      </w:r>
    </w:p>
    <w:p w14:paraId="176BDEC7">
      <w:pPr>
        <w:numPr>
          <w:ilvl w:val="0"/>
          <w:numId w:val="8"/>
        </w:numPr>
        <w:spacing w:line="440" w:lineRule="exact"/>
        <w:ind w:left="0" w:firstLine="0"/>
        <w:outlineLvl w:val="0"/>
        <w:rPr>
          <w:rFonts w:hint="eastAsia" w:ascii="仿宋" w:hAnsi="仿宋" w:eastAsia="仿宋" w:cs="仿宋"/>
          <w:b/>
          <w:bCs/>
          <w:sz w:val="24"/>
          <w:szCs w:val="24"/>
        </w:rPr>
      </w:pPr>
      <w:r>
        <w:rPr>
          <w:rFonts w:hint="eastAsia" w:ascii="仿宋" w:hAnsi="仿宋" w:eastAsia="仿宋" w:cs="仿宋"/>
          <w:b/>
          <w:bCs/>
          <w:sz w:val="24"/>
          <w:szCs w:val="24"/>
        </w:rPr>
        <w:t>其他要求：</w:t>
      </w:r>
    </w:p>
    <w:p w14:paraId="5E98EBCB">
      <w:pPr>
        <w:numPr>
          <w:ilvl w:val="0"/>
          <w:numId w:val="16"/>
        </w:numPr>
        <w:spacing w:line="440" w:lineRule="exact"/>
        <w:ind w:left="180" w:leftChars="75"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负责设备带的安装、调试、培训等工作，按照院方要求将设备带、各类型气口、电源插座、LED灯、呼叫器终端等物品组合安装。</w:t>
      </w:r>
    </w:p>
    <w:p w14:paraId="272C7D0B">
      <w:pPr>
        <w:numPr>
          <w:ilvl w:val="0"/>
          <w:numId w:val="16"/>
        </w:numPr>
        <w:spacing w:line="440" w:lineRule="exact"/>
        <w:ind w:left="180" w:leftChars="75"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所有项目报价均为综合报价，包含但不限于人工费、运输费、辅料费用，呼叫器终端开孔费用应包含在呼叫器终端报价中。</w:t>
      </w:r>
    </w:p>
    <w:p w14:paraId="0DB244A5">
      <w:pPr>
        <w:numPr>
          <w:ilvl w:val="0"/>
          <w:numId w:val="16"/>
        </w:numPr>
        <w:spacing w:line="440" w:lineRule="exact"/>
        <w:ind w:left="180" w:leftChars="75" w:firstLine="0"/>
        <w:rPr>
          <w:rFonts w:hint="eastAsia" w:ascii="仿宋" w:hAnsi="仿宋" w:eastAsia="仿宋" w:cs="仿宋"/>
          <w:b w:val="0"/>
          <w:bCs w:val="0"/>
          <w:sz w:val="24"/>
          <w:szCs w:val="24"/>
        </w:rPr>
      </w:pPr>
      <w:r>
        <w:rPr>
          <w:rFonts w:hint="eastAsia" w:ascii="仿宋" w:hAnsi="仿宋" w:eastAsia="仿宋" w:cs="仿宋"/>
          <w:b w:val="0"/>
          <w:bCs w:val="0"/>
          <w:sz w:val="24"/>
          <w:szCs w:val="24"/>
        </w:rPr>
        <w:t>按照当前安装的各项目货物的总数量进行结算。</w:t>
      </w:r>
    </w:p>
    <w:p w14:paraId="0F2B2332">
      <w:pPr>
        <w:numPr>
          <w:ilvl w:val="0"/>
          <w:numId w:val="16"/>
        </w:numPr>
        <w:spacing w:line="440" w:lineRule="exact"/>
        <w:ind w:left="180" w:leftChars="75" w:firstLine="0"/>
        <w:rPr>
          <w:rFonts w:hint="eastAsia" w:ascii="仿宋" w:hAnsi="仿宋" w:eastAsia="仿宋" w:cs="仿宋"/>
          <w:b w:val="0"/>
          <w:bCs w:val="0"/>
          <w:sz w:val="24"/>
          <w:szCs w:val="24"/>
        </w:rPr>
      </w:pPr>
      <w:r>
        <w:rPr>
          <w:rFonts w:hint="eastAsia" w:ascii="仿宋" w:hAnsi="仿宋" w:eastAsia="仿宋" w:cs="仿宋"/>
          <w:b w:val="0"/>
          <w:bCs w:val="0"/>
          <w:sz w:val="24"/>
          <w:szCs w:val="24"/>
        </w:rPr>
        <w:t>自验收合格之日起计保修期，所有货物提供整机原厂保修服务≥3年，承担保修期内设备任何故障产生的费用。</w:t>
      </w:r>
    </w:p>
    <w:p w14:paraId="66374D9F">
      <w:pPr>
        <w:numPr>
          <w:ilvl w:val="0"/>
          <w:numId w:val="16"/>
        </w:numPr>
        <w:spacing w:line="440" w:lineRule="exact"/>
        <w:ind w:left="180" w:leftChars="75" w:firstLine="0"/>
        <w:rPr>
          <w:rFonts w:hint="eastAsia" w:ascii="仿宋" w:hAnsi="仿宋" w:eastAsia="仿宋" w:cs="仿宋"/>
          <w:b w:val="0"/>
          <w:bCs w:val="0"/>
          <w:sz w:val="24"/>
          <w:szCs w:val="24"/>
        </w:rPr>
      </w:pPr>
      <w:r>
        <w:rPr>
          <w:rFonts w:hint="eastAsia" w:ascii="仿宋" w:hAnsi="仿宋" w:eastAsia="仿宋" w:cs="仿宋"/>
          <w:b w:val="0"/>
          <w:bCs w:val="0"/>
          <w:sz w:val="24"/>
          <w:szCs w:val="24"/>
        </w:rPr>
        <w:t>保修期内每季度定期由专业工程师对设备进行巡检，并出具相应工单交使用科室及医学工程科备案。</w:t>
      </w:r>
    </w:p>
    <w:p w14:paraId="3BC3E2D8">
      <w:pPr>
        <w:numPr>
          <w:ilvl w:val="0"/>
          <w:numId w:val="16"/>
        </w:numPr>
        <w:spacing w:line="440" w:lineRule="exact"/>
        <w:ind w:left="180" w:leftChars="75" w:firstLine="0"/>
        <w:rPr>
          <w:rFonts w:hint="eastAsia" w:ascii="仿宋" w:hAnsi="仿宋" w:eastAsia="仿宋" w:cs="仿宋"/>
          <w:b w:val="0"/>
          <w:bCs w:val="0"/>
          <w:sz w:val="24"/>
          <w:szCs w:val="24"/>
        </w:rPr>
      </w:pPr>
      <w:r>
        <w:rPr>
          <w:rFonts w:hint="eastAsia" w:ascii="仿宋" w:hAnsi="仿宋" w:eastAsia="仿宋" w:cs="仿宋"/>
          <w:b w:val="0"/>
          <w:bCs w:val="0"/>
          <w:sz w:val="24"/>
          <w:szCs w:val="24"/>
          <w:lang w:eastAsia="zh-CN"/>
        </w:rPr>
        <w:t>合同期内配备驻场维修工程师</w:t>
      </w:r>
      <w:r>
        <w:rPr>
          <w:rFonts w:hint="eastAsia" w:ascii="仿宋" w:hAnsi="仿宋" w:eastAsia="仿宋" w:cs="仿宋"/>
          <w:b w:val="0"/>
          <w:bCs w:val="0"/>
          <w:sz w:val="24"/>
          <w:szCs w:val="24"/>
          <w:lang w:val="en-US" w:eastAsia="zh-CN"/>
        </w:rPr>
        <w:t>2名，负责以上项目的安装、维护及相关压力容器使用证办理等工作。</w:t>
      </w:r>
    </w:p>
    <w:p w14:paraId="3D0E542E">
      <w:pPr>
        <w:numPr>
          <w:ilvl w:val="0"/>
          <w:numId w:val="16"/>
        </w:numPr>
        <w:spacing w:line="440" w:lineRule="exact"/>
        <w:ind w:left="180" w:leftChars="75" w:firstLine="0"/>
        <w:rPr>
          <w:rFonts w:ascii="仿宋" w:hAnsi="仿宋" w:eastAsia="仿宋" w:cs="仿宋"/>
          <w:bCs/>
          <w:color w:val="auto"/>
          <w:sz w:val="24"/>
          <w:highlight w:val="none"/>
          <w:lang w:bidi="en-US"/>
        </w:rPr>
      </w:pPr>
      <w:r>
        <w:rPr>
          <w:rFonts w:hint="eastAsia" w:ascii="仿宋" w:hAnsi="仿宋" w:eastAsia="仿宋" w:cs="仿宋"/>
          <w:b w:val="0"/>
          <w:bCs w:val="0"/>
          <w:sz w:val="24"/>
          <w:szCs w:val="24"/>
          <w:lang w:val="en-US" w:eastAsia="zh-CN"/>
        </w:rPr>
        <w:t>所有项目按照实际发生量据实结算。</w:t>
      </w:r>
    </w:p>
    <w:p w14:paraId="082287AE">
      <w:pPr>
        <w:numPr>
          <w:ilvl w:val="0"/>
          <w:numId w:val="16"/>
        </w:numPr>
        <w:spacing w:line="440" w:lineRule="exact"/>
        <w:ind w:left="180" w:leftChars="75" w:firstLine="0"/>
        <w:rPr>
          <w:rFonts w:ascii="仿宋" w:hAnsi="仿宋" w:eastAsia="仿宋" w:cs="仿宋"/>
          <w:bCs/>
          <w:color w:val="auto"/>
          <w:sz w:val="24"/>
          <w:highlight w:val="none"/>
          <w:lang w:bidi="en-US"/>
        </w:rPr>
      </w:pPr>
      <w:r>
        <w:rPr>
          <w:rFonts w:hint="eastAsia" w:ascii="仿宋" w:hAnsi="仿宋" w:eastAsia="仿宋" w:cs="仿宋"/>
          <w:bCs/>
          <w:color w:val="auto"/>
          <w:sz w:val="24"/>
          <w:highlight w:val="none"/>
          <w:lang w:val="en-US" w:eastAsia="zh-CN" w:bidi="en-US"/>
        </w:rPr>
        <w:t>负责设备安装后对使用科室操作培训，维修管理科室技术培训。</w:t>
      </w:r>
    </w:p>
    <w:p w14:paraId="5C7816C9">
      <w:pPr>
        <w:numPr>
          <w:ilvl w:val="0"/>
          <w:numId w:val="16"/>
        </w:numPr>
        <w:spacing w:line="440" w:lineRule="exact"/>
        <w:ind w:left="180" w:leftChars="75" w:firstLine="0"/>
        <w:rPr>
          <w:rFonts w:ascii="仿宋" w:hAnsi="仿宋" w:eastAsia="仿宋" w:cs="仿宋"/>
          <w:bCs/>
          <w:color w:val="auto"/>
          <w:sz w:val="24"/>
          <w:highlight w:val="none"/>
          <w:lang w:bidi="en-US"/>
        </w:rPr>
      </w:pPr>
      <w:r>
        <w:rPr>
          <w:rFonts w:hint="eastAsia" w:ascii="仿宋" w:hAnsi="仿宋" w:eastAsia="仿宋" w:cs="仿宋"/>
          <w:bCs/>
          <w:color w:val="auto"/>
          <w:sz w:val="24"/>
          <w:highlight w:val="none"/>
          <w:lang w:val="en-US" w:eastAsia="zh-CN" w:bidi="en-US"/>
        </w:rPr>
        <w:t>3年质保期内，提供免费维护保养及备品备件齐全。</w:t>
      </w:r>
    </w:p>
    <w:tbl>
      <w:tblPr>
        <w:tblStyle w:val="25"/>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64"/>
        <w:gridCol w:w="1345"/>
        <w:gridCol w:w="4427"/>
        <w:gridCol w:w="573"/>
        <w:gridCol w:w="964"/>
        <w:gridCol w:w="1835"/>
        <w:gridCol w:w="934"/>
      </w:tblGrid>
      <w:tr w14:paraId="0B709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2858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序号</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31B41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设备名称</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及相关服务项</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9935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规格型号</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50D9C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数量</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87D9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单位</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928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控价</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AE5C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备注</w:t>
            </w:r>
          </w:p>
        </w:tc>
      </w:tr>
      <w:tr w14:paraId="108DD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D27DF0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一、液氧中心站设备及配件</w:t>
            </w:r>
          </w:p>
        </w:tc>
      </w:tr>
      <w:tr w14:paraId="6B54E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06FC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7F8B9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不锈钢低温调压阀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（法兰连接）</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352EA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DY42F-40P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DN40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460C8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CB3F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0E4B4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15360.00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04398">
            <w:pPr>
              <w:rPr>
                <w:rFonts w:hint="eastAsia" w:ascii="仿宋" w:hAnsi="仿宋" w:eastAsia="仿宋" w:cs="仿宋"/>
                <w:color w:val="auto"/>
                <w:highlight w:val="none"/>
                <w:lang w:val="en-US"/>
              </w:rPr>
            </w:pPr>
          </w:p>
        </w:tc>
      </w:tr>
      <w:tr w14:paraId="3C6ADC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8AEA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AB9E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不锈钢低温调压阀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（螺纹连接）</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53F5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DY42F-40P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DN32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B36FB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9062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E1A7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11040.00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8415D">
            <w:pPr>
              <w:rPr>
                <w:rFonts w:hint="eastAsia" w:ascii="仿宋" w:hAnsi="仿宋" w:eastAsia="仿宋" w:cs="仿宋"/>
                <w:color w:val="auto"/>
                <w:highlight w:val="none"/>
                <w:lang w:val="en-US"/>
              </w:rPr>
            </w:pPr>
          </w:p>
        </w:tc>
      </w:tr>
      <w:tr w14:paraId="6BCBC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FD26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537C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不锈钢低温调压阀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（螺纹连接）</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3DB3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DY42F-40P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DN25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9C19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18E18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5006D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9600.00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20549">
            <w:pPr>
              <w:rPr>
                <w:rFonts w:hint="eastAsia" w:ascii="仿宋" w:hAnsi="仿宋" w:eastAsia="仿宋" w:cs="仿宋"/>
                <w:color w:val="auto"/>
                <w:highlight w:val="none"/>
                <w:lang w:val="en-US"/>
              </w:rPr>
            </w:pPr>
          </w:p>
        </w:tc>
      </w:tr>
      <w:tr w14:paraId="21538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CA3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83E97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不锈钢低温调压阀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（螺纹连接）</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517CD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DY42F-40P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DN15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D452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3970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D3F2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6240.00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D5EA8">
            <w:pPr>
              <w:rPr>
                <w:rFonts w:hint="eastAsia" w:ascii="仿宋" w:hAnsi="仿宋" w:eastAsia="仿宋" w:cs="仿宋"/>
                <w:color w:val="auto"/>
                <w:highlight w:val="none"/>
                <w:lang w:val="en-US"/>
              </w:rPr>
            </w:pPr>
          </w:p>
        </w:tc>
      </w:tr>
      <w:tr w14:paraId="78B397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C6C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BE04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不锈钢低温止回阀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6058D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DH61F-40P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DN25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C4BC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61798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509A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770.00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CD158">
            <w:pPr>
              <w:rPr>
                <w:rFonts w:hint="eastAsia" w:ascii="仿宋" w:hAnsi="仿宋" w:eastAsia="仿宋" w:cs="仿宋"/>
                <w:color w:val="auto"/>
                <w:highlight w:val="none"/>
                <w:lang w:val="en-US"/>
              </w:rPr>
            </w:pPr>
          </w:p>
        </w:tc>
      </w:tr>
      <w:tr w14:paraId="6BEC8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419ED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D22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不锈钢低温止回阀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43776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DH61F-40P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DN40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E9997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9387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BBCC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D6C43">
            <w:pPr>
              <w:rPr>
                <w:rFonts w:hint="eastAsia" w:ascii="仿宋" w:hAnsi="仿宋" w:eastAsia="仿宋" w:cs="仿宋"/>
                <w:color w:val="auto"/>
                <w:highlight w:val="none"/>
                <w:lang w:val="en-US"/>
              </w:rPr>
            </w:pPr>
          </w:p>
        </w:tc>
      </w:tr>
      <w:tr w14:paraId="772A3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ED37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3DA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不锈钢低温长柄截止阀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D8EB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DJ61F-40P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DN15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8D92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9F13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7D51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385.00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1E624">
            <w:pPr>
              <w:rPr>
                <w:rFonts w:hint="eastAsia" w:ascii="仿宋" w:hAnsi="仿宋" w:eastAsia="仿宋" w:cs="仿宋"/>
                <w:color w:val="auto"/>
                <w:highlight w:val="none"/>
                <w:lang w:val="en-US"/>
              </w:rPr>
            </w:pPr>
          </w:p>
        </w:tc>
      </w:tr>
      <w:tr w14:paraId="2EC46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792A4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A0584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不锈钢低温长柄截止阀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914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DJ61F-40P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DN20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C682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B084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44F1E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449.00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A6188">
            <w:pPr>
              <w:rPr>
                <w:rFonts w:hint="eastAsia" w:ascii="仿宋" w:hAnsi="仿宋" w:eastAsia="仿宋" w:cs="仿宋"/>
                <w:color w:val="auto"/>
                <w:highlight w:val="none"/>
                <w:lang w:val="en-US"/>
              </w:rPr>
            </w:pPr>
          </w:p>
        </w:tc>
      </w:tr>
      <w:tr w14:paraId="7F175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DF3D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727D8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不锈钢低温长柄截止阀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5A710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DJ61F-40P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DN25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9B2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D5EF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05D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513.00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A8FF8">
            <w:pPr>
              <w:rPr>
                <w:rFonts w:hint="eastAsia" w:ascii="仿宋" w:hAnsi="仿宋" w:eastAsia="仿宋" w:cs="仿宋"/>
                <w:color w:val="auto"/>
                <w:highlight w:val="none"/>
                <w:lang w:val="en-US"/>
              </w:rPr>
            </w:pPr>
          </w:p>
        </w:tc>
      </w:tr>
      <w:tr w14:paraId="6C315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A79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B859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不锈钢低温长柄截止阀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357D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DJ61F-40P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DN32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3D9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04CC0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737FB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642.00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4CCD2">
            <w:pPr>
              <w:rPr>
                <w:rFonts w:hint="eastAsia" w:ascii="仿宋" w:hAnsi="仿宋" w:eastAsia="仿宋" w:cs="仿宋"/>
                <w:color w:val="auto"/>
                <w:highlight w:val="none"/>
                <w:lang w:val="en-US"/>
              </w:rPr>
            </w:pPr>
          </w:p>
        </w:tc>
      </w:tr>
      <w:tr w14:paraId="472D9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ECA12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6C8A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不锈钢低温长柄截止阀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87A26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DJ61F-40P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DN40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0B8E6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F053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89D9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834.00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C4779">
            <w:pPr>
              <w:rPr>
                <w:rFonts w:hint="eastAsia" w:ascii="仿宋" w:hAnsi="仿宋" w:eastAsia="仿宋" w:cs="仿宋"/>
                <w:color w:val="auto"/>
                <w:highlight w:val="none"/>
                <w:lang w:val="en-US"/>
              </w:rPr>
            </w:pPr>
          </w:p>
        </w:tc>
      </w:tr>
      <w:tr w14:paraId="306A6B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BC9F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71BDB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不锈钢低温全启式安全阀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EC7E0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DA22F-40P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F52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8070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A3414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520.00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57B70">
            <w:pPr>
              <w:rPr>
                <w:rFonts w:hint="eastAsia" w:ascii="仿宋" w:hAnsi="仿宋" w:eastAsia="仿宋" w:cs="仿宋"/>
                <w:color w:val="auto"/>
                <w:highlight w:val="none"/>
                <w:lang w:val="en-US"/>
              </w:rPr>
            </w:pPr>
          </w:p>
        </w:tc>
      </w:tr>
      <w:tr w14:paraId="05BC3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BD6F9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764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不锈钢低温全启式安全阀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7CA0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DA22F-40P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DN15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A0E9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7FF2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67E0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967E1">
            <w:pPr>
              <w:rPr>
                <w:rFonts w:hint="eastAsia" w:ascii="仿宋" w:hAnsi="仿宋" w:eastAsia="仿宋" w:cs="仿宋"/>
                <w:color w:val="auto"/>
                <w:highlight w:val="none"/>
                <w:lang w:val="en-US"/>
              </w:rPr>
            </w:pPr>
          </w:p>
        </w:tc>
      </w:tr>
      <w:tr w14:paraId="429C06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8778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A43AC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不锈钢低温全启式安全阀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94E6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DA22F-40P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DN20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45A8E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868C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58150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910.00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72487">
            <w:pPr>
              <w:rPr>
                <w:rFonts w:hint="eastAsia" w:ascii="仿宋" w:hAnsi="仿宋" w:eastAsia="仿宋" w:cs="仿宋"/>
                <w:color w:val="auto"/>
                <w:highlight w:val="none"/>
                <w:lang w:val="en-US"/>
              </w:rPr>
            </w:pPr>
          </w:p>
        </w:tc>
      </w:tr>
      <w:tr w14:paraId="09F83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C385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EC5DE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不锈钢低温全启式安全阀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EA419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DA22F-40P</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 xml:space="preserve"> DN25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AF505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913C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2E33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FCE08">
            <w:pPr>
              <w:rPr>
                <w:rFonts w:hint="eastAsia" w:ascii="仿宋" w:hAnsi="仿宋" w:eastAsia="仿宋" w:cs="仿宋"/>
                <w:color w:val="auto"/>
                <w:highlight w:val="none"/>
                <w:lang w:val="en-US"/>
              </w:rPr>
            </w:pPr>
          </w:p>
        </w:tc>
      </w:tr>
      <w:tr w14:paraId="7D4E1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A83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1BCF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0～1.6MPa氧气压力表（径向）</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B6A6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YQ-100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AA62F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E44C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292C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128.00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B51B2">
            <w:pPr>
              <w:rPr>
                <w:rFonts w:hint="eastAsia" w:ascii="仿宋" w:hAnsi="仿宋" w:eastAsia="仿宋" w:cs="仿宋"/>
                <w:color w:val="auto"/>
                <w:highlight w:val="none"/>
                <w:lang w:val="en-US"/>
              </w:rPr>
            </w:pPr>
          </w:p>
        </w:tc>
      </w:tr>
      <w:tr w14:paraId="7E1F7A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0681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CF0BC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0～2.5MPa氧气压力表（径向）</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5F87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YQ-100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F6D76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69E59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1CFA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128.00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3E2A3">
            <w:pPr>
              <w:rPr>
                <w:rFonts w:hint="eastAsia" w:ascii="仿宋" w:hAnsi="仿宋" w:eastAsia="仿宋" w:cs="仿宋"/>
                <w:color w:val="auto"/>
                <w:highlight w:val="none"/>
                <w:lang w:val="en-US"/>
              </w:rPr>
            </w:pPr>
          </w:p>
        </w:tc>
      </w:tr>
      <w:tr w14:paraId="55392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5EFD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319DB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压力液位监测装置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CD3C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BS61</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09B1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CE19E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E5153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3852.00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3A4DE">
            <w:pPr>
              <w:rPr>
                <w:rFonts w:hint="eastAsia" w:ascii="仿宋" w:hAnsi="仿宋" w:eastAsia="仿宋" w:cs="仿宋"/>
                <w:color w:val="auto"/>
                <w:highlight w:val="none"/>
                <w:lang w:val="en-US"/>
              </w:rPr>
            </w:pPr>
          </w:p>
        </w:tc>
      </w:tr>
      <w:tr w14:paraId="6D355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21AAB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0AC8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DN40不锈钢法兰</w:t>
            </w:r>
          </w:p>
        </w:tc>
        <w:tc>
          <w:tcPr>
            <w:tcW w:w="20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5FE3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DN40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872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E4F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5EDE4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110.00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5121C">
            <w:pPr>
              <w:rPr>
                <w:rFonts w:hint="eastAsia" w:ascii="仿宋" w:hAnsi="仿宋" w:eastAsia="仿宋" w:cs="仿宋"/>
                <w:color w:val="auto"/>
                <w:highlight w:val="none"/>
                <w:lang w:val="en-US"/>
              </w:rPr>
            </w:pPr>
          </w:p>
        </w:tc>
      </w:tr>
      <w:tr w14:paraId="5768F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2A1A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D7F4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DN40铜法兰</w:t>
            </w:r>
          </w:p>
        </w:tc>
        <w:tc>
          <w:tcPr>
            <w:tcW w:w="208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D56D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DN40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2C16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8DE92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862B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128.00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95812F">
            <w:pPr>
              <w:rPr>
                <w:rFonts w:hint="eastAsia" w:ascii="仿宋" w:hAnsi="仿宋" w:eastAsia="仿宋" w:cs="仿宋"/>
                <w:color w:val="auto"/>
                <w:highlight w:val="none"/>
                <w:lang w:val="en-US"/>
              </w:rPr>
            </w:pPr>
          </w:p>
        </w:tc>
      </w:tr>
      <w:tr w14:paraId="4E5620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BAB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CC81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氧气分气缸</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804DB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2个φ89接口，6个φ45接口（定制与原有管道接驳）</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FFA5E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0A1D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CE26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10914.00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469C4">
            <w:pPr>
              <w:rPr>
                <w:rFonts w:hint="eastAsia" w:ascii="仿宋" w:hAnsi="仿宋" w:eastAsia="仿宋" w:cs="仿宋"/>
                <w:color w:val="auto"/>
                <w:highlight w:val="none"/>
                <w:lang w:val="en-US"/>
              </w:rPr>
            </w:pPr>
          </w:p>
        </w:tc>
      </w:tr>
      <w:tr w14:paraId="1DA8DA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CC777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3B866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DN40聚四氟乙烯垫</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6799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1.材质：F-4</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2.尺寸：</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Φ85×Φ40×4</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Φ70×Φ32×4</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Φ70×Φ25×4</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Φ41×Φ18×4</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3.用于低温截止阀</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7C683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9CCAC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18E61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192.00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F75CD8">
            <w:pPr>
              <w:rPr>
                <w:rFonts w:hint="eastAsia" w:ascii="仿宋" w:hAnsi="仿宋" w:eastAsia="仿宋" w:cs="仿宋"/>
                <w:color w:val="auto"/>
                <w:highlight w:val="none"/>
                <w:lang w:val="en-US"/>
              </w:rPr>
            </w:pPr>
          </w:p>
        </w:tc>
      </w:tr>
      <w:tr w14:paraId="1B256E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74D6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82079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真空规管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7657A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液氧罐专用DV-5M</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33E77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4545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C892C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3510.00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8E817">
            <w:pPr>
              <w:rPr>
                <w:rFonts w:hint="eastAsia" w:ascii="仿宋" w:hAnsi="仿宋" w:eastAsia="仿宋" w:cs="仿宋"/>
                <w:color w:val="auto"/>
                <w:highlight w:val="none"/>
                <w:lang w:val="en-US"/>
              </w:rPr>
            </w:pPr>
          </w:p>
        </w:tc>
      </w:tr>
      <w:tr w14:paraId="1A9F0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5"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96489D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二、气体汇流排中心站设备及配件</w:t>
            </w:r>
          </w:p>
        </w:tc>
      </w:tr>
      <w:tr w14:paraId="2CF7A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03BB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6168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氧气自动汇流排</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84246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10+10瓶组</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42C7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A68D2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3AEB2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104000.00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BD4F0">
            <w:pPr>
              <w:rPr>
                <w:rFonts w:hint="eastAsia" w:ascii="仿宋" w:hAnsi="仿宋" w:eastAsia="仿宋" w:cs="仿宋"/>
                <w:color w:val="auto"/>
                <w:highlight w:val="none"/>
                <w:lang w:val="en-US"/>
              </w:rPr>
            </w:pPr>
          </w:p>
        </w:tc>
      </w:tr>
      <w:tr w14:paraId="7FFBA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4D36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3E94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氧气手动汇流排</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C1A73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5+5瓶组</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0783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B12F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C1DC7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44540.00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912A2">
            <w:pPr>
              <w:rPr>
                <w:rFonts w:hint="eastAsia" w:ascii="仿宋" w:hAnsi="仿宋" w:eastAsia="仿宋" w:cs="仿宋"/>
                <w:color w:val="auto"/>
                <w:highlight w:val="none"/>
                <w:lang w:val="en-US"/>
              </w:rPr>
            </w:pPr>
          </w:p>
        </w:tc>
      </w:tr>
      <w:tr w14:paraId="0E806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BC86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2F2C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汇流排支架</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8FD9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碳钢</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7CFA9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DC33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09349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76B6F">
            <w:pPr>
              <w:rPr>
                <w:rFonts w:hint="eastAsia" w:ascii="仿宋" w:hAnsi="仿宋" w:eastAsia="仿宋" w:cs="仿宋"/>
                <w:color w:val="auto"/>
                <w:highlight w:val="none"/>
                <w:lang w:val="en-US"/>
              </w:rPr>
            </w:pPr>
          </w:p>
        </w:tc>
      </w:tr>
      <w:tr w14:paraId="581219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BDA7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F770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氧气瓶固定架</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AF51C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碳钢</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15D0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EB90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2C04E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5CA38">
            <w:pPr>
              <w:rPr>
                <w:rFonts w:hint="eastAsia" w:ascii="仿宋" w:hAnsi="仿宋" w:eastAsia="仿宋" w:cs="仿宋"/>
                <w:color w:val="auto"/>
                <w:highlight w:val="none"/>
                <w:lang w:val="en-US"/>
              </w:rPr>
            </w:pPr>
          </w:p>
        </w:tc>
      </w:tr>
      <w:tr w14:paraId="3B64D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E1A73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B235C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高压金属软管（氧气）</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FA2D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型号：不锈钢金属软管(带防逆阀)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长度：914mm</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侧接头尺寸：G5/8</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使用介质：氧气</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要求：需与原有设备匹配</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C4E2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5236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根</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2CA44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A0A07">
            <w:pPr>
              <w:rPr>
                <w:rFonts w:hint="eastAsia" w:ascii="仿宋" w:hAnsi="仿宋" w:eastAsia="仿宋" w:cs="仿宋"/>
                <w:color w:val="auto"/>
                <w:highlight w:val="none"/>
                <w:lang w:val="en-US"/>
              </w:rPr>
            </w:pPr>
          </w:p>
        </w:tc>
      </w:tr>
      <w:tr w14:paraId="468D9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9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338C1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5E3F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高压金属软管（二氧化碳、氮气）</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DC011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型号：不锈钢金属软管(带防逆阀)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长度：914mm</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侧接头尺寸：G5/8、CGA540</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使用介质：二氧化碳、氮气</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要求：需与原有设备匹配</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5276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82D6F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根</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D14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8D390">
            <w:pPr>
              <w:rPr>
                <w:rFonts w:hint="eastAsia" w:ascii="仿宋" w:hAnsi="仿宋" w:eastAsia="仿宋" w:cs="仿宋"/>
                <w:color w:val="auto"/>
                <w:highlight w:val="none"/>
                <w:lang w:val="en-US"/>
              </w:rPr>
            </w:pPr>
          </w:p>
        </w:tc>
      </w:tr>
      <w:tr w14:paraId="5BCD6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CB121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CBF39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双头扳手带表过气管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4824D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型号：不锈钢金属软管</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长度：1500mm</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侧接头尺寸：G5/8</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使用介质：氧气</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要求：带压力表、配置扳手</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A2C18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45029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根</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4A47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754.00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41A13">
            <w:pPr>
              <w:rPr>
                <w:rFonts w:hint="eastAsia" w:ascii="仿宋" w:hAnsi="仿宋" w:eastAsia="仿宋" w:cs="仿宋"/>
                <w:color w:val="auto"/>
                <w:highlight w:val="none"/>
                <w:lang w:val="en-US"/>
              </w:rPr>
            </w:pPr>
          </w:p>
        </w:tc>
      </w:tr>
      <w:tr w14:paraId="5139E7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0DF7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A49E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汇流排用减压阀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F842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黄铜材质</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B489E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685E9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683A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1926.00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DD435">
            <w:pPr>
              <w:rPr>
                <w:rFonts w:hint="eastAsia" w:ascii="仿宋" w:hAnsi="仿宋" w:eastAsia="仿宋" w:cs="仿宋"/>
                <w:color w:val="auto"/>
                <w:highlight w:val="none"/>
                <w:lang w:val="en-US"/>
              </w:rPr>
            </w:pPr>
          </w:p>
        </w:tc>
      </w:tr>
      <w:tr w14:paraId="08D02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4CED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1BFF5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二氧化碳电加热器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8A97B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与现有设备配套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A8FB1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9EAE3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156B4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AA576">
            <w:pPr>
              <w:rPr>
                <w:rFonts w:hint="eastAsia" w:ascii="仿宋" w:hAnsi="仿宋" w:eastAsia="仿宋" w:cs="仿宋"/>
                <w:color w:val="auto"/>
                <w:highlight w:val="none"/>
                <w:lang w:val="en-US"/>
              </w:rPr>
            </w:pPr>
          </w:p>
        </w:tc>
      </w:tr>
      <w:tr w14:paraId="5F9AF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294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E1A50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汇流排前端总管过滤器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7AF7A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与现有设备配套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46B7B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5E7E3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CA77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3200.00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E67F2">
            <w:pPr>
              <w:rPr>
                <w:rFonts w:hint="eastAsia" w:ascii="仿宋" w:hAnsi="仿宋" w:eastAsia="仿宋" w:cs="仿宋"/>
                <w:color w:val="auto"/>
                <w:highlight w:val="none"/>
                <w:lang w:val="en-US"/>
              </w:rPr>
            </w:pPr>
          </w:p>
        </w:tc>
      </w:tr>
      <w:tr w14:paraId="16D2C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6A877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三、医用真空吸引中心站设备及配件</w:t>
            </w:r>
          </w:p>
        </w:tc>
      </w:tr>
      <w:tr w14:paraId="24CCD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05E5D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8A2B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油润式旋片真空泵</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86BD7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7.5kW</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抽气量300m3/h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90833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B629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4E10D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35952.00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596BE">
            <w:pPr>
              <w:rPr>
                <w:rFonts w:hint="eastAsia" w:ascii="仿宋" w:hAnsi="仿宋" w:eastAsia="仿宋" w:cs="仿宋"/>
                <w:color w:val="auto"/>
                <w:highlight w:val="none"/>
                <w:lang w:val="en-US"/>
              </w:rPr>
            </w:pPr>
          </w:p>
        </w:tc>
      </w:tr>
      <w:tr w14:paraId="384C2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08B59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4635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油润式旋片真空泵</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83576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5.5kW</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抽气量200m3/h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D90DA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3BB1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76A9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32100.00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3B92F">
            <w:pPr>
              <w:rPr>
                <w:rFonts w:hint="eastAsia" w:ascii="仿宋" w:hAnsi="仿宋" w:eastAsia="仿宋" w:cs="仿宋"/>
                <w:color w:val="auto"/>
                <w:highlight w:val="none"/>
                <w:lang w:val="en-US"/>
              </w:rPr>
            </w:pPr>
          </w:p>
        </w:tc>
      </w:tr>
      <w:tr w14:paraId="39AE52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8CACF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FE032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油润式旋片真空泵</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89C2F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1.5kW</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抽气量65m3/h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AA92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7951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DA20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28350.00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E5BC7">
            <w:pPr>
              <w:rPr>
                <w:rFonts w:hint="eastAsia" w:ascii="仿宋" w:hAnsi="仿宋" w:eastAsia="仿宋" w:cs="仿宋"/>
                <w:color w:val="auto"/>
                <w:highlight w:val="none"/>
                <w:lang w:val="en-US"/>
              </w:rPr>
            </w:pPr>
          </w:p>
        </w:tc>
      </w:tr>
      <w:tr w14:paraId="2D975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EF24D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0772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水环式真空泵</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443A8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2BV5131-11KW</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抽气量400m3/h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734CA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4821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F6262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37500.00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D8F29">
            <w:pPr>
              <w:rPr>
                <w:rFonts w:hint="eastAsia" w:ascii="仿宋" w:hAnsi="仿宋" w:eastAsia="仿宋" w:cs="仿宋"/>
                <w:color w:val="auto"/>
                <w:highlight w:val="none"/>
                <w:lang w:val="en-US"/>
              </w:rPr>
            </w:pPr>
          </w:p>
        </w:tc>
      </w:tr>
      <w:tr w14:paraId="3DBCE5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0F1C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83FC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侧流式真空泵</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944AB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5.5KW</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抽气量500m3/h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586B7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6B5B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A3048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19260.00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E388A">
            <w:pPr>
              <w:rPr>
                <w:rFonts w:hint="eastAsia" w:ascii="仿宋" w:hAnsi="仿宋" w:eastAsia="仿宋" w:cs="仿宋"/>
                <w:color w:val="auto"/>
                <w:highlight w:val="none"/>
                <w:lang w:val="en-US"/>
              </w:rPr>
            </w:pPr>
          </w:p>
        </w:tc>
      </w:tr>
      <w:tr w14:paraId="11DCC4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4A97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2C19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负压控制柜（PLC控制、图像显示、触摸屏）</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706AB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3×11KW</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0DA6D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CF63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E02A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21060.00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44788">
            <w:pPr>
              <w:rPr>
                <w:rFonts w:hint="eastAsia" w:ascii="仿宋" w:hAnsi="仿宋" w:eastAsia="仿宋" w:cs="仿宋"/>
                <w:color w:val="auto"/>
                <w:highlight w:val="none"/>
                <w:lang w:val="en-US"/>
              </w:rPr>
            </w:pPr>
          </w:p>
        </w:tc>
      </w:tr>
      <w:tr w14:paraId="1734E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DFD62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55C21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负压控制柜（PLC控制、图像显示、触摸屏）</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7149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2×11KW</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01E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2ED8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0800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16200.00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D42EB">
            <w:pPr>
              <w:rPr>
                <w:rFonts w:hint="eastAsia" w:ascii="仿宋" w:hAnsi="仿宋" w:eastAsia="仿宋" w:cs="仿宋"/>
                <w:color w:val="auto"/>
                <w:highlight w:val="none"/>
                <w:lang w:val="en-US"/>
              </w:rPr>
            </w:pPr>
          </w:p>
        </w:tc>
      </w:tr>
      <w:tr w14:paraId="2759C5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03011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E581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负压控制柜（PLC控制、图像显示、触摸屏）</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E20CC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3×5.5KW</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1A23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19AFC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0B08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20800.00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1628C">
            <w:pPr>
              <w:rPr>
                <w:rFonts w:hint="eastAsia" w:ascii="仿宋" w:hAnsi="仿宋" w:eastAsia="仿宋" w:cs="仿宋"/>
                <w:color w:val="auto"/>
                <w:highlight w:val="none"/>
                <w:lang w:val="en-US"/>
              </w:rPr>
            </w:pPr>
          </w:p>
        </w:tc>
      </w:tr>
      <w:tr w14:paraId="50FBD9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D5B96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9757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负压控制柜（PLC控制、图像显示、触摸屏）</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7981B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2×1.5KW</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A040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E5FC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58E95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17700.00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E0DE2">
            <w:pPr>
              <w:rPr>
                <w:rFonts w:hint="eastAsia" w:ascii="仿宋" w:hAnsi="仿宋" w:eastAsia="仿宋" w:cs="仿宋"/>
                <w:color w:val="auto"/>
                <w:highlight w:val="none"/>
                <w:lang w:val="en-US"/>
              </w:rPr>
            </w:pPr>
          </w:p>
        </w:tc>
      </w:tr>
      <w:tr w14:paraId="346C57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564AB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9A2D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真空电磁阀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BC80C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DN80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1CA80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E5487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07AC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3250.00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155B3">
            <w:pPr>
              <w:rPr>
                <w:rFonts w:hint="eastAsia" w:ascii="仿宋" w:hAnsi="仿宋" w:eastAsia="仿宋" w:cs="仿宋"/>
                <w:color w:val="auto"/>
                <w:highlight w:val="none"/>
                <w:lang w:val="en-US"/>
              </w:rPr>
            </w:pPr>
          </w:p>
        </w:tc>
      </w:tr>
      <w:tr w14:paraId="701911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08D8B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6A572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真空电磁阀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91CA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DN50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2764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26CE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9BC9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2600.00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68DDA">
            <w:pPr>
              <w:rPr>
                <w:rFonts w:hint="eastAsia" w:ascii="仿宋" w:hAnsi="仿宋" w:eastAsia="仿宋" w:cs="仿宋"/>
                <w:color w:val="auto"/>
                <w:highlight w:val="none"/>
                <w:lang w:val="en-US"/>
              </w:rPr>
            </w:pPr>
          </w:p>
        </w:tc>
      </w:tr>
      <w:tr w14:paraId="11DA6B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62E6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9644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真空电磁阀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8B92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DN32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6F7B7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B8552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9A09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A5F16">
            <w:pPr>
              <w:rPr>
                <w:rFonts w:hint="eastAsia" w:ascii="仿宋" w:hAnsi="仿宋" w:eastAsia="仿宋" w:cs="仿宋"/>
                <w:color w:val="auto"/>
                <w:highlight w:val="none"/>
                <w:lang w:val="en-US"/>
              </w:rPr>
            </w:pPr>
          </w:p>
        </w:tc>
      </w:tr>
      <w:tr w14:paraId="2439AD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3A74E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CBD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真空止回阀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1B06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DN80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DBFBB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4982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7E6E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770.00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486FF">
            <w:pPr>
              <w:rPr>
                <w:rFonts w:hint="eastAsia" w:ascii="仿宋" w:hAnsi="仿宋" w:eastAsia="仿宋" w:cs="仿宋"/>
                <w:color w:val="auto"/>
                <w:highlight w:val="none"/>
                <w:lang w:val="en-US"/>
              </w:rPr>
            </w:pPr>
          </w:p>
        </w:tc>
      </w:tr>
      <w:tr w14:paraId="4E9BF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B8493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29E8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真空止回阀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6C72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DN50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3C91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49A6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97065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642.00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17E7CB">
            <w:pPr>
              <w:rPr>
                <w:rFonts w:hint="eastAsia" w:ascii="仿宋" w:hAnsi="仿宋" w:eastAsia="仿宋" w:cs="仿宋"/>
                <w:color w:val="auto"/>
                <w:highlight w:val="none"/>
                <w:lang w:val="en-US"/>
              </w:rPr>
            </w:pPr>
          </w:p>
        </w:tc>
      </w:tr>
      <w:tr w14:paraId="22C9C8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40C51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86E13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真空止回阀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2E786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DN32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3AA6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84DB7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EF7BD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128.00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3A45A">
            <w:pPr>
              <w:rPr>
                <w:rFonts w:hint="eastAsia" w:ascii="仿宋" w:hAnsi="仿宋" w:eastAsia="仿宋" w:cs="仿宋"/>
                <w:color w:val="auto"/>
                <w:highlight w:val="none"/>
                <w:lang w:val="en-US"/>
              </w:rPr>
            </w:pPr>
          </w:p>
        </w:tc>
      </w:tr>
      <w:tr w14:paraId="17032B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3786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C734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医用真空细菌过滤器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09415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气量大于800m3/h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3780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78338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支</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EE15F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20094.00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66503">
            <w:pPr>
              <w:rPr>
                <w:rFonts w:hint="eastAsia" w:ascii="仿宋" w:hAnsi="仿宋" w:eastAsia="仿宋" w:cs="仿宋"/>
                <w:color w:val="auto"/>
                <w:highlight w:val="none"/>
                <w:lang w:val="en-US"/>
              </w:rPr>
            </w:pPr>
          </w:p>
        </w:tc>
      </w:tr>
      <w:tr w14:paraId="3D0967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8364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C40F3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医用真空细菌过滤器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23DA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气量大于500m3/h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5590F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3EF5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支</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471B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15793.00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A30DA">
            <w:pPr>
              <w:rPr>
                <w:rFonts w:hint="eastAsia" w:ascii="仿宋" w:hAnsi="仿宋" w:eastAsia="仿宋" w:cs="仿宋"/>
                <w:color w:val="auto"/>
                <w:highlight w:val="none"/>
                <w:lang w:val="en-US"/>
              </w:rPr>
            </w:pPr>
          </w:p>
        </w:tc>
      </w:tr>
      <w:tr w14:paraId="58CD17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886B5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17C82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医用真空细菌过滤器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EEA8B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气量大于110m3/h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646D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8333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支</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A59D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6900.00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888B4">
            <w:pPr>
              <w:rPr>
                <w:rFonts w:hint="eastAsia" w:ascii="仿宋" w:hAnsi="仿宋" w:eastAsia="仿宋" w:cs="仿宋"/>
                <w:color w:val="auto"/>
                <w:highlight w:val="none"/>
                <w:lang w:val="en-US"/>
              </w:rPr>
            </w:pPr>
          </w:p>
        </w:tc>
      </w:tr>
      <w:tr w14:paraId="6B0AC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39059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2BF3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不锈钢汽水分离器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BA94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L=800（符合水循环、沉淀、置换、降温）</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14930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E16A6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985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20939.40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B1661">
            <w:pPr>
              <w:rPr>
                <w:rFonts w:hint="eastAsia" w:ascii="仿宋" w:hAnsi="仿宋" w:eastAsia="仿宋" w:cs="仿宋"/>
                <w:color w:val="auto"/>
                <w:highlight w:val="none"/>
                <w:lang w:val="en-US"/>
              </w:rPr>
            </w:pPr>
          </w:p>
        </w:tc>
      </w:tr>
      <w:tr w14:paraId="44D52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576DD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2BD6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不锈钢真空罐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7D65A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C2.0m³/-0.1</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D5F5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6125B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526A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28000.00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E7617">
            <w:pPr>
              <w:rPr>
                <w:rFonts w:hint="eastAsia" w:ascii="仿宋" w:hAnsi="仿宋" w:eastAsia="仿宋" w:cs="仿宋"/>
                <w:color w:val="auto"/>
                <w:highlight w:val="none"/>
                <w:lang w:val="en-US"/>
              </w:rPr>
            </w:pPr>
          </w:p>
        </w:tc>
      </w:tr>
      <w:tr w14:paraId="49DC3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71F5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1F0A0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不锈钢真空罐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1113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C1.0m³/-0.1</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EC45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25F7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C8728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14124.00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A33D3">
            <w:pPr>
              <w:rPr>
                <w:rFonts w:hint="eastAsia" w:ascii="仿宋" w:hAnsi="仿宋" w:eastAsia="仿宋" w:cs="仿宋"/>
                <w:color w:val="auto"/>
                <w:highlight w:val="none"/>
                <w:lang w:val="en-US"/>
              </w:rPr>
            </w:pPr>
          </w:p>
        </w:tc>
      </w:tr>
      <w:tr w14:paraId="4A6FC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84D9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39268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不锈钢真空罐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81FC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C0.6m³/-0.1</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419E5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DEA61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9407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10272.00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E1385">
            <w:pPr>
              <w:rPr>
                <w:rFonts w:hint="eastAsia" w:ascii="仿宋" w:hAnsi="仿宋" w:eastAsia="仿宋" w:cs="仿宋"/>
                <w:color w:val="auto"/>
                <w:highlight w:val="none"/>
                <w:lang w:val="en-US"/>
              </w:rPr>
            </w:pPr>
          </w:p>
        </w:tc>
      </w:tr>
      <w:tr w14:paraId="4CA34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D962C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3474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集污罐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6A80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30L(含液位观察窗)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0CBFF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5C4C3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支</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98F7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3500.00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2DB28">
            <w:pPr>
              <w:rPr>
                <w:rFonts w:hint="eastAsia" w:ascii="仿宋" w:hAnsi="仿宋" w:eastAsia="仿宋" w:cs="仿宋"/>
                <w:color w:val="auto"/>
                <w:highlight w:val="none"/>
                <w:lang w:val="en-US"/>
              </w:rPr>
            </w:pPr>
          </w:p>
        </w:tc>
      </w:tr>
      <w:tr w14:paraId="72447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BAA5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05F9D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一体式撬装钢平台</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57208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主气源设备及辅助设备装配式设计、模块化安装、工厂定制</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1AAB3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1C521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9BBA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7700.00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5D333">
            <w:pPr>
              <w:rPr>
                <w:rFonts w:hint="eastAsia" w:ascii="仿宋" w:hAnsi="仿宋" w:eastAsia="仿宋" w:cs="仿宋"/>
                <w:color w:val="auto"/>
                <w:highlight w:val="none"/>
                <w:lang w:val="en-US"/>
              </w:rPr>
            </w:pPr>
          </w:p>
        </w:tc>
      </w:tr>
      <w:tr w14:paraId="3CD59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67891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4D81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负压机配电箱</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80A6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Pe=5KW</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输出二路供电</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5B418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0131D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ED92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6300.00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D0DD7">
            <w:pPr>
              <w:rPr>
                <w:rFonts w:hint="eastAsia" w:ascii="仿宋" w:hAnsi="仿宋" w:eastAsia="仿宋" w:cs="仿宋"/>
                <w:color w:val="auto"/>
                <w:highlight w:val="none"/>
                <w:lang w:val="en-US"/>
              </w:rPr>
            </w:pPr>
          </w:p>
        </w:tc>
      </w:tr>
      <w:tr w14:paraId="05E35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435C8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26</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516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电缆</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EFAD2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4×16+1电缆</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60C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2A9F9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4DE3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110.00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BD8C3">
            <w:pPr>
              <w:rPr>
                <w:rFonts w:hint="eastAsia" w:ascii="仿宋" w:hAnsi="仿宋" w:eastAsia="仿宋" w:cs="仿宋"/>
                <w:color w:val="auto"/>
                <w:highlight w:val="none"/>
                <w:lang w:val="en-US"/>
              </w:rPr>
            </w:pPr>
          </w:p>
        </w:tc>
      </w:tr>
      <w:tr w14:paraId="3A86E6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43FE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27</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BAD1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电缆</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0F0C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4×6+1电缆</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6B77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10DC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DB0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A7419">
            <w:pPr>
              <w:rPr>
                <w:rFonts w:hint="eastAsia" w:ascii="仿宋" w:hAnsi="仿宋" w:eastAsia="仿宋" w:cs="仿宋"/>
                <w:color w:val="auto"/>
                <w:highlight w:val="none"/>
                <w:lang w:val="en-US"/>
              </w:rPr>
            </w:pPr>
          </w:p>
        </w:tc>
      </w:tr>
      <w:tr w14:paraId="12E7D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5EB0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53E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线缆桥架</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3F52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50×100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491C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665C9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6E42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30.80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F7136">
            <w:pPr>
              <w:rPr>
                <w:rFonts w:hint="eastAsia" w:ascii="仿宋" w:hAnsi="仿宋" w:eastAsia="仿宋" w:cs="仿宋"/>
                <w:color w:val="auto"/>
                <w:highlight w:val="none"/>
                <w:lang w:val="en-US"/>
              </w:rPr>
            </w:pPr>
          </w:p>
        </w:tc>
      </w:tr>
      <w:tr w14:paraId="48B04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23E87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6B54F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线缆套管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DAEE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φ50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60C41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51AB6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B709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21.00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EAD0F">
            <w:pPr>
              <w:rPr>
                <w:rFonts w:hint="eastAsia" w:ascii="仿宋" w:hAnsi="仿宋" w:eastAsia="仿宋" w:cs="仿宋"/>
                <w:color w:val="auto"/>
                <w:highlight w:val="none"/>
                <w:lang w:val="en-US"/>
              </w:rPr>
            </w:pPr>
          </w:p>
        </w:tc>
      </w:tr>
      <w:tr w14:paraId="167308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8046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608D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空气开关（配电箱内用）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4989D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DZ47s-D40A</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5123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FBF7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FBDC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82.50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DFBFF5">
            <w:pPr>
              <w:rPr>
                <w:rFonts w:hint="eastAsia" w:ascii="仿宋" w:hAnsi="仿宋" w:eastAsia="仿宋" w:cs="仿宋"/>
                <w:color w:val="auto"/>
                <w:highlight w:val="none"/>
                <w:lang w:val="en-US"/>
              </w:rPr>
            </w:pPr>
          </w:p>
        </w:tc>
      </w:tr>
      <w:tr w14:paraId="439DD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FAA8C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46811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接触式继电器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AC44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CJX2S-3210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08E8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01AC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支</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302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135.00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BAC9D">
            <w:pPr>
              <w:rPr>
                <w:rFonts w:hint="eastAsia" w:ascii="仿宋" w:hAnsi="仿宋" w:eastAsia="仿宋" w:cs="仿宋"/>
                <w:color w:val="auto"/>
                <w:highlight w:val="none"/>
                <w:lang w:val="en-US"/>
              </w:rPr>
            </w:pPr>
          </w:p>
        </w:tc>
      </w:tr>
      <w:tr w14:paraId="54BCD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223CC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45490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医用真空细菌过滤器滤芯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D3AEB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F1650MV</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F2D01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9E0C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支</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9A0F4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2040.00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2EF89">
            <w:pPr>
              <w:rPr>
                <w:rFonts w:hint="eastAsia" w:ascii="仿宋" w:hAnsi="仿宋" w:eastAsia="仿宋" w:cs="仿宋"/>
                <w:color w:val="auto"/>
                <w:highlight w:val="none"/>
                <w:lang w:val="en-US"/>
              </w:rPr>
            </w:pPr>
          </w:p>
        </w:tc>
      </w:tr>
      <w:tr w14:paraId="0F3F6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436B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A6928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信号采集压力传感器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C540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ZSE40A-01-R-M</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0～-101.3kPa</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12～24VDC</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F3880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806B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264FD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2250.00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85C9D">
            <w:pPr>
              <w:rPr>
                <w:rFonts w:hint="eastAsia" w:ascii="仿宋" w:hAnsi="仿宋" w:eastAsia="仿宋" w:cs="仿宋"/>
                <w:color w:val="auto"/>
                <w:highlight w:val="none"/>
                <w:lang w:val="en-US"/>
              </w:rPr>
            </w:pPr>
          </w:p>
        </w:tc>
      </w:tr>
      <w:tr w14:paraId="6C0F6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EA19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298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机械密封</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17B9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用于5.5kW侧流式真空泵</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F86F2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A4172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9D03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8DCF7">
            <w:pPr>
              <w:rPr>
                <w:rFonts w:hint="eastAsia" w:ascii="仿宋" w:hAnsi="仿宋" w:eastAsia="仿宋" w:cs="仿宋"/>
                <w:color w:val="auto"/>
                <w:highlight w:val="none"/>
                <w:lang w:val="en-US"/>
              </w:rPr>
            </w:pPr>
          </w:p>
        </w:tc>
      </w:tr>
      <w:tr w14:paraId="28B94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18B3E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E5D7D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轴承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767B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用于5.5kW侧流式真空泵</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82388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FD961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A4F79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CA810">
            <w:pPr>
              <w:rPr>
                <w:rFonts w:hint="eastAsia" w:ascii="仿宋" w:hAnsi="仿宋" w:eastAsia="仿宋" w:cs="仿宋"/>
                <w:color w:val="auto"/>
                <w:highlight w:val="none"/>
                <w:lang w:val="en-US"/>
              </w:rPr>
            </w:pPr>
          </w:p>
        </w:tc>
      </w:tr>
      <w:tr w14:paraId="2DB49B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BD259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D30B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压缩室叶轮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73B3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用于5.5kW侧流式真空泵</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3BF1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3AE9E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E2DD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C8FF4">
            <w:pPr>
              <w:rPr>
                <w:rFonts w:hint="eastAsia" w:ascii="仿宋" w:hAnsi="仿宋" w:eastAsia="仿宋" w:cs="仿宋"/>
                <w:color w:val="auto"/>
                <w:highlight w:val="none"/>
                <w:lang w:val="en-US"/>
              </w:rPr>
            </w:pPr>
          </w:p>
        </w:tc>
      </w:tr>
      <w:tr w14:paraId="74C03F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F0021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C0CDE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接线柱</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FF8D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用于5.5kW侧流式真空泵</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54F4F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9A678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886F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B7E9F">
            <w:pPr>
              <w:rPr>
                <w:rFonts w:hint="eastAsia" w:ascii="仿宋" w:hAnsi="仿宋" w:eastAsia="仿宋" w:cs="仿宋"/>
                <w:color w:val="auto"/>
                <w:highlight w:val="none"/>
                <w:lang w:val="en-US"/>
              </w:rPr>
            </w:pPr>
          </w:p>
        </w:tc>
      </w:tr>
      <w:tr w14:paraId="25716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B6C4E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79F6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1.1KW不锈钢离心泵（排污泵）</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536B5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YE2-80M-2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CC16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EA078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EE08B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19188">
            <w:pPr>
              <w:rPr>
                <w:rFonts w:hint="eastAsia" w:ascii="仿宋" w:hAnsi="仿宋" w:eastAsia="仿宋" w:cs="仿宋"/>
                <w:color w:val="auto"/>
                <w:highlight w:val="none"/>
                <w:lang w:val="en-US"/>
              </w:rPr>
            </w:pPr>
          </w:p>
        </w:tc>
      </w:tr>
      <w:tr w14:paraId="1CC71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C1B230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四、医用压缩空气中心站设备及配件</w:t>
            </w:r>
          </w:p>
        </w:tc>
      </w:tr>
      <w:tr w14:paraId="3953A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4069A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36A5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无油涡旋式空气压缩机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0AFC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SF4,电机功率：3.7KW ,10bar</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A53C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8416F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C50B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125000.00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0E631">
            <w:pPr>
              <w:rPr>
                <w:rFonts w:hint="eastAsia" w:ascii="仿宋" w:hAnsi="仿宋" w:eastAsia="仿宋" w:cs="仿宋"/>
                <w:color w:val="auto"/>
                <w:highlight w:val="none"/>
                <w:lang w:val="en-US"/>
              </w:rPr>
            </w:pPr>
          </w:p>
        </w:tc>
      </w:tr>
      <w:tr w14:paraId="20AAC6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A21FA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BB339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无油涡旋式空气压缩机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279D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SF6,电机功率：5.5KW,10bar</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03E16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45F8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C803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165000.00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7F925">
            <w:pPr>
              <w:rPr>
                <w:rFonts w:hint="eastAsia" w:ascii="仿宋" w:hAnsi="仿宋" w:eastAsia="仿宋" w:cs="仿宋"/>
                <w:color w:val="auto"/>
                <w:highlight w:val="none"/>
                <w:lang w:val="en-US"/>
              </w:rPr>
            </w:pPr>
          </w:p>
        </w:tc>
      </w:tr>
      <w:tr w14:paraId="631B1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7532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955FD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无油旋齿空气压缩机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4631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ZT22,电机功率：22KW，10bar</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B541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DED99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1198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379520.00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954A6">
            <w:pPr>
              <w:rPr>
                <w:rFonts w:hint="eastAsia" w:ascii="仿宋" w:hAnsi="仿宋" w:eastAsia="仿宋" w:cs="仿宋"/>
                <w:color w:val="auto"/>
                <w:highlight w:val="none"/>
                <w:lang w:val="en-US"/>
              </w:rPr>
            </w:pPr>
          </w:p>
        </w:tc>
      </w:tr>
      <w:tr w14:paraId="2D95C4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E543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F8CFC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无油旋齿空气压缩机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F9AD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ZT30,电机功率：30KW，8.6bar</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96CE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6FE3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CEE44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456560.00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CDD0A">
            <w:pPr>
              <w:rPr>
                <w:rFonts w:hint="eastAsia" w:ascii="仿宋" w:hAnsi="仿宋" w:eastAsia="仿宋" w:cs="仿宋"/>
                <w:color w:val="auto"/>
                <w:highlight w:val="none"/>
                <w:lang w:val="en-US"/>
              </w:rPr>
            </w:pPr>
          </w:p>
        </w:tc>
      </w:tr>
      <w:tr w14:paraId="62C5D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EC223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78AB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冷冻式干燥机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4708C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处理量：1.8m³/min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DB19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DE0D6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EBF46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13200.00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2D971">
            <w:pPr>
              <w:rPr>
                <w:rFonts w:hint="eastAsia" w:ascii="仿宋" w:hAnsi="仿宋" w:eastAsia="仿宋" w:cs="仿宋"/>
                <w:color w:val="auto"/>
                <w:highlight w:val="none"/>
                <w:lang w:val="en-US"/>
              </w:rPr>
            </w:pPr>
          </w:p>
        </w:tc>
      </w:tr>
      <w:tr w14:paraId="4B9D9C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91043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9CB0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吸附式干燥机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D1B6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无热吸附式干燥机CD25 1.35m³/min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18C9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DBE3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9AE6F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26680.00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A834B">
            <w:pPr>
              <w:rPr>
                <w:rFonts w:hint="eastAsia" w:ascii="仿宋" w:hAnsi="仿宋" w:eastAsia="仿宋" w:cs="仿宋"/>
                <w:color w:val="auto"/>
                <w:highlight w:val="none"/>
                <w:lang w:val="en-US"/>
              </w:rPr>
            </w:pPr>
          </w:p>
        </w:tc>
      </w:tr>
      <w:tr w14:paraId="00F75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58564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F9F33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吸附式干燥机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05AB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无热吸附式干燥机CD60 3.6m³/min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8615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7F0BF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AD1C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30532.00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D321E">
            <w:pPr>
              <w:rPr>
                <w:rFonts w:hint="eastAsia" w:ascii="仿宋" w:hAnsi="仿宋" w:eastAsia="仿宋" w:cs="仿宋"/>
                <w:color w:val="auto"/>
                <w:highlight w:val="none"/>
                <w:lang w:val="en-US"/>
              </w:rPr>
            </w:pPr>
          </w:p>
        </w:tc>
      </w:tr>
      <w:tr w14:paraId="2C405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86519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3956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吸附式干燥机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E24C2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无热吸附式干燥机CD90 5.4m³/min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C745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00E2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767F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33100.00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9A343">
            <w:pPr>
              <w:rPr>
                <w:rFonts w:hint="eastAsia" w:ascii="仿宋" w:hAnsi="仿宋" w:eastAsia="仿宋" w:cs="仿宋"/>
                <w:color w:val="auto"/>
                <w:highlight w:val="none"/>
                <w:lang w:val="en-US"/>
              </w:rPr>
            </w:pPr>
          </w:p>
        </w:tc>
      </w:tr>
      <w:tr w14:paraId="1546F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88134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083F7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四级过滤器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732BA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DD7+/PD7+/PDp7+/QD7+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046A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50718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组</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7557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323D7">
            <w:pPr>
              <w:rPr>
                <w:rFonts w:hint="eastAsia" w:ascii="仿宋" w:hAnsi="仿宋" w:eastAsia="仿宋" w:cs="仿宋"/>
                <w:color w:val="auto"/>
                <w:highlight w:val="none"/>
                <w:lang w:val="en-US"/>
              </w:rPr>
            </w:pPr>
          </w:p>
        </w:tc>
      </w:tr>
      <w:tr w14:paraId="06FB0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A45F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2F9E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四级过滤器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BE349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DD25+/PD25+/PDp25+/QD25+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AB334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A537B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组</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C2DC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2250.00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4D471">
            <w:pPr>
              <w:rPr>
                <w:rFonts w:hint="eastAsia" w:ascii="仿宋" w:hAnsi="仿宋" w:eastAsia="仿宋" w:cs="仿宋"/>
                <w:color w:val="auto"/>
                <w:highlight w:val="none"/>
                <w:lang w:val="en-US"/>
              </w:rPr>
            </w:pPr>
          </w:p>
        </w:tc>
      </w:tr>
      <w:tr w14:paraId="0215E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691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B649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四级过滤器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9BC0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DD75+/PD75+/PDp75+/QD75+</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BF64B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55514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组</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E3C37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3210.00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A7D2B">
            <w:pPr>
              <w:rPr>
                <w:rFonts w:hint="eastAsia" w:ascii="仿宋" w:hAnsi="仿宋" w:eastAsia="仿宋" w:cs="仿宋"/>
                <w:color w:val="auto"/>
                <w:highlight w:val="none"/>
                <w:lang w:val="en-US"/>
              </w:rPr>
            </w:pPr>
          </w:p>
        </w:tc>
      </w:tr>
      <w:tr w14:paraId="5E255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0A7CA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246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四级过滤器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E02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DD110+/PD110+/PDp110+/QD110+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CD74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053B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组</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CFA2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3750.00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64CF0">
            <w:pPr>
              <w:rPr>
                <w:rFonts w:hint="eastAsia" w:ascii="仿宋" w:hAnsi="仿宋" w:eastAsia="仿宋" w:cs="仿宋"/>
                <w:color w:val="auto"/>
                <w:highlight w:val="none"/>
                <w:lang w:val="en-US"/>
              </w:rPr>
            </w:pPr>
          </w:p>
        </w:tc>
      </w:tr>
      <w:tr w14:paraId="10D90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2A518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41ADC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不锈钢空气罐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FDE1F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C3.0m³/1.0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6EA4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0948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05FBE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36400.00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9BBA2">
            <w:pPr>
              <w:rPr>
                <w:rFonts w:hint="eastAsia" w:ascii="仿宋" w:hAnsi="仿宋" w:eastAsia="仿宋" w:cs="仿宋"/>
                <w:color w:val="auto"/>
                <w:highlight w:val="none"/>
                <w:lang w:val="en-US"/>
              </w:rPr>
            </w:pPr>
          </w:p>
        </w:tc>
      </w:tr>
      <w:tr w14:paraId="5759C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2EB80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E57F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不锈钢空气罐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C0F7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C2.0m³/1.0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F99EF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311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C2C89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28248.00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52936">
            <w:pPr>
              <w:rPr>
                <w:rFonts w:hint="eastAsia" w:ascii="仿宋" w:hAnsi="仿宋" w:eastAsia="仿宋" w:cs="仿宋"/>
                <w:color w:val="auto"/>
                <w:highlight w:val="none"/>
                <w:lang w:val="en-US"/>
              </w:rPr>
            </w:pPr>
          </w:p>
        </w:tc>
      </w:tr>
      <w:tr w14:paraId="0807F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09DD8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9B146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不锈钢空气罐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29EDF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C1.0m³/1.0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4472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394A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9530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14124.00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F1B69">
            <w:pPr>
              <w:rPr>
                <w:rFonts w:hint="eastAsia" w:ascii="仿宋" w:hAnsi="仿宋" w:eastAsia="仿宋" w:cs="仿宋"/>
                <w:color w:val="auto"/>
                <w:highlight w:val="none"/>
                <w:lang w:val="en-US"/>
              </w:rPr>
            </w:pPr>
          </w:p>
        </w:tc>
      </w:tr>
      <w:tr w14:paraId="15D22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E91CF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60F3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不锈钢空气罐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D41A1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C0.6m³/1.0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CBF22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808B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CF47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10272.00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A6813">
            <w:pPr>
              <w:rPr>
                <w:rFonts w:hint="eastAsia" w:ascii="仿宋" w:hAnsi="仿宋" w:eastAsia="仿宋" w:cs="仿宋"/>
                <w:color w:val="auto"/>
                <w:highlight w:val="none"/>
                <w:lang w:val="en-US"/>
              </w:rPr>
            </w:pPr>
          </w:p>
        </w:tc>
      </w:tr>
      <w:tr w14:paraId="7060C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A81AE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A30EA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撬装机座</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577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B0255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DF553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A9CA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11299.00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BD3F2">
            <w:pPr>
              <w:rPr>
                <w:rFonts w:hint="eastAsia" w:ascii="仿宋" w:hAnsi="仿宋" w:eastAsia="仿宋" w:cs="仿宋"/>
                <w:color w:val="auto"/>
                <w:highlight w:val="none"/>
                <w:lang w:val="en-US"/>
              </w:rPr>
            </w:pPr>
          </w:p>
        </w:tc>
      </w:tr>
      <w:tr w14:paraId="1E82BF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730D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38F8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空压机配电箱</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5BEE2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Pe=15KW</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输出三路供电</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F9627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C487F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AC5B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8840.00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3B392">
            <w:pPr>
              <w:rPr>
                <w:rFonts w:hint="eastAsia" w:ascii="仿宋" w:hAnsi="仿宋" w:eastAsia="仿宋" w:cs="仿宋"/>
                <w:color w:val="auto"/>
                <w:highlight w:val="none"/>
                <w:lang w:val="en-US"/>
              </w:rPr>
            </w:pPr>
          </w:p>
        </w:tc>
      </w:tr>
      <w:tr w14:paraId="4D294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E9529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3050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空气减压装置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98FF9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气量100m3/h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84C8F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16012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4ACF5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10272.00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47120">
            <w:pPr>
              <w:rPr>
                <w:rFonts w:hint="eastAsia" w:ascii="仿宋" w:hAnsi="仿宋" w:eastAsia="仿宋" w:cs="仿宋"/>
                <w:color w:val="auto"/>
                <w:highlight w:val="none"/>
                <w:lang w:val="en-US"/>
              </w:rPr>
            </w:pPr>
          </w:p>
        </w:tc>
      </w:tr>
      <w:tr w14:paraId="3E762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DDA7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5EA4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空气减压装置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EF69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气量200m3/h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4973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FB89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090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15408.00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750C7">
            <w:pPr>
              <w:rPr>
                <w:rFonts w:hint="eastAsia" w:ascii="仿宋" w:hAnsi="仿宋" w:eastAsia="仿宋" w:cs="仿宋"/>
                <w:color w:val="auto"/>
                <w:highlight w:val="none"/>
                <w:lang w:val="en-US"/>
              </w:rPr>
            </w:pPr>
          </w:p>
        </w:tc>
      </w:tr>
      <w:tr w14:paraId="30094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379A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99B78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空气减压装置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0360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气量300m3/h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AC33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2E355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5F674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25680.00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7082F">
            <w:pPr>
              <w:rPr>
                <w:rFonts w:hint="eastAsia" w:ascii="仿宋" w:hAnsi="仿宋" w:eastAsia="仿宋" w:cs="仿宋"/>
                <w:color w:val="auto"/>
                <w:highlight w:val="none"/>
                <w:lang w:val="en-US"/>
              </w:rPr>
            </w:pPr>
          </w:p>
        </w:tc>
      </w:tr>
      <w:tr w14:paraId="1D694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3D26D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B1D5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自动排水阀（空气罐下安装）</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AC2EA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DN20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8E33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B3BF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D0A2A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642.00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92485">
            <w:pPr>
              <w:rPr>
                <w:rFonts w:hint="eastAsia" w:ascii="仿宋" w:hAnsi="仿宋" w:eastAsia="仿宋" w:cs="仿宋"/>
                <w:color w:val="auto"/>
                <w:highlight w:val="none"/>
                <w:lang w:val="en-US"/>
              </w:rPr>
            </w:pPr>
          </w:p>
        </w:tc>
      </w:tr>
      <w:tr w14:paraId="3309AC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8F80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23</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4D8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电缆</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E6269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4×25+1电缆</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8EC2E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A625B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1DF9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205.00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45C50">
            <w:pPr>
              <w:rPr>
                <w:rFonts w:hint="eastAsia" w:ascii="仿宋" w:hAnsi="仿宋" w:eastAsia="仿宋" w:cs="仿宋"/>
                <w:color w:val="auto"/>
                <w:highlight w:val="none"/>
                <w:lang w:val="en-US"/>
              </w:rPr>
            </w:pPr>
          </w:p>
        </w:tc>
      </w:tr>
      <w:tr w14:paraId="47AEFD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6451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24</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285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电缆</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8F40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4×10+1电缆</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91DB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ABF8B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4D3A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87.00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DB04A">
            <w:pPr>
              <w:rPr>
                <w:rFonts w:hint="eastAsia" w:ascii="仿宋" w:hAnsi="仿宋" w:eastAsia="仿宋" w:cs="仿宋"/>
                <w:color w:val="auto"/>
                <w:highlight w:val="none"/>
                <w:lang w:val="en-US"/>
              </w:rPr>
            </w:pPr>
          </w:p>
        </w:tc>
      </w:tr>
      <w:tr w14:paraId="519A7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8DCD9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25</w:t>
            </w:r>
          </w:p>
        </w:tc>
        <w:tc>
          <w:tcPr>
            <w:tcW w:w="6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F460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电缆</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C5E1C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4×4+1电缆</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7561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50D4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AF1F6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5F535">
            <w:pPr>
              <w:rPr>
                <w:rFonts w:hint="eastAsia" w:ascii="仿宋" w:hAnsi="仿宋" w:eastAsia="仿宋" w:cs="仿宋"/>
                <w:color w:val="auto"/>
                <w:highlight w:val="none"/>
                <w:lang w:val="en-US"/>
              </w:rPr>
            </w:pPr>
          </w:p>
        </w:tc>
      </w:tr>
      <w:tr w14:paraId="1F1D6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5F8797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五、气体管道及配件</w:t>
            </w:r>
          </w:p>
        </w:tc>
      </w:tr>
      <w:tr w14:paraId="025C0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D949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DFB1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4490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φ45×2.5（06Cr19Ni10）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120CE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95DA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AA17E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154.70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A0506">
            <w:pPr>
              <w:rPr>
                <w:rFonts w:hint="eastAsia" w:ascii="仿宋" w:hAnsi="仿宋" w:eastAsia="仿宋" w:cs="仿宋"/>
                <w:color w:val="auto"/>
                <w:highlight w:val="none"/>
                <w:lang w:val="en-US"/>
              </w:rPr>
            </w:pPr>
          </w:p>
        </w:tc>
      </w:tr>
      <w:tr w14:paraId="2A541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A6B5D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19210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DAFC2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φ38×2.5（06Cr19Ni10）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5167F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CD2D2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613F2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106.60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FB6B2">
            <w:pPr>
              <w:rPr>
                <w:rFonts w:hint="eastAsia" w:ascii="仿宋" w:hAnsi="仿宋" w:eastAsia="仿宋" w:cs="仿宋"/>
                <w:color w:val="auto"/>
                <w:highlight w:val="none"/>
                <w:lang w:val="en-US"/>
              </w:rPr>
            </w:pPr>
          </w:p>
        </w:tc>
      </w:tr>
      <w:tr w14:paraId="2221F6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E412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24EA9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7C24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Φ58×2（06Cr19Ni10）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574FA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5F92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AB0D3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139.00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913AE">
            <w:pPr>
              <w:rPr>
                <w:rFonts w:hint="eastAsia" w:ascii="仿宋" w:hAnsi="仿宋" w:eastAsia="仿宋" w:cs="仿宋"/>
                <w:color w:val="auto"/>
                <w:highlight w:val="none"/>
                <w:lang w:val="en-US"/>
              </w:rPr>
            </w:pPr>
          </w:p>
        </w:tc>
      </w:tr>
      <w:tr w14:paraId="010E4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680C7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CFC8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CCE73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Φ42×2（06Cr19Ni10）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75440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306B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6F411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93.00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53A32">
            <w:pPr>
              <w:rPr>
                <w:rFonts w:hint="eastAsia" w:ascii="仿宋" w:hAnsi="仿宋" w:eastAsia="仿宋" w:cs="仿宋"/>
                <w:color w:val="auto"/>
                <w:highlight w:val="none"/>
                <w:lang w:val="en-US"/>
              </w:rPr>
            </w:pPr>
          </w:p>
        </w:tc>
      </w:tr>
      <w:tr w14:paraId="34F3A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8C9FF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F5169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23131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Φ32×2（06Cr19Ni10）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FEF7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B8ED2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4EE4F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4A7D9">
            <w:pPr>
              <w:rPr>
                <w:rFonts w:hint="eastAsia" w:ascii="仿宋" w:hAnsi="仿宋" w:eastAsia="仿宋" w:cs="仿宋"/>
                <w:color w:val="auto"/>
                <w:highlight w:val="none"/>
                <w:lang w:val="en-US"/>
              </w:rPr>
            </w:pPr>
          </w:p>
        </w:tc>
      </w:tr>
      <w:tr w14:paraId="70E033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1E6FA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D032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E748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Φ28×2（06Cr19Ni10）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4756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07DF2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F1485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0BEEB">
            <w:pPr>
              <w:rPr>
                <w:rFonts w:hint="eastAsia" w:ascii="仿宋" w:hAnsi="仿宋" w:eastAsia="仿宋" w:cs="仿宋"/>
                <w:color w:val="auto"/>
                <w:highlight w:val="none"/>
                <w:lang w:val="en-US"/>
              </w:rPr>
            </w:pPr>
          </w:p>
        </w:tc>
      </w:tr>
      <w:tr w14:paraId="172823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550C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79E0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3C5CF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Φ22×2（06Cr19Ni10）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9AFD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70BC1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B7B2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ADD2B">
            <w:pPr>
              <w:rPr>
                <w:rFonts w:hint="eastAsia" w:ascii="仿宋" w:hAnsi="仿宋" w:eastAsia="仿宋" w:cs="仿宋"/>
                <w:color w:val="auto"/>
                <w:highlight w:val="none"/>
                <w:lang w:val="en-US"/>
              </w:rPr>
            </w:pPr>
          </w:p>
        </w:tc>
      </w:tr>
      <w:tr w14:paraId="12093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4442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A7688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9C04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Φ14×1（06Cr19Ni10）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61345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AF61E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F496B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C1004">
            <w:pPr>
              <w:rPr>
                <w:rFonts w:hint="eastAsia" w:ascii="仿宋" w:hAnsi="仿宋" w:eastAsia="仿宋" w:cs="仿宋"/>
                <w:color w:val="auto"/>
                <w:highlight w:val="none"/>
                <w:lang w:val="en-US"/>
              </w:rPr>
            </w:pPr>
          </w:p>
        </w:tc>
      </w:tr>
      <w:tr w14:paraId="4C779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4AE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6145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EEDB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Φ12×1（06Cr19Ni10）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B74A9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0F5A3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35C3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32.50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DB0ED">
            <w:pPr>
              <w:rPr>
                <w:rFonts w:hint="eastAsia" w:ascii="仿宋" w:hAnsi="仿宋" w:eastAsia="仿宋" w:cs="仿宋"/>
                <w:color w:val="auto"/>
                <w:highlight w:val="none"/>
                <w:lang w:val="en-US"/>
              </w:rPr>
            </w:pPr>
          </w:p>
        </w:tc>
      </w:tr>
      <w:tr w14:paraId="13745C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503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F0476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FD671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Φ10×1（06Cr19Ni10）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61684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5E156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2670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CE63D5">
            <w:pPr>
              <w:rPr>
                <w:rFonts w:hint="eastAsia" w:ascii="仿宋" w:hAnsi="仿宋" w:eastAsia="仿宋" w:cs="仿宋"/>
                <w:color w:val="auto"/>
                <w:highlight w:val="none"/>
                <w:lang w:val="en-US"/>
              </w:rPr>
            </w:pPr>
          </w:p>
        </w:tc>
      </w:tr>
      <w:tr w14:paraId="244D58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F90A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6789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医用不锈钢无缝钢管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D8795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Φ8×1（06Cr19Ni10）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33692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9BB31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F7C85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27.00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030D6">
            <w:pPr>
              <w:rPr>
                <w:rFonts w:hint="eastAsia" w:ascii="仿宋" w:hAnsi="仿宋" w:eastAsia="仿宋" w:cs="仿宋"/>
                <w:color w:val="auto"/>
                <w:highlight w:val="none"/>
                <w:lang w:val="en-US"/>
              </w:rPr>
            </w:pPr>
          </w:p>
        </w:tc>
      </w:tr>
      <w:tr w14:paraId="35E4C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45EC5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1AB0E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医用无缝紫铜管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CCA45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Φ42×2（TP2）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E917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DB72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36DC9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313.00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9723F">
            <w:pPr>
              <w:rPr>
                <w:rFonts w:hint="eastAsia" w:ascii="仿宋" w:hAnsi="仿宋" w:eastAsia="仿宋" w:cs="仿宋"/>
                <w:color w:val="auto"/>
                <w:highlight w:val="none"/>
                <w:lang w:val="en-US"/>
              </w:rPr>
            </w:pPr>
          </w:p>
        </w:tc>
      </w:tr>
      <w:tr w14:paraId="208BA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4A4F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E1D5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医用无缝紫铜管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6B79E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Φ32×2（TP2）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15B2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DBBBE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508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235.00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CE8D6">
            <w:pPr>
              <w:rPr>
                <w:rFonts w:hint="eastAsia" w:ascii="仿宋" w:hAnsi="仿宋" w:eastAsia="仿宋" w:cs="仿宋"/>
                <w:color w:val="auto"/>
                <w:highlight w:val="none"/>
                <w:lang w:val="en-US"/>
              </w:rPr>
            </w:pPr>
          </w:p>
        </w:tc>
      </w:tr>
      <w:tr w14:paraId="7C725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801E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29E4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医用无缝紫铜管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D638A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Φ22×2（TP2）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812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07E1F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26B4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35122">
            <w:pPr>
              <w:rPr>
                <w:rFonts w:hint="eastAsia" w:ascii="仿宋" w:hAnsi="仿宋" w:eastAsia="仿宋" w:cs="仿宋"/>
                <w:color w:val="auto"/>
                <w:highlight w:val="none"/>
                <w:lang w:val="en-US"/>
              </w:rPr>
            </w:pPr>
          </w:p>
        </w:tc>
      </w:tr>
      <w:tr w14:paraId="37B3F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4E00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6044A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医用无缝紫铜管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F9133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Φ14×1（TP2）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D0DC7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3175F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A07D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1F8AD">
            <w:pPr>
              <w:rPr>
                <w:rFonts w:hint="eastAsia" w:ascii="仿宋" w:hAnsi="仿宋" w:eastAsia="仿宋" w:cs="仿宋"/>
                <w:color w:val="auto"/>
                <w:highlight w:val="none"/>
                <w:lang w:val="en-US"/>
              </w:rPr>
            </w:pPr>
          </w:p>
        </w:tc>
      </w:tr>
      <w:tr w14:paraId="7B9C63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FAFB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B29A6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医用无缝紫铜管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7F46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Φ12×1（TP2）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D48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93DB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DD46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03969">
            <w:pPr>
              <w:rPr>
                <w:rFonts w:hint="eastAsia" w:ascii="仿宋" w:hAnsi="仿宋" w:eastAsia="仿宋" w:cs="仿宋"/>
                <w:color w:val="auto"/>
                <w:highlight w:val="none"/>
                <w:lang w:val="en-US"/>
              </w:rPr>
            </w:pPr>
          </w:p>
        </w:tc>
      </w:tr>
      <w:tr w14:paraId="26C99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114F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4109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医用无缝紫铜管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D2B45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Φ10×1（TP2）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DAB3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F7B2C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F3DB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95150D">
            <w:pPr>
              <w:rPr>
                <w:rFonts w:hint="eastAsia" w:ascii="仿宋" w:hAnsi="仿宋" w:eastAsia="仿宋" w:cs="仿宋"/>
                <w:color w:val="auto"/>
                <w:highlight w:val="none"/>
                <w:lang w:val="en-US"/>
              </w:rPr>
            </w:pPr>
          </w:p>
        </w:tc>
      </w:tr>
      <w:tr w14:paraId="392B2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3437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16FC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医用无缝紫铜管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5960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Φ8×1（TP2）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0D51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1C09E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9A00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8387B">
            <w:pPr>
              <w:rPr>
                <w:rFonts w:hint="eastAsia" w:ascii="仿宋" w:hAnsi="仿宋" w:eastAsia="仿宋" w:cs="仿宋"/>
                <w:color w:val="auto"/>
                <w:highlight w:val="none"/>
                <w:lang w:val="en-US"/>
              </w:rPr>
            </w:pPr>
          </w:p>
        </w:tc>
      </w:tr>
      <w:tr w14:paraId="6B89A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E1A8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68941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复合PU软管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C3A4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C686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E88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D1231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59D63">
            <w:pPr>
              <w:rPr>
                <w:rFonts w:hint="eastAsia" w:ascii="仿宋" w:hAnsi="仿宋" w:eastAsia="仿宋" w:cs="仿宋"/>
                <w:color w:val="auto"/>
                <w:highlight w:val="none"/>
                <w:lang w:val="en-US"/>
              </w:rPr>
            </w:pPr>
          </w:p>
        </w:tc>
      </w:tr>
      <w:tr w14:paraId="0E36CC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0CA1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95574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复合PU软管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8921A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35DCD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73BEB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02ED4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426CC">
            <w:pPr>
              <w:rPr>
                <w:rFonts w:hint="eastAsia" w:ascii="仿宋" w:hAnsi="仿宋" w:eastAsia="仿宋" w:cs="仿宋"/>
                <w:color w:val="auto"/>
                <w:highlight w:val="none"/>
                <w:lang w:val="en-US"/>
              </w:rPr>
            </w:pPr>
          </w:p>
        </w:tc>
      </w:tr>
      <w:tr w14:paraId="5A113B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BF624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8FBD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复合PU软管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B2AF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Φ8</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D9ABE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FE89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B6C3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E5655">
            <w:pPr>
              <w:rPr>
                <w:rFonts w:hint="eastAsia" w:ascii="仿宋" w:hAnsi="仿宋" w:eastAsia="仿宋" w:cs="仿宋"/>
                <w:color w:val="auto"/>
                <w:highlight w:val="none"/>
                <w:lang w:val="en-US"/>
              </w:rPr>
            </w:pPr>
          </w:p>
        </w:tc>
      </w:tr>
      <w:tr w14:paraId="58C41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F1824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40CC1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软管铜三通</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F7C1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直径12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43A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59B99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82D0A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7570C">
            <w:pPr>
              <w:rPr>
                <w:rFonts w:hint="eastAsia" w:ascii="仿宋" w:hAnsi="仿宋" w:eastAsia="仿宋" w:cs="仿宋"/>
                <w:color w:val="auto"/>
                <w:highlight w:val="none"/>
                <w:lang w:val="en-US"/>
              </w:rPr>
            </w:pPr>
          </w:p>
        </w:tc>
      </w:tr>
      <w:tr w14:paraId="0E1FC6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0AB11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0882D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管卡（带旋钮手柄）</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5BC77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直径12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890C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910EC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件</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5D8BF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95F7E">
            <w:pPr>
              <w:rPr>
                <w:rFonts w:hint="eastAsia" w:ascii="仿宋" w:hAnsi="仿宋" w:eastAsia="仿宋" w:cs="仿宋"/>
                <w:color w:val="auto"/>
                <w:highlight w:val="none"/>
                <w:lang w:val="en-US"/>
              </w:rPr>
            </w:pPr>
          </w:p>
        </w:tc>
      </w:tr>
      <w:tr w14:paraId="4BE01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66B360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六、管路控制设备及配件</w:t>
            </w:r>
          </w:p>
        </w:tc>
      </w:tr>
      <w:tr w14:paraId="2842C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513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7894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球阀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5620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DN32（符合Q11F-21T规范）</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49741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78011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55C34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285.00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DFB42">
            <w:pPr>
              <w:rPr>
                <w:rFonts w:hint="eastAsia" w:ascii="仿宋" w:hAnsi="仿宋" w:eastAsia="仿宋" w:cs="仿宋"/>
                <w:color w:val="auto"/>
                <w:highlight w:val="none"/>
                <w:lang w:val="en-US"/>
              </w:rPr>
            </w:pPr>
          </w:p>
        </w:tc>
      </w:tr>
      <w:tr w14:paraId="6FA8F9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752B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21E1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球阀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69C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DN25（符合Q11F-21T规范）</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A325B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B0CCF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62CB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9E344">
            <w:pPr>
              <w:rPr>
                <w:rFonts w:hint="eastAsia" w:ascii="仿宋" w:hAnsi="仿宋" w:eastAsia="仿宋" w:cs="仿宋"/>
                <w:color w:val="auto"/>
                <w:highlight w:val="none"/>
                <w:lang w:val="en-US"/>
              </w:rPr>
            </w:pPr>
          </w:p>
        </w:tc>
      </w:tr>
      <w:tr w14:paraId="0F020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CAE67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5B4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球阀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C66A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DN20（符合Q11F-23T规范）</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E321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F485C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AD959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215.00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1FAC0">
            <w:pPr>
              <w:rPr>
                <w:rFonts w:hint="eastAsia" w:ascii="仿宋" w:hAnsi="仿宋" w:eastAsia="仿宋" w:cs="仿宋"/>
                <w:color w:val="auto"/>
                <w:highlight w:val="none"/>
                <w:lang w:val="en-US"/>
              </w:rPr>
            </w:pPr>
          </w:p>
        </w:tc>
      </w:tr>
      <w:tr w14:paraId="581564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596D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D09E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球阀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37D7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DN15（符合Q11F-23T规范）</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CC9A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8CA4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2741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142.00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C393F">
            <w:pPr>
              <w:rPr>
                <w:rFonts w:hint="eastAsia" w:ascii="仿宋" w:hAnsi="仿宋" w:eastAsia="仿宋" w:cs="仿宋"/>
                <w:color w:val="auto"/>
                <w:highlight w:val="none"/>
                <w:lang w:val="en-US"/>
              </w:rPr>
            </w:pPr>
          </w:p>
        </w:tc>
      </w:tr>
      <w:tr w14:paraId="1DED77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DFEDE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6607D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病房维修阀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FB3B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符合Q11F-22T规范</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510F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46C5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FF2C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3C0EC">
            <w:pPr>
              <w:rPr>
                <w:rFonts w:hint="eastAsia" w:ascii="仿宋" w:hAnsi="仿宋" w:eastAsia="仿宋" w:cs="仿宋"/>
                <w:color w:val="auto"/>
                <w:highlight w:val="none"/>
                <w:lang w:val="en-US"/>
              </w:rPr>
            </w:pPr>
          </w:p>
        </w:tc>
      </w:tr>
      <w:tr w14:paraId="57EF1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5CADB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1895A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氧气稳压箱</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96A5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输出流量规格1≥ 20 m³/h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4C64B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0BAF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63F4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5200.00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29919">
            <w:pPr>
              <w:rPr>
                <w:rFonts w:hint="eastAsia" w:ascii="仿宋" w:hAnsi="仿宋" w:eastAsia="仿宋" w:cs="仿宋"/>
                <w:color w:val="auto"/>
                <w:highlight w:val="none"/>
                <w:lang w:val="en-US"/>
              </w:rPr>
            </w:pPr>
          </w:p>
        </w:tc>
      </w:tr>
      <w:tr w14:paraId="0D917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72B6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D2DB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氧气稳压箱</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9749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输出流量规格2≥ 50 m³/h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34B3B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90777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81BD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8D532">
            <w:pPr>
              <w:rPr>
                <w:rFonts w:hint="eastAsia" w:ascii="仿宋" w:hAnsi="仿宋" w:eastAsia="仿宋" w:cs="仿宋"/>
                <w:color w:val="auto"/>
                <w:highlight w:val="none"/>
                <w:lang w:val="en-US"/>
              </w:rPr>
            </w:pPr>
          </w:p>
        </w:tc>
      </w:tr>
      <w:tr w14:paraId="487FC7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FA33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47759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空气稳压箱</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BCD32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输出流量规格≥50 m³/h</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2E4DE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67956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63032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A80FD">
            <w:pPr>
              <w:rPr>
                <w:rFonts w:hint="eastAsia" w:ascii="仿宋" w:hAnsi="仿宋" w:eastAsia="仿宋" w:cs="仿宋"/>
                <w:color w:val="auto"/>
                <w:highlight w:val="none"/>
                <w:lang w:val="en-US"/>
              </w:rPr>
            </w:pPr>
          </w:p>
        </w:tc>
      </w:tr>
      <w:tr w14:paraId="12386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9875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2EE0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压力监测报警装置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B742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数显三气</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29F9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6F773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6A732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9800.00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080B5">
            <w:pPr>
              <w:rPr>
                <w:rFonts w:hint="eastAsia" w:ascii="仿宋" w:hAnsi="仿宋" w:eastAsia="仿宋" w:cs="仿宋"/>
                <w:color w:val="auto"/>
                <w:highlight w:val="none"/>
                <w:lang w:val="en-US"/>
              </w:rPr>
            </w:pPr>
          </w:p>
        </w:tc>
      </w:tr>
      <w:tr w14:paraId="3E4E5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2F40C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D9B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氧气计量装置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31D7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流量范围规格1：0～300L/min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279A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C1E2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B1A62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3300.00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FC604">
            <w:pPr>
              <w:rPr>
                <w:rFonts w:hint="eastAsia" w:ascii="仿宋" w:hAnsi="仿宋" w:eastAsia="仿宋" w:cs="仿宋"/>
                <w:color w:val="auto"/>
                <w:highlight w:val="none"/>
                <w:lang w:val="en-US"/>
              </w:rPr>
            </w:pPr>
          </w:p>
        </w:tc>
      </w:tr>
      <w:tr w14:paraId="0E5AC1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B26A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D744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氧气计量装置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FC5F5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流量范围规格2：0～200L/min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2C0B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90F57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71982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2700.00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9734E">
            <w:pPr>
              <w:rPr>
                <w:rFonts w:hint="eastAsia" w:ascii="仿宋" w:hAnsi="仿宋" w:eastAsia="仿宋" w:cs="仿宋"/>
                <w:color w:val="auto"/>
                <w:highlight w:val="none"/>
                <w:lang w:val="en-US"/>
              </w:rPr>
            </w:pPr>
          </w:p>
        </w:tc>
      </w:tr>
      <w:tr w14:paraId="56FAA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2EF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CA11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管道支架一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1781C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碳钢（固定Φ22～Φ58管道）</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F3466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CEB8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EABE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005A0">
            <w:pPr>
              <w:rPr>
                <w:rFonts w:hint="eastAsia" w:ascii="仿宋" w:hAnsi="仿宋" w:eastAsia="仿宋" w:cs="仿宋"/>
                <w:color w:val="auto"/>
                <w:highlight w:val="none"/>
                <w:lang w:val="en-US"/>
              </w:rPr>
            </w:pPr>
          </w:p>
        </w:tc>
      </w:tr>
      <w:tr w14:paraId="2AE2DF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50CA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06852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管道支架二</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C56EE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碳钢（固定Φ8～Φ14管道）</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56FC4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54EC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套</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BE280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08F77C">
            <w:pPr>
              <w:rPr>
                <w:rFonts w:hint="eastAsia" w:ascii="仿宋" w:hAnsi="仿宋" w:eastAsia="仿宋" w:cs="仿宋"/>
                <w:color w:val="auto"/>
                <w:highlight w:val="none"/>
                <w:lang w:val="en-US"/>
              </w:rPr>
            </w:pPr>
          </w:p>
        </w:tc>
      </w:tr>
      <w:tr w14:paraId="5B5EF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72CA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7EED7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减压器前后截止阀</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E29FF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Φ12（与现有设备配套）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AE0C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F68BA">
            <w:pPr>
              <w:rPr>
                <w:rFonts w:hint="eastAsia" w:ascii="仿宋" w:hAnsi="仿宋" w:eastAsia="仿宋" w:cs="仿宋"/>
                <w:color w:val="auto"/>
                <w:highlight w:val="none"/>
                <w:lang w:val="en-US"/>
              </w:rPr>
            </w:pP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0824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87.00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91DFE">
            <w:pPr>
              <w:rPr>
                <w:rFonts w:hint="eastAsia" w:ascii="仿宋" w:hAnsi="仿宋" w:eastAsia="仿宋" w:cs="仿宋"/>
                <w:color w:val="auto"/>
                <w:highlight w:val="none"/>
                <w:lang w:val="en-US"/>
              </w:rPr>
            </w:pPr>
          </w:p>
        </w:tc>
      </w:tr>
      <w:tr w14:paraId="35F63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EA49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ED848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气体减压器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2552D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10-567（与现有设备配套）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540CF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A8871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1214E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2340.00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DE08D">
            <w:pPr>
              <w:rPr>
                <w:rFonts w:hint="eastAsia" w:ascii="仿宋" w:hAnsi="仿宋" w:eastAsia="仿宋" w:cs="仿宋"/>
                <w:color w:val="auto"/>
                <w:highlight w:val="none"/>
                <w:lang w:val="en-US"/>
              </w:rPr>
            </w:pPr>
          </w:p>
        </w:tc>
      </w:tr>
      <w:tr w14:paraId="1D753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7EBC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C65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二级减压箱密封套件</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A457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与现有设备配套（包含减压阀密封、阀门垫、压力表垫）</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CD62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79244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台</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5F9D8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AF3EC">
            <w:pPr>
              <w:rPr>
                <w:rFonts w:hint="eastAsia" w:ascii="仿宋" w:hAnsi="仿宋" w:eastAsia="仿宋" w:cs="仿宋"/>
                <w:color w:val="auto"/>
                <w:highlight w:val="none"/>
                <w:lang w:val="en-US"/>
              </w:rPr>
            </w:pPr>
          </w:p>
        </w:tc>
      </w:tr>
      <w:tr w14:paraId="69218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BB363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74892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维修阀密封垫</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63B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与现有设备配套.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866A5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EB4FA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床</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57E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52D12">
            <w:pPr>
              <w:rPr>
                <w:rFonts w:hint="eastAsia" w:ascii="仿宋" w:hAnsi="仿宋" w:eastAsia="仿宋" w:cs="仿宋"/>
                <w:color w:val="auto"/>
                <w:highlight w:val="none"/>
                <w:lang w:val="en-US"/>
              </w:rPr>
            </w:pPr>
          </w:p>
        </w:tc>
      </w:tr>
      <w:tr w14:paraId="18513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0642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D830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终端密封垫</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2BB1E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与现有设备配套..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56F6E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C347D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床</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8380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E1972">
            <w:pPr>
              <w:rPr>
                <w:rFonts w:hint="eastAsia" w:ascii="仿宋" w:hAnsi="仿宋" w:eastAsia="仿宋" w:cs="仿宋"/>
                <w:color w:val="auto"/>
                <w:highlight w:val="none"/>
                <w:lang w:val="en-US"/>
              </w:rPr>
            </w:pPr>
          </w:p>
        </w:tc>
      </w:tr>
      <w:tr w14:paraId="14CEA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E437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AE234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原有气体管路查漏</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B300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针对现有各病区走廊医气管道泄漏查找，并焊接密封</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5E8A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DD26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处</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D32A7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98E40">
            <w:pPr>
              <w:rPr>
                <w:rFonts w:hint="eastAsia" w:ascii="仿宋" w:hAnsi="仿宋" w:eastAsia="仿宋" w:cs="仿宋"/>
                <w:color w:val="auto"/>
                <w:highlight w:val="none"/>
                <w:lang w:val="en-US"/>
              </w:rPr>
            </w:pPr>
          </w:p>
        </w:tc>
      </w:tr>
      <w:tr w14:paraId="76801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F35D08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七、病房设备带及配件</w:t>
            </w:r>
          </w:p>
        </w:tc>
      </w:tr>
      <w:tr w14:paraId="332FB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2424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2EA55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铝合金设备带</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E645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宽、厚、材质厚：210×60×1.8mm</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DED2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1B3B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160B6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270.00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D5604">
            <w:pPr>
              <w:rPr>
                <w:rFonts w:hint="eastAsia" w:ascii="仿宋" w:hAnsi="仿宋" w:eastAsia="仿宋" w:cs="仿宋"/>
                <w:color w:val="auto"/>
                <w:highlight w:val="none"/>
                <w:lang w:val="en-US"/>
              </w:rPr>
            </w:pPr>
          </w:p>
        </w:tc>
      </w:tr>
      <w:tr w14:paraId="2C19F9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222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B5C26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下墙装饰罩</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55AA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60×40</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8DFD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D5E4A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DA8C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854DC">
            <w:pPr>
              <w:rPr>
                <w:rFonts w:hint="eastAsia" w:ascii="仿宋" w:hAnsi="仿宋" w:eastAsia="仿宋" w:cs="仿宋"/>
                <w:color w:val="auto"/>
                <w:highlight w:val="none"/>
                <w:lang w:val="en-US"/>
              </w:rPr>
            </w:pPr>
          </w:p>
        </w:tc>
      </w:tr>
      <w:tr w14:paraId="0C111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3C134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B4629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医用电源插座</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EF5D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5孔插座（国标10A）</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0F34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11FDC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187E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ECD12">
            <w:pPr>
              <w:rPr>
                <w:rFonts w:hint="eastAsia" w:ascii="仿宋" w:hAnsi="仿宋" w:eastAsia="仿宋" w:cs="仿宋"/>
                <w:color w:val="auto"/>
                <w:highlight w:val="none"/>
                <w:lang w:val="en-US"/>
              </w:rPr>
            </w:pPr>
          </w:p>
        </w:tc>
      </w:tr>
      <w:tr w14:paraId="0805B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D9A1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AE68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医用电源插座</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0E80E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3孔插座（国标16A）</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A155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CF35C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623F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FE7D8">
            <w:pPr>
              <w:rPr>
                <w:rFonts w:hint="eastAsia" w:ascii="仿宋" w:hAnsi="仿宋" w:eastAsia="仿宋" w:cs="仿宋"/>
                <w:color w:val="auto"/>
                <w:highlight w:val="none"/>
                <w:lang w:val="en-US"/>
              </w:rPr>
            </w:pPr>
          </w:p>
        </w:tc>
      </w:tr>
      <w:tr w14:paraId="4C23C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A937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3C36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医用吊塔专用插座（根据吊塔型号配选）</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6307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WF-9.1R4</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D152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AD55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EA0C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48.00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534A3">
            <w:pPr>
              <w:rPr>
                <w:rFonts w:hint="eastAsia" w:ascii="仿宋" w:hAnsi="仿宋" w:eastAsia="仿宋" w:cs="仿宋"/>
                <w:color w:val="auto"/>
                <w:highlight w:val="none"/>
                <w:lang w:val="en-US"/>
              </w:rPr>
            </w:pPr>
          </w:p>
        </w:tc>
      </w:tr>
      <w:tr w14:paraId="51076D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2FF52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29D72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医用电源插座</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4D70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5+5+5孔插座（国标10A）</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405C3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31B4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59114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32F2B">
            <w:pPr>
              <w:rPr>
                <w:rFonts w:hint="eastAsia" w:ascii="仿宋" w:hAnsi="仿宋" w:eastAsia="仿宋" w:cs="仿宋"/>
                <w:color w:val="auto"/>
                <w:highlight w:val="none"/>
                <w:lang w:val="en-US"/>
              </w:rPr>
            </w:pPr>
          </w:p>
        </w:tc>
      </w:tr>
      <w:tr w14:paraId="683E1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30C50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6DD58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床头灯开关</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16B6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一位大板</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976E2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7572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4EA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9DF87">
            <w:pPr>
              <w:rPr>
                <w:rFonts w:hint="eastAsia" w:ascii="仿宋" w:hAnsi="仿宋" w:eastAsia="仿宋" w:cs="仿宋"/>
                <w:color w:val="auto"/>
                <w:highlight w:val="none"/>
                <w:lang w:val="en-US"/>
              </w:rPr>
            </w:pPr>
          </w:p>
        </w:tc>
      </w:tr>
      <w:tr w14:paraId="08BF1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350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8F08B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灯罩</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8681A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L=500（与现有种类设备带配套）</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09E25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98865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3876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89.00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F3CC4">
            <w:pPr>
              <w:rPr>
                <w:rFonts w:hint="eastAsia" w:ascii="仿宋" w:hAnsi="仿宋" w:eastAsia="仿宋" w:cs="仿宋"/>
                <w:color w:val="auto"/>
                <w:highlight w:val="none"/>
                <w:lang w:val="en-US"/>
              </w:rPr>
            </w:pPr>
          </w:p>
        </w:tc>
      </w:tr>
      <w:tr w14:paraId="4DED0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6147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BCE57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一体化LED床头灯带</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2A272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规格：冷光和暖光一体化床头灯带</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8184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1045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04B2D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B33EA">
            <w:pPr>
              <w:rPr>
                <w:rFonts w:hint="eastAsia" w:ascii="仿宋" w:hAnsi="仿宋" w:eastAsia="仿宋" w:cs="仿宋"/>
                <w:color w:val="auto"/>
                <w:highlight w:val="none"/>
                <w:lang w:val="en-US"/>
              </w:rPr>
            </w:pPr>
          </w:p>
        </w:tc>
      </w:tr>
      <w:tr w14:paraId="00B16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39549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16349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一体化LED床头灯带</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ECB82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规格：冷光或暖光一体化床头灯带</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4D14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B9DEF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453A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CA9F6">
            <w:pPr>
              <w:rPr>
                <w:rFonts w:hint="eastAsia" w:ascii="仿宋" w:hAnsi="仿宋" w:eastAsia="仿宋" w:cs="仿宋"/>
                <w:color w:val="auto"/>
                <w:highlight w:val="none"/>
                <w:lang w:val="en-US"/>
              </w:rPr>
            </w:pPr>
          </w:p>
        </w:tc>
      </w:tr>
      <w:tr w14:paraId="7676A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CD15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68372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漏电保护器与接地端子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832C6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（与现有种类设备带配套）NL18-20，额定电流 20A</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4EFC0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2E0E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00D1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D73DF">
            <w:pPr>
              <w:rPr>
                <w:rFonts w:hint="eastAsia" w:ascii="仿宋" w:hAnsi="仿宋" w:eastAsia="仿宋" w:cs="仿宋"/>
                <w:color w:val="auto"/>
                <w:highlight w:val="none"/>
                <w:lang w:val="en-US"/>
              </w:rPr>
            </w:pPr>
          </w:p>
        </w:tc>
      </w:tr>
      <w:tr w14:paraId="1132A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660B6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11853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漏电保护器与接地端子</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C8C60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额定电流 16A</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B181C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3639D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90ECF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E3A94">
            <w:pPr>
              <w:rPr>
                <w:rFonts w:hint="eastAsia" w:ascii="仿宋" w:hAnsi="仿宋" w:eastAsia="仿宋" w:cs="仿宋"/>
                <w:color w:val="auto"/>
                <w:highlight w:val="none"/>
                <w:lang w:val="en-US"/>
              </w:rPr>
            </w:pPr>
          </w:p>
        </w:tc>
      </w:tr>
      <w:tr w14:paraId="47F26E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B9EBD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A913D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漏电保护器防护装置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390C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86型带固定锁母</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6261B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197D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C09D3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19.00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6480B">
            <w:pPr>
              <w:rPr>
                <w:rFonts w:hint="eastAsia" w:ascii="仿宋" w:hAnsi="仿宋" w:eastAsia="仿宋" w:cs="仿宋"/>
                <w:color w:val="auto"/>
                <w:highlight w:val="none"/>
                <w:lang w:val="en-US"/>
              </w:rPr>
            </w:pPr>
          </w:p>
        </w:tc>
      </w:tr>
      <w:tr w14:paraId="704B2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6EED3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48BA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电源线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0F49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BV-4mm²</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60ED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A42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043E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0231A">
            <w:pPr>
              <w:rPr>
                <w:rFonts w:hint="eastAsia" w:ascii="仿宋" w:hAnsi="仿宋" w:eastAsia="仿宋" w:cs="仿宋"/>
                <w:color w:val="auto"/>
                <w:highlight w:val="none"/>
                <w:lang w:val="en-US"/>
              </w:rPr>
            </w:pPr>
          </w:p>
        </w:tc>
      </w:tr>
      <w:tr w14:paraId="38B785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A32CE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2A415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电源线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BE1A8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BV-2.5mm²</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4CEF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7243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0CD5B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2D534">
            <w:pPr>
              <w:rPr>
                <w:rFonts w:hint="eastAsia" w:ascii="仿宋" w:hAnsi="仿宋" w:eastAsia="仿宋" w:cs="仿宋"/>
                <w:color w:val="auto"/>
                <w:highlight w:val="none"/>
                <w:lang w:val="en-US"/>
              </w:rPr>
            </w:pPr>
          </w:p>
        </w:tc>
      </w:tr>
      <w:tr w14:paraId="07004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A6EE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B2F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电源线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27810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BV-1.5mm²</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3E35D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4E28F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09A5C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2123A">
            <w:pPr>
              <w:rPr>
                <w:rFonts w:hint="eastAsia" w:ascii="仿宋" w:hAnsi="仿宋" w:eastAsia="仿宋" w:cs="仿宋"/>
                <w:color w:val="auto"/>
                <w:highlight w:val="none"/>
                <w:lang w:val="en-US"/>
              </w:rPr>
            </w:pPr>
          </w:p>
        </w:tc>
      </w:tr>
      <w:tr w14:paraId="2E1FA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827E5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F58D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PVC穿线管</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7F013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Φ16</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A4D6F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23D4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EBD3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5F1C0">
            <w:pPr>
              <w:rPr>
                <w:rFonts w:hint="eastAsia" w:ascii="仿宋" w:hAnsi="仿宋" w:eastAsia="仿宋" w:cs="仿宋"/>
                <w:color w:val="auto"/>
                <w:highlight w:val="none"/>
                <w:lang w:val="en-US"/>
              </w:rPr>
            </w:pPr>
          </w:p>
        </w:tc>
      </w:tr>
      <w:tr w14:paraId="1B400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A05E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E4FA0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美标氧气终端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6402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带双级单向阀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终端流量10L/min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AECAB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FC955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FDAF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E304D">
            <w:pPr>
              <w:rPr>
                <w:rFonts w:hint="eastAsia" w:ascii="仿宋" w:hAnsi="仿宋" w:eastAsia="仿宋" w:cs="仿宋"/>
                <w:color w:val="auto"/>
                <w:highlight w:val="none"/>
                <w:lang w:val="en-US"/>
              </w:rPr>
            </w:pPr>
          </w:p>
        </w:tc>
      </w:tr>
      <w:tr w14:paraId="26920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8D37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F9E8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美标吸引终端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3A067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带双级单向阀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终端流量40L/min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D6A86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9E02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D2940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E158E">
            <w:pPr>
              <w:rPr>
                <w:rFonts w:hint="eastAsia" w:ascii="仿宋" w:hAnsi="仿宋" w:eastAsia="仿宋" w:cs="仿宋"/>
                <w:color w:val="auto"/>
                <w:highlight w:val="none"/>
                <w:lang w:val="en-US"/>
              </w:rPr>
            </w:pPr>
          </w:p>
        </w:tc>
      </w:tr>
      <w:tr w14:paraId="41E49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35A1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D867E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美标空气终端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82CF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带双级单向阀</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终端流量30L/min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EA2E2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87E3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21C0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8ADFE">
            <w:pPr>
              <w:rPr>
                <w:rFonts w:hint="eastAsia" w:ascii="仿宋" w:hAnsi="仿宋" w:eastAsia="仿宋" w:cs="仿宋"/>
                <w:color w:val="auto"/>
                <w:highlight w:val="none"/>
                <w:lang w:val="en-US"/>
              </w:rPr>
            </w:pPr>
          </w:p>
        </w:tc>
      </w:tr>
      <w:tr w14:paraId="48EAA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D709F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4982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德标氧气终端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7280B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全金属结构</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终端流量10L/min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99D8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952FC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04E02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99DD4">
            <w:pPr>
              <w:rPr>
                <w:rFonts w:hint="eastAsia" w:ascii="仿宋" w:hAnsi="仿宋" w:eastAsia="仿宋" w:cs="仿宋"/>
                <w:color w:val="auto"/>
                <w:highlight w:val="none"/>
                <w:lang w:val="en-US"/>
              </w:rPr>
            </w:pPr>
          </w:p>
        </w:tc>
      </w:tr>
      <w:tr w14:paraId="68493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14D4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ABCDE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德标吸引终端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A0BEE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全金属结构</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终端流量40L/min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5B23D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433EA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DF69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0166B">
            <w:pPr>
              <w:rPr>
                <w:rFonts w:hint="eastAsia" w:ascii="仿宋" w:hAnsi="仿宋" w:eastAsia="仿宋" w:cs="仿宋"/>
                <w:color w:val="auto"/>
                <w:highlight w:val="none"/>
                <w:lang w:val="en-US"/>
              </w:rPr>
            </w:pPr>
          </w:p>
        </w:tc>
      </w:tr>
      <w:tr w14:paraId="6F9E53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0D7E7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860F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德标空气终端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8BC00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全金属结构</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终端流量30L/min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8B8E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C3A4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F2B9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15525">
            <w:pPr>
              <w:rPr>
                <w:rFonts w:hint="eastAsia" w:ascii="仿宋" w:hAnsi="仿宋" w:eastAsia="仿宋" w:cs="仿宋"/>
                <w:color w:val="auto"/>
                <w:highlight w:val="none"/>
                <w:lang w:val="en-US"/>
              </w:rPr>
            </w:pPr>
          </w:p>
        </w:tc>
      </w:tr>
      <w:tr w14:paraId="5F5373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CF22F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48C48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德标二氧化碳终端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FBAF2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全金属结构</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终端流量20L/min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4C2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C0055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AFC1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A7E28">
            <w:pPr>
              <w:rPr>
                <w:rFonts w:hint="eastAsia" w:ascii="仿宋" w:hAnsi="仿宋" w:eastAsia="仿宋" w:cs="仿宋"/>
                <w:color w:val="auto"/>
                <w:highlight w:val="none"/>
                <w:lang w:val="en-US"/>
              </w:rPr>
            </w:pPr>
          </w:p>
        </w:tc>
      </w:tr>
      <w:tr w14:paraId="5DD30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E280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1DCFF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德标笑气终端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663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全金属结构</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终端流量15L/min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6B376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C3B9F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FECEB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32207">
            <w:pPr>
              <w:rPr>
                <w:rFonts w:hint="eastAsia" w:ascii="仿宋" w:hAnsi="仿宋" w:eastAsia="仿宋" w:cs="仿宋"/>
                <w:color w:val="auto"/>
                <w:highlight w:val="none"/>
                <w:lang w:val="en-US"/>
              </w:rPr>
            </w:pPr>
          </w:p>
        </w:tc>
      </w:tr>
      <w:tr w14:paraId="5080B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E022C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F1333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德标氮气终端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FD1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全金属结构</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终端流量350L/min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BD623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3D3C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D9060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BAC81">
            <w:pPr>
              <w:rPr>
                <w:rFonts w:hint="eastAsia" w:ascii="仿宋" w:hAnsi="仿宋" w:eastAsia="仿宋" w:cs="仿宋"/>
                <w:color w:val="auto"/>
                <w:highlight w:val="none"/>
                <w:lang w:val="en-US"/>
              </w:rPr>
            </w:pPr>
          </w:p>
        </w:tc>
      </w:tr>
      <w:tr w14:paraId="1C3321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15DF9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39CAC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射流式废气排放终端</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6992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全金属结构</w:t>
            </w:r>
            <w:r>
              <w:rPr>
                <w:rFonts w:hint="eastAsia" w:ascii="仿宋" w:hAnsi="仿宋" w:eastAsia="仿宋" w:cs="仿宋"/>
                <w:color w:val="auto"/>
                <w:highlight w:val="none"/>
                <w:lang w:val="en-US" w:eastAsia="zh-CN"/>
              </w:rPr>
              <w:br w:type="textWrapping"/>
            </w:r>
            <w:r>
              <w:rPr>
                <w:rFonts w:hint="eastAsia" w:ascii="仿宋" w:hAnsi="仿宋" w:eastAsia="仿宋" w:cs="仿宋"/>
                <w:color w:val="auto"/>
                <w:highlight w:val="none"/>
                <w:lang w:val="en-US" w:eastAsia="zh-CN"/>
              </w:rPr>
              <w:t>终端流量80L/min</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77081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D00A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7558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2080.00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EA9F1">
            <w:pPr>
              <w:rPr>
                <w:rFonts w:hint="eastAsia" w:ascii="仿宋" w:hAnsi="仿宋" w:eastAsia="仿宋" w:cs="仿宋"/>
                <w:color w:val="auto"/>
                <w:highlight w:val="none"/>
                <w:lang w:val="en-US"/>
              </w:rPr>
            </w:pPr>
          </w:p>
        </w:tc>
      </w:tr>
      <w:tr w14:paraId="5B471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3E61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F66B3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二氧化碳手动接头</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52B2F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3222-CO2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5C26F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A792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1611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40C51">
            <w:pPr>
              <w:rPr>
                <w:rFonts w:hint="eastAsia" w:ascii="仿宋" w:hAnsi="仿宋" w:eastAsia="仿宋" w:cs="仿宋"/>
                <w:color w:val="auto"/>
                <w:highlight w:val="none"/>
                <w:lang w:val="en-US"/>
              </w:rPr>
            </w:pPr>
          </w:p>
        </w:tc>
      </w:tr>
      <w:tr w14:paraId="7B3BF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6760CFA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八、呼叫设备及配件</w:t>
            </w:r>
          </w:p>
        </w:tc>
      </w:tr>
      <w:tr w14:paraId="0A79D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6FD3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1B22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多媒体呼叫系统交互管理主机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1D75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YH997S</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7610E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48C60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470A1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729D37">
            <w:pPr>
              <w:rPr>
                <w:rFonts w:hint="eastAsia" w:ascii="仿宋" w:hAnsi="仿宋" w:eastAsia="仿宋" w:cs="仿宋"/>
                <w:color w:val="auto"/>
                <w:highlight w:val="none"/>
                <w:lang w:val="en-US"/>
              </w:rPr>
            </w:pPr>
          </w:p>
        </w:tc>
      </w:tr>
      <w:tr w14:paraId="2DB11C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89E5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DC93A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多媒体呼叫系统服务器</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DD38B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1DF1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4978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10135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EB4C0F">
            <w:pPr>
              <w:rPr>
                <w:rFonts w:hint="eastAsia" w:ascii="仿宋" w:hAnsi="仿宋" w:eastAsia="仿宋" w:cs="仿宋"/>
                <w:color w:val="auto"/>
                <w:highlight w:val="none"/>
                <w:lang w:val="en-US"/>
              </w:rPr>
            </w:pPr>
          </w:p>
        </w:tc>
      </w:tr>
      <w:tr w14:paraId="639B4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7FE3F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E522D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多媒体呼叫系统医护主机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CE3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YH927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80AB2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C8C4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BC2E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3850.00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A425B">
            <w:pPr>
              <w:rPr>
                <w:rFonts w:hint="eastAsia" w:ascii="仿宋" w:hAnsi="仿宋" w:eastAsia="仿宋" w:cs="仿宋"/>
                <w:color w:val="auto"/>
                <w:highlight w:val="none"/>
                <w:lang w:val="en-US"/>
              </w:rPr>
            </w:pPr>
          </w:p>
        </w:tc>
      </w:tr>
      <w:tr w14:paraId="697D6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61647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1F14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多媒体呼叫系统值班分机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35385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YH-6217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CA037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CE0F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33A0A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2140.00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DAC24A">
            <w:pPr>
              <w:rPr>
                <w:rFonts w:hint="eastAsia" w:ascii="仿宋" w:hAnsi="仿宋" w:eastAsia="仿宋" w:cs="仿宋"/>
                <w:color w:val="auto"/>
                <w:highlight w:val="none"/>
                <w:lang w:val="en-US"/>
              </w:rPr>
            </w:pPr>
          </w:p>
        </w:tc>
      </w:tr>
      <w:tr w14:paraId="3D0ABA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BAD7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57EFC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多媒体呼叫系统管理软件</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0A05D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D6C24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6BC5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3369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8400.00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4CDC96">
            <w:pPr>
              <w:rPr>
                <w:rFonts w:hint="eastAsia" w:ascii="仿宋" w:hAnsi="仿宋" w:eastAsia="仿宋" w:cs="仿宋"/>
                <w:color w:val="auto"/>
                <w:highlight w:val="none"/>
                <w:lang w:val="en-US"/>
              </w:rPr>
            </w:pPr>
          </w:p>
        </w:tc>
      </w:tr>
      <w:tr w14:paraId="705B8C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D65C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EDC90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多媒体呼叫系统移动医护分机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131CE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YHWR3</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AD827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64E0C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099E2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1070.00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0D6EE3">
            <w:pPr>
              <w:rPr>
                <w:rFonts w:hint="eastAsia" w:ascii="仿宋" w:hAnsi="仿宋" w:eastAsia="仿宋" w:cs="仿宋"/>
                <w:color w:val="auto"/>
                <w:highlight w:val="none"/>
                <w:lang w:val="en-US"/>
              </w:rPr>
            </w:pPr>
          </w:p>
        </w:tc>
      </w:tr>
      <w:tr w14:paraId="61CA0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6833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FE54C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多媒体呼叫系统无线通讯主机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27C7F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YHW82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542B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A199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F3B6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6D8729">
            <w:pPr>
              <w:rPr>
                <w:rFonts w:hint="eastAsia" w:ascii="仿宋" w:hAnsi="仿宋" w:eastAsia="仿宋" w:cs="仿宋"/>
                <w:color w:val="auto"/>
                <w:highlight w:val="none"/>
                <w:lang w:val="en-US"/>
              </w:rPr>
            </w:pPr>
          </w:p>
        </w:tc>
      </w:tr>
      <w:tr w14:paraId="4CD4D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5AC5D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DE790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多媒体呼叫系统走廊显示屏</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ABEBD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YH-D208SA</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58284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3846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8DE0B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14770">
            <w:pPr>
              <w:rPr>
                <w:rFonts w:hint="eastAsia" w:ascii="仿宋" w:hAnsi="仿宋" w:eastAsia="仿宋" w:cs="仿宋"/>
                <w:color w:val="auto"/>
                <w:highlight w:val="none"/>
                <w:lang w:val="en-US"/>
              </w:rPr>
            </w:pPr>
          </w:p>
        </w:tc>
      </w:tr>
      <w:tr w14:paraId="1C340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BB06B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C52AA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多媒体呼叫系统液晶床头分机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0F7FD">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YH-6207</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1F5F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ACED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29DC4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BFD6C9">
            <w:pPr>
              <w:rPr>
                <w:rFonts w:hint="eastAsia" w:ascii="仿宋" w:hAnsi="仿宋" w:eastAsia="仿宋" w:cs="仿宋"/>
                <w:color w:val="auto"/>
                <w:highlight w:val="none"/>
                <w:lang w:val="en-US"/>
              </w:rPr>
            </w:pPr>
          </w:p>
        </w:tc>
      </w:tr>
      <w:tr w14:paraId="04E08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7C043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BA6FE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多媒体呼叫系统卫生间分机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51020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YH-6277L</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24845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2B8ED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9AA9D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180.00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EF8206">
            <w:pPr>
              <w:rPr>
                <w:rFonts w:hint="eastAsia" w:ascii="仿宋" w:hAnsi="仿宋" w:eastAsia="仿宋" w:cs="仿宋"/>
                <w:color w:val="auto"/>
                <w:highlight w:val="none"/>
                <w:lang w:val="en-US"/>
              </w:rPr>
            </w:pPr>
          </w:p>
        </w:tc>
      </w:tr>
      <w:tr w14:paraId="764087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4636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7700E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普通呼叫系统主机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C96D2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规格1:60门</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2BC2B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5116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F79C1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5800.00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DCCC2">
            <w:pPr>
              <w:rPr>
                <w:rFonts w:hint="eastAsia" w:ascii="仿宋" w:hAnsi="仿宋" w:eastAsia="仿宋" w:cs="仿宋"/>
                <w:color w:val="auto"/>
                <w:highlight w:val="none"/>
                <w:lang w:val="en-US"/>
              </w:rPr>
            </w:pPr>
          </w:p>
        </w:tc>
      </w:tr>
      <w:tr w14:paraId="03C059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6F01A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12</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8A37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普通呼叫系统主机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A97DC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规格1:84门</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77BAC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22BD2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AEB6B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7200.00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64490">
            <w:pPr>
              <w:rPr>
                <w:rFonts w:hint="eastAsia" w:ascii="仿宋" w:hAnsi="仿宋" w:eastAsia="仿宋" w:cs="仿宋"/>
                <w:color w:val="auto"/>
                <w:highlight w:val="none"/>
                <w:lang w:val="en-US"/>
              </w:rPr>
            </w:pPr>
          </w:p>
        </w:tc>
      </w:tr>
      <w:tr w14:paraId="2DB40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01DB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13</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709E8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普通呼叫系统走廊显示屏</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29E61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YH-X245K</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2FDC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889C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AF4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2200.00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9A0DE6">
            <w:pPr>
              <w:rPr>
                <w:rFonts w:hint="eastAsia" w:ascii="仿宋" w:hAnsi="仿宋" w:eastAsia="仿宋" w:cs="仿宋"/>
                <w:color w:val="auto"/>
                <w:highlight w:val="none"/>
                <w:lang w:val="en-US"/>
              </w:rPr>
            </w:pPr>
          </w:p>
        </w:tc>
      </w:tr>
      <w:tr w14:paraId="342F3F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7C25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14</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445FE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普通呼叫系统床头分机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2D392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YH6399P</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E650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1DE9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8506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126.00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FD5DB">
            <w:pPr>
              <w:rPr>
                <w:rFonts w:hint="eastAsia" w:ascii="仿宋" w:hAnsi="仿宋" w:eastAsia="仿宋" w:cs="仿宋"/>
                <w:color w:val="auto"/>
                <w:highlight w:val="none"/>
                <w:lang w:val="en-US"/>
              </w:rPr>
            </w:pPr>
          </w:p>
        </w:tc>
      </w:tr>
      <w:tr w14:paraId="246BD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4150A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15</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5EFD6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普通呼叫系统卫生间呼叫分机</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D9E6D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YH6089L</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51478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F3EE3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4330B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126.00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91FB2">
            <w:pPr>
              <w:rPr>
                <w:rFonts w:hint="eastAsia" w:ascii="仿宋" w:hAnsi="仿宋" w:eastAsia="仿宋" w:cs="仿宋"/>
                <w:color w:val="auto"/>
                <w:highlight w:val="none"/>
                <w:lang w:val="en-US"/>
              </w:rPr>
            </w:pPr>
          </w:p>
        </w:tc>
      </w:tr>
      <w:tr w14:paraId="1535B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AC02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16</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8F44B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传呼手柄线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F8DC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YH-K2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5C20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CC13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根</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69781">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29503">
            <w:pPr>
              <w:rPr>
                <w:rFonts w:hint="eastAsia" w:ascii="仿宋" w:hAnsi="仿宋" w:eastAsia="仿宋" w:cs="仿宋"/>
                <w:color w:val="auto"/>
                <w:highlight w:val="none"/>
                <w:lang w:val="en-US"/>
              </w:rPr>
            </w:pPr>
          </w:p>
        </w:tc>
      </w:tr>
      <w:tr w14:paraId="484B8E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24707">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17</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7ED9E">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普通呼叫系统无线卫生间紧急呼叫按钮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62EA3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一拖五</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9A754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E2C1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0375B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1000.00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D58CC">
            <w:pPr>
              <w:rPr>
                <w:rFonts w:hint="eastAsia" w:ascii="仿宋" w:hAnsi="仿宋" w:eastAsia="仿宋" w:cs="仿宋"/>
                <w:color w:val="auto"/>
                <w:highlight w:val="none"/>
                <w:lang w:val="en-US"/>
              </w:rPr>
            </w:pPr>
          </w:p>
        </w:tc>
      </w:tr>
      <w:tr w14:paraId="2FADA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9B72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18</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7E6A8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普通呼叫系统无线卫生间紧急呼叫按钮</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9996AA">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一拖十</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508E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3BCFB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个</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C5B9A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1560.00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5A964">
            <w:pPr>
              <w:rPr>
                <w:rFonts w:hint="eastAsia" w:ascii="仿宋" w:hAnsi="仿宋" w:eastAsia="仿宋" w:cs="仿宋"/>
                <w:color w:val="auto"/>
                <w:highlight w:val="none"/>
                <w:lang w:val="en-US"/>
              </w:rPr>
            </w:pPr>
          </w:p>
        </w:tc>
      </w:tr>
      <w:tr w14:paraId="6AFD0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352626">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19</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E8749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呼叫系统主线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9A2D2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规格1：RVV2*1.5mm2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67A18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A9D86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8DB023">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4.00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BBDF7">
            <w:pPr>
              <w:rPr>
                <w:rFonts w:hint="eastAsia" w:ascii="仿宋" w:hAnsi="仿宋" w:eastAsia="仿宋" w:cs="仿宋"/>
                <w:color w:val="auto"/>
                <w:highlight w:val="none"/>
                <w:lang w:val="en-US"/>
              </w:rPr>
            </w:pPr>
          </w:p>
        </w:tc>
      </w:tr>
      <w:tr w14:paraId="5E2FD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C66C6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20</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95634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呼叫系统主线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A7C52F">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规格1：RVV2*0.75mm2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3D9568">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6F4CC">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26C0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A4D68">
            <w:pPr>
              <w:rPr>
                <w:rFonts w:hint="eastAsia" w:ascii="仿宋" w:hAnsi="仿宋" w:eastAsia="仿宋" w:cs="仿宋"/>
                <w:color w:val="auto"/>
                <w:highlight w:val="none"/>
                <w:lang w:val="en-US"/>
              </w:rPr>
            </w:pPr>
          </w:p>
        </w:tc>
      </w:tr>
      <w:tr w14:paraId="42177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82FD42">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21</w:t>
            </w: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F57C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呼叫系统主线</w:t>
            </w: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9D3A04">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规格2：RVV2*0.5mm2</w:t>
            </w:r>
          </w:p>
        </w:tc>
        <w:tc>
          <w:tcPr>
            <w:tcW w:w="26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F453C0">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1</w:t>
            </w:r>
          </w:p>
        </w:tc>
        <w:tc>
          <w:tcPr>
            <w:tcW w:w="45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8B125">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米</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CDCF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 xml:space="preserve">3.00 </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97094">
            <w:pPr>
              <w:rPr>
                <w:rFonts w:hint="eastAsia" w:ascii="仿宋" w:hAnsi="仿宋" w:eastAsia="仿宋" w:cs="仿宋"/>
                <w:color w:val="auto"/>
                <w:highlight w:val="none"/>
                <w:lang w:val="en-US"/>
              </w:rPr>
            </w:pPr>
          </w:p>
        </w:tc>
      </w:tr>
      <w:tr w14:paraId="74E19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2658A1">
            <w:pPr>
              <w:rPr>
                <w:rFonts w:hint="eastAsia" w:ascii="仿宋" w:hAnsi="仿宋" w:eastAsia="仿宋" w:cs="仿宋"/>
                <w:color w:val="auto"/>
                <w:highlight w:val="none"/>
                <w:lang w:val="en-US" w:eastAsia="zh-CN"/>
              </w:rPr>
            </w:pPr>
          </w:p>
        </w:tc>
        <w:tc>
          <w:tcPr>
            <w:tcW w:w="6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26121A">
            <w:pPr>
              <w:rPr>
                <w:rFonts w:hint="eastAsia" w:ascii="仿宋" w:hAnsi="仿宋" w:eastAsia="仿宋" w:cs="仿宋"/>
                <w:color w:val="auto"/>
                <w:highlight w:val="none"/>
                <w:lang w:val="en-US" w:eastAsia="zh-CN"/>
              </w:rPr>
            </w:pPr>
          </w:p>
        </w:tc>
        <w:tc>
          <w:tcPr>
            <w:tcW w:w="208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1903DD">
            <w:pPr>
              <w:rPr>
                <w:rFonts w:hint="eastAsia" w:ascii="仿宋" w:hAnsi="仿宋" w:eastAsia="仿宋" w:cs="仿宋"/>
                <w:color w:val="auto"/>
                <w:highlight w:val="none"/>
                <w:lang w:val="en-US" w:eastAsia="zh-CN"/>
              </w:rPr>
            </w:pPr>
          </w:p>
        </w:tc>
        <w:tc>
          <w:tcPr>
            <w:tcW w:w="72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EC87F29">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合计</w:t>
            </w:r>
          </w:p>
        </w:tc>
        <w:tc>
          <w:tcPr>
            <w:tcW w:w="8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FD8D5B">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2120000</w:t>
            </w:r>
          </w:p>
        </w:tc>
        <w:tc>
          <w:tcPr>
            <w:tcW w:w="43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AF299">
            <w:pPr>
              <w:rPr>
                <w:rFonts w:hint="eastAsia" w:ascii="仿宋" w:hAnsi="仿宋" w:eastAsia="仿宋" w:cs="仿宋"/>
                <w:color w:val="auto"/>
                <w:highlight w:val="none"/>
                <w:lang w:val="en-US"/>
              </w:rPr>
            </w:pPr>
          </w:p>
        </w:tc>
      </w:tr>
      <w:tr w14:paraId="1881B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4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192E2A9">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eastAsia="zh-CN"/>
              </w:rPr>
              <w:t>综合报价包含但不限于人工费、运输费、辅料费用，呼叫器面板开孔费用应包含在呼叫器报价中，设备带维修更换配件时包含原有设备带拆卸、安装、成品保护、病人调配</w:t>
            </w:r>
          </w:p>
        </w:tc>
      </w:tr>
    </w:tbl>
    <w:p w14:paraId="26DAE64A">
      <w:pPr>
        <w:rPr>
          <w:rFonts w:ascii="仿宋" w:hAnsi="仿宋" w:eastAsia="仿宋" w:cs="仿宋"/>
          <w:color w:val="auto"/>
          <w:highlight w:val="none"/>
          <w:lang w:val="en-US"/>
        </w:rPr>
      </w:pPr>
      <w:r>
        <w:rPr>
          <w:rFonts w:hint="eastAsia" w:ascii="仿宋" w:hAnsi="仿宋" w:eastAsia="仿宋" w:cs="仿宋"/>
          <w:color w:val="auto"/>
          <w:highlight w:val="none"/>
          <w:lang w:val="en-US"/>
        </w:rPr>
        <w:br w:type="page"/>
      </w:r>
    </w:p>
    <w:p w14:paraId="14871FD8">
      <w:pPr>
        <w:pStyle w:val="2"/>
        <w:numPr>
          <w:ilvl w:val="0"/>
          <w:numId w:val="17"/>
        </w:numPr>
        <w:rPr>
          <w:rFonts w:hint="eastAsia"/>
          <w:color w:val="auto"/>
          <w:sz w:val="28"/>
          <w:szCs w:val="28"/>
        </w:rPr>
      </w:pPr>
      <w:r>
        <w:rPr>
          <w:rFonts w:hint="eastAsia" w:ascii="仿宋" w:hAnsi="仿宋" w:eastAsia="仿宋" w:cs="仿宋"/>
          <w:color w:val="auto"/>
          <w:highlight w:val="none"/>
          <w:lang w:val="en-US"/>
        </w:rPr>
        <w:t>合同条款及合同格式</w:t>
      </w:r>
    </w:p>
    <w:p w14:paraId="4F771EF9">
      <w:pPr>
        <w:pStyle w:val="2"/>
        <w:numPr>
          <w:ilvl w:val="0"/>
          <w:numId w:val="0"/>
        </w:numPr>
        <w:ind w:right="1005" w:rightChars="0"/>
        <w:jc w:val="both"/>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b/>
          <w:color w:val="auto"/>
          <w:sz w:val="24"/>
          <w:szCs w:val="24"/>
        </w:rPr>
        <w:t>合同签订流程：</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8666"/>
      </w:tblGrid>
      <w:tr w14:paraId="5F8EA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66" w:type="dxa"/>
            <w:noWrap w:val="0"/>
            <w:vAlign w:val="center"/>
          </w:tcPr>
          <w:p w14:paraId="3FD7D679">
            <w:pPr>
              <w:snapToGrid w:val="0"/>
              <w:spacing w:line="264" w:lineRule="auto"/>
              <w:rPr>
                <w:rFonts w:hint="eastAsia" w:ascii="仿宋" w:hAnsi="仿宋" w:eastAsia="仿宋" w:cs="仿宋"/>
                <w:color w:val="auto"/>
                <w:sz w:val="24"/>
                <w:szCs w:val="24"/>
              </w:rPr>
            </w:pPr>
          </w:p>
        </w:tc>
        <w:tc>
          <w:tcPr>
            <w:tcW w:w="8666" w:type="dxa"/>
            <w:noWrap w:val="0"/>
            <w:vAlign w:val="center"/>
          </w:tcPr>
          <w:p w14:paraId="3A82456C">
            <w:pPr>
              <w:snapToGrid w:val="0"/>
              <w:spacing w:line="264" w:lineRule="auto"/>
              <w:rPr>
                <w:rFonts w:hint="eastAsia" w:ascii="仿宋" w:hAnsi="仿宋" w:eastAsia="仿宋" w:cs="仿宋"/>
                <w:b/>
                <w:color w:val="auto"/>
                <w:sz w:val="24"/>
                <w:szCs w:val="24"/>
              </w:rPr>
            </w:pPr>
            <w:r>
              <w:rPr>
                <w:rFonts w:hint="eastAsia" w:ascii="仿宋" w:hAnsi="仿宋" w:eastAsia="仿宋" w:cs="仿宋"/>
                <w:b/>
                <w:color w:val="auto"/>
                <w:sz w:val="24"/>
                <w:szCs w:val="24"/>
              </w:rPr>
              <w:t>招标</w:t>
            </w:r>
          </w:p>
        </w:tc>
      </w:tr>
      <w:tr w14:paraId="7491E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5" w:hRule="atLeast"/>
          <w:jc w:val="center"/>
        </w:trPr>
        <w:tc>
          <w:tcPr>
            <w:tcW w:w="666" w:type="dxa"/>
            <w:noWrap w:val="0"/>
            <w:vAlign w:val="center"/>
          </w:tcPr>
          <w:p w14:paraId="40562A76">
            <w:p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8666" w:type="dxa"/>
            <w:noWrap w:val="0"/>
            <w:vAlign w:val="center"/>
          </w:tcPr>
          <w:p w14:paraId="3809BE21">
            <w:pPr>
              <w:numPr>
                <w:ilvl w:val="0"/>
                <w:numId w:val="18"/>
              </w:num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按要求制作合同</w:t>
            </w:r>
            <w:r>
              <w:rPr>
                <w:rFonts w:hint="eastAsia" w:ascii="仿宋" w:hAnsi="仿宋" w:eastAsia="仿宋" w:cs="仿宋"/>
                <w:b/>
                <w:bCs/>
                <w:color w:val="auto"/>
                <w:sz w:val="24"/>
                <w:szCs w:val="24"/>
              </w:rPr>
              <w:t>Word文档版</w:t>
            </w:r>
            <w:r>
              <w:rPr>
                <w:rFonts w:hint="eastAsia" w:ascii="仿宋" w:hAnsi="仿宋" w:eastAsia="仿宋" w:cs="仿宋"/>
                <w:color w:val="auto"/>
                <w:sz w:val="24"/>
                <w:szCs w:val="24"/>
              </w:rPr>
              <w:t>（无需签字盖章），确保合同正文及相关附件均可修改；</w:t>
            </w:r>
          </w:p>
          <w:p w14:paraId="32F283D3">
            <w:pPr>
              <w:numPr>
                <w:ilvl w:val="0"/>
                <w:numId w:val="18"/>
              </w:num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将文件名以</w:t>
            </w:r>
            <w:r>
              <w:rPr>
                <w:rFonts w:hint="eastAsia" w:ascii="仿宋" w:hAnsi="仿宋" w:eastAsia="仿宋" w:cs="仿宋"/>
                <w:b/>
                <w:bCs/>
                <w:color w:val="auto"/>
                <w:sz w:val="24"/>
                <w:szCs w:val="24"/>
              </w:rPr>
              <w:t>“合同编号--设备名称”</w:t>
            </w:r>
            <w:r>
              <w:rPr>
                <w:rFonts w:hint="eastAsia" w:ascii="仿宋" w:hAnsi="仿宋" w:eastAsia="仿宋" w:cs="仿宋"/>
                <w:color w:val="auto"/>
                <w:sz w:val="24"/>
                <w:szCs w:val="24"/>
              </w:rPr>
              <w:t>格式重命名；</w:t>
            </w:r>
          </w:p>
          <w:p w14:paraId="6FC1AE1B">
            <w:pPr>
              <w:numPr>
                <w:ilvl w:val="0"/>
                <w:numId w:val="18"/>
              </w:num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合同制作完成请将所有指导性文字及批注</w:t>
            </w:r>
            <w:r>
              <w:rPr>
                <w:rFonts w:hint="eastAsia" w:ascii="仿宋" w:hAnsi="仿宋" w:eastAsia="仿宋" w:cs="仿宋"/>
                <w:b/>
                <w:bCs/>
                <w:color w:val="auto"/>
                <w:sz w:val="24"/>
                <w:szCs w:val="24"/>
              </w:rPr>
              <w:t>进行删除</w:t>
            </w:r>
            <w:r>
              <w:rPr>
                <w:rFonts w:hint="eastAsia" w:ascii="仿宋" w:hAnsi="仿宋" w:eastAsia="仿宋" w:cs="仿宋"/>
                <w:color w:val="auto"/>
                <w:sz w:val="24"/>
                <w:szCs w:val="24"/>
              </w:rPr>
              <w:t>；</w:t>
            </w:r>
          </w:p>
          <w:p w14:paraId="6B22E83A">
            <w:pPr>
              <w:numPr>
                <w:ilvl w:val="0"/>
                <w:numId w:val="18"/>
              </w:numPr>
              <w:snapToGrid w:val="0"/>
              <w:spacing w:line="264" w:lineRule="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rPr>
              <w:t>个工作日内</w:t>
            </w:r>
            <w:r>
              <w:rPr>
                <w:rFonts w:hint="eastAsia" w:ascii="仿宋" w:hAnsi="仿宋" w:eastAsia="仿宋" w:cs="仿宋"/>
                <w:color w:val="auto"/>
                <w:sz w:val="24"/>
                <w:szCs w:val="24"/>
              </w:rPr>
              <w:t>发至</w:t>
            </w:r>
            <w:r>
              <w:rPr>
                <w:rStyle w:val="30"/>
                <w:rFonts w:hint="eastAsia" w:ascii="仿宋" w:hAnsi="仿宋" w:eastAsia="仿宋" w:cs="仿宋"/>
                <w:color w:val="auto"/>
                <w:sz w:val="24"/>
                <w:szCs w:val="24"/>
                <w:u w:val="none"/>
              </w:rPr>
              <w:t>yfy_yxgck@163.com</w:t>
            </w:r>
            <w:r>
              <w:rPr>
                <w:rFonts w:hint="eastAsia" w:ascii="仿宋" w:hAnsi="仿宋" w:eastAsia="仿宋" w:cs="仿宋"/>
                <w:color w:val="auto"/>
                <w:sz w:val="24"/>
                <w:szCs w:val="24"/>
              </w:rPr>
              <w:t>邮箱审核。</w:t>
            </w:r>
          </w:p>
        </w:tc>
      </w:tr>
      <w:tr w14:paraId="4F2C0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5" w:hRule="atLeast"/>
          <w:jc w:val="center"/>
        </w:trPr>
        <w:tc>
          <w:tcPr>
            <w:tcW w:w="666" w:type="dxa"/>
            <w:noWrap w:val="0"/>
            <w:vAlign w:val="center"/>
          </w:tcPr>
          <w:p w14:paraId="15CFEFFC">
            <w:p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8666" w:type="dxa"/>
            <w:noWrap w:val="0"/>
            <w:vAlign w:val="center"/>
          </w:tcPr>
          <w:p w14:paraId="003F3279">
            <w:pPr>
              <w:tabs>
                <w:tab w:val="left" w:pos="420"/>
              </w:tabs>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设备与信息管理部</w:t>
            </w:r>
            <w:r>
              <w:rPr>
                <w:rFonts w:hint="eastAsia" w:ascii="仿宋" w:hAnsi="仿宋" w:eastAsia="仿宋" w:cs="仿宋"/>
                <w:b/>
                <w:bCs/>
                <w:color w:val="auto"/>
                <w:sz w:val="24"/>
                <w:szCs w:val="24"/>
              </w:rPr>
              <w:t>初审+二次复合</w:t>
            </w:r>
            <w:r>
              <w:rPr>
                <w:rFonts w:hint="eastAsia" w:ascii="仿宋" w:hAnsi="仿宋" w:eastAsia="仿宋" w:cs="仿宋"/>
                <w:color w:val="auto"/>
                <w:sz w:val="24"/>
                <w:szCs w:val="24"/>
              </w:rPr>
              <w:t>完成后，统一邮箱回复修改意见：</w:t>
            </w:r>
          </w:p>
          <w:p w14:paraId="1EE6F449">
            <w:pPr>
              <w:numPr>
                <w:ilvl w:val="0"/>
                <w:numId w:val="18"/>
              </w:num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合同</w:t>
            </w:r>
            <w:r>
              <w:rPr>
                <w:rFonts w:hint="eastAsia" w:ascii="仿宋" w:hAnsi="仿宋" w:eastAsia="仿宋" w:cs="仿宋"/>
                <w:b/>
                <w:bCs/>
                <w:color w:val="auto"/>
                <w:sz w:val="24"/>
                <w:szCs w:val="24"/>
              </w:rPr>
              <w:t>总金额＜50万元</w:t>
            </w:r>
            <w:r>
              <w:rPr>
                <w:rFonts w:hint="eastAsia" w:ascii="仿宋" w:hAnsi="仿宋" w:eastAsia="仿宋" w:cs="仿宋"/>
                <w:color w:val="auto"/>
                <w:sz w:val="24"/>
                <w:szCs w:val="24"/>
              </w:rPr>
              <w:t>，中标单位按照修改意见逐条修改后，按要求制作5份正稿，开始正式签订合同；</w:t>
            </w:r>
          </w:p>
          <w:p w14:paraId="4E1D2989">
            <w:pPr>
              <w:numPr>
                <w:ilvl w:val="0"/>
                <w:numId w:val="18"/>
              </w:num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合同</w:t>
            </w:r>
            <w:r>
              <w:rPr>
                <w:rFonts w:hint="eastAsia" w:ascii="仿宋" w:hAnsi="仿宋" w:eastAsia="仿宋" w:cs="仿宋"/>
                <w:b/>
                <w:bCs/>
                <w:color w:val="auto"/>
                <w:sz w:val="24"/>
                <w:szCs w:val="24"/>
              </w:rPr>
              <w:t>总金额≥50万元</w:t>
            </w:r>
            <w:r>
              <w:rPr>
                <w:rFonts w:hint="eastAsia" w:ascii="仿宋" w:hAnsi="仿宋" w:eastAsia="仿宋" w:cs="仿宋"/>
                <w:color w:val="auto"/>
                <w:sz w:val="24"/>
                <w:szCs w:val="24"/>
              </w:rPr>
              <w:t>，中标单位按照修改意见逐条修改后，重新返回后再次审核，审核通过后交于审计科审理。</w:t>
            </w:r>
          </w:p>
        </w:tc>
      </w:tr>
      <w:tr w14:paraId="7BCB4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66" w:type="dxa"/>
            <w:noWrap w:val="0"/>
            <w:vAlign w:val="center"/>
          </w:tcPr>
          <w:p w14:paraId="0B687A9D">
            <w:pPr>
              <w:tabs>
                <w:tab w:val="left" w:pos="420"/>
              </w:tabs>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8666" w:type="dxa"/>
            <w:noWrap w:val="0"/>
            <w:vAlign w:val="center"/>
          </w:tcPr>
          <w:p w14:paraId="7517350E">
            <w:pPr>
              <w:tabs>
                <w:tab w:val="left" w:pos="420"/>
              </w:tabs>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审计科审理意见出来后，</w:t>
            </w:r>
            <w:r>
              <w:rPr>
                <w:rFonts w:hint="eastAsia" w:ascii="仿宋" w:hAnsi="仿宋" w:eastAsia="仿宋" w:cs="仿宋"/>
                <w:b/>
                <w:bCs/>
                <w:color w:val="auto"/>
                <w:sz w:val="24"/>
                <w:szCs w:val="24"/>
              </w:rPr>
              <w:t>审理意见</w:t>
            </w:r>
            <w:r>
              <w:rPr>
                <w:rFonts w:hint="eastAsia" w:ascii="仿宋" w:hAnsi="仿宋" w:eastAsia="仿宋" w:cs="仿宋"/>
                <w:color w:val="auto"/>
                <w:sz w:val="24"/>
                <w:szCs w:val="24"/>
              </w:rPr>
              <w:t>返回中标单位，中标单位按要求逐条修改合同，制作5份正稿，开始正式签订合同。</w:t>
            </w:r>
          </w:p>
        </w:tc>
      </w:tr>
      <w:tr w14:paraId="1B004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66" w:type="dxa"/>
            <w:noWrap w:val="0"/>
            <w:vAlign w:val="center"/>
          </w:tcPr>
          <w:p w14:paraId="760CCE4F">
            <w:pPr>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8666" w:type="dxa"/>
            <w:noWrap w:val="0"/>
            <w:vAlign w:val="center"/>
          </w:tcPr>
          <w:p w14:paraId="75737724">
            <w:pPr>
              <w:tabs>
                <w:tab w:val="left" w:pos="420"/>
              </w:tabs>
              <w:snapToGrid w:val="0"/>
              <w:spacing w:line="264" w:lineRule="auto"/>
              <w:rPr>
                <w:rFonts w:hint="eastAsia" w:ascii="仿宋" w:hAnsi="仿宋" w:eastAsia="仿宋" w:cs="仿宋"/>
                <w:color w:val="auto"/>
                <w:sz w:val="24"/>
                <w:szCs w:val="24"/>
              </w:rPr>
            </w:pPr>
            <w:r>
              <w:rPr>
                <w:rFonts w:hint="eastAsia" w:ascii="仿宋" w:hAnsi="仿宋" w:eastAsia="仿宋" w:cs="仿宋"/>
                <w:color w:val="auto"/>
                <w:sz w:val="24"/>
                <w:szCs w:val="24"/>
              </w:rPr>
              <w:t>合同生效，电话或者邮箱通知中标单位领取合同，办理相关手续。</w:t>
            </w:r>
          </w:p>
        </w:tc>
      </w:tr>
    </w:tbl>
    <w:p w14:paraId="59B8F181">
      <w:pPr>
        <w:snapToGrid w:val="0"/>
        <w:spacing w:line="264" w:lineRule="auto"/>
        <w:jc w:val="left"/>
        <w:rPr>
          <w:rFonts w:hint="eastAsia" w:ascii="仿宋" w:hAnsi="仿宋" w:eastAsia="仿宋" w:cs="仿宋"/>
          <w:color w:val="auto"/>
          <w:sz w:val="24"/>
          <w:szCs w:val="24"/>
        </w:rPr>
      </w:pPr>
    </w:p>
    <w:p w14:paraId="112539FF">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b/>
          <w:color w:val="auto"/>
          <w:sz w:val="24"/>
          <w:szCs w:val="24"/>
        </w:rPr>
        <w:t>每份合同</w:t>
      </w:r>
      <w:r>
        <w:rPr>
          <w:rFonts w:hint="eastAsia" w:ascii="仿宋" w:hAnsi="仿宋" w:eastAsia="仿宋" w:cs="仿宋"/>
          <w:b/>
          <w:color w:val="auto"/>
          <w:sz w:val="24"/>
          <w:szCs w:val="24"/>
          <w:u w:val="double"/>
          <w:em w:val="dot"/>
        </w:rPr>
        <w:t>必须</w:t>
      </w:r>
      <w:r>
        <w:rPr>
          <w:rFonts w:hint="eastAsia" w:ascii="仿宋" w:hAnsi="仿宋" w:eastAsia="仿宋" w:cs="仿宋"/>
          <w:b/>
          <w:color w:val="auto"/>
          <w:sz w:val="24"/>
          <w:szCs w:val="24"/>
        </w:rPr>
        <w:t>含以下附件(按顺序附于合同正文后)</w:t>
      </w:r>
      <w:r>
        <w:rPr>
          <w:rFonts w:hint="eastAsia" w:ascii="仿宋" w:hAnsi="仿宋" w:eastAsia="仿宋" w:cs="仿宋"/>
          <w:color w:val="auto"/>
          <w:sz w:val="24"/>
          <w:szCs w:val="24"/>
        </w:rPr>
        <w:t>：</w:t>
      </w:r>
    </w:p>
    <w:p w14:paraId="2DA2F83A">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：法人身份证明书或法人代表授权书（如果有授权代表）（加盖公章）</w:t>
      </w:r>
    </w:p>
    <w:p w14:paraId="0830A750">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：医疗器械注册证（加盖公章）</w:t>
      </w:r>
    </w:p>
    <w:p w14:paraId="344CCA25">
      <w:pPr>
        <w:snapToGrid w:val="0"/>
        <w:spacing w:line="264" w:lineRule="auto"/>
        <w:ind w:firstLine="482" w:firstLineChars="200"/>
        <w:jc w:val="left"/>
        <w:rPr>
          <w:rStyle w:val="30"/>
          <w:rFonts w:hint="eastAsia" w:ascii="仿宋" w:hAnsi="仿宋" w:eastAsia="仿宋" w:cs="仿宋"/>
          <w:b/>
          <w:bCs/>
          <w:color w:val="auto"/>
          <w:sz w:val="24"/>
          <w:szCs w:val="24"/>
          <w:u w:val="single"/>
          <w:lang w:val="en-US" w:eastAsia="zh-CN"/>
        </w:rPr>
      </w:pPr>
      <w:r>
        <w:rPr>
          <w:rStyle w:val="30"/>
          <w:rFonts w:hint="eastAsia" w:ascii="仿宋" w:hAnsi="仿宋" w:eastAsia="仿宋" w:cs="仿宋"/>
          <w:b/>
          <w:bCs/>
          <w:color w:val="auto"/>
          <w:sz w:val="24"/>
          <w:szCs w:val="24"/>
          <w:u w:val="single"/>
          <w:lang w:val="en-US" w:eastAsia="zh-CN"/>
        </w:rPr>
        <w:t>特殊说明：若无医疗器械注册证的需放置说明（加盖公章）</w:t>
      </w:r>
    </w:p>
    <w:p w14:paraId="44CC7E55">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：配置清单（</w:t>
      </w:r>
      <w:r>
        <w:rPr>
          <w:rStyle w:val="30"/>
          <w:rFonts w:hint="eastAsia" w:ascii="仿宋" w:hAnsi="仿宋" w:eastAsia="仿宋" w:cs="仿宋"/>
          <w:b/>
          <w:bCs/>
          <w:color w:val="auto"/>
          <w:sz w:val="24"/>
          <w:szCs w:val="24"/>
          <w:u w:val="single"/>
        </w:rPr>
        <w:t>使用科室主任</w:t>
      </w:r>
      <w:r>
        <w:rPr>
          <w:rFonts w:hint="eastAsia" w:ascii="仿宋" w:hAnsi="仿宋" w:eastAsia="仿宋" w:cs="仿宋"/>
          <w:color w:val="auto"/>
          <w:sz w:val="24"/>
          <w:szCs w:val="24"/>
        </w:rPr>
        <w:t>签字、加盖合同专用章）</w:t>
      </w:r>
    </w:p>
    <w:p w14:paraId="69A85FDF">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：技术参数（加盖合同专用章）</w:t>
      </w:r>
    </w:p>
    <w:p w14:paraId="2060270E">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：基本服务要求承诺函（加盖合同专用章）</w:t>
      </w:r>
    </w:p>
    <w:p w14:paraId="3D42F7FC">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：代理商售后服务承诺书（加盖合同专用章）</w:t>
      </w:r>
    </w:p>
    <w:p w14:paraId="2FFFFF7E">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：厂家售后服务承诺书（加盖合同专用章）</w:t>
      </w:r>
    </w:p>
    <w:p w14:paraId="714CBC63">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培训计划</w:t>
      </w:r>
      <w:r>
        <w:rPr>
          <w:rFonts w:hint="eastAsia" w:ascii="仿宋" w:hAnsi="仿宋" w:eastAsia="仿宋" w:cs="仿宋"/>
          <w:color w:val="auto"/>
          <w:sz w:val="24"/>
          <w:szCs w:val="24"/>
        </w:rPr>
        <w:t>（加盖合同专用章）</w:t>
      </w:r>
    </w:p>
    <w:p w14:paraId="100BA9AD">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：中标（成交）通知书（加盖合同专用章）</w:t>
      </w:r>
    </w:p>
    <w:p w14:paraId="40660C10">
      <w:pPr>
        <w:snapToGrid w:val="0"/>
        <w:spacing w:line="264"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附件</w:t>
      </w: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：招标合同还需附答疑函（如果有答疑函）（加盖合同专用章）</w:t>
      </w:r>
    </w:p>
    <w:p w14:paraId="2B24845E">
      <w:pPr>
        <w:snapToGrid w:val="0"/>
        <w:spacing w:line="264" w:lineRule="auto"/>
        <w:ind w:firstLine="480" w:firstLineChars="200"/>
        <w:jc w:val="left"/>
        <w:rPr>
          <w:rFonts w:hint="eastAsia" w:ascii="仿宋" w:hAnsi="仿宋" w:eastAsia="仿宋" w:cs="仿宋"/>
          <w:color w:val="auto"/>
          <w:sz w:val="24"/>
          <w:szCs w:val="24"/>
        </w:rPr>
      </w:pPr>
    </w:p>
    <w:p w14:paraId="128203CE">
      <w:pPr>
        <w:snapToGrid w:val="0"/>
        <w:spacing w:line="264" w:lineRule="auto"/>
        <w:ind w:firstLine="480" w:firstLineChars="200"/>
        <w:jc w:val="left"/>
        <w:rPr>
          <w:rFonts w:hint="eastAsia" w:ascii="仿宋" w:hAnsi="仿宋" w:eastAsia="仿宋" w:cs="仿宋"/>
          <w:color w:val="FF00FF"/>
          <w:sz w:val="24"/>
          <w:szCs w:val="24"/>
        </w:rPr>
      </w:pPr>
    </w:p>
    <w:p w14:paraId="7CC10ECD">
      <w:pPr>
        <w:snapToGrid w:val="0"/>
        <w:spacing w:line="264" w:lineRule="auto"/>
        <w:ind w:firstLine="480" w:firstLineChars="200"/>
        <w:jc w:val="left"/>
        <w:rPr>
          <w:rFonts w:hint="eastAsia" w:ascii="仿宋" w:hAnsi="仿宋" w:eastAsia="仿宋" w:cs="仿宋"/>
          <w:color w:val="FF00FF"/>
          <w:sz w:val="24"/>
          <w:szCs w:val="24"/>
        </w:rPr>
      </w:pPr>
    </w:p>
    <w:p w14:paraId="335F39D2">
      <w:pPr>
        <w:snapToGrid w:val="0"/>
        <w:spacing w:line="264" w:lineRule="auto"/>
        <w:ind w:firstLine="480" w:firstLineChars="200"/>
        <w:jc w:val="left"/>
        <w:rPr>
          <w:rFonts w:hint="eastAsia" w:ascii="仿宋" w:hAnsi="仿宋" w:eastAsia="仿宋" w:cs="仿宋"/>
          <w:color w:val="FF00FF"/>
          <w:sz w:val="24"/>
          <w:szCs w:val="24"/>
        </w:rPr>
      </w:pPr>
    </w:p>
    <w:p w14:paraId="64B8BBF2">
      <w:pPr>
        <w:snapToGrid w:val="0"/>
        <w:spacing w:line="264" w:lineRule="auto"/>
        <w:ind w:firstLine="480" w:firstLineChars="200"/>
        <w:jc w:val="left"/>
        <w:rPr>
          <w:rFonts w:hint="eastAsia" w:ascii="仿宋" w:hAnsi="仿宋" w:eastAsia="仿宋" w:cs="仿宋"/>
          <w:color w:val="FF00FF"/>
          <w:sz w:val="24"/>
          <w:szCs w:val="24"/>
        </w:rPr>
      </w:pPr>
    </w:p>
    <w:p w14:paraId="49C09C11">
      <w:pPr>
        <w:snapToGrid w:val="0"/>
        <w:spacing w:line="264" w:lineRule="auto"/>
        <w:ind w:firstLine="480" w:firstLineChars="200"/>
        <w:jc w:val="left"/>
        <w:rPr>
          <w:rFonts w:hint="eastAsia" w:ascii="仿宋" w:hAnsi="仿宋" w:eastAsia="仿宋" w:cs="仿宋"/>
          <w:color w:val="FF00FF"/>
          <w:sz w:val="24"/>
          <w:szCs w:val="24"/>
        </w:rPr>
      </w:pPr>
    </w:p>
    <w:p w14:paraId="3828DDD5">
      <w:pPr>
        <w:snapToGrid w:val="0"/>
        <w:spacing w:line="264" w:lineRule="auto"/>
        <w:jc w:val="center"/>
        <w:rPr>
          <w:rFonts w:hint="eastAsia" w:ascii="仿宋" w:hAnsi="仿宋" w:eastAsia="仿宋" w:cs="仿宋"/>
          <w:color w:val="FF00FF"/>
          <w:sz w:val="24"/>
          <w:szCs w:val="24"/>
        </w:rPr>
      </w:pPr>
      <w:r>
        <w:rPr>
          <w:rFonts w:hint="eastAsia" w:ascii="仿宋" w:hAnsi="仿宋" w:eastAsia="仿宋" w:cs="仿宋"/>
          <w:color w:val="FF00FF"/>
          <w:sz w:val="24"/>
          <w:szCs w:val="24"/>
        </w:rPr>
        <w:t>联系电话：刘佳佳15899216100   合同审核邮箱：</w:t>
      </w:r>
      <w:r>
        <w:rPr>
          <w:rStyle w:val="30"/>
          <w:rFonts w:hint="eastAsia" w:ascii="仿宋" w:hAnsi="仿宋" w:eastAsia="仿宋" w:cs="仿宋"/>
          <w:color w:val="0000FF"/>
          <w:sz w:val="24"/>
          <w:szCs w:val="24"/>
          <w:u w:val="none"/>
        </w:rPr>
        <w:t>yfy_yxgck@163.com</w:t>
      </w:r>
    </w:p>
    <w:p w14:paraId="103C856C">
      <w:pPr>
        <w:pageBreakBefore/>
        <w:tabs>
          <w:tab w:val="left" w:pos="5753"/>
        </w:tabs>
        <w:spacing w:line="264" w:lineRule="auto"/>
        <w:jc w:val="center"/>
        <w:rPr>
          <w:rFonts w:hint="eastAsia" w:ascii="仿宋" w:hAnsi="仿宋" w:eastAsia="仿宋" w:cs="仿宋"/>
          <w:b/>
          <w:sz w:val="24"/>
          <w:szCs w:val="24"/>
        </w:rPr>
        <w:sectPr>
          <w:headerReference r:id="rId13" w:type="default"/>
          <w:headerReference r:id="rId14" w:type="even"/>
          <w:footerReference r:id="rId15" w:type="even"/>
          <w:pgSz w:w="11906" w:h="16838"/>
          <w:pgMar w:top="680" w:right="737" w:bottom="680" w:left="737" w:header="567" w:footer="567" w:gutter="0"/>
          <w:pgNumType w:start="1"/>
          <w:cols w:space="720" w:num="1"/>
          <w:titlePg/>
          <w:docGrid w:type="lines" w:linePitch="312" w:charSpace="0"/>
        </w:sectPr>
      </w:pPr>
    </w:p>
    <w:p w14:paraId="452B3134">
      <w:pPr>
        <w:pageBreakBefore/>
        <w:tabs>
          <w:tab w:val="left" w:pos="5753"/>
        </w:tabs>
        <w:spacing w:line="264" w:lineRule="auto"/>
        <w:jc w:val="center"/>
        <w:rPr>
          <w:rFonts w:hint="eastAsia" w:ascii="仿宋" w:hAnsi="仿宋" w:eastAsia="仿宋" w:cs="仿宋"/>
          <w:b/>
          <w:sz w:val="24"/>
          <w:szCs w:val="24"/>
        </w:rPr>
      </w:pPr>
    </w:p>
    <w:p w14:paraId="11A3EECF">
      <w:pPr>
        <w:spacing w:line="264" w:lineRule="auto"/>
        <w:jc w:val="center"/>
        <w:rPr>
          <w:rFonts w:hint="eastAsia" w:ascii="仿宋" w:hAnsi="仿宋" w:eastAsia="仿宋" w:cs="仿宋"/>
          <w:b/>
          <w:iCs/>
          <w:sz w:val="24"/>
          <w:szCs w:val="24"/>
        </w:rPr>
      </w:pPr>
      <w:r>
        <w:rPr>
          <w:rFonts w:hint="eastAsia" w:ascii="仿宋" w:hAnsi="仿宋" w:eastAsia="仿宋" w:cs="仿宋"/>
          <w:b/>
          <w:iCs/>
          <w:sz w:val="24"/>
          <w:szCs w:val="24"/>
        </w:rPr>
        <w:t>新疆医科大学第一附属医院购置</w:t>
      </w:r>
    </w:p>
    <w:p w14:paraId="4FEA91F2">
      <w:pPr>
        <w:spacing w:line="264" w:lineRule="auto"/>
        <w:jc w:val="center"/>
        <w:rPr>
          <w:rFonts w:hint="eastAsia" w:ascii="仿宋" w:hAnsi="仿宋" w:eastAsia="仿宋" w:cs="仿宋"/>
          <w:sz w:val="24"/>
          <w:szCs w:val="24"/>
        </w:rPr>
      </w:pPr>
    </w:p>
    <w:p w14:paraId="0E27C3ED">
      <w:pPr>
        <w:spacing w:line="264" w:lineRule="auto"/>
        <w:jc w:val="center"/>
        <w:rPr>
          <w:rFonts w:hint="eastAsia" w:ascii="仿宋" w:hAnsi="仿宋" w:eastAsia="仿宋" w:cs="仿宋"/>
          <w:b/>
          <w:sz w:val="24"/>
          <w:szCs w:val="24"/>
        </w:rPr>
      </w:pPr>
      <w:r>
        <w:rPr>
          <w:rFonts w:hint="eastAsia" w:ascii="仿宋" w:hAnsi="仿宋" w:eastAsia="仿宋" w:cs="仿宋"/>
          <w:b/>
          <w:sz w:val="24"/>
          <w:szCs w:val="24"/>
        </w:rPr>
        <w:t>（</w:t>
      </w:r>
      <w:r>
        <w:rPr>
          <w:rFonts w:hint="eastAsia" w:ascii="仿宋" w:hAnsi="仿宋" w:eastAsia="仿宋" w:cs="仿宋"/>
          <w:b/>
          <w:sz w:val="24"/>
          <w:szCs w:val="24"/>
          <w:lang w:val="en-US" w:eastAsia="zh-CN"/>
        </w:rPr>
        <w:t>中标项目</w:t>
      </w:r>
      <w:r>
        <w:rPr>
          <w:rFonts w:hint="eastAsia" w:ascii="仿宋" w:hAnsi="仿宋" w:eastAsia="仿宋" w:cs="仿宋"/>
          <w:b/>
          <w:sz w:val="24"/>
          <w:szCs w:val="24"/>
        </w:rPr>
        <w:t>名称）</w:t>
      </w:r>
    </w:p>
    <w:p w14:paraId="4D0BB61D">
      <w:pPr>
        <w:spacing w:line="264" w:lineRule="auto"/>
        <w:rPr>
          <w:rFonts w:hint="eastAsia" w:ascii="仿宋" w:hAnsi="仿宋" w:eastAsia="仿宋" w:cs="仿宋"/>
          <w:sz w:val="24"/>
          <w:szCs w:val="24"/>
        </w:rPr>
      </w:pPr>
    </w:p>
    <w:p w14:paraId="50404FF9">
      <w:pPr>
        <w:spacing w:line="264" w:lineRule="auto"/>
        <w:rPr>
          <w:rFonts w:hint="eastAsia" w:ascii="仿宋" w:hAnsi="仿宋" w:eastAsia="仿宋" w:cs="仿宋"/>
          <w:sz w:val="24"/>
          <w:szCs w:val="24"/>
        </w:rPr>
      </w:pPr>
    </w:p>
    <w:p w14:paraId="396CADA0">
      <w:pPr>
        <w:spacing w:line="264" w:lineRule="auto"/>
        <w:rPr>
          <w:rFonts w:hint="eastAsia" w:ascii="仿宋" w:hAnsi="仿宋" w:eastAsia="仿宋" w:cs="仿宋"/>
          <w:sz w:val="24"/>
          <w:szCs w:val="24"/>
        </w:rPr>
      </w:pPr>
    </w:p>
    <w:p w14:paraId="3D5A699E">
      <w:pPr>
        <w:spacing w:line="264" w:lineRule="auto"/>
        <w:rPr>
          <w:rFonts w:hint="eastAsia" w:ascii="仿宋" w:hAnsi="仿宋" w:eastAsia="仿宋" w:cs="仿宋"/>
          <w:sz w:val="24"/>
          <w:szCs w:val="24"/>
        </w:rPr>
      </w:pPr>
    </w:p>
    <w:p w14:paraId="6071E8E6">
      <w:pPr>
        <w:spacing w:line="264" w:lineRule="auto"/>
        <w:rPr>
          <w:rFonts w:hint="eastAsia" w:ascii="仿宋" w:hAnsi="仿宋" w:eastAsia="仿宋" w:cs="仿宋"/>
          <w:sz w:val="24"/>
          <w:szCs w:val="24"/>
        </w:rPr>
      </w:pPr>
    </w:p>
    <w:p w14:paraId="16EB4A10">
      <w:pPr>
        <w:spacing w:line="264" w:lineRule="auto"/>
        <w:jc w:val="center"/>
        <w:rPr>
          <w:rFonts w:hint="eastAsia" w:ascii="仿宋" w:hAnsi="仿宋" w:eastAsia="仿宋" w:cs="仿宋"/>
          <w:b/>
          <w:sz w:val="24"/>
          <w:szCs w:val="24"/>
        </w:rPr>
      </w:pPr>
      <w:r>
        <w:rPr>
          <w:rFonts w:hint="eastAsia" w:ascii="仿宋" w:hAnsi="仿宋" w:eastAsia="仿宋" w:cs="仿宋"/>
          <w:b/>
          <w:sz w:val="24"/>
          <w:szCs w:val="24"/>
        </w:rPr>
        <w:t>销  售  合  同</w:t>
      </w:r>
    </w:p>
    <w:p w14:paraId="4DD986CF">
      <w:pPr>
        <w:spacing w:line="264" w:lineRule="auto"/>
        <w:jc w:val="center"/>
        <w:rPr>
          <w:rFonts w:hint="eastAsia" w:ascii="仿宋" w:hAnsi="仿宋" w:eastAsia="仿宋" w:cs="仿宋"/>
          <w:sz w:val="24"/>
          <w:szCs w:val="24"/>
        </w:rPr>
      </w:pPr>
    </w:p>
    <w:p w14:paraId="7D1DE9C7">
      <w:pPr>
        <w:spacing w:line="264" w:lineRule="auto"/>
        <w:jc w:val="center"/>
        <w:rPr>
          <w:rFonts w:hint="eastAsia" w:ascii="仿宋" w:hAnsi="仿宋" w:eastAsia="仿宋" w:cs="仿宋"/>
          <w:sz w:val="24"/>
          <w:szCs w:val="24"/>
        </w:rPr>
      </w:pPr>
    </w:p>
    <w:p w14:paraId="0A74E284">
      <w:pPr>
        <w:spacing w:line="264" w:lineRule="auto"/>
        <w:jc w:val="center"/>
        <w:rPr>
          <w:rFonts w:hint="eastAsia" w:ascii="仿宋" w:hAnsi="仿宋" w:eastAsia="仿宋" w:cs="仿宋"/>
          <w:sz w:val="24"/>
          <w:szCs w:val="24"/>
        </w:rPr>
      </w:pPr>
    </w:p>
    <w:p w14:paraId="38911C12">
      <w:pPr>
        <w:spacing w:line="264" w:lineRule="auto"/>
        <w:jc w:val="center"/>
        <w:rPr>
          <w:rFonts w:hint="eastAsia" w:ascii="仿宋" w:hAnsi="仿宋" w:eastAsia="仿宋" w:cs="仿宋"/>
          <w:sz w:val="24"/>
          <w:szCs w:val="24"/>
        </w:rPr>
      </w:pPr>
    </w:p>
    <w:p w14:paraId="3C393CA7">
      <w:pPr>
        <w:spacing w:line="264" w:lineRule="auto"/>
        <w:ind w:firstLine="960" w:firstLineChars="400"/>
        <w:rPr>
          <w:rFonts w:hint="eastAsia" w:ascii="仿宋" w:hAnsi="仿宋" w:eastAsia="仿宋" w:cs="仿宋"/>
          <w:b/>
          <w:sz w:val="24"/>
          <w:szCs w:val="24"/>
          <w:u w:val="single"/>
        </w:rPr>
      </w:pPr>
      <w:r>
        <w:rPr>
          <w:rFonts w:hint="eastAsia" w:ascii="仿宋" w:hAnsi="仿宋" w:eastAsia="仿宋" w:cs="仿宋"/>
          <w:b/>
          <w:sz w:val="24"/>
          <w:szCs w:val="24"/>
        </w:rPr>
        <w:t>甲方（买方）</w:t>
      </w:r>
      <w:r>
        <w:rPr>
          <w:rFonts w:hint="eastAsia" w:ascii="仿宋" w:hAnsi="仿宋" w:eastAsia="仿宋" w:cs="仿宋"/>
          <w:sz w:val="24"/>
          <w:szCs w:val="24"/>
        </w:rPr>
        <w:t>：</w:t>
      </w:r>
      <w:r>
        <w:rPr>
          <w:rFonts w:hint="eastAsia" w:ascii="仿宋" w:hAnsi="仿宋" w:eastAsia="仿宋" w:cs="仿宋"/>
          <w:b/>
          <w:sz w:val="24"/>
          <w:szCs w:val="24"/>
          <w:u w:val="single"/>
        </w:rPr>
        <w:t>新疆医科大学第一附属医院</w:t>
      </w:r>
    </w:p>
    <w:p w14:paraId="6CB5A337">
      <w:pPr>
        <w:spacing w:line="264" w:lineRule="auto"/>
        <w:ind w:firstLine="960" w:firstLineChars="400"/>
        <w:rPr>
          <w:rFonts w:hint="eastAsia" w:ascii="仿宋" w:hAnsi="仿宋" w:eastAsia="仿宋" w:cs="仿宋"/>
          <w:sz w:val="24"/>
          <w:szCs w:val="24"/>
        </w:rPr>
      </w:pPr>
    </w:p>
    <w:p w14:paraId="57C9D378">
      <w:pPr>
        <w:spacing w:line="264" w:lineRule="auto"/>
        <w:ind w:firstLine="960" w:firstLineChars="400"/>
        <w:rPr>
          <w:rFonts w:hint="eastAsia" w:ascii="仿宋" w:hAnsi="仿宋" w:eastAsia="仿宋" w:cs="仿宋"/>
          <w:sz w:val="24"/>
          <w:szCs w:val="24"/>
          <w:u w:val="single"/>
        </w:rPr>
      </w:pPr>
      <w:r>
        <w:rPr>
          <w:rFonts w:hint="eastAsia" w:ascii="仿宋" w:hAnsi="仿宋" w:eastAsia="仿宋" w:cs="仿宋"/>
          <w:b/>
          <w:sz w:val="24"/>
          <w:szCs w:val="24"/>
        </w:rPr>
        <w:t>乙方（卖方）：</w:t>
      </w:r>
      <w:r>
        <w:rPr>
          <w:rFonts w:hint="eastAsia" w:ascii="仿宋" w:hAnsi="仿宋" w:eastAsia="仿宋" w:cs="仿宋"/>
          <w:b/>
          <w:sz w:val="24"/>
          <w:szCs w:val="24"/>
          <w:u w:val="single"/>
        </w:rPr>
        <w:t xml:space="preserve">                             </w:t>
      </w:r>
    </w:p>
    <w:p w14:paraId="18A455F9">
      <w:pPr>
        <w:spacing w:line="264" w:lineRule="auto"/>
        <w:ind w:firstLine="960" w:firstLineChars="400"/>
        <w:rPr>
          <w:rFonts w:hint="eastAsia" w:ascii="仿宋" w:hAnsi="仿宋" w:eastAsia="仿宋" w:cs="仿宋"/>
          <w:sz w:val="24"/>
          <w:szCs w:val="24"/>
        </w:rPr>
      </w:pPr>
    </w:p>
    <w:p w14:paraId="489557F6">
      <w:pPr>
        <w:spacing w:line="264" w:lineRule="auto"/>
        <w:ind w:firstLine="960" w:firstLineChars="400"/>
        <w:rPr>
          <w:rFonts w:hint="eastAsia" w:ascii="仿宋" w:hAnsi="仿宋" w:eastAsia="仿宋" w:cs="仿宋"/>
          <w:sz w:val="24"/>
          <w:szCs w:val="24"/>
        </w:rPr>
      </w:pPr>
    </w:p>
    <w:p w14:paraId="6F45140C">
      <w:pPr>
        <w:spacing w:line="264" w:lineRule="auto"/>
        <w:ind w:firstLine="960" w:firstLineChars="400"/>
        <w:rPr>
          <w:rFonts w:hint="eastAsia" w:ascii="仿宋" w:hAnsi="仿宋" w:eastAsia="仿宋" w:cs="仿宋"/>
          <w:sz w:val="24"/>
          <w:szCs w:val="24"/>
        </w:rPr>
      </w:pPr>
    </w:p>
    <w:p w14:paraId="6A927BE7">
      <w:pPr>
        <w:spacing w:line="264" w:lineRule="auto"/>
        <w:ind w:firstLine="960" w:firstLineChars="400"/>
        <w:rPr>
          <w:rFonts w:hint="eastAsia" w:ascii="仿宋" w:hAnsi="仿宋" w:eastAsia="仿宋" w:cs="仿宋"/>
          <w:b/>
          <w:sz w:val="24"/>
          <w:szCs w:val="24"/>
        </w:rPr>
      </w:pPr>
      <w:r>
        <w:rPr>
          <w:rFonts w:hint="eastAsia" w:ascii="仿宋" w:hAnsi="仿宋" w:eastAsia="仿宋" w:cs="仿宋"/>
          <w:b/>
          <w:sz w:val="24"/>
          <w:szCs w:val="24"/>
        </w:rPr>
        <w:t>合 同 编 号：</w:t>
      </w:r>
    </w:p>
    <w:p w14:paraId="58CB01F5">
      <w:pPr>
        <w:spacing w:line="264" w:lineRule="auto"/>
        <w:ind w:firstLine="470" w:firstLineChars="196"/>
        <w:rPr>
          <w:rFonts w:hint="eastAsia" w:ascii="仿宋" w:hAnsi="仿宋" w:eastAsia="仿宋" w:cs="仿宋"/>
          <w:b/>
          <w:color w:val="FF00FF"/>
          <w:sz w:val="24"/>
          <w:szCs w:val="24"/>
        </w:rPr>
      </w:pPr>
    </w:p>
    <w:p w14:paraId="5B2447BA">
      <w:pPr>
        <w:spacing w:line="264" w:lineRule="auto"/>
        <w:ind w:firstLine="480" w:firstLineChars="200"/>
        <w:rPr>
          <w:rFonts w:hint="eastAsia" w:ascii="仿宋" w:hAnsi="仿宋" w:eastAsia="仿宋" w:cs="仿宋"/>
          <w:b/>
          <w:bCs/>
          <w:sz w:val="24"/>
          <w:szCs w:val="24"/>
        </w:rPr>
      </w:pPr>
    </w:p>
    <w:p w14:paraId="64D0D89B">
      <w:pPr>
        <w:spacing w:line="264" w:lineRule="auto"/>
        <w:jc w:val="center"/>
        <w:rPr>
          <w:rFonts w:hint="eastAsia" w:ascii="仿宋" w:hAnsi="仿宋" w:eastAsia="仿宋" w:cs="仿宋"/>
          <w:b/>
          <w:sz w:val="24"/>
          <w:szCs w:val="24"/>
        </w:rPr>
      </w:pPr>
      <w:r>
        <w:rPr>
          <w:rFonts w:hint="eastAsia" w:ascii="仿宋" w:hAnsi="仿宋" w:eastAsia="仿宋" w:cs="仿宋"/>
          <w:b/>
          <w:sz w:val="24"/>
          <w:szCs w:val="24"/>
        </w:rPr>
        <w:t xml:space="preserve">    年   月   日</w:t>
      </w:r>
    </w:p>
    <w:p w14:paraId="521A1AF3">
      <w:pPr>
        <w:spacing w:line="264" w:lineRule="auto"/>
        <w:jc w:val="center"/>
        <w:rPr>
          <w:rFonts w:hint="eastAsia" w:ascii="仿宋" w:hAnsi="仿宋" w:eastAsia="仿宋" w:cs="仿宋"/>
          <w:b/>
          <w:sz w:val="24"/>
          <w:szCs w:val="24"/>
        </w:rPr>
      </w:pPr>
    </w:p>
    <w:p w14:paraId="59E85C0C">
      <w:pPr>
        <w:spacing w:line="264" w:lineRule="auto"/>
        <w:jc w:val="center"/>
        <w:rPr>
          <w:rFonts w:hint="eastAsia" w:ascii="仿宋" w:hAnsi="仿宋" w:eastAsia="仿宋" w:cs="仿宋"/>
          <w:b/>
          <w:sz w:val="24"/>
          <w:szCs w:val="24"/>
        </w:rPr>
        <w:sectPr>
          <w:headerReference r:id="rId16" w:type="first"/>
          <w:footerReference r:id="rId18" w:type="first"/>
          <w:footerReference r:id="rId17" w:type="default"/>
          <w:pgSz w:w="11906" w:h="16838"/>
          <w:pgMar w:top="680" w:right="680" w:bottom="680" w:left="851" w:header="567" w:footer="567" w:gutter="0"/>
          <w:cols w:space="720" w:num="1"/>
          <w:titlePg/>
          <w:docGrid w:type="linesAndChars" w:linePitch="312" w:charSpace="0"/>
        </w:sectPr>
      </w:pPr>
    </w:p>
    <w:p w14:paraId="6A0DE8EF">
      <w:pPr>
        <w:spacing w:line="264" w:lineRule="auto"/>
        <w:jc w:val="center"/>
        <w:rPr>
          <w:rFonts w:hint="eastAsia" w:ascii="仿宋" w:hAnsi="仿宋" w:eastAsia="仿宋" w:cs="仿宋"/>
          <w:b/>
          <w:sz w:val="24"/>
          <w:szCs w:val="24"/>
        </w:rPr>
      </w:pPr>
      <w:r>
        <w:rPr>
          <w:rFonts w:hint="eastAsia" w:ascii="仿宋" w:hAnsi="仿宋" w:eastAsia="仿宋" w:cs="仿宋"/>
          <w:b/>
          <w:sz w:val="24"/>
          <w:szCs w:val="24"/>
        </w:rPr>
        <w:t>销 售 合 同</w:t>
      </w:r>
    </w:p>
    <w:p w14:paraId="7097B09C">
      <w:pPr>
        <w:spacing w:line="264" w:lineRule="auto"/>
        <w:rPr>
          <w:rFonts w:hint="eastAsia" w:ascii="仿宋" w:hAnsi="仿宋" w:eastAsia="仿宋" w:cs="仿宋"/>
          <w:b/>
          <w:bCs/>
          <w:sz w:val="24"/>
          <w:szCs w:val="24"/>
        </w:rPr>
      </w:pPr>
      <w:r>
        <w:rPr>
          <w:rFonts w:hint="eastAsia" w:ascii="仿宋" w:hAnsi="仿宋" w:eastAsia="仿宋" w:cs="仿宋"/>
          <w:b/>
          <w:bCs/>
          <w:sz w:val="24"/>
          <w:szCs w:val="24"/>
        </w:rPr>
        <w:t xml:space="preserve"> 甲方：新疆医科大学第一附属医院</w:t>
      </w:r>
    </w:p>
    <w:p w14:paraId="29875F72">
      <w:pPr>
        <w:spacing w:line="264" w:lineRule="auto"/>
        <w:rPr>
          <w:rFonts w:hint="eastAsia" w:ascii="仿宋" w:hAnsi="仿宋" w:eastAsia="仿宋" w:cs="仿宋"/>
          <w:b/>
          <w:bCs/>
          <w:sz w:val="24"/>
          <w:szCs w:val="24"/>
        </w:rPr>
      </w:pPr>
      <w:r>
        <w:rPr>
          <w:rFonts w:hint="eastAsia" w:ascii="仿宋" w:hAnsi="仿宋" w:eastAsia="仿宋" w:cs="仿宋"/>
          <w:b/>
          <w:bCs/>
          <w:sz w:val="24"/>
          <w:szCs w:val="24"/>
        </w:rPr>
        <w:t xml:space="preserve"> 乙方：</w:t>
      </w:r>
    </w:p>
    <w:p w14:paraId="08646EC8">
      <w:pPr>
        <w:spacing w:line="264" w:lineRule="auto"/>
        <w:ind w:firstLine="480" w:firstLineChars="200"/>
        <w:rPr>
          <w:rFonts w:hint="eastAsia" w:ascii="仿宋" w:hAnsi="仿宋" w:eastAsia="仿宋" w:cs="仿宋"/>
          <w:b/>
          <w:bCs/>
          <w:sz w:val="24"/>
          <w:szCs w:val="24"/>
        </w:rPr>
      </w:pPr>
      <w:r>
        <w:rPr>
          <w:rFonts w:hint="eastAsia" w:ascii="仿宋" w:hAnsi="仿宋" w:eastAsia="仿宋" w:cs="仿宋"/>
          <w:b/>
          <w:bCs/>
          <w:sz w:val="24"/>
          <w:szCs w:val="24"/>
        </w:rPr>
        <w:t>甲乙双方根据《中华人民共和国政府采购法》、《中华人民共和国民法典》、《中华人民共和国产品质量法》及其他相关法律法规的规定，本着平等互利、协商一致、等价有偿的原则，就甲方购买乙方的</w:t>
      </w:r>
      <w:r>
        <w:rPr>
          <w:rFonts w:hint="eastAsia" w:ascii="仿宋" w:hAnsi="仿宋" w:eastAsia="仿宋" w:cs="仿宋"/>
          <w:b/>
          <w:bCs/>
          <w:sz w:val="24"/>
          <w:szCs w:val="24"/>
          <w:u w:val="single"/>
        </w:rPr>
        <w:t xml:space="preserve">          </w:t>
      </w:r>
      <w:r>
        <w:rPr>
          <w:rFonts w:hint="eastAsia" w:ascii="仿宋" w:hAnsi="仿宋" w:eastAsia="仿宋" w:cs="仿宋"/>
          <w:b/>
          <w:bCs/>
          <w:sz w:val="24"/>
          <w:szCs w:val="24"/>
        </w:rPr>
        <w:t>设备并由乙方提供相关服务事宜，达成一致，协议如下：</w:t>
      </w:r>
    </w:p>
    <w:p w14:paraId="30F68586">
      <w:pPr>
        <w:numPr>
          <w:ilvl w:val="0"/>
          <w:numId w:val="19"/>
        </w:num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项目</w:t>
      </w:r>
      <w:r>
        <w:rPr>
          <w:rFonts w:hint="eastAsia" w:ascii="仿宋" w:hAnsi="仿宋" w:eastAsia="仿宋" w:cs="仿宋"/>
          <w:b/>
          <w:sz w:val="24"/>
          <w:szCs w:val="24"/>
        </w:rPr>
        <w:t>名称、规格（型号）、数量</w:t>
      </w:r>
      <w:r>
        <w:rPr>
          <w:rFonts w:hint="eastAsia" w:ascii="仿宋" w:hAnsi="仿宋" w:eastAsia="仿宋" w:cs="仿宋"/>
          <w:b/>
          <w:sz w:val="24"/>
          <w:szCs w:val="24"/>
          <w:lang w:eastAsia="zh-CN"/>
        </w:rPr>
        <w:t>、</w:t>
      </w:r>
      <w:r>
        <w:rPr>
          <w:rFonts w:hint="eastAsia" w:ascii="仿宋" w:hAnsi="仿宋" w:eastAsia="仿宋" w:cs="仿宋"/>
          <w:b/>
          <w:sz w:val="24"/>
          <w:szCs w:val="24"/>
        </w:rPr>
        <w:t>制造商及原产地</w:t>
      </w:r>
    </w:p>
    <w:tbl>
      <w:tblPr>
        <w:tblStyle w:val="25"/>
        <w:tblpPr w:leftFromText="180" w:rightFromText="180" w:vertAnchor="text" w:horzAnchor="page" w:tblpX="1049" w:tblpY="41"/>
        <w:tblOverlap w:val="never"/>
        <w:tblW w:w="1015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76"/>
        <w:gridCol w:w="1836"/>
        <w:gridCol w:w="1834"/>
        <w:gridCol w:w="1836"/>
        <w:gridCol w:w="1836"/>
        <w:gridCol w:w="1840"/>
      </w:tblGrid>
      <w:tr w14:paraId="49EA2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0" w:hRule="atLeast"/>
        </w:trPr>
        <w:tc>
          <w:tcPr>
            <w:tcW w:w="976" w:type="dxa"/>
            <w:noWrap w:val="0"/>
            <w:vAlign w:val="center"/>
          </w:tcPr>
          <w:p w14:paraId="5584E3D6">
            <w:pPr>
              <w:spacing w:line="380" w:lineRule="exact"/>
              <w:jc w:val="center"/>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序号</w:t>
            </w:r>
          </w:p>
        </w:tc>
        <w:tc>
          <w:tcPr>
            <w:tcW w:w="1836" w:type="dxa"/>
            <w:noWrap w:val="0"/>
            <w:vAlign w:val="center"/>
          </w:tcPr>
          <w:p w14:paraId="74142900">
            <w:pPr>
              <w:spacing w:line="380" w:lineRule="exact"/>
              <w:jc w:val="center"/>
              <w:rPr>
                <w:rFonts w:hint="eastAsia" w:ascii="仿宋" w:hAnsi="仿宋" w:eastAsia="仿宋" w:cs="仿宋"/>
                <w:b/>
                <w:sz w:val="24"/>
                <w:szCs w:val="24"/>
              </w:rPr>
            </w:pPr>
            <w:r>
              <w:rPr>
                <w:rFonts w:hint="eastAsia" w:ascii="仿宋" w:hAnsi="仿宋" w:eastAsia="仿宋" w:cs="仿宋"/>
                <w:b/>
                <w:sz w:val="24"/>
                <w:szCs w:val="24"/>
                <w:lang w:val="en-US" w:eastAsia="zh-CN"/>
              </w:rPr>
              <w:t>项目</w:t>
            </w:r>
            <w:r>
              <w:rPr>
                <w:rFonts w:hint="eastAsia" w:ascii="仿宋" w:hAnsi="仿宋" w:eastAsia="仿宋" w:cs="仿宋"/>
                <w:b/>
                <w:sz w:val="24"/>
                <w:szCs w:val="24"/>
              </w:rPr>
              <w:t>名称</w:t>
            </w:r>
          </w:p>
        </w:tc>
        <w:tc>
          <w:tcPr>
            <w:tcW w:w="1834" w:type="dxa"/>
            <w:noWrap w:val="0"/>
            <w:vAlign w:val="center"/>
          </w:tcPr>
          <w:p w14:paraId="27C3437E">
            <w:pPr>
              <w:spacing w:line="380" w:lineRule="exact"/>
              <w:jc w:val="center"/>
              <w:rPr>
                <w:rFonts w:hint="eastAsia" w:ascii="仿宋" w:hAnsi="仿宋" w:eastAsia="仿宋" w:cs="仿宋"/>
                <w:b/>
                <w:sz w:val="24"/>
                <w:szCs w:val="24"/>
                <w:lang w:eastAsia="zh-CN"/>
              </w:rPr>
            </w:pPr>
            <w:r>
              <w:rPr>
                <w:rFonts w:hint="eastAsia" w:ascii="仿宋" w:hAnsi="仿宋" w:eastAsia="仿宋" w:cs="仿宋"/>
                <w:b/>
                <w:sz w:val="24"/>
                <w:szCs w:val="24"/>
                <w:lang w:val="en-US" w:eastAsia="zh-CN"/>
              </w:rPr>
              <w:t>制造商</w:t>
            </w:r>
          </w:p>
        </w:tc>
        <w:tc>
          <w:tcPr>
            <w:tcW w:w="1836" w:type="dxa"/>
            <w:noWrap w:val="0"/>
            <w:vAlign w:val="center"/>
          </w:tcPr>
          <w:p w14:paraId="2967E127">
            <w:pPr>
              <w:spacing w:line="380" w:lineRule="exact"/>
              <w:jc w:val="center"/>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原产地</w:t>
            </w:r>
          </w:p>
        </w:tc>
        <w:tc>
          <w:tcPr>
            <w:tcW w:w="1836" w:type="dxa"/>
            <w:noWrap w:val="0"/>
            <w:vAlign w:val="center"/>
          </w:tcPr>
          <w:p w14:paraId="5B9DDFA5">
            <w:pPr>
              <w:spacing w:line="380" w:lineRule="exact"/>
              <w:jc w:val="center"/>
              <w:rPr>
                <w:rFonts w:hint="eastAsia" w:ascii="仿宋" w:hAnsi="仿宋" w:eastAsia="仿宋" w:cs="仿宋"/>
                <w:b/>
                <w:sz w:val="24"/>
                <w:szCs w:val="24"/>
              </w:rPr>
            </w:pPr>
            <w:r>
              <w:rPr>
                <w:rFonts w:hint="eastAsia" w:ascii="仿宋" w:hAnsi="仿宋" w:eastAsia="仿宋" w:cs="仿宋"/>
                <w:b/>
                <w:sz w:val="24"/>
                <w:szCs w:val="24"/>
              </w:rPr>
              <w:t>规格型号</w:t>
            </w:r>
          </w:p>
        </w:tc>
        <w:tc>
          <w:tcPr>
            <w:tcW w:w="1840" w:type="dxa"/>
            <w:noWrap w:val="0"/>
            <w:vAlign w:val="center"/>
          </w:tcPr>
          <w:p w14:paraId="470DD92A">
            <w:pPr>
              <w:spacing w:line="380" w:lineRule="exact"/>
              <w:jc w:val="center"/>
              <w:rPr>
                <w:rFonts w:hint="eastAsia" w:ascii="仿宋" w:hAnsi="仿宋" w:eastAsia="仿宋" w:cs="仿宋"/>
                <w:b/>
                <w:sz w:val="24"/>
                <w:szCs w:val="24"/>
              </w:rPr>
            </w:pPr>
            <w:r>
              <w:rPr>
                <w:rFonts w:hint="eastAsia" w:ascii="仿宋" w:hAnsi="仿宋" w:eastAsia="仿宋" w:cs="仿宋"/>
                <w:b/>
                <w:sz w:val="24"/>
                <w:szCs w:val="24"/>
              </w:rPr>
              <w:t>单价（人民币）</w:t>
            </w:r>
          </w:p>
        </w:tc>
      </w:tr>
      <w:tr w14:paraId="546D7D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7" w:hRule="atLeast"/>
        </w:trPr>
        <w:tc>
          <w:tcPr>
            <w:tcW w:w="976" w:type="dxa"/>
            <w:noWrap w:val="0"/>
            <w:vAlign w:val="top"/>
          </w:tcPr>
          <w:p w14:paraId="2C65F986">
            <w:pPr>
              <w:jc w:val="left"/>
              <w:rPr>
                <w:rFonts w:hint="eastAsia" w:ascii="仿宋" w:hAnsi="仿宋" w:eastAsia="仿宋" w:cs="仿宋"/>
                <w:sz w:val="24"/>
                <w:szCs w:val="24"/>
              </w:rPr>
            </w:pPr>
          </w:p>
        </w:tc>
        <w:tc>
          <w:tcPr>
            <w:tcW w:w="1836" w:type="dxa"/>
            <w:noWrap w:val="0"/>
            <w:vAlign w:val="top"/>
          </w:tcPr>
          <w:p w14:paraId="52FDC8D7">
            <w:pPr>
              <w:jc w:val="left"/>
              <w:rPr>
                <w:rFonts w:hint="eastAsia" w:ascii="仿宋" w:hAnsi="仿宋" w:eastAsia="仿宋" w:cs="仿宋"/>
                <w:sz w:val="24"/>
                <w:szCs w:val="24"/>
              </w:rPr>
            </w:pPr>
          </w:p>
        </w:tc>
        <w:tc>
          <w:tcPr>
            <w:tcW w:w="1834" w:type="dxa"/>
            <w:noWrap w:val="0"/>
            <w:vAlign w:val="top"/>
          </w:tcPr>
          <w:p w14:paraId="5E7A6AB1">
            <w:pPr>
              <w:jc w:val="left"/>
              <w:rPr>
                <w:rFonts w:hint="eastAsia" w:ascii="仿宋" w:hAnsi="仿宋" w:eastAsia="仿宋" w:cs="仿宋"/>
                <w:sz w:val="24"/>
                <w:szCs w:val="24"/>
              </w:rPr>
            </w:pPr>
          </w:p>
        </w:tc>
        <w:tc>
          <w:tcPr>
            <w:tcW w:w="1836" w:type="dxa"/>
            <w:noWrap w:val="0"/>
            <w:vAlign w:val="top"/>
          </w:tcPr>
          <w:p w14:paraId="38658494">
            <w:pPr>
              <w:jc w:val="left"/>
              <w:rPr>
                <w:rFonts w:hint="eastAsia" w:ascii="仿宋" w:hAnsi="仿宋" w:eastAsia="仿宋" w:cs="仿宋"/>
                <w:sz w:val="24"/>
                <w:szCs w:val="24"/>
              </w:rPr>
            </w:pPr>
          </w:p>
        </w:tc>
        <w:tc>
          <w:tcPr>
            <w:tcW w:w="1836" w:type="dxa"/>
            <w:noWrap w:val="0"/>
            <w:vAlign w:val="top"/>
          </w:tcPr>
          <w:p w14:paraId="155C1848">
            <w:pPr>
              <w:jc w:val="left"/>
              <w:rPr>
                <w:rFonts w:hint="eastAsia" w:ascii="仿宋" w:hAnsi="仿宋" w:eastAsia="仿宋" w:cs="仿宋"/>
                <w:sz w:val="24"/>
                <w:szCs w:val="24"/>
              </w:rPr>
            </w:pPr>
          </w:p>
        </w:tc>
        <w:tc>
          <w:tcPr>
            <w:tcW w:w="1840" w:type="dxa"/>
            <w:noWrap w:val="0"/>
            <w:vAlign w:val="top"/>
          </w:tcPr>
          <w:p w14:paraId="051E59AC">
            <w:pPr>
              <w:jc w:val="left"/>
              <w:rPr>
                <w:rFonts w:hint="eastAsia" w:ascii="仿宋" w:hAnsi="仿宋" w:eastAsia="仿宋" w:cs="仿宋"/>
                <w:sz w:val="24"/>
                <w:szCs w:val="24"/>
              </w:rPr>
            </w:pPr>
          </w:p>
        </w:tc>
      </w:tr>
      <w:tr w14:paraId="673DA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7" w:hRule="atLeast"/>
        </w:trPr>
        <w:tc>
          <w:tcPr>
            <w:tcW w:w="976" w:type="dxa"/>
            <w:noWrap w:val="0"/>
            <w:vAlign w:val="top"/>
          </w:tcPr>
          <w:p w14:paraId="0CB55432">
            <w:pPr>
              <w:jc w:val="left"/>
              <w:rPr>
                <w:rFonts w:hint="eastAsia" w:ascii="仿宋" w:hAnsi="仿宋" w:eastAsia="仿宋" w:cs="仿宋"/>
                <w:sz w:val="24"/>
                <w:szCs w:val="24"/>
              </w:rPr>
            </w:pPr>
          </w:p>
        </w:tc>
        <w:tc>
          <w:tcPr>
            <w:tcW w:w="1836" w:type="dxa"/>
            <w:noWrap w:val="0"/>
            <w:vAlign w:val="top"/>
          </w:tcPr>
          <w:p w14:paraId="502FC410">
            <w:pPr>
              <w:jc w:val="left"/>
              <w:rPr>
                <w:rFonts w:hint="eastAsia" w:ascii="仿宋" w:hAnsi="仿宋" w:eastAsia="仿宋" w:cs="仿宋"/>
                <w:sz w:val="24"/>
                <w:szCs w:val="24"/>
              </w:rPr>
            </w:pPr>
          </w:p>
        </w:tc>
        <w:tc>
          <w:tcPr>
            <w:tcW w:w="1834" w:type="dxa"/>
            <w:noWrap w:val="0"/>
            <w:vAlign w:val="top"/>
          </w:tcPr>
          <w:p w14:paraId="34CA6CAD">
            <w:pPr>
              <w:jc w:val="left"/>
              <w:rPr>
                <w:rFonts w:hint="eastAsia" w:ascii="仿宋" w:hAnsi="仿宋" w:eastAsia="仿宋" w:cs="仿宋"/>
                <w:sz w:val="24"/>
                <w:szCs w:val="24"/>
              </w:rPr>
            </w:pPr>
          </w:p>
        </w:tc>
        <w:tc>
          <w:tcPr>
            <w:tcW w:w="1836" w:type="dxa"/>
            <w:noWrap w:val="0"/>
            <w:vAlign w:val="top"/>
          </w:tcPr>
          <w:p w14:paraId="61EB6A7A">
            <w:pPr>
              <w:jc w:val="left"/>
              <w:rPr>
                <w:rFonts w:hint="eastAsia" w:ascii="仿宋" w:hAnsi="仿宋" w:eastAsia="仿宋" w:cs="仿宋"/>
                <w:sz w:val="24"/>
                <w:szCs w:val="24"/>
              </w:rPr>
            </w:pPr>
          </w:p>
        </w:tc>
        <w:tc>
          <w:tcPr>
            <w:tcW w:w="1836" w:type="dxa"/>
            <w:noWrap w:val="0"/>
            <w:vAlign w:val="top"/>
          </w:tcPr>
          <w:p w14:paraId="65D5146B">
            <w:pPr>
              <w:jc w:val="left"/>
              <w:rPr>
                <w:rFonts w:hint="eastAsia" w:ascii="仿宋" w:hAnsi="仿宋" w:eastAsia="仿宋" w:cs="仿宋"/>
                <w:sz w:val="24"/>
                <w:szCs w:val="24"/>
              </w:rPr>
            </w:pPr>
          </w:p>
        </w:tc>
        <w:tc>
          <w:tcPr>
            <w:tcW w:w="1840" w:type="dxa"/>
            <w:noWrap w:val="0"/>
            <w:vAlign w:val="top"/>
          </w:tcPr>
          <w:p w14:paraId="4011F3C6">
            <w:pPr>
              <w:jc w:val="left"/>
              <w:rPr>
                <w:rFonts w:hint="eastAsia" w:ascii="仿宋" w:hAnsi="仿宋" w:eastAsia="仿宋" w:cs="仿宋"/>
                <w:sz w:val="24"/>
                <w:szCs w:val="24"/>
              </w:rPr>
            </w:pPr>
          </w:p>
        </w:tc>
      </w:tr>
      <w:tr w14:paraId="1A1BBA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7" w:hRule="atLeast"/>
        </w:trPr>
        <w:tc>
          <w:tcPr>
            <w:tcW w:w="976" w:type="dxa"/>
            <w:noWrap w:val="0"/>
            <w:vAlign w:val="top"/>
          </w:tcPr>
          <w:p w14:paraId="4D950209">
            <w:pPr>
              <w:jc w:val="left"/>
              <w:rPr>
                <w:rFonts w:hint="eastAsia" w:ascii="仿宋" w:hAnsi="仿宋" w:eastAsia="仿宋" w:cs="仿宋"/>
                <w:sz w:val="24"/>
                <w:szCs w:val="24"/>
              </w:rPr>
            </w:pPr>
          </w:p>
        </w:tc>
        <w:tc>
          <w:tcPr>
            <w:tcW w:w="1836" w:type="dxa"/>
            <w:noWrap w:val="0"/>
            <w:vAlign w:val="top"/>
          </w:tcPr>
          <w:p w14:paraId="7BD8C20E">
            <w:pPr>
              <w:jc w:val="left"/>
              <w:rPr>
                <w:rFonts w:hint="eastAsia" w:ascii="仿宋" w:hAnsi="仿宋" w:eastAsia="仿宋" w:cs="仿宋"/>
                <w:sz w:val="24"/>
                <w:szCs w:val="24"/>
              </w:rPr>
            </w:pPr>
          </w:p>
        </w:tc>
        <w:tc>
          <w:tcPr>
            <w:tcW w:w="1834" w:type="dxa"/>
            <w:noWrap w:val="0"/>
            <w:vAlign w:val="top"/>
          </w:tcPr>
          <w:p w14:paraId="07486129">
            <w:pPr>
              <w:jc w:val="left"/>
              <w:rPr>
                <w:rFonts w:hint="eastAsia" w:ascii="仿宋" w:hAnsi="仿宋" w:eastAsia="仿宋" w:cs="仿宋"/>
                <w:sz w:val="24"/>
                <w:szCs w:val="24"/>
              </w:rPr>
            </w:pPr>
          </w:p>
        </w:tc>
        <w:tc>
          <w:tcPr>
            <w:tcW w:w="1836" w:type="dxa"/>
            <w:noWrap w:val="0"/>
            <w:vAlign w:val="top"/>
          </w:tcPr>
          <w:p w14:paraId="23705DD4">
            <w:pPr>
              <w:jc w:val="left"/>
              <w:rPr>
                <w:rFonts w:hint="eastAsia" w:ascii="仿宋" w:hAnsi="仿宋" w:eastAsia="仿宋" w:cs="仿宋"/>
                <w:sz w:val="24"/>
                <w:szCs w:val="24"/>
              </w:rPr>
            </w:pPr>
          </w:p>
        </w:tc>
        <w:tc>
          <w:tcPr>
            <w:tcW w:w="1836" w:type="dxa"/>
            <w:noWrap w:val="0"/>
            <w:vAlign w:val="top"/>
          </w:tcPr>
          <w:p w14:paraId="4A0C5F72">
            <w:pPr>
              <w:jc w:val="left"/>
              <w:rPr>
                <w:rFonts w:hint="eastAsia" w:ascii="仿宋" w:hAnsi="仿宋" w:eastAsia="仿宋" w:cs="仿宋"/>
                <w:sz w:val="24"/>
                <w:szCs w:val="24"/>
              </w:rPr>
            </w:pPr>
          </w:p>
        </w:tc>
        <w:tc>
          <w:tcPr>
            <w:tcW w:w="1840" w:type="dxa"/>
            <w:noWrap w:val="0"/>
            <w:vAlign w:val="top"/>
          </w:tcPr>
          <w:p w14:paraId="1B52E9AC">
            <w:pPr>
              <w:jc w:val="left"/>
              <w:rPr>
                <w:rFonts w:hint="eastAsia" w:ascii="仿宋" w:hAnsi="仿宋" w:eastAsia="仿宋" w:cs="仿宋"/>
                <w:sz w:val="24"/>
                <w:szCs w:val="24"/>
              </w:rPr>
            </w:pPr>
          </w:p>
        </w:tc>
      </w:tr>
      <w:tr w14:paraId="4440E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8" w:hRule="atLeast"/>
        </w:trPr>
        <w:tc>
          <w:tcPr>
            <w:tcW w:w="2812" w:type="dxa"/>
            <w:gridSpan w:val="2"/>
            <w:noWrap w:val="0"/>
            <w:vAlign w:val="center"/>
          </w:tcPr>
          <w:p w14:paraId="7CE2C25D">
            <w:pPr>
              <w:spacing w:line="380" w:lineRule="exact"/>
              <w:jc w:val="left"/>
              <w:rPr>
                <w:rFonts w:hint="eastAsia" w:ascii="仿宋" w:hAnsi="仿宋" w:eastAsia="仿宋" w:cs="仿宋"/>
                <w:b/>
                <w:sz w:val="24"/>
                <w:szCs w:val="24"/>
              </w:rPr>
            </w:pPr>
            <w:r>
              <w:rPr>
                <w:rFonts w:hint="eastAsia" w:ascii="仿宋" w:hAnsi="仿宋" w:eastAsia="仿宋" w:cs="仿宋"/>
                <w:b/>
                <w:sz w:val="24"/>
                <w:szCs w:val="24"/>
                <w:lang w:val="en-US" w:eastAsia="zh-CN"/>
              </w:rPr>
              <w:t>单价合计</w:t>
            </w:r>
            <w:r>
              <w:rPr>
                <w:rFonts w:hint="eastAsia" w:ascii="仿宋" w:hAnsi="仿宋" w:eastAsia="仿宋" w:cs="仿宋"/>
                <w:b/>
                <w:sz w:val="24"/>
                <w:szCs w:val="24"/>
              </w:rPr>
              <w:t>（人民币）：</w:t>
            </w:r>
          </w:p>
        </w:tc>
        <w:tc>
          <w:tcPr>
            <w:tcW w:w="7346" w:type="dxa"/>
            <w:gridSpan w:val="4"/>
            <w:noWrap w:val="0"/>
            <w:vAlign w:val="center"/>
          </w:tcPr>
          <w:p w14:paraId="286924FA">
            <w:pPr>
              <w:jc w:val="center"/>
              <w:rPr>
                <w:rFonts w:hint="eastAsia" w:ascii="仿宋" w:hAnsi="仿宋" w:eastAsia="仿宋" w:cs="仿宋"/>
                <w:b/>
                <w:sz w:val="24"/>
                <w:szCs w:val="24"/>
              </w:rPr>
            </w:pPr>
            <w:r>
              <w:rPr>
                <w:rFonts w:hint="eastAsia" w:ascii="仿宋" w:hAnsi="仿宋" w:eastAsia="仿宋" w:cs="仿宋"/>
                <w:b/>
                <w:sz w:val="24"/>
                <w:szCs w:val="24"/>
              </w:rPr>
              <w:t>（小写）————------           （大写）————————</w:t>
            </w:r>
          </w:p>
        </w:tc>
      </w:tr>
    </w:tbl>
    <w:p w14:paraId="4072F14A">
      <w:pPr>
        <w:spacing w:line="264" w:lineRule="auto"/>
        <w:ind w:firstLine="480" w:firstLineChars="200"/>
        <w:rPr>
          <w:rFonts w:hint="eastAsia" w:ascii="仿宋" w:hAnsi="仿宋" w:eastAsia="仿宋" w:cs="仿宋"/>
          <w:b/>
          <w:bCs/>
          <w:sz w:val="24"/>
          <w:szCs w:val="24"/>
        </w:rPr>
      </w:pPr>
      <w:r>
        <w:rPr>
          <w:rFonts w:hint="eastAsia" w:ascii="仿宋" w:hAnsi="仿宋" w:eastAsia="仿宋" w:cs="仿宋"/>
          <w:b/>
          <w:bCs/>
          <w:color w:val="auto"/>
          <w:kern w:val="2"/>
          <w:sz w:val="24"/>
          <w:szCs w:val="24"/>
          <w:lang w:val="en-US" w:eastAsia="zh-CN" w:bidi="ar"/>
        </w:rPr>
        <w:t>本合同为固定单价，</w:t>
      </w:r>
      <w:r>
        <w:rPr>
          <w:rFonts w:hint="eastAsia" w:ascii="仿宋" w:hAnsi="仿宋" w:eastAsia="仿宋" w:cs="仿宋"/>
          <w:b/>
          <w:bCs/>
          <w:color w:val="auto"/>
          <w:sz w:val="24"/>
          <w:szCs w:val="24"/>
        </w:rPr>
        <w:t>上述合同</w:t>
      </w:r>
      <w:r>
        <w:rPr>
          <w:rFonts w:hint="eastAsia" w:ascii="仿宋" w:hAnsi="仿宋" w:eastAsia="仿宋" w:cs="仿宋"/>
          <w:b/>
          <w:bCs/>
          <w:color w:val="auto"/>
          <w:sz w:val="24"/>
          <w:szCs w:val="24"/>
          <w:lang w:val="en-US" w:eastAsia="zh-CN"/>
        </w:rPr>
        <w:t>单价</w:t>
      </w:r>
      <w:r>
        <w:rPr>
          <w:rFonts w:hint="eastAsia" w:ascii="仿宋" w:hAnsi="仿宋" w:eastAsia="仿宋" w:cs="仿宋"/>
          <w:b/>
          <w:bCs/>
          <w:color w:val="auto"/>
          <w:sz w:val="24"/>
          <w:szCs w:val="24"/>
        </w:rPr>
        <w:t>为固定不变金额，</w:t>
      </w:r>
      <w:r>
        <w:rPr>
          <w:rFonts w:hint="eastAsia" w:ascii="仿宋" w:hAnsi="仿宋" w:eastAsia="仿宋" w:cs="仿宋"/>
          <w:b/>
          <w:bCs/>
          <w:color w:val="auto"/>
          <w:kern w:val="2"/>
          <w:sz w:val="24"/>
          <w:szCs w:val="24"/>
          <w:lang w:val="en-US" w:eastAsia="zh-CN" w:bidi="ar"/>
        </w:rPr>
        <w:t>合同总额按照甲方实际采购且经甲方书面验收合格的数量结合上述固定单价进行结算。</w:t>
      </w:r>
      <w:r>
        <w:rPr>
          <w:rFonts w:hint="eastAsia" w:ascii="仿宋" w:hAnsi="仿宋" w:eastAsia="仿宋" w:cs="仿宋"/>
          <w:b/>
          <w:bCs/>
          <w:sz w:val="24"/>
          <w:szCs w:val="24"/>
        </w:rPr>
        <w:t xml:space="preserve">包括但不限于以下全部项目：货物供给、货物包装、运输费、装卸费、安装调试费、税金、相关手续费、保修费和保险等的全部费用。乙方应保证甲方除支付合同约定货款之外无需再行支付其他任何费用和款项。 </w:t>
      </w:r>
    </w:p>
    <w:p w14:paraId="548A7B4A">
      <w:pPr>
        <w:spacing w:line="264" w:lineRule="auto"/>
        <w:rPr>
          <w:rFonts w:hint="eastAsia" w:ascii="仿宋" w:hAnsi="仿宋" w:eastAsia="仿宋" w:cs="仿宋"/>
          <w:b/>
          <w:sz w:val="24"/>
          <w:szCs w:val="24"/>
          <w:u w:val="single"/>
        </w:rPr>
      </w:pPr>
      <w:r>
        <w:rPr>
          <w:rFonts w:hint="eastAsia" w:ascii="仿宋" w:hAnsi="仿宋" w:eastAsia="仿宋" w:cs="仿宋"/>
          <w:b/>
          <w:sz w:val="24"/>
          <w:szCs w:val="24"/>
          <w:lang w:val="en-US" w:eastAsia="zh-CN"/>
        </w:rPr>
        <w:t>二</w:t>
      </w:r>
      <w:r>
        <w:rPr>
          <w:rFonts w:hint="eastAsia" w:ascii="仿宋" w:hAnsi="仿宋" w:eastAsia="仿宋" w:cs="仿宋"/>
          <w:b/>
          <w:sz w:val="24"/>
          <w:szCs w:val="24"/>
        </w:rPr>
        <w:t>、系统配置：详见附件</w:t>
      </w:r>
    </w:p>
    <w:p w14:paraId="7D0FB47B">
      <w:pPr>
        <w:spacing w:line="264" w:lineRule="auto"/>
        <w:ind w:left="422" w:hanging="480" w:hangingChars="200"/>
        <w:rPr>
          <w:rFonts w:hint="eastAsia" w:ascii="仿宋" w:hAnsi="仿宋" w:eastAsia="仿宋" w:cs="仿宋"/>
          <w:b/>
          <w:sz w:val="24"/>
          <w:szCs w:val="24"/>
        </w:rPr>
      </w:pPr>
      <w:r>
        <w:rPr>
          <w:rFonts w:hint="eastAsia" w:ascii="仿宋" w:hAnsi="仿宋" w:eastAsia="仿宋" w:cs="仿宋"/>
          <w:b/>
          <w:sz w:val="24"/>
          <w:szCs w:val="24"/>
          <w:lang w:val="en-US" w:eastAsia="zh-CN"/>
        </w:rPr>
        <w:t>三</w:t>
      </w:r>
      <w:r>
        <w:rPr>
          <w:rFonts w:hint="eastAsia" w:ascii="仿宋" w:hAnsi="仿宋" w:eastAsia="仿宋" w:cs="仿宋"/>
          <w:b/>
          <w:sz w:val="24"/>
          <w:szCs w:val="24"/>
        </w:rPr>
        <w:t>、随机的必备品、配件、工具及其数量：乙方应按产品说明书和装箱单及出厂要求配备必须的备品、配件和专用工具。</w:t>
      </w:r>
    </w:p>
    <w:p w14:paraId="5198749B">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四</w:t>
      </w:r>
      <w:r>
        <w:rPr>
          <w:rFonts w:hint="eastAsia" w:ascii="仿宋" w:hAnsi="仿宋" w:eastAsia="仿宋" w:cs="仿宋"/>
          <w:b/>
          <w:sz w:val="24"/>
          <w:szCs w:val="24"/>
        </w:rPr>
        <w:t>、交货期、地点、保修期：</w:t>
      </w:r>
    </w:p>
    <w:p w14:paraId="4DC87843">
      <w:pPr>
        <w:rPr>
          <w:rFonts w:hint="eastAsia" w:ascii="仿宋" w:hAnsi="仿宋" w:eastAsia="仿宋" w:cs="仿宋"/>
          <w:b/>
          <w:bCs/>
          <w:sz w:val="24"/>
          <w:szCs w:val="24"/>
        </w:rPr>
      </w:pPr>
      <w:r>
        <w:rPr>
          <w:rFonts w:hint="eastAsia" w:ascii="仿宋" w:hAnsi="仿宋" w:eastAsia="仿宋" w:cs="仿宋"/>
          <w:b/>
          <w:sz w:val="24"/>
          <w:szCs w:val="24"/>
        </w:rPr>
        <w:t>a）交货期：</w:t>
      </w:r>
      <w:r>
        <w:rPr>
          <w:rFonts w:hint="eastAsia" w:ascii="仿宋" w:hAnsi="仿宋" w:eastAsia="仿宋" w:cs="仿宋"/>
          <w:b/>
          <w:sz w:val="24"/>
          <w:szCs w:val="24"/>
          <w:lang w:val="en-US" w:eastAsia="zh-CN"/>
        </w:rPr>
        <w:t>自甲方需求发出之日起</w:t>
      </w:r>
      <w:r>
        <w:rPr>
          <w:rFonts w:hint="eastAsia" w:ascii="仿宋" w:hAnsi="仿宋" w:eastAsia="仿宋" w:cs="仿宋"/>
          <w:b/>
          <w:sz w:val="24"/>
          <w:szCs w:val="24"/>
          <w:u w:val="single"/>
        </w:rPr>
        <w:t xml:space="preserve">     </w:t>
      </w:r>
      <w:r>
        <w:rPr>
          <w:rFonts w:hint="eastAsia" w:ascii="仿宋" w:hAnsi="仿宋" w:eastAsia="仿宋" w:cs="仿宋"/>
          <w:b/>
          <w:sz w:val="24"/>
          <w:szCs w:val="24"/>
        </w:rPr>
        <w:t>天内</w:t>
      </w:r>
      <w:r>
        <w:rPr>
          <w:rFonts w:hint="eastAsia" w:ascii="仿宋" w:hAnsi="仿宋" w:eastAsia="仿宋" w:cs="仿宋"/>
          <w:b/>
          <w:color w:val="auto"/>
          <w:sz w:val="24"/>
          <w:szCs w:val="24"/>
        </w:rPr>
        <w:t>（按</w:t>
      </w:r>
      <w:r>
        <w:rPr>
          <w:rFonts w:hint="eastAsia" w:ascii="仿宋" w:hAnsi="仿宋" w:eastAsia="仿宋" w:cs="仿宋"/>
          <w:b/>
          <w:color w:val="auto"/>
          <w:sz w:val="24"/>
          <w:szCs w:val="24"/>
          <w:lang w:val="en-US" w:eastAsia="zh-CN"/>
        </w:rPr>
        <w:t>甲方书面通知</w:t>
      </w:r>
      <w:r>
        <w:rPr>
          <w:rFonts w:hint="eastAsia" w:ascii="仿宋" w:hAnsi="仿宋" w:eastAsia="仿宋" w:cs="仿宋"/>
          <w:b/>
          <w:color w:val="auto"/>
          <w:sz w:val="24"/>
          <w:szCs w:val="24"/>
        </w:rPr>
        <w:t>之日算起），</w:t>
      </w:r>
      <w:r>
        <w:rPr>
          <w:rFonts w:hint="eastAsia" w:ascii="仿宋" w:hAnsi="仿宋" w:eastAsia="仿宋" w:cs="仿宋"/>
          <w:b/>
          <w:bCs/>
          <w:sz w:val="24"/>
          <w:szCs w:val="24"/>
        </w:rPr>
        <w:t>将货物运送至甲方指定地点，并负责完成安装调试，配合甲方完成验收。</w:t>
      </w:r>
    </w:p>
    <w:p w14:paraId="049A8D27">
      <w:pPr>
        <w:spacing w:line="264" w:lineRule="auto"/>
        <w:rPr>
          <w:rFonts w:hint="eastAsia" w:ascii="仿宋" w:hAnsi="仿宋" w:eastAsia="仿宋" w:cs="仿宋"/>
          <w:b/>
          <w:sz w:val="24"/>
          <w:szCs w:val="24"/>
        </w:rPr>
      </w:pPr>
      <w:r>
        <w:rPr>
          <w:rFonts w:hint="eastAsia" w:ascii="仿宋" w:hAnsi="仿宋" w:eastAsia="仿宋" w:cs="仿宋"/>
          <w:b/>
          <w:sz w:val="24"/>
          <w:szCs w:val="24"/>
        </w:rPr>
        <w:t>b）交货地点：甲方指定。</w:t>
      </w:r>
    </w:p>
    <w:p w14:paraId="139472D0">
      <w:pPr>
        <w:spacing w:line="264" w:lineRule="auto"/>
        <w:rPr>
          <w:rFonts w:hint="eastAsia" w:ascii="仿宋" w:hAnsi="仿宋" w:eastAsia="仿宋" w:cs="仿宋"/>
          <w:b/>
          <w:sz w:val="24"/>
          <w:szCs w:val="24"/>
        </w:rPr>
      </w:pPr>
      <w:r>
        <w:rPr>
          <w:rFonts w:hint="eastAsia" w:ascii="仿宋" w:hAnsi="仿宋" w:eastAsia="仿宋" w:cs="仿宋"/>
          <w:b/>
          <w:sz w:val="24"/>
          <w:szCs w:val="24"/>
        </w:rPr>
        <w:t>c）质保期：系统安装验收合格之日起</w:t>
      </w:r>
      <w:r>
        <w:rPr>
          <w:rFonts w:hint="eastAsia" w:ascii="仿宋" w:hAnsi="仿宋" w:eastAsia="仿宋" w:cs="仿宋"/>
          <w:b/>
          <w:sz w:val="24"/>
          <w:szCs w:val="24"/>
          <w:u w:val="single"/>
        </w:rPr>
        <w:t xml:space="preserve">   </w:t>
      </w:r>
      <w:r>
        <w:rPr>
          <w:rFonts w:hint="eastAsia" w:ascii="仿宋" w:hAnsi="仿宋" w:eastAsia="仿宋" w:cs="仿宋"/>
          <w:b/>
          <w:sz w:val="24"/>
          <w:szCs w:val="24"/>
        </w:rPr>
        <w:t>年，提供整机（包含附件）原厂保修服务，承担保修期内设备任何故障产生的费用。</w:t>
      </w:r>
    </w:p>
    <w:p w14:paraId="44E7F914">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五</w:t>
      </w:r>
      <w:r>
        <w:rPr>
          <w:rFonts w:hint="eastAsia" w:ascii="仿宋" w:hAnsi="仿宋" w:eastAsia="仿宋" w:cs="仿宋"/>
          <w:b/>
          <w:sz w:val="24"/>
          <w:szCs w:val="24"/>
        </w:rPr>
        <w:t>、售后服务：详见附件，需涵盖以下条款</w:t>
      </w:r>
    </w:p>
    <w:p w14:paraId="13F03B3A">
      <w:pPr>
        <w:spacing w:line="264" w:lineRule="auto"/>
        <w:rPr>
          <w:rFonts w:hint="eastAsia" w:ascii="仿宋" w:hAnsi="仿宋" w:eastAsia="仿宋" w:cs="仿宋"/>
          <w:b/>
          <w:sz w:val="24"/>
          <w:szCs w:val="24"/>
        </w:rPr>
      </w:pPr>
      <w:r>
        <w:rPr>
          <w:rFonts w:hint="eastAsia" w:ascii="仿宋" w:hAnsi="仿宋" w:eastAsia="仿宋" w:cs="仿宋"/>
          <w:b/>
          <w:sz w:val="24"/>
          <w:szCs w:val="24"/>
        </w:rPr>
        <w:t>1、保修期自验收合格时起，在保修期间，乙方需提供免费的维修及零配件更换；在甲方发出要求服务通知的24小时内，乙方指派的服务人员必须到达用户方现场，对设备出现的较大的问题，解决时间不超过3个日历日。</w:t>
      </w:r>
    </w:p>
    <w:p w14:paraId="5F154A3D">
      <w:pPr>
        <w:spacing w:line="264" w:lineRule="auto"/>
        <w:rPr>
          <w:rFonts w:hint="eastAsia" w:ascii="仿宋" w:hAnsi="仿宋" w:eastAsia="仿宋" w:cs="仿宋"/>
          <w:b/>
          <w:sz w:val="24"/>
          <w:szCs w:val="24"/>
        </w:rPr>
      </w:pPr>
      <w:r>
        <w:rPr>
          <w:rFonts w:hint="eastAsia" w:ascii="仿宋" w:hAnsi="仿宋" w:eastAsia="仿宋" w:cs="仿宋"/>
          <w:b/>
          <w:sz w:val="24"/>
          <w:szCs w:val="24"/>
        </w:rPr>
        <w:t>2、乙方有义务向甲方提供合同项下设备使用期内的技术支持，包括技术咨询及技术人员的支持和零配件在设备使用寿命内的供应保证。对甲方无法排除的故障，乙方技术人员应在接到故障通知后24小时内无条件到达现场。</w:t>
      </w:r>
    </w:p>
    <w:p w14:paraId="7CB7505C">
      <w:pPr>
        <w:spacing w:line="264" w:lineRule="auto"/>
        <w:rPr>
          <w:rFonts w:hint="eastAsia" w:ascii="仿宋" w:hAnsi="仿宋" w:eastAsia="仿宋" w:cs="仿宋"/>
          <w:b/>
          <w:sz w:val="24"/>
          <w:szCs w:val="24"/>
        </w:rPr>
      </w:pPr>
      <w:r>
        <w:rPr>
          <w:rFonts w:hint="eastAsia" w:ascii="仿宋" w:hAnsi="仿宋" w:eastAsia="仿宋" w:cs="仿宋"/>
          <w:b/>
          <w:sz w:val="24"/>
          <w:szCs w:val="24"/>
        </w:rPr>
        <w:t>3、设备如出现故障，乙方二小时内回应，二十四小时内排除故障，如一天不能解决处理的，应向甲方提供同类型的应急代用设备，如相同的事故出现两次将无偿更换新机或退回甲方货款。</w:t>
      </w:r>
    </w:p>
    <w:p w14:paraId="2E18DCEF">
      <w:pPr>
        <w:spacing w:line="264" w:lineRule="auto"/>
        <w:rPr>
          <w:rFonts w:hint="eastAsia" w:ascii="仿宋" w:hAnsi="仿宋" w:eastAsia="仿宋" w:cs="仿宋"/>
          <w:b/>
          <w:sz w:val="24"/>
          <w:szCs w:val="24"/>
        </w:rPr>
      </w:pPr>
      <w:r>
        <w:rPr>
          <w:rFonts w:hint="eastAsia" w:ascii="仿宋" w:hAnsi="仿宋" w:eastAsia="仿宋" w:cs="仿宋"/>
          <w:b/>
          <w:sz w:val="24"/>
          <w:szCs w:val="24"/>
        </w:rPr>
        <w:t>4、如设备维修调试后达不到合同或招投标文件规定的质量或技术指标要求，甲方有权提出退货，并要求乙方退回货款。</w:t>
      </w:r>
    </w:p>
    <w:p w14:paraId="2AB6234F">
      <w:pPr>
        <w:spacing w:line="264" w:lineRule="auto"/>
        <w:rPr>
          <w:rFonts w:hint="eastAsia" w:ascii="仿宋" w:hAnsi="仿宋" w:eastAsia="仿宋" w:cs="仿宋"/>
          <w:b/>
          <w:sz w:val="24"/>
          <w:szCs w:val="24"/>
        </w:rPr>
      </w:pPr>
      <w:r>
        <w:rPr>
          <w:rFonts w:hint="eastAsia" w:ascii="仿宋" w:hAnsi="仿宋" w:eastAsia="仿宋" w:cs="仿宋"/>
          <w:b/>
          <w:sz w:val="24"/>
          <w:szCs w:val="24"/>
        </w:rPr>
        <w:t>5、保修期外，终身免费维修，定期保养，最优惠提供零配件、易损件和耗材。</w:t>
      </w:r>
    </w:p>
    <w:p w14:paraId="38312429">
      <w:pPr>
        <w:spacing w:line="264" w:lineRule="auto"/>
        <w:rPr>
          <w:rFonts w:hint="eastAsia" w:ascii="仿宋" w:hAnsi="仿宋" w:eastAsia="仿宋" w:cs="仿宋"/>
          <w:b/>
          <w:sz w:val="24"/>
          <w:szCs w:val="24"/>
        </w:rPr>
      </w:pPr>
      <w:r>
        <w:rPr>
          <w:rFonts w:hint="eastAsia" w:ascii="仿宋" w:hAnsi="仿宋" w:eastAsia="仿宋" w:cs="仿宋"/>
          <w:b/>
          <w:sz w:val="24"/>
          <w:szCs w:val="24"/>
        </w:rPr>
        <w:t>6、疆内设有常年维修点或提供常驻维修人员。</w:t>
      </w:r>
    </w:p>
    <w:p w14:paraId="388E9B8D">
      <w:pPr>
        <w:spacing w:line="264" w:lineRule="auto"/>
        <w:rPr>
          <w:rFonts w:hint="eastAsia" w:ascii="仿宋" w:hAnsi="仿宋" w:eastAsia="仿宋" w:cs="仿宋"/>
          <w:b/>
          <w:sz w:val="24"/>
          <w:szCs w:val="24"/>
        </w:rPr>
      </w:pPr>
      <w:r>
        <w:rPr>
          <w:rFonts w:hint="eastAsia" w:ascii="仿宋" w:hAnsi="仿宋" w:eastAsia="仿宋" w:cs="仿宋"/>
          <w:b/>
          <w:sz w:val="24"/>
          <w:szCs w:val="24"/>
        </w:rPr>
        <w:t>7、乙方接到甲方通知后未依照约定时间到场提供维修（包括零配件更换）保养等售后服务的，甲方有权另行聘请专业人员进行维修处理，产生的合理费用在</w:t>
      </w:r>
      <w:r>
        <w:rPr>
          <w:rFonts w:hint="eastAsia" w:ascii="仿宋" w:hAnsi="仿宋" w:eastAsia="仿宋" w:cs="仿宋"/>
          <w:b/>
          <w:sz w:val="24"/>
          <w:szCs w:val="24"/>
          <w:lang w:val="en-US" w:eastAsia="zh-CN"/>
        </w:rPr>
        <w:t>合同总金额10%</w:t>
      </w:r>
      <w:r>
        <w:rPr>
          <w:rFonts w:hint="eastAsia" w:ascii="仿宋" w:hAnsi="仿宋" w:eastAsia="仿宋" w:cs="仿宋"/>
          <w:b/>
          <w:sz w:val="24"/>
          <w:szCs w:val="24"/>
        </w:rPr>
        <w:t>中予以扣除，不足部分，乙方应予以补足。</w:t>
      </w:r>
    </w:p>
    <w:p w14:paraId="259A02E3">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8</w:t>
      </w:r>
      <w:r>
        <w:rPr>
          <w:rFonts w:hint="eastAsia" w:ascii="仿宋" w:hAnsi="仿宋" w:eastAsia="仿宋" w:cs="仿宋"/>
          <w:b/>
          <w:sz w:val="24"/>
          <w:szCs w:val="24"/>
        </w:rPr>
        <w:t>、乙方应当按照附件及本约定履行售后服务义务，附件与本约定不一致的，以本约定为准</w:t>
      </w:r>
    </w:p>
    <w:p w14:paraId="0B8179A8">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六</w:t>
      </w:r>
      <w:r>
        <w:rPr>
          <w:rFonts w:hint="eastAsia" w:ascii="仿宋" w:hAnsi="仿宋" w:eastAsia="仿宋" w:cs="仿宋"/>
          <w:b/>
          <w:sz w:val="24"/>
          <w:szCs w:val="24"/>
        </w:rPr>
        <w:t>、付款方式：</w:t>
      </w:r>
    </w:p>
    <w:p w14:paraId="64F8C713">
      <w:pPr>
        <w:spacing w:line="264" w:lineRule="auto"/>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1、单价采购合同，</w:t>
      </w:r>
      <w:r>
        <w:rPr>
          <w:rFonts w:hint="eastAsia" w:ascii="仿宋" w:hAnsi="仿宋" w:eastAsia="仿宋" w:cs="仿宋"/>
          <w:b/>
          <w:sz w:val="24"/>
          <w:szCs w:val="24"/>
        </w:rPr>
        <w:t>货物抵达交货地点安装、调试完毕且经甲方验收合格</w:t>
      </w:r>
      <w:r>
        <w:rPr>
          <w:rFonts w:hint="eastAsia" w:ascii="仿宋" w:hAnsi="仿宋" w:eastAsia="仿宋" w:cs="仿宋"/>
          <w:b/>
          <w:sz w:val="24"/>
          <w:szCs w:val="24"/>
          <w:lang w:val="en-US" w:eastAsia="zh-CN"/>
        </w:rPr>
        <w:t>后，根据实际安装的各项目货物总数量计算，支付当次实际发生金额的90%，</w:t>
      </w:r>
      <w:r>
        <w:rPr>
          <w:rFonts w:hint="eastAsia" w:ascii="仿宋" w:hAnsi="仿宋" w:eastAsia="仿宋" w:cs="仿宋"/>
          <w:b/>
          <w:bCs w:val="0"/>
          <w:color w:val="000000"/>
          <w:kern w:val="2"/>
          <w:sz w:val="24"/>
          <w:szCs w:val="24"/>
          <w:lang w:val="en-US" w:eastAsia="zh-CN" w:bidi="ar"/>
        </w:rPr>
        <w:t>即（人民币大写：</w:t>
      </w:r>
      <w:r>
        <w:rPr>
          <w:rFonts w:hint="eastAsia" w:ascii="仿宋" w:hAnsi="仿宋" w:eastAsia="仿宋" w:cs="仿宋"/>
          <w:b/>
          <w:bCs w:val="0"/>
          <w:color w:val="000000"/>
          <w:kern w:val="2"/>
          <w:sz w:val="24"/>
          <w:szCs w:val="24"/>
          <w:u w:val="single"/>
          <w:lang w:val="en-US" w:eastAsia="zh-CN" w:bidi="ar"/>
        </w:rPr>
        <w:t xml:space="preserve">         </w:t>
      </w:r>
      <w:r>
        <w:rPr>
          <w:rFonts w:hint="eastAsia" w:ascii="仿宋" w:hAnsi="仿宋" w:eastAsia="仿宋" w:cs="仿宋"/>
          <w:b/>
          <w:bCs w:val="0"/>
          <w:color w:val="000000"/>
          <w:kern w:val="2"/>
          <w:sz w:val="24"/>
          <w:szCs w:val="24"/>
          <w:lang w:val="en-US" w:eastAsia="zh-CN" w:bidi="ar"/>
        </w:rPr>
        <w:t>元整，小写：￥</w:t>
      </w:r>
      <w:r>
        <w:rPr>
          <w:rFonts w:hint="eastAsia" w:ascii="仿宋" w:hAnsi="仿宋" w:eastAsia="仿宋" w:cs="仿宋"/>
          <w:b/>
          <w:bCs w:val="0"/>
          <w:color w:val="000000"/>
          <w:kern w:val="2"/>
          <w:sz w:val="24"/>
          <w:szCs w:val="24"/>
          <w:u w:val="single"/>
          <w:lang w:val="en-US" w:eastAsia="zh-CN" w:bidi="ar"/>
        </w:rPr>
        <w:t xml:space="preserve">          </w:t>
      </w:r>
      <w:r>
        <w:rPr>
          <w:rFonts w:hint="eastAsia" w:ascii="仿宋" w:hAnsi="仿宋" w:eastAsia="仿宋" w:cs="仿宋"/>
          <w:b/>
          <w:bCs w:val="0"/>
          <w:color w:val="000000"/>
          <w:kern w:val="2"/>
          <w:sz w:val="24"/>
          <w:szCs w:val="24"/>
          <w:lang w:val="en-US" w:eastAsia="zh-CN" w:bidi="ar"/>
        </w:rPr>
        <w:t>元），</w:t>
      </w:r>
      <w:r>
        <w:rPr>
          <w:rFonts w:hint="eastAsia" w:ascii="仿宋" w:hAnsi="仿宋" w:eastAsia="仿宋" w:cs="仿宋"/>
          <w:b/>
          <w:color w:val="000000"/>
          <w:sz w:val="24"/>
          <w:szCs w:val="24"/>
          <w:lang w:val="en-US" w:eastAsia="zh-CN"/>
        </w:rPr>
        <w:t>待首次验收合格之日起满</w:t>
      </w:r>
      <w:r>
        <w:rPr>
          <w:rFonts w:hint="eastAsia" w:ascii="仿宋" w:hAnsi="仿宋" w:eastAsia="仿宋" w:cs="仿宋"/>
          <w:b/>
          <w:color w:val="000000"/>
          <w:sz w:val="24"/>
          <w:szCs w:val="24"/>
          <w:u w:val="single"/>
          <w:lang w:val="en-US" w:eastAsia="zh-CN"/>
        </w:rPr>
        <w:t xml:space="preserve">     </w:t>
      </w:r>
      <w:r>
        <w:rPr>
          <w:rFonts w:hint="eastAsia" w:ascii="仿宋" w:hAnsi="仿宋" w:eastAsia="仿宋" w:cs="仿宋"/>
          <w:b/>
          <w:color w:val="000000"/>
          <w:sz w:val="24"/>
          <w:szCs w:val="24"/>
          <w:lang w:val="en-US" w:eastAsia="zh-CN"/>
        </w:rPr>
        <w:t>年后，经甲方再次验收合格，无息支付当次实际发生金额的10%，</w:t>
      </w:r>
      <w:r>
        <w:rPr>
          <w:rFonts w:hint="eastAsia" w:ascii="仿宋" w:hAnsi="仿宋" w:eastAsia="仿宋" w:cs="仿宋"/>
          <w:b/>
          <w:bCs w:val="0"/>
          <w:color w:val="000000"/>
          <w:kern w:val="2"/>
          <w:sz w:val="24"/>
          <w:szCs w:val="24"/>
          <w:lang w:val="en-US" w:eastAsia="zh-CN" w:bidi="ar"/>
        </w:rPr>
        <w:t>即人民币大写：</w:t>
      </w:r>
      <w:r>
        <w:rPr>
          <w:rFonts w:hint="eastAsia" w:ascii="仿宋" w:hAnsi="仿宋" w:eastAsia="仿宋" w:cs="仿宋"/>
          <w:b/>
          <w:bCs w:val="0"/>
          <w:color w:val="000000"/>
          <w:kern w:val="2"/>
          <w:sz w:val="24"/>
          <w:szCs w:val="24"/>
          <w:u w:val="single"/>
          <w:lang w:val="en-US" w:eastAsia="zh-CN" w:bidi="ar"/>
        </w:rPr>
        <w:t xml:space="preserve">          </w:t>
      </w:r>
      <w:r>
        <w:rPr>
          <w:rFonts w:hint="eastAsia" w:ascii="仿宋" w:hAnsi="仿宋" w:eastAsia="仿宋" w:cs="仿宋"/>
          <w:b/>
          <w:bCs w:val="0"/>
          <w:color w:val="000000"/>
          <w:kern w:val="2"/>
          <w:sz w:val="24"/>
          <w:szCs w:val="24"/>
          <w:lang w:val="en-US" w:eastAsia="zh-CN" w:bidi="ar"/>
        </w:rPr>
        <w:t>元整，小写：￥</w:t>
      </w:r>
      <w:r>
        <w:rPr>
          <w:rFonts w:hint="eastAsia" w:ascii="仿宋" w:hAnsi="仿宋" w:eastAsia="仿宋" w:cs="仿宋"/>
          <w:b/>
          <w:bCs w:val="0"/>
          <w:color w:val="000000"/>
          <w:kern w:val="2"/>
          <w:sz w:val="24"/>
          <w:szCs w:val="24"/>
          <w:u w:val="single"/>
          <w:lang w:val="en-US" w:eastAsia="zh-CN" w:bidi="ar"/>
        </w:rPr>
        <w:t xml:space="preserve">          </w:t>
      </w:r>
      <w:r>
        <w:rPr>
          <w:rFonts w:hint="eastAsia" w:ascii="仿宋" w:hAnsi="仿宋" w:eastAsia="仿宋" w:cs="仿宋"/>
          <w:b/>
          <w:bCs w:val="0"/>
          <w:color w:val="000000"/>
          <w:kern w:val="2"/>
          <w:sz w:val="24"/>
          <w:szCs w:val="24"/>
          <w:lang w:val="en-US" w:eastAsia="zh-CN" w:bidi="ar"/>
        </w:rPr>
        <w:t>元）</w:t>
      </w:r>
      <w:r>
        <w:rPr>
          <w:rFonts w:hint="eastAsia" w:ascii="仿宋" w:hAnsi="仿宋" w:eastAsia="仿宋" w:cs="仿宋"/>
          <w:b/>
          <w:color w:val="000000"/>
          <w:sz w:val="24"/>
          <w:szCs w:val="24"/>
          <w:lang w:val="en-US" w:eastAsia="zh-CN"/>
        </w:rPr>
        <w:t>。</w:t>
      </w:r>
    </w:p>
    <w:p w14:paraId="27D64D2C">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2</w:t>
      </w:r>
      <w:r>
        <w:rPr>
          <w:rFonts w:hint="eastAsia" w:ascii="仿宋" w:hAnsi="仿宋" w:eastAsia="仿宋" w:cs="仿宋"/>
          <w:b/>
          <w:sz w:val="24"/>
          <w:szCs w:val="24"/>
        </w:rPr>
        <w:t>、以上付款均需乙方在符合付款条件下，先向甲方提交真实合法有效且符合甲方财务做账要求的等额增值税发票并提出书面付款申请，由甲方财务审核通过后，按照甲方财务计划予以支付。</w:t>
      </w:r>
    </w:p>
    <w:p w14:paraId="081BA6BF">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3</w:t>
      </w:r>
      <w:r>
        <w:rPr>
          <w:rFonts w:hint="eastAsia" w:ascii="仿宋" w:hAnsi="仿宋" w:eastAsia="仿宋" w:cs="仿宋"/>
          <w:b/>
          <w:sz w:val="24"/>
          <w:szCs w:val="24"/>
        </w:rPr>
        <w:t>、乙方银行账户信息：</w:t>
      </w:r>
    </w:p>
    <w:p w14:paraId="44B8C4D0">
      <w:pPr>
        <w:spacing w:line="264" w:lineRule="auto"/>
        <w:ind w:firstLine="480" w:firstLineChars="200"/>
        <w:rPr>
          <w:rFonts w:hint="eastAsia" w:ascii="仿宋" w:hAnsi="仿宋" w:eastAsia="仿宋" w:cs="仿宋"/>
          <w:b/>
          <w:sz w:val="24"/>
          <w:szCs w:val="24"/>
        </w:rPr>
      </w:pPr>
      <w:r>
        <w:rPr>
          <w:rFonts w:hint="eastAsia" w:ascii="仿宋" w:hAnsi="仿宋" w:eastAsia="仿宋" w:cs="仿宋"/>
          <w:b/>
          <w:sz w:val="24"/>
          <w:szCs w:val="24"/>
        </w:rPr>
        <w:t xml:space="preserve">开户行：                                  </w:t>
      </w:r>
    </w:p>
    <w:p w14:paraId="71733EE5">
      <w:pPr>
        <w:spacing w:line="264" w:lineRule="auto"/>
        <w:ind w:firstLine="480" w:firstLineChars="200"/>
        <w:rPr>
          <w:rFonts w:hint="eastAsia" w:ascii="仿宋" w:hAnsi="仿宋" w:eastAsia="仿宋" w:cs="仿宋"/>
          <w:b/>
          <w:sz w:val="24"/>
          <w:szCs w:val="24"/>
        </w:rPr>
      </w:pPr>
      <w:r>
        <w:rPr>
          <w:rFonts w:hint="eastAsia" w:ascii="仿宋" w:hAnsi="仿宋" w:eastAsia="仿宋" w:cs="仿宋"/>
          <w:b/>
          <w:sz w:val="24"/>
          <w:szCs w:val="24"/>
        </w:rPr>
        <w:t xml:space="preserve">账户名称：                                                </w:t>
      </w:r>
    </w:p>
    <w:p w14:paraId="5CF27D10">
      <w:pPr>
        <w:spacing w:line="264" w:lineRule="auto"/>
        <w:ind w:firstLine="480" w:firstLineChars="200"/>
        <w:rPr>
          <w:rFonts w:hint="eastAsia" w:ascii="仿宋" w:hAnsi="仿宋" w:eastAsia="仿宋" w:cs="仿宋"/>
          <w:b/>
          <w:sz w:val="24"/>
          <w:szCs w:val="24"/>
        </w:rPr>
      </w:pPr>
      <w:r>
        <w:rPr>
          <w:rFonts w:hint="eastAsia" w:ascii="仿宋" w:hAnsi="仿宋" w:eastAsia="仿宋" w:cs="仿宋"/>
          <w:b/>
          <w:sz w:val="24"/>
          <w:szCs w:val="24"/>
        </w:rPr>
        <w:t xml:space="preserve">银行账号：                                                    </w:t>
      </w:r>
    </w:p>
    <w:p w14:paraId="314633CA">
      <w:pPr>
        <w:spacing w:line="264" w:lineRule="auto"/>
        <w:ind w:firstLine="480" w:firstLineChars="200"/>
        <w:rPr>
          <w:rFonts w:hint="eastAsia" w:ascii="仿宋" w:hAnsi="仿宋" w:eastAsia="仿宋" w:cs="仿宋"/>
          <w:b/>
          <w:sz w:val="24"/>
          <w:szCs w:val="24"/>
        </w:rPr>
      </w:pPr>
      <w:r>
        <w:rPr>
          <w:rFonts w:hint="eastAsia" w:ascii="仿宋" w:hAnsi="仿宋" w:eastAsia="仿宋" w:cs="仿宋"/>
          <w:b/>
          <w:sz w:val="24"/>
          <w:szCs w:val="24"/>
        </w:rPr>
        <w:t xml:space="preserve">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  </w:t>
      </w:r>
    </w:p>
    <w:p w14:paraId="07C9FFCF">
      <w:pPr>
        <w:rPr>
          <w:rFonts w:hint="eastAsia" w:ascii="仿宋" w:hAnsi="仿宋" w:eastAsia="仿宋" w:cs="仿宋"/>
          <w:b/>
          <w:sz w:val="24"/>
          <w:szCs w:val="24"/>
        </w:rPr>
      </w:pPr>
      <w:r>
        <w:rPr>
          <w:rFonts w:hint="eastAsia" w:ascii="仿宋" w:hAnsi="仿宋" w:eastAsia="仿宋" w:cs="仿宋"/>
          <w:b/>
          <w:sz w:val="24"/>
          <w:szCs w:val="24"/>
          <w:lang w:val="en-US" w:eastAsia="zh-CN"/>
        </w:rPr>
        <w:t>七</w:t>
      </w:r>
      <w:r>
        <w:rPr>
          <w:rFonts w:hint="eastAsia" w:ascii="仿宋" w:hAnsi="仿宋" w:eastAsia="仿宋" w:cs="仿宋"/>
          <w:b/>
          <w:sz w:val="24"/>
          <w:szCs w:val="24"/>
        </w:rPr>
        <w:t>、包装标准：</w:t>
      </w:r>
    </w:p>
    <w:p w14:paraId="4FF7AEC3">
      <w:pPr>
        <w:rPr>
          <w:rFonts w:hint="eastAsia" w:ascii="仿宋" w:hAnsi="仿宋" w:eastAsia="仿宋" w:cs="仿宋"/>
          <w:b/>
          <w:sz w:val="24"/>
          <w:szCs w:val="24"/>
        </w:rPr>
      </w:pPr>
      <w:r>
        <w:rPr>
          <w:rFonts w:hint="eastAsia" w:ascii="仿宋" w:hAnsi="仿宋" w:eastAsia="仿宋" w:cs="仿宋"/>
          <w:b/>
          <w:sz w:val="24"/>
          <w:szCs w:val="24"/>
        </w:rPr>
        <w:t>1、乙方提供的全部货物须采用相应标准的保护措施进行包装。这种包装应适于航空、海运和内陆运输，并有良好的防潮、防震、防锈和防野蛮装卸的保护措施，以确保货物安全运抵交货地点。</w:t>
      </w:r>
    </w:p>
    <w:p w14:paraId="09E44E2A">
      <w:pPr>
        <w:rPr>
          <w:rFonts w:hint="eastAsia" w:ascii="仿宋" w:hAnsi="仿宋" w:eastAsia="仿宋" w:cs="仿宋"/>
          <w:b/>
          <w:sz w:val="24"/>
          <w:szCs w:val="24"/>
        </w:rPr>
      </w:pPr>
      <w:r>
        <w:rPr>
          <w:rFonts w:hint="eastAsia" w:ascii="仿宋" w:hAnsi="仿宋" w:eastAsia="仿宋" w:cs="仿宋"/>
          <w:b/>
          <w:sz w:val="24"/>
          <w:szCs w:val="24"/>
        </w:rPr>
        <w:t>2、由于乙方包装或其防护措施不妥而引起货物锈蚀、损坏和丢失的任何损失的责任或费用由乙方承担。</w:t>
      </w:r>
    </w:p>
    <w:p w14:paraId="18AAB3F7">
      <w:pPr>
        <w:rPr>
          <w:rFonts w:hint="eastAsia" w:ascii="仿宋" w:hAnsi="仿宋" w:eastAsia="仿宋" w:cs="仿宋"/>
          <w:b/>
          <w:sz w:val="24"/>
          <w:szCs w:val="24"/>
        </w:rPr>
      </w:pPr>
      <w:r>
        <w:rPr>
          <w:rFonts w:hint="eastAsia" w:ascii="仿宋" w:hAnsi="仿宋" w:eastAsia="仿宋" w:cs="仿宋"/>
          <w:b/>
          <w:sz w:val="24"/>
          <w:szCs w:val="24"/>
        </w:rPr>
        <w:t>3、除双方特殊约定以外，乙方提供的包装物费用包括在本合同总价中。</w:t>
      </w:r>
    </w:p>
    <w:p w14:paraId="4EEAE648">
      <w:pPr>
        <w:rPr>
          <w:rFonts w:hint="eastAsia" w:ascii="仿宋" w:hAnsi="仿宋" w:eastAsia="仿宋" w:cs="仿宋"/>
          <w:b/>
          <w:sz w:val="24"/>
          <w:szCs w:val="24"/>
        </w:rPr>
      </w:pPr>
      <w:r>
        <w:rPr>
          <w:rFonts w:hint="eastAsia" w:ascii="仿宋" w:hAnsi="仿宋" w:eastAsia="仿宋" w:cs="仿宋"/>
          <w:b/>
          <w:sz w:val="24"/>
          <w:szCs w:val="24"/>
        </w:rPr>
        <w:t>4、乙方负责将送至甲方指定地点的设备包装物从甲方工作场所中清除出去，不得给甲方工作人员或环境造成影响，否则将承担相应的责任，赔偿甲方的损失。</w:t>
      </w:r>
    </w:p>
    <w:p w14:paraId="7121D0DD">
      <w:pPr>
        <w:rPr>
          <w:rFonts w:hint="eastAsia" w:ascii="仿宋" w:hAnsi="仿宋" w:eastAsia="仿宋" w:cs="仿宋"/>
          <w:b/>
          <w:bCs/>
          <w:sz w:val="24"/>
          <w:szCs w:val="24"/>
        </w:rPr>
      </w:pPr>
      <w:r>
        <w:rPr>
          <w:rFonts w:hint="eastAsia" w:ascii="仿宋" w:hAnsi="仿宋" w:eastAsia="仿宋" w:cs="仿宋"/>
          <w:b/>
          <w:sz w:val="24"/>
          <w:szCs w:val="24"/>
        </w:rPr>
        <w:t>5、货物在</w:t>
      </w:r>
      <w:r>
        <w:rPr>
          <w:rFonts w:hint="eastAsia" w:ascii="仿宋" w:hAnsi="仿宋" w:eastAsia="仿宋" w:cs="仿宋"/>
          <w:b/>
          <w:bCs/>
          <w:sz w:val="24"/>
          <w:szCs w:val="24"/>
        </w:rPr>
        <w:t>运输途中的安全问题均由乙方负责。</w:t>
      </w:r>
    </w:p>
    <w:p w14:paraId="61400AD0">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八</w:t>
      </w:r>
      <w:r>
        <w:rPr>
          <w:rFonts w:hint="eastAsia" w:ascii="仿宋" w:hAnsi="仿宋" w:eastAsia="仿宋" w:cs="仿宋"/>
          <w:b/>
          <w:sz w:val="24"/>
          <w:szCs w:val="24"/>
        </w:rPr>
        <w:t>、技术参数：乙方负责提供物品详细的中文版说明书、使用手册、维修手册及电路原理图等一切与该设备的安装、维修、保养有关的技术图纸及文字资料。</w:t>
      </w:r>
      <w:r>
        <w:rPr>
          <w:rFonts w:hint="eastAsia" w:ascii="仿宋" w:hAnsi="仿宋" w:eastAsia="仿宋" w:cs="仿宋"/>
          <w:b/>
          <w:bCs/>
          <w:sz w:val="24"/>
          <w:szCs w:val="24"/>
        </w:rPr>
        <w:t>否则，甲方有权不予付款且不承担违约责任。乙方应</w:t>
      </w:r>
      <w:r>
        <w:rPr>
          <w:rFonts w:hint="eastAsia" w:ascii="仿宋" w:hAnsi="仿宋" w:eastAsia="仿宋" w:cs="仿宋"/>
          <w:b/>
          <w:sz w:val="24"/>
          <w:szCs w:val="24"/>
        </w:rPr>
        <w:t>同时提供该设备彩页资料和公司、产品资质，并承担由此发生的全部费用。</w:t>
      </w:r>
    </w:p>
    <w:p w14:paraId="4E735077">
      <w:pPr>
        <w:spacing w:line="264" w:lineRule="auto"/>
        <w:rPr>
          <w:rFonts w:hint="eastAsia" w:ascii="仿宋" w:hAnsi="仿宋" w:eastAsia="仿宋" w:cs="仿宋"/>
          <w:b/>
          <w:sz w:val="24"/>
          <w:szCs w:val="24"/>
        </w:rPr>
      </w:pPr>
      <w:r>
        <w:rPr>
          <w:rFonts w:hint="eastAsia" w:ascii="仿宋" w:hAnsi="仿宋" w:eastAsia="仿宋" w:cs="仿宋"/>
          <w:b/>
          <w:sz w:val="24"/>
          <w:szCs w:val="24"/>
          <w:lang w:val="en-US" w:eastAsia="zh-CN"/>
        </w:rPr>
        <w:t>九</w:t>
      </w:r>
      <w:r>
        <w:rPr>
          <w:rFonts w:hint="eastAsia" w:ascii="仿宋" w:hAnsi="仿宋" w:eastAsia="仿宋" w:cs="仿宋"/>
          <w:b/>
          <w:sz w:val="24"/>
          <w:szCs w:val="24"/>
        </w:rPr>
        <w:t>、安装调试：</w:t>
      </w:r>
    </w:p>
    <w:p w14:paraId="4A0BD4D0">
      <w:pPr>
        <w:spacing w:line="264" w:lineRule="auto"/>
        <w:rPr>
          <w:rFonts w:hint="eastAsia" w:ascii="仿宋" w:hAnsi="仿宋" w:eastAsia="仿宋" w:cs="仿宋"/>
          <w:b/>
          <w:sz w:val="24"/>
          <w:szCs w:val="24"/>
        </w:rPr>
      </w:pPr>
      <w:r>
        <w:rPr>
          <w:rFonts w:hint="eastAsia" w:ascii="仿宋" w:hAnsi="仿宋" w:eastAsia="仿宋" w:cs="仿宋"/>
          <w:b/>
          <w:sz w:val="24"/>
          <w:szCs w:val="24"/>
        </w:rPr>
        <w:t>1、乙方必须在合同签订后1周内将所有的安装调试条件、需甲方配合的事项以书面方式通知甲方；</w:t>
      </w:r>
    </w:p>
    <w:p w14:paraId="6B088C74">
      <w:pPr>
        <w:spacing w:line="264" w:lineRule="auto"/>
        <w:rPr>
          <w:rFonts w:hint="eastAsia" w:ascii="仿宋" w:hAnsi="仿宋" w:eastAsia="仿宋" w:cs="仿宋"/>
          <w:b/>
          <w:sz w:val="24"/>
          <w:szCs w:val="24"/>
        </w:rPr>
      </w:pPr>
      <w:r>
        <w:rPr>
          <w:rFonts w:hint="eastAsia" w:ascii="仿宋" w:hAnsi="仿宋" w:eastAsia="仿宋" w:cs="仿宋"/>
          <w:b/>
          <w:sz w:val="24"/>
          <w:szCs w:val="24"/>
        </w:rPr>
        <w:t xml:space="preserve">2、乙方负责物品的运送、安装、调试、技术协助、校准、培训以及其他类似等工作，直至该物品可以正常使用。 </w:t>
      </w:r>
    </w:p>
    <w:p w14:paraId="19546DEA">
      <w:pPr>
        <w:spacing w:line="264" w:lineRule="auto"/>
        <w:rPr>
          <w:rFonts w:hint="eastAsia" w:ascii="仿宋" w:hAnsi="仿宋" w:eastAsia="仿宋" w:cs="仿宋"/>
          <w:b/>
          <w:color w:val="000000"/>
          <w:sz w:val="24"/>
          <w:szCs w:val="24"/>
        </w:rPr>
      </w:pPr>
      <w:r>
        <w:rPr>
          <w:rFonts w:hint="eastAsia" w:ascii="仿宋" w:hAnsi="仿宋" w:eastAsia="仿宋" w:cs="仿宋"/>
          <w:b/>
          <w:color w:val="000000"/>
          <w:sz w:val="24"/>
          <w:szCs w:val="24"/>
        </w:rPr>
        <w:t>3、乙方应指派专</w:t>
      </w:r>
      <w:r>
        <w:rPr>
          <w:rFonts w:hint="eastAsia" w:ascii="仿宋" w:hAnsi="仿宋" w:eastAsia="仿宋" w:cs="仿宋"/>
          <w:b/>
          <w:color w:val="000000"/>
          <w:sz w:val="24"/>
          <w:szCs w:val="24"/>
          <w:lang w:val="en-US" w:eastAsia="zh-CN"/>
        </w:rPr>
        <w:t>业</w:t>
      </w:r>
      <w:r>
        <w:rPr>
          <w:rFonts w:hint="eastAsia" w:ascii="仿宋" w:hAnsi="仿宋" w:eastAsia="仿宋" w:cs="仿宋"/>
          <w:b/>
          <w:color w:val="000000"/>
          <w:sz w:val="24"/>
          <w:szCs w:val="24"/>
        </w:rPr>
        <w:t>的技术人员对甲方的设备维修人员及使用人员进行免费培训，确保维修人员能对设备进行日常维护和一般性故障的查找及故障的排除，确保使用人员能够熟练掌握设备的各项功能和操作，</w:t>
      </w:r>
      <w:r>
        <w:rPr>
          <w:rFonts w:hint="eastAsia" w:ascii="仿宋" w:hAnsi="仿宋" w:eastAsia="仿宋" w:cs="仿宋"/>
          <w:b/>
          <w:bCs/>
          <w:color w:val="000000"/>
          <w:sz w:val="24"/>
          <w:szCs w:val="24"/>
        </w:rPr>
        <w:t>且上述费用已包含在合同总价中，甲方不再另行支付</w:t>
      </w:r>
      <w:r>
        <w:rPr>
          <w:rFonts w:hint="eastAsia" w:ascii="仿宋" w:hAnsi="仿宋" w:eastAsia="仿宋" w:cs="仿宋"/>
          <w:b/>
          <w:color w:val="000000"/>
          <w:sz w:val="24"/>
          <w:szCs w:val="24"/>
        </w:rPr>
        <w:t>。</w:t>
      </w:r>
    </w:p>
    <w:p w14:paraId="489763C2">
      <w:pPr>
        <w:keepNext w:val="0"/>
        <w:keepLines w:val="0"/>
        <w:widowControl w:val="0"/>
        <w:suppressLineNumbers w:val="0"/>
        <w:spacing w:before="0" w:beforeAutospacing="0" w:after="0" w:afterAutospacing="0" w:line="264" w:lineRule="auto"/>
        <w:ind w:left="0" w:right="0"/>
        <w:jc w:val="both"/>
        <w:rPr>
          <w:rFonts w:hint="eastAsia" w:ascii="仿宋" w:hAnsi="仿宋" w:eastAsia="仿宋" w:cs="仿宋"/>
          <w:b/>
          <w:color w:val="auto"/>
          <w:sz w:val="24"/>
          <w:szCs w:val="24"/>
        </w:rPr>
      </w:pPr>
      <w:r>
        <w:rPr>
          <w:rFonts w:hint="eastAsia" w:ascii="仿宋" w:hAnsi="仿宋" w:eastAsia="仿宋" w:cs="仿宋"/>
          <w:b/>
          <w:bCs w:val="0"/>
          <w:color w:val="auto"/>
          <w:kern w:val="2"/>
          <w:sz w:val="24"/>
          <w:szCs w:val="24"/>
          <w:lang w:val="en-US" w:eastAsia="zh-CN" w:bidi="ar"/>
        </w:rPr>
        <w:t>4、在安装调试期间，因物件发生的事故及造成任何人身伤亡，由乙方承担全部责任责任。</w:t>
      </w:r>
    </w:p>
    <w:p w14:paraId="7E1DCA1A">
      <w:pPr>
        <w:spacing w:line="264" w:lineRule="auto"/>
        <w:rPr>
          <w:rFonts w:hint="eastAsia" w:ascii="仿宋" w:hAnsi="仿宋" w:eastAsia="仿宋" w:cs="仿宋"/>
          <w:b/>
          <w:sz w:val="24"/>
          <w:szCs w:val="24"/>
        </w:rPr>
      </w:pPr>
      <w:r>
        <w:rPr>
          <w:rFonts w:hint="eastAsia" w:ascii="仿宋" w:hAnsi="仿宋" w:eastAsia="仿宋" w:cs="仿宋"/>
          <w:b/>
          <w:sz w:val="24"/>
          <w:szCs w:val="24"/>
        </w:rPr>
        <w:t>十、验收标准：</w:t>
      </w:r>
    </w:p>
    <w:p w14:paraId="1A821327">
      <w:pPr>
        <w:spacing w:line="264" w:lineRule="auto"/>
        <w:rPr>
          <w:rFonts w:hint="eastAsia" w:ascii="仿宋" w:hAnsi="仿宋" w:eastAsia="仿宋" w:cs="仿宋"/>
          <w:b/>
          <w:sz w:val="24"/>
          <w:szCs w:val="24"/>
        </w:rPr>
      </w:pPr>
      <w:r>
        <w:rPr>
          <w:rFonts w:hint="eastAsia" w:ascii="仿宋" w:hAnsi="仿宋" w:eastAsia="仿宋" w:cs="仿宋"/>
          <w:b/>
          <w:sz w:val="24"/>
          <w:szCs w:val="24"/>
        </w:rPr>
        <w:t>1、单证齐全：应有产品合格证（或质量证明）、使用说明、保修证明、发票和其他应具有的单证。同时由乙方提供该套设备的商检证，需计量鉴定的，还需提供初次计量鉴定证书。</w:t>
      </w:r>
    </w:p>
    <w:p w14:paraId="4EF983FE">
      <w:pPr>
        <w:spacing w:line="264" w:lineRule="auto"/>
        <w:rPr>
          <w:rFonts w:hint="eastAsia" w:ascii="仿宋" w:hAnsi="仿宋" w:eastAsia="仿宋" w:cs="仿宋"/>
          <w:b/>
          <w:sz w:val="24"/>
          <w:szCs w:val="24"/>
        </w:rPr>
      </w:pPr>
      <w:r>
        <w:rPr>
          <w:rFonts w:hint="eastAsia" w:ascii="仿宋" w:hAnsi="仿宋" w:eastAsia="仿宋" w:cs="仿宋"/>
          <w:b/>
          <w:sz w:val="24"/>
          <w:szCs w:val="24"/>
        </w:rPr>
        <w:t>2、质量符合国家法律法规规定的标准、招标文件和投标文件的要求。其中有关设备名称、制造商、数量等信息须符合投标文件和配置清单</w:t>
      </w:r>
    </w:p>
    <w:p w14:paraId="32BB7A56">
      <w:pPr>
        <w:spacing w:line="264" w:lineRule="auto"/>
        <w:rPr>
          <w:rFonts w:hint="eastAsia" w:ascii="仿宋" w:hAnsi="仿宋" w:eastAsia="仿宋" w:cs="仿宋"/>
          <w:b/>
          <w:sz w:val="24"/>
          <w:szCs w:val="24"/>
        </w:rPr>
      </w:pPr>
      <w:r>
        <w:rPr>
          <w:rFonts w:hint="eastAsia" w:ascii="仿宋" w:hAnsi="仿宋" w:eastAsia="仿宋" w:cs="仿宋"/>
          <w:b/>
          <w:sz w:val="24"/>
          <w:szCs w:val="24"/>
        </w:rPr>
        <w:t>3、设备到达用户所在地后，由甲、乙双方负责对货物进行数量、包装及品质的验收。确定与合同规定相符后，乙方工程师须</w:t>
      </w:r>
      <w:r>
        <w:rPr>
          <w:rFonts w:hint="eastAsia" w:ascii="仿宋" w:hAnsi="仿宋" w:eastAsia="仿宋" w:cs="仿宋"/>
          <w:b/>
          <w:sz w:val="24"/>
          <w:szCs w:val="24"/>
          <w:u w:val="single"/>
        </w:rPr>
        <w:t xml:space="preserve">    </w:t>
      </w:r>
      <w:r>
        <w:rPr>
          <w:rFonts w:hint="eastAsia" w:ascii="仿宋" w:hAnsi="仿宋" w:eastAsia="仿宋" w:cs="仿宋"/>
          <w:b/>
          <w:sz w:val="24"/>
          <w:szCs w:val="24"/>
        </w:rPr>
        <w:t>天内负责对设备进行安装调试。因乙方原因造成不能按时完成安装调试工作，乙方应承担甲方由此所受的损失。</w:t>
      </w:r>
    </w:p>
    <w:p w14:paraId="42C69C70">
      <w:pPr>
        <w:spacing w:line="264" w:lineRule="auto"/>
        <w:rPr>
          <w:rFonts w:hint="eastAsia" w:ascii="仿宋" w:hAnsi="仿宋" w:eastAsia="仿宋" w:cs="仿宋"/>
          <w:b/>
          <w:sz w:val="24"/>
          <w:szCs w:val="24"/>
        </w:rPr>
      </w:pPr>
      <w:r>
        <w:rPr>
          <w:rFonts w:hint="eastAsia" w:ascii="仿宋" w:hAnsi="仿宋" w:eastAsia="仿宋" w:cs="仿宋"/>
          <w:b/>
          <w:sz w:val="24"/>
          <w:szCs w:val="24"/>
        </w:rPr>
        <w:t>4、甲方设备使用科室最终签发相关的安装验收合格报告，并且甲方有权委托中国有资质的单位对仪器进行精度校核，所发生的费用由乙方承担且乙方</w:t>
      </w:r>
      <w:r>
        <w:rPr>
          <w:rFonts w:hint="eastAsia" w:ascii="仿宋" w:hAnsi="仿宋" w:eastAsia="仿宋" w:cs="仿宋"/>
          <w:b/>
          <w:bCs/>
          <w:sz w:val="24"/>
          <w:szCs w:val="24"/>
        </w:rPr>
        <w:t>同意</w:t>
      </w:r>
      <w:r>
        <w:rPr>
          <w:rFonts w:hint="eastAsia" w:ascii="仿宋" w:hAnsi="仿宋" w:eastAsia="仿宋" w:cs="仿宋"/>
          <w:b/>
          <w:sz w:val="24"/>
          <w:szCs w:val="24"/>
        </w:rPr>
        <w:t>授权甲方从应付货款中直接</w:t>
      </w:r>
      <w:r>
        <w:rPr>
          <w:rFonts w:hint="eastAsia" w:ascii="仿宋" w:hAnsi="仿宋" w:eastAsia="仿宋" w:cs="仿宋"/>
          <w:b/>
          <w:bCs/>
          <w:sz w:val="24"/>
          <w:szCs w:val="24"/>
        </w:rPr>
        <w:t>扣除</w:t>
      </w:r>
      <w:r>
        <w:rPr>
          <w:rFonts w:hint="eastAsia" w:ascii="仿宋" w:hAnsi="仿宋" w:eastAsia="仿宋" w:cs="仿宋"/>
          <w:b/>
          <w:sz w:val="24"/>
          <w:szCs w:val="24"/>
        </w:rPr>
        <w:t>。</w:t>
      </w:r>
    </w:p>
    <w:p w14:paraId="5E4ED202">
      <w:pPr>
        <w:spacing w:line="264" w:lineRule="auto"/>
        <w:rPr>
          <w:rFonts w:hint="eastAsia" w:ascii="仿宋" w:hAnsi="仿宋" w:eastAsia="仿宋" w:cs="仿宋"/>
          <w:b/>
          <w:sz w:val="24"/>
          <w:szCs w:val="24"/>
        </w:rPr>
      </w:pPr>
      <w:r>
        <w:rPr>
          <w:rFonts w:hint="eastAsia" w:ascii="仿宋" w:hAnsi="仿宋" w:eastAsia="仿宋" w:cs="仿宋"/>
          <w:b/>
          <w:sz w:val="24"/>
          <w:szCs w:val="24"/>
        </w:rPr>
        <w:t>5、甲方最终验收合格后进入保修期。若</w:t>
      </w:r>
      <w:r>
        <w:rPr>
          <w:rFonts w:hint="eastAsia" w:ascii="仿宋" w:hAnsi="仿宋" w:eastAsia="仿宋" w:cs="仿宋"/>
          <w:b/>
          <w:bCs/>
          <w:sz w:val="24"/>
          <w:szCs w:val="24"/>
        </w:rPr>
        <w:t>验收不合格的，应及时向乙方提出书面异议，乙方应在接到异议及检测报告后及时进行更换或重新安装调试，直至验收合格，如果因乙方供货质量原因造成的甲方受到的损失，乙方还应承担相应违约责任并承担相应赔偿。</w:t>
      </w:r>
    </w:p>
    <w:p w14:paraId="4A193817">
      <w:pPr>
        <w:spacing w:line="264" w:lineRule="auto"/>
        <w:rPr>
          <w:rFonts w:hint="eastAsia" w:ascii="仿宋" w:hAnsi="仿宋" w:eastAsia="仿宋" w:cs="仿宋"/>
          <w:b/>
          <w:sz w:val="24"/>
          <w:szCs w:val="24"/>
        </w:rPr>
      </w:pPr>
      <w:r>
        <w:rPr>
          <w:rFonts w:hint="eastAsia" w:ascii="仿宋" w:hAnsi="仿宋" w:eastAsia="仿宋" w:cs="仿宋"/>
          <w:b/>
          <w:sz w:val="24"/>
          <w:szCs w:val="24"/>
        </w:rPr>
        <w:t>6、</w:t>
      </w:r>
      <w:r>
        <w:rPr>
          <w:rFonts w:hint="eastAsia" w:ascii="仿宋" w:hAnsi="仿宋" w:eastAsia="仿宋" w:cs="仿宋"/>
          <w:b/>
          <w:color w:val="auto"/>
          <w:sz w:val="24"/>
          <w:szCs w:val="24"/>
          <w:lang w:val="en-US" w:eastAsia="zh-CN"/>
        </w:rPr>
        <w:t>根据《计量法》属于计量器具需要进行计量检定、校准的设备，由乙方承担首次</w:t>
      </w:r>
      <w:r>
        <w:rPr>
          <w:rFonts w:hint="eastAsia" w:ascii="仿宋" w:hAnsi="仿宋" w:eastAsia="仿宋" w:cs="仿宋"/>
          <w:b/>
          <w:color w:val="auto"/>
          <w:sz w:val="24"/>
          <w:szCs w:val="24"/>
        </w:rPr>
        <w:t>技术监督局的</w:t>
      </w:r>
      <w:r>
        <w:rPr>
          <w:rFonts w:hint="eastAsia" w:ascii="仿宋" w:hAnsi="仿宋" w:eastAsia="仿宋" w:cs="仿宋"/>
          <w:b/>
          <w:color w:val="auto"/>
          <w:sz w:val="24"/>
          <w:szCs w:val="24"/>
          <w:lang w:val="en-US" w:eastAsia="zh-CN"/>
        </w:rPr>
        <w:t>检定、校准</w:t>
      </w:r>
      <w:r>
        <w:rPr>
          <w:rFonts w:hint="eastAsia" w:ascii="仿宋" w:hAnsi="仿宋" w:eastAsia="仿宋" w:cs="仿宋"/>
          <w:b/>
          <w:color w:val="auto"/>
          <w:sz w:val="24"/>
          <w:szCs w:val="24"/>
        </w:rPr>
        <w:t>费用，</w:t>
      </w:r>
      <w:r>
        <w:rPr>
          <w:rFonts w:hint="eastAsia" w:ascii="仿宋" w:hAnsi="仿宋" w:eastAsia="仿宋" w:cs="仿宋"/>
          <w:b/>
          <w:color w:val="auto"/>
          <w:sz w:val="24"/>
          <w:szCs w:val="24"/>
          <w:lang w:val="en-US" w:eastAsia="zh-CN"/>
        </w:rPr>
        <w:t>并</w:t>
      </w:r>
      <w:r>
        <w:rPr>
          <w:rFonts w:hint="eastAsia" w:ascii="仿宋" w:hAnsi="仿宋" w:eastAsia="仿宋" w:cs="仿宋"/>
          <w:b/>
          <w:color w:val="auto"/>
          <w:sz w:val="24"/>
          <w:szCs w:val="24"/>
        </w:rPr>
        <w:t>提供承诺函</w:t>
      </w:r>
      <w:r>
        <w:rPr>
          <w:rFonts w:hint="eastAsia" w:ascii="仿宋" w:hAnsi="仿宋" w:eastAsia="仿宋" w:cs="仿宋"/>
          <w:b/>
          <w:sz w:val="24"/>
          <w:szCs w:val="24"/>
        </w:rPr>
        <w:t>。</w:t>
      </w:r>
    </w:p>
    <w:p w14:paraId="50F0136B">
      <w:pPr>
        <w:spacing w:line="264" w:lineRule="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一</w:t>
      </w:r>
      <w:r>
        <w:rPr>
          <w:rFonts w:hint="eastAsia" w:ascii="仿宋" w:hAnsi="仿宋" w:eastAsia="仿宋" w:cs="仿宋"/>
          <w:b/>
          <w:sz w:val="24"/>
          <w:szCs w:val="24"/>
        </w:rPr>
        <w:t>、质量技术标准及损害赔偿：</w:t>
      </w:r>
    </w:p>
    <w:p w14:paraId="0909D2B0">
      <w:pPr>
        <w:spacing w:line="264" w:lineRule="auto"/>
        <w:rPr>
          <w:rFonts w:hint="eastAsia" w:ascii="仿宋" w:hAnsi="仿宋" w:eastAsia="仿宋" w:cs="仿宋"/>
          <w:b/>
          <w:sz w:val="24"/>
          <w:szCs w:val="24"/>
        </w:rPr>
      </w:pPr>
      <w:r>
        <w:rPr>
          <w:rFonts w:hint="eastAsia" w:ascii="仿宋" w:hAnsi="仿宋" w:eastAsia="仿宋" w:cs="仿宋"/>
          <w:b/>
          <w:sz w:val="24"/>
          <w:szCs w:val="24"/>
        </w:rPr>
        <w:t>1、</w:t>
      </w:r>
      <w:r>
        <w:rPr>
          <w:rFonts w:hint="eastAsia" w:ascii="仿宋" w:hAnsi="仿宋" w:eastAsia="仿宋" w:cs="仿宋"/>
          <w:b/>
          <w:bCs/>
          <w:sz w:val="24"/>
          <w:szCs w:val="24"/>
        </w:rPr>
        <w:t>产品质量标准：</w:t>
      </w:r>
      <w:r>
        <w:rPr>
          <w:rFonts w:hint="eastAsia" w:ascii="仿宋" w:hAnsi="仿宋" w:eastAsia="仿宋" w:cs="仿宋"/>
          <w:b/>
          <w:sz w:val="24"/>
          <w:szCs w:val="24"/>
        </w:rPr>
        <w:t>设备的质量技术标准按国家法律法规规定的标准、招标文件和乙方投标文件所要求的技术标准执行。同时应符合中华人民共和国国家质量及国家安全环保标准，上述标准不一致的，按照高标准执行。</w:t>
      </w:r>
    </w:p>
    <w:p w14:paraId="15382AF5">
      <w:pPr>
        <w:spacing w:line="264" w:lineRule="auto"/>
        <w:rPr>
          <w:rFonts w:hint="eastAsia" w:ascii="仿宋" w:hAnsi="仿宋" w:eastAsia="仿宋" w:cs="仿宋"/>
          <w:b/>
          <w:sz w:val="24"/>
          <w:szCs w:val="24"/>
        </w:rPr>
      </w:pPr>
      <w:r>
        <w:rPr>
          <w:rFonts w:hint="eastAsia" w:ascii="仿宋" w:hAnsi="仿宋" w:eastAsia="仿宋" w:cs="仿宋"/>
          <w:b/>
          <w:sz w:val="24"/>
          <w:szCs w:val="24"/>
        </w:rPr>
        <w:t>2、乙方应保证其提供的货物是原产地的原装产品，是全新的、未使用过的，采用的是最佳材料和第一流的工艺，并在各个方面符合合同规定的质量、规格和性能要求。否则按退货处理。</w:t>
      </w:r>
    </w:p>
    <w:p w14:paraId="4CC24097">
      <w:pPr>
        <w:spacing w:line="264" w:lineRule="auto"/>
        <w:rPr>
          <w:rFonts w:hint="eastAsia" w:ascii="仿宋" w:hAnsi="仿宋" w:eastAsia="仿宋" w:cs="仿宋"/>
          <w:b/>
          <w:sz w:val="24"/>
          <w:szCs w:val="24"/>
        </w:rPr>
      </w:pPr>
      <w:r>
        <w:rPr>
          <w:rFonts w:hint="eastAsia" w:ascii="仿宋" w:hAnsi="仿宋" w:eastAsia="仿宋" w:cs="仿宋"/>
          <w:b/>
          <w:sz w:val="24"/>
          <w:szCs w:val="24"/>
        </w:rPr>
        <w:t>3、乙方应保证其货物经过正确安装、合理操作和维护保养，在货物寿命期内运转良好。在规定的质量保证期内乙方应对由于设计、工艺或材料的缺陷造成的任何缺陷或故障，负责维修、调换直至符合甲方要求。否则按乙方构成违约责任处理。</w:t>
      </w:r>
    </w:p>
    <w:p w14:paraId="6D457D9E">
      <w:pPr>
        <w:spacing w:line="264" w:lineRule="auto"/>
        <w:rPr>
          <w:rFonts w:hint="eastAsia" w:ascii="仿宋" w:hAnsi="仿宋" w:eastAsia="仿宋" w:cs="仿宋"/>
          <w:b/>
          <w:sz w:val="24"/>
          <w:szCs w:val="24"/>
        </w:rPr>
      </w:pPr>
      <w:r>
        <w:rPr>
          <w:rFonts w:hint="eastAsia" w:ascii="仿宋" w:hAnsi="仿宋" w:eastAsia="仿宋" w:cs="仿宋"/>
          <w:b/>
          <w:sz w:val="24"/>
          <w:szCs w:val="24"/>
        </w:rPr>
        <w:t>4、设备在保修期内，如出现三次以上（含三次）因质量问题引起的故障，乙方负责更换同类新的货物，以达到合同规定的规格、质量和性能，并从更换之日起重新计算被更换货物的保修期，由此产生的一切费用由乙方承担。</w:t>
      </w:r>
    </w:p>
    <w:p w14:paraId="4349A76C">
      <w:pPr>
        <w:spacing w:line="264" w:lineRule="auto"/>
        <w:rPr>
          <w:rFonts w:hint="eastAsia" w:ascii="仿宋" w:hAnsi="仿宋" w:eastAsia="仿宋" w:cs="仿宋"/>
          <w:b/>
          <w:sz w:val="24"/>
          <w:szCs w:val="24"/>
        </w:rPr>
      </w:pPr>
      <w:r>
        <w:rPr>
          <w:rFonts w:hint="eastAsia" w:ascii="仿宋" w:hAnsi="仿宋" w:eastAsia="仿宋" w:cs="仿宋"/>
          <w:b/>
          <w:sz w:val="24"/>
          <w:szCs w:val="24"/>
        </w:rPr>
        <w:t>5、如因为乙方设备质量原因，导致甲方损失，乙方应按照实际损失予以赔偿。</w:t>
      </w:r>
    </w:p>
    <w:p w14:paraId="57D45DAC">
      <w:pPr>
        <w:spacing w:line="264" w:lineRule="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二</w:t>
      </w:r>
      <w:r>
        <w:rPr>
          <w:rFonts w:hint="eastAsia" w:ascii="仿宋" w:hAnsi="仿宋" w:eastAsia="仿宋" w:cs="仿宋"/>
          <w:b/>
          <w:sz w:val="24"/>
          <w:szCs w:val="24"/>
        </w:rPr>
        <w:t>、合同修改、变更、转让及专利权：</w:t>
      </w:r>
    </w:p>
    <w:p w14:paraId="2DBE25E9">
      <w:pPr>
        <w:spacing w:line="264" w:lineRule="auto"/>
        <w:rPr>
          <w:rFonts w:hint="eastAsia" w:ascii="仿宋" w:hAnsi="仿宋" w:eastAsia="仿宋" w:cs="仿宋"/>
          <w:b/>
          <w:sz w:val="24"/>
          <w:szCs w:val="24"/>
        </w:rPr>
      </w:pPr>
      <w:r>
        <w:rPr>
          <w:rFonts w:hint="eastAsia" w:ascii="仿宋" w:hAnsi="仿宋" w:eastAsia="仿宋" w:cs="仿宋"/>
          <w:b/>
          <w:sz w:val="24"/>
          <w:szCs w:val="24"/>
        </w:rPr>
        <w:t>1、未经甲方书面同意，乙方不得对合同条款及服务内容进行任何修改、变更。并且不得转让其应履行的义务。否则，甲方有权终止合同，所发生的损失由乙方全部承担。</w:t>
      </w:r>
    </w:p>
    <w:p w14:paraId="3C416A5F">
      <w:pPr>
        <w:spacing w:line="264" w:lineRule="auto"/>
        <w:rPr>
          <w:rFonts w:hint="eastAsia" w:ascii="仿宋" w:hAnsi="仿宋" w:eastAsia="仿宋" w:cs="仿宋"/>
          <w:b/>
          <w:sz w:val="24"/>
          <w:szCs w:val="24"/>
        </w:rPr>
      </w:pPr>
      <w:r>
        <w:rPr>
          <w:rFonts w:hint="eastAsia" w:ascii="仿宋" w:hAnsi="仿宋" w:eastAsia="仿宋" w:cs="仿宋"/>
          <w:b/>
          <w:sz w:val="24"/>
          <w:szCs w:val="24"/>
        </w:rPr>
        <w:t>2、乙方须保障甲方在使用其设备、服务及其任何部分不受到第三方关于侵犯专利权、商标权或工业设计权的指控。任何第三方提出侵权指控，乙方须与第三方交涉并承担由此而引起的一切法律责任和费用。</w:t>
      </w:r>
    </w:p>
    <w:p w14:paraId="00A9209C">
      <w:pPr>
        <w:spacing w:line="264" w:lineRule="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三</w:t>
      </w:r>
      <w:r>
        <w:rPr>
          <w:rFonts w:hint="eastAsia" w:ascii="仿宋" w:hAnsi="仿宋" w:eastAsia="仿宋" w:cs="仿宋"/>
          <w:b/>
          <w:sz w:val="24"/>
          <w:szCs w:val="24"/>
        </w:rPr>
        <w:t>、不可抗力：任何一方由于不可抗力（如地震、战争等）原因无法履行合同时，应在不可抗力时间结束后尽快向对方通报，以减轻可能给对方造成的损失；在取得有关机构的不可抗力证明或者双方谅解确认后，允许延期履行或修订合同，并视情况免于承担部分或全部的违约责任。</w:t>
      </w:r>
    </w:p>
    <w:p w14:paraId="0223C212">
      <w:pPr>
        <w:spacing w:line="264" w:lineRule="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四</w:t>
      </w:r>
      <w:r>
        <w:rPr>
          <w:rFonts w:hint="eastAsia" w:ascii="仿宋" w:hAnsi="仿宋" w:eastAsia="仿宋" w:cs="仿宋"/>
          <w:b/>
          <w:sz w:val="24"/>
          <w:szCs w:val="24"/>
        </w:rPr>
        <w:t>、违约责任：</w:t>
      </w:r>
    </w:p>
    <w:p w14:paraId="2B5140C6">
      <w:pPr>
        <w:spacing w:line="264" w:lineRule="auto"/>
        <w:rPr>
          <w:rFonts w:hint="eastAsia" w:ascii="仿宋" w:hAnsi="仿宋" w:eastAsia="仿宋" w:cs="仿宋"/>
          <w:b/>
          <w:sz w:val="24"/>
          <w:szCs w:val="24"/>
        </w:rPr>
      </w:pPr>
      <w:r>
        <w:rPr>
          <w:rFonts w:hint="eastAsia" w:ascii="仿宋" w:hAnsi="仿宋" w:eastAsia="仿宋" w:cs="仿宋"/>
          <w:b/>
          <w:sz w:val="24"/>
          <w:szCs w:val="24"/>
        </w:rPr>
        <w:t>1、乙方交付设备的品种、规格、质量不符合国家标准或合同规定的，由乙方全权负责换货。换货必须全新并符合</w:t>
      </w:r>
      <w:r>
        <w:rPr>
          <w:rFonts w:hint="eastAsia" w:ascii="仿宋" w:hAnsi="仿宋" w:eastAsia="仿宋" w:cs="仿宋"/>
          <w:b/>
          <w:bCs/>
          <w:sz w:val="24"/>
          <w:szCs w:val="24"/>
        </w:rPr>
        <w:t>本合同约定的质量标准和验收标准</w:t>
      </w:r>
      <w:r>
        <w:rPr>
          <w:rFonts w:hint="eastAsia" w:ascii="仿宋" w:hAnsi="仿宋" w:eastAsia="仿宋" w:cs="仿宋"/>
          <w:b/>
          <w:sz w:val="24"/>
          <w:szCs w:val="24"/>
        </w:rPr>
        <w:t>，因此而产生的一切费用和甲方遭受的一切直接损失由乙方无条件承担，</w:t>
      </w:r>
      <w:r>
        <w:rPr>
          <w:rFonts w:hint="eastAsia" w:ascii="仿宋" w:hAnsi="仿宋" w:eastAsia="仿宋" w:cs="仿宋"/>
          <w:b/>
          <w:bCs/>
          <w:sz w:val="24"/>
          <w:szCs w:val="24"/>
        </w:rPr>
        <w:t>乙方不能修理或者不能调换、安装的，按合同总额的10%承担违约金。</w:t>
      </w:r>
      <w:r>
        <w:rPr>
          <w:rFonts w:hint="eastAsia" w:ascii="仿宋" w:hAnsi="仿宋" w:eastAsia="仿宋" w:cs="仿宋"/>
          <w:b/>
          <w:sz w:val="24"/>
          <w:szCs w:val="24"/>
        </w:rPr>
        <w:t>同时，甲方有权选择退货，乙方应承担因退货而发生的一切直接损失和费用并按照本合同总金额10%向甲方支付违约金。</w:t>
      </w:r>
    </w:p>
    <w:p w14:paraId="335F35AA">
      <w:pPr>
        <w:spacing w:line="264" w:lineRule="auto"/>
        <w:rPr>
          <w:rFonts w:hint="eastAsia" w:ascii="仿宋" w:hAnsi="仿宋" w:eastAsia="仿宋" w:cs="仿宋"/>
          <w:b/>
          <w:sz w:val="24"/>
          <w:szCs w:val="24"/>
        </w:rPr>
      </w:pPr>
      <w:r>
        <w:rPr>
          <w:rFonts w:hint="eastAsia" w:ascii="仿宋" w:hAnsi="仿宋" w:eastAsia="仿宋" w:cs="仿宋"/>
          <w:b/>
          <w:sz w:val="24"/>
          <w:szCs w:val="24"/>
        </w:rPr>
        <w:t>2、乙方逾期交货的，按逾期交货部分货款计算，乙方向甲方偿付每日千分之五的违约金，逾期十天以上的，甲方有权解除合同，乙方应当承担因终止合同而发生的一切直接损失和费用。</w:t>
      </w:r>
    </w:p>
    <w:p w14:paraId="3FF60CDF">
      <w:pPr>
        <w:keepNext w:val="0"/>
        <w:keepLines w:val="0"/>
        <w:widowControl w:val="0"/>
        <w:suppressLineNumbers w:val="0"/>
        <w:spacing w:before="0" w:beforeAutospacing="0" w:after="0" w:afterAutospacing="0" w:line="264" w:lineRule="auto"/>
        <w:ind w:left="0" w:right="0"/>
        <w:jc w:val="both"/>
        <w:rPr>
          <w:rFonts w:hint="eastAsia" w:ascii="仿宋" w:hAnsi="仿宋" w:eastAsia="仿宋" w:cs="仿宋"/>
          <w:b/>
          <w:bCs w:val="0"/>
          <w:sz w:val="24"/>
          <w:szCs w:val="24"/>
          <w:lang w:val="en-US"/>
        </w:rPr>
      </w:pPr>
      <w:r>
        <w:rPr>
          <w:rFonts w:hint="eastAsia" w:ascii="仿宋" w:hAnsi="仿宋" w:eastAsia="仿宋" w:cs="仿宋"/>
          <w:b/>
          <w:bCs w:val="0"/>
          <w:kern w:val="2"/>
          <w:sz w:val="24"/>
          <w:szCs w:val="24"/>
          <w:lang w:val="en-US" w:eastAsia="zh-CN" w:bidi="ar"/>
        </w:rPr>
        <w:t>3、如因乙方原因设备未按投标文件确定的日期进行维修或维修未达到甲方要求，</w:t>
      </w:r>
      <w:r>
        <w:rPr>
          <w:rFonts w:hint="eastAsia" w:ascii="仿宋" w:hAnsi="仿宋" w:eastAsia="仿宋" w:cs="仿宋"/>
          <w:b/>
          <w:bCs w:val="0"/>
          <w:color w:val="auto"/>
          <w:kern w:val="2"/>
          <w:sz w:val="24"/>
          <w:szCs w:val="24"/>
          <w:lang w:val="en-US" w:eastAsia="zh-CN" w:bidi="ar"/>
        </w:rPr>
        <w:t>违反有关质量保证及售后服务</w:t>
      </w:r>
      <w:r>
        <w:rPr>
          <w:rFonts w:hint="eastAsia" w:ascii="仿宋" w:hAnsi="仿宋" w:eastAsia="仿宋" w:cs="仿宋"/>
          <w:b/>
          <w:bCs w:val="0"/>
          <w:kern w:val="2"/>
          <w:sz w:val="24"/>
          <w:szCs w:val="24"/>
          <w:lang w:val="en-US" w:eastAsia="zh-CN" w:bidi="ar"/>
        </w:rPr>
        <w:t>的，在甲方提出赔偿十日内，乙方应当按照甲方赔偿要求赔偿数额支付。</w:t>
      </w:r>
    </w:p>
    <w:p w14:paraId="05FA5602">
      <w:pPr>
        <w:spacing w:line="264" w:lineRule="auto"/>
        <w:rPr>
          <w:rFonts w:hint="eastAsia" w:ascii="仿宋" w:hAnsi="仿宋" w:eastAsia="仿宋" w:cs="仿宋"/>
          <w:b/>
          <w:sz w:val="24"/>
          <w:szCs w:val="24"/>
        </w:rPr>
      </w:pPr>
      <w:r>
        <w:rPr>
          <w:rFonts w:hint="eastAsia" w:ascii="仿宋" w:hAnsi="仿宋" w:eastAsia="仿宋" w:cs="仿宋"/>
          <w:b/>
          <w:sz w:val="24"/>
          <w:szCs w:val="24"/>
        </w:rPr>
        <w:t>4、乙方不得以任何形式在任何情况下对甲方工作人员进行商业贿赂活动，否则甲方有权单方解除合同，同时乙方需按照本合同总金额20%向甲方支付违约金并承担相应的法律责任。</w:t>
      </w:r>
    </w:p>
    <w:p w14:paraId="57C18E47">
      <w:pPr>
        <w:spacing w:line="264" w:lineRule="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五</w:t>
      </w:r>
      <w:r>
        <w:rPr>
          <w:rFonts w:hint="eastAsia" w:ascii="仿宋" w:hAnsi="仿宋" w:eastAsia="仿宋" w:cs="仿宋"/>
          <w:b/>
          <w:sz w:val="24"/>
          <w:szCs w:val="24"/>
        </w:rPr>
        <w:t>、赔偿、追索权：</w:t>
      </w:r>
    </w:p>
    <w:p w14:paraId="1B1C65B0">
      <w:pPr>
        <w:spacing w:line="264" w:lineRule="auto"/>
        <w:rPr>
          <w:rFonts w:hint="eastAsia" w:ascii="仿宋" w:hAnsi="仿宋" w:eastAsia="仿宋" w:cs="仿宋"/>
          <w:b/>
          <w:sz w:val="24"/>
          <w:szCs w:val="24"/>
        </w:rPr>
      </w:pPr>
      <w:r>
        <w:rPr>
          <w:rFonts w:hint="eastAsia" w:ascii="仿宋" w:hAnsi="仿宋" w:eastAsia="仿宋" w:cs="仿宋"/>
          <w:b/>
          <w:sz w:val="24"/>
          <w:szCs w:val="24"/>
        </w:rPr>
        <w:t>1、本合同中所涉及到的乙方应支付甲方的损害赔偿、违约金等，在质保期内，甲方有权从合同总金额10%中直接扣除，对不足以抵偿的部分，甲方保留追索权；设备质保期以外，甲方保留追索的权利，包括从甲、乙双方所签署的其他合同乙方的权利中，追偿上述经济损失及违约金。</w:t>
      </w:r>
    </w:p>
    <w:p w14:paraId="64C97562">
      <w:pPr>
        <w:spacing w:line="264" w:lineRule="auto"/>
        <w:rPr>
          <w:rFonts w:hint="eastAsia" w:ascii="仿宋" w:hAnsi="仿宋" w:eastAsia="仿宋" w:cs="仿宋"/>
          <w:b/>
          <w:sz w:val="24"/>
          <w:szCs w:val="24"/>
        </w:rPr>
      </w:pPr>
      <w:r>
        <w:rPr>
          <w:rFonts w:hint="eastAsia" w:ascii="仿宋" w:hAnsi="仿宋" w:eastAsia="仿宋" w:cs="仿宋"/>
          <w:b/>
          <w:sz w:val="24"/>
          <w:szCs w:val="24"/>
        </w:rPr>
        <w:t>2、本合同所有条款约定的违约金、赔偿金等均应以人民币的方式支付，双方明确</w:t>
      </w:r>
      <w:r>
        <w:rPr>
          <w:rFonts w:hint="eastAsia" w:ascii="仿宋" w:hAnsi="仿宋" w:eastAsia="仿宋" w:cs="仿宋"/>
          <w:b/>
          <w:bCs/>
          <w:sz w:val="24"/>
          <w:szCs w:val="24"/>
        </w:rPr>
        <w:t>按照第一次购汇当日的银行汇卖价，即购汇凭单上的购汇汇率，作为</w:t>
      </w:r>
      <w:r>
        <w:rPr>
          <w:rFonts w:hint="eastAsia" w:ascii="仿宋" w:hAnsi="仿宋" w:eastAsia="仿宋" w:cs="仿宋"/>
          <w:b/>
          <w:sz w:val="24"/>
          <w:szCs w:val="24"/>
        </w:rPr>
        <w:t>今后违约金、赔偿金等结算支付的汇率。</w:t>
      </w:r>
    </w:p>
    <w:p w14:paraId="27F98834">
      <w:pPr>
        <w:spacing w:line="264" w:lineRule="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六</w:t>
      </w:r>
      <w:r>
        <w:rPr>
          <w:rFonts w:hint="eastAsia" w:ascii="仿宋" w:hAnsi="仿宋" w:eastAsia="仿宋" w:cs="仿宋"/>
          <w:b/>
          <w:sz w:val="24"/>
          <w:szCs w:val="24"/>
        </w:rPr>
        <w:t>、解决合同纠纷的方式：</w:t>
      </w:r>
    </w:p>
    <w:p w14:paraId="26BC5508">
      <w:pPr>
        <w:spacing w:line="264" w:lineRule="auto"/>
        <w:rPr>
          <w:rFonts w:hint="eastAsia" w:ascii="仿宋" w:hAnsi="仿宋" w:eastAsia="仿宋" w:cs="仿宋"/>
          <w:b/>
          <w:sz w:val="24"/>
          <w:szCs w:val="24"/>
        </w:rPr>
      </w:pPr>
      <w:r>
        <w:rPr>
          <w:rFonts w:hint="eastAsia" w:ascii="仿宋" w:hAnsi="仿宋" w:eastAsia="仿宋" w:cs="仿宋"/>
          <w:b/>
          <w:sz w:val="24"/>
          <w:szCs w:val="24"/>
        </w:rPr>
        <w:t>1、合同双方本着诚实、公平合理的原则协商解决，协商仍不能达成共识，可向甲方所在地人民法院提起诉讼。</w:t>
      </w:r>
    </w:p>
    <w:p w14:paraId="4031E7FA">
      <w:pPr>
        <w:spacing w:line="264" w:lineRule="auto"/>
        <w:rPr>
          <w:rFonts w:hint="eastAsia" w:ascii="仿宋" w:hAnsi="仿宋" w:eastAsia="仿宋" w:cs="仿宋"/>
          <w:b/>
          <w:sz w:val="24"/>
          <w:szCs w:val="24"/>
        </w:rPr>
      </w:pPr>
      <w:r>
        <w:rPr>
          <w:rFonts w:hint="eastAsia" w:ascii="仿宋" w:hAnsi="仿宋" w:eastAsia="仿宋" w:cs="仿宋"/>
          <w:b/>
          <w:sz w:val="24"/>
          <w:szCs w:val="24"/>
        </w:rPr>
        <w:t>2、在诉讼期间，合同未发生争议部分应当继续履行。</w:t>
      </w:r>
    </w:p>
    <w:p w14:paraId="5141E2DC">
      <w:pPr>
        <w:spacing w:line="264" w:lineRule="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七</w:t>
      </w:r>
      <w:r>
        <w:rPr>
          <w:rFonts w:hint="eastAsia" w:ascii="仿宋" w:hAnsi="仿宋" w:eastAsia="仿宋" w:cs="仿宋"/>
          <w:b/>
          <w:sz w:val="24"/>
          <w:szCs w:val="24"/>
        </w:rPr>
        <w:t>、其它：</w:t>
      </w:r>
    </w:p>
    <w:p w14:paraId="1653E733">
      <w:pPr>
        <w:spacing w:line="264" w:lineRule="auto"/>
        <w:rPr>
          <w:rFonts w:hint="eastAsia" w:ascii="仿宋" w:hAnsi="仿宋" w:eastAsia="仿宋" w:cs="仿宋"/>
          <w:b/>
          <w:sz w:val="24"/>
          <w:szCs w:val="24"/>
        </w:rPr>
      </w:pPr>
      <w:r>
        <w:rPr>
          <w:rFonts w:hint="eastAsia" w:ascii="仿宋" w:hAnsi="仿宋" w:eastAsia="仿宋" w:cs="仿宋"/>
          <w:b/>
          <w:sz w:val="24"/>
          <w:szCs w:val="24"/>
        </w:rPr>
        <w:t>1、 合同所有附件均为合同的有效组成部分，与合同具有同等的法律效力。包括招标文件、谈判文件、成交通知书、成交方的投标文件及询标中的书面答疑和开标中的书面承诺等。</w:t>
      </w:r>
    </w:p>
    <w:p w14:paraId="7A274E8D">
      <w:pPr>
        <w:spacing w:line="264" w:lineRule="auto"/>
        <w:rPr>
          <w:rFonts w:hint="eastAsia" w:ascii="仿宋" w:hAnsi="仿宋" w:eastAsia="仿宋" w:cs="仿宋"/>
          <w:b/>
          <w:sz w:val="24"/>
          <w:szCs w:val="24"/>
        </w:rPr>
      </w:pPr>
      <w:r>
        <w:rPr>
          <w:rFonts w:hint="eastAsia" w:ascii="仿宋" w:hAnsi="仿宋" w:eastAsia="仿宋" w:cs="仿宋"/>
          <w:b/>
          <w:sz w:val="24"/>
          <w:szCs w:val="24"/>
        </w:rPr>
        <w:t>2、乙方保证提供的资质是真实的，与原件相符。否则，产生的责任及给甲方造成的损失均由乙方承担并赔偿。</w:t>
      </w:r>
    </w:p>
    <w:p w14:paraId="4E84CBA6">
      <w:pPr>
        <w:spacing w:line="264" w:lineRule="auto"/>
        <w:rPr>
          <w:rFonts w:hint="eastAsia" w:ascii="仿宋" w:hAnsi="仿宋" w:eastAsia="仿宋" w:cs="仿宋"/>
          <w:b/>
          <w:sz w:val="24"/>
          <w:szCs w:val="24"/>
        </w:rPr>
      </w:pPr>
      <w:r>
        <w:rPr>
          <w:rFonts w:hint="eastAsia" w:ascii="仿宋" w:hAnsi="仿宋" w:eastAsia="仿宋" w:cs="仿宋"/>
          <w:b/>
          <w:sz w:val="24"/>
          <w:szCs w:val="24"/>
        </w:rPr>
        <w:t>3、乙方保证合同中提供的电话、传真、开户银行、账号等信息准确无误。否则造成的责任及损失由乙方承担。</w:t>
      </w:r>
    </w:p>
    <w:p w14:paraId="56D89462">
      <w:pPr>
        <w:spacing w:line="264" w:lineRule="auto"/>
        <w:rPr>
          <w:rFonts w:hint="eastAsia" w:ascii="仿宋" w:hAnsi="仿宋" w:eastAsia="仿宋" w:cs="仿宋"/>
          <w:b/>
          <w:sz w:val="24"/>
          <w:szCs w:val="24"/>
        </w:rPr>
      </w:pPr>
      <w:r>
        <w:rPr>
          <w:rFonts w:hint="eastAsia" w:ascii="仿宋" w:hAnsi="仿宋" w:eastAsia="仿宋" w:cs="仿宋"/>
          <w:b/>
          <w:sz w:val="24"/>
          <w:szCs w:val="24"/>
        </w:rPr>
        <w:t>4、本合同应按中华人民共和国的相关法律解</w:t>
      </w:r>
      <w:r>
        <w:rPr>
          <w:rFonts w:hint="eastAsia" w:ascii="仿宋" w:hAnsi="仿宋" w:eastAsia="仿宋" w:cs="仿宋"/>
          <w:b/>
          <w:color w:val="auto"/>
          <w:sz w:val="24"/>
          <w:szCs w:val="24"/>
        </w:rPr>
        <w:t>释</w:t>
      </w:r>
      <w:r>
        <w:rPr>
          <w:rFonts w:hint="eastAsia" w:ascii="仿宋" w:hAnsi="仿宋" w:eastAsia="仿宋" w:cs="仿宋"/>
          <w:b/>
          <w:bCs w:val="0"/>
          <w:color w:val="auto"/>
          <w:kern w:val="2"/>
          <w:sz w:val="24"/>
          <w:szCs w:val="24"/>
          <w:lang w:val="en-US" w:eastAsia="zh-CN" w:bidi="ar"/>
        </w:rPr>
        <w:t>，合同内容如遇国家法律、法规及政策另有规定的，从其规定。</w:t>
      </w:r>
    </w:p>
    <w:p w14:paraId="7D83D1CF">
      <w:pPr>
        <w:spacing w:line="264" w:lineRule="auto"/>
        <w:rPr>
          <w:rFonts w:hint="eastAsia" w:ascii="仿宋" w:hAnsi="仿宋" w:eastAsia="仿宋" w:cs="仿宋"/>
          <w:b/>
          <w:sz w:val="24"/>
          <w:szCs w:val="24"/>
        </w:rPr>
      </w:pPr>
      <w:r>
        <w:rPr>
          <w:rFonts w:hint="eastAsia" w:ascii="仿宋" w:hAnsi="仿宋" w:eastAsia="仿宋" w:cs="仿宋"/>
          <w:b/>
          <w:sz w:val="24"/>
          <w:szCs w:val="24"/>
        </w:rPr>
        <w:t>5、本合同文本一式五份，甲方执四份、乙方执一份</w:t>
      </w: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均具有同等的法律效力。</w:t>
      </w:r>
      <w:r>
        <w:rPr>
          <w:rFonts w:hint="eastAsia" w:ascii="仿宋" w:hAnsi="仿宋" w:eastAsia="仿宋" w:cs="仿宋"/>
          <w:b/>
          <w:sz w:val="24"/>
          <w:szCs w:val="24"/>
        </w:rPr>
        <w:t>自甲、乙双方签字盖章之日起生效，双方如有未尽事宜，可另行友好协商解决。</w:t>
      </w:r>
    </w:p>
    <w:p w14:paraId="24C81DB4">
      <w:pPr>
        <w:spacing w:line="264" w:lineRule="auto"/>
        <w:rPr>
          <w:rFonts w:hint="eastAsia" w:ascii="仿宋" w:hAnsi="仿宋" w:eastAsia="仿宋" w:cs="仿宋"/>
          <w:b/>
          <w:sz w:val="24"/>
          <w:szCs w:val="24"/>
        </w:rPr>
      </w:pPr>
    </w:p>
    <w:tbl>
      <w:tblPr>
        <w:tblStyle w:val="25"/>
        <w:tblpPr w:leftFromText="180" w:rightFromText="180" w:vertAnchor="text" w:horzAnchor="page" w:tblpX="836" w:tblpY="333"/>
        <w:tblOverlap w:val="never"/>
        <w:tblW w:w="0" w:type="auto"/>
        <w:tblInd w:w="0" w:type="dxa"/>
        <w:tblLayout w:type="fixed"/>
        <w:tblCellMar>
          <w:top w:w="0" w:type="dxa"/>
          <w:left w:w="108" w:type="dxa"/>
          <w:bottom w:w="0" w:type="dxa"/>
          <w:right w:w="108" w:type="dxa"/>
        </w:tblCellMar>
      </w:tblPr>
      <w:tblGrid>
        <w:gridCol w:w="5148"/>
        <w:gridCol w:w="4860"/>
      </w:tblGrid>
      <w:tr w14:paraId="3FD5C3AC">
        <w:tblPrEx>
          <w:tblCellMar>
            <w:top w:w="0" w:type="dxa"/>
            <w:left w:w="108" w:type="dxa"/>
            <w:bottom w:w="0" w:type="dxa"/>
            <w:right w:w="108" w:type="dxa"/>
          </w:tblCellMar>
        </w:tblPrEx>
        <w:tc>
          <w:tcPr>
            <w:tcW w:w="5148" w:type="dxa"/>
            <w:noWrap w:val="0"/>
            <w:vAlign w:val="top"/>
          </w:tcPr>
          <w:p w14:paraId="2EC8B88D">
            <w:pPr>
              <w:spacing w:line="264" w:lineRule="auto"/>
              <w:rPr>
                <w:rFonts w:hint="eastAsia" w:ascii="仿宋" w:hAnsi="仿宋" w:eastAsia="仿宋" w:cs="仿宋"/>
                <w:b/>
                <w:sz w:val="24"/>
                <w:szCs w:val="24"/>
              </w:rPr>
            </w:pPr>
            <w:r>
              <w:rPr>
                <w:rFonts w:hint="eastAsia" w:ascii="仿宋" w:hAnsi="仿宋" w:eastAsia="仿宋" w:cs="仿宋"/>
                <w:b/>
                <w:sz w:val="24"/>
                <w:szCs w:val="24"/>
              </w:rPr>
              <w:t>甲方：新疆医科大学第一附属医院</w:t>
            </w:r>
          </w:p>
        </w:tc>
        <w:tc>
          <w:tcPr>
            <w:tcW w:w="4860" w:type="dxa"/>
            <w:noWrap w:val="0"/>
            <w:vAlign w:val="top"/>
          </w:tcPr>
          <w:p w14:paraId="688E64D0">
            <w:pPr>
              <w:spacing w:line="264" w:lineRule="auto"/>
              <w:rPr>
                <w:rFonts w:hint="eastAsia" w:ascii="仿宋" w:hAnsi="仿宋" w:eastAsia="仿宋" w:cs="仿宋"/>
                <w:b/>
                <w:sz w:val="24"/>
                <w:szCs w:val="24"/>
              </w:rPr>
            </w:pPr>
            <w:r>
              <w:rPr>
                <w:rFonts w:hint="eastAsia" w:ascii="仿宋" w:hAnsi="仿宋" w:eastAsia="仿宋" w:cs="仿宋"/>
                <w:b/>
                <w:sz w:val="24"/>
                <w:szCs w:val="24"/>
              </w:rPr>
              <w:t>乙方：</w:t>
            </w:r>
          </w:p>
        </w:tc>
      </w:tr>
      <w:tr w14:paraId="75F241C9">
        <w:tblPrEx>
          <w:tblCellMar>
            <w:top w:w="0" w:type="dxa"/>
            <w:left w:w="108" w:type="dxa"/>
            <w:bottom w:w="0" w:type="dxa"/>
            <w:right w:w="108" w:type="dxa"/>
          </w:tblCellMar>
        </w:tblPrEx>
        <w:trPr>
          <w:trHeight w:val="80" w:hRule="atLeast"/>
        </w:trPr>
        <w:tc>
          <w:tcPr>
            <w:tcW w:w="5148" w:type="dxa"/>
            <w:noWrap w:val="0"/>
            <w:vAlign w:val="top"/>
          </w:tcPr>
          <w:p w14:paraId="6AE57E7E">
            <w:pPr>
              <w:spacing w:line="264" w:lineRule="auto"/>
              <w:rPr>
                <w:rFonts w:hint="eastAsia" w:ascii="仿宋" w:hAnsi="仿宋" w:eastAsia="仿宋" w:cs="仿宋"/>
                <w:b/>
                <w:sz w:val="24"/>
                <w:szCs w:val="24"/>
              </w:rPr>
            </w:pPr>
          </w:p>
        </w:tc>
        <w:tc>
          <w:tcPr>
            <w:tcW w:w="4860" w:type="dxa"/>
            <w:noWrap w:val="0"/>
            <w:vAlign w:val="top"/>
          </w:tcPr>
          <w:p w14:paraId="03C7C616">
            <w:pPr>
              <w:spacing w:line="264" w:lineRule="auto"/>
              <w:rPr>
                <w:rFonts w:hint="eastAsia" w:ascii="仿宋" w:hAnsi="仿宋" w:eastAsia="仿宋" w:cs="仿宋"/>
                <w:b/>
                <w:sz w:val="24"/>
                <w:szCs w:val="24"/>
              </w:rPr>
            </w:pPr>
          </w:p>
        </w:tc>
      </w:tr>
      <w:tr w14:paraId="48F4E322">
        <w:tblPrEx>
          <w:tblCellMar>
            <w:top w:w="0" w:type="dxa"/>
            <w:left w:w="108" w:type="dxa"/>
            <w:bottom w:w="0" w:type="dxa"/>
            <w:right w:w="108" w:type="dxa"/>
          </w:tblCellMar>
        </w:tblPrEx>
        <w:tc>
          <w:tcPr>
            <w:tcW w:w="5148" w:type="dxa"/>
            <w:noWrap w:val="0"/>
            <w:vAlign w:val="top"/>
          </w:tcPr>
          <w:p w14:paraId="0C6A7075">
            <w:pPr>
              <w:spacing w:line="264" w:lineRule="auto"/>
              <w:rPr>
                <w:rFonts w:hint="eastAsia" w:ascii="仿宋" w:hAnsi="仿宋" w:eastAsia="仿宋" w:cs="仿宋"/>
                <w:b/>
                <w:sz w:val="24"/>
                <w:szCs w:val="24"/>
              </w:rPr>
            </w:pPr>
            <w:r>
              <w:rPr>
                <w:rFonts w:hint="eastAsia" w:ascii="仿宋" w:hAnsi="仿宋" w:eastAsia="仿宋" w:cs="仿宋"/>
                <w:b/>
                <w:sz w:val="24"/>
                <w:szCs w:val="24"/>
              </w:rPr>
              <w:t>甲方法人：</w:t>
            </w:r>
          </w:p>
        </w:tc>
        <w:tc>
          <w:tcPr>
            <w:tcW w:w="4860" w:type="dxa"/>
            <w:noWrap w:val="0"/>
            <w:vAlign w:val="top"/>
          </w:tcPr>
          <w:p w14:paraId="43DBBEB8">
            <w:pPr>
              <w:spacing w:line="264" w:lineRule="auto"/>
              <w:rPr>
                <w:rFonts w:hint="eastAsia" w:ascii="仿宋" w:hAnsi="仿宋" w:eastAsia="仿宋" w:cs="仿宋"/>
                <w:b/>
                <w:sz w:val="24"/>
                <w:szCs w:val="24"/>
              </w:rPr>
            </w:pPr>
            <w:r>
              <w:rPr>
                <w:rFonts w:hint="eastAsia" w:ascii="仿宋" w:hAnsi="仿宋" w:eastAsia="仿宋" w:cs="仿宋"/>
                <w:b/>
                <w:sz w:val="24"/>
                <w:szCs w:val="24"/>
              </w:rPr>
              <w:t>乙方法人：</w:t>
            </w:r>
          </w:p>
        </w:tc>
      </w:tr>
      <w:tr w14:paraId="6EC24BC1">
        <w:tblPrEx>
          <w:tblCellMar>
            <w:top w:w="0" w:type="dxa"/>
            <w:left w:w="108" w:type="dxa"/>
            <w:bottom w:w="0" w:type="dxa"/>
            <w:right w:w="108" w:type="dxa"/>
          </w:tblCellMar>
        </w:tblPrEx>
        <w:tc>
          <w:tcPr>
            <w:tcW w:w="5148" w:type="dxa"/>
            <w:noWrap w:val="0"/>
            <w:vAlign w:val="top"/>
          </w:tcPr>
          <w:p w14:paraId="7904A84E">
            <w:pPr>
              <w:spacing w:line="360" w:lineRule="auto"/>
              <w:rPr>
                <w:rFonts w:hint="eastAsia" w:ascii="仿宋" w:hAnsi="仿宋" w:eastAsia="仿宋" w:cs="仿宋"/>
                <w:b/>
                <w:sz w:val="24"/>
                <w:szCs w:val="24"/>
              </w:rPr>
            </w:pPr>
            <w:r>
              <w:rPr>
                <w:rFonts w:hint="eastAsia" w:ascii="仿宋" w:hAnsi="仿宋" w:eastAsia="仿宋" w:cs="仿宋"/>
                <w:b/>
                <w:sz w:val="24"/>
                <w:szCs w:val="24"/>
              </w:rPr>
              <w:t>（签字）</w:t>
            </w:r>
          </w:p>
        </w:tc>
        <w:tc>
          <w:tcPr>
            <w:tcW w:w="4860" w:type="dxa"/>
            <w:noWrap w:val="0"/>
            <w:vAlign w:val="top"/>
          </w:tcPr>
          <w:p w14:paraId="587E969E">
            <w:pPr>
              <w:spacing w:line="264" w:lineRule="auto"/>
              <w:rPr>
                <w:rFonts w:hint="eastAsia" w:ascii="仿宋" w:hAnsi="仿宋" w:eastAsia="仿宋" w:cs="仿宋"/>
                <w:b/>
                <w:sz w:val="24"/>
                <w:szCs w:val="24"/>
              </w:rPr>
            </w:pPr>
            <w:r>
              <w:rPr>
                <w:rFonts w:hint="eastAsia" w:ascii="仿宋" w:hAnsi="仿宋" w:eastAsia="仿宋" w:cs="仿宋"/>
                <w:b/>
                <w:sz w:val="24"/>
                <w:szCs w:val="24"/>
              </w:rPr>
              <w:t>（签字）</w:t>
            </w:r>
          </w:p>
        </w:tc>
      </w:tr>
      <w:tr w14:paraId="5305B0F9">
        <w:tblPrEx>
          <w:tblCellMar>
            <w:top w:w="0" w:type="dxa"/>
            <w:left w:w="108" w:type="dxa"/>
            <w:bottom w:w="0" w:type="dxa"/>
            <w:right w:w="108" w:type="dxa"/>
          </w:tblCellMar>
        </w:tblPrEx>
        <w:tc>
          <w:tcPr>
            <w:tcW w:w="5148" w:type="dxa"/>
            <w:noWrap w:val="0"/>
            <w:vAlign w:val="top"/>
          </w:tcPr>
          <w:p w14:paraId="5D70C3C9">
            <w:pPr>
              <w:spacing w:line="264" w:lineRule="auto"/>
              <w:rPr>
                <w:rFonts w:hint="eastAsia" w:ascii="仿宋" w:hAnsi="仿宋" w:eastAsia="仿宋" w:cs="仿宋"/>
                <w:b/>
                <w:sz w:val="24"/>
                <w:szCs w:val="24"/>
              </w:rPr>
            </w:pPr>
          </w:p>
        </w:tc>
        <w:tc>
          <w:tcPr>
            <w:tcW w:w="4860" w:type="dxa"/>
            <w:noWrap w:val="0"/>
            <w:vAlign w:val="top"/>
          </w:tcPr>
          <w:p w14:paraId="11B132F4">
            <w:pPr>
              <w:spacing w:line="264" w:lineRule="auto"/>
              <w:rPr>
                <w:rFonts w:hint="eastAsia" w:ascii="仿宋" w:hAnsi="仿宋" w:eastAsia="仿宋" w:cs="仿宋"/>
                <w:b/>
                <w:sz w:val="24"/>
                <w:szCs w:val="24"/>
              </w:rPr>
            </w:pPr>
          </w:p>
        </w:tc>
      </w:tr>
      <w:tr w14:paraId="03C9F7C5">
        <w:tblPrEx>
          <w:tblCellMar>
            <w:top w:w="0" w:type="dxa"/>
            <w:left w:w="108" w:type="dxa"/>
            <w:bottom w:w="0" w:type="dxa"/>
            <w:right w:w="108" w:type="dxa"/>
          </w:tblCellMar>
        </w:tblPrEx>
        <w:trPr>
          <w:trHeight w:val="350" w:hRule="atLeast"/>
        </w:trPr>
        <w:tc>
          <w:tcPr>
            <w:tcW w:w="5148" w:type="dxa"/>
            <w:noWrap w:val="0"/>
            <w:vAlign w:val="top"/>
          </w:tcPr>
          <w:p w14:paraId="36DF2422">
            <w:pPr>
              <w:spacing w:line="264" w:lineRule="auto"/>
              <w:rPr>
                <w:rFonts w:hint="eastAsia" w:ascii="仿宋" w:hAnsi="仿宋" w:eastAsia="仿宋" w:cs="仿宋"/>
                <w:b/>
                <w:sz w:val="24"/>
                <w:szCs w:val="24"/>
              </w:rPr>
            </w:pPr>
            <w:r>
              <w:rPr>
                <w:rFonts w:hint="eastAsia" w:ascii="仿宋" w:hAnsi="仿宋" w:eastAsia="仿宋" w:cs="仿宋"/>
                <w:b/>
                <w:sz w:val="24"/>
                <w:szCs w:val="24"/>
              </w:rPr>
              <w:t>甲方代表：</w:t>
            </w:r>
          </w:p>
        </w:tc>
        <w:tc>
          <w:tcPr>
            <w:tcW w:w="4860" w:type="dxa"/>
            <w:noWrap w:val="0"/>
            <w:vAlign w:val="top"/>
          </w:tcPr>
          <w:p w14:paraId="00465898">
            <w:pPr>
              <w:spacing w:line="264" w:lineRule="auto"/>
              <w:rPr>
                <w:rFonts w:hint="eastAsia" w:ascii="仿宋" w:hAnsi="仿宋" w:eastAsia="仿宋" w:cs="仿宋"/>
                <w:b/>
                <w:sz w:val="24"/>
                <w:szCs w:val="24"/>
              </w:rPr>
            </w:pPr>
            <w:r>
              <w:rPr>
                <w:rFonts w:hint="eastAsia" w:ascii="仿宋" w:hAnsi="仿宋" w:eastAsia="仿宋" w:cs="仿宋"/>
                <w:b/>
                <w:sz w:val="24"/>
                <w:szCs w:val="24"/>
              </w:rPr>
              <w:t>乙方代表：</w:t>
            </w:r>
          </w:p>
        </w:tc>
      </w:tr>
      <w:tr w14:paraId="477FF0ED">
        <w:tblPrEx>
          <w:tblCellMar>
            <w:top w:w="0" w:type="dxa"/>
            <w:left w:w="108" w:type="dxa"/>
            <w:bottom w:w="0" w:type="dxa"/>
            <w:right w:w="108" w:type="dxa"/>
          </w:tblCellMar>
        </w:tblPrEx>
        <w:trPr>
          <w:trHeight w:val="350" w:hRule="atLeast"/>
        </w:trPr>
        <w:tc>
          <w:tcPr>
            <w:tcW w:w="5148" w:type="dxa"/>
            <w:noWrap w:val="0"/>
            <w:vAlign w:val="top"/>
          </w:tcPr>
          <w:p w14:paraId="70074F92">
            <w:pPr>
              <w:spacing w:line="360" w:lineRule="auto"/>
              <w:rPr>
                <w:rFonts w:hint="eastAsia" w:ascii="仿宋" w:hAnsi="仿宋" w:eastAsia="仿宋" w:cs="仿宋"/>
                <w:b/>
                <w:sz w:val="24"/>
                <w:szCs w:val="24"/>
              </w:rPr>
            </w:pPr>
            <w:r>
              <w:rPr>
                <w:rFonts w:hint="eastAsia" w:ascii="仿宋" w:hAnsi="仿宋" w:eastAsia="仿宋" w:cs="仿宋"/>
                <w:b/>
                <w:sz w:val="24"/>
                <w:szCs w:val="24"/>
              </w:rPr>
              <w:t>（签字）</w:t>
            </w:r>
          </w:p>
        </w:tc>
        <w:tc>
          <w:tcPr>
            <w:tcW w:w="4860" w:type="dxa"/>
            <w:noWrap w:val="0"/>
            <w:vAlign w:val="top"/>
          </w:tcPr>
          <w:p w14:paraId="09CEA4E8">
            <w:pPr>
              <w:spacing w:line="264" w:lineRule="auto"/>
              <w:rPr>
                <w:rFonts w:hint="eastAsia" w:ascii="仿宋" w:hAnsi="仿宋" w:eastAsia="仿宋" w:cs="仿宋"/>
                <w:b/>
                <w:sz w:val="24"/>
                <w:szCs w:val="24"/>
              </w:rPr>
            </w:pPr>
            <w:r>
              <w:rPr>
                <w:rFonts w:hint="eastAsia" w:ascii="仿宋" w:hAnsi="仿宋" w:eastAsia="仿宋" w:cs="仿宋"/>
                <w:b/>
                <w:sz w:val="24"/>
                <w:szCs w:val="24"/>
              </w:rPr>
              <w:t>（签字）</w:t>
            </w:r>
          </w:p>
        </w:tc>
      </w:tr>
      <w:tr w14:paraId="3A82EEE4">
        <w:tblPrEx>
          <w:tblCellMar>
            <w:top w:w="0" w:type="dxa"/>
            <w:left w:w="108" w:type="dxa"/>
            <w:bottom w:w="0" w:type="dxa"/>
            <w:right w:w="108" w:type="dxa"/>
          </w:tblCellMar>
        </w:tblPrEx>
        <w:tc>
          <w:tcPr>
            <w:tcW w:w="5148" w:type="dxa"/>
            <w:noWrap w:val="0"/>
            <w:vAlign w:val="top"/>
          </w:tcPr>
          <w:p w14:paraId="373F44BD">
            <w:pPr>
              <w:spacing w:line="264" w:lineRule="auto"/>
              <w:rPr>
                <w:rFonts w:hint="eastAsia" w:ascii="仿宋" w:hAnsi="仿宋" w:eastAsia="仿宋" w:cs="仿宋"/>
                <w:b/>
                <w:sz w:val="24"/>
                <w:szCs w:val="24"/>
              </w:rPr>
            </w:pPr>
          </w:p>
        </w:tc>
        <w:tc>
          <w:tcPr>
            <w:tcW w:w="4860" w:type="dxa"/>
            <w:noWrap w:val="0"/>
            <w:vAlign w:val="top"/>
          </w:tcPr>
          <w:p w14:paraId="5380A380">
            <w:pPr>
              <w:spacing w:line="264" w:lineRule="auto"/>
              <w:rPr>
                <w:rFonts w:hint="eastAsia" w:ascii="仿宋" w:hAnsi="仿宋" w:eastAsia="仿宋" w:cs="仿宋"/>
                <w:b/>
                <w:sz w:val="24"/>
                <w:szCs w:val="24"/>
              </w:rPr>
            </w:pPr>
            <w:r>
              <w:rPr>
                <w:rFonts w:hint="eastAsia" w:ascii="仿宋" w:hAnsi="仿宋" w:eastAsia="仿宋" w:cs="仿宋"/>
                <w:b/>
                <w:sz w:val="24"/>
                <w:szCs w:val="24"/>
              </w:rPr>
              <w:t>合同专用章：</w:t>
            </w:r>
          </w:p>
        </w:tc>
      </w:tr>
      <w:tr w14:paraId="4C3C6C5A">
        <w:tblPrEx>
          <w:tblCellMar>
            <w:top w:w="0" w:type="dxa"/>
            <w:left w:w="108" w:type="dxa"/>
            <w:bottom w:w="0" w:type="dxa"/>
            <w:right w:w="108" w:type="dxa"/>
          </w:tblCellMar>
        </w:tblPrEx>
        <w:tc>
          <w:tcPr>
            <w:tcW w:w="5148" w:type="dxa"/>
            <w:noWrap w:val="0"/>
            <w:vAlign w:val="top"/>
          </w:tcPr>
          <w:p w14:paraId="5B688AFA">
            <w:pPr>
              <w:spacing w:line="264" w:lineRule="auto"/>
              <w:rPr>
                <w:rFonts w:hint="eastAsia" w:ascii="仿宋" w:hAnsi="仿宋" w:eastAsia="仿宋" w:cs="仿宋"/>
                <w:b/>
                <w:sz w:val="24"/>
                <w:szCs w:val="24"/>
              </w:rPr>
            </w:pPr>
          </w:p>
        </w:tc>
        <w:tc>
          <w:tcPr>
            <w:tcW w:w="4860" w:type="dxa"/>
            <w:noWrap w:val="0"/>
            <w:vAlign w:val="top"/>
          </w:tcPr>
          <w:p w14:paraId="0AF36528">
            <w:pPr>
              <w:spacing w:line="264" w:lineRule="auto"/>
              <w:rPr>
                <w:rFonts w:hint="eastAsia" w:ascii="仿宋" w:hAnsi="仿宋" w:eastAsia="仿宋" w:cs="仿宋"/>
                <w:b/>
                <w:sz w:val="24"/>
                <w:szCs w:val="24"/>
              </w:rPr>
            </w:pPr>
          </w:p>
        </w:tc>
      </w:tr>
      <w:tr w14:paraId="5F6AD3B4">
        <w:tblPrEx>
          <w:tblCellMar>
            <w:top w:w="0" w:type="dxa"/>
            <w:left w:w="108" w:type="dxa"/>
            <w:bottom w:w="0" w:type="dxa"/>
            <w:right w:w="108" w:type="dxa"/>
          </w:tblCellMar>
        </w:tblPrEx>
        <w:tc>
          <w:tcPr>
            <w:tcW w:w="5148" w:type="dxa"/>
            <w:noWrap w:val="0"/>
            <w:vAlign w:val="top"/>
          </w:tcPr>
          <w:p w14:paraId="3068CBC5">
            <w:pPr>
              <w:spacing w:line="264" w:lineRule="auto"/>
              <w:rPr>
                <w:rFonts w:hint="eastAsia" w:ascii="仿宋" w:hAnsi="仿宋" w:eastAsia="仿宋" w:cs="仿宋"/>
                <w:b/>
                <w:sz w:val="24"/>
                <w:szCs w:val="24"/>
              </w:rPr>
            </w:pPr>
          </w:p>
        </w:tc>
        <w:tc>
          <w:tcPr>
            <w:tcW w:w="4860" w:type="dxa"/>
            <w:noWrap w:val="0"/>
            <w:vAlign w:val="top"/>
          </w:tcPr>
          <w:p w14:paraId="352359E7">
            <w:pPr>
              <w:spacing w:line="264" w:lineRule="auto"/>
              <w:ind w:left="1054" w:hanging="1200" w:hangingChars="500"/>
              <w:rPr>
                <w:rFonts w:hint="eastAsia" w:ascii="仿宋" w:hAnsi="仿宋" w:eastAsia="仿宋" w:cs="仿宋"/>
                <w:b/>
                <w:sz w:val="24"/>
                <w:szCs w:val="24"/>
              </w:rPr>
            </w:pPr>
            <w:r>
              <w:rPr>
                <w:rFonts w:hint="eastAsia" w:ascii="仿宋" w:hAnsi="仿宋" w:eastAsia="仿宋" w:cs="仿宋"/>
                <w:b/>
                <w:sz w:val="24"/>
                <w:szCs w:val="24"/>
              </w:rPr>
              <w:t>单位地址：</w:t>
            </w:r>
          </w:p>
        </w:tc>
      </w:tr>
      <w:tr w14:paraId="3F956882">
        <w:tblPrEx>
          <w:tblCellMar>
            <w:top w:w="0" w:type="dxa"/>
            <w:left w:w="108" w:type="dxa"/>
            <w:bottom w:w="0" w:type="dxa"/>
            <w:right w:w="108" w:type="dxa"/>
          </w:tblCellMar>
        </w:tblPrEx>
        <w:tc>
          <w:tcPr>
            <w:tcW w:w="5148" w:type="dxa"/>
            <w:noWrap w:val="0"/>
            <w:vAlign w:val="top"/>
          </w:tcPr>
          <w:p w14:paraId="5368E62A">
            <w:pPr>
              <w:spacing w:line="264" w:lineRule="auto"/>
              <w:rPr>
                <w:rFonts w:hint="eastAsia" w:ascii="仿宋" w:hAnsi="仿宋" w:eastAsia="仿宋" w:cs="仿宋"/>
                <w:b/>
                <w:sz w:val="24"/>
                <w:szCs w:val="24"/>
              </w:rPr>
            </w:pPr>
          </w:p>
          <w:p w14:paraId="4631AE5F">
            <w:pPr>
              <w:spacing w:line="264" w:lineRule="auto"/>
              <w:rPr>
                <w:rFonts w:hint="eastAsia" w:ascii="仿宋" w:hAnsi="仿宋" w:eastAsia="仿宋" w:cs="仿宋"/>
                <w:b/>
                <w:sz w:val="24"/>
                <w:szCs w:val="24"/>
              </w:rPr>
            </w:pPr>
          </w:p>
        </w:tc>
        <w:tc>
          <w:tcPr>
            <w:tcW w:w="4860" w:type="dxa"/>
            <w:noWrap w:val="0"/>
            <w:vAlign w:val="top"/>
          </w:tcPr>
          <w:p w14:paraId="52C63F97">
            <w:pPr>
              <w:spacing w:line="264" w:lineRule="auto"/>
              <w:rPr>
                <w:rFonts w:hint="eastAsia" w:ascii="仿宋" w:hAnsi="仿宋" w:eastAsia="仿宋" w:cs="仿宋"/>
                <w:b/>
                <w:sz w:val="24"/>
                <w:szCs w:val="24"/>
              </w:rPr>
            </w:pPr>
          </w:p>
        </w:tc>
      </w:tr>
      <w:tr w14:paraId="24849D3C">
        <w:tblPrEx>
          <w:tblCellMar>
            <w:top w:w="0" w:type="dxa"/>
            <w:left w:w="108" w:type="dxa"/>
            <w:bottom w:w="0" w:type="dxa"/>
            <w:right w:w="108" w:type="dxa"/>
          </w:tblCellMar>
        </w:tblPrEx>
        <w:tc>
          <w:tcPr>
            <w:tcW w:w="5148" w:type="dxa"/>
            <w:noWrap w:val="0"/>
            <w:vAlign w:val="top"/>
          </w:tcPr>
          <w:p w14:paraId="0CD5F6E5">
            <w:pPr>
              <w:spacing w:line="264" w:lineRule="auto"/>
              <w:rPr>
                <w:rFonts w:hint="eastAsia" w:ascii="仿宋" w:hAnsi="仿宋" w:eastAsia="仿宋" w:cs="仿宋"/>
                <w:b/>
                <w:sz w:val="24"/>
                <w:szCs w:val="24"/>
              </w:rPr>
            </w:pPr>
            <w:r>
              <w:rPr>
                <w:rFonts w:hint="eastAsia" w:ascii="仿宋" w:hAnsi="仿宋" w:eastAsia="仿宋" w:cs="仿宋"/>
                <w:b/>
                <w:sz w:val="24"/>
                <w:szCs w:val="24"/>
              </w:rPr>
              <w:t>合同专用章：</w:t>
            </w:r>
          </w:p>
        </w:tc>
        <w:tc>
          <w:tcPr>
            <w:tcW w:w="4860" w:type="dxa"/>
            <w:noWrap w:val="0"/>
            <w:vAlign w:val="top"/>
          </w:tcPr>
          <w:p w14:paraId="078F602B">
            <w:pPr>
              <w:spacing w:line="264" w:lineRule="auto"/>
              <w:rPr>
                <w:rFonts w:hint="eastAsia" w:ascii="仿宋" w:hAnsi="仿宋" w:eastAsia="仿宋" w:cs="仿宋"/>
                <w:b/>
                <w:sz w:val="24"/>
                <w:szCs w:val="24"/>
              </w:rPr>
            </w:pPr>
            <w:r>
              <w:rPr>
                <w:rFonts w:hint="eastAsia" w:ascii="仿宋" w:hAnsi="仿宋" w:eastAsia="仿宋" w:cs="仿宋"/>
                <w:b/>
                <w:sz w:val="24"/>
                <w:szCs w:val="24"/>
              </w:rPr>
              <w:t>单位电话：</w:t>
            </w:r>
          </w:p>
        </w:tc>
      </w:tr>
      <w:tr w14:paraId="1BCAD175">
        <w:tblPrEx>
          <w:tblCellMar>
            <w:top w:w="0" w:type="dxa"/>
            <w:left w:w="108" w:type="dxa"/>
            <w:bottom w:w="0" w:type="dxa"/>
            <w:right w:w="108" w:type="dxa"/>
          </w:tblCellMar>
        </w:tblPrEx>
        <w:tc>
          <w:tcPr>
            <w:tcW w:w="5148" w:type="dxa"/>
            <w:noWrap w:val="0"/>
            <w:vAlign w:val="top"/>
          </w:tcPr>
          <w:p w14:paraId="5DDEF36C">
            <w:pPr>
              <w:spacing w:line="264" w:lineRule="auto"/>
              <w:rPr>
                <w:rFonts w:hint="eastAsia" w:ascii="仿宋" w:hAnsi="仿宋" w:eastAsia="仿宋" w:cs="仿宋"/>
                <w:b/>
                <w:sz w:val="24"/>
                <w:szCs w:val="24"/>
              </w:rPr>
            </w:pPr>
          </w:p>
          <w:p w14:paraId="2FBF14FF">
            <w:pPr>
              <w:spacing w:line="264" w:lineRule="auto"/>
              <w:rPr>
                <w:rFonts w:hint="eastAsia" w:ascii="仿宋" w:hAnsi="仿宋" w:eastAsia="仿宋" w:cs="仿宋"/>
                <w:b/>
                <w:sz w:val="24"/>
                <w:szCs w:val="24"/>
              </w:rPr>
            </w:pPr>
          </w:p>
        </w:tc>
        <w:tc>
          <w:tcPr>
            <w:tcW w:w="4860" w:type="dxa"/>
            <w:noWrap w:val="0"/>
            <w:vAlign w:val="top"/>
          </w:tcPr>
          <w:p w14:paraId="0EA63A03">
            <w:pPr>
              <w:spacing w:line="264" w:lineRule="auto"/>
              <w:rPr>
                <w:rFonts w:hint="eastAsia" w:ascii="仿宋" w:hAnsi="仿宋" w:eastAsia="仿宋" w:cs="仿宋"/>
                <w:b/>
                <w:sz w:val="24"/>
                <w:szCs w:val="24"/>
              </w:rPr>
            </w:pPr>
            <w:r>
              <w:rPr>
                <w:rFonts w:hint="eastAsia" w:ascii="仿宋" w:hAnsi="仿宋" w:eastAsia="仿宋" w:cs="仿宋"/>
                <w:b/>
                <w:sz w:val="24"/>
                <w:szCs w:val="24"/>
              </w:rPr>
              <w:t>维修工程师电话：</w:t>
            </w:r>
          </w:p>
        </w:tc>
      </w:tr>
      <w:tr w14:paraId="4140DDA5">
        <w:tblPrEx>
          <w:tblCellMar>
            <w:top w:w="0" w:type="dxa"/>
            <w:left w:w="108" w:type="dxa"/>
            <w:bottom w:w="0" w:type="dxa"/>
            <w:right w:w="108" w:type="dxa"/>
          </w:tblCellMar>
        </w:tblPrEx>
        <w:tc>
          <w:tcPr>
            <w:tcW w:w="5148" w:type="dxa"/>
            <w:noWrap w:val="0"/>
            <w:vAlign w:val="top"/>
          </w:tcPr>
          <w:p w14:paraId="1E8D6E45">
            <w:pPr>
              <w:spacing w:line="264" w:lineRule="auto"/>
              <w:rPr>
                <w:rFonts w:hint="eastAsia" w:ascii="仿宋" w:hAnsi="仿宋" w:eastAsia="仿宋" w:cs="仿宋"/>
                <w:b/>
                <w:sz w:val="24"/>
                <w:szCs w:val="24"/>
              </w:rPr>
            </w:pPr>
            <w:r>
              <w:rPr>
                <w:rFonts w:hint="eastAsia" w:ascii="仿宋" w:hAnsi="仿宋" w:eastAsia="仿宋" w:cs="仿宋"/>
                <w:b/>
                <w:sz w:val="24"/>
                <w:szCs w:val="24"/>
              </w:rPr>
              <w:t>单位地址：乌鲁木齐市鲤鱼山路137号</w:t>
            </w:r>
          </w:p>
        </w:tc>
        <w:tc>
          <w:tcPr>
            <w:tcW w:w="4860" w:type="dxa"/>
            <w:noWrap w:val="0"/>
            <w:vAlign w:val="top"/>
          </w:tcPr>
          <w:p w14:paraId="3DC8EB33">
            <w:pPr>
              <w:spacing w:line="264" w:lineRule="auto"/>
              <w:rPr>
                <w:rFonts w:hint="eastAsia" w:ascii="仿宋" w:hAnsi="仿宋" w:eastAsia="仿宋" w:cs="仿宋"/>
                <w:b/>
                <w:sz w:val="24"/>
                <w:szCs w:val="24"/>
              </w:rPr>
            </w:pPr>
            <w:r>
              <w:rPr>
                <w:rFonts w:hint="eastAsia" w:ascii="仿宋" w:hAnsi="仿宋" w:eastAsia="仿宋" w:cs="仿宋"/>
                <w:b/>
                <w:sz w:val="24"/>
                <w:szCs w:val="24"/>
              </w:rPr>
              <w:t>开户行：</w:t>
            </w:r>
          </w:p>
        </w:tc>
      </w:tr>
      <w:tr w14:paraId="670C0ADF">
        <w:tblPrEx>
          <w:tblCellMar>
            <w:top w:w="0" w:type="dxa"/>
            <w:left w:w="108" w:type="dxa"/>
            <w:bottom w:w="0" w:type="dxa"/>
            <w:right w:w="108" w:type="dxa"/>
          </w:tblCellMar>
        </w:tblPrEx>
        <w:tc>
          <w:tcPr>
            <w:tcW w:w="5148" w:type="dxa"/>
            <w:noWrap w:val="0"/>
            <w:vAlign w:val="top"/>
          </w:tcPr>
          <w:p w14:paraId="126E6DB2">
            <w:pPr>
              <w:spacing w:line="264" w:lineRule="auto"/>
              <w:rPr>
                <w:rFonts w:hint="eastAsia" w:ascii="仿宋" w:hAnsi="仿宋" w:eastAsia="仿宋" w:cs="仿宋"/>
                <w:b/>
                <w:sz w:val="24"/>
                <w:szCs w:val="24"/>
              </w:rPr>
            </w:pPr>
          </w:p>
          <w:p w14:paraId="5064F672">
            <w:pPr>
              <w:spacing w:line="264" w:lineRule="auto"/>
              <w:rPr>
                <w:rFonts w:hint="eastAsia" w:ascii="仿宋" w:hAnsi="仿宋" w:eastAsia="仿宋" w:cs="仿宋"/>
                <w:b/>
                <w:sz w:val="24"/>
                <w:szCs w:val="24"/>
              </w:rPr>
            </w:pPr>
            <w:r>
              <w:rPr>
                <w:rFonts w:hint="eastAsia" w:ascii="仿宋" w:hAnsi="仿宋" w:eastAsia="仿宋" w:cs="仿宋"/>
                <w:b/>
                <w:sz w:val="24"/>
                <w:szCs w:val="24"/>
              </w:rPr>
              <w:t>单位电话：0991-4362698</w:t>
            </w:r>
          </w:p>
        </w:tc>
        <w:tc>
          <w:tcPr>
            <w:tcW w:w="4860" w:type="dxa"/>
            <w:noWrap w:val="0"/>
            <w:vAlign w:val="top"/>
          </w:tcPr>
          <w:p w14:paraId="007A7120">
            <w:pPr>
              <w:spacing w:line="264" w:lineRule="auto"/>
              <w:rPr>
                <w:rFonts w:hint="eastAsia" w:ascii="仿宋" w:hAnsi="仿宋" w:eastAsia="仿宋" w:cs="仿宋"/>
                <w:b/>
                <w:sz w:val="24"/>
                <w:szCs w:val="24"/>
              </w:rPr>
            </w:pPr>
            <w:r>
              <w:rPr>
                <w:rFonts w:hint="eastAsia" w:ascii="仿宋" w:hAnsi="仿宋" w:eastAsia="仿宋" w:cs="仿宋"/>
                <w:b/>
                <w:sz w:val="24"/>
                <w:szCs w:val="24"/>
              </w:rPr>
              <w:t>帐号：</w:t>
            </w:r>
          </w:p>
        </w:tc>
      </w:tr>
      <w:tr w14:paraId="1543D58B">
        <w:tblPrEx>
          <w:tblCellMar>
            <w:top w:w="0" w:type="dxa"/>
            <w:left w:w="108" w:type="dxa"/>
            <w:bottom w:w="0" w:type="dxa"/>
            <w:right w:w="108" w:type="dxa"/>
          </w:tblCellMar>
        </w:tblPrEx>
        <w:tc>
          <w:tcPr>
            <w:tcW w:w="5148" w:type="dxa"/>
            <w:noWrap w:val="0"/>
            <w:vAlign w:val="top"/>
          </w:tcPr>
          <w:p w14:paraId="7DA72EEF">
            <w:pPr>
              <w:spacing w:line="264" w:lineRule="auto"/>
              <w:rPr>
                <w:rFonts w:hint="eastAsia" w:ascii="仿宋" w:hAnsi="仿宋" w:eastAsia="仿宋" w:cs="仿宋"/>
                <w:b/>
                <w:sz w:val="24"/>
                <w:szCs w:val="24"/>
              </w:rPr>
            </w:pPr>
            <w:r>
              <w:rPr>
                <w:rFonts w:hint="eastAsia" w:ascii="仿宋" w:hAnsi="仿宋" w:eastAsia="仿宋" w:cs="仿宋"/>
                <w:b/>
                <w:sz w:val="24"/>
                <w:szCs w:val="24"/>
              </w:rPr>
              <w:t>合同签订时间：    年   月   日</w:t>
            </w:r>
          </w:p>
        </w:tc>
        <w:tc>
          <w:tcPr>
            <w:tcW w:w="4860" w:type="dxa"/>
            <w:noWrap w:val="0"/>
            <w:vAlign w:val="top"/>
          </w:tcPr>
          <w:p w14:paraId="506D2A29">
            <w:pPr>
              <w:spacing w:line="264" w:lineRule="auto"/>
              <w:rPr>
                <w:rFonts w:hint="eastAsia" w:ascii="仿宋" w:hAnsi="仿宋" w:eastAsia="仿宋" w:cs="仿宋"/>
                <w:b/>
                <w:sz w:val="24"/>
                <w:szCs w:val="24"/>
              </w:rPr>
            </w:pPr>
            <w:r>
              <w:rPr>
                <w:rFonts w:hint="eastAsia" w:ascii="仿宋" w:hAnsi="仿宋" w:eastAsia="仿宋" w:cs="仿宋"/>
                <w:b/>
                <w:sz w:val="24"/>
                <w:szCs w:val="24"/>
              </w:rPr>
              <w:t>合同签订时间：    年   月   日</w:t>
            </w:r>
          </w:p>
        </w:tc>
      </w:tr>
    </w:tbl>
    <w:p w14:paraId="5EA713C6">
      <w:pPr>
        <w:spacing w:line="264" w:lineRule="auto"/>
        <w:rPr>
          <w:rFonts w:hint="eastAsia" w:ascii="仿宋" w:hAnsi="仿宋" w:eastAsia="仿宋" w:cs="仿宋"/>
          <w:b/>
          <w:sz w:val="24"/>
          <w:szCs w:val="24"/>
        </w:rPr>
      </w:pPr>
    </w:p>
    <w:p w14:paraId="263B0CEE">
      <w:pPr>
        <w:snapToGrid w:val="0"/>
        <w:spacing w:line="264" w:lineRule="auto"/>
        <w:ind w:firstLine="232" w:firstLineChars="97"/>
        <w:rPr>
          <w:rFonts w:hint="eastAsia" w:ascii="仿宋" w:hAnsi="仿宋" w:eastAsia="仿宋" w:cs="仿宋"/>
          <w:sz w:val="24"/>
          <w:szCs w:val="24"/>
        </w:rPr>
      </w:pPr>
      <w:r>
        <w:rPr>
          <w:rFonts w:hint="eastAsia" w:ascii="仿宋" w:hAnsi="仿宋" w:eastAsia="仿宋" w:cs="仿宋"/>
          <w:b/>
          <w:sz w:val="24"/>
          <w:szCs w:val="24"/>
        </w:rPr>
        <w:br w:type="page"/>
      </w:r>
      <w:r>
        <w:rPr>
          <w:rFonts w:hint="eastAsia" w:ascii="仿宋" w:hAnsi="仿宋" w:eastAsia="仿宋" w:cs="仿宋"/>
          <w:b/>
          <w:bCs/>
          <w:sz w:val="24"/>
          <w:szCs w:val="24"/>
        </w:rPr>
        <w:t>附件1：</w:t>
      </w:r>
    </w:p>
    <w:p w14:paraId="23A28B56">
      <w:pPr>
        <w:snapToGrid w:val="0"/>
        <w:spacing w:line="264" w:lineRule="auto"/>
        <w:ind w:firstLine="480" w:firstLineChars="200"/>
        <w:jc w:val="center"/>
        <w:rPr>
          <w:rFonts w:hint="eastAsia" w:ascii="仿宋" w:hAnsi="仿宋" w:eastAsia="仿宋" w:cs="仿宋"/>
          <w:sz w:val="24"/>
          <w:szCs w:val="24"/>
        </w:rPr>
      </w:pPr>
    </w:p>
    <w:p w14:paraId="1B6CB3F6">
      <w:pPr>
        <w:snapToGrid w:val="0"/>
        <w:spacing w:line="264"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法人身份证明书或法人代表授权书（如果有授权代表）（加盖公章）</w:t>
      </w:r>
    </w:p>
    <w:p w14:paraId="2B212ADD">
      <w:pPr>
        <w:snapToGrid w:val="0"/>
        <w:spacing w:line="264" w:lineRule="auto"/>
        <w:ind w:firstLine="480" w:firstLineChars="200"/>
        <w:jc w:val="center"/>
        <w:rPr>
          <w:rFonts w:hint="eastAsia" w:ascii="仿宋" w:hAnsi="仿宋" w:eastAsia="仿宋" w:cs="仿宋"/>
          <w:sz w:val="24"/>
          <w:szCs w:val="24"/>
        </w:rPr>
      </w:pPr>
    </w:p>
    <w:p w14:paraId="2BEE9103">
      <w:pPr>
        <w:jc w:val="center"/>
        <w:rPr>
          <w:rFonts w:hint="eastAsia" w:ascii="仿宋" w:hAnsi="仿宋" w:eastAsia="仿宋" w:cs="仿宋"/>
          <w:b/>
          <w:bCs/>
          <w:spacing w:val="20"/>
          <w:sz w:val="24"/>
          <w:szCs w:val="24"/>
        </w:rPr>
      </w:pPr>
      <w:r>
        <w:rPr>
          <w:rFonts w:hint="eastAsia" w:ascii="仿宋" w:hAnsi="仿宋" w:eastAsia="仿宋" w:cs="仿宋"/>
          <w:b/>
          <w:bCs/>
          <w:spacing w:val="20"/>
          <w:sz w:val="24"/>
          <w:szCs w:val="24"/>
        </w:rPr>
        <w:t>样本：法人代表授权书</w:t>
      </w:r>
    </w:p>
    <w:p w14:paraId="74168824">
      <w:pPr>
        <w:jc w:val="center"/>
        <w:rPr>
          <w:rFonts w:hint="eastAsia" w:ascii="仿宋" w:hAnsi="仿宋" w:eastAsia="仿宋" w:cs="仿宋"/>
          <w:sz w:val="24"/>
          <w:szCs w:val="24"/>
        </w:rPr>
      </w:pPr>
    </w:p>
    <w:p w14:paraId="6F4D6C67">
      <w:pPr>
        <w:jc w:val="center"/>
        <w:rPr>
          <w:rFonts w:hint="eastAsia" w:ascii="仿宋" w:hAnsi="仿宋" w:eastAsia="仿宋" w:cs="仿宋"/>
          <w:sz w:val="24"/>
          <w:szCs w:val="24"/>
        </w:rPr>
      </w:pPr>
    </w:p>
    <w:p w14:paraId="4DC43208">
      <w:pPr>
        <w:pStyle w:val="13"/>
        <w:spacing w:line="760" w:lineRule="exact"/>
        <w:ind w:firstLine="560"/>
        <w:rPr>
          <w:rFonts w:hint="eastAsia" w:ascii="仿宋" w:hAnsi="仿宋" w:eastAsia="仿宋" w:cs="仿宋"/>
          <w:b/>
          <w:sz w:val="24"/>
          <w:szCs w:val="24"/>
          <w:u w:val="single"/>
        </w:rPr>
      </w:pPr>
      <w:r>
        <w:rPr>
          <w:rFonts w:hint="eastAsia" w:ascii="仿宋" w:hAnsi="仿宋" w:eastAsia="仿宋" w:cs="仿宋"/>
          <w:sz w:val="24"/>
          <w:szCs w:val="24"/>
        </w:rPr>
        <w:t>本授权书声明：注册于</w:t>
      </w:r>
      <w:r>
        <w:rPr>
          <w:rFonts w:hint="eastAsia" w:ascii="仿宋" w:hAnsi="仿宋" w:eastAsia="仿宋" w:cs="仿宋"/>
          <w:b/>
          <w:sz w:val="24"/>
          <w:szCs w:val="24"/>
          <w:u w:val="single"/>
        </w:rPr>
        <w:t xml:space="preserve">             （地区名称）                         </w:t>
      </w:r>
    </w:p>
    <w:p w14:paraId="31D484A6">
      <w:pPr>
        <w:pStyle w:val="13"/>
        <w:spacing w:line="760" w:lineRule="exact"/>
        <w:ind w:firstLine="0" w:firstLineChars="0"/>
        <w:rPr>
          <w:rFonts w:hint="eastAsia" w:ascii="仿宋" w:hAnsi="仿宋" w:eastAsia="仿宋" w:cs="仿宋"/>
          <w:sz w:val="24"/>
          <w:szCs w:val="24"/>
        </w:rPr>
      </w:pPr>
      <w:r>
        <w:rPr>
          <w:rFonts w:hint="eastAsia" w:ascii="仿宋" w:hAnsi="仿宋" w:eastAsia="仿宋" w:cs="仿宋"/>
          <w:b/>
          <w:sz w:val="24"/>
          <w:szCs w:val="24"/>
        </w:rPr>
        <w:t>的</w:t>
      </w:r>
      <w:r>
        <w:rPr>
          <w:rFonts w:hint="eastAsia" w:ascii="仿宋" w:hAnsi="仿宋" w:eastAsia="仿宋" w:cs="仿宋"/>
          <w:b/>
          <w:sz w:val="24"/>
          <w:szCs w:val="24"/>
          <w:u w:val="single"/>
        </w:rPr>
        <w:t xml:space="preserve">      （公司名称）          </w:t>
      </w:r>
      <w:r>
        <w:rPr>
          <w:rFonts w:hint="eastAsia" w:ascii="仿宋" w:hAnsi="仿宋" w:eastAsia="仿宋" w:cs="仿宋"/>
          <w:sz w:val="24"/>
          <w:szCs w:val="24"/>
        </w:rPr>
        <w:t>法人</w:t>
      </w:r>
      <w:r>
        <w:rPr>
          <w:rFonts w:hint="eastAsia" w:ascii="仿宋" w:hAnsi="仿宋" w:eastAsia="仿宋" w:cs="仿宋"/>
          <w:b/>
          <w:sz w:val="24"/>
          <w:szCs w:val="24"/>
          <w:u w:val="single"/>
        </w:rPr>
        <w:t xml:space="preserve">   （姓名、职务）     </w:t>
      </w:r>
      <w:r>
        <w:rPr>
          <w:rFonts w:hint="eastAsia" w:ascii="仿宋" w:hAnsi="仿宋" w:eastAsia="仿宋" w:cs="仿宋"/>
          <w:sz w:val="24"/>
          <w:szCs w:val="24"/>
        </w:rPr>
        <w:t>代表本公司授权销售代表</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（姓名、职务）</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 xml:space="preserve">   </w:t>
      </w:r>
      <w:r>
        <w:rPr>
          <w:rFonts w:hint="eastAsia" w:ascii="仿宋" w:hAnsi="仿宋" w:eastAsia="仿宋" w:cs="仿宋"/>
          <w:sz w:val="24"/>
          <w:szCs w:val="24"/>
        </w:rPr>
        <w:t>为本公司的合法代理人，就新疆医科大学第一附属医院医疗设备项目</w:t>
      </w:r>
      <w:r>
        <w:rPr>
          <w:rFonts w:hint="eastAsia" w:ascii="仿宋" w:hAnsi="仿宋" w:eastAsia="仿宋" w:cs="仿宋"/>
          <w:b/>
          <w:sz w:val="24"/>
          <w:szCs w:val="24"/>
          <w:u w:val="single"/>
        </w:rPr>
        <w:t xml:space="preserve">     （包号+合同编号+设备名称）    </w:t>
      </w:r>
      <w:r>
        <w:rPr>
          <w:rFonts w:hint="eastAsia" w:ascii="仿宋" w:hAnsi="仿宋" w:eastAsia="仿宋" w:cs="仿宋"/>
          <w:sz w:val="24"/>
          <w:szCs w:val="24"/>
        </w:rPr>
        <w:t>包括但不限于以下方面：谈判响应、合同签订、履行，以本公司的名义处理一切与之有关的事务。</w:t>
      </w:r>
    </w:p>
    <w:p w14:paraId="7F15198C">
      <w:pPr>
        <w:spacing w:line="700" w:lineRule="exact"/>
        <w:ind w:firstLine="482"/>
        <w:rPr>
          <w:rFonts w:hint="eastAsia" w:ascii="仿宋" w:hAnsi="仿宋" w:eastAsia="仿宋" w:cs="仿宋"/>
          <w:sz w:val="24"/>
          <w:szCs w:val="24"/>
        </w:rPr>
      </w:pPr>
    </w:p>
    <w:p w14:paraId="71A89AAE">
      <w:pPr>
        <w:spacing w:line="700" w:lineRule="exact"/>
        <w:ind w:firstLine="652" w:firstLineChars="272"/>
        <w:rPr>
          <w:rFonts w:hint="eastAsia" w:ascii="仿宋" w:hAnsi="仿宋" w:eastAsia="仿宋" w:cs="仿宋"/>
          <w:sz w:val="24"/>
          <w:szCs w:val="24"/>
          <w:u w:val="single"/>
        </w:rPr>
      </w:pPr>
      <w:r>
        <w:rPr>
          <w:rFonts w:hint="eastAsia" w:ascii="仿宋" w:hAnsi="仿宋" w:eastAsia="仿宋" w:cs="仿宋"/>
          <w:sz w:val="24"/>
          <w:szCs w:val="24"/>
        </w:rPr>
        <w:t>本授权书于</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 xml:space="preserve"> </w:t>
      </w:r>
      <w:r>
        <w:rPr>
          <w:rFonts w:hint="eastAsia" w:ascii="仿宋" w:hAnsi="仿宋" w:eastAsia="仿宋" w:cs="仿宋"/>
          <w:sz w:val="24"/>
          <w:szCs w:val="24"/>
        </w:rPr>
        <w:t>年</w:t>
      </w:r>
      <w:r>
        <w:rPr>
          <w:rFonts w:hint="eastAsia" w:ascii="仿宋" w:hAnsi="仿宋" w:eastAsia="仿宋" w:cs="仿宋"/>
          <w:b/>
          <w:bCs/>
          <w:sz w:val="24"/>
          <w:szCs w:val="24"/>
          <w:u w:val="single"/>
        </w:rPr>
        <w:t xml:space="preserve">     </w:t>
      </w:r>
      <w:r>
        <w:rPr>
          <w:rFonts w:hint="eastAsia" w:ascii="仿宋" w:hAnsi="仿宋" w:eastAsia="仿宋" w:cs="仿宋"/>
          <w:sz w:val="24"/>
          <w:szCs w:val="24"/>
        </w:rPr>
        <w:t>月</w:t>
      </w:r>
      <w:r>
        <w:rPr>
          <w:rFonts w:hint="eastAsia" w:ascii="仿宋" w:hAnsi="仿宋" w:eastAsia="仿宋" w:cs="仿宋"/>
          <w:b/>
          <w:sz w:val="24"/>
          <w:szCs w:val="24"/>
          <w:u w:val="single"/>
        </w:rPr>
        <w:t xml:space="preserve">     </w:t>
      </w:r>
      <w:r>
        <w:rPr>
          <w:rFonts w:hint="eastAsia" w:ascii="仿宋" w:hAnsi="仿宋" w:eastAsia="仿宋" w:cs="仿宋"/>
          <w:sz w:val="24"/>
          <w:szCs w:val="24"/>
        </w:rPr>
        <w:t>日签字生效，特此声明。</w:t>
      </w:r>
    </w:p>
    <w:p w14:paraId="564B487D">
      <w:pPr>
        <w:spacing w:line="700" w:lineRule="exact"/>
        <w:ind w:firstLine="482"/>
        <w:rPr>
          <w:rFonts w:hint="eastAsia" w:ascii="仿宋" w:hAnsi="仿宋" w:eastAsia="仿宋" w:cs="仿宋"/>
          <w:sz w:val="24"/>
          <w:szCs w:val="24"/>
        </w:rPr>
      </w:pPr>
    </w:p>
    <w:p w14:paraId="64D6C315">
      <w:pPr>
        <w:spacing w:line="900" w:lineRule="exact"/>
        <w:ind w:firstLine="648" w:firstLineChars="270"/>
        <w:rPr>
          <w:rFonts w:hint="eastAsia" w:ascii="仿宋" w:hAnsi="仿宋" w:eastAsia="仿宋" w:cs="仿宋"/>
          <w:b/>
          <w:sz w:val="24"/>
          <w:szCs w:val="24"/>
        </w:rPr>
      </w:pPr>
      <w:r>
        <w:rPr>
          <w:rFonts w:hint="eastAsia" w:ascii="仿宋" w:hAnsi="仿宋" w:eastAsia="仿宋" w:cs="仿宋"/>
          <w:b/>
          <w:sz w:val="24"/>
          <w:szCs w:val="24"/>
        </w:rPr>
        <w:t>法人代表签字：</w:t>
      </w:r>
      <w:r>
        <w:rPr>
          <w:rFonts w:hint="eastAsia" w:ascii="仿宋" w:hAnsi="仿宋" w:eastAsia="仿宋" w:cs="仿宋"/>
          <w:b/>
          <w:sz w:val="24"/>
          <w:szCs w:val="24"/>
          <w:u w:val="single"/>
        </w:rPr>
        <w:t>　　　　　　　　　　　　　　</w:t>
      </w:r>
    </w:p>
    <w:p w14:paraId="694C159D">
      <w:pPr>
        <w:spacing w:line="900" w:lineRule="exact"/>
        <w:ind w:firstLine="648" w:firstLineChars="270"/>
        <w:rPr>
          <w:rFonts w:hint="eastAsia" w:ascii="仿宋" w:hAnsi="仿宋" w:eastAsia="仿宋" w:cs="仿宋"/>
          <w:b/>
          <w:sz w:val="24"/>
          <w:szCs w:val="24"/>
        </w:rPr>
      </w:pPr>
      <w:r>
        <w:rPr>
          <w:rFonts w:hint="eastAsia" w:ascii="仿宋" w:hAnsi="仿宋" w:eastAsia="仿宋" w:cs="仿宋"/>
          <w:b/>
          <w:sz w:val="24"/>
          <w:szCs w:val="24"/>
        </w:rPr>
        <w:t>被授权人签字：</w:t>
      </w:r>
      <w:r>
        <w:rPr>
          <w:rFonts w:hint="eastAsia" w:ascii="仿宋" w:hAnsi="仿宋" w:eastAsia="仿宋" w:cs="仿宋"/>
          <w:b/>
          <w:sz w:val="24"/>
          <w:szCs w:val="24"/>
          <w:u w:val="single"/>
        </w:rPr>
        <w:t>　　　　　　　　　　　　　　</w:t>
      </w:r>
    </w:p>
    <w:p w14:paraId="10018A79">
      <w:pPr>
        <w:spacing w:line="900" w:lineRule="exact"/>
        <w:ind w:firstLine="648" w:firstLineChars="270"/>
        <w:rPr>
          <w:rFonts w:hint="eastAsia" w:ascii="仿宋" w:hAnsi="仿宋" w:eastAsia="仿宋" w:cs="仿宋"/>
          <w:b/>
          <w:sz w:val="24"/>
          <w:szCs w:val="24"/>
          <w:u w:val="single"/>
        </w:rPr>
      </w:pPr>
      <w:r>
        <w:rPr>
          <w:rFonts w:hint="eastAsia" w:ascii="仿宋" w:hAnsi="仿宋" w:eastAsia="仿宋" w:cs="仿宋"/>
          <w:b/>
          <w:sz w:val="24"/>
          <w:szCs w:val="24"/>
        </w:rPr>
        <w:t>公        章：</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 xml:space="preserve">    （公司名称）           </w:t>
      </w:r>
    </w:p>
    <w:p w14:paraId="4CF64FFC">
      <w:pPr>
        <w:spacing w:line="900" w:lineRule="exact"/>
        <w:ind w:firstLine="648" w:firstLineChars="270"/>
        <w:rPr>
          <w:rFonts w:hint="eastAsia" w:ascii="仿宋" w:hAnsi="仿宋" w:eastAsia="仿宋" w:cs="仿宋"/>
          <w:b/>
          <w:sz w:val="24"/>
          <w:szCs w:val="24"/>
          <w:u w:val="single"/>
        </w:rPr>
      </w:pPr>
    </w:p>
    <w:p w14:paraId="46A26F1E">
      <w:pPr>
        <w:spacing w:line="900" w:lineRule="exact"/>
        <w:ind w:firstLine="648" w:firstLineChars="270"/>
        <w:rPr>
          <w:rFonts w:hint="eastAsia" w:ascii="仿宋" w:hAnsi="仿宋" w:eastAsia="仿宋" w:cs="仿宋"/>
          <w:b/>
          <w:color w:val="FF0000"/>
          <w:sz w:val="24"/>
          <w:szCs w:val="24"/>
          <w:u w:val="single"/>
        </w:rPr>
      </w:pPr>
      <w:r>
        <w:rPr>
          <w:rFonts w:hint="eastAsia" w:ascii="仿宋" w:hAnsi="仿宋" w:eastAsia="仿宋" w:cs="仿宋"/>
          <w:b/>
          <w:color w:val="FF0000"/>
          <w:sz w:val="24"/>
          <w:szCs w:val="24"/>
          <w:u w:val="single"/>
        </w:rPr>
        <w:t>附法人及法人授权代表身份证复印件，加盖公章</w:t>
      </w:r>
    </w:p>
    <w:p w14:paraId="3A970141">
      <w:pPr>
        <w:snapToGrid w:val="0"/>
        <w:spacing w:line="264" w:lineRule="auto"/>
        <w:ind w:firstLine="232" w:firstLineChars="97"/>
        <w:rPr>
          <w:rFonts w:hint="eastAsia" w:ascii="仿宋" w:hAnsi="仿宋" w:eastAsia="仿宋" w:cs="仿宋"/>
          <w:b/>
          <w:bCs/>
          <w:sz w:val="24"/>
          <w:szCs w:val="24"/>
        </w:rPr>
      </w:pPr>
    </w:p>
    <w:p w14:paraId="443A8582">
      <w:pPr>
        <w:snapToGrid w:val="0"/>
        <w:spacing w:line="264" w:lineRule="auto"/>
        <w:ind w:firstLine="232" w:firstLineChars="97"/>
        <w:rPr>
          <w:rFonts w:hint="eastAsia" w:ascii="仿宋" w:hAnsi="仿宋" w:eastAsia="仿宋" w:cs="仿宋"/>
          <w:b/>
          <w:bCs/>
          <w:sz w:val="24"/>
          <w:szCs w:val="24"/>
        </w:rPr>
      </w:pPr>
    </w:p>
    <w:p w14:paraId="269B70C1">
      <w:pPr>
        <w:snapToGrid w:val="0"/>
        <w:spacing w:line="264" w:lineRule="auto"/>
        <w:ind w:firstLine="232" w:firstLineChars="97"/>
        <w:rPr>
          <w:rFonts w:hint="eastAsia" w:ascii="仿宋" w:hAnsi="仿宋" w:eastAsia="仿宋" w:cs="仿宋"/>
          <w:b/>
          <w:bCs/>
          <w:sz w:val="24"/>
          <w:szCs w:val="24"/>
        </w:rPr>
      </w:pPr>
    </w:p>
    <w:p w14:paraId="4A7BE85E">
      <w:pPr>
        <w:snapToGrid w:val="0"/>
        <w:spacing w:line="264" w:lineRule="auto"/>
        <w:ind w:firstLine="232" w:firstLineChars="97"/>
        <w:rPr>
          <w:rFonts w:hint="eastAsia" w:ascii="仿宋" w:hAnsi="仿宋" w:eastAsia="仿宋" w:cs="仿宋"/>
          <w:b/>
          <w:bCs/>
          <w:sz w:val="24"/>
          <w:szCs w:val="24"/>
        </w:rPr>
      </w:pPr>
    </w:p>
    <w:p w14:paraId="14ACCD44">
      <w:pPr>
        <w:snapToGrid w:val="0"/>
        <w:spacing w:line="264" w:lineRule="auto"/>
        <w:ind w:firstLine="232" w:firstLineChars="97"/>
        <w:rPr>
          <w:rFonts w:hint="eastAsia" w:ascii="仿宋" w:hAnsi="仿宋" w:eastAsia="仿宋" w:cs="仿宋"/>
          <w:b/>
          <w:bCs/>
          <w:sz w:val="24"/>
          <w:szCs w:val="24"/>
        </w:rPr>
      </w:pPr>
    </w:p>
    <w:p w14:paraId="445B6BAF">
      <w:pPr>
        <w:rPr>
          <w:rFonts w:hint="eastAsia" w:ascii="仿宋" w:hAnsi="仿宋" w:eastAsia="仿宋" w:cs="仿宋"/>
          <w:b/>
          <w:bCs/>
          <w:sz w:val="24"/>
          <w:szCs w:val="24"/>
        </w:rPr>
      </w:pPr>
      <w:r>
        <w:rPr>
          <w:rFonts w:hint="eastAsia" w:ascii="仿宋" w:hAnsi="仿宋" w:eastAsia="仿宋" w:cs="仿宋"/>
          <w:b/>
          <w:bCs/>
          <w:sz w:val="24"/>
          <w:szCs w:val="24"/>
        </w:rPr>
        <w:br w:type="page"/>
      </w:r>
    </w:p>
    <w:p w14:paraId="3D2D7D6B">
      <w:pPr>
        <w:snapToGrid w:val="0"/>
        <w:spacing w:line="264" w:lineRule="auto"/>
        <w:ind w:firstLine="232" w:firstLineChars="97"/>
        <w:rPr>
          <w:rFonts w:hint="eastAsia" w:ascii="仿宋" w:hAnsi="仿宋" w:eastAsia="仿宋" w:cs="仿宋"/>
          <w:sz w:val="24"/>
          <w:szCs w:val="24"/>
        </w:rPr>
      </w:pP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w:t>
      </w:r>
    </w:p>
    <w:p w14:paraId="584F9983">
      <w:pPr>
        <w:snapToGrid w:val="0"/>
        <w:spacing w:line="264" w:lineRule="auto"/>
        <w:ind w:firstLine="480" w:firstLineChars="200"/>
        <w:jc w:val="center"/>
        <w:rPr>
          <w:rFonts w:hint="eastAsia" w:ascii="仿宋" w:hAnsi="仿宋" w:eastAsia="仿宋" w:cs="仿宋"/>
          <w:b/>
          <w:bCs/>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www.baidu.com/s?wd=%E5%8C%BB%E7%96%97%E5%99%A8%E6%A2%B0%E6%B3%A8%E5%86%8C%E8%AF%81&amp;tn=SE_PcZhidaonwhc_ngpagmjz&amp;fenlei=mv6quAkxTZn0IZRqIHckPjm4nH00T1dBuWTsnAD4PycdPynznyfk0ZwV5Hcvrjm3rH6sPfKWUMw85NP7gdKWyh9GuA7EUMICmdq8uLK9uvdJX6K1TL0qnfK1TL0z5HD0IgF_5y9YIZ0lQzqlpA-bmyt8mh7GuZR8mvqVQL7dugPYpyq8Q1nsrj0drH61n6" \t "_blank" </w:instrText>
      </w:r>
      <w:r>
        <w:rPr>
          <w:rFonts w:hint="eastAsia" w:ascii="仿宋" w:hAnsi="仿宋" w:eastAsia="仿宋" w:cs="仿宋"/>
          <w:sz w:val="24"/>
          <w:szCs w:val="24"/>
        </w:rPr>
        <w:fldChar w:fldCharType="separate"/>
      </w:r>
      <w:r>
        <w:rPr>
          <w:rFonts w:hint="eastAsia" w:ascii="仿宋" w:hAnsi="仿宋" w:eastAsia="仿宋" w:cs="仿宋"/>
          <w:sz w:val="24"/>
          <w:szCs w:val="24"/>
        </w:rPr>
        <w:t>医疗器械注册证</w:t>
      </w:r>
      <w:r>
        <w:rPr>
          <w:rFonts w:hint="eastAsia" w:ascii="仿宋" w:hAnsi="仿宋" w:eastAsia="仿宋" w:cs="仿宋"/>
          <w:sz w:val="24"/>
          <w:szCs w:val="24"/>
        </w:rPr>
        <w:fldChar w:fldCharType="end"/>
      </w:r>
      <w:r>
        <w:rPr>
          <w:rFonts w:hint="eastAsia" w:ascii="仿宋" w:hAnsi="仿宋" w:eastAsia="仿宋" w:cs="仿宋"/>
          <w:b/>
          <w:bCs/>
          <w:color w:val="FF0000"/>
          <w:sz w:val="24"/>
          <w:szCs w:val="24"/>
        </w:rPr>
        <w:t>（加盖公章）</w:t>
      </w:r>
    </w:p>
    <w:p w14:paraId="785D1E92">
      <w:pPr>
        <w:snapToGrid w:val="0"/>
        <w:spacing w:line="264" w:lineRule="auto"/>
        <w:ind w:firstLine="480" w:firstLineChars="200"/>
        <w:jc w:val="left"/>
        <w:rPr>
          <w:rFonts w:hint="eastAsia" w:ascii="仿宋" w:hAnsi="仿宋" w:eastAsia="仿宋" w:cs="仿宋"/>
          <w:b/>
          <w:bCs/>
          <w:sz w:val="24"/>
          <w:szCs w:val="24"/>
        </w:rPr>
      </w:pPr>
      <w:r>
        <w:rPr>
          <w:rFonts w:hint="eastAsia" w:ascii="仿宋" w:hAnsi="仿宋" w:eastAsia="仿宋" w:cs="仿宋"/>
          <w:b/>
          <w:bCs/>
          <w:sz w:val="24"/>
          <w:szCs w:val="24"/>
        </w:rPr>
        <w:br w:type="page"/>
      </w: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w:t>
      </w:r>
    </w:p>
    <w:p w14:paraId="5E276600">
      <w:pPr>
        <w:snapToGrid w:val="0"/>
        <w:spacing w:line="264" w:lineRule="auto"/>
        <w:ind w:firstLine="480" w:firstLineChars="200"/>
        <w:jc w:val="left"/>
        <w:rPr>
          <w:rFonts w:hint="eastAsia" w:ascii="仿宋" w:hAnsi="仿宋" w:eastAsia="仿宋" w:cs="仿宋"/>
          <w:sz w:val="24"/>
          <w:szCs w:val="24"/>
        </w:rPr>
      </w:pPr>
    </w:p>
    <w:p w14:paraId="342FD966">
      <w:pPr>
        <w:snapToGrid w:val="0"/>
        <w:spacing w:line="264" w:lineRule="auto"/>
        <w:ind w:firstLine="480" w:firstLineChars="200"/>
        <w:jc w:val="center"/>
        <w:rPr>
          <w:rFonts w:hint="eastAsia" w:ascii="仿宋" w:hAnsi="仿宋" w:eastAsia="仿宋" w:cs="仿宋"/>
          <w:b/>
          <w:bCs/>
          <w:sz w:val="24"/>
          <w:szCs w:val="24"/>
        </w:rPr>
      </w:pPr>
      <w:r>
        <w:rPr>
          <w:rFonts w:hint="eastAsia" w:ascii="仿宋" w:hAnsi="仿宋" w:eastAsia="仿宋" w:cs="仿宋"/>
          <w:b/>
          <w:bCs/>
          <w:sz w:val="24"/>
          <w:szCs w:val="24"/>
        </w:rPr>
        <w:t>配 置 清 单</w:t>
      </w:r>
      <w:r>
        <w:rPr>
          <w:rFonts w:hint="eastAsia" w:ascii="仿宋" w:hAnsi="仿宋" w:eastAsia="仿宋" w:cs="仿宋"/>
          <w:b/>
          <w:bCs/>
          <w:color w:val="FF0000"/>
          <w:sz w:val="24"/>
          <w:szCs w:val="24"/>
        </w:rPr>
        <w:t>（加盖合同专用章）</w:t>
      </w:r>
    </w:p>
    <w:p w14:paraId="425917DB">
      <w:pPr>
        <w:snapToGrid w:val="0"/>
        <w:spacing w:line="264" w:lineRule="auto"/>
        <w:ind w:firstLine="480" w:firstLineChars="200"/>
        <w:jc w:val="center"/>
        <w:rPr>
          <w:rFonts w:hint="eastAsia" w:ascii="仿宋" w:hAnsi="仿宋" w:eastAsia="仿宋" w:cs="仿宋"/>
          <w:b/>
          <w:bCs/>
          <w:sz w:val="24"/>
          <w:szCs w:val="24"/>
        </w:rPr>
      </w:pPr>
      <w:r>
        <w:rPr>
          <w:rFonts w:hint="eastAsia" w:ascii="仿宋" w:hAnsi="仿宋" w:eastAsia="仿宋" w:cs="仿宋"/>
          <w:b/>
          <w:bCs/>
          <w:sz w:val="24"/>
          <w:szCs w:val="24"/>
          <w:u w:val="single"/>
        </w:rPr>
        <w:t xml:space="preserve">        （</w:t>
      </w:r>
      <w:r>
        <w:rPr>
          <w:rFonts w:hint="eastAsia" w:ascii="仿宋" w:hAnsi="仿宋" w:eastAsia="仿宋" w:cs="仿宋"/>
          <w:b/>
          <w:bCs/>
          <w:sz w:val="24"/>
          <w:szCs w:val="24"/>
        </w:rPr>
        <w:t>型号）</w:t>
      </w:r>
      <w:r>
        <w:rPr>
          <w:rFonts w:hint="eastAsia" w:ascii="仿宋" w:hAnsi="仿宋" w:eastAsia="仿宋" w:cs="仿宋"/>
          <w:b/>
          <w:bCs/>
          <w:sz w:val="24"/>
          <w:szCs w:val="24"/>
          <w:u w:val="single"/>
        </w:rPr>
        <w:t xml:space="preserve">        （</w:t>
      </w:r>
      <w:r>
        <w:rPr>
          <w:rFonts w:hint="eastAsia" w:ascii="仿宋" w:hAnsi="仿宋" w:eastAsia="仿宋" w:cs="仿宋"/>
          <w:b/>
          <w:bCs/>
          <w:sz w:val="24"/>
          <w:szCs w:val="24"/>
        </w:rPr>
        <w:t>设备名称）</w:t>
      </w:r>
    </w:p>
    <w:p w14:paraId="23596360">
      <w:pPr>
        <w:snapToGrid w:val="0"/>
        <w:spacing w:line="264" w:lineRule="auto"/>
        <w:ind w:firstLine="480" w:firstLineChars="200"/>
        <w:jc w:val="left"/>
        <w:rPr>
          <w:rFonts w:hint="eastAsia" w:ascii="仿宋" w:hAnsi="仿宋" w:eastAsia="仿宋" w:cs="仿宋"/>
          <w:b/>
          <w:bCs/>
          <w:sz w:val="24"/>
          <w:szCs w:val="24"/>
        </w:rPr>
      </w:pPr>
    </w:p>
    <w:p w14:paraId="6986D05F">
      <w:pPr>
        <w:snapToGrid w:val="0"/>
        <w:spacing w:line="264" w:lineRule="auto"/>
        <w:ind w:firstLine="480" w:firstLineChars="200"/>
        <w:jc w:val="left"/>
        <w:rPr>
          <w:rFonts w:hint="eastAsia" w:ascii="仿宋" w:hAnsi="仿宋" w:eastAsia="仿宋" w:cs="仿宋"/>
          <w:b/>
          <w:bCs/>
          <w:sz w:val="24"/>
          <w:szCs w:val="24"/>
        </w:rPr>
      </w:pPr>
      <w:r>
        <w:rPr>
          <w:rFonts w:hint="eastAsia" w:ascii="仿宋" w:hAnsi="仿宋" w:eastAsia="仿宋" w:cs="仿宋"/>
          <w:b/>
          <w:bCs/>
          <w:sz w:val="24"/>
          <w:szCs w:val="24"/>
        </w:rPr>
        <w:t>设备台数：</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2470"/>
        <w:gridCol w:w="1765"/>
        <w:gridCol w:w="1992"/>
        <w:gridCol w:w="1538"/>
        <w:gridCol w:w="1766"/>
      </w:tblGrid>
      <w:tr w14:paraId="2AFCE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91" w:type="dxa"/>
            <w:gridSpan w:val="6"/>
            <w:noWrap w:val="0"/>
            <w:vAlign w:val="top"/>
          </w:tcPr>
          <w:p w14:paraId="0ABFAA7F">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标准配置</w:t>
            </w:r>
          </w:p>
        </w:tc>
      </w:tr>
      <w:tr w14:paraId="63A2F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76E3F56A">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2470" w:type="dxa"/>
            <w:noWrap w:val="0"/>
            <w:vAlign w:val="top"/>
          </w:tcPr>
          <w:p w14:paraId="6D4C6535">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名称</w:t>
            </w:r>
          </w:p>
        </w:tc>
        <w:tc>
          <w:tcPr>
            <w:tcW w:w="1765" w:type="dxa"/>
            <w:noWrap w:val="0"/>
            <w:vAlign w:val="top"/>
          </w:tcPr>
          <w:p w14:paraId="4837CD43">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型号</w:t>
            </w:r>
          </w:p>
        </w:tc>
        <w:tc>
          <w:tcPr>
            <w:tcW w:w="1992" w:type="dxa"/>
            <w:noWrap w:val="0"/>
            <w:vAlign w:val="top"/>
          </w:tcPr>
          <w:p w14:paraId="30E532B5">
            <w:pPr>
              <w:snapToGrid w:val="0"/>
              <w:spacing w:line="264" w:lineRule="auto"/>
              <w:jc w:val="center"/>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预估年用量</w:t>
            </w:r>
          </w:p>
        </w:tc>
        <w:tc>
          <w:tcPr>
            <w:tcW w:w="1538" w:type="dxa"/>
            <w:noWrap w:val="0"/>
            <w:vAlign w:val="top"/>
          </w:tcPr>
          <w:p w14:paraId="4C09C62B">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单位</w:t>
            </w:r>
          </w:p>
        </w:tc>
        <w:tc>
          <w:tcPr>
            <w:tcW w:w="1766" w:type="dxa"/>
            <w:noWrap w:val="0"/>
            <w:vAlign w:val="top"/>
          </w:tcPr>
          <w:p w14:paraId="1F81D705">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备注</w:t>
            </w:r>
          </w:p>
        </w:tc>
      </w:tr>
      <w:tr w14:paraId="2FF84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7DACCB94">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2470" w:type="dxa"/>
            <w:noWrap w:val="0"/>
            <w:vAlign w:val="top"/>
          </w:tcPr>
          <w:p w14:paraId="57A541B4">
            <w:pPr>
              <w:snapToGrid w:val="0"/>
              <w:spacing w:line="264" w:lineRule="auto"/>
              <w:jc w:val="center"/>
              <w:rPr>
                <w:rFonts w:hint="eastAsia" w:ascii="仿宋" w:hAnsi="仿宋" w:eastAsia="仿宋" w:cs="仿宋"/>
                <w:sz w:val="24"/>
                <w:szCs w:val="24"/>
              </w:rPr>
            </w:pPr>
          </w:p>
        </w:tc>
        <w:tc>
          <w:tcPr>
            <w:tcW w:w="1765" w:type="dxa"/>
            <w:noWrap w:val="0"/>
            <w:vAlign w:val="top"/>
          </w:tcPr>
          <w:p w14:paraId="31E9D6CB">
            <w:pPr>
              <w:snapToGrid w:val="0"/>
              <w:spacing w:line="264" w:lineRule="auto"/>
              <w:jc w:val="center"/>
              <w:rPr>
                <w:rFonts w:hint="eastAsia" w:ascii="仿宋" w:hAnsi="仿宋" w:eastAsia="仿宋" w:cs="仿宋"/>
                <w:sz w:val="24"/>
                <w:szCs w:val="24"/>
              </w:rPr>
            </w:pPr>
          </w:p>
        </w:tc>
        <w:tc>
          <w:tcPr>
            <w:tcW w:w="1992" w:type="dxa"/>
            <w:noWrap w:val="0"/>
            <w:vAlign w:val="top"/>
          </w:tcPr>
          <w:p w14:paraId="31631C14">
            <w:pPr>
              <w:snapToGrid w:val="0"/>
              <w:spacing w:line="264" w:lineRule="auto"/>
              <w:jc w:val="center"/>
              <w:rPr>
                <w:rFonts w:hint="eastAsia" w:ascii="仿宋" w:hAnsi="仿宋" w:eastAsia="仿宋" w:cs="仿宋"/>
                <w:sz w:val="24"/>
                <w:szCs w:val="24"/>
              </w:rPr>
            </w:pPr>
          </w:p>
        </w:tc>
        <w:tc>
          <w:tcPr>
            <w:tcW w:w="1538" w:type="dxa"/>
            <w:noWrap w:val="0"/>
            <w:vAlign w:val="top"/>
          </w:tcPr>
          <w:p w14:paraId="2276F2FF">
            <w:pPr>
              <w:snapToGrid w:val="0"/>
              <w:spacing w:line="264" w:lineRule="auto"/>
              <w:jc w:val="center"/>
              <w:rPr>
                <w:rFonts w:hint="eastAsia" w:ascii="仿宋" w:hAnsi="仿宋" w:eastAsia="仿宋" w:cs="仿宋"/>
                <w:sz w:val="24"/>
                <w:szCs w:val="24"/>
              </w:rPr>
            </w:pPr>
          </w:p>
        </w:tc>
        <w:tc>
          <w:tcPr>
            <w:tcW w:w="1766" w:type="dxa"/>
            <w:noWrap w:val="0"/>
            <w:vAlign w:val="top"/>
          </w:tcPr>
          <w:p w14:paraId="75F30A74">
            <w:pPr>
              <w:snapToGrid w:val="0"/>
              <w:spacing w:line="264" w:lineRule="auto"/>
              <w:jc w:val="center"/>
              <w:rPr>
                <w:rFonts w:hint="eastAsia" w:ascii="仿宋" w:hAnsi="仿宋" w:eastAsia="仿宋" w:cs="仿宋"/>
                <w:sz w:val="24"/>
                <w:szCs w:val="24"/>
              </w:rPr>
            </w:pPr>
          </w:p>
        </w:tc>
      </w:tr>
      <w:tr w14:paraId="5B55E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2C030E2A">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2470" w:type="dxa"/>
            <w:noWrap w:val="0"/>
            <w:vAlign w:val="top"/>
          </w:tcPr>
          <w:p w14:paraId="71289CFF">
            <w:pPr>
              <w:snapToGrid w:val="0"/>
              <w:spacing w:line="264" w:lineRule="auto"/>
              <w:jc w:val="center"/>
              <w:rPr>
                <w:rFonts w:hint="eastAsia" w:ascii="仿宋" w:hAnsi="仿宋" w:eastAsia="仿宋" w:cs="仿宋"/>
                <w:sz w:val="24"/>
                <w:szCs w:val="24"/>
              </w:rPr>
            </w:pPr>
          </w:p>
        </w:tc>
        <w:tc>
          <w:tcPr>
            <w:tcW w:w="1765" w:type="dxa"/>
            <w:noWrap w:val="0"/>
            <w:vAlign w:val="top"/>
          </w:tcPr>
          <w:p w14:paraId="2766FDE4">
            <w:pPr>
              <w:snapToGrid w:val="0"/>
              <w:spacing w:line="264" w:lineRule="auto"/>
              <w:jc w:val="center"/>
              <w:rPr>
                <w:rFonts w:hint="eastAsia" w:ascii="仿宋" w:hAnsi="仿宋" w:eastAsia="仿宋" w:cs="仿宋"/>
                <w:sz w:val="24"/>
                <w:szCs w:val="24"/>
              </w:rPr>
            </w:pPr>
          </w:p>
        </w:tc>
        <w:tc>
          <w:tcPr>
            <w:tcW w:w="1992" w:type="dxa"/>
            <w:noWrap w:val="0"/>
            <w:vAlign w:val="top"/>
          </w:tcPr>
          <w:p w14:paraId="0FD029ED">
            <w:pPr>
              <w:snapToGrid w:val="0"/>
              <w:spacing w:line="264" w:lineRule="auto"/>
              <w:jc w:val="center"/>
              <w:rPr>
                <w:rFonts w:hint="eastAsia" w:ascii="仿宋" w:hAnsi="仿宋" w:eastAsia="仿宋" w:cs="仿宋"/>
                <w:sz w:val="24"/>
                <w:szCs w:val="24"/>
              </w:rPr>
            </w:pPr>
          </w:p>
        </w:tc>
        <w:tc>
          <w:tcPr>
            <w:tcW w:w="1538" w:type="dxa"/>
            <w:noWrap w:val="0"/>
            <w:vAlign w:val="top"/>
          </w:tcPr>
          <w:p w14:paraId="292E799E">
            <w:pPr>
              <w:snapToGrid w:val="0"/>
              <w:spacing w:line="264" w:lineRule="auto"/>
              <w:jc w:val="center"/>
              <w:rPr>
                <w:rFonts w:hint="eastAsia" w:ascii="仿宋" w:hAnsi="仿宋" w:eastAsia="仿宋" w:cs="仿宋"/>
                <w:sz w:val="24"/>
                <w:szCs w:val="24"/>
              </w:rPr>
            </w:pPr>
          </w:p>
        </w:tc>
        <w:tc>
          <w:tcPr>
            <w:tcW w:w="1766" w:type="dxa"/>
            <w:noWrap w:val="0"/>
            <w:vAlign w:val="top"/>
          </w:tcPr>
          <w:p w14:paraId="2ADE3AE8">
            <w:pPr>
              <w:snapToGrid w:val="0"/>
              <w:spacing w:line="264" w:lineRule="auto"/>
              <w:jc w:val="center"/>
              <w:rPr>
                <w:rFonts w:hint="eastAsia" w:ascii="仿宋" w:hAnsi="仿宋" w:eastAsia="仿宋" w:cs="仿宋"/>
                <w:sz w:val="24"/>
                <w:szCs w:val="24"/>
              </w:rPr>
            </w:pPr>
          </w:p>
        </w:tc>
      </w:tr>
      <w:tr w14:paraId="5ADFD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4D136B71">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2470" w:type="dxa"/>
            <w:noWrap w:val="0"/>
            <w:vAlign w:val="top"/>
          </w:tcPr>
          <w:p w14:paraId="7C3218F5">
            <w:pPr>
              <w:snapToGrid w:val="0"/>
              <w:spacing w:line="264" w:lineRule="auto"/>
              <w:jc w:val="center"/>
              <w:rPr>
                <w:rFonts w:hint="eastAsia" w:ascii="仿宋" w:hAnsi="仿宋" w:eastAsia="仿宋" w:cs="仿宋"/>
                <w:sz w:val="24"/>
                <w:szCs w:val="24"/>
              </w:rPr>
            </w:pPr>
          </w:p>
        </w:tc>
        <w:tc>
          <w:tcPr>
            <w:tcW w:w="1765" w:type="dxa"/>
            <w:noWrap w:val="0"/>
            <w:vAlign w:val="top"/>
          </w:tcPr>
          <w:p w14:paraId="5478737D">
            <w:pPr>
              <w:snapToGrid w:val="0"/>
              <w:spacing w:line="264" w:lineRule="auto"/>
              <w:jc w:val="center"/>
              <w:rPr>
                <w:rFonts w:hint="eastAsia" w:ascii="仿宋" w:hAnsi="仿宋" w:eastAsia="仿宋" w:cs="仿宋"/>
                <w:sz w:val="24"/>
                <w:szCs w:val="24"/>
              </w:rPr>
            </w:pPr>
          </w:p>
        </w:tc>
        <w:tc>
          <w:tcPr>
            <w:tcW w:w="1992" w:type="dxa"/>
            <w:noWrap w:val="0"/>
            <w:vAlign w:val="top"/>
          </w:tcPr>
          <w:p w14:paraId="4A50B463">
            <w:pPr>
              <w:snapToGrid w:val="0"/>
              <w:spacing w:line="264" w:lineRule="auto"/>
              <w:jc w:val="center"/>
              <w:rPr>
                <w:rFonts w:hint="eastAsia" w:ascii="仿宋" w:hAnsi="仿宋" w:eastAsia="仿宋" w:cs="仿宋"/>
                <w:sz w:val="24"/>
                <w:szCs w:val="24"/>
              </w:rPr>
            </w:pPr>
          </w:p>
        </w:tc>
        <w:tc>
          <w:tcPr>
            <w:tcW w:w="1538" w:type="dxa"/>
            <w:noWrap w:val="0"/>
            <w:vAlign w:val="top"/>
          </w:tcPr>
          <w:p w14:paraId="6F7C2D29">
            <w:pPr>
              <w:snapToGrid w:val="0"/>
              <w:spacing w:line="264" w:lineRule="auto"/>
              <w:jc w:val="center"/>
              <w:rPr>
                <w:rFonts w:hint="eastAsia" w:ascii="仿宋" w:hAnsi="仿宋" w:eastAsia="仿宋" w:cs="仿宋"/>
                <w:sz w:val="24"/>
                <w:szCs w:val="24"/>
              </w:rPr>
            </w:pPr>
          </w:p>
        </w:tc>
        <w:tc>
          <w:tcPr>
            <w:tcW w:w="1766" w:type="dxa"/>
            <w:noWrap w:val="0"/>
            <w:vAlign w:val="top"/>
          </w:tcPr>
          <w:p w14:paraId="4B629B85">
            <w:pPr>
              <w:snapToGrid w:val="0"/>
              <w:spacing w:line="264" w:lineRule="auto"/>
              <w:jc w:val="center"/>
              <w:rPr>
                <w:rFonts w:hint="eastAsia" w:ascii="仿宋" w:hAnsi="仿宋" w:eastAsia="仿宋" w:cs="仿宋"/>
                <w:sz w:val="24"/>
                <w:szCs w:val="24"/>
              </w:rPr>
            </w:pPr>
          </w:p>
        </w:tc>
      </w:tr>
      <w:tr w14:paraId="681C7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07A35FB0">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2470" w:type="dxa"/>
            <w:noWrap w:val="0"/>
            <w:vAlign w:val="top"/>
          </w:tcPr>
          <w:p w14:paraId="2974EE03">
            <w:pPr>
              <w:snapToGrid w:val="0"/>
              <w:spacing w:line="264" w:lineRule="auto"/>
              <w:jc w:val="center"/>
              <w:rPr>
                <w:rFonts w:hint="eastAsia" w:ascii="仿宋" w:hAnsi="仿宋" w:eastAsia="仿宋" w:cs="仿宋"/>
                <w:sz w:val="24"/>
                <w:szCs w:val="24"/>
              </w:rPr>
            </w:pPr>
          </w:p>
        </w:tc>
        <w:tc>
          <w:tcPr>
            <w:tcW w:w="1765" w:type="dxa"/>
            <w:noWrap w:val="0"/>
            <w:vAlign w:val="top"/>
          </w:tcPr>
          <w:p w14:paraId="31E329EA">
            <w:pPr>
              <w:snapToGrid w:val="0"/>
              <w:spacing w:line="264" w:lineRule="auto"/>
              <w:jc w:val="center"/>
              <w:rPr>
                <w:rFonts w:hint="eastAsia" w:ascii="仿宋" w:hAnsi="仿宋" w:eastAsia="仿宋" w:cs="仿宋"/>
                <w:sz w:val="24"/>
                <w:szCs w:val="24"/>
              </w:rPr>
            </w:pPr>
          </w:p>
        </w:tc>
        <w:tc>
          <w:tcPr>
            <w:tcW w:w="1992" w:type="dxa"/>
            <w:noWrap w:val="0"/>
            <w:vAlign w:val="top"/>
          </w:tcPr>
          <w:p w14:paraId="55BCF2FE">
            <w:pPr>
              <w:snapToGrid w:val="0"/>
              <w:spacing w:line="264" w:lineRule="auto"/>
              <w:jc w:val="center"/>
              <w:rPr>
                <w:rFonts w:hint="eastAsia" w:ascii="仿宋" w:hAnsi="仿宋" w:eastAsia="仿宋" w:cs="仿宋"/>
                <w:sz w:val="24"/>
                <w:szCs w:val="24"/>
              </w:rPr>
            </w:pPr>
          </w:p>
        </w:tc>
        <w:tc>
          <w:tcPr>
            <w:tcW w:w="1538" w:type="dxa"/>
            <w:noWrap w:val="0"/>
            <w:vAlign w:val="top"/>
          </w:tcPr>
          <w:p w14:paraId="5F8E56B3">
            <w:pPr>
              <w:snapToGrid w:val="0"/>
              <w:spacing w:line="264" w:lineRule="auto"/>
              <w:jc w:val="center"/>
              <w:rPr>
                <w:rFonts w:hint="eastAsia" w:ascii="仿宋" w:hAnsi="仿宋" w:eastAsia="仿宋" w:cs="仿宋"/>
                <w:sz w:val="24"/>
                <w:szCs w:val="24"/>
              </w:rPr>
            </w:pPr>
          </w:p>
        </w:tc>
        <w:tc>
          <w:tcPr>
            <w:tcW w:w="1766" w:type="dxa"/>
            <w:noWrap w:val="0"/>
            <w:vAlign w:val="top"/>
          </w:tcPr>
          <w:p w14:paraId="685163CE">
            <w:pPr>
              <w:snapToGrid w:val="0"/>
              <w:spacing w:line="264" w:lineRule="auto"/>
              <w:jc w:val="center"/>
              <w:rPr>
                <w:rFonts w:hint="eastAsia" w:ascii="仿宋" w:hAnsi="仿宋" w:eastAsia="仿宋" w:cs="仿宋"/>
                <w:sz w:val="24"/>
                <w:szCs w:val="24"/>
              </w:rPr>
            </w:pPr>
          </w:p>
        </w:tc>
      </w:tr>
      <w:tr w14:paraId="19E50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4B12BBDD">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2470" w:type="dxa"/>
            <w:noWrap w:val="0"/>
            <w:vAlign w:val="top"/>
          </w:tcPr>
          <w:p w14:paraId="3276B32A">
            <w:pPr>
              <w:snapToGrid w:val="0"/>
              <w:spacing w:line="264" w:lineRule="auto"/>
              <w:jc w:val="center"/>
              <w:rPr>
                <w:rFonts w:hint="eastAsia" w:ascii="仿宋" w:hAnsi="仿宋" w:eastAsia="仿宋" w:cs="仿宋"/>
                <w:sz w:val="24"/>
                <w:szCs w:val="24"/>
              </w:rPr>
            </w:pPr>
          </w:p>
        </w:tc>
        <w:tc>
          <w:tcPr>
            <w:tcW w:w="1765" w:type="dxa"/>
            <w:noWrap w:val="0"/>
            <w:vAlign w:val="top"/>
          </w:tcPr>
          <w:p w14:paraId="4D85B452">
            <w:pPr>
              <w:snapToGrid w:val="0"/>
              <w:spacing w:line="264" w:lineRule="auto"/>
              <w:jc w:val="center"/>
              <w:rPr>
                <w:rFonts w:hint="eastAsia" w:ascii="仿宋" w:hAnsi="仿宋" w:eastAsia="仿宋" w:cs="仿宋"/>
                <w:sz w:val="24"/>
                <w:szCs w:val="24"/>
              </w:rPr>
            </w:pPr>
          </w:p>
        </w:tc>
        <w:tc>
          <w:tcPr>
            <w:tcW w:w="1992" w:type="dxa"/>
            <w:noWrap w:val="0"/>
            <w:vAlign w:val="top"/>
          </w:tcPr>
          <w:p w14:paraId="41FEF7FB">
            <w:pPr>
              <w:snapToGrid w:val="0"/>
              <w:spacing w:line="264" w:lineRule="auto"/>
              <w:jc w:val="center"/>
              <w:rPr>
                <w:rFonts w:hint="eastAsia" w:ascii="仿宋" w:hAnsi="仿宋" w:eastAsia="仿宋" w:cs="仿宋"/>
                <w:sz w:val="24"/>
                <w:szCs w:val="24"/>
              </w:rPr>
            </w:pPr>
          </w:p>
        </w:tc>
        <w:tc>
          <w:tcPr>
            <w:tcW w:w="1538" w:type="dxa"/>
            <w:noWrap w:val="0"/>
            <w:vAlign w:val="top"/>
          </w:tcPr>
          <w:p w14:paraId="4143F497">
            <w:pPr>
              <w:snapToGrid w:val="0"/>
              <w:spacing w:line="264" w:lineRule="auto"/>
              <w:jc w:val="center"/>
              <w:rPr>
                <w:rFonts w:hint="eastAsia" w:ascii="仿宋" w:hAnsi="仿宋" w:eastAsia="仿宋" w:cs="仿宋"/>
                <w:sz w:val="24"/>
                <w:szCs w:val="24"/>
              </w:rPr>
            </w:pPr>
          </w:p>
        </w:tc>
        <w:tc>
          <w:tcPr>
            <w:tcW w:w="1766" w:type="dxa"/>
            <w:noWrap w:val="0"/>
            <w:vAlign w:val="top"/>
          </w:tcPr>
          <w:p w14:paraId="041F4FD4">
            <w:pPr>
              <w:snapToGrid w:val="0"/>
              <w:spacing w:line="264" w:lineRule="auto"/>
              <w:jc w:val="center"/>
              <w:rPr>
                <w:rFonts w:hint="eastAsia" w:ascii="仿宋" w:hAnsi="仿宋" w:eastAsia="仿宋" w:cs="仿宋"/>
                <w:sz w:val="24"/>
                <w:szCs w:val="24"/>
              </w:rPr>
            </w:pPr>
          </w:p>
        </w:tc>
      </w:tr>
      <w:tr w14:paraId="280F5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91" w:type="dxa"/>
            <w:gridSpan w:val="6"/>
            <w:noWrap w:val="0"/>
            <w:vAlign w:val="top"/>
          </w:tcPr>
          <w:p w14:paraId="31AC4103">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增配</w:t>
            </w:r>
          </w:p>
        </w:tc>
      </w:tr>
      <w:tr w14:paraId="593C3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36EF80BB">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2470" w:type="dxa"/>
            <w:noWrap w:val="0"/>
            <w:vAlign w:val="top"/>
          </w:tcPr>
          <w:p w14:paraId="3AE9850A">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名称</w:t>
            </w:r>
          </w:p>
        </w:tc>
        <w:tc>
          <w:tcPr>
            <w:tcW w:w="1765" w:type="dxa"/>
            <w:noWrap w:val="0"/>
            <w:vAlign w:val="top"/>
          </w:tcPr>
          <w:p w14:paraId="31C532BD">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型号</w:t>
            </w:r>
          </w:p>
        </w:tc>
        <w:tc>
          <w:tcPr>
            <w:tcW w:w="1992" w:type="dxa"/>
            <w:noWrap w:val="0"/>
            <w:vAlign w:val="top"/>
          </w:tcPr>
          <w:p w14:paraId="6596AB14">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数量</w:t>
            </w:r>
          </w:p>
        </w:tc>
        <w:tc>
          <w:tcPr>
            <w:tcW w:w="1538" w:type="dxa"/>
            <w:noWrap w:val="0"/>
            <w:vAlign w:val="top"/>
          </w:tcPr>
          <w:p w14:paraId="0096393D">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单位</w:t>
            </w:r>
          </w:p>
        </w:tc>
        <w:tc>
          <w:tcPr>
            <w:tcW w:w="1766" w:type="dxa"/>
            <w:noWrap w:val="0"/>
            <w:vAlign w:val="top"/>
          </w:tcPr>
          <w:p w14:paraId="18016354">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备注</w:t>
            </w:r>
          </w:p>
        </w:tc>
      </w:tr>
      <w:tr w14:paraId="0E266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4152CE2C">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2470" w:type="dxa"/>
            <w:noWrap w:val="0"/>
            <w:vAlign w:val="top"/>
          </w:tcPr>
          <w:p w14:paraId="4952AA42">
            <w:pPr>
              <w:snapToGrid w:val="0"/>
              <w:spacing w:line="264" w:lineRule="auto"/>
              <w:jc w:val="center"/>
              <w:rPr>
                <w:rFonts w:hint="eastAsia" w:ascii="仿宋" w:hAnsi="仿宋" w:eastAsia="仿宋" w:cs="仿宋"/>
                <w:sz w:val="24"/>
                <w:szCs w:val="24"/>
              </w:rPr>
            </w:pPr>
          </w:p>
        </w:tc>
        <w:tc>
          <w:tcPr>
            <w:tcW w:w="1765" w:type="dxa"/>
            <w:noWrap w:val="0"/>
            <w:vAlign w:val="top"/>
          </w:tcPr>
          <w:p w14:paraId="7927E01D">
            <w:pPr>
              <w:snapToGrid w:val="0"/>
              <w:spacing w:line="264" w:lineRule="auto"/>
              <w:jc w:val="center"/>
              <w:rPr>
                <w:rFonts w:hint="eastAsia" w:ascii="仿宋" w:hAnsi="仿宋" w:eastAsia="仿宋" w:cs="仿宋"/>
                <w:sz w:val="24"/>
                <w:szCs w:val="24"/>
              </w:rPr>
            </w:pPr>
          </w:p>
        </w:tc>
        <w:tc>
          <w:tcPr>
            <w:tcW w:w="1992" w:type="dxa"/>
            <w:noWrap w:val="0"/>
            <w:vAlign w:val="top"/>
          </w:tcPr>
          <w:p w14:paraId="33044436">
            <w:pPr>
              <w:snapToGrid w:val="0"/>
              <w:spacing w:line="264" w:lineRule="auto"/>
              <w:jc w:val="center"/>
              <w:rPr>
                <w:rFonts w:hint="eastAsia" w:ascii="仿宋" w:hAnsi="仿宋" w:eastAsia="仿宋" w:cs="仿宋"/>
                <w:sz w:val="24"/>
                <w:szCs w:val="24"/>
              </w:rPr>
            </w:pPr>
          </w:p>
        </w:tc>
        <w:tc>
          <w:tcPr>
            <w:tcW w:w="1538" w:type="dxa"/>
            <w:noWrap w:val="0"/>
            <w:vAlign w:val="top"/>
          </w:tcPr>
          <w:p w14:paraId="5D61AE62">
            <w:pPr>
              <w:snapToGrid w:val="0"/>
              <w:spacing w:line="264" w:lineRule="auto"/>
              <w:jc w:val="center"/>
              <w:rPr>
                <w:rFonts w:hint="eastAsia" w:ascii="仿宋" w:hAnsi="仿宋" w:eastAsia="仿宋" w:cs="仿宋"/>
                <w:sz w:val="24"/>
                <w:szCs w:val="24"/>
              </w:rPr>
            </w:pPr>
          </w:p>
        </w:tc>
        <w:tc>
          <w:tcPr>
            <w:tcW w:w="1766" w:type="dxa"/>
            <w:noWrap w:val="0"/>
            <w:vAlign w:val="top"/>
          </w:tcPr>
          <w:p w14:paraId="5DAD018E">
            <w:pPr>
              <w:snapToGrid w:val="0"/>
              <w:spacing w:line="264" w:lineRule="auto"/>
              <w:jc w:val="center"/>
              <w:rPr>
                <w:rFonts w:hint="eastAsia" w:ascii="仿宋" w:hAnsi="仿宋" w:eastAsia="仿宋" w:cs="仿宋"/>
                <w:sz w:val="24"/>
                <w:szCs w:val="24"/>
              </w:rPr>
            </w:pPr>
          </w:p>
        </w:tc>
      </w:tr>
      <w:tr w14:paraId="5B93B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1FC00C9B">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2470" w:type="dxa"/>
            <w:noWrap w:val="0"/>
            <w:vAlign w:val="top"/>
          </w:tcPr>
          <w:p w14:paraId="16563175">
            <w:pPr>
              <w:snapToGrid w:val="0"/>
              <w:spacing w:line="264" w:lineRule="auto"/>
              <w:jc w:val="center"/>
              <w:rPr>
                <w:rFonts w:hint="eastAsia" w:ascii="仿宋" w:hAnsi="仿宋" w:eastAsia="仿宋" w:cs="仿宋"/>
                <w:sz w:val="24"/>
                <w:szCs w:val="24"/>
              </w:rPr>
            </w:pPr>
          </w:p>
        </w:tc>
        <w:tc>
          <w:tcPr>
            <w:tcW w:w="1765" w:type="dxa"/>
            <w:noWrap w:val="0"/>
            <w:vAlign w:val="top"/>
          </w:tcPr>
          <w:p w14:paraId="556FE360">
            <w:pPr>
              <w:snapToGrid w:val="0"/>
              <w:spacing w:line="264" w:lineRule="auto"/>
              <w:jc w:val="center"/>
              <w:rPr>
                <w:rFonts w:hint="eastAsia" w:ascii="仿宋" w:hAnsi="仿宋" w:eastAsia="仿宋" w:cs="仿宋"/>
                <w:sz w:val="24"/>
                <w:szCs w:val="24"/>
              </w:rPr>
            </w:pPr>
          </w:p>
        </w:tc>
        <w:tc>
          <w:tcPr>
            <w:tcW w:w="1992" w:type="dxa"/>
            <w:noWrap w:val="0"/>
            <w:vAlign w:val="top"/>
          </w:tcPr>
          <w:p w14:paraId="527A1845">
            <w:pPr>
              <w:snapToGrid w:val="0"/>
              <w:spacing w:line="264" w:lineRule="auto"/>
              <w:jc w:val="center"/>
              <w:rPr>
                <w:rFonts w:hint="eastAsia" w:ascii="仿宋" w:hAnsi="仿宋" w:eastAsia="仿宋" w:cs="仿宋"/>
                <w:sz w:val="24"/>
                <w:szCs w:val="24"/>
              </w:rPr>
            </w:pPr>
          </w:p>
        </w:tc>
        <w:tc>
          <w:tcPr>
            <w:tcW w:w="1538" w:type="dxa"/>
            <w:noWrap w:val="0"/>
            <w:vAlign w:val="top"/>
          </w:tcPr>
          <w:p w14:paraId="152D508A">
            <w:pPr>
              <w:snapToGrid w:val="0"/>
              <w:spacing w:line="264" w:lineRule="auto"/>
              <w:jc w:val="center"/>
              <w:rPr>
                <w:rFonts w:hint="eastAsia" w:ascii="仿宋" w:hAnsi="仿宋" w:eastAsia="仿宋" w:cs="仿宋"/>
                <w:sz w:val="24"/>
                <w:szCs w:val="24"/>
              </w:rPr>
            </w:pPr>
          </w:p>
        </w:tc>
        <w:tc>
          <w:tcPr>
            <w:tcW w:w="1766" w:type="dxa"/>
            <w:noWrap w:val="0"/>
            <w:vAlign w:val="top"/>
          </w:tcPr>
          <w:p w14:paraId="19E7CC65">
            <w:pPr>
              <w:snapToGrid w:val="0"/>
              <w:spacing w:line="264" w:lineRule="auto"/>
              <w:jc w:val="center"/>
              <w:rPr>
                <w:rFonts w:hint="eastAsia" w:ascii="仿宋" w:hAnsi="仿宋" w:eastAsia="仿宋" w:cs="仿宋"/>
                <w:sz w:val="24"/>
                <w:szCs w:val="24"/>
              </w:rPr>
            </w:pPr>
          </w:p>
        </w:tc>
      </w:tr>
      <w:tr w14:paraId="0FAAE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5A426B69">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2470" w:type="dxa"/>
            <w:noWrap w:val="0"/>
            <w:vAlign w:val="top"/>
          </w:tcPr>
          <w:p w14:paraId="50165BD3">
            <w:pPr>
              <w:snapToGrid w:val="0"/>
              <w:spacing w:line="264" w:lineRule="auto"/>
              <w:jc w:val="center"/>
              <w:rPr>
                <w:rFonts w:hint="eastAsia" w:ascii="仿宋" w:hAnsi="仿宋" w:eastAsia="仿宋" w:cs="仿宋"/>
                <w:sz w:val="24"/>
                <w:szCs w:val="24"/>
              </w:rPr>
            </w:pPr>
          </w:p>
        </w:tc>
        <w:tc>
          <w:tcPr>
            <w:tcW w:w="1765" w:type="dxa"/>
            <w:noWrap w:val="0"/>
            <w:vAlign w:val="top"/>
          </w:tcPr>
          <w:p w14:paraId="0283F8BA">
            <w:pPr>
              <w:snapToGrid w:val="0"/>
              <w:spacing w:line="264" w:lineRule="auto"/>
              <w:jc w:val="center"/>
              <w:rPr>
                <w:rFonts w:hint="eastAsia" w:ascii="仿宋" w:hAnsi="仿宋" w:eastAsia="仿宋" w:cs="仿宋"/>
                <w:sz w:val="24"/>
                <w:szCs w:val="24"/>
              </w:rPr>
            </w:pPr>
          </w:p>
        </w:tc>
        <w:tc>
          <w:tcPr>
            <w:tcW w:w="1992" w:type="dxa"/>
            <w:noWrap w:val="0"/>
            <w:vAlign w:val="top"/>
          </w:tcPr>
          <w:p w14:paraId="01DDBDC3">
            <w:pPr>
              <w:snapToGrid w:val="0"/>
              <w:spacing w:line="264" w:lineRule="auto"/>
              <w:jc w:val="center"/>
              <w:rPr>
                <w:rFonts w:hint="eastAsia" w:ascii="仿宋" w:hAnsi="仿宋" w:eastAsia="仿宋" w:cs="仿宋"/>
                <w:sz w:val="24"/>
                <w:szCs w:val="24"/>
              </w:rPr>
            </w:pPr>
          </w:p>
        </w:tc>
        <w:tc>
          <w:tcPr>
            <w:tcW w:w="1538" w:type="dxa"/>
            <w:noWrap w:val="0"/>
            <w:vAlign w:val="top"/>
          </w:tcPr>
          <w:p w14:paraId="2B3CBF27">
            <w:pPr>
              <w:snapToGrid w:val="0"/>
              <w:spacing w:line="264" w:lineRule="auto"/>
              <w:jc w:val="center"/>
              <w:rPr>
                <w:rFonts w:hint="eastAsia" w:ascii="仿宋" w:hAnsi="仿宋" w:eastAsia="仿宋" w:cs="仿宋"/>
                <w:sz w:val="24"/>
                <w:szCs w:val="24"/>
              </w:rPr>
            </w:pPr>
          </w:p>
        </w:tc>
        <w:tc>
          <w:tcPr>
            <w:tcW w:w="1766" w:type="dxa"/>
            <w:noWrap w:val="0"/>
            <w:vAlign w:val="top"/>
          </w:tcPr>
          <w:p w14:paraId="264BB0A8">
            <w:pPr>
              <w:snapToGrid w:val="0"/>
              <w:spacing w:line="264" w:lineRule="auto"/>
              <w:jc w:val="center"/>
              <w:rPr>
                <w:rFonts w:hint="eastAsia" w:ascii="仿宋" w:hAnsi="仿宋" w:eastAsia="仿宋" w:cs="仿宋"/>
                <w:sz w:val="24"/>
                <w:szCs w:val="24"/>
              </w:rPr>
            </w:pPr>
          </w:p>
        </w:tc>
      </w:tr>
    </w:tbl>
    <w:p w14:paraId="12C0A6CF">
      <w:pPr>
        <w:snapToGrid w:val="0"/>
        <w:spacing w:line="264" w:lineRule="auto"/>
        <w:ind w:firstLine="480" w:firstLineChars="200"/>
        <w:rPr>
          <w:rFonts w:hint="eastAsia" w:ascii="仿宋" w:hAnsi="仿宋" w:eastAsia="仿宋" w:cs="仿宋"/>
          <w:sz w:val="24"/>
          <w:szCs w:val="24"/>
        </w:rPr>
      </w:pPr>
    </w:p>
    <w:p w14:paraId="1FB1C110">
      <w:pPr>
        <w:snapToGrid w:val="0"/>
        <w:spacing w:line="264" w:lineRule="auto"/>
        <w:ind w:firstLine="480" w:firstLineChars="200"/>
        <w:rPr>
          <w:rFonts w:hint="eastAsia" w:ascii="仿宋" w:hAnsi="仿宋" w:eastAsia="仿宋" w:cs="仿宋"/>
          <w:sz w:val="24"/>
          <w:szCs w:val="24"/>
        </w:rPr>
      </w:pPr>
    </w:p>
    <w:p w14:paraId="1678762B">
      <w:pPr>
        <w:snapToGrid w:val="0"/>
        <w:spacing w:line="264" w:lineRule="auto"/>
        <w:ind w:firstLine="480" w:firstLineChars="200"/>
        <w:rPr>
          <w:rFonts w:hint="eastAsia" w:ascii="仿宋" w:hAnsi="仿宋" w:eastAsia="仿宋" w:cs="仿宋"/>
          <w:sz w:val="24"/>
          <w:szCs w:val="24"/>
        </w:rPr>
      </w:pPr>
    </w:p>
    <w:p w14:paraId="5BD9028A">
      <w:pPr>
        <w:snapToGrid w:val="0"/>
        <w:spacing w:line="264" w:lineRule="auto"/>
        <w:ind w:firstLine="480" w:firstLineChars="200"/>
        <w:rPr>
          <w:rFonts w:hint="eastAsia" w:ascii="仿宋" w:hAnsi="仿宋" w:eastAsia="仿宋" w:cs="仿宋"/>
          <w:sz w:val="24"/>
          <w:szCs w:val="24"/>
        </w:rPr>
      </w:pPr>
    </w:p>
    <w:p w14:paraId="43D2A9DA">
      <w:pPr>
        <w:snapToGrid w:val="0"/>
        <w:spacing w:line="264" w:lineRule="auto"/>
        <w:ind w:firstLine="480" w:firstLineChars="200"/>
        <w:rPr>
          <w:rFonts w:hint="eastAsia" w:ascii="仿宋" w:hAnsi="仿宋" w:eastAsia="仿宋" w:cs="仿宋"/>
          <w:sz w:val="24"/>
          <w:szCs w:val="24"/>
        </w:rPr>
      </w:pPr>
    </w:p>
    <w:p w14:paraId="3120C2AA">
      <w:pPr>
        <w:snapToGrid w:val="0"/>
        <w:spacing w:line="264" w:lineRule="auto"/>
        <w:ind w:firstLine="480" w:firstLineChars="200"/>
        <w:rPr>
          <w:rFonts w:hint="eastAsia" w:ascii="仿宋" w:hAnsi="仿宋" w:eastAsia="仿宋" w:cs="仿宋"/>
          <w:sz w:val="24"/>
          <w:szCs w:val="24"/>
        </w:rPr>
      </w:pPr>
    </w:p>
    <w:p w14:paraId="0025B851">
      <w:pPr>
        <w:snapToGrid w:val="0"/>
        <w:spacing w:line="264" w:lineRule="auto"/>
        <w:ind w:firstLine="480" w:firstLineChars="200"/>
        <w:rPr>
          <w:rFonts w:hint="eastAsia" w:ascii="仿宋" w:hAnsi="仿宋" w:eastAsia="仿宋" w:cs="仿宋"/>
          <w:sz w:val="24"/>
          <w:szCs w:val="24"/>
        </w:rPr>
      </w:pPr>
    </w:p>
    <w:p w14:paraId="7D0CDE15">
      <w:pPr>
        <w:snapToGrid w:val="0"/>
        <w:spacing w:line="264" w:lineRule="auto"/>
        <w:ind w:firstLine="480" w:firstLineChars="200"/>
        <w:rPr>
          <w:rFonts w:hint="eastAsia" w:ascii="仿宋" w:hAnsi="仿宋" w:eastAsia="仿宋" w:cs="仿宋"/>
          <w:sz w:val="24"/>
          <w:szCs w:val="24"/>
        </w:rPr>
      </w:pPr>
    </w:p>
    <w:p w14:paraId="0416B5DD">
      <w:pPr>
        <w:snapToGrid w:val="0"/>
        <w:spacing w:line="264" w:lineRule="auto"/>
        <w:ind w:firstLine="480" w:firstLineChars="200"/>
        <w:rPr>
          <w:rFonts w:hint="eastAsia" w:ascii="仿宋" w:hAnsi="仿宋" w:eastAsia="仿宋" w:cs="仿宋"/>
          <w:sz w:val="24"/>
          <w:szCs w:val="24"/>
        </w:rPr>
      </w:pPr>
    </w:p>
    <w:p w14:paraId="17120350">
      <w:pPr>
        <w:snapToGrid w:val="0"/>
        <w:spacing w:line="264"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使用科室：</w:t>
      </w:r>
    </w:p>
    <w:p w14:paraId="63497AB6">
      <w:pPr>
        <w:snapToGrid w:val="0"/>
        <w:spacing w:line="264" w:lineRule="auto"/>
        <w:ind w:firstLine="480" w:firstLineChars="200"/>
        <w:rPr>
          <w:rFonts w:hint="eastAsia" w:ascii="仿宋" w:hAnsi="仿宋" w:eastAsia="仿宋" w:cs="仿宋"/>
          <w:sz w:val="24"/>
          <w:szCs w:val="24"/>
        </w:rPr>
      </w:pPr>
    </w:p>
    <w:p w14:paraId="49785DBC">
      <w:pPr>
        <w:snapToGrid w:val="0"/>
        <w:spacing w:line="264"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科室负责人（签字）：</w:t>
      </w:r>
    </w:p>
    <w:p w14:paraId="12C7AC33">
      <w:pPr>
        <w:snapToGrid w:val="0"/>
        <w:spacing w:line="264" w:lineRule="auto"/>
        <w:ind w:firstLine="480" w:firstLineChars="200"/>
        <w:rPr>
          <w:rFonts w:hint="eastAsia" w:ascii="仿宋" w:hAnsi="仿宋" w:eastAsia="仿宋" w:cs="仿宋"/>
          <w:sz w:val="24"/>
          <w:szCs w:val="24"/>
        </w:rPr>
      </w:pPr>
    </w:p>
    <w:p w14:paraId="7DB1284A">
      <w:pPr>
        <w:snapToGrid w:val="0"/>
        <w:spacing w:line="264" w:lineRule="auto"/>
        <w:ind w:firstLine="480" w:firstLineChars="200"/>
        <w:rPr>
          <w:rFonts w:hint="eastAsia" w:ascii="仿宋" w:hAnsi="仿宋" w:eastAsia="仿宋" w:cs="仿宋"/>
          <w:sz w:val="24"/>
          <w:szCs w:val="24"/>
        </w:rPr>
      </w:pPr>
    </w:p>
    <w:p w14:paraId="06B7B150">
      <w:pPr>
        <w:snapToGrid w:val="0"/>
        <w:spacing w:line="264" w:lineRule="auto"/>
        <w:ind w:firstLine="480" w:firstLineChars="200"/>
        <w:jc w:val="left"/>
        <w:rPr>
          <w:rFonts w:hint="eastAsia" w:ascii="仿宋" w:hAnsi="仿宋" w:eastAsia="仿宋" w:cs="仿宋"/>
          <w:b/>
          <w:bCs/>
          <w:sz w:val="24"/>
          <w:szCs w:val="24"/>
        </w:rPr>
      </w:pPr>
    </w:p>
    <w:p w14:paraId="42CF4917">
      <w:pPr>
        <w:snapToGrid w:val="0"/>
        <w:spacing w:line="264" w:lineRule="auto"/>
        <w:ind w:firstLine="480" w:firstLineChars="200"/>
        <w:jc w:val="left"/>
        <w:rPr>
          <w:rFonts w:hint="eastAsia" w:ascii="仿宋" w:hAnsi="仿宋" w:eastAsia="仿宋" w:cs="仿宋"/>
          <w:b/>
          <w:bCs/>
          <w:sz w:val="24"/>
          <w:szCs w:val="24"/>
        </w:rPr>
      </w:pPr>
      <w:r>
        <w:rPr>
          <w:rFonts w:hint="eastAsia" w:ascii="仿宋" w:hAnsi="仿宋" w:eastAsia="仿宋" w:cs="仿宋"/>
          <w:b/>
          <w:bCs/>
          <w:sz w:val="24"/>
          <w:szCs w:val="24"/>
        </w:rPr>
        <w:br w:type="page"/>
      </w:r>
    </w:p>
    <w:p w14:paraId="64C6D5B9">
      <w:pPr>
        <w:snapToGrid w:val="0"/>
        <w:spacing w:line="264" w:lineRule="auto"/>
        <w:ind w:firstLine="480" w:firstLineChars="200"/>
        <w:jc w:val="left"/>
        <w:rPr>
          <w:rFonts w:hint="eastAsia" w:ascii="仿宋" w:hAnsi="仿宋" w:eastAsia="仿宋" w:cs="仿宋"/>
          <w:b/>
          <w:bCs/>
          <w:sz w:val="24"/>
          <w:szCs w:val="24"/>
        </w:rPr>
      </w:pPr>
    </w:p>
    <w:p w14:paraId="13989726">
      <w:pPr>
        <w:snapToGrid w:val="0"/>
        <w:spacing w:line="264" w:lineRule="auto"/>
        <w:ind w:firstLine="480" w:firstLineChars="200"/>
        <w:jc w:val="left"/>
        <w:rPr>
          <w:rFonts w:hint="eastAsia" w:ascii="仿宋" w:hAnsi="仿宋" w:eastAsia="仿宋" w:cs="仿宋"/>
          <w:b/>
          <w:bCs/>
          <w:sz w:val="24"/>
          <w:szCs w:val="24"/>
        </w:rPr>
      </w:pP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w:t>
      </w:r>
    </w:p>
    <w:p w14:paraId="7B8DACCB">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lang w:val="en-US" w:eastAsia="zh-CN"/>
        </w:rPr>
        <w:t>备品备件清单</w:t>
      </w:r>
      <w:r>
        <w:rPr>
          <w:rFonts w:hint="eastAsia" w:ascii="仿宋" w:hAnsi="仿宋" w:eastAsia="仿宋" w:cs="仿宋"/>
          <w:b/>
          <w:bCs/>
          <w:color w:val="FF0000"/>
          <w:sz w:val="24"/>
          <w:szCs w:val="24"/>
        </w:rPr>
        <w:t>（加盖合同专用章）</w:t>
      </w:r>
    </w:p>
    <w:p w14:paraId="47CCC536">
      <w:pPr>
        <w:snapToGrid w:val="0"/>
        <w:spacing w:line="264" w:lineRule="auto"/>
        <w:jc w:val="left"/>
        <w:rPr>
          <w:rFonts w:hint="eastAsia" w:ascii="仿宋" w:hAnsi="仿宋" w:eastAsia="仿宋" w:cs="仿宋"/>
          <w:b/>
          <w:bCs/>
          <w:sz w:val="24"/>
          <w:szCs w:val="24"/>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0"/>
        <w:gridCol w:w="2470"/>
        <w:gridCol w:w="1765"/>
        <w:gridCol w:w="1765"/>
        <w:gridCol w:w="1765"/>
        <w:gridCol w:w="1766"/>
      </w:tblGrid>
      <w:tr w14:paraId="60291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5CD9AF93">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序号</w:t>
            </w:r>
          </w:p>
        </w:tc>
        <w:tc>
          <w:tcPr>
            <w:tcW w:w="2470" w:type="dxa"/>
            <w:noWrap w:val="0"/>
            <w:vAlign w:val="top"/>
          </w:tcPr>
          <w:p w14:paraId="68AACEA0">
            <w:pPr>
              <w:snapToGrid w:val="0"/>
              <w:spacing w:line="264" w:lineRule="auto"/>
              <w:jc w:val="center"/>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备品备件名称</w:t>
            </w:r>
          </w:p>
        </w:tc>
        <w:tc>
          <w:tcPr>
            <w:tcW w:w="1765" w:type="dxa"/>
            <w:noWrap w:val="0"/>
            <w:vAlign w:val="top"/>
          </w:tcPr>
          <w:p w14:paraId="6CE99740">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型号</w:t>
            </w:r>
          </w:p>
        </w:tc>
        <w:tc>
          <w:tcPr>
            <w:tcW w:w="1765" w:type="dxa"/>
            <w:noWrap w:val="0"/>
            <w:vAlign w:val="top"/>
          </w:tcPr>
          <w:p w14:paraId="456E5677">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数量</w:t>
            </w:r>
          </w:p>
        </w:tc>
        <w:tc>
          <w:tcPr>
            <w:tcW w:w="1765" w:type="dxa"/>
            <w:noWrap w:val="0"/>
            <w:vAlign w:val="top"/>
          </w:tcPr>
          <w:p w14:paraId="254DCF2D">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单位</w:t>
            </w:r>
          </w:p>
        </w:tc>
        <w:tc>
          <w:tcPr>
            <w:tcW w:w="1766" w:type="dxa"/>
            <w:noWrap w:val="0"/>
            <w:vAlign w:val="top"/>
          </w:tcPr>
          <w:p w14:paraId="757D2AFE">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备注</w:t>
            </w:r>
          </w:p>
        </w:tc>
      </w:tr>
      <w:tr w14:paraId="3D17E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2B6E38F2">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2470" w:type="dxa"/>
            <w:noWrap w:val="0"/>
            <w:vAlign w:val="top"/>
          </w:tcPr>
          <w:p w14:paraId="1DCF8217">
            <w:pPr>
              <w:snapToGrid w:val="0"/>
              <w:spacing w:line="264" w:lineRule="auto"/>
              <w:jc w:val="center"/>
              <w:rPr>
                <w:rFonts w:hint="eastAsia" w:ascii="仿宋" w:hAnsi="仿宋" w:eastAsia="仿宋" w:cs="仿宋"/>
                <w:sz w:val="24"/>
                <w:szCs w:val="24"/>
              </w:rPr>
            </w:pPr>
          </w:p>
        </w:tc>
        <w:tc>
          <w:tcPr>
            <w:tcW w:w="1765" w:type="dxa"/>
            <w:noWrap w:val="0"/>
            <w:vAlign w:val="top"/>
          </w:tcPr>
          <w:p w14:paraId="6E32FD7C">
            <w:pPr>
              <w:snapToGrid w:val="0"/>
              <w:spacing w:line="264" w:lineRule="auto"/>
              <w:jc w:val="center"/>
              <w:rPr>
                <w:rFonts w:hint="eastAsia" w:ascii="仿宋" w:hAnsi="仿宋" w:eastAsia="仿宋" w:cs="仿宋"/>
                <w:sz w:val="24"/>
                <w:szCs w:val="24"/>
              </w:rPr>
            </w:pPr>
          </w:p>
        </w:tc>
        <w:tc>
          <w:tcPr>
            <w:tcW w:w="1765" w:type="dxa"/>
            <w:noWrap w:val="0"/>
            <w:vAlign w:val="top"/>
          </w:tcPr>
          <w:p w14:paraId="568BAD88">
            <w:pPr>
              <w:snapToGrid w:val="0"/>
              <w:spacing w:line="264" w:lineRule="auto"/>
              <w:jc w:val="center"/>
              <w:rPr>
                <w:rFonts w:hint="eastAsia" w:ascii="仿宋" w:hAnsi="仿宋" w:eastAsia="仿宋" w:cs="仿宋"/>
                <w:sz w:val="24"/>
                <w:szCs w:val="24"/>
              </w:rPr>
            </w:pPr>
          </w:p>
        </w:tc>
        <w:tc>
          <w:tcPr>
            <w:tcW w:w="1765" w:type="dxa"/>
            <w:noWrap w:val="0"/>
            <w:vAlign w:val="top"/>
          </w:tcPr>
          <w:p w14:paraId="7F400163">
            <w:pPr>
              <w:snapToGrid w:val="0"/>
              <w:spacing w:line="264" w:lineRule="auto"/>
              <w:jc w:val="center"/>
              <w:rPr>
                <w:rFonts w:hint="eastAsia" w:ascii="仿宋" w:hAnsi="仿宋" w:eastAsia="仿宋" w:cs="仿宋"/>
                <w:sz w:val="24"/>
                <w:szCs w:val="24"/>
              </w:rPr>
            </w:pPr>
          </w:p>
        </w:tc>
        <w:tc>
          <w:tcPr>
            <w:tcW w:w="1766" w:type="dxa"/>
            <w:noWrap w:val="0"/>
            <w:vAlign w:val="top"/>
          </w:tcPr>
          <w:p w14:paraId="5D4048BC">
            <w:pPr>
              <w:snapToGrid w:val="0"/>
              <w:spacing w:line="264" w:lineRule="auto"/>
              <w:jc w:val="center"/>
              <w:rPr>
                <w:rFonts w:hint="eastAsia" w:ascii="仿宋" w:hAnsi="仿宋" w:eastAsia="仿宋" w:cs="仿宋"/>
                <w:sz w:val="24"/>
                <w:szCs w:val="24"/>
              </w:rPr>
            </w:pPr>
          </w:p>
        </w:tc>
      </w:tr>
      <w:tr w14:paraId="2B2A0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29BE7C55">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2470" w:type="dxa"/>
            <w:noWrap w:val="0"/>
            <w:vAlign w:val="top"/>
          </w:tcPr>
          <w:p w14:paraId="10507687">
            <w:pPr>
              <w:snapToGrid w:val="0"/>
              <w:spacing w:line="264" w:lineRule="auto"/>
              <w:jc w:val="center"/>
              <w:rPr>
                <w:rFonts w:hint="eastAsia" w:ascii="仿宋" w:hAnsi="仿宋" w:eastAsia="仿宋" w:cs="仿宋"/>
                <w:sz w:val="24"/>
                <w:szCs w:val="24"/>
              </w:rPr>
            </w:pPr>
          </w:p>
        </w:tc>
        <w:tc>
          <w:tcPr>
            <w:tcW w:w="1765" w:type="dxa"/>
            <w:noWrap w:val="0"/>
            <w:vAlign w:val="top"/>
          </w:tcPr>
          <w:p w14:paraId="14AD095D">
            <w:pPr>
              <w:snapToGrid w:val="0"/>
              <w:spacing w:line="264" w:lineRule="auto"/>
              <w:jc w:val="center"/>
              <w:rPr>
                <w:rFonts w:hint="eastAsia" w:ascii="仿宋" w:hAnsi="仿宋" w:eastAsia="仿宋" w:cs="仿宋"/>
                <w:sz w:val="24"/>
                <w:szCs w:val="24"/>
              </w:rPr>
            </w:pPr>
          </w:p>
        </w:tc>
        <w:tc>
          <w:tcPr>
            <w:tcW w:w="1765" w:type="dxa"/>
            <w:noWrap w:val="0"/>
            <w:vAlign w:val="top"/>
          </w:tcPr>
          <w:p w14:paraId="1C6E6DA6">
            <w:pPr>
              <w:snapToGrid w:val="0"/>
              <w:spacing w:line="264" w:lineRule="auto"/>
              <w:jc w:val="center"/>
              <w:rPr>
                <w:rFonts w:hint="eastAsia" w:ascii="仿宋" w:hAnsi="仿宋" w:eastAsia="仿宋" w:cs="仿宋"/>
                <w:sz w:val="24"/>
                <w:szCs w:val="24"/>
              </w:rPr>
            </w:pPr>
          </w:p>
        </w:tc>
        <w:tc>
          <w:tcPr>
            <w:tcW w:w="1765" w:type="dxa"/>
            <w:noWrap w:val="0"/>
            <w:vAlign w:val="top"/>
          </w:tcPr>
          <w:p w14:paraId="2231C869">
            <w:pPr>
              <w:snapToGrid w:val="0"/>
              <w:spacing w:line="264" w:lineRule="auto"/>
              <w:jc w:val="center"/>
              <w:rPr>
                <w:rFonts w:hint="eastAsia" w:ascii="仿宋" w:hAnsi="仿宋" w:eastAsia="仿宋" w:cs="仿宋"/>
                <w:sz w:val="24"/>
                <w:szCs w:val="24"/>
              </w:rPr>
            </w:pPr>
          </w:p>
        </w:tc>
        <w:tc>
          <w:tcPr>
            <w:tcW w:w="1766" w:type="dxa"/>
            <w:noWrap w:val="0"/>
            <w:vAlign w:val="top"/>
          </w:tcPr>
          <w:p w14:paraId="2607F575">
            <w:pPr>
              <w:snapToGrid w:val="0"/>
              <w:spacing w:line="264" w:lineRule="auto"/>
              <w:jc w:val="center"/>
              <w:rPr>
                <w:rFonts w:hint="eastAsia" w:ascii="仿宋" w:hAnsi="仿宋" w:eastAsia="仿宋" w:cs="仿宋"/>
                <w:sz w:val="24"/>
                <w:szCs w:val="24"/>
              </w:rPr>
            </w:pPr>
          </w:p>
        </w:tc>
      </w:tr>
      <w:tr w14:paraId="603D6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658ED103">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3</w:t>
            </w:r>
          </w:p>
        </w:tc>
        <w:tc>
          <w:tcPr>
            <w:tcW w:w="2470" w:type="dxa"/>
            <w:noWrap w:val="0"/>
            <w:vAlign w:val="top"/>
          </w:tcPr>
          <w:p w14:paraId="79A74057">
            <w:pPr>
              <w:snapToGrid w:val="0"/>
              <w:spacing w:line="264" w:lineRule="auto"/>
              <w:jc w:val="center"/>
              <w:rPr>
                <w:rFonts w:hint="eastAsia" w:ascii="仿宋" w:hAnsi="仿宋" w:eastAsia="仿宋" w:cs="仿宋"/>
                <w:sz w:val="24"/>
                <w:szCs w:val="24"/>
              </w:rPr>
            </w:pPr>
          </w:p>
        </w:tc>
        <w:tc>
          <w:tcPr>
            <w:tcW w:w="1765" w:type="dxa"/>
            <w:noWrap w:val="0"/>
            <w:vAlign w:val="top"/>
          </w:tcPr>
          <w:p w14:paraId="047010B9">
            <w:pPr>
              <w:snapToGrid w:val="0"/>
              <w:spacing w:line="264" w:lineRule="auto"/>
              <w:jc w:val="center"/>
              <w:rPr>
                <w:rFonts w:hint="eastAsia" w:ascii="仿宋" w:hAnsi="仿宋" w:eastAsia="仿宋" w:cs="仿宋"/>
                <w:sz w:val="24"/>
                <w:szCs w:val="24"/>
              </w:rPr>
            </w:pPr>
          </w:p>
        </w:tc>
        <w:tc>
          <w:tcPr>
            <w:tcW w:w="1765" w:type="dxa"/>
            <w:noWrap w:val="0"/>
            <w:vAlign w:val="top"/>
          </w:tcPr>
          <w:p w14:paraId="17FEC05B">
            <w:pPr>
              <w:snapToGrid w:val="0"/>
              <w:spacing w:line="264" w:lineRule="auto"/>
              <w:jc w:val="center"/>
              <w:rPr>
                <w:rFonts w:hint="eastAsia" w:ascii="仿宋" w:hAnsi="仿宋" w:eastAsia="仿宋" w:cs="仿宋"/>
                <w:sz w:val="24"/>
                <w:szCs w:val="24"/>
              </w:rPr>
            </w:pPr>
          </w:p>
        </w:tc>
        <w:tc>
          <w:tcPr>
            <w:tcW w:w="1765" w:type="dxa"/>
            <w:noWrap w:val="0"/>
            <w:vAlign w:val="top"/>
          </w:tcPr>
          <w:p w14:paraId="29E6591E">
            <w:pPr>
              <w:snapToGrid w:val="0"/>
              <w:spacing w:line="264" w:lineRule="auto"/>
              <w:jc w:val="center"/>
              <w:rPr>
                <w:rFonts w:hint="eastAsia" w:ascii="仿宋" w:hAnsi="仿宋" w:eastAsia="仿宋" w:cs="仿宋"/>
                <w:sz w:val="24"/>
                <w:szCs w:val="24"/>
              </w:rPr>
            </w:pPr>
          </w:p>
        </w:tc>
        <w:tc>
          <w:tcPr>
            <w:tcW w:w="1766" w:type="dxa"/>
            <w:noWrap w:val="0"/>
            <w:vAlign w:val="top"/>
          </w:tcPr>
          <w:p w14:paraId="5385B9D4">
            <w:pPr>
              <w:snapToGrid w:val="0"/>
              <w:spacing w:line="264" w:lineRule="auto"/>
              <w:jc w:val="center"/>
              <w:rPr>
                <w:rFonts w:hint="eastAsia" w:ascii="仿宋" w:hAnsi="仿宋" w:eastAsia="仿宋" w:cs="仿宋"/>
                <w:sz w:val="24"/>
                <w:szCs w:val="24"/>
              </w:rPr>
            </w:pPr>
          </w:p>
        </w:tc>
      </w:tr>
      <w:tr w14:paraId="09F76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5062ADD5">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4</w:t>
            </w:r>
          </w:p>
        </w:tc>
        <w:tc>
          <w:tcPr>
            <w:tcW w:w="2470" w:type="dxa"/>
            <w:noWrap w:val="0"/>
            <w:vAlign w:val="top"/>
          </w:tcPr>
          <w:p w14:paraId="13900067">
            <w:pPr>
              <w:snapToGrid w:val="0"/>
              <w:spacing w:line="264" w:lineRule="auto"/>
              <w:jc w:val="center"/>
              <w:rPr>
                <w:rFonts w:hint="eastAsia" w:ascii="仿宋" w:hAnsi="仿宋" w:eastAsia="仿宋" w:cs="仿宋"/>
                <w:sz w:val="24"/>
                <w:szCs w:val="24"/>
              </w:rPr>
            </w:pPr>
          </w:p>
        </w:tc>
        <w:tc>
          <w:tcPr>
            <w:tcW w:w="1765" w:type="dxa"/>
            <w:noWrap w:val="0"/>
            <w:vAlign w:val="top"/>
          </w:tcPr>
          <w:p w14:paraId="27A1A89D">
            <w:pPr>
              <w:snapToGrid w:val="0"/>
              <w:spacing w:line="264" w:lineRule="auto"/>
              <w:jc w:val="center"/>
              <w:rPr>
                <w:rFonts w:hint="eastAsia" w:ascii="仿宋" w:hAnsi="仿宋" w:eastAsia="仿宋" w:cs="仿宋"/>
                <w:sz w:val="24"/>
                <w:szCs w:val="24"/>
              </w:rPr>
            </w:pPr>
          </w:p>
        </w:tc>
        <w:tc>
          <w:tcPr>
            <w:tcW w:w="1765" w:type="dxa"/>
            <w:noWrap w:val="0"/>
            <w:vAlign w:val="top"/>
          </w:tcPr>
          <w:p w14:paraId="05BBCBDE">
            <w:pPr>
              <w:snapToGrid w:val="0"/>
              <w:spacing w:line="264" w:lineRule="auto"/>
              <w:jc w:val="center"/>
              <w:rPr>
                <w:rFonts w:hint="eastAsia" w:ascii="仿宋" w:hAnsi="仿宋" w:eastAsia="仿宋" w:cs="仿宋"/>
                <w:sz w:val="24"/>
                <w:szCs w:val="24"/>
              </w:rPr>
            </w:pPr>
          </w:p>
        </w:tc>
        <w:tc>
          <w:tcPr>
            <w:tcW w:w="1765" w:type="dxa"/>
            <w:noWrap w:val="0"/>
            <w:vAlign w:val="top"/>
          </w:tcPr>
          <w:p w14:paraId="15107D91">
            <w:pPr>
              <w:snapToGrid w:val="0"/>
              <w:spacing w:line="264" w:lineRule="auto"/>
              <w:jc w:val="center"/>
              <w:rPr>
                <w:rFonts w:hint="eastAsia" w:ascii="仿宋" w:hAnsi="仿宋" w:eastAsia="仿宋" w:cs="仿宋"/>
                <w:sz w:val="24"/>
                <w:szCs w:val="24"/>
              </w:rPr>
            </w:pPr>
          </w:p>
        </w:tc>
        <w:tc>
          <w:tcPr>
            <w:tcW w:w="1766" w:type="dxa"/>
            <w:noWrap w:val="0"/>
            <w:vAlign w:val="top"/>
          </w:tcPr>
          <w:p w14:paraId="3D30B732">
            <w:pPr>
              <w:snapToGrid w:val="0"/>
              <w:spacing w:line="264" w:lineRule="auto"/>
              <w:jc w:val="center"/>
              <w:rPr>
                <w:rFonts w:hint="eastAsia" w:ascii="仿宋" w:hAnsi="仿宋" w:eastAsia="仿宋" w:cs="仿宋"/>
                <w:sz w:val="24"/>
                <w:szCs w:val="24"/>
              </w:rPr>
            </w:pPr>
          </w:p>
        </w:tc>
      </w:tr>
      <w:tr w14:paraId="26047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47BAB28D">
            <w:pPr>
              <w:snapToGrid w:val="0"/>
              <w:spacing w:line="264" w:lineRule="auto"/>
              <w:jc w:val="center"/>
              <w:rPr>
                <w:rFonts w:hint="eastAsia" w:ascii="仿宋" w:hAnsi="仿宋" w:eastAsia="仿宋" w:cs="仿宋"/>
                <w:sz w:val="24"/>
                <w:szCs w:val="24"/>
              </w:rPr>
            </w:pPr>
            <w:r>
              <w:rPr>
                <w:rFonts w:hint="eastAsia" w:ascii="仿宋" w:hAnsi="仿宋" w:eastAsia="仿宋" w:cs="仿宋"/>
                <w:sz w:val="24"/>
                <w:szCs w:val="24"/>
              </w:rPr>
              <w:t>5</w:t>
            </w:r>
          </w:p>
        </w:tc>
        <w:tc>
          <w:tcPr>
            <w:tcW w:w="2470" w:type="dxa"/>
            <w:noWrap w:val="0"/>
            <w:vAlign w:val="top"/>
          </w:tcPr>
          <w:p w14:paraId="0B7BFF9E">
            <w:pPr>
              <w:snapToGrid w:val="0"/>
              <w:spacing w:line="264" w:lineRule="auto"/>
              <w:jc w:val="center"/>
              <w:rPr>
                <w:rFonts w:hint="eastAsia" w:ascii="仿宋" w:hAnsi="仿宋" w:eastAsia="仿宋" w:cs="仿宋"/>
                <w:sz w:val="24"/>
                <w:szCs w:val="24"/>
              </w:rPr>
            </w:pPr>
          </w:p>
        </w:tc>
        <w:tc>
          <w:tcPr>
            <w:tcW w:w="1765" w:type="dxa"/>
            <w:noWrap w:val="0"/>
            <w:vAlign w:val="top"/>
          </w:tcPr>
          <w:p w14:paraId="2C61FF81">
            <w:pPr>
              <w:snapToGrid w:val="0"/>
              <w:spacing w:line="264" w:lineRule="auto"/>
              <w:jc w:val="center"/>
              <w:rPr>
                <w:rFonts w:hint="eastAsia" w:ascii="仿宋" w:hAnsi="仿宋" w:eastAsia="仿宋" w:cs="仿宋"/>
                <w:sz w:val="24"/>
                <w:szCs w:val="24"/>
              </w:rPr>
            </w:pPr>
          </w:p>
        </w:tc>
        <w:tc>
          <w:tcPr>
            <w:tcW w:w="1765" w:type="dxa"/>
            <w:noWrap w:val="0"/>
            <w:vAlign w:val="top"/>
          </w:tcPr>
          <w:p w14:paraId="672EBB6C">
            <w:pPr>
              <w:snapToGrid w:val="0"/>
              <w:spacing w:line="264" w:lineRule="auto"/>
              <w:jc w:val="center"/>
              <w:rPr>
                <w:rFonts w:hint="eastAsia" w:ascii="仿宋" w:hAnsi="仿宋" w:eastAsia="仿宋" w:cs="仿宋"/>
                <w:sz w:val="24"/>
                <w:szCs w:val="24"/>
              </w:rPr>
            </w:pPr>
          </w:p>
        </w:tc>
        <w:tc>
          <w:tcPr>
            <w:tcW w:w="1765" w:type="dxa"/>
            <w:noWrap w:val="0"/>
            <w:vAlign w:val="top"/>
          </w:tcPr>
          <w:p w14:paraId="3912C5F3">
            <w:pPr>
              <w:snapToGrid w:val="0"/>
              <w:spacing w:line="264" w:lineRule="auto"/>
              <w:jc w:val="center"/>
              <w:rPr>
                <w:rFonts w:hint="eastAsia" w:ascii="仿宋" w:hAnsi="仿宋" w:eastAsia="仿宋" w:cs="仿宋"/>
                <w:sz w:val="24"/>
                <w:szCs w:val="24"/>
              </w:rPr>
            </w:pPr>
          </w:p>
        </w:tc>
        <w:tc>
          <w:tcPr>
            <w:tcW w:w="1766" w:type="dxa"/>
            <w:noWrap w:val="0"/>
            <w:vAlign w:val="top"/>
          </w:tcPr>
          <w:p w14:paraId="2E05C6DE">
            <w:pPr>
              <w:snapToGrid w:val="0"/>
              <w:spacing w:line="264" w:lineRule="auto"/>
              <w:jc w:val="center"/>
              <w:rPr>
                <w:rFonts w:hint="eastAsia" w:ascii="仿宋" w:hAnsi="仿宋" w:eastAsia="仿宋" w:cs="仿宋"/>
                <w:sz w:val="24"/>
                <w:szCs w:val="24"/>
              </w:rPr>
            </w:pPr>
          </w:p>
        </w:tc>
      </w:tr>
      <w:tr w14:paraId="6D6E2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404A8993">
            <w:pPr>
              <w:snapToGrid w:val="0"/>
              <w:spacing w:line="264" w:lineRule="auto"/>
              <w:jc w:val="center"/>
              <w:rPr>
                <w:rFonts w:hint="eastAsia" w:ascii="仿宋" w:hAnsi="仿宋" w:eastAsia="仿宋" w:cs="仿宋"/>
                <w:sz w:val="24"/>
                <w:szCs w:val="24"/>
              </w:rPr>
            </w:pPr>
          </w:p>
        </w:tc>
        <w:tc>
          <w:tcPr>
            <w:tcW w:w="2470" w:type="dxa"/>
            <w:noWrap w:val="0"/>
            <w:vAlign w:val="top"/>
          </w:tcPr>
          <w:p w14:paraId="5123FDBE">
            <w:pPr>
              <w:snapToGrid w:val="0"/>
              <w:spacing w:line="264" w:lineRule="auto"/>
              <w:jc w:val="center"/>
              <w:rPr>
                <w:rFonts w:hint="eastAsia" w:ascii="仿宋" w:hAnsi="仿宋" w:eastAsia="仿宋" w:cs="仿宋"/>
                <w:sz w:val="24"/>
                <w:szCs w:val="24"/>
              </w:rPr>
            </w:pPr>
          </w:p>
        </w:tc>
        <w:tc>
          <w:tcPr>
            <w:tcW w:w="1765" w:type="dxa"/>
            <w:noWrap w:val="0"/>
            <w:vAlign w:val="top"/>
          </w:tcPr>
          <w:p w14:paraId="3615CC1F">
            <w:pPr>
              <w:snapToGrid w:val="0"/>
              <w:spacing w:line="264" w:lineRule="auto"/>
              <w:jc w:val="center"/>
              <w:rPr>
                <w:rFonts w:hint="eastAsia" w:ascii="仿宋" w:hAnsi="仿宋" w:eastAsia="仿宋" w:cs="仿宋"/>
                <w:sz w:val="24"/>
                <w:szCs w:val="24"/>
              </w:rPr>
            </w:pPr>
          </w:p>
        </w:tc>
        <w:tc>
          <w:tcPr>
            <w:tcW w:w="1765" w:type="dxa"/>
            <w:noWrap w:val="0"/>
            <w:vAlign w:val="top"/>
          </w:tcPr>
          <w:p w14:paraId="42645C0B">
            <w:pPr>
              <w:snapToGrid w:val="0"/>
              <w:spacing w:line="264" w:lineRule="auto"/>
              <w:jc w:val="center"/>
              <w:rPr>
                <w:rFonts w:hint="eastAsia" w:ascii="仿宋" w:hAnsi="仿宋" w:eastAsia="仿宋" w:cs="仿宋"/>
                <w:sz w:val="24"/>
                <w:szCs w:val="24"/>
              </w:rPr>
            </w:pPr>
          </w:p>
        </w:tc>
        <w:tc>
          <w:tcPr>
            <w:tcW w:w="1765" w:type="dxa"/>
            <w:noWrap w:val="0"/>
            <w:vAlign w:val="top"/>
          </w:tcPr>
          <w:p w14:paraId="3EF829D9">
            <w:pPr>
              <w:snapToGrid w:val="0"/>
              <w:spacing w:line="264" w:lineRule="auto"/>
              <w:jc w:val="center"/>
              <w:rPr>
                <w:rFonts w:hint="eastAsia" w:ascii="仿宋" w:hAnsi="仿宋" w:eastAsia="仿宋" w:cs="仿宋"/>
                <w:sz w:val="24"/>
                <w:szCs w:val="24"/>
              </w:rPr>
            </w:pPr>
          </w:p>
        </w:tc>
        <w:tc>
          <w:tcPr>
            <w:tcW w:w="1766" w:type="dxa"/>
            <w:noWrap w:val="0"/>
            <w:vAlign w:val="top"/>
          </w:tcPr>
          <w:p w14:paraId="74B4663E">
            <w:pPr>
              <w:snapToGrid w:val="0"/>
              <w:spacing w:line="264" w:lineRule="auto"/>
              <w:jc w:val="center"/>
              <w:rPr>
                <w:rFonts w:hint="eastAsia" w:ascii="仿宋" w:hAnsi="仿宋" w:eastAsia="仿宋" w:cs="仿宋"/>
                <w:sz w:val="24"/>
                <w:szCs w:val="24"/>
              </w:rPr>
            </w:pPr>
          </w:p>
        </w:tc>
      </w:tr>
      <w:tr w14:paraId="099BB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39A8B15A">
            <w:pPr>
              <w:snapToGrid w:val="0"/>
              <w:spacing w:line="264" w:lineRule="auto"/>
              <w:jc w:val="center"/>
              <w:rPr>
                <w:rFonts w:hint="eastAsia" w:ascii="仿宋" w:hAnsi="仿宋" w:eastAsia="仿宋" w:cs="仿宋"/>
                <w:sz w:val="24"/>
                <w:szCs w:val="24"/>
              </w:rPr>
            </w:pPr>
          </w:p>
        </w:tc>
        <w:tc>
          <w:tcPr>
            <w:tcW w:w="2470" w:type="dxa"/>
            <w:noWrap w:val="0"/>
            <w:vAlign w:val="top"/>
          </w:tcPr>
          <w:p w14:paraId="273135D2">
            <w:pPr>
              <w:snapToGrid w:val="0"/>
              <w:spacing w:line="264" w:lineRule="auto"/>
              <w:jc w:val="center"/>
              <w:rPr>
                <w:rFonts w:hint="eastAsia" w:ascii="仿宋" w:hAnsi="仿宋" w:eastAsia="仿宋" w:cs="仿宋"/>
                <w:sz w:val="24"/>
                <w:szCs w:val="24"/>
              </w:rPr>
            </w:pPr>
          </w:p>
        </w:tc>
        <w:tc>
          <w:tcPr>
            <w:tcW w:w="1765" w:type="dxa"/>
            <w:noWrap w:val="0"/>
            <w:vAlign w:val="top"/>
          </w:tcPr>
          <w:p w14:paraId="59FAE03C">
            <w:pPr>
              <w:snapToGrid w:val="0"/>
              <w:spacing w:line="264" w:lineRule="auto"/>
              <w:jc w:val="center"/>
              <w:rPr>
                <w:rFonts w:hint="eastAsia" w:ascii="仿宋" w:hAnsi="仿宋" w:eastAsia="仿宋" w:cs="仿宋"/>
                <w:sz w:val="24"/>
                <w:szCs w:val="24"/>
              </w:rPr>
            </w:pPr>
          </w:p>
        </w:tc>
        <w:tc>
          <w:tcPr>
            <w:tcW w:w="1765" w:type="dxa"/>
            <w:noWrap w:val="0"/>
            <w:vAlign w:val="top"/>
          </w:tcPr>
          <w:p w14:paraId="45EB7E9B">
            <w:pPr>
              <w:snapToGrid w:val="0"/>
              <w:spacing w:line="264" w:lineRule="auto"/>
              <w:jc w:val="center"/>
              <w:rPr>
                <w:rFonts w:hint="eastAsia" w:ascii="仿宋" w:hAnsi="仿宋" w:eastAsia="仿宋" w:cs="仿宋"/>
                <w:sz w:val="24"/>
                <w:szCs w:val="24"/>
              </w:rPr>
            </w:pPr>
          </w:p>
        </w:tc>
        <w:tc>
          <w:tcPr>
            <w:tcW w:w="1765" w:type="dxa"/>
            <w:noWrap w:val="0"/>
            <w:vAlign w:val="top"/>
          </w:tcPr>
          <w:p w14:paraId="022E56E2">
            <w:pPr>
              <w:snapToGrid w:val="0"/>
              <w:spacing w:line="264" w:lineRule="auto"/>
              <w:jc w:val="center"/>
              <w:rPr>
                <w:rFonts w:hint="eastAsia" w:ascii="仿宋" w:hAnsi="仿宋" w:eastAsia="仿宋" w:cs="仿宋"/>
                <w:sz w:val="24"/>
                <w:szCs w:val="24"/>
              </w:rPr>
            </w:pPr>
          </w:p>
        </w:tc>
        <w:tc>
          <w:tcPr>
            <w:tcW w:w="1766" w:type="dxa"/>
            <w:noWrap w:val="0"/>
            <w:vAlign w:val="top"/>
          </w:tcPr>
          <w:p w14:paraId="1E1D09D3">
            <w:pPr>
              <w:snapToGrid w:val="0"/>
              <w:spacing w:line="264" w:lineRule="auto"/>
              <w:jc w:val="center"/>
              <w:rPr>
                <w:rFonts w:hint="eastAsia" w:ascii="仿宋" w:hAnsi="仿宋" w:eastAsia="仿宋" w:cs="仿宋"/>
                <w:sz w:val="24"/>
                <w:szCs w:val="24"/>
              </w:rPr>
            </w:pPr>
          </w:p>
        </w:tc>
      </w:tr>
      <w:tr w14:paraId="37CC8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0" w:type="dxa"/>
            <w:noWrap w:val="0"/>
            <w:vAlign w:val="top"/>
          </w:tcPr>
          <w:p w14:paraId="1F2CD4C3">
            <w:pPr>
              <w:snapToGrid w:val="0"/>
              <w:spacing w:line="264" w:lineRule="auto"/>
              <w:jc w:val="center"/>
              <w:rPr>
                <w:rFonts w:hint="eastAsia" w:ascii="仿宋" w:hAnsi="仿宋" w:eastAsia="仿宋" w:cs="仿宋"/>
                <w:sz w:val="24"/>
                <w:szCs w:val="24"/>
              </w:rPr>
            </w:pPr>
          </w:p>
        </w:tc>
        <w:tc>
          <w:tcPr>
            <w:tcW w:w="2470" w:type="dxa"/>
            <w:noWrap w:val="0"/>
            <w:vAlign w:val="top"/>
          </w:tcPr>
          <w:p w14:paraId="3B2634C2">
            <w:pPr>
              <w:snapToGrid w:val="0"/>
              <w:spacing w:line="264" w:lineRule="auto"/>
              <w:jc w:val="center"/>
              <w:rPr>
                <w:rFonts w:hint="eastAsia" w:ascii="仿宋" w:hAnsi="仿宋" w:eastAsia="仿宋" w:cs="仿宋"/>
                <w:sz w:val="24"/>
                <w:szCs w:val="24"/>
              </w:rPr>
            </w:pPr>
          </w:p>
        </w:tc>
        <w:tc>
          <w:tcPr>
            <w:tcW w:w="1765" w:type="dxa"/>
            <w:noWrap w:val="0"/>
            <w:vAlign w:val="top"/>
          </w:tcPr>
          <w:p w14:paraId="47EAF10E">
            <w:pPr>
              <w:snapToGrid w:val="0"/>
              <w:spacing w:line="264" w:lineRule="auto"/>
              <w:jc w:val="center"/>
              <w:rPr>
                <w:rFonts w:hint="eastAsia" w:ascii="仿宋" w:hAnsi="仿宋" w:eastAsia="仿宋" w:cs="仿宋"/>
                <w:sz w:val="24"/>
                <w:szCs w:val="24"/>
              </w:rPr>
            </w:pPr>
          </w:p>
        </w:tc>
        <w:tc>
          <w:tcPr>
            <w:tcW w:w="1765" w:type="dxa"/>
            <w:noWrap w:val="0"/>
            <w:vAlign w:val="top"/>
          </w:tcPr>
          <w:p w14:paraId="6FFFAB3F">
            <w:pPr>
              <w:snapToGrid w:val="0"/>
              <w:spacing w:line="264" w:lineRule="auto"/>
              <w:jc w:val="center"/>
              <w:rPr>
                <w:rFonts w:hint="eastAsia" w:ascii="仿宋" w:hAnsi="仿宋" w:eastAsia="仿宋" w:cs="仿宋"/>
                <w:sz w:val="24"/>
                <w:szCs w:val="24"/>
              </w:rPr>
            </w:pPr>
          </w:p>
        </w:tc>
        <w:tc>
          <w:tcPr>
            <w:tcW w:w="1765" w:type="dxa"/>
            <w:noWrap w:val="0"/>
            <w:vAlign w:val="top"/>
          </w:tcPr>
          <w:p w14:paraId="519ECF28">
            <w:pPr>
              <w:snapToGrid w:val="0"/>
              <w:spacing w:line="264" w:lineRule="auto"/>
              <w:jc w:val="center"/>
              <w:rPr>
                <w:rFonts w:hint="eastAsia" w:ascii="仿宋" w:hAnsi="仿宋" w:eastAsia="仿宋" w:cs="仿宋"/>
                <w:sz w:val="24"/>
                <w:szCs w:val="24"/>
              </w:rPr>
            </w:pPr>
          </w:p>
        </w:tc>
        <w:tc>
          <w:tcPr>
            <w:tcW w:w="1766" w:type="dxa"/>
            <w:noWrap w:val="0"/>
            <w:vAlign w:val="top"/>
          </w:tcPr>
          <w:p w14:paraId="30612C9B">
            <w:pPr>
              <w:snapToGrid w:val="0"/>
              <w:spacing w:line="264" w:lineRule="auto"/>
              <w:jc w:val="center"/>
              <w:rPr>
                <w:rFonts w:hint="eastAsia" w:ascii="仿宋" w:hAnsi="仿宋" w:eastAsia="仿宋" w:cs="仿宋"/>
                <w:sz w:val="24"/>
                <w:szCs w:val="24"/>
              </w:rPr>
            </w:pPr>
          </w:p>
        </w:tc>
      </w:tr>
      <w:tr w14:paraId="668E3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91" w:type="dxa"/>
            <w:gridSpan w:val="6"/>
            <w:noWrap w:val="0"/>
            <w:vAlign w:val="top"/>
          </w:tcPr>
          <w:p w14:paraId="49047BA0">
            <w:pPr>
              <w:snapToGrid w:val="0"/>
              <w:spacing w:line="264" w:lineRule="auto"/>
              <w:jc w:val="left"/>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说明：质保期内免费提供以上备品备件</w:t>
            </w:r>
          </w:p>
        </w:tc>
      </w:tr>
    </w:tbl>
    <w:p w14:paraId="2B19358B">
      <w:pPr>
        <w:snapToGrid w:val="0"/>
        <w:spacing w:line="264" w:lineRule="auto"/>
        <w:ind w:firstLine="480" w:firstLineChars="200"/>
        <w:jc w:val="left"/>
        <w:rPr>
          <w:rFonts w:hint="eastAsia" w:ascii="仿宋" w:hAnsi="仿宋" w:eastAsia="仿宋" w:cs="仿宋"/>
          <w:b/>
          <w:bCs/>
          <w:sz w:val="24"/>
          <w:szCs w:val="24"/>
        </w:rPr>
      </w:pPr>
    </w:p>
    <w:p w14:paraId="4A064C49">
      <w:pPr>
        <w:snapToGrid w:val="0"/>
        <w:spacing w:line="264" w:lineRule="auto"/>
        <w:ind w:firstLine="480" w:firstLineChars="200"/>
        <w:jc w:val="left"/>
        <w:rPr>
          <w:rFonts w:hint="eastAsia" w:ascii="仿宋" w:hAnsi="仿宋" w:eastAsia="仿宋" w:cs="仿宋"/>
          <w:b/>
          <w:bCs/>
          <w:sz w:val="24"/>
          <w:szCs w:val="24"/>
        </w:rPr>
      </w:pPr>
    </w:p>
    <w:p w14:paraId="45262B0D">
      <w:pPr>
        <w:snapToGrid w:val="0"/>
        <w:spacing w:line="264" w:lineRule="auto"/>
        <w:ind w:firstLine="480" w:firstLineChars="200"/>
        <w:jc w:val="left"/>
        <w:rPr>
          <w:rFonts w:hint="eastAsia" w:ascii="仿宋" w:hAnsi="仿宋" w:eastAsia="仿宋" w:cs="仿宋"/>
          <w:b/>
          <w:bCs/>
          <w:sz w:val="24"/>
          <w:szCs w:val="24"/>
        </w:rPr>
      </w:pPr>
    </w:p>
    <w:p w14:paraId="45E3E43F">
      <w:pPr>
        <w:snapToGrid w:val="0"/>
        <w:spacing w:line="264" w:lineRule="auto"/>
        <w:ind w:firstLine="480" w:firstLineChars="200"/>
        <w:jc w:val="left"/>
        <w:rPr>
          <w:rFonts w:hint="eastAsia" w:ascii="仿宋" w:hAnsi="仿宋" w:eastAsia="仿宋" w:cs="仿宋"/>
          <w:b/>
          <w:bCs/>
          <w:sz w:val="24"/>
          <w:szCs w:val="24"/>
        </w:rPr>
      </w:pPr>
    </w:p>
    <w:p w14:paraId="548F8508">
      <w:pPr>
        <w:snapToGrid w:val="0"/>
        <w:spacing w:line="264" w:lineRule="auto"/>
        <w:ind w:firstLine="480" w:firstLineChars="200"/>
        <w:jc w:val="left"/>
        <w:rPr>
          <w:rFonts w:hint="eastAsia" w:ascii="仿宋" w:hAnsi="仿宋" w:eastAsia="仿宋" w:cs="仿宋"/>
          <w:b/>
          <w:bCs/>
          <w:sz w:val="24"/>
          <w:szCs w:val="24"/>
        </w:rPr>
      </w:pPr>
    </w:p>
    <w:p w14:paraId="720CC312">
      <w:pPr>
        <w:snapToGrid w:val="0"/>
        <w:spacing w:line="264" w:lineRule="auto"/>
        <w:ind w:firstLine="480" w:firstLineChars="200"/>
        <w:jc w:val="left"/>
        <w:rPr>
          <w:rFonts w:hint="eastAsia" w:ascii="仿宋" w:hAnsi="仿宋" w:eastAsia="仿宋" w:cs="仿宋"/>
          <w:b/>
          <w:bCs/>
          <w:sz w:val="24"/>
          <w:szCs w:val="24"/>
        </w:rPr>
      </w:pPr>
    </w:p>
    <w:p w14:paraId="2BCE43EC">
      <w:pPr>
        <w:snapToGrid w:val="0"/>
        <w:spacing w:line="264" w:lineRule="auto"/>
        <w:ind w:firstLine="480" w:firstLineChars="200"/>
        <w:jc w:val="left"/>
        <w:rPr>
          <w:rFonts w:hint="eastAsia" w:ascii="仿宋" w:hAnsi="仿宋" w:eastAsia="仿宋" w:cs="仿宋"/>
          <w:b/>
          <w:bCs/>
          <w:sz w:val="24"/>
          <w:szCs w:val="24"/>
        </w:rPr>
      </w:pPr>
    </w:p>
    <w:p w14:paraId="50D3D866">
      <w:pPr>
        <w:snapToGrid w:val="0"/>
        <w:spacing w:line="264" w:lineRule="auto"/>
        <w:ind w:firstLine="480" w:firstLineChars="200"/>
        <w:jc w:val="left"/>
        <w:rPr>
          <w:rFonts w:hint="eastAsia" w:ascii="仿宋" w:hAnsi="仿宋" w:eastAsia="仿宋" w:cs="仿宋"/>
          <w:b/>
          <w:bCs/>
          <w:sz w:val="24"/>
          <w:szCs w:val="24"/>
        </w:rPr>
      </w:pPr>
    </w:p>
    <w:p w14:paraId="6863EC0F">
      <w:pPr>
        <w:snapToGrid w:val="0"/>
        <w:spacing w:line="264" w:lineRule="auto"/>
        <w:ind w:firstLine="480" w:firstLineChars="200"/>
        <w:jc w:val="left"/>
        <w:rPr>
          <w:rFonts w:hint="eastAsia" w:ascii="仿宋" w:hAnsi="仿宋" w:eastAsia="仿宋" w:cs="仿宋"/>
          <w:b/>
          <w:bCs/>
          <w:sz w:val="24"/>
          <w:szCs w:val="24"/>
        </w:rPr>
      </w:pPr>
    </w:p>
    <w:p w14:paraId="3EDD2DD0">
      <w:pPr>
        <w:snapToGrid w:val="0"/>
        <w:spacing w:line="264" w:lineRule="auto"/>
        <w:ind w:firstLine="480" w:firstLineChars="200"/>
        <w:jc w:val="left"/>
        <w:rPr>
          <w:rFonts w:hint="eastAsia" w:ascii="仿宋" w:hAnsi="仿宋" w:eastAsia="仿宋" w:cs="仿宋"/>
          <w:b/>
          <w:bCs/>
          <w:sz w:val="24"/>
          <w:szCs w:val="24"/>
        </w:rPr>
      </w:pPr>
    </w:p>
    <w:p w14:paraId="1863C991">
      <w:pPr>
        <w:snapToGrid w:val="0"/>
        <w:spacing w:line="264" w:lineRule="auto"/>
        <w:ind w:firstLine="480" w:firstLineChars="200"/>
        <w:jc w:val="left"/>
        <w:rPr>
          <w:rFonts w:hint="eastAsia" w:ascii="仿宋" w:hAnsi="仿宋" w:eastAsia="仿宋" w:cs="仿宋"/>
          <w:b/>
          <w:bCs/>
          <w:sz w:val="24"/>
          <w:szCs w:val="24"/>
        </w:rPr>
      </w:pPr>
    </w:p>
    <w:p w14:paraId="24DF17D3">
      <w:pPr>
        <w:snapToGrid w:val="0"/>
        <w:spacing w:line="264" w:lineRule="auto"/>
        <w:ind w:firstLine="480" w:firstLineChars="200"/>
        <w:jc w:val="left"/>
        <w:rPr>
          <w:rFonts w:hint="eastAsia" w:ascii="仿宋" w:hAnsi="仿宋" w:eastAsia="仿宋" w:cs="仿宋"/>
          <w:b/>
          <w:bCs/>
          <w:sz w:val="24"/>
          <w:szCs w:val="24"/>
        </w:rPr>
      </w:pPr>
    </w:p>
    <w:p w14:paraId="65F9D4B2">
      <w:pPr>
        <w:snapToGrid w:val="0"/>
        <w:spacing w:line="264" w:lineRule="auto"/>
        <w:ind w:firstLine="480" w:firstLineChars="200"/>
        <w:jc w:val="left"/>
        <w:rPr>
          <w:rFonts w:hint="eastAsia" w:ascii="仿宋" w:hAnsi="仿宋" w:eastAsia="仿宋" w:cs="仿宋"/>
          <w:b/>
          <w:bCs/>
          <w:sz w:val="24"/>
          <w:szCs w:val="24"/>
        </w:rPr>
      </w:pPr>
    </w:p>
    <w:p w14:paraId="3439F8C8">
      <w:pPr>
        <w:snapToGrid w:val="0"/>
        <w:spacing w:line="264" w:lineRule="auto"/>
        <w:ind w:firstLine="480" w:firstLineChars="200"/>
        <w:jc w:val="left"/>
        <w:rPr>
          <w:rFonts w:hint="eastAsia" w:ascii="仿宋" w:hAnsi="仿宋" w:eastAsia="仿宋" w:cs="仿宋"/>
          <w:b/>
          <w:bCs/>
          <w:sz w:val="24"/>
          <w:szCs w:val="24"/>
        </w:rPr>
      </w:pPr>
    </w:p>
    <w:p w14:paraId="6D2485B0">
      <w:pPr>
        <w:snapToGrid w:val="0"/>
        <w:spacing w:line="264" w:lineRule="auto"/>
        <w:ind w:firstLine="480" w:firstLineChars="200"/>
        <w:jc w:val="left"/>
        <w:rPr>
          <w:rFonts w:hint="eastAsia" w:ascii="仿宋" w:hAnsi="仿宋" w:eastAsia="仿宋" w:cs="仿宋"/>
          <w:b/>
          <w:bCs/>
          <w:sz w:val="24"/>
          <w:szCs w:val="24"/>
        </w:rPr>
      </w:pPr>
    </w:p>
    <w:p w14:paraId="73068E4B">
      <w:pPr>
        <w:snapToGrid w:val="0"/>
        <w:spacing w:line="264" w:lineRule="auto"/>
        <w:ind w:firstLine="480" w:firstLineChars="200"/>
        <w:jc w:val="left"/>
        <w:rPr>
          <w:rFonts w:hint="eastAsia" w:ascii="仿宋" w:hAnsi="仿宋" w:eastAsia="仿宋" w:cs="仿宋"/>
          <w:b/>
          <w:bCs/>
          <w:sz w:val="24"/>
          <w:szCs w:val="24"/>
        </w:rPr>
      </w:pPr>
    </w:p>
    <w:p w14:paraId="3B5F6F23">
      <w:pPr>
        <w:snapToGrid w:val="0"/>
        <w:spacing w:line="264" w:lineRule="auto"/>
        <w:ind w:firstLine="480" w:firstLineChars="200"/>
        <w:jc w:val="left"/>
        <w:rPr>
          <w:rFonts w:hint="eastAsia" w:ascii="仿宋" w:hAnsi="仿宋" w:eastAsia="仿宋" w:cs="仿宋"/>
          <w:b/>
          <w:bCs/>
          <w:sz w:val="24"/>
          <w:szCs w:val="24"/>
        </w:rPr>
      </w:pPr>
    </w:p>
    <w:p w14:paraId="69F2F3C0">
      <w:pPr>
        <w:snapToGrid w:val="0"/>
        <w:spacing w:line="264" w:lineRule="auto"/>
        <w:ind w:firstLine="480" w:firstLineChars="200"/>
        <w:jc w:val="left"/>
        <w:rPr>
          <w:rFonts w:hint="eastAsia" w:ascii="仿宋" w:hAnsi="仿宋" w:eastAsia="仿宋" w:cs="仿宋"/>
          <w:b/>
          <w:bCs/>
          <w:sz w:val="24"/>
          <w:szCs w:val="24"/>
        </w:rPr>
      </w:pPr>
    </w:p>
    <w:p w14:paraId="2E155AAD">
      <w:pPr>
        <w:snapToGrid w:val="0"/>
        <w:spacing w:line="264" w:lineRule="auto"/>
        <w:ind w:firstLine="480" w:firstLineChars="200"/>
        <w:jc w:val="left"/>
        <w:rPr>
          <w:rFonts w:hint="eastAsia" w:ascii="仿宋" w:hAnsi="仿宋" w:eastAsia="仿宋" w:cs="仿宋"/>
          <w:b/>
          <w:bCs/>
          <w:sz w:val="24"/>
          <w:szCs w:val="24"/>
        </w:rPr>
      </w:pPr>
    </w:p>
    <w:p w14:paraId="32E011A4">
      <w:pPr>
        <w:snapToGrid w:val="0"/>
        <w:spacing w:line="264" w:lineRule="auto"/>
        <w:ind w:firstLine="480" w:firstLineChars="200"/>
        <w:jc w:val="left"/>
        <w:rPr>
          <w:rFonts w:hint="eastAsia" w:ascii="仿宋" w:hAnsi="仿宋" w:eastAsia="仿宋" w:cs="仿宋"/>
          <w:b/>
          <w:bCs/>
          <w:sz w:val="24"/>
          <w:szCs w:val="24"/>
        </w:rPr>
      </w:pPr>
    </w:p>
    <w:p w14:paraId="7AFA3429">
      <w:pPr>
        <w:snapToGrid w:val="0"/>
        <w:spacing w:line="264" w:lineRule="auto"/>
        <w:ind w:firstLine="480" w:firstLineChars="200"/>
        <w:jc w:val="left"/>
        <w:rPr>
          <w:rFonts w:hint="eastAsia" w:ascii="仿宋" w:hAnsi="仿宋" w:eastAsia="仿宋" w:cs="仿宋"/>
          <w:b/>
          <w:bCs/>
          <w:sz w:val="24"/>
          <w:szCs w:val="24"/>
        </w:rPr>
      </w:pPr>
    </w:p>
    <w:p w14:paraId="41758E2D">
      <w:pPr>
        <w:snapToGrid w:val="0"/>
        <w:spacing w:line="264" w:lineRule="auto"/>
        <w:ind w:firstLine="480" w:firstLineChars="200"/>
        <w:jc w:val="left"/>
        <w:rPr>
          <w:rFonts w:hint="eastAsia" w:ascii="仿宋" w:hAnsi="仿宋" w:eastAsia="仿宋" w:cs="仿宋"/>
          <w:b/>
          <w:bCs/>
          <w:sz w:val="24"/>
          <w:szCs w:val="24"/>
        </w:rPr>
      </w:pPr>
    </w:p>
    <w:p w14:paraId="50110623">
      <w:pPr>
        <w:snapToGrid w:val="0"/>
        <w:spacing w:line="264" w:lineRule="auto"/>
        <w:jc w:val="left"/>
        <w:rPr>
          <w:rFonts w:hint="eastAsia" w:ascii="仿宋" w:hAnsi="仿宋" w:eastAsia="仿宋" w:cs="仿宋"/>
          <w:b/>
          <w:bCs/>
          <w:sz w:val="24"/>
          <w:szCs w:val="24"/>
        </w:rPr>
      </w:pPr>
    </w:p>
    <w:p w14:paraId="2C72BB89">
      <w:pPr>
        <w:snapToGrid w:val="0"/>
        <w:spacing w:line="264" w:lineRule="auto"/>
        <w:ind w:firstLine="480" w:firstLineChars="200"/>
        <w:jc w:val="left"/>
        <w:rPr>
          <w:rFonts w:hint="eastAsia" w:ascii="仿宋" w:hAnsi="仿宋" w:eastAsia="仿宋" w:cs="仿宋"/>
          <w:b/>
          <w:bCs/>
          <w:sz w:val="24"/>
          <w:szCs w:val="24"/>
        </w:rPr>
      </w:pPr>
    </w:p>
    <w:p w14:paraId="5C1D52E7">
      <w:pPr>
        <w:snapToGrid w:val="0"/>
        <w:spacing w:line="264" w:lineRule="auto"/>
        <w:ind w:firstLine="480" w:firstLineChars="200"/>
        <w:jc w:val="left"/>
        <w:rPr>
          <w:rFonts w:hint="eastAsia" w:ascii="仿宋" w:hAnsi="仿宋" w:eastAsia="仿宋" w:cs="仿宋"/>
          <w:b/>
          <w:bCs/>
          <w:sz w:val="24"/>
          <w:szCs w:val="24"/>
        </w:rPr>
      </w:pPr>
    </w:p>
    <w:p w14:paraId="198B5FD9">
      <w:pPr>
        <w:rPr>
          <w:rFonts w:hint="eastAsia" w:ascii="仿宋" w:hAnsi="仿宋" w:eastAsia="仿宋" w:cs="仿宋"/>
          <w:b/>
          <w:bCs/>
          <w:sz w:val="24"/>
          <w:szCs w:val="24"/>
        </w:rPr>
      </w:pPr>
      <w:r>
        <w:rPr>
          <w:rFonts w:hint="eastAsia" w:ascii="仿宋" w:hAnsi="仿宋" w:eastAsia="仿宋" w:cs="仿宋"/>
          <w:b/>
          <w:bCs/>
          <w:sz w:val="24"/>
          <w:szCs w:val="24"/>
        </w:rPr>
        <w:br w:type="page"/>
      </w:r>
    </w:p>
    <w:p w14:paraId="06A0FDAE">
      <w:pPr>
        <w:snapToGrid w:val="0"/>
        <w:spacing w:line="264" w:lineRule="auto"/>
        <w:ind w:firstLine="480" w:firstLineChars="200"/>
        <w:jc w:val="left"/>
        <w:rPr>
          <w:rFonts w:hint="eastAsia" w:ascii="仿宋" w:hAnsi="仿宋" w:eastAsia="仿宋" w:cs="仿宋"/>
          <w:b/>
          <w:bCs/>
          <w:sz w:val="24"/>
          <w:szCs w:val="24"/>
        </w:rPr>
      </w:pP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5</w:t>
      </w:r>
      <w:r>
        <w:rPr>
          <w:rFonts w:hint="eastAsia" w:ascii="仿宋" w:hAnsi="仿宋" w:eastAsia="仿宋" w:cs="仿宋"/>
          <w:b/>
          <w:bCs/>
          <w:sz w:val="24"/>
          <w:szCs w:val="24"/>
        </w:rPr>
        <w:t>：</w:t>
      </w:r>
    </w:p>
    <w:p w14:paraId="6C322DD0">
      <w:pPr>
        <w:snapToGrid w:val="0"/>
        <w:spacing w:line="264" w:lineRule="auto"/>
        <w:jc w:val="center"/>
        <w:rPr>
          <w:rFonts w:hint="eastAsia" w:ascii="仿宋" w:hAnsi="仿宋" w:eastAsia="仿宋" w:cs="仿宋"/>
          <w:b/>
          <w:bCs/>
          <w:sz w:val="24"/>
          <w:szCs w:val="24"/>
        </w:rPr>
      </w:pPr>
      <w:r>
        <w:rPr>
          <w:rFonts w:hint="eastAsia" w:ascii="仿宋" w:hAnsi="仿宋" w:eastAsia="仿宋" w:cs="仿宋"/>
          <w:b/>
          <w:bCs/>
          <w:sz w:val="24"/>
          <w:szCs w:val="24"/>
        </w:rPr>
        <w:t>技术参数</w:t>
      </w:r>
      <w:r>
        <w:rPr>
          <w:rFonts w:hint="eastAsia" w:ascii="仿宋" w:hAnsi="仿宋" w:eastAsia="仿宋" w:cs="仿宋"/>
          <w:b/>
          <w:bCs/>
          <w:color w:val="FF0000"/>
          <w:sz w:val="24"/>
          <w:szCs w:val="24"/>
        </w:rPr>
        <w:t>（加盖合同专用章）</w:t>
      </w:r>
    </w:p>
    <w:p w14:paraId="1C78428C">
      <w:pPr>
        <w:snapToGrid w:val="0"/>
        <w:spacing w:line="264" w:lineRule="auto"/>
        <w:ind w:firstLine="480" w:firstLineChars="200"/>
        <w:jc w:val="left"/>
        <w:rPr>
          <w:rFonts w:hint="eastAsia" w:ascii="仿宋" w:hAnsi="仿宋" w:eastAsia="仿宋" w:cs="仿宋"/>
          <w:b/>
          <w:bCs/>
          <w:sz w:val="24"/>
          <w:szCs w:val="24"/>
        </w:rPr>
      </w:pPr>
    </w:p>
    <w:p w14:paraId="02CC5950">
      <w:pPr>
        <w:snapToGrid w:val="0"/>
        <w:spacing w:line="264" w:lineRule="auto"/>
        <w:jc w:val="left"/>
        <w:rPr>
          <w:rFonts w:hint="eastAsia" w:ascii="仿宋" w:hAnsi="仿宋" w:eastAsia="仿宋" w:cs="仿宋"/>
          <w:b/>
          <w:bCs/>
          <w:sz w:val="24"/>
          <w:szCs w:val="24"/>
        </w:rPr>
        <w:sectPr>
          <w:footerReference r:id="rId20" w:type="first"/>
          <w:footerReference r:id="rId19" w:type="default"/>
          <w:pgSz w:w="11906" w:h="16838"/>
          <w:pgMar w:top="680" w:right="680" w:bottom="680" w:left="851" w:header="567" w:footer="567" w:gutter="0"/>
          <w:pgNumType w:start="1"/>
          <w:cols w:space="720" w:num="1"/>
          <w:titlePg/>
          <w:docGrid w:type="linesAndChars" w:linePitch="312" w:charSpace="0"/>
        </w:sectPr>
      </w:pPr>
    </w:p>
    <w:p w14:paraId="0F41395C">
      <w:pPr>
        <w:snapToGrid w:val="0"/>
        <w:spacing w:line="264" w:lineRule="auto"/>
        <w:ind w:firstLine="482" w:firstLineChars="200"/>
        <w:jc w:val="left"/>
        <w:rPr>
          <w:rFonts w:hint="eastAsia" w:ascii="仿宋" w:hAnsi="仿宋" w:eastAsia="仿宋" w:cs="仿宋"/>
          <w:b/>
          <w:bCs/>
          <w:sz w:val="24"/>
          <w:szCs w:val="24"/>
        </w:rPr>
      </w:pPr>
    </w:p>
    <w:p w14:paraId="2AADDD6E">
      <w:pPr>
        <w:snapToGrid w:val="0"/>
        <w:spacing w:line="264"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6</w:t>
      </w:r>
      <w:r>
        <w:rPr>
          <w:rFonts w:hint="eastAsia" w:ascii="仿宋" w:hAnsi="仿宋" w:eastAsia="仿宋" w:cs="仿宋"/>
          <w:b/>
          <w:bCs/>
          <w:sz w:val="24"/>
          <w:szCs w:val="24"/>
        </w:rPr>
        <w:t>：</w:t>
      </w:r>
    </w:p>
    <w:p w14:paraId="32E5C566">
      <w:pPr>
        <w:snapToGrid w:val="0"/>
        <w:spacing w:line="264" w:lineRule="auto"/>
        <w:jc w:val="center"/>
        <w:rPr>
          <w:rFonts w:hint="eastAsia" w:ascii="仿宋" w:hAnsi="仿宋" w:eastAsia="仿宋" w:cs="仿宋"/>
          <w:b/>
          <w:bCs/>
          <w:color w:val="FF0000"/>
          <w:sz w:val="24"/>
          <w:szCs w:val="24"/>
          <w:highlight w:val="none"/>
        </w:rPr>
      </w:pPr>
      <w:r>
        <w:rPr>
          <w:rFonts w:hint="eastAsia" w:ascii="仿宋" w:hAnsi="仿宋" w:eastAsia="仿宋" w:cs="仿宋"/>
          <w:b/>
          <w:bCs/>
          <w:sz w:val="24"/>
          <w:szCs w:val="24"/>
          <w:highlight w:val="none"/>
        </w:rPr>
        <w:t>基本服务要求承诺函</w:t>
      </w:r>
      <w:r>
        <w:rPr>
          <w:rFonts w:hint="eastAsia" w:ascii="仿宋" w:hAnsi="仿宋" w:eastAsia="仿宋" w:cs="仿宋"/>
          <w:b/>
          <w:bCs/>
          <w:color w:val="FF0000"/>
          <w:sz w:val="24"/>
          <w:szCs w:val="24"/>
          <w:highlight w:val="none"/>
        </w:rPr>
        <w:t>（加盖合同专用章）</w:t>
      </w:r>
    </w:p>
    <w:p w14:paraId="3D474568">
      <w:pPr>
        <w:snapToGrid w:val="0"/>
        <w:spacing w:line="264" w:lineRule="auto"/>
        <w:jc w:val="center"/>
        <w:rPr>
          <w:rFonts w:hint="eastAsia" w:ascii="仿宋" w:hAnsi="仿宋" w:eastAsia="仿宋" w:cs="仿宋"/>
          <w:b/>
          <w:bCs/>
          <w:color w:val="FF0000"/>
          <w:sz w:val="24"/>
          <w:szCs w:val="24"/>
          <w:highlight w:val="none"/>
        </w:rPr>
      </w:pPr>
    </w:p>
    <w:p w14:paraId="04ADAC4A">
      <w:pPr>
        <w:keepNext w:val="0"/>
        <w:keepLines w:val="0"/>
        <w:pageBreakBefore w:val="0"/>
        <w:widowControl w:val="0"/>
        <w:numPr>
          <w:ilvl w:val="0"/>
          <w:numId w:val="20"/>
        </w:numPr>
        <w:kinsoku/>
        <w:wordWrap/>
        <w:overflowPunct/>
        <w:topLinePunct w:val="0"/>
        <w:autoSpaceDE/>
        <w:autoSpaceDN/>
        <w:bidi w:val="0"/>
        <w:adjustRightInd/>
        <w:snapToGrid/>
        <w:spacing w:line="560" w:lineRule="exact"/>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负责设备的安装、调试、培训等工作。</w:t>
      </w:r>
    </w:p>
    <w:p w14:paraId="196CF4CE">
      <w:pPr>
        <w:keepNext w:val="0"/>
        <w:keepLines w:val="0"/>
        <w:pageBreakBefore w:val="0"/>
        <w:widowControl w:val="0"/>
        <w:numPr>
          <w:ilvl w:val="0"/>
          <w:numId w:val="20"/>
        </w:numPr>
        <w:kinsoku/>
        <w:wordWrap/>
        <w:overflowPunct/>
        <w:topLinePunct w:val="0"/>
        <w:autoSpaceDE/>
        <w:autoSpaceDN/>
        <w:bidi w:val="0"/>
        <w:adjustRightInd/>
        <w:snapToGrid/>
        <w:spacing w:line="560" w:lineRule="exact"/>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如标配中含有打印机的，要求配置医院现有品牌（所用耗材需与医院现有耗材一致）。</w:t>
      </w:r>
    </w:p>
    <w:p w14:paraId="386EDA21">
      <w:pPr>
        <w:keepNext w:val="0"/>
        <w:keepLines w:val="0"/>
        <w:pageBreakBefore w:val="0"/>
        <w:widowControl w:val="0"/>
        <w:numPr>
          <w:ilvl w:val="0"/>
          <w:numId w:val="20"/>
        </w:numPr>
        <w:kinsoku/>
        <w:wordWrap/>
        <w:overflowPunct/>
        <w:topLinePunct w:val="0"/>
        <w:autoSpaceDE/>
        <w:autoSpaceDN/>
        <w:bidi w:val="0"/>
        <w:adjustRightInd/>
        <w:snapToGrid/>
        <w:spacing w:line="560" w:lineRule="exact"/>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如具有数据存储功能，产生信息数据的设备必须终生免费开放各类数据接口，包含但不限于DICOM、WEBservice等数据接口格式，以保证与我院现有信息系统的数据对接。</w:t>
      </w:r>
    </w:p>
    <w:p w14:paraId="0F44AE21">
      <w:pPr>
        <w:keepNext w:val="0"/>
        <w:keepLines w:val="0"/>
        <w:pageBreakBefore w:val="0"/>
        <w:widowControl w:val="0"/>
        <w:numPr>
          <w:ilvl w:val="0"/>
          <w:numId w:val="20"/>
        </w:numPr>
        <w:kinsoku/>
        <w:wordWrap/>
        <w:overflowPunct/>
        <w:topLinePunct w:val="0"/>
        <w:autoSpaceDE/>
        <w:autoSpaceDN/>
        <w:bidi w:val="0"/>
        <w:adjustRightInd/>
        <w:snapToGrid/>
        <w:spacing w:line="560" w:lineRule="exact"/>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如具备工作站或相关操作系统，厂商应具备系统接口定制化开发能力，并免费完成我院信息化接口开发、测试及对接上线，包含但不限于HIS、LIS、PACS、CA数字签名、无纸化归档、专科应用系统等医院生产系统接口开发。新增数据接口应完全满足医院信息化业务流程需求。 </w:t>
      </w:r>
    </w:p>
    <w:p w14:paraId="57442979">
      <w:pPr>
        <w:keepNext w:val="0"/>
        <w:keepLines w:val="0"/>
        <w:pageBreakBefore w:val="0"/>
        <w:widowControl w:val="0"/>
        <w:numPr>
          <w:ilvl w:val="0"/>
          <w:numId w:val="20"/>
        </w:numPr>
        <w:kinsoku/>
        <w:wordWrap/>
        <w:overflowPunct/>
        <w:topLinePunct w:val="0"/>
        <w:autoSpaceDE/>
        <w:autoSpaceDN/>
        <w:bidi w:val="0"/>
        <w:adjustRightInd/>
        <w:snapToGrid/>
        <w:spacing w:line="560" w:lineRule="exact"/>
        <w:ind w:left="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如具有工作站或相关操作系统，其中包含的所有软件，无年度维护费用；软件中涉及到存储病人就诊信息的，无单独就诊卡或芯片类存储介质。</w:t>
      </w:r>
    </w:p>
    <w:p w14:paraId="104850D3">
      <w:pPr>
        <w:snapToGrid w:val="0"/>
        <w:spacing w:line="264" w:lineRule="auto"/>
        <w:ind w:firstLine="480" w:firstLineChars="200"/>
        <w:jc w:val="left"/>
        <w:rPr>
          <w:rFonts w:hint="eastAsia" w:ascii="仿宋" w:hAnsi="仿宋" w:eastAsia="仿宋" w:cs="仿宋"/>
          <w:color w:val="FF0000"/>
          <w:sz w:val="24"/>
          <w:szCs w:val="24"/>
          <w:lang w:val="en-US" w:eastAsia="zh-CN"/>
        </w:rPr>
      </w:pPr>
    </w:p>
    <w:p w14:paraId="41A66CF8">
      <w:pPr>
        <w:snapToGrid w:val="0"/>
        <w:spacing w:line="264" w:lineRule="auto"/>
        <w:ind w:firstLine="480" w:firstLineChars="200"/>
        <w:jc w:val="left"/>
        <w:rPr>
          <w:rFonts w:hint="eastAsia" w:ascii="仿宋" w:hAnsi="仿宋" w:eastAsia="仿宋" w:cs="仿宋"/>
          <w:b/>
          <w:bCs/>
          <w:sz w:val="24"/>
          <w:szCs w:val="24"/>
        </w:rPr>
      </w:pPr>
      <w:r>
        <w:rPr>
          <w:rFonts w:hint="eastAsia" w:ascii="仿宋" w:hAnsi="仿宋" w:eastAsia="仿宋" w:cs="仿宋"/>
          <w:color w:val="FF0000"/>
          <w:sz w:val="24"/>
          <w:szCs w:val="24"/>
          <w:lang w:val="en-US" w:eastAsia="zh-CN"/>
        </w:rPr>
        <w:t>6.包括但不限于以上内容，根据实际招标承诺内容进行逐条列出。</w:t>
      </w:r>
    </w:p>
    <w:p w14:paraId="141DE712">
      <w:pPr>
        <w:snapToGrid w:val="0"/>
        <w:spacing w:line="264" w:lineRule="auto"/>
        <w:ind w:firstLine="482" w:firstLineChars="200"/>
        <w:jc w:val="left"/>
        <w:rPr>
          <w:rFonts w:hint="eastAsia" w:ascii="仿宋" w:hAnsi="仿宋" w:eastAsia="仿宋" w:cs="仿宋"/>
          <w:b/>
          <w:bCs/>
          <w:sz w:val="24"/>
          <w:szCs w:val="24"/>
        </w:rPr>
      </w:pPr>
    </w:p>
    <w:p w14:paraId="5AF9E998">
      <w:pPr>
        <w:snapToGrid w:val="0"/>
        <w:spacing w:line="264" w:lineRule="auto"/>
        <w:ind w:firstLine="482" w:firstLineChars="200"/>
        <w:jc w:val="left"/>
        <w:rPr>
          <w:rFonts w:hint="eastAsia" w:ascii="仿宋" w:hAnsi="仿宋" w:eastAsia="仿宋" w:cs="仿宋"/>
          <w:b/>
          <w:bCs/>
          <w:sz w:val="24"/>
          <w:szCs w:val="24"/>
        </w:rPr>
      </w:pPr>
    </w:p>
    <w:p w14:paraId="56A4C623">
      <w:pPr>
        <w:snapToGrid w:val="0"/>
        <w:spacing w:line="264" w:lineRule="auto"/>
        <w:ind w:firstLine="482" w:firstLineChars="200"/>
        <w:jc w:val="left"/>
        <w:rPr>
          <w:rFonts w:hint="eastAsia" w:ascii="仿宋" w:hAnsi="仿宋" w:eastAsia="仿宋" w:cs="仿宋"/>
          <w:b/>
          <w:bCs/>
          <w:sz w:val="24"/>
          <w:szCs w:val="24"/>
        </w:rPr>
      </w:pPr>
    </w:p>
    <w:p w14:paraId="11E81080">
      <w:pPr>
        <w:snapToGrid w:val="0"/>
        <w:spacing w:line="264" w:lineRule="auto"/>
        <w:ind w:firstLine="482" w:firstLineChars="200"/>
        <w:jc w:val="left"/>
        <w:rPr>
          <w:rFonts w:hint="eastAsia" w:ascii="仿宋" w:hAnsi="仿宋" w:eastAsia="仿宋" w:cs="仿宋"/>
          <w:b/>
          <w:bCs/>
          <w:sz w:val="24"/>
          <w:szCs w:val="24"/>
        </w:rPr>
      </w:pPr>
    </w:p>
    <w:p w14:paraId="6BAFFFFB">
      <w:pPr>
        <w:snapToGrid w:val="0"/>
        <w:spacing w:line="264" w:lineRule="auto"/>
        <w:ind w:firstLine="480" w:firstLineChars="200"/>
        <w:jc w:val="center"/>
        <w:rPr>
          <w:rFonts w:hint="eastAsia" w:ascii="仿宋" w:hAnsi="仿宋" w:eastAsia="仿宋" w:cs="仿宋"/>
          <w:b/>
          <w:bCs/>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（公司名称）</w:t>
      </w:r>
    </w:p>
    <w:p w14:paraId="2A49CBE2">
      <w:pPr>
        <w:snapToGrid w:val="0"/>
        <w:spacing w:line="264" w:lineRule="auto"/>
        <w:ind w:firstLine="482" w:firstLineChars="200"/>
        <w:jc w:val="left"/>
        <w:rPr>
          <w:rFonts w:hint="eastAsia" w:ascii="仿宋" w:hAnsi="仿宋" w:eastAsia="仿宋" w:cs="仿宋"/>
          <w:b/>
          <w:bCs/>
          <w:sz w:val="24"/>
          <w:szCs w:val="24"/>
        </w:rPr>
      </w:pPr>
    </w:p>
    <w:p w14:paraId="11EC0231">
      <w:pPr>
        <w:snapToGrid w:val="0"/>
        <w:spacing w:line="264" w:lineRule="auto"/>
        <w:ind w:firstLine="482" w:firstLineChars="200"/>
        <w:jc w:val="left"/>
        <w:rPr>
          <w:rFonts w:hint="eastAsia" w:ascii="仿宋" w:hAnsi="仿宋" w:eastAsia="仿宋" w:cs="仿宋"/>
          <w:b/>
          <w:bCs/>
          <w:sz w:val="24"/>
          <w:szCs w:val="24"/>
        </w:rPr>
      </w:pPr>
    </w:p>
    <w:p w14:paraId="43A7951F">
      <w:pPr>
        <w:snapToGrid w:val="0"/>
        <w:spacing w:line="264" w:lineRule="auto"/>
        <w:ind w:firstLine="482" w:firstLineChars="200"/>
        <w:jc w:val="left"/>
        <w:rPr>
          <w:rFonts w:hint="eastAsia" w:ascii="仿宋" w:hAnsi="仿宋" w:eastAsia="仿宋" w:cs="仿宋"/>
          <w:b/>
          <w:bCs/>
          <w:sz w:val="24"/>
          <w:szCs w:val="24"/>
        </w:rPr>
      </w:pPr>
    </w:p>
    <w:p w14:paraId="167E0467">
      <w:pPr>
        <w:snapToGrid w:val="0"/>
        <w:spacing w:line="264" w:lineRule="auto"/>
        <w:ind w:firstLine="482" w:firstLineChars="200"/>
        <w:jc w:val="left"/>
        <w:rPr>
          <w:rFonts w:hint="eastAsia" w:ascii="仿宋" w:hAnsi="仿宋" w:eastAsia="仿宋" w:cs="仿宋"/>
          <w:b/>
          <w:bCs/>
          <w:sz w:val="24"/>
          <w:szCs w:val="24"/>
        </w:rPr>
      </w:pPr>
    </w:p>
    <w:p w14:paraId="10979453">
      <w:pPr>
        <w:snapToGrid w:val="0"/>
        <w:spacing w:line="264" w:lineRule="auto"/>
        <w:ind w:firstLine="482" w:firstLineChars="200"/>
        <w:jc w:val="left"/>
        <w:rPr>
          <w:rFonts w:hint="eastAsia" w:ascii="仿宋" w:hAnsi="仿宋" w:eastAsia="仿宋" w:cs="仿宋"/>
          <w:b/>
          <w:bCs/>
          <w:sz w:val="24"/>
          <w:szCs w:val="24"/>
        </w:rPr>
      </w:pPr>
    </w:p>
    <w:p w14:paraId="1123A2D8">
      <w:pPr>
        <w:snapToGrid w:val="0"/>
        <w:spacing w:line="264" w:lineRule="auto"/>
        <w:ind w:firstLine="482" w:firstLineChars="200"/>
        <w:jc w:val="left"/>
        <w:rPr>
          <w:rFonts w:hint="eastAsia" w:ascii="仿宋" w:hAnsi="仿宋" w:eastAsia="仿宋" w:cs="仿宋"/>
          <w:b/>
          <w:bCs/>
          <w:sz w:val="24"/>
          <w:szCs w:val="24"/>
        </w:rPr>
      </w:pPr>
    </w:p>
    <w:p w14:paraId="3873FED0">
      <w:pPr>
        <w:snapToGrid w:val="0"/>
        <w:spacing w:line="264" w:lineRule="auto"/>
        <w:jc w:val="left"/>
        <w:rPr>
          <w:rFonts w:hint="eastAsia" w:ascii="仿宋" w:hAnsi="仿宋" w:eastAsia="仿宋" w:cs="仿宋"/>
          <w:b/>
          <w:bCs/>
          <w:sz w:val="24"/>
          <w:szCs w:val="24"/>
        </w:rPr>
      </w:pPr>
    </w:p>
    <w:p w14:paraId="29E6466B">
      <w:pPr>
        <w:rPr>
          <w:rFonts w:hint="eastAsia" w:ascii="仿宋" w:hAnsi="仿宋" w:eastAsia="仿宋" w:cs="仿宋"/>
          <w:b/>
          <w:bCs/>
          <w:sz w:val="24"/>
          <w:szCs w:val="24"/>
        </w:rPr>
      </w:pPr>
      <w:r>
        <w:rPr>
          <w:rFonts w:hint="eastAsia" w:ascii="仿宋" w:hAnsi="仿宋" w:eastAsia="仿宋" w:cs="仿宋"/>
          <w:b/>
          <w:bCs/>
          <w:sz w:val="24"/>
          <w:szCs w:val="24"/>
        </w:rPr>
        <w:br w:type="page"/>
      </w:r>
    </w:p>
    <w:p w14:paraId="57583475">
      <w:pPr>
        <w:snapToGrid w:val="0"/>
        <w:spacing w:line="264" w:lineRule="auto"/>
        <w:ind w:firstLine="482" w:firstLineChars="200"/>
        <w:jc w:val="left"/>
        <w:rPr>
          <w:rFonts w:hint="eastAsia" w:ascii="仿宋" w:hAnsi="仿宋" w:eastAsia="仿宋" w:cs="仿宋"/>
          <w:b/>
          <w:bCs/>
          <w:sz w:val="24"/>
          <w:szCs w:val="24"/>
        </w:rPr>
      </w:pP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7</w:t>
      </w:r>
      <w:r>
        <w:rPr>
          <w:rFonts w:hint="eastAsia" w:ascii="仿宋" w:hAnsi="仿宋" w:eastAsia="仿宋" w:cs="仿宋"/>
          <w:b/>
          <w:bCs/>
          <w:sz w:val="24"/>
          <w:szCs w:val="24"/>
        </w:rPr>
        <w:t>：</w:t>
      </w:r>
    </w:p>
    <w:p w14:paraId="2CFD34E4">
      <w:pPr>
        <w:snapToGrid w:val="0"/>
        <w:spacing w:line="264" w:lineRule="auto"/>
        <w:ind w:firstLine="480" w:firstLineChars="200"/>
        <w:jc w:val="left"/>
        <w:rPr>
          <w:rFonts w:hint="eastAsia" w:ascii="仿宋" w:hAnsi="仿宋" w:eastAsia="仿宋" w:cs="仿宋"/>
          <w:sz w:val="24"/>
          <w:szCs w:val="24"/>
        </w:rPr>
      </w:pPr>
    </w:p>
    <w:p w14:paraId="373724CB">
      <w:pPr>
        <w:snapToGrid w:val="0"/>
        <w:spacing w:line="264" w:lineRule="auto"/>
        <w:ind w:firstLine="480" w:firstLineChars="200"/>
        <w:jc w:val="center"/>
        <w:rPr>
          <w:rFonts w:hint="eastAsia" w:ascii="仿宋" w:hAnsi="仿宋" w:eastAsia="仿宋" w:cs="仿宋"/>
          <w:b/>
          <w:bCs/>
          <w:color w:val="FF0000"/>
          <w:sz w:val="24"/>
          <w:szCs w:val="24"/>
        </w:rPr>
      </w:pPr>
      <w:r>
        <w:rPr>
          <w:rFonts w:hint="eastAsia" w:ascii="仿宋" w:hAnsi="仿宋" w:eastAsia="仿宋" w:cs="仿宋"/>
          <w:sz w:val="24"/>
          <w:szCs w:val="24"/>
        </w:rPr>
        <w:t>代理商售后服务承诺书</w:t>
      </w:r>
      <w:r>
        <w:rPr>
          <w:rFonts w:hint="eastAsia" w:ascii="仿宋" w:hAnsi="仿宋" w:eastAsia="仿宋" w:cs="仿宋"/>
          <w:b/>
          <w:bCs/>
          <w:color w:val="FF0000"/>
          <w:sz w:val="24"/>
          <w:szCs w:val="24"/>
        </w:rPr>
        <w:t>（加盖合同专用章）</w:t>
      </w:r>
    </w:p>
    <w:p w14:paraId="04A2FA1A">
      <w:pPr>
        <w:snapToGrid w:val="0"/>
        <w:spacing w:line="264" w:lineRule="auto"/>
        <w:ind w:firstLine="482" w:firstLineChars="200"/>
        <w:rPr>
          <w:rFonts w:hint="eastAsia" w:ascii="仿宋" w:hAnsi="仿宋" w:eastAsia="仿宋" w:cs="仿宋"/>
          <w:b/>
          <w:bCs/>
          <w:color w:val="FF0000"/>
          <w:sz w:val="24"/>
          <w:szCs w:val="24"/>
        </w:rPr>
      </w:pPr>
    </w:p>
    <w:p w14:paraId="4639273C">
      <w:pPr>
        <w:snapToGrid w:val="0"/>
        <w:spacing w:line="264" w:lineRule="auto"/>
        <w:ind w:firstLine="482" w:firstLineChars="200"/>
        <w:rPr>
          <w:rFonts w:hint="eastAsia" w:ascii="仿宋" w:hAnsi="仿宋" w:eastAsia="仿宋" w:cs="仿宋"/>
          <w:b/>
          <w:bCs/>
          <w:color w:val="FF0000"/>
          <w:sz w:val="24"/>
          <w:szCs w:val="24"/>
        </w:rPr>
      </w:pPr>
      <w:r>
        <w:rPr>
          <w:rFonts w:hint="eastAsia" w:ascii="仿宋" w:hAnsi="仿宋" w:eastAsia="仿宋" w:cs="仿宋"/>
          <w:b/>
          <w:bCs/>
          <w:color w:val="FF0000"/>
          <w:sz w:val="24"/>
          <w:szCs w:val="24"/>
        </w:rPr>
        <w:t>必须包含以下内容：</w:t>
      </w:r>
    </w:p>
    <w:p w14:paraId="37A21C42">
      <w:pPr>
        <w:pStyle w:val="13"/>
        <w:numPr>
          <w:ilvl w:val="0"/>
          <w:numId w:val="21"/>
        </w:numPr>
        <w:spacing w:line="760" w:lineRule="exact"/>
        <w:ind w:firstLine="560"/>
        <w:rPr>
          <w:rFonts w:hint="eastAsia" w:ascii="仿宋" w:hAnsi="仿宋" w:eastAsia="仿宋" w:cs="仿宋"/>
          <w:sz w:val="24"/>
          <w:szCs w:val="24"/>
        </w:rPr>
      </w:pPr>
      <w:r>
        <w:rPr>
          <w:rFonts w:hint="eastAsia" w:ascii="仿宋" w:hAnsi="仿宋" w:eastAsia="仿宋" w:cs="仿宋"/>
          <w:sz w:val="24"/>
          <w:szCs w:val="24"/>
        </w:rPr>
        <w:t>自验收合格之日起计保修期，提供整机（包含附件，如稳压电源、脚踏、推车等）原厂保修服务3年，承担保修期内设备任何故障产生的费用。（</w:t>
      </w:r>
      <w:r>
        <w:rPr>
          <w:rFonts w:hint="eastAsia" w:ascii="仿宋" w:hAnsi="仿宋" w:eastAsia="仿宋" w:cs="仿宋"/>
          <w:color w:val="FF0000"/>
          <w:sz w:val="24"/>
          <w:szCs w:val="24"/>
        </w:rPr>
        <w:t>需提供原厂保修证明</w:t>
      </w:r>
      <w:r>
        <w:rPr>
          <w:rFonts w:hint="eastAsia" w:ascii="仿宋" w:hAnsi="仿宋" w:eastAsia="仿宋" w:cs="仿宋"/>
          <w:sz w:val="24"/>
          <w:szCs w:val="24"/>
        </w:rPr>
        <w:t>）。</w:t>
      </w:r>
    </w:p>
    <w:p w14:paraId="21FA4C91">
      <w:pPr>
        <w:pStyle w:val="13"/>
        <w:numPr>
          <w:ilvl w:val="0"/>
          <w:numId w:val="21"/>
        </w:numPr>
        <w:spacing w:line="760" w:lineRule="exact"/>
        <w:ind w:firstLine="560"/>
        <w:rPr>
          <w:rFonts w:hint="eastAsia" w:ascii="仿宋" w:hAnsi="仿宋" w:eastAsia="仿宋" w:cs="仿宋"/>
          <w:sz w:val="24"/>
          <w:szCs w:val="24"/>
        </w:rPr>
      </w:pPr>
      <w:r>
        <w:rPr>
          <w:rFonts w:hint="eastAsia" w:ascii="仿宋" w:hAnsi="仿宋" w:eastAsia="仿宋" w:cs="仿宋"/>
          <w:sz w:val="24"/>
          <w:szCs w:val="24"/>
        </w:rPr>
        <w:t>保修期内每季度定期由专业工程师对设备进行巡检，并出具相应工单交使用科室及医学工程科备案。</w:t>
      </w:r>
      <w:r>
        <w:rPr>
          <w:rFonts w:hint="eastAsia" w:ascii="仿宋" w:hAnsi="仿宋" w:eastAsia="仿宋" w:cs="仿宋"/>
          <w:sz w:val="24"/>
          <w:szCs w:val="24"/>
          <w:u w:val="single"/>
        </w:rPr>
        <w:t>（注：以上记录将作为支付设备尾款的依据。）</w:t>
      </w:r>
    </w:p>
    <w:p w14:paraId="17009095">
      <w:pPr>
        <w:snapToGrid w:val="0"/>
        <w:spacing w:line="264" w:lineRule="auto"/>
        <w:rPr>
          <w:rFonts w:hint="eastAsia" w:ascii="仿宋" w:hAnsi="仿宋" w:eastAsia="仿宋" w:cs="仿宋"/>
          <w:sz w:val="24"/>
          <w:szCs w:val="24"/>
          <w:lang w:val="en-US" w:eastAsia="zh-CN"/>
        </w:rPr>
      </w:pPr>
    </w:p>
    <w:p w14:paraId="441F4D56">
      <w:pPr>
        <w:snapToGrid w:val="0"/>
        <w:spacing w:line="264" w:lineRule="auto"/>
        <w:rPr>
          <w:rFonts w:hint="eastAsia" w:ascii="仿宋" w:hAnsi="仿宋" w:eastAsia="仿宋" w:cs="仿宋"/>
          <w:sz w:val="24"/>
          <w:szCs w:val="24"/>
          <w:lang w:val="en-US" w:eastAsia="zh-CN"/>
        </w:rPr>
      </w:pPr>
    </w:p>
    <w:p w14:paraId="1D2061C7">
      <w:pPr>
        <w:snapToGrid w:val="0"/>
        <w:spacing w:line="264" w:lineRule="auto"/>
        <w:rPr>
          <w:rFonts w:hint="eastAsia" w:ascii="仿宋" w:hAnsi="仿宋" w:eastAsia="仿宋" w:cs="仿宋"/>
          <w:sz w:val="24"/>
          <w:szCs w:val="24"/>
          <w:lang w:val="en-US" w:eastAsia="zh-CN"/>
        </w:rPr>
      </w:pPr>
    </w:p>
    <w:p w14:paraId="601DA2F7">
      <w:pPr>
        <w:snapToGrid w:val="0"/>
        <w:spacing w:line="264" w:lineRule="auto"/>
        <w:rPr>
          <w:rFonts w:hint="eastAsia" w:ascii="仿宋" w:hAnsi="仿宋" w:eastAsia="仿宋" w:cs="仿宋"/>
          <w:sz w:val="24"/>
          <w:szCs w:val="24"/>
          <w:lang w:val="en-US" w:eastAsia="zh-CN"/>
        </w:rPr>
      </w:pPr>
    </w:p>
    <w:p w14:paraId="443A4D16">
      <w:pPr>
        <w:snapToGrid w:val="0"/>
        <w:spacing w:line="264" w:lineRule="auto"/>
        <w:rPr>
          <w:rFonts w:hint="eastAsia" w:ascii="仿宋" w:hAnsi="仿宋" w:eastAsia="仿宋" w:cs="仿宋"/>
          <w:sz w:val="24"/>
          <w:szCs w:val="24"/>
          <w:lang w:val="en-US" w:eastAsia="zh-CN"/>
        </w:rPr>
      </w:pPr>
    </w:p>
    <w:p w14:paraId="57AD12EE">
      <w:pPr>
        <w:snapToGrid w:val="0"/>
        <w:spacing w:line="264" w:lineRule="auto"/>
        <w:rPr>
          <w:rFonts w:hint="eastAsia" w:ascii="仿宋" w:hAnsi="仿宋" w:eastAsia="仿宋" w:cs="仿宋"/>
          <w:sz w:val="24"/>
          <w:szCs w:val="24"/>
          <w:lang w:val="en-US" w:eastAsia="zh-CN"/>
        </w:rPr>
      </w:pPr>
    </w:p>
    <w:p w14:paraId="7AE3B0EB">
      <w:pPr>
        <w:snapToGrid w:val="0"/>
        <w:spacing w:line="264" w:lineRule="auto"/>
        <w:rPr>
          <w:rFonts w:hint="eastAsia" w:ascii="仿宋" w:hAnsi="仿宋" w:eastAsia="仿宋" w:cs="仿宋"/>
          <w:sz w:val="24"/>
          <w:szCs w:val="24"/>
          <w:lang w:val="en-US" w:eastAsia="zh-CN"/>
        </w:rPr>
      </w:pPr>
    </w:p>
    <w:p w14:paraId="774C9EE0">
      <w:pPr>
        <w:snapToGrid w:val="0"/>
        <w:spacing w:line="264" w:lineRule="auto"/>
        <w:rPr>
          <w:rFonts w:hint="eastAsia" w:ascii="仿宋" w:hAnsi="仿宋" w:eastAsia="仿宋" w:cs="仿宋"/>
          <w:sz w:val="24"/>
          <w:szCs w:val="24"/>
          <w:lang w:val="en-US" w:eastAsia="zh-CN"/>
        </w:rPr>
      </w:pPr>
    </w:p>
    <w:p w14:paraId="7CF18C2D">
      <w:pPr>
        <w:snapToGrid w:val="0"/>
        <w:spacing w:line="264" w:lineRule="auto"/>
        <w:rPr>
          <w:rFonts w:hint="eastAsia" w:ascii="仿宋" w:hAnsi="仿宋" w:eastAsia="仿宋" w:cs="仿宋"/>
          <w:sz w:val="24"/>
          <w:szCs w:val="24"/>
          <w:lang w:val="en-US" w:eastAsia="zh-CN"/>
        </w:rPr>
      </w:pPr>
    </w:p>
    <w:p w14:paraId="41EC7B78">
      <w:pPr>
        <w:snapToGrid w:val="0"/>
        <w:spacing w:line="264" w:lineRule="auto"/>
        <w:rPr>
          <w:rFonts w:hint="eastAsia" w:ascii="仿宋" w:hAnsi="仿宋" w:eastAsia="仿宋" w:cs="仿宋"/>
          <w:sz w:val="24"/>
          <w:szCs w:val="24"/>
          <w:lang w:val="en-US" w:eastAsia="zh-CN"/>
        </w:rPr>
      </w:pPr>
    </w:p>
    <w:p w14:paraId="32200A69">
      <w:pPr>
        <w:snapToGrid w:val="0"/>
        <w:spacing w:line="264" w:lineRule="auto"/>
        <w:rPr>
          <w:rFonts w:hint="eastAsia" w:ascii="仿宋" w:hAnsi="仿宋" w:eastAsia="仿宋" w:cs="仿宋"/>
          <w:sz w:val="24"/>
          <w:szCs w:val="24"/>
          <w:lang w:val="en-US" w:eastAsia="zh-CN"/>
        </w:rPr>
      </w:pPr>
    </w:p>
    <w:p w14:paraId="0E1AB55E">
      <w:pPr>
        <w:snapToGrid w:val="0"/>
        <w:spacing w:line="264" w:lineRule="auto"/>
        <w:rPr>
          <w:rFonts w:hint="eastAsia" w:ascii="仿宋" w:hAnsi="仿宋" w:eastAsia="仿宋" w:cs="仿宋"/>
          <w:sz w:val="24"/>
          <w:szCs w:val="24"/>
          <w:lang w:val="en-US" w:eastAsia="zh-CN"/>
        </w:rPr>
      </w:pPr>
    </w:p>
    <w:p w14:paraId="106C454D">
      <w:pPr>
        <w:snapToGrid w:val="0"/>
        <w:spacing w:line="264" w:lineRule="auto"/>
        <w:rPr>
          <w:rFonts w:hint="eastAsia" w:ascii="仿宋" w:hAnsi="仿宋" w:eastAsia="仿宋" w:cs="仿宋"/>
          <w:sz w:val="24"/>
          <w:szCs w:val="24"/>
          <w:lang w:val="en-US" w:eastAsia="zh-CN"/>
        </w:rPr>
      </w:pPr>
    </w:p>
    <w:p w14:paraId="48883E14">
      <w:pPr>
        <w:snapToGrid w:val="0"/>
        <w:spacing w:line="264" w:lineRule="auto"/>
        <w:rPr>
          <w:rFonts w:hint="eastAsia" w:ascii="仿宋" w:hAnsi="仿宋" w:eastAsia="仿宋" w:cs="仿宋"/>
          <w:sz w:val="24"/>
          <w:szCs w:val="24"/>
          <w:lang w:val="en-US" w:eastAsia="zh-CN"/>
        </w:rPr>
      </w:pPr>
    </w:p>
    <w:p w14:paraId="5B3E9C4F">
      <w:pPr>
        <w:rPr>
          <w:rFonts w:hint="eastAsia" w:ascii="仿宋" w:hAnsi="仿宋" w:eastAsia="仿宋" w:cs="仿宋"/>
          <w:b/>
          <w:bCs/>
          <w:sz w:val="24"/>
          <w:szCs w:val="24"/>
        </w:rPr>
      </w:pPr>
      <w:r>
        <w:rPr>
          <w:rFonts w:hint="eastAsia" w:ascii="仿宋" w:hAnsi="仿宋" w:eastAsia="仿宋" w:cs="仿宋"/>
          <w:b/>
          <w:bCs/>
          <w:sz w:val="24"/>
          <w:szCs w:val="24"/>
        </w:rPr>
        <w:br w:type="page"/>
      </w:r>
    </w:p>
    <w:p w14:paraId="5BCC8219">
      <w:pPr>
        <w:snapToGrid w:val="0"/>
        <w:spacing w:line="264"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8</w:t>
      </w:r>
      <w:r>
        <w:rPr>
          <w:rFonts w:hint="eastAsia" w:ascii="仿宋" w:hAnsi="仿宋" w:eastAsia="仿宋" w:cs="仿宋"/>
          <w:b/>
          <w:bCs/>
          <w:sz w:val="24"/>
          <w:szCs w:val="24"/>
        </w:rPr>
        <w:t>：</w:t>
      </w:r>
    </w:p>
    <w:p w14:paraId="3DFAF566">
      <w:pPr>
        <w:snapToGrid w:val="0"/>
        <w:spacing w:line="264" w:lineRule="auto"/>
        <w:ind w:firstLine="480" w:firstLineChars="200"/>
        <w:jc w:val="left"/>
        <w:rPr>
          <w:rFonts w:hint="eastAsia" w:ascii="仿宋" w:hAnsi="仿宋" w:eastAsia="仿宋" w:cs="仿宋"/>
          <w:sz w:val="24"/>
          <w:szCs w:val="24"/>
        </w:rPr>
      </w:pPr>
    </w:p>
    <w:p w14:paraId="710BB89D">
      <w:pPr>
        <w:snapToGrid w:val="0"/>
        <w:spacing w:line="264" w:lineRule="auto"/>
        <w:ind w:firstLine="480" w:firstLineChars="200"/>
        <w:jc w:val="center"/>
        <w:rPr>
          <w:rFonts w:hint="eastAsia" w:ascii="仿宋" w:hAnsi="仿宋" w:eastAsia="仿宋" w:cs="仿宋"/>
          <w:b/>
          <w:bCs/>
          <w:color w:val="FF0000"/>
          <w:sz w:val="24"/>
          <w:szCs w:val="24"/>
        </w:rPr>
      </w:pPr>
      <w:r>
        <w:rPr>
          <w:rFonts w:hint="eastAsia" w:ascii="仿宋" w:hAnsi="仿宋" w:eastAsia="仿宋" w:cs="仿宋"/>
          <w:sz w:val="24"/>
          <w:szCs w:val="24"/>
        </w:rPr>
        <w:t>厂家售后服务承诺书</w:t>
      </w:r>
      <w:r>
        <w:rPr>
          <w:rFonts w:hint="eastAsia" w:ascii="仿宋" w:hAnsi="仿宋" w:eastAsia="仿宋" w:cs="仿宋"/>
          <w:b/>
          <w:bCs/>
          <w:color w:val="FF0000"/>
          <w:sz w:val="24"/>
          <w:szCs w:val="24"/>
        </w:rPr>
        <w:t>（加盖合同专用章）</w:t>
      </w:r>
    </w:p>
    <w:p w14:paraId="6260545D">
      <w:pPr>
        <w:snapToGrid w:val="0"/>
        <w:spacing w:line="264" w:lineRule="auto"/>
        <w:ind w:firstLine="480" w:firstLineChars="200"/>
        <w:rPr>
          <w:rFonts w:hint="eastAsia" w:ascii="仿宋" w:hAnsi="仿宋" w:eastAsia="仿宋" w:cs="仿宋"/>
          <w:b/>
          <w:bCs/>
          <w:sz w:val="24"/>
          <w:szCs w:val="24"/>
        </w:rPr>
      </w:pPr>
      <w:r>
        <w:rPr>
          <w:rFonts w:hint="eastAsia" w:ascii="仿宋" w:hAnsi="仿宋" w:eastAsia="仿宋" w:cs="仿宋"/>
          <w:sz w:val="24"/>
          <w:szCs w:val="24"/>
        </w:rPr>
        <w:br w:type="page"/>
      </w: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9</w:t>
      </w:r>
      <w:r>
        <w:rPr>
          <w:rFonts w:hint="eastAsia" w:ascii="仿宋" w:hAnsi="仿宋" w:eastAsia="仿宋" w:cs="仿宋"/>
          <w:b/>
          <w:bCs/>
          <w:sz w:val="24"/>
          <w:szCs w:val="24"/>
        </w:rPr>
        <w:t>：</w:t>
      </w:r>
    </w:p>
    <w:p w14:paraId="38E683B7">
      <w:pPr>
        <w:snapToGrid w:val="0"/>
        <w:spacing w:line="264" w:lineRule="auto"/>
        <w:ind w:firstLine="480" w:firstLineChars="200"/>
        <w:jc w:val="center"/>
        <w:rPr>
          <w:rFonts w:hint="eastAsia" w:ascii="仿宋" w:hAnsi="仿宋" w:eastAsia="仿宋" w:cs="仿宋"/>
          <w:b/>
          <w:bCs/>
          <w:color w:val="FF0000"/>
          <w:sz w:val="24"/>
          <w:szCs w:val="24"/>
        </w:rPr>
      </w:pPr>
      <w:r>
        <w:rPr>
          <w:rFonts w:hint="eastAsia" w:ascii="仿宋" w:hAnsi="仿宋" w:eastAsia="仿宋" w:cs="仿宋"/>
          <w:sz w:val="24"/>
          <w:szCs w:val="24"/>
          <w:lang w:val="en-US" w:eastAsia="zh-CN"/>
        </w:rPr>
        <w:t>培训计划</w:t>
      </w:r>
      <w:r>
        <w:rPr>
          <w:rFonts w:hint="eastAsia" w:ascii="仿宋" w:hAnsi="仿宋" w:eastAsia="仿宋" w:cs="仿宋"/>
          <w:b/>
          <w:bCs/>
          <w:color w:val="FF0000"/>
          <w:sz w:val="24"/>
          <w:szCs w:val="24"/>
        </w:rPr>
        <w:t>（加盖合同专用章）</w:t>
      </w:r>
    </w:p>
    <w:p w14:paraId="744B4FB5">
      <w:pPr>
        <w:snapToGrid w:val="0"/>
        <w:spacing w:line="264" w:lineRule="auto"/>
        <w:ind w:firstLine="480" w:firstLineChars="200"/>
        <w:jc w:val="center"/>
        <w:rPr>
          <w:rFonts w:hint="eastAsia" w:ascii="仿宋" w:hAnsi="仿宋" w:eastAsia="仿宋" w:cs="仿宋"/>
          <w:sz w:val="24"/>
          <w:szCs w:val="24"/>
          <w:lang w:val="en-US" w:eastAsia="zh-CN"/>
        </w:rPr>
      </w:pPr>
    </w:p>
    <w:p w14:paraId="2A1E2600">
      <w:pPr>
        <w:snapToGrid w:val="0"/>
        <w:spacing w:line="264" w:lineRule="auto"/>
        <w:ind w:firstLine="480" w:firstLineChars="200"/>
        <w:jc w:val="left"/>
        <w:rPr>
          <w:rFonts w:hint="eastAsia" w:ascii="仿宋" w:hAnsi="仿宋" w:eastAsia="仿宋" w:cs="仿宋"/>
          <w:sz w:val="24"/>
          <w:szCs w:val="24"/>
        </w:rPr>
      </w:pPr>
    </w:p>
    <w:p w14:paraId="4BECA859">
      <w:pPr>
        <w:snapToGrid w:val="0"/>
        <w:spacing w:line="264" w:lineRule="auto"/>
        <w:ind w:firstLine="480" w:firstLineChars="200"/>
        <w:jc w:val="left"/>
        <w:rPr>
          <w:rFonts w:hint="eastAsia" w:ascii="仿宋" w:hAnsi="仿宋" w:eastAsia="仿宋" w:cs="仿宋"/>
          <w:sz w:val="24"/>
          <w:szCs w:val="24"/>
        </w:rPr>
      </w:pPr>
    </w:p>
    <w:p w14:paraId="719ED7DB">
      <w:pPr>
        <w:snapToGrid w:val="0"/>
        <w:spacing w:line="264" w:lineRule="auto"/>
        <w:ind w:firstLine="480" w:firstLineChars="200"/>
        <w:jc w:val="left"/>
        <w:rPr>
          <w:rFonts w:hint="eastAsia" w:ascii="仿宋" w:hAnsi="仿宋" w:eastAsia="仿宋" w:cs="仿宋"/>
          <w:sz w:val="24"/>
          <w:szCs w:val="24"/>
        </w:rPr>
      </w:pPr>
    </w:p>
    <w:p w14:paraId="068F415A">
      <w:pPr>
        <w:snapToGrid w:val="0"/>
        <w:spacing w:line="264" w:lineRule="auto"/>
        <w:ind w:firstLine="480" w:firstLineChars="200"/>
        <w:jc w:val="left"/>
        <w:rPr>
          <w:rFonts w:hint="eastAsia" w:ascii="仿宋" w:hAnsi="仿宋" w:eastAsia="仿宋" w:cs="仿宋"/>
          <w:sz w:val="24"/>
          <w:szCs w:val="24"/>
        </w:rPr>
      </w:pPr>
    </w:p>
    <w:p w14:paraId="3F4B5D77">
      <w:pPr>
        <w:snapToGrid w:val="0"/>
        <w:spacing w:line="264" w:lineRule="auto"/>
        <w:ind w:firstLine="480" w:firstLineChars="200"/>
        <w:jc w:val="left"/>
        <w:rPr>
          <w:rFonts w:hint="eastAsia" w:ascii="仿宋" w:hAnsi="仿宋" w:eastAsia="仿宋" w:cs="仿宋"/>
          <w:sz w:val="24"/>
          <w:szCs w:val="24"/>
        </w:rPr>
      </w:pPr>
    </w:p>
    <w:p w14:paraId="338E12FE">
      <w:pPr>
        <w:snapToGrid w:val="0"/>
        <w:spacing w:line="264" w:lineRule="auto"/>
        <w:ind w:firstLine="480" w:firstLineChars="200"/>
        <w:jc w:val="left"/>
        <w:rPr>
          <w:rFonts w:hint="eastAsia" w:ascii="仿宋" w:hAnsi="仿宋" w:eastAsia="仿宋" w:cs="仿宋"/>
          <w:sz w:val="24"/>
          <w:szCs w:val="24"/>
        </w:rPr>
      </w:pPr>
    </w:p>
    <w:p w14:paraId="22B08261">
      <w:pPr>
        <w:snapToGrid w:val="0"/>
        <w:spacing w:line="264" w:lineRule="auto"/>
        <w:ind w:firstLine="480" w:firstLineChars="200"/>
        <w:jc w:val="left"/>
        <w:rPr>
          <w:rFonts w:hint="eastAsia" w:ascii="仿宋" w:hAnsi="仿宋" w:eastAsia="仿宋" w:cs="仿宋"/>
          <w:sz w:val="24"/>
          <w:szCs w:val="24"/>
        </w:rPr>
      </w:pPr>
    </w:p>
    <w:p w14:paraId="50B3EDF4">
      <w:pPr>
        <w:snapToGrid w:val="0"/>
        <w:spacing w:line="264" w:lineRule="auto"/>
        <w:ind w:firstLine="480" w:firstLineChars="200"/>
        <w:jc w:val="left"/>
        <w:rPr>
          <w:rFonts w:hint="eastAsia" w:ascii="仿宋" w:hAnsi="仿宋" w:eastAsia="仿宋" w:cs="仿宋"/>
          <w:sz w:val="24"/>
          <w:szCs w:val="24"/>
        </w:rPr>
      </w:pPr>
    </w:p>
    <w:p w14:paraId="2EFC54EA">
      <w:pPr>
        <w:snapToGrid w:val="0"/>
        <w:spacing w:line="264" w:lineRule="auto"/>
        <w:ind w:firstLine="480" w:firstLineChars="200"/>
        <w:jc w:val="left"/>
        <w:rPr>
          <w:rFonts w:hint="eastAsia" w:ascii="仿宋" w:hAnsi="仿宋" w:eastAsia="仿宋" w:cs="仿宋"/>
          <w:sz w:val="24"/>
          <w:szCs w:val="24"/>
        </w:rPr>
      </w:pPr>
    </w:p>
    <w:p w14:paraId="6E53ACC7">
      <w:pPr>
        <w:snapToGrid w:val="0"/>
        <w:spacing w:line="264" w:lineRule="auto"/>
        <w:ind w:firstLine="480" w:firstLineChars="200"/>
        <w:jc w:val="left"/>
        <w:rPr>
          <w:rFonts w:hint="eastAsia" w:ascii="仿宋" w:hAnsi="仿宋" w:eastAsia="仿宋" w:cs="仿宋"/>
          <w:sz w:val="24"/>
          <w:szCs w:val="24"/>
        </w:rPr>
      </w:pPr>
    </w:p>
    <w:p w14:paraId="481B1A3A">
      <w:pPr>
        <w:snapToGrid w:val="0"/>
        <w:spacing w:line="264" w:lineRule="auto"/>
        <w:ind w:firstLine="480" w:firstLineChars="200"/>
        <w:jc w:val="left"/>
        <w:rPr>
          <w:rFonts w:hint="eastAsia" w:ascii="仿宋" w:hAnsi="仿宋" w:eastAsia="仿宋" w:cs="仿宋"/>
          <w:sz w:val="24"/>
          <w:szCs w:val="24"/>
        </w:rPr>
      </w:pPr>
    </w:p>
    <w:p w14:paraId="36E756B2">
      <w:pPr>
        <w:snapToGrid w:val="0"/>
        <w:spacing w:line="264" w:lineRule="auto"/>
        <w:ind w:firstLine="480" w:firstLineChars="200"/>
        <w:jc w:val="left"/>
        <w:rPr>
          <w:rFonts w:hint="eastAsia" w:ascii="仿宋" w:hAnsi="仿宋" w:eastAsia="仿宋" w:cs="仿宋"/>
          <w:sz w:val="24"/>
          <w:szCs w:val="24"/>
        </w:rPr>
      </w:pPr>
    </w:p>
    <w:p w14:paraId="6FC533C1">
      <w:pPr>
        <w:snapToGrid w:val="0"/>
        <w:spacing w:line="264" w:lineRule="auto"/>
        <w:ind w:firstLine="480" w:firstLineChars="200"/>
        <w:jc w:val="left"/>
        <w:rPr>
          <w:rFonts w:hint="eastAsia" w:ascii="仿宋" w:hAnsi="仿宋" w:eastAsia="仿宋" w:cs="仿宋"/>
          <w:sz w:val="24"/>
          <w:szCs w:val="24"/>
        </w:rPr>
      </w:pPr>
    </w:p>
    <w:p w14:paraId="2F91558F">
      <w:pPr>
        <w:snapToGrid w:val="0"/>
        <w:spacing w:line="264" w:lineRule="auto"/>
        <w:ind w:firstLine="480" w:firstLineChars="200"/>
        <w:jc w:val="left"/>
        <w:rPr>
          <w:rFonts w:hint="eastAsia" w:ascii="仿宋" w:hAnsi="仿宋" w:eastAsia="仿宋" w:cs="仿宋"/>
          <w:sz w:val="24"/>
          <w:szCs w:val="24"/>
        </w:rPr>
      </w:pPr>
    </w:p>
    <w:p w14:paraId="63588CBF">
      <w:pPr>
        <w:snapToGrid w:val="0"/>
        <w:spacing w:line="264" w:lineRule="auto"/>
        <w:ind w:firstLine="480" w:firstLineChars="200"/>
        <w:jc w:val="left"/>
        <w:rPr>
          <w:rFonts w:hint="eastAsia" w:ascii="仿宋" w:hAnsi="仿宋" w:eastAsia="仿宋" w:cs="仿宋"/>
          <w:sz w:val="24"/>
          <w:szCs w:val="24"/>
        </w:rPr>
      </w:pPr>
    </w:p>
    <w:p w14:paraId="4E8D5884">
      <w:pPr>
        <w:snapToGrid w:val="0"/>
        <w:spacing w:line="264" w:lineRule="auto"/>
        <w:ind w:firstLine="480" w:firstLineChars="200"/>
        <w:jc w:val="left"/>
        <w:rPr>
          <w:rFonts w:hint="eastAsia" w:ascii="仿宋" w:hAnsi="仿宋" w:eastAsia="仿宋" w:cs="仿宋"/>
          <w:sz w:val="24"/>
          <w:szCs w:val="24"/>
        </w:rPr>
      </w:pPr>
    </w:p>
    <w:p w14:paraId="5FB6A146">
      <w:pPr>
        <w:snapToGrid w:val="0"/>
        <w:spacing w:line="264" w:lineRule="auto"/>
        <w:ind w:firstLine="480" w:firstLineChars="200"/>
        <w:jc w:val="left"/>
        <w:rPr>
          <w:rFonts w:hint="eastAsia" w:ascii="仿宋" w:hAnsi="仿宋" w:eastAsia="仿宋" w:cs="仿宋"/>
          <w:sz w:val="24"/>
          <w:szCs w:val="24"/>
        </w:rPr>
      </w:pPr>
    </w:p>
    <w:p w14:paraId="02B74B29">
      <w:pPr>
        <w:snapToGrid w:val="0"/>
        <w:spacing w:line="264" w:lineRule="auto"/>
        <w:ind w:firstLine="480" w:firstLineChars="200"/>
        <w:jc w:val="left"/>
        <w:rPr>
          <w:rFonts w:hint="eastAsia" w:ascii="仿宋" w:hAnsi="仿宋" w:eastAsia="仿宋" w:cs="仿宋"/>
          <w:sz w:val="24"/>
          <w:szCs w:val="24"/>
        </w:rPr>
      </w:pPr>
    </w:p>
    <w:p w14:paraId="50AB7D08">
      <w:pPr>
        <w:snapToGrid w:val="0"/>
        <w:spacing w:line="264" w:lineRule="auto"/>
        <w:ind w:firstLine="480" w:firstLineChars="200"/>
        <w:jc w:val="left"/>
        <w:rPr>
          <w:rFonts w:hint="eastAsia" w:ascii="仿宋" w:hAnsi="仿宋" w:eastAsia="仿宋" w:cs="仿宋"/>
          <w:sz w:val="24"/>
          <w:szCs w:val="24"/>
        </w:rPr>
      </w:pPr>
    </w:p>
    <w:p w14:paraId="74083441">
      <w:pPr>
        <w:snapToGrid w:val="0"/>
        <w:spacing w:line="264" w:lineRule="auto"/>
        <w:ind w:firstLine="480" w:firstLineChars="200"/>
        <w:jc w:val="left"/>
        <w:rPr>
          <w:rFonts w:hint="eastAsia" w:ascii="仿宋" w:hAnsi="仿宋" w:eastAsia="仿宋" w:cs="仿宋"/>
          <w:sz w:val="24"/>
          <w:szCs w:val="24"/>
        </w:rPr>
      </w:pPr>
    </w:p>
    <w:p w14:paraId="3FBDA829">
      <w:pPr>
        <w:snapToGrid w:val="0"/>
        <w:spacing w:line="264" w:lineRule="auto"/>
        <w:ind w:firstLine="480" w:firstLineChars="200"/>
        <w:jc w:val="left"/>
        <w:rPr>
          <w:rFonts w:hint="eastAsia" w:ascii="仿宋" w:hAnsi="仿宋" w:eastAsia="仿宋" w:cs="仿宋"/>
          <w:sz w:val="24"/>
          <w:szCs w:val="24"/>
        </w:rPr>
      </w:pPr>
    </w:p>
    <w:p w14:paraId="6D9B865F">
      <w:pPr>
        <w:snapToGrid w:val="0"/>
        <w:spacing w:line="264" w:lineRule="auto"/>
        <w:ind w:firstLine="480" w:firstLineChars="200"/>
        <w:jc w:val="left"/>
        <w:rPr>
          <w:rFonts w:hint="eastAsia" w:ascii="仿宋" w:hAnsi="仿宋" w:eastAsia="仿宋" w:cs="仿宋"/>
          <w:sz w:val="24"/>
          <w:szCs w:val="24"/>
        </w:rPr>
      </w:pPr>
    </w:p>
    <w:p w14:paraId="5948F721">
      <w:pPr>
        <w:snapToGrid w:val="0"/>
        <w:spacing w:line="264" w:lineRule="auto"/>
        <w:ind w:firstLine="480" w:firstLineChars="200"/>
        <w:jc w:val="left"/>
        <w:rPr>
          <w:rFonts w:hint="eastAsia" w:ascii="仿宋" w:hAnsi="仿宋" w:eastAsia="仿宋" w:cs="仿宋"/>
          <w:sz w:val="24"/>
          <w:szCs w:val="24"/>
        </w:rPr>
      </w:pPr>
    </w:p>
    <w:p w14:paraId="01172942">
      <w:pPr>
        <w:snapToGrid w:val="0"/>
        <w:spacing w:line="264" w:lineRule="auto"/>
        <w:ind w:firstLine="480" w:firstLineChars="200"/>
        <w:jc w:val="left"/>
        <w:rPr>
          <w:rFonts w:hint="eastAsia" w:ascii="仿宋" w:hAnsi="仿宋" w:eastAsia="仿宋" w:cs="仿宋"/>
          <w:sz w:val="24"/>
          <w:szCs w:val="24"/>
        </w:rPr>
      </w:pPr>
    </w:p>
    <w:p w14:paraId="6531C4C4">
      <w:pPr>
        <w:snapToGrid w:val="0"/>
        <w:spacing w:line="264" w:lineRule="auto"/>
        <w:ind w:firstLine="480" w:firstLineChars="200"/>
        <w:jc w:val="left"/>
        <w:rPr>
          <w:rFonts w:hint="eastAsia" w:ascii="仿宋" w:hAnsi="仿宋" w:eastAsia="仿宋" w:cs="仿宋"/>
          <w:sz w:val="24"/>
          <w:szCs w:val="24"/>
        </w:rPr>
      </w:pPr>
    </w:p>
    <w:p w14:paraId="3272ED72">
      <w:pPr>
        <w:snapToGrid w:val="0"/>
        <w:spacing w:line="264" w:lineRule="auto"/>
        <w:ind w:firstLine="480" w:firstLineChars="200"/>
        <w:jc w:val="left"/>
        <w:rPr>
          <w:rFonts w:hint="eastAsia" w:ascii="仿宋" w:hAnsi="仿宋" w:eastAsia="仿宋" w:cs="仿宋"/>
          <w:sz w:val="24"/>
          <w:szCs w:val="24"/>
        </w:rPr>
      </w:pPr>
    </w:p>
    <w:p w14:paraId="36211347">
      <w:pPr>
        <w:snapToGrid w:val="0"/>
        <w:spacing w:line="264" w:lineRule="auto"/>
        <w:ind w:firstLine="480" w:firstLineChars="200"/>
        <w:jc w:val="left"/>
        <w:rPr>
          <w:rFonts w:hint="eastAsia" w:ascii="仿宋" w:hAnsi="仿宋" w:eastAsia="仿宋" w:cs="仿宋"/>
          <w:sz w:val="24"/>
          <w:szCs w:val="24"/>
        </w:rPr>
      </w:pPr>
    </w:p>
    <w:p w14:paraId="68540431">
      <w:pPr>
        <w:snapToGrid w:val="0"/>
        <w:spacing w:line="264" w:lineRule="auto"/>
        <w:ind w:firstLine="480" w:firstLineChars="200"/>
        <w:jc w:val="left"/>
        <w:rPr>
          <w:rFonts w:hint="eastAsia" w:ascii="仿宋" w:hAnsi="仿宋" w:eastAsia="仿宋" w:cs="仿宋"/>
          <w:sz w:val="24"/>
          <w:szCs w:val="24"/>
        </w:rPr>
      </w:pPr>
    </w:p>
    <w:p w14:paraId="153735CB">
      <w:pPr>
        <w:snapToGrid w:val="0"/>
        <w:spacing w:line="264" w:lineRule="auto"/>
        <w:ind w:firstLine="480" w:firstLineChars="200"/>
        <w:jc w:val="left"/>
        <w:rPr>
          <w:rFonts w:hint="eastAsia" w:ascii="仿宋" w:hAnsi="仿宋" w:eastAsia="仿宋" w:cs="仿宋"/>
          <w:sz w:val="24"/>
          <w:szCs w:val="24"/>
        </w:rPr>
      </w:pPr>
    </w:p>
    <w:p w14:paraId="1508745C">
      <w:pPr>
        <w:snapToGrid w:val="0"/>
        <w:spacing w:line="264" w:lineRule="auto"/>
        <w:ind w:firstLine="480" w:firstLineChars="200"/>
        <w:jc w:val="left"/>
        <w:rPr>
          <w:rFonts w:hint="eastAsia" w:ascii="仿宋" w:hAnsi="仿宋" w:eastAsia="仿宋" w:cs="仿宋"/>
          <w:sz w:val="24"/>
          <w:szCs w:val="24"/>
        </w:rPr>
      </w:pPr>
    </w:p>
    <w:p w14:paraId="04139D4A">
      <w:pPr>
        <w:snapToGrid w:val="0"/>
        <w:spacing w:line="264" w:lineRule="auto"/>
        <w:ind w:firstLine="480" w:firstLineChars="200"/>
        <w:jc w:val="left"/>
        <w:rPr>
          <w:rFonts w:hint="eastAsia" w:ascii="仿宋" w:hAnsi="仿宋" w:eastAsia="仿宋" w:cs="仿宋"/>
          <w:sz w:val="24"/>
          <w:szCs w:val="24"/>
        </w:rPr>
      </w:pPr>
    </w:p>
    <w:p w14:paraId="5C39F815">
      <w:pPr>
        <w:snapToGrid w:val="0"/>
        <w:spacing w:line="264" w:lineRule="auto"/>
        <w:ind w:firstLine="480" w:firstLineChars="200"/>
        <w:jc w:val="left"/>
        <w:rPr>
          <w:rFonts w:hint="eastAsia" w:ascii="仿宋" w:hAnsi="仿宋" w:eastAsia="仿宋" w:cs="仿宋"/>
          <w:sz w:val="24"/>
          <w:szCs w:val="24"/>
        </w:rPr>
      </w:pPr>
    </w:p>
    <w:p w14:paraId="015DD7B3">
      <w:pPr>
        <w:snapToGrid w:val="0"/>
        <w:spacing w:line="264" w:lineRule="auto"/>
        <w:ind w:firstLine="480" w:firstLineChars="200"/>
        <w:jc w:val="left"/>
        <w:rPr>
          <w:rFonts w:hint="eastAsia" w:ascii="仿宋" w:hAnsi="仿宋" w:eastAsia="仿宋" w:cs="仿宋"/>
          <w:sz w:val="24"/>
          <w:szCs w:val="24"/>
        </w:rPr>
      </w:pPr>
    </w:p>
    <w:p w14:paraId="09A9E1D8">
      <w:pPr>
        <w:snapToGrid w:val="0"/>
        <w:spacing w:line="264" w:lineRule="auto"/>
        <w:ind w:firstLine="480" w:firstLineChars="200"/>
        <w:jc w:val="left"/>
        <w:rPr>
          <w:rFonts w:hint="eastAsia" w:ascii="仿宋" w:hAnsi="仿宋" w:eastAsia="仿宋" w:cs="仿宋"/>
          <w:sz w:val="24"/>
          <w:szCs w:val="24"/>
        </w:rPr>
      </w:pPr>
    </w:p>
    <w:p w14:paraId="07637F26">
      <w:pPr>
        <w:snapToGrid w:val="0"/>
        <w:spacing w:line="264" w:lineRule="auto"/>
        <w:ind w:firstLine="480" w:firstLineChars="200"/>
        <w:jc w:val="left"/>
        <w:rPr>
          <w:rFonts w:hint="eastAsia" w:ascii="仿宋" w:hAnsi="仿宋" w:eastAsia="仿宋" w:cs="仿宋"/>
          <w:sz w:val="24"/>
          <w:szCs w:val="24"/>
        </w:rPr>
      </w:pPr>
    </w:p>
    <w:p w14:paraId="04F2AA70">
      <w:pPr>
        <w:snapToGrid w:val="0"/>
        <w:spacing w:line="264" w:lineRule="auto"/>
        <w:ind w:firstLine="480" w:firstLineChars="200"/>
        <w:jc w:val="left"/>
        <w:rPr>
          <w:rFonts w:hint="eastAsia" w:ascii="仿宋" w:hAnsi="仿宋" w:eastAsia="仿宋" w:cs="仿宋"/>
          <w:sz w:val="24"/>
          <w:szCs w:val="24"/>
        </w:rPr>
      </w:pPr>
    </w:p>
    <w:p w14:paraId="5DA2600A">
      <w:pPr>
        <w:snapToGrid w:val="0"/>
        <w:spacing w:line="264" w:lineRule="auto"/>
        <w:rPr>
          <w:rFonts w:hint="eastAsia" w:ascii="仿宋" w:hAnsi="仿宋" w:eastAsia="仿宋" w:cs="仿宋"/>
          <w:b/>
          <w:bCs/>
          <w:sz w:val="24"/>
          <w:szCs w:val="24"/>
        </w:rPr>
      </w:pPr>
    </w:p>
    <w:p w14:paraId="4FFFBA28">
      <w:pPr>
        <w:snapToGrid w:val="0"/>
        <w:spacing w:line="264"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10</w:t>
      </w:r>
      <w:r>
        <w:rPr>
          <w:rFonts w:hint="eastAsia" w:ascii="仿宋" w:hAnsi="仿宋" w:eastAsia="仿宋" w:cs="仿宋"/>
          <w:b/>
          <w:bCs/>
          <w:sz w:val="24"/>
          <w:szCs w:val="24"/>
        </w:rPr>
        <w:t>：</w:t>
      </w:r>
    </w:p>
    <w:p w14:paraId="62D33EDB">
      <w:pPr>
        <w:snapToGrid w:val="0"/>
        <w:spacing w:line="264" w:lineRule="auto"/>
        <w:ind w:firstLine="480" w:firstLineChars="200"/>
        <w:jc w:val="left"/>
        <w:rPr>
          <w:rFonts w:hint="eastAsia" w:ascii="仿宋" w:hAnsi="仿宋" w:eastAsia="仿宋" w:cs="仿宋"/>
          <w:sz w:val="24"/>
          <w:szCs w:val="24"/>
        </w:rPr>
      </w:pPr>
    </w:p>
    <w:p w14:paraId="029CD474">
      <w:pPr>
        <w:snapToGrid w:val="0"/>
        <w:spacing w:line="264"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中标（成交）通知书</w:t>
      </w:r>
      <w:r>
        <w:rPr>
          <w:rFonts w:hint="eastAsia" w:ascii="仿宋" w:hAnsi="仿宋" w:eastAsia="仿宋" w:cs="仿宋"/>
          <w:b/>
          <w:bCs/>
          <w:color w:val="FF0000"/>
          <w:sz w:val="24"/>
          <w:szCs w:val="24"/>
        </w:rPr>
        <w:t>（加盖合同专用章）</w:t>
      </w:r>
    </w:p>
    <w:p w14:paraId="71D9CE13">
      <w:pPr>
        <w:snapToGrid w:val="0"/>
        <w:spacing w:line="264" w:lineRule="auto"/>
        <w:ind w:firstLine="480" w:firstLineChars="200"/>
        <w:jc w:val="left"/>
        <w:rPr>
          <w:rFonts w:hint="eastAsia" w:ascii="仿宋" w:hAnsi="仿宋" w:eastAsia="仿宋" w:cs="仿宋"/>
          <w:b/>
          <w:bCs/>
          <w:sz w:val="24"/>
          <w:szCs w:val="24"/>
        </w:rPr>
      </w:pPr>
      <w:r>
        <w:rPr>
          <w:rFonts w:hint="eastAsia" w:ascii="仿宋" w:hAnsi="仿宋" w:eastAsia="仿宋" w:cs="仿宋"/>
          <w:sz w:val="24"/>
          <w:szCs w:val="24"/>
        </w:rPr>
        <w:br w:type="page"/>
      </w:r>
      <w:r>
        <w:rPr>
          <w:rFonts w:hint="eastAsia" w:ascii="仿宋" w:hAnsi="仿宋" w:eastAsia="仿宋" w:cs="仿宋"/>
          <w:b/>
          <w:bCs/>
          <w:sz w:val="24"/>
          <w:szCs w:val="24"/>
        </w:rPr>
        <w:t>附件</w:t>
      </w:r>
      <w:r>
        <w:rPr>
          <w:rFonts w:hint="eastAsia" w:ascii="仿宋" w:hAnsi="仿宋" w:eastAsia="仿宋" w:cs="仿宋"/>
          <w:b/>
          <w:bCs/>
          <w:sz w:val="24"/>
          <w:szCs w:val="24"/>
          <w:lang w:val="en-US" w:eastAsia="zh-CN"/>
        </w:rPr>
        <w:t>11</w:t>
      </w:r>
      <w:r>
        <w:rPr>
          <w:rFonts w:hint="eastAsia" w:ascii="仿宋" w:hAnsi="仿宋" w:eastAsia="仿宋" w:cs="仿宋"/>
          <w:b/>
          <w:bCs/>
          <w:sz w:val="24"/>
          <w:szCs w:val="24"/>
        </w:rPr>
        <w:t>：</w:t>
      </w:r>
    </w:p>
    <w:p w14:paraId="4DC34D14">
      <w:pPr>
        <w:snapToGrid w:val="0"/>
        <w:spacing w:line="264" w:lineRule="auto"/>
        <w:ind w:firstLine="480" w:firstLineChars="200"/>
        <w:jc w:val="left"/>
        <w:rPr>
          <w:rFonts w:hint="eastAsia" w:ascii="仿宋" w:hAnsi="仿宋" w:eastAsia="仿宋" w:cs="仿宋"/>
          <w:sz w:val="24"/>
          <w:szCs w:val="24"/>
        </w:rPr>
      </w:pPr>
    </w:p>
    <w:p w14:paraId="5A652330">
      <w:pPr>
        <w:snapToGrid w:val="0"/>
        <w:spacing w:line="264"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答疑函</w:t>
      </w:r>
      <w:r>
        <w:rPr>
          <w:rFonts w:hint="eastAsia" w:ascii="仿宋" w:hAnsi="仿宋" w:eastAsia="仿宋" w:cs="仿宋"/>
          <w:b/>
          <w:bCs/>
          <w:color w:val="FF0000"/>
          <w:sz w:val="24"/>
          <w:szCs w:val="24"/>
        </w:rPr>
        <w:t>（加盖合同专用章）</w:t>
      </w:r>
    </w:p>
    <w:p w14:paraId="62ACC216">
      <w:pPr>
        <w:snapToGrid w:val="0"/>
        <w:spacing w:line="264" w:lineRule="auto"/>
        <w:rPr>
          <w:rFonts w:hint="eastAsia" w:ascii="仿宋" w:hAnsi="仿宋" w:eastAsia="仿宋" w:cs="仿宋"/>
          <w:b/>
          <w:sz w:val="24"/>
          <w:szCs w:val="24"/>
        </w:rPr>
      </w:pPr>
    </w:p>
    <w:p w14:paraId="5EDCF3D1">
      <w:pPr>
        <w:pStyle w:val="83"/>
        <w:framePr w:wrap="auto" w:vAnchor="margin" w:hAnchor="text" w:yAlign="inline"/>
        <w:rPr>
          <w:rStyle w:val="84"/>
          <w:rFonts w:hint="eastAsia" w:ascii="仿宋" w:hAnsi="仿宋" w:eastAsia="仿宋" w:cs="仿宋"/>
          <w:b/>
          <w:bCs/>
          <w:color w:val="auto"/>
          <w:sz w:val="24"/>
          <w:szCs w:val="24"/>
          <w:highlight w:val="none"/>
        </w:rPr>
      </w:pPr>
    </w:p>
    <w:p w14:paraId="706BFA03">
      <w:pPr>
        <w:pStyle w:val="78"/>
        <w:adjustRightInd w:val="0"/>
        <w:snapToGrid w:val="0"/>
        <w:spacing w:line="360" w:lineRule="auto"/>
        <w:ind w:firstLine="482" w:firstLineChars="200"/>
        <w:rPr>
          <w:rFonts w:hint="eastAsia" w:ascii="仿宋" w:hAnsi="仿宋" w:eastAsia="仿宋" w:cs="仿宋"/>
          <w:b/>
          <w:color w:val="auto"/>
          <w:sz w:val="24"/>
          <w:szCs w:val="24"/>
          <w:highlight w:val="none"/>
        </w:rPr>
      </w:pPr>
    </w:p>
    <w:p w14:paraId="16056EED">
      <w:pPr>
        <w:wordWrap w:val="0"/>
        <w:topLinePunct/>
        <w:adjustRightInd w:val="0"/>
        <w:snapToGrid w:val="0"/>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（本合同仅作参考，最终以双方签订的合同为准）</w:t>
      </w:r>
    </w:p>
    <w:p w14:paraId="73226437">
      <w:pPr>
        <w:pStyle w:val="78"/>
        <w:adjustRightInd w:val="0"/>
        <w:snapToGrid w:val="0"/>
        <w:spacing w:line="360" w:lineRule="auto"/>
        <w:ind w:firstLine="482" w:firstLineChars="200"/>
        <w:rPr>
          <w:rFonts w:hint="eastAsia" w:ascii="仿宋" w:hAnsi="仿宋" w:eastAsia="仿宋" w:cs="仿宋"/>
          <w:b/>
          <w:color w:val="auto"/>
          <w:sz w:val="24"/>
          <w:szCs w:val="24"/>
          <w:highlight w:val="none"/>
        </w:rPr>
      </w:pPr>
    </w:p>
    <w:p w14:paraId="6F097D09">
      <w:pPr>
        <w:pStyle w:val="2"/>
        <w:rPr>
          <w:rFonts w:ascii="仿宋" w:hAnsi="仿宋" w:eastAsia="仿宋" w:cs="仿宋"/>
          <w:color w:val="auto"/>
          <w:highlight w:val="none"/>
          <w:lang w:val="en-US"/>
        </w:rPr>
      </w:pPr>
    </w:p>
    <w:p w14:paraId="7DF6C096">
      <w:pPr>
        <w:rPr>
          <w:rFonts w:ascii="仿宋" w:hAnsi="仿宋" w:eastAsia="仿宋" w:cs="仿宋"/>
          <w:color w:val="auto"/>
          <w:highlight w:val="none"/>
          <w:lang w:eastAsia="zh-CN"/>
        </w:rPr>
      </w:pPr>
    </w:p>
    <w:p w14:paraId="190B0C98">
      <w:pPr>
        <w:pStyle w:val="2"/>
        <w:ind w:left="0"/>
        <w:jc w:val="both"/>
        <w:rPr>
          <w:rFonts w:ascii="仿宋" w:hAnsi="仿宋" w:eastAsia="仿宋" w:cs="仿宋"/>
          <w:color w:val="auto"/>
          <w:highlight w:val="none"/>
          <w:lang w:val="en-US"/>
        </w:rPr>
      </w:pPr>
    </w:p>
    <w:p w14:paraId="6BCFB7AC">
      <w:pPr>
        <w:pStyle w:val="9"/>
        <w:rPr>
          <w:rFonts w:ascii="仿宋" w:hAnsi="仿宋" w:eastAsia="仿宋" w:cs="仿宋"/>
          <w:color w:val="auto"/>
          <w:highlight w:val="none"/>
          <w:lang w:eastAsia="zh-CN"/>
        </w:rPr>
      </w:pPr>
    </w:p>
    <w:p w14:paraId="17D8E14E">
      <w:pPr>
        <w:rPr>
          <w:color w:val="auto"/>
          <w:highlight w:val="none"/>
          <w:lang w:eastAsia="zh-CN"/>
        </w:rPr>
      </w:pPr>
    </w:p>
    <w:p w14:paraId="28FB18F8">
      <w:pPr>
        <w:pStyle w:val="2"/>
        <w:rPr>
          <w:rFonts w:ascii="仿宋" w:hAnsi="仿宋" w:eastAsia="仿宋" w:cs="仿宋"/>
          <w:color w:val="auto"/>
          <w:highlight w:val="none"/>
          <w:lang w:val="en-US"/>
        </w:rPr>
      </w:pPr>
    </w:p>
    <w:p w14:paraId="48D7A16B">
      <w:pPr>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br w:type="page"/>
      </w:r>
    </w:p>
    <w:p w14:paraId="687BB9B2">
      <w:pPr>
        <w:pStyle w:val="2"/>
        <w:rPr>
          <w:rFonts w:ascii="仿宋" w:hAnsi="仿宋" w:eastAsia="仿宋" w:cs="仿宋"/>
          <w:color w:val="auto"/>
          <w:highlight w:val="none"/>
          <w:lang w:val="en-US"/>
        </w:rPr>
      </w:pPr>
      <w:r>
        <w:rPr>
          <w:rFonts w:hint="eastAsia" w:ascii="仿宋" w:hAnsi="仿宋" w:eastAsia="仿宋" w:cs="仿宋"/>
          <w:color w:val="auto"/>
          <w:highlight w:val="none"/>
          <w:lang w:val="en-US"/>
        </w:rPr>
        <w:t>第六章 投标文件格式</w:t>
      </w:r>
    </w:p>
    <w:p w14:paraId="7AF189C5">
      <w:pPr>
        <w:spacing w:line="480" w:lineRule="auto"/>
        <w:ind w:firstLine="960" w:firstLineChars="400"/>
        <w:jc w:val="right"/>
        <w:rPr>
          <w:rFonts w:ascii="仿宋" w:hAnsi="仿宋" w:eastAsia="仿宋" w:cs="仿宋"/>
          <w:b/>
          <w:bCs/>
          <w:color w:val="auto"/>
          <w:sz w:val="32"/>
          <w:szCs w:val="32"/>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b/>
          <w:bCs/>
          <w:color w:val="auto"/>
          <w:sz w:val="32"/>
          <w:szCs w:val="32"/>
          <w:highlight w:val="none"/>
          <w:lang w:eastAsia="zh-CN"/>
        </w:rPr>
        <w:t>正本/或副本</w:t>
      </w:r>
    </w:p>
    <w:p w14:paraId="15139B02">
      <w:pPr>
        <w:spacing w:line="700" w:lineRule="exact"/>
        <w:jc w:val="center"/>
        <w:rPr>
          <w:rFonts w:ascii="仿宋" w:hAnsi="仿宋" w:eastAsia="仿宋" w:cs="仿宋"/>
          <w:b/>
          <w:bCs/>
          <w:color w:val="auto"/>
          <w:spacing w:val="20"/>
          <w:sz w:val="32"/>
          <w:szCs w:val="32"/>
          <w:highlight w:val="none"/>
          <w:lang w:eastAsia="zh-CN"/>
        </w:rPr>
      </w:pPr>
      <w:r>
        <w:rPr>
          <w:rFonts w:hint="eastAsia" w:ascii="仿宋" w:hAnsi="仿宋" w:eastAsia="仿宋" w:cs="仿宋"/>
          <w:b/>
          <w:bCs/>
          <w:color w:val="auto"/>
          <w:spacing w:val="20"/>
          <w:sz w:val="32"/>
          <w:szCs w:val="32"/>
          <w:highlight w:val="none"/>
          <w:lang w:eastAsia="zh-CN"/>
        </w:rPr>
        <w:t>****项目</w:t>
      </w:r>
    </w:p>
    <w:p w14:paraId="08CF91E8">
      <w:pPr>
        <w:spacing w:line="700" w:lineRule="exact"/>
        <w:jc w:val="center"/>
        <w:rPr>
          <w:rFonts w:ascii="仿宋" w:hAnsi="仿宋" w:eastAsia="仿宋" w:cs="仿宋"/>
          <w:b/>
          <w:bCs/>
          <w:color w:val="auto"/>
          <w:spacing w:val="20"/>
          <w:sz w:val="32"/>
          <w:szCs w:val="32"/>
          <w:highlight w:val="none"/>
          <w:lang w:eastAsia="zh-CN"/>
        </w:rPr>
      </w:pPr>
    </w:p>
    <w:p w14:paraId="225E9078">
      <w:pPr>
        <w:spacing w:line="700" w:lineRule="exact"/>
        <w:jc w:val="center"/>
        <w:rPr>
          <w:rFonts w:ascii="仿宋" w:hAnsi="仿宋" w:eastAsia="仿宋" w:cs="仿宋"/>
          <w:b/>
          <w:bCs/>
          <w:color w:val="auto"/>
          <w:spacing w:val="20"/>
          <w:sz w:val="32"/>
          <w:szCs w:val="32"/>
          <w:highlight w:val="none"/>
          <w:lang w:eastAsia="zh-CN"/>
        </w:rPr>
      </w:pPr>
      <w:r>
        <w:rPr>
          <w:rFonts w:hint="eastAsia" w:ascii="仿宋" w:hAnsi="仿宋" w:eastAsia="仿宋" w:cs="仿宋"/>
          <w:b/>
          <w:bCs/>
          <w:color w:val="auto"/>
          <w:spacing w:val="20"/>
          <w:sz w:val="32"/>
          <w:szCs w:val="32"/>
          <w:highlight w:val="none"/>
          <w:lang w:eastAsia="zh-CN"/>
        </w:rPr>
        <w:t xml:space="preserve">项目编号： </w:t>
      </w:r>
    </w:p>
    <w:p w14:paraId="6C45F23C">
      <w:pPr>
        <w:pStyle w:val="4"/>
        <w:ind w:left="0" w:firstLine="120" w:firstLineChars="50"/>
        <w:rPr>
          <w:rFonts w:ascii="仿宋" w:hAnsi="仿宋" w:eastAsia="仿宋" w:cs="仿宋"/>
          <w:color w:val="auto"/>
          <w:sz w:val="24"/>
          <w:szCs w:val="24"/>
          <w:highlight w:val="none"/>
        </w:rPr>
      </w:pPr>
    </w:p>
    <w:p w14:paraId="5F09EC80">
      <w:pPr>
        <w:pStyle w:val="4"/>
        <w:ind w:left="0" w:firstLine="3534" w:firstLineChars="1100"/>
        <w:jc w:val="both"/>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w:t>
      </w:r>
      <w:r>
        <w:rPr>
          <w:rFonts w:hint="eastAsia" w:ascii="仿宋" w:hAnsi="仿宋" w:eastAsia="仿宋" w:cs="仿宋"/>
          <w:color w:val="auto"/>
          <w:sz w:val="32"/>
          <w:szCs w:val="32"/>
          <w:highlight w:val="none"/>
          <w:lang w:val="en-US"/>
        </w:rPr>
        <w:t xml:space="preserve">  </w:t>
      </w:r>
      <w:r>
        <w:rPr>
          <w:rFonts w:hint="eastAsia" w:ascii="仿宋" w:hAnsi="仿宋" w:eastAsia="仿宋" w:cs="仿宋"/>
          <w:color w:val="auto"/>
          <w:sz w:val="32"/>
          <w:szCs w:val="32"/>
          <w:highlight w:val="none"/>
        </w:rPr>
        <w:t>标</w:t>
      </w:r>
      <w:r>
        <w:rPr>
          <w:rFonts w:hint="eastAsia" w:ascii="仿宋" w:hAnsi="仿宋" w:eastAsia="仿宋" w:cs="仿宋"/>
          <w:color w:val="auto"/>
          <w:sz w:val="32"/>
          <w:szCs w:val="32"/>
          <w:highlight w:val="none"/>
          <w:lang w:val="en-US"/>
        </w:rPr>
        <w:t xml:space="preserve">  </w:t>
      </w:r>
      <w:r>
        <w:rPr>
          <w:rFonts w:hint="eastAsia" w:ascii="仿宋" w:hAnsi="仿宋" w:eastAsia="仿宋" w:cs="仿宋"/>
          <w:color w:val="auto"/>
          <w:sz w:val="32"/>
          <w:szCs w:val="32"/>
          <w:highlight w:val="none"/>
        </w:rPr>
        <w:t>文</w:t>
      </w:r>
      <w:r>
        <w:rPr>
          <w:rFonts w:hint="eastAsia" w:ascii="仿宋" w:hAnsi="仿宋" w:eastAsia="仿宋" w:cs="仿宋"/>
          <w:color w:val="auto"/>
          <w:sz w:val="32"/>
          <w:szCs w:val="32"/>
          <w:highlight w:val="none"/>
          <w:lang w:val="en-US"/>
        </w:rPr>
        <w:t xml:space="preserve">  </w:t>
      </w:r>
      <w:r>
        <w:rPr>
          <w:rFonts w:hint="eastAsia" w:ascii="仿宋" w:hAnsi="仿宋" w:eastAsia="仿宋" w:cs="仿宋"/>
          <w:color w:val="auto"/>
          <w:sz w:val="32"/>
          <w:szCs w:val="32"/>
          <w:highlight w:val="none"/>
        </w:rPr>
        <w:t>件</w:t>
      </w:r>
    </w:p>
    <w:p w14:paraId="460C2DC9">
      <w:pPr>
        <w:pStyle w:val="4"/>
        <w:ind w:left="0"/>
        <w:rPr>
          <w:rFonts w:ascii="仿宋" w:hAnsi="仿宋" w:eastAsia="仿宋" w:cs="仿宋"/>
          <w:color w:val="auto"/>
          <w:sz w:val="24"/>
          <w:szCs w:val="24"/>
          <w:highlight w:val="none"/>
        </w:rPr>
      </w:pPr>
    </w:p>
    <w:p w14:paraId="68F5CCEA">
      <w:pPr>
        <w:rPr>
          <w:rFonts w:ascii="仿宋" w:hAnsi="仿宋" w:eastAsia="仿宋" w:cs="仿宋"/>
          <w:color w:val="auto"/>
          <w:highlight w:val="none"/>
          <w:lang w:eastAsia="zh-CN"/>
        </w:rPr>
      </w:pPr>
    </w:p>
    <w:p w14:paraId="35C27A8F">
      <w:pPr>
        <w:spacing w:line="480" w:lineRule="auto"/>
        <w:ind w:firstLine="1124" w:firstLineChars="35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 xml:space="preserve">供应商名称（盖章）： </w:t>
      </w:r>
    </w:p>
    <w:p w14:paraId="013795F8">
      <w:pPr>
        <w:spacing w:line="480" w:lineRule="auto"/>
        <w:ind w:firstLine="1124" w:firstLineChars="350"/>
        <w:rPr>
          <w:rFonts w:ascii="仿宋" w:hAnsi="仿宋" w:eastAsia="仿宋" w:cs="仿宋"/>
          <w:color w:val="auto"/>
          <w:kern w:val="2"/>
          <w:sz w:val="32"/>
          <w:szCs w:val="32"/>
          <w:highlight w:val="none"/>
          <w:lang w:eastAsia="zh-CN"/>
        </w:rPr>
      </w:pPr>
      <w:r>
        <w:rPr>
          <w:rFonts w:hint="eastAsia" w:ascii="仿宋" w:hAnsi="仿宋" w:eastAsia="仿宋" w:cs="仿宋"/>
          <w:b/>
          <w:bCs/>
          <w:color w:val="auto"/>
          <w:sz w:val="32"/>
          <w:szCs w:val="32"/>
          <w:highlight w:val="none"/>
          <w:lang w:eastAsia="zh-CN"/>
        </w:rPr>
        <w:t>法定代表人（签字或盖章）：</w:t>
      </w:r>
    </w:p>
    <w:p w14:paraId="5FAAB2A2">
      <w:pPr>
        <w:spacing w:line="480" w:lineRule="auto"/>
        <w:ind w:firstLine="1124" w:firstLineChars="35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供应商地址：</w:t>
      </w:r>
    </w:p>
    <w:p w14:paraId="4D5A8109">
      <w:pPr>
        <w:spacing w:line="480" w:lineRule="auto"/>
        <w:ind w:firstLine="1124" w:firstLineChars="35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联系人及电话：</w:t>
      </w:r>
    </w:p>
    <w:p w14:paraId="0B46F3AA">
      <w:pPr>
        <w:spacing w:line="480" w:lineRule="auto"/>
        <w:ind w:firstLine="1124" w:firstLineChars="35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年 月 日</w:t>
      </w:r>
    </w:p>
    <w:p w14:paraId="65DC56E6">
      <w:pPr>
        <w:spacing w:line="480" w:lineRule="auto"/>
        <w:ind w:firstLine="1124" w:firstLineChars="35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注“开标时才能启封”</w:t>
      </w:r>
    </w:p>
    <w:p w14:paraId="0EAECE34">
      <w:pPr>
        <w:pStyle w:val="36"/>
        <w:spacing w:after="260" w:line="240" w:lineRule="auto"/>
        <w:ind w:left="1360" w:firstLine="0"/>
        <w:rPr>
          <w:rFonts w:ascii="仿宋" w:hAnsi="仿宋" w:eastAsia="仿宋" w:cs="仿宋"/>
          <w:color w:val="auto"/>
          <w:highlight w:val="none"/>
        </w:rPr>
      </w:pPr>
    </w:p>
    <w:p w14:paraId="1C4DFDCA">
      <w:pPr>
        <w:pStyle w:val="36"/>
        <w:spacing w:after="260" w:line="240" w:lineRule="auto"/>
        <w:ind w:left="1360" w:firstLine="0"/>
        <w:rPr>
          <w:rFonts w:ascii="仿宋" w:hAnsi="仿宋" w:eastAsia="仿宋" w:cs="仿宋"/>
          <w:color w:val="auto"/>
          <w:highlight w:val="none"/>
        </w:rPr>
      </w:pPr>
    </w:p>
    <w:p w14:paraId="3E2D7C26">
      <w:pPr>
        <w:pStyle w:val="24"/>
        <w:ind w:left="0" w:leftChars="0" w:firstLine="0" w:firstLineChars="0"/>
        <w:rPr>
          <w:rFonts w:ascii="仿宋" w:hAnsi="仿宋" w:eastAsia="仿宋" w:cs="仿宋"/>
          <w:b/>
          <w:bCs/>
          <w:color w:val="auto"/>
          <w:sz w:val="24"/>
          <w:highlight w:val="none"/>
          <w:lang w:eastAsia="zh-CN"/>
        </w:rPr>
      </w:pPr>
    </w:p>
    <w:p w14:paraId="66B9141A">
      <w:pPr>
        <w:pStyle w:val="24"/>
        <w:ind w:left="0" w:leftChars="0" w:firstLine="0" w:firstLineChars="0"/>
        <w:rPr>
          <w:rFonts w:ascii="仿宋" w:hAnsi="仿宋" w:eastAsia="仿宋" w:cs="仿宋"/>
          <w:b/>
          <w:bCs/>
          <w:color w:val="auto"/>
          <w:sz w:val="24"/>
          <w:highlight w:val="none"/>
          <w:lang w:eastAsia="zh-CN"/>
        </w:rPr>
      </w:pPr>
    </w:p>
    <w:p w14:paraId="04F484D5">
      <w:pPr>
        <w:pStyle w:val="24"/>
        <w:ind w:left="0" w:leftChars="0" w:firstLine="0" w:firstLineChars="0"/>
        <w:rPr>
          <w:rFonts w:ascii="仿宋" w:hAnsi="仿宋" w:eastAsia="仿宋" w:cs="仿宋"/>
          <w:b/>
          <w:bCs/>
          <w:color w:val="auto"/>
          <w:sz w:val="24"/>
          <w:highlight w:val="none"/>
          <w:lang w:eastAsia="zh-CN"/>
        </w:rPr>
      </w:pPr>
    </w:p>
    <w:p w14:paraId="7D4E9D00">
      <w:pPr>
        <w:pStyle w:val="24"/>
        <w:ind w:left="0" w:leftChars="0" w:firstLine="0" w:firstLineChars="0"/>
        <w:rPr>
          <w:rFonts w:ascii="仿宋" w:hAnsi="仿宋" w:eastAsia="仿宋" w:cs="仿宋"/>
          <w:b/>
          <w:bCs/>
          <w:color w:val="auto"/>
          <w:sz w:val="24"/>
          <w:highlight w:val="none"/>
          <w:lang w:eastAsia="zh-CN"/>
        </w:rPr>
      </w:pPr>
    </w:p>
    <w:p w14:paraId="35F93B1C">
      <w:pPr>
        <w:pStyle w:val="24"/>
        <w:ind w:left="0" w:leftChars="0" w:firstLine="0" w:firstLineChars="0"/>
        <w:rPr>
          <w:rFonts w:ascii="仿宋" w:hAnsi="仿宋" w:eastAsia="仿宋" w:cs="仿宋"/>
          <w:b/>
          <w:bCs/>
          <w:color w:val="auto"/>
          <w:sz w:val="24"/>
          <w:highlight w:val="none"/>
          <w:lang w:eastAsia="zh-CN"/>
        </w:rPr>
      </w:pPr>
    </w:p>
    <w:p w14:paraId="2AE436A9">
      <w:pPr>
        <w:pStyle w:val="24"/>
        <w:ind w:left="0" w:leftChars="0" w:firstLine="0" w:firstLineChars="0"/>
        <w:rPr>
          <w:rFonts w:ascii="仿宋" w:hAnsi="仿宋" w:eastAsia="仿宋" w:cs="仿宋"/>
          <w:b/>
          <w:bCs/>
          <w:color w:val="auto"/>
          <w:sz w:val="24"/>
          <w:highlight w:val="none"/>
          <w:lang w:eastAsia="zh-CN"/>
        </w:rPr>
      </w:pPr>
    </w:p>
    <w:p w14:paraId="4F5F30CD">
      <w:pPr>
        <w:pStyle w:val="24"/>
        <w:ind w:left="0" w:leftChars="0" w:firstLine="0" w:firstLineChars="0"/>
        <w:rPr>
          <w:rFonts w:ascii="仿宋" w:hAnsi="仿宋" w:eastAsia="仿宋" w:cs="仿宋"/>
          <w:b/>
          <w:bCs/>
          <w:color w:val="auto"/>
          <w:sz w:val="24"/>
          <w:highlight w:val="none"/>
          <w:lang w:eastAsia="zh-CN"/>
        </w:rPr>
      </w:pPr>
    </w:p>
    <w:p w14:paraId="78AAC5ED">
      <w:pPr>
        <w:pStyle w:val="4"/>
        <w:ind w:left="400"/>
        <w:rPr>
          <w:rFonts w:ascii="仿宋" w:hAnsi="仿宋" w:eastAsia="仿宋" w:cs="仿宋"/>
          <w:color w:val="auto"/>
          <w:sz w:val="32"/>
          <w:szCs w:val="32"/>
          <w:highlight w:val="none"/>
          <w:lang w:val="en-US"/>
        </w:rPr>
      </w:pPr>
      <w:r>
        <w:rPr>
          <w:rFonts w:hint="eastAsia" w:ascii="仿宋" w:hAnsi="仿宋" w:eastAsia="仿宋" w:cs="仿宋"/>
          <w:color w:val="auto"/>
          <w:sz w:val="32"/>
          <w:szCs w:val="32"/>
          <w:highlight w:val="none"/>
          <w:lang w:val="en-US"/>
        </w:rPr>
        <w:t>目  录</w:t>
      </w:r>
    </w:p>
    <w:tbl>
      <w:tblPr>
        <w:tblStyle w:val="25"/>
        <w:tblW w:w="8650" w:type="dxa"/>
        <w:tblInd w:w="0" w:type="dxa"/>
        <w:tblLayout w:type="autofit"/>
        <w:tblCellMar>
          <w:top w:w="0" w:type="dxa"/>
          <w:left w:w="0" w:type="dxa"/>
          <w:bottom w:w="0" w:type="dxa"/>
          <w:right w:w="0" w:type="dxa"/>
        </w:tblCellMar>
      </w:tblPr>
      <w:tblGrid>
        <w:gridCol w:w="8650"/>
      </w:tblGrid>
      <w:tr w14:paraId="6E9D49FD">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E2908C6">
            <w:pPr>
              <w:widowControl/>
              <w:spacing w:line="480" w:lineRule="auto"/>
              <w:textAlignment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bidi="ar"/>
              </w:rPr>
              <w:t>（一）投 标 函</w:t>
            </w:r>
          </w:p>
        </w:tc>
      </w:tr>
      <w:tr w14:paraId="7FA0D64A">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3A4B7A0B">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（二）法定代表人证明书</w:t>
            </w:r>
          </w:p>
        </w:tc>
      </w:tr>
      <w:tr w14:paraId="23D28E08">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4D402F27">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（三）法定代表人授权书</w:t>
            </w:r>
          </w:p>
        </w:tc>
      </w:tr>
      <w:tr w14:paraId="41F0B9DC">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3EBE2D70">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（四）投标资格证明文件</w:t>
            </w:r>
          </w:p>
        </w:tc>
      </w:tr>
      <w:tr w14:paraId="765883DE">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18DEA0A0">
            <w:pPr>
              <w:widowControl/>
              <w:spacing w:line="480" w:lineRule="auto"/>
              <w:textAlignment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bidi="ar"/>
              </w:rPr>
              <w:t>（五 ）开标一览表</w:t>
            </w:r>
          </w:p>
        </w:tc>
      </w:tr>
      <w:tr w14:paraId="47DCF940">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1665752E">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（六）供应商近三年类似业绩</w:t>
            </w:r>
          </w:p>
        </w:tc>
      </w:tr>
      <w:tr w14:paraId="6E62959F">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28FFF3D">
            <w:pPr>
              <w:widowControl/>
              <w:spacing w:line="480" w:lineRule="auto"/>
              <w:textAlignment w:val="center"/>
              <w:rPr>
                <w:rFonts w:ascii="仿宋" w:hAnsi="仿宋" w:eastAsia="仿宋" w:cs="仿宋"/>
                <w:color w:val="auto"/>
                <w:sz w:val="22"/>
                <w:szCs w:val="22"/>
                <w:highlight w:val="none"/>
              </w:rPr>
            </w:pPr>
            <w:r>
              <w:rPr>
                <w:rFonts w:hint="eastAsia" w:ascii="仿宋" w:hAnsi="仿宋" w:eastAsia="仿宋" w:cs="仿宋"/>
                <w:color w:val="auto"/>
                <w:sz w:val="22"/>
                <w:szCs w:val="22"/>
                <w:highlight w:val="none"/>
                <w:lang w:eastAsia="zh-CN" w:bidi="ar"/>
              </w:rPr>
              <w:t xml:space="preserve">（七）人员配备情况 </w:t>
            </w:r>
          </w:p>
        </w:tc>
      </w:tr>
      <w:tr w14:paraId="13876F47">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58FBFC1B">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（八）依法缴纳税收承诺书</w:t>
            </w:r>
          </w:p>
        </w:tc>
      </w:tr>
      <w:tr w14:paraId="3ED25E35">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5ABDA7AC">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（九）供应商的资格声明</w:t>
            </w:r>
          </w:p>
        </w:tc>
      </w:tr>
      <w:tr w14:paraId="616A8E94">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8E39E51">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（十）无重大违法记录声明书</w:t>
            </w:r>
          </w:p>
        </w:tc>
      </w:tr>
      <w:tr w14:paraId="1F922870">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01B69121">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（十一）质量安全管理、保障承诺及方案等</w:t>
            </w:r>
          </w:p>
        </w:tc>
      </w:tr>
      <w:tr w14:paraId="3C088180">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6542491F">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（十二）关于资格的声明函</w:t>
            </w:r>
          </w:p>
        </w:tc>
      </w:tr>
      <w:tr w14:paraId="374C4B22">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2AB26232">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（十三）供应商《反商业贿赂承诺书》</w:t>
            </w:r>
          </w:p>
        </w:tc>
      </w:tr>
      <w:tr w14:paraId="1A3C3F78">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74FA51A6">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（十四）供应商其他承诺及优惠条件</w:t>
            </w:r>
          </w:p>
        </w:tc>
      </w:tr>
      <w:tr w14:paraId="11BD5C37">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5A77EDDA">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（十五）商 务、技 术 条 款 偏 离 表</w:t>
            </w:r>
          </w:p>
        </w:tc>
      </w:tr>
      <w:tr w14:paraId="21F9870D">
        <w:tblPrEx>
          <w:tblCellMar>
            <w:top w:w="0" w:type="dxa"/>
            <w:left w:w="0" w:type="dxa"/>
            <w:bottom w:w="0" w:type="dxa"/>
            <w:right w:w="0" w:type="dxa"/>
          </w:tblCellMar>
        </w:tblPrEx>
        <w:trPr>
          <w:trHeight w:val="270" w:hRule="atLeast"/>
        </w:trPr>
        <w:tc>
          <w:tcPr>
            <w:tcW w:w="8650" w:type="dxa"/>
            <w:tcBorders>
              <w:top w:val="nil"/>
              <w:left w:val="nil"/>
              <w:bottom w:val="nil"/>
              <w:right w:val="nil"/>
            </w:tcBorders>
            <w:noWrap/>
            <w:tcMar>
              <w:top w:w="15" w:type="dxa"/>
              <w:left w:w="15" w:type="dxa"/>
              <w:right w:w="15" w:type="dxa"/>
            </w:tcMar>
            <w:vAlign w:val="center"/>
          </w:tcPr>
          <w:p w14:paraId="06230982">
            <w:pPr>
              <w:widowControl/>
              <w:spacing w:line="480" w:lineRule="auto"/>
              <w:textAlignment w:val="center"/>
              <w:rPr>
                <w:rFonts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bidi="ar"/>
              </w:rPr>
              <w:t>（十六）中小企业声明函</w:t>
            </w:r>
          </w:p>
        </w:tc>
      </w:tr>
      <w:tr w14:paraId="09D31FD0">
        <w:tblPrEx>
          <w:tblCellMar>
            <w:top w:w="0" w:type="dxa"/>
            <w:left w:w="0" w:type="dxa"/>
            <w:bottom w:w="0" w:type="dxa"/>
            <w:right w:w="0" w:type="dxa"/>
          </w:tblCellMar>
        </w:tblPrEx>
        <w:trPr>
          <w:trHeight w:val="270" w:hRule="atLeast"/>
        </w:trPr>
        <w:tc>
          <w:tcPr>
            <w:tcW w:w="8650" w:type="dxa"/>
            <w:tcBorders>
              <w:top w:val="nil"/>
              <w:left w:val="nil"/>
              <w:bottom w:val="nil"/>
              <w:right w:val="nil"/>
            </w:tcBorders>
            <w:tcMar>
              <w:top w:w="15" w:type="dxa"/>
              <w:left w:w="15" w:type="dxa"/>
              <w:right w:w="15" w:type="dxa"/>
            </w:tcMar>
            <w:vAlign w:val="center"/>
          </w:tcPr>
          <w:p w14:paraId="7F544659">
            <w:pPr>
              <w:widowControl/>
              <w:spacing w:line="480" w:lineRule="auto"/>
              <w:textAlignment w:val="center"/>
              <w:rPr>
                <w:color w:val="auto"/>
                <w:highlight w:val="none"/>
                <w:lang w:eastAsia="zh-CN"/>
              </w:rPr>
            </w:pPr>
            <w:r>
              <w:rPr>
                <w:rFonts w:hint="eastAsia" w:ascii="仿宋" w:hAnsi="仿宋" w:eastAsia="仿宋" w:cs="仿宋"/>
                <w:color w:val="auto"/>
                <w:sz w:val="22"/>
                <w:szCs w:val="22"/>
                <w:highlight w:val="none"/>
                <w:lang w:eastAsia="zh-CN" w:bidi="ar"/>
              </w:rPr>
              <w:t>（十七）招标文件其它要求的内容及供应商认为需要补充的内容</w:t>
            </w:r>
          </w:p>
        </w:tc>
      </w:tr>
      <w:tr w14:paraId="5AF65985">
        <w:tblPrEx>
          <w:tblCellMar>
            <w:top w:w="0" w:type="dxa"/>
            <w:left w:w="0" w:type="dxa"/>
            <w:bottom w:w="0" w:type="dxa"/>
            <w:right w:w="0" w:type="dxa"/>
          </w:tblCellMar>
        </w:tblPrEx>
        <w:trPr>
          <w:trHeight w:val="270" w:hRule="atLeast"/>
        </w:trPr>
        <w:tc>
          <w:tcPr>
            <w:tcW w:w="8650" w:type="dxa"/>
            <w:tcBorders>
              <w:top w:val="nil"/>
              <w:left w:val="nil"/>
              <w:bottom w:val="nil"/>
              <w:right w:val="nil"/>
            </w:tcBorders>
            <w:tcMar>
              <w:top w:w="15" w:type="dxa"/>
              <w:left w:w="15" w:type="dxa"/>
              <w:right w:w="15" w:type="dxa"/>
            </w:tcMar>
            <w:vAlign w:val="center"/>
          </w:tcPr>
          <w:p w14:paraId="7524FA34">
            <w:pPr>
              <w:widowControl/>
              <w:spacing w:line="480" w:lineRule="auto"/>
              <w:textAlignment w:val="center"/>
              <w:rPr>
                <w:rFonts w:ascii="仿宋" w:hAnsi="仿宋" w:eastAsia="仿宋" w:cs="仿宋"/>
                <w:color w:val="auto"/>
                <w:sz w:val="22"/>
                <w:szCs w:val="22"/>
                <w:highlight w:val="none"/>
                <w:lang w:eastAsia="zh-CN" w:bidi="ar"/>
              </w:rPr>
            </w:pPr>
          </w:p>
        </w:tc>
      </w:tr>
    </w:tbl>
    <w:p w14:paraId="61CF5075">
      <w:pPr>
        <w:spacing w:line="440" w:lineRule="exact"/>
        <w:jc w:val="center"/>
        <w:rPr>
          <w:rFonts w:ascii="仿宋" w:hAnsi="仿宋" w:eastAsia="仿宋" w:cs="仿宋"/>
          <w:b/>
          <w:color w:val="auto"/>
          <w:highlight w:val="none"/>
          <w:lang w:eastAsia="zh-CN"/>
        </w:rPr>
      </w:pPr>
    </w:p>
    <w:p w14:paraId="64F3B188">
      <w:pPr>
        <w:spacing w:line="440" w:lineRule="exact"/>
        <w:jc w:val="center"/>
        <w:rPr>
          <w:rFonts w:ascii="仿宋" w:hAnsi="仿宋" w:eastAsia="仿宋" w:cs="仿宋"/>
          <w:b/>
          <w:color w:val="auto"/>
          <w:highlight w:val="none"/>
          <w:lang w:eastAsia="zh-CN"/>
        </w:rPr>
      </w:pPr>
    </w:p>
    <w:p w14:paraId="616F7F79">
      <w:pPr>
        <w:pStyle w:val="9"/>
        <w:rPr>
          <w:rFonts w:ascii="仿宋" w:hAnsi="仿宋" w:eastAsia="仿宋" w:cs="仿宋"/>
          <w:b/>
          <w:color w:val="auto"/>
          <w:highlight w:val="none"/>
          <w:lang w:eastAsia="zh-CN"/>
        </w:rPr>
      </w:pPr>
    </w:p>
    <w:p w14:paraId="09B645C7">
      <w:pPr>
        <w:rPr>
          <w:rFonts w:ascii="仿宋" w:hAnsi="仿宋" w:eastAsia="仿宋" w:cs="仿宋"/>
          <w:b/>
          <w:color w:val="auto"/>
          <w:highlight w:val="none"/>
          <w:lang w:eastAsia="zh-CN"/>
        </w:rPr>
      </w:pPr>
    </w:p>
    <w:p w14:paraId="03CB2C54">
      <w:pPr>
        <w:pStyle w:val="9"/>
        <w:rPr>
          <w:color w:val="auto"/>
          <w:highlight w:val="none"/>
          <w:lang w:eastAsia="zh-CN"/>
        </w:rPr>
      </w:pPr>
      <w:r>
        <w:rPr>
          <w:rFonts w:hint="eastAsia"/>
          <w:color w:val="auto"/>
          <w:highlight w:val="none"/>
          <w:lang w:eastAsia="zh-CN"/>
        </w:rPr>
        <w:br w:type="page"/>
      </w:r>
    </w:p>
    <w:p w14:paraId="6F717550">
      <w:pPr>
        <w:spacing w:line="440" w:lineRule="exact"/>
        <w:jc w:val="cente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（一）投 标 函</w:t>
      </w:r>
    </w:p>
    <w:p w14:paraId="21F1344C">
      <w:pPr>
        <w:spacing w:line="440" w:lineRule="exact"/>
        <w:jc w:val="center"/>
        <w:rPr>
          <w:rFonts w:ascii="仿宋" w:hAnsi="仿宋" w:eastAsia="仿宋" w:cs="仿宋"/>
          <w:b/>
          <w:color w:val="auto"/>
          <w:highlight w:val="none"/>
          <w:lang w:eastAsia="zh-CN"/>
        </w:rPr>
      </w:pPr>
    </w:p>
    <w:p w14:paraId="63EBB33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致：</w:t>
      </w:r>
      <w:r>
        <w:rPr>
          <w:rFonts w:hint="eastAsia" w:ascii="仿宋" w:hAnsi="仿宋" w:eastAsia="仿宋" w:cs="仿宋"/>
          <w:color w:val="auto"/>
          <w:highlight w:val="none"/>
          <w:u w:val="single"/>
          <w:lang w:eastAsia="zh-CN"/>
        </w:rPr>
        <w:t xml:space="preserve">   采购人  </w:t>
      </w:r>
    </w:p>
    <w:p w14:paraId="52C71BB4">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我方对本次招标文件已详细审阅，内容全部清楚。我方自愿参加</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招标项目，现郑重声明以下诸点并对之负法律责任：</w:t>
      </w:r>
    </w:p>
    <w:p w14:paraId="08634E16">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1.我方同意招标文件的各项规定，赞同你方对开标文件的解释。</w:t>
      </w:r>
    </w:p>
    <w:p w14:paraId="3D239563">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2.我方提供的开标文件及资料、证照真实合法有效。</w:t>
      </w:r>
    </w:p>
    <w:p w14:paraId="42C16840">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3.我方愿向你方提供与本次招标活动有关的一切真实数据或资料。</w:t>
      </w:r>
    </w:p>
    <w:p w14:paraId="14E11A3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4.我方同意承担由招标文件内容填报不清或填报错误所造成的无效标、废标、落标等后果。</w:t>
      </w:r>
    </w:p>
    <w:p w14:paraId="26164159">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5.我方赞同你方组织的招标小组所做出的评审和选择，同意开标小组无义务向参加招标的供应商进行任何有关评审解释的规定。</w:t>
      </w:r>
    </w:p>
    <w:p w14:paraId="209D7AB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6.我方保证诚实履行合同，做到所供货物或服务货真价实，绝不以次充好、以假充真，保质保量按期交货（完工）。</w:t>
      </w:r>
    </w:p>
    <w:p w14:paraId="3F260258">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7.我方完全同意本次开标活动并不一定以最低价中标。</w:t>
      </w:r>
    </w:p>
    <w:p w14:paraId="3C5930D7">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8.我方保证按照服务承诺提供及时有效的售后服务。</w:t>
      </w:r>
    </w:p>
    <w:p w14:paraId="5CD3D302">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9.我方同意本响应文件的有效期为开标后 90 天；一旦成交将响应文件转为合同附件。</w:t>
      </w:r>
    </w:p>
    <w:p w14:paraId="0973BE0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10.本次报价为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（大写）</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24F69EF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11.与本次采购的一切往来，请按下列方式联系：</w:t>
      </w:r>
    </w:p>
    <w:p w14:paraId="77D7FBE5">
      <w:pPr>
        <w:spacing w:line="440" w:lineRule="exact"/>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法定代表人：</w:t>
      </w:r>
      <w:r>
        <w:rPr>
          <w:rFonts w:hint="eastAsia" w:ascii="仿宋" w:hAnsi="仿宋" w:eastAsia="仿宋" w:cs="仿宋"/>
          <w:color w:val="auto"/>
          <w:highlight w:val="none"/>
          <w:u w:val="single"/>
          <w:lang w:eastAsia="zh-CN"/>
        </w:rPr>
        <w:t xml:space="preserve">               （签字）</w:t>
      </w:r>
      <w:r>
        <w:rPr>
          <w:rFonts w:hint="eastAsia" w:ascii="仿宋" w:hAnsi="仿宋" w:eastAsia="仿宋" w:cs="仿宋"/>
          <w:color w:val="auto"/>
          <w:highlight w:val="none"/>
          <w:lang w:eastAsia="zh-CN"/>
        </w:rPr>
        <w:t xml:space="preserve">手机：               </w:t>
      </w:r>
      <w:r>
        <w:rPr>
          <w:rFonts w:hint="eastAsia" w:ascii="仿宋" w:hAnsi="仿宋" w:eastAsia="仿宋" w:cs="仿宋"/>
          <w:color w:val="auto"/>
          <w:highlight w:val="none"/>
          <w:u w:val="single"/>
          <w:lang w:eastAsia="zh-CN"/>
        </w:rPr>
        <w:t xml:space="preserve">         </w:t>
      </w:r>
    </w:p>
    <w:p w14:paraId="0E51FF44">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委托全权代理人：</w:t>
      </w:r>
      <w:r>
        <w:rPr>
          <w:rFonts w:hint="eastAsia" w:ascii="仿宋" w:hAnsi="仿宋" w:eastAsia="仿宋" w:cs="仿宋"/>
          <w:color w:val="auto"/>
          <w:highlight w:val="none"/>
          <w:u w:val="single"/>
          <w:lang w:eastAsia="zh-CN"/>
        </w:rPr>
        <w:t xml:space="preserve">           （签字）</w:t>
      </w:r>
      <w:r>
        <w:rPr>
          <w:rFonts w:hint="eastAsia" w:ascii="仿宋" w:hAnsi="仿宋" w:eastAsia="仿宋" w:cs="仿宋"/>
          <w:color w:val="auto"/>
          <w:highlight w:val="none"/>
          <w:lang w:eastAsia="zh-CN"/>
        </w:rPr>
        <w:t>手机：</w:t>
      </w:r>
    </w:p>
    <w:p w14:paraId="7AF112E3">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单位全称：</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（电子签章）</w:t>
      </w:r>
    </w:p>
    <w:p w14:paraId="765B3DC8">
      <w:pPr>
        <w:spacing w:line="440" w:lineRule="exact"/>
        <w:jc w:val="right"/>
        <w:rPr>
          <w:rFonts w:ascii="仿宋" w:hAnsi="仿宋" w:eastAsia="仿宋" w:cs="仿宋"/>
          <w:color w:val="auto"/>
          <w:highlight w:val="none"/>
          <w:lang w:eastAsia="zh-CN"/>
        </w:rPr>
      </w:pPr>
    </w:p>
    <w:p w14:paraId="18A52543">
      <w:pPr>
        <w:spacing w:line="440" w:lineRule="exact"/>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签署日期：   年   月   日</w:t>
      </w:r>
    </w:p>
    <w:p w14:paraId="20D5E7DE">
      <w:pPr>
        <w:adjustRightInd w:val="0"/>
        <w:snapToGrid w:val="0"/>
        <w:spacing w:line="440" w:lineRule="exact"/>
        <w:ind w:firstLine="482" w:firstLineChars="200"/>
        <w:rPr>
          <w:rFonts w:ascii="仿宋" w:hAnsi="仿宋" w:eastAsia="仿宋" w:cs="仿宋"/>
          <w:b/>
          <w:color w:val="auto"/>
          <w:highlight w:val="none"/>
          <w:lang w:eastAsia="zh-CN"/>
        </w:rPr>
      </w:pPr>
    </w:p>
    <w:p w14:paraId="64CD5B28">
      <w:pPr>
        <w:spacing w:line="440" w:lineRule="exact"/>
        <w:jc w:val="center"/>
        <w:rPr>
          <w:rFonts w:ascii="仿宋" w:hAnsi="仿宋" w:eastAsia="仿宋" w:cs="仿宋"/>
          <w:b/>
          <w:color w:val="auto"/>
          <w:highlight w:val="none"/>
          <w:lang w:eastAsia="zh-CN"/>
        </w:rPr>
      </w:pPr>
    </w:p>
    <w:p w14:paraId="00C3DAA9">
      <w:pPr>
        <w:spacing w:line="440" w:lineRule="exact"/>
        <w:jc w:val="center"/>
        <w:rPr>
          <w:rFonts w:ascii="仿宋" w:hAnsi="仿宋" w:eastAsia="仿宋" w:cs="仿宋"/>
          <w:b/>
          <w:color w:val="auto"/>
          <w:highlight w:val="none"/>
          <w:lang w:eastAsia="zh-CN"/>
        </w:rPr>
      </w:pPr>
    </w:p>
    <w:p w14:paraId="047B4BBC">
      <w:pPr>
        <w:pStyle w:val="4"/>
        <w:ind w:left="400"/>
        <w:rPr>
          <w:rFonts w:ascii="仿宋" w:hAnsi="仿宋" w:eastAsia="仿宋" w:cs="仿宋"/>
          <w:color w:val="auto"/>
          <w:sz w:val="24"/>
          <w:szCs w:val="24"/>
          <w:highlight w:val="none"/>
        </w:rPr>
      </w:pPr>
    </w:p>
    <w:p w14:paraId="3645A88D">
      <w:pPr>
        <w:rPr>
          <w:rFonts w:ascii="仿宋" w:hAnsi="仿宋" w:eastAsia="仿宋" w:cs="仿宋"/>
          <w:color w:val="auto"/>
          <w:highlight w:val="none"/>
          <w:lang w:eastAsia="zh-CN"/>
        </w:rPr>
      </w:pPr>
    </w:p>
    <w:p w14:paraId="589C4C8C">
      <w:pPr>
        <w:pStyle w:val="24"/>
        <w:ind w:left="480"/>
        <w:rPr>
          <w:color w:val="auto"/>
          <w:highlight w:val="none"/>
          <w:lang w:eastAsia="zh-CN"/>
        </w:rPr>
      </w:pPr>
    </w:p>
    <w:p w14:paraId="07B16F12">
      <w:pPr>
        <w:spacing w:line="500" w:lineRule="exact"/>
        <w:jc w:val="both"/>
        <w:rPr>
          <w:rFonts w:ascii="仿宋" w:hAnsi="仿宋" w:eastAsia="仿宋" w:cs="仿宋"/>
          <w:b/>
          <w:color w:val="auto"/>
          <w:highlight w:val="none"/>
          <w:lang w:eastAsia="zh-CN"/>
        </w:rPr>
      </w:pPr>
    </w:p>
    <w:p w14:paraId="792A952D">
      <w:pPr>
        <w:spacing w:line="500" w:lineRule="exact"/>
        <w:jc w:val="center"/>
        <w:rPr>
          <w:rFonts w:ascii="仿宋" w:hAnsi="仿宋" w:eastAsia="仿宋" w:cs="仿宋"/>
          <w:b/>
          <w:color w:val="auto"/>
          <w:highlight w:val="none"/>
          <w:lang w:eastAsia="zh-CN"/>
        </w:rPr>
      </w:pPr>
    </w:p>
    <w:p w14:paraId="39D5EEEB">
      <w:pPr>
        <w:spacing w:line="500" w:lineRule="exact"/>
        <w:jc w:val="center"/>
        <w:rPr>
          <w:rFonts w:ascii="仿宋" w:hAnsi="仿宋" w:eastAsia="仿宋" w:cs="仿宋"/>
          <w:b/>
          <w:bCs/>
          <w:color w:val="auto"/>
          <w:highlight w:val="none"/>
          <w:lang w:val="zh-CN" w:eastAsia="zh-CN"/>
        </w:rPr>
      </w:pPr>
      <w:r>
        <w:rPr>
          <w:rFonts w:hint="eastAsia" w:ascii="仿宋" w:hAnsi="仿宋" w:eastAsia="仿宋" w:cs="仿宋"/>
          <w:b/>
          <w:color w:val="auto"/>
          <w:highlight w:val="none"/>
          <w:lang w:eastAsia="zh-CN"/>
        </w:rPr>
        <w:t>（二）</w:t>
      </w:r>
      <w:r>
        <w:rPr>
          <w:rFonts w:hint="eastAsia" w:ascii="仿宋" w:hAnsi="仿宋" w:eastAsia="仿宋" w:cs="仿宋"/>
          <w:b/>
          <w:bCs/>
          <w:color w:val="auto"/>
          <w:highlight w:val="none"/>
          <w:lang w:val="zh-CN" w:eastAsia="zh-CN"/>
        </w:rPr>
        <w:t>法定代表人证明书</w:t>
      </w:r>
    </w:p>
    <w:p w14:paraId="65F34EA6">
      <w:pPr>
        <w:rPr>
          <w:rFonts w:ascii="仿宋" w:hAnsi="仿宋" w:eastAsia="仿宋" w:cs="仿宋"/>
          <w:b/>
          <w:color w:val="auto"/>
          <w:highlight w:val="none"/>
          <w:u w:val="single"/>
          <w:lang w:eastAsia="zh-CN"/>
        </w:rPr>
      </w:pPr>
    </w:p>
    <w:p w14:paraId="5DC0CD72">
      <w:pPr>
        <w:rPr>
          <w:rFonts w:ascii="仿宋" w:hAnsi="仿宋" w:eastAsia="仿宋" w:cs="仿宋"/>
          <w:color w:val="auto"/>
          <w:highlight w:val="none"/>
          <w:lang w:eastAsia="zh-CN"/>
        </w:rPr>
      </w:pPr>
      <w:r>
        <w:rPr>
          <w:rFonts w:hint="eastAsia" w:ascii="仿宋" w:hAnsi="仿宋" w:eastAsia="仿宋" w:cs="仿宋"/>
          <w:b/>
          <w:color w:val="auto"/>
          <w:highlight w:val="none"/>
          <w:u w:val="single"/>
          <w:lang w:eastAsia="zh-CN"/>
        </w:rPr>
        <w:t xml:space="preserve">致：采购人                        </w:t>
      </w:r>
      <w:r>
        <w:rPr>
          <w:rFonts w:hint="eastAsia" w:ascii="仿宋" w:hAnsi="仿宋" w:eastAsia="仿宋" w:cs="仿宋"/>
          <w:color w:val="auto"/>
          <w:highlight w:val="none"/>
          <w:lang w:eastAsia="zh-CN"/>
        </w:rPr>
        <w:t xml:space="preserve"> </w:t>
      </w:r>
    </w:p>
    <w:p w14:paraId="54EC9CC9">
      <w:pPr>
        <w:spacing w:line="360" w:lineRule="auto"/>
        <w:ind w:firstLine="600" w:firstLineChars="250"/>
        <w:rPr>
          <w:rFonts w:ascii="仿宋" w:hAnsi="仿宋" w:eastAsia="仿宋" w:cs="仿宋"/>
          <w:color w:val="auto"/>
          <w:highlight w:val="none"/>
          <w:lang w:eastAsia="zh-CN"/>
        </w:rPr>
      </w:pPr>
      <w:r>
        <w:rPr>
          <w:rFonts w:hint="eastAsia" w:ascii="仿宋" w:hAnsi="仿宋" w:eastAsia="仿宋" w:cs="仿宋"/>
          <w:color w:val="auto"/>
          <w:highlight w:val="none"/>
          <w:lang w:eastAsia="zh-CN"/>
        </w:rPr>
        <w:t>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性别：</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年龄：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职务：</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身份证号码：</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系 </w:t>
      </w:r>
      <w:r>
        <w:rPr>
          <w:rFonts w:hint="eastAsia" w:ascii="仿宋" w:hAnsi="仿宋" w:eastAsia="仿宋" w:cs="仿宋"/>
          <w:color w:val="auto"/>
          <w:highlight w:val="none"/>
          <w:u w:val="single"/>
          <w:lang w:eastAsia="zh-CN"/>
        </w:rPr>
        <w:t xml:space="preserve">      供应商     </w:t>
      </w:r>
      <w:r>
        <w:rPr>
          <w:rFonts w:hint="eastAsia" w:ascii="仿宋" w:hAnsi="仿宋" w:eastAsia="仿宋" w:cs="仿宋"/>
          <w:color w:val="auto"/>
          <w:highlight w:val="none"/>
          <w:lang w:eastAsia="zh-CN"/>
        </w:rPr>
        <w:t>的法定代表人/负责人。为</w:t>
      </w:r>
      <w:r>
        <w:rPr>
          <w:rFonts w:hint="eastAsia" w:ascii="仿宋" w:hAnsi="仿宋" w:eastAsia="仿宋" w:cs="仿宋"/>
          <w:color w:val="auto"/>
          <w:highlight w:val="none"/>
          <w:u w:val="single"/>
          <w:lang w:eastAsia="zh-CN"/>
        </w:rPr>
        <w:t xml:space="preserve">                     项目名称</w:t>
      </w:r>
      <w:r>
        <w:rPr>
          <w:rFonts w:hint="eastAsia" w:ascii="仿宋" w:hAnsi="仿宋" w:eastAsia="仿宋" w:cs="仿宋"/>
          <w:color w:val="auto"/>
          <w:highlight w:val="none"/>
          <w:lang w:eastAsia="zh-CN"/>
        </w:rPr>
        <w:t>项目签署报价文件、进行合同洽谈、签署合同和处理与之有关的一切事务。</w:t>
      </w:r>
    </w:p>
    <w:tbl>
      <w:tblPr>
        <w:tblStyle w:val="25"/>
        <w:tblW w:w="8700" w:type="dxa"/>
        <w:tblInd w:w="45"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440"/>
        <w:gridCol w:w="4260"/>
      </w:tblGrid>
      <w:tr w14:paraId="4FD98F89">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2" w:hRule="atLeast"/>
        </w:trPr>
        <w:tc>
          <w:tcPr>
            <w:tcW w:w="4440" w:type="dxa"/>
            <w:tcBorders>
              <w:top w:val="single" w:color="auto" w:sz="4" w:space="0"/>
              <w:left w:val="single" w:color="auto" w:sz="4" w:space="0"/>
              <w:bottom w:val="single" w:color="auto" w:sz="4" w:space="0"/>
              <w:right w:val="single" w:color="auto" w:sz="4" w:space="0"/>
            </w:tcBorders>
          </w:tcPr>
          <w:p w14:paraId="6A1F7911">
            <w:pPr>
              <w:rPr>
                <w:rFonts w:ascii="仿宋" w:hAnsi="仿宋" w:eastAsia="仿宋" w:cs="仿宋"/>
                <w:color w:val="auto"/>
                <w:highlight w:val="none"/>
                <w:lang w:eastAsia="zh-CN"/>
              </w:rPr>
            </w:pPr>
          </w:p>
          <w:p w14:paraId="7722C1D1">
            <w:pPr>
              <w:rPr>
                <w:rFonts w:ascii="仿宋" w:hAnsi="仿宋" w:eastAsia="仿宋" w:cs="仿宋"/>
                <w:color w:val="auto"/>
                <w:highlight w:val="none"/>
                <w:lang w:eastAsia="zh-CN"/>
              </w:rPr>
            </w:pPr>
          </w:p>
          <w:p w14:paraId="4903BC41">
            <w:pPr>
              <w:jc w:val="center"/>
              <w:rPr>
                <w:rFonts w:ascii="仿宋" w:hAnsi="仿宋" w:eastAsia="仿宋" w:cs="仿宋"/>
                <w:color w:val="auto"/>
                <w:highlight w:val="none"/>
                <w:lang w:eastAsia="zh-CN"/>
              </w:rPr>
            </w:pPr>
          </w:p>
          <w:p w14:paraId="26369B0D">
            <w:pPr>
              <w:jc w:val="center"/>
              <w:rPr>
                <w:rFonts w:ascii="仿宋" w:hAnsi="仿宋" w:eastAsia="仿宋" w:cs="仿宋"/>
                <w:color w:val="auto"/>
                <w:highlight w:val="none"/>
                <w:lang w:eastAsia="zh-CN"/>
              </w:rPr>
            </w:pPr>
          </w:p>
          <w:p w14:paraId="4ACAA6A8">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法定代表人身份证(正面）</w:t>
            </w:r>
          </w:p>
          <w:p w14:paraId="63B5BBC6">
            <w:pPr>
              <w:rPr>
                <w:rFonts w:ascii="仿宋" w:hAnsi="仿宋" w:eastAsia="仿宋" w:cs="仿宋"/>
                <w:color w:val="auto"/>
                <w:highlight w:val="none"/>
                <w:lang w:eastAsia="zh-CN"/>
              </w:rPr>
            </w:pPr>
          </w:p>
          <w:p w14:paraId="368BB6DB">
            <w:pPr>
              <w:rPr>
                <w:rFonts w:ascii="仿宋" w:hAnsi="仿宋" w:eastAsia="仿宋" w:cs="仿宋"/>
                <w:color w:val="auto"/>
                <w:highlight w:val="none"/>
                <w:lang w:eastAsia="zh-CN"/>
              </w:rPr>
            </w:pPr>
          </w:p>
        </w:tc>
        <w:tc>
          <w:tcPr>
            <w:tcW w:w="4260" w:type="dxa"/>
            <w:tcBorders>
              <w:top w:val="single" w:color="auto" w:sz="4" w:space="0"/>
              <w:left w:val="single" w:color="auto" w:sz="4" w:space="0"/>
              <w:bottom w:val="single" w:color="auto" w:sz="4" w:space="0"/>
              <w:right w:val="single" w:color="auto" w:sz="4" w:space="0"/>
            </w:tcBorders>
          </w:tcPr>
          <w:p w14:paraId="367894FB">
            <w:pPr>
              <w:jc w:val="center"/>
              <w:rPr>
                <w:rFonts w:ascii="仿宋" w:hAnsi="仿宋" w:eastAsia="仿宋" w:cs="仿宋"/>
                <w:color w:val="auto"/>
                <w:highlight w:val="none"/>
                <w:lang w:eastAsia="zh-CN"/>
              </w:rPr>
            </w:pPr>
          </w:p>
          <w:p w14:paraId="5AF5E67C">
            <w:pPr>
              <w:jc w:val="center"/>
              <w:rPr>
                <w:rFonts w:ascii="仿宋" w:hAnsi="仿宋" w:eastAsia="仿宋" w:cs="仿宋"/>
                <w:color w:val="auto"/>
                <w:highlight w:val="none"/>
                <w:lang w:eastAsia="zh-CN"/>
              </w:rPr>
            </w:pPr>
          </w:p>
          <w:p w14:paraId="4B9B761D">
            <w:pPr>
              <w:jc w:val="center"/>
              <w:rPr>
                <w:rFonts w:ascii="仿宋" w:hAnsi="仿宋" w:eastAsia="仿宋" w:cs="仿宋"/>
                <w:color w:val="auto"/>
                <w:highlight w:val="none"/>
                <w:lang w:eastAsia="zh-CN"/>
              </w:rPr>
            </w:pPr>
          </w:p>
          <w:p w14:paraId="6E0D8E8F">
            <w:pPr>
              <w:jc w:val="center"/>
              <w:rPr>
                <w:rFonts w:ascii="仿宋" w:hAnsi="仿宋" w:eastAsia="仿宋" w:cs="仿宋"/>
                <w:color w:val="auto"/>
                <w:highlight w:val="none"/>
                <w:lang w:eastAsia="zh-CN"/>
              </w:rPr>
            </w:pPr>
          </w:p>
          <w:p w14:paraId="1B039D9E">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法定代表人身份证(反面）</w:t>
            </w:r>
          </w:p>
          <w:p w14:paraId="55AE760F">
            <w:pPr>
              <w:rPr>
                <w:rFonts w:ascii="仿宋" w:hAnsi="仿宋" w:eastAsia="仿宋" w:cs="仿宋"/>
                <w:color w:val="auto"/>
                <w:highlight w:val="none"/>
                <w:lang w:eastAsia="zh-CN"/>
              </w:rPr>
            </w:pPr>
          </w:p>
        </w:tc>
      </w:tr>
    </w:tbl>
    <w:p w14:paraId="5A838009">
      <w:pPr>
        <w:spacing w:line="360" w:lineRule="auto"/>
        <w:ind w:left="359" w:firstLine="357"/>
        <w:rPr>
          <w:rFonts w:ascii="仿宋" w:hAnsi="仿宋" w:eastAsia="仿宋" w:cs="仿宋"/>
          <w:color w:val="auto"/>
          <w:highlight w:val="none"/>
          <w:lang w:eastAsia="zh-CN"/>
        </w:rPr>
      </w:pPr>
    </w:p>
    <w:p w14:paraId="4679D5BA">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特此证明。</w:t>
      </w:r>
    </w:p>
    <w:p w14:paraId="33651A0B">
      <w:pPr>
        <w:jc w:val="center"/>
        <w:rPr>
          <w:rFonts w:ascii="仿宋" w:hAnsi="仿宋" w:eastAsia="仿宋" w:cs="仿宋"/>
          <w:color w:val="auto"/>
          <w:highlight w:val="none"/>
          <w:lang w:eastAsia="zh-CN"/>
        </w:rPr>
      </w:pPr>
    </w:p>
    <w:p w14:paraId="0A419F05">
      <w:pPr>
        <w:jc w:val="center"/>
        <w:rPr>
          <w:rFonts w:ascii="仿宋" w:hAnsi="仿宋" w:eastAsia="仿宋" w:cs="仿宋"/>
          <w:color w:val="auto"/>
          <w:highlight w:val="none"/>
          <w:lang w:eastAsia="zh-CN"/>
        </w:rPr>
      </w:pPr>
    </w:p>
    <w:p w14:paraId="1367EE9D">
      <w:pPr>
        <w:spacing w:line="360" w:lineRule="auto"/>
        <w:ind w:left="171" w:firstLine="559"/>
        <w:rPr>
          <w:rFonts w:ascii="仿宋" w:hAnsi="仿宋" w:eastAsia="仿宋" w:cs="仿宋"/>
          <w:color w:val="auto"/>
          <w:highlight w:val="none"/>
          <w:lang w:eastAsia="zh-CN"/>
        </w:rPr>
      </w:pPr>
    </w:p>
    <w:p w14:paraId="2FFDAF8B">
      <w:pPr>
        <w:spacing w:line="360" w:lineRule="auto"/>
        <w:rPr>
          <w:rFonts w:ascii="仿宋" w:hAnsi="仿宋" w:eastAsia="仿宋" w:cs="仿宋"/>
          <w:color w:val="auto"/>
          <w:highlight w:val="none"/>
          <w:lang w:eastAsia="zh-CN"/>
        </w:rPr>
      </w:pPr>
    </w:p>
    <w:p w14:paraId="4E913366">
      <w:pPr>
        <w:spacing w:line="360" w:lineRule="auto"/>
        <w:rPr>
          <w:rFonts w:ascii="仿宋" w:hAnsi="仿宋" w:eastAsia="仿宋" w:cs="仿宋"/>
          <w:color w:val="auto"/>
          <w:highlight w:val="none"/>
          <w:lang w:eastAsia="zh-CN"/>
        </w:rPr>
      </w:pPr>
    </w:p>
    <w:p w14:paraId="715F8FF7">
      <w:pPr>
        <w:spacing w:line="360" w:lineRule="auto"/>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供应商名称： （盖公章）                     </w:t>
      </w:r>
    </w:p>
    <w:p w14:paraId="5A5E43B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日期：   年  月  日</w:t>
      </w:r>
    </w:p>
    <w:p w14:paraId="53552F24">
      <w:pPr>
        <w:spacing w:line="360" w:lineRule="auto"/>
        <w:rPr>
          <w:rFonts w:ascii="仿宋" w:hAnsi="仿宋" w:eastAsia="仿宋" w:cs="仿宋"/>
          <w:color w:val="auto"/>
          <w:highlight w:val="none"/>
          <w:lang w:eastAsia="zh-CN"/>
        </w:rPr>
      </w:pPr>
    </w:p>
    <w:p w14:paraId="6708B434">
      <w:pPr>
        <w:autoSpaceDE w:val="0"/>
        <w:autoSpaceDN w:val="0"/>
        <w:adjustRightInd w:val="0"/>
        <w:spacing w:line="600" w:lineRule="exact"/>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注：1、本表格式不得更改，供应商只能按要求填报，否则将被视为无效投标。</w:t>
      </w:r>
    </w:p>
    <w:p w14:paraId="21920CEA">
      <w:pPr>
        <w:autoSpaceDE w:val="0"/>
        <w:autoSpaceDN w:val="0"/>
        <w:adjustRightInd w:val="0"/>
        <w:spacing w:line="600" w:lineRule="exact"/>
        <w:ind w:firstLine="482" w:firstLineChars="200"/>
        <w:rPr>
          <w:rFonts w:ascii="仿宋" w:hAnsi="仿宋" w:eastAsia="仿宋" w:cs="仿宋"/>
          <w:b/>
          <w:bCs/>
          <w:color w:val="auto"/>
          <w:highlight w:val="none"/>
          <w:lang w:val="zh-CN" w:eastAsia="zh-CN"/>
        </w:rPr>
      </w:pPr>
      <w:r>
        <w:rPr>
          <w:rFonts w:hint="eastAsia" w:ascii="仿宋" w:hAnsi="仿宋" w:eastAsia="仿宋" w:cs="仿宋"/>
          <w:b/>
          <w:bCs/>
          <w:color w:val="auto"/>
          <w:highlight w:val="none"/>
          <w:lang w:eastAsia="zh-CN"/>
        </w:rPr>
        <w:t>2、法定代表人请出具法定代表人证明书，委托代理人请出具法定代表人授权书。</w:t>
      </w:r>
    </w:p>
    <w:p w14:paraId="36EB8857">
      <w:pPr>
        <w:spacing w:line="440" w:lineRule="exact"/>
        <w:rPr>
          <w:rFonts w:ascii="仿宋" w:hAnsi="仿宋" w:eastAsia="仿宋" w:cs="仿宋"/>
          <w:b/>
          <w:color w:val="auto"/>
          <w:highlight w:val="none"/>
          <w:lang w:eastAsia="zh-CN"/>
        </w:rPr>
      </w:pPr>
    </w:p>
    <w:p w14:paraId="7E93AEAB">
      <w:pPr>
        <w:pStyle w:val="24"/>
        <w:ind w:left="480" w:firstLine="422"/>
        <w:rPr>
          <w:rFonts w:ascii="仿宋" w:hAnsi="仿宋" w:eastAsia="仿宋" w:cs="仿宋"/>
          <w:b/>
          <w:color w:val="auto"/>
          <w:highlight w:val="none"/>
          <w:lang w:eastAsia="zh-CN"/>
        </w:rPr>
      </w:pPr>
    </w:p>
    <w:p w14:paraId="23EC4EB6">
      <w:pPr>
        <w:pStyle w:val="24"/>
        <w:ind w:left="480" w:firstLine="422"/>
        <w:rPr>
          <w:rFonts w:ascii="仿宋" w:hAnsi="仿宋" w:eastAsia="仿宋" w:cs="仿宋"/>
          <w:b/>
          <w:color w:val="auto"/>
          <w:highlight w:val="none"/>
          <w:lang w:eastAsia="zh-CN"/>
        </w:rPr>
      </w:pPr>
    </w:p>
    <w:p w14:paraId="7B4A079C">
      <w:pPr>
        <w:pStyle w:val="24"/>
        <w:ind w:left="480" w:firstLine="422"/>
        <w:rPr>
          <w:rFonts w:ascii="仿宋" w:hAnsi="仿宋" w:eastAsia="仿宋" w:cs="仿宋"/>
          <w:b/>
          <w:color w:val="auto"/>
          <w:highlight w:val="none"/>
          <w:lang w:eastAsia="zh-CN"/>
        </w:rPr>
      </w:pPr>
    </w:p>
    <w:p w14:paraId="1A170325">
      <w:pPr>
        <w:spacing w:line="440" w:lineRule="exact"/>
        <w:jc w:val="center"/>
        <w:rPr>
          <w:rFonts w:ascii="仿宋" w:hAnsi="仿宋" w:eastAsia="仿宋" w:cs="仿宋"/>
          <w:b/>
          <w:color w:val="auto"/>
          <w:highlight w:val="none"/>
          <w:lang w:eastAsia="zh-CN"/>
        </w:rPr>
      </w:pPr>
    </w:p>
    <w:p w14:paraId="154581DE">
      <w:pPr>
        <w:rPr>
          <w:rFonts w:hint="eastAsia" w:ascii="仿宋" w:hAnsi="仿宋" w:eastAsia="仿宋" w:cs="仿宋"/>
          <w:b/>
          <w:color w:val="auto"/>
          <w:highlight w:val="none"/>
          <w:lang w:eastAsia="zh-CN"/>
        </w:rPr>
      </w:pPr>
      <w:r>
        <w:rPr>
          <w:rFonts w:hint="eastAsia" w:ascii="仿宋" w:hAnsi="仿宋" w:eastAsia="仿宋" w:cs="仿宋"/>
          <w:b/>
          <w:color w:val="auto"/>
          <w:highlight w:val="none"/>
          <w:lang w:eastAsia="zh-CN"/>
        </w:rPr>
        <w:br w:type="page"/>
      </w:r>
    </w:p>
    <w:p w14:paraId="0F29D1D2">
      <w:pPr>
        <w:spacing w:line="440" w:lineRule="exact"/>
        <w:jc w:val="cente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（三）法定代表人授权书</w:t>
      </w:r>
    </w:p>
    <w:p w14:paraId="0AF9D12F">
      <w:pPr>
        <w:spacing w:line="440" w:lineRule="exact"/>
        <w:rPr>
          <w:rFonts w:ascii="仿宋" w:hAnsi="仿宋" w:eastAsia="仿宋" w:cs="仿宋"/>
          <w:b/>
          <w:color w:val="auto"/>
          <w:highlight w:val="none"/>
          <w:lang w:eastAsia="zh-CN"/>
        </w:rPr>
      </w:pPr>
    </w:p>
    <w:p w14:paraId="5A98439A">
      <w:pPr>
        <w:pStyle w:val="73"/>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致：</w:t>
      </w:r>
      <w:r>
        <w:rPr>
          <w:rFonts w:hint="eastAsia" w:ascii="仿宋" w:hAnsi="仿宋" w:eastAsia="仿宋" w:cs="仿宋"/>
          <w:color w:val="auto"/>
          <w:sz w:val="24"/>
          <w:highlight w:val="none"/>
          <w:u w:val="single"/>
          <w:lang w:eastAsia="zh-CN"/>
        </w:rPr>
        <w:t xml:space="preserve"> 采购人  </w:t>
      </w:r>
      <w:r>
        <w:rPr>
          <w:rFonts w:hint="eastAsia" w:ascii="仿宋" w:hAnsi="仿宋" w:eastAsia="仿宋" w:cs="仿宋"/>
          <w:color w:val="auto"/>
          <w:sz w:val="24"/>
          <w:highlight w:val="none"/>
          <w:lang w:eastAsia="zh-CN"/>
        </w:rPr>
        <w:t>：</w:t>
      </w:r>
    </w:p>
    <w:p w14:paraId="7BD6A4CE">
      <w:pPr>
        <w:pStyle w:val="15"/>
        <w:widowControl/>
        <w:snapToGrid w:val="0"/>
        <w:spacing w:line="400" w:lineRule="exact"/>
        <w:ind w:firstLine="480" w:firstLineChars="200"/>
        <w:rPr>
          <w:rFonts w:ascii="仿宋" w:hAnsi="仿宋" w:eastAsia="仿宋" w:cs="仿宋"/>
          <w:color w:val="auto"/>
          <w:sz w:val="24"/>
          <w:szCs w:val="24"/>
          <w:highlight w:val="none"/>
          <w:u w:val="single"/>
          <w:lang w:eastAsia="zh-CN"/>
        </w:rPr>
      </w:pPr>
    </w:p>
    <w:p w14:paraId="41DF5E7D">
      <w:pPr>
        <w:pStyle w:val="15"/>
        <w:widowControl/>
        <w:snapToGrid w:val="0"/>
        <w:spacing w:line="400"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本人 </w:t>
      </w:r>
      <w:r>
        <w:rPr>
          <w:rFonts w:hint="eastAsia" w:ascii="仿宋" w:hAnsi="仿宋" w:eastAsia="仿宋" w:cs="仿宋"/>
          <w:color w:val="auto"/>
          <w:sz w:val="24"/>
          <w:szCs w:val="24"/>
          <w:highlight w:val="none"/>
          <w:u w:val="single"/>
          <w:lang w:eastAsia="zh-CN"/>
        </w:rPr>
        <w:t xml:space="preserve">      （ 姓名）        </w:t>
      </w:r>
      <w:r>
        <w:rPr>
          <w:rFonts w:hint="eastAsia" w:ascii="仿宋" w:hAnsi="仿宋" w:eastAsia="仿宋" w:cs="仿宋"/>
          <w:color w:val="auto"/>
          <w:sz w:val="24"/>
          <w:szCs w:val="24"/>
          <w:highlight w:val="none"/>
          <w:lang w:eastAsia="zh-CN"/>
        </w:rPr>
        <w:t xml:space="preserve">系 </w:t>
      </w:r>
      <w:r>
        <w:rPr>
          <w:rFonts w:hint="eastAsia" w:ascii="仿宋" w:hAnsi="仿宋" w:eastAsia="仿宋" w:cs="仿宋"/>
          <w:color w:val="auto"/>
          <w:sz w:val="24"/>
          <w:szCs w:val="24"/>
          <w:highlight w:val="none"/>
          <w:u w:val="single"/>
          <w:lang w:eastAsia="zh-CN"/>
        </w:rPr>
        <w:t xml:space="preserve">       （供应商名称）     </w:t>
      </w:r>
      <w:r>
        <w:rPr>
          <w:rFonts w:hint="eastAsia" w:ascii="仿宋" w:hAnsi="仿宋" w:eastAsia="仿宋" w:cs="仿宋"/>
          <w:color w:val="auto"/>
          <w:sz w:val="24"/>
          <w:szCs w:val="24"/>
          <w:highlight w:val="none"/>
          <w:lang w:eastAsia="zh-CN"/>
        </w:rPr>
        <w:t xml:space="preserve">   的法定代表人授权我公司</w:t>
      </w:r>
      <w:r>
        <w:rPr>
          <w:rFonts w:hint="eastAsia" w:ascii="仿宋" w:hAnsi="仿宋" w:eastAsia="仿宋" w:cs="仿宋"/>
          <w:color w:val="auto"/>
          <w:sz w:val="24"/>
          <w:szCs w:val="24"/>
          <w:highlight w:val="none"/>
          <w:u w:val="single"/>
          <w:lang w:eastAsia="zh-CN"/>
        </w:rPr>
        <w:t xml:space="preserve">  （授权代表姓名）  </w:t>
      </w:r>
      <w:r>
        <w:rPr>
          <w:rFonts w:hint="eastAsia" w:ascii="仿宋" w:hAnsi="仿宋" w:eastAsia="仿宋" w:cs="仿宋"/>
          <w:color w:val="auto"/>
          <w:sz w:val="24"/>
          <w:szCs w:val="24"/>
          <w:highlight w:val="none"/>
          <w:lang w:eastAsia="zh-CN"/>
        </w:rPr>
        <w:t>为供应商代表，代表本公司参加贵司组织的</w:t>
      </w:r>
      <w:r>
        <w:rPr>
          <w:rFonts w:hint="eastAsia" w:ascii="仿宋" w:hAnsi="仿宋" w:eastAsia="仿宋" w:cs="仿宋"/>
          <w:color w:val="auto"/>
          <w:sz w:val="24"/>
          <w:szCs w:val="24"/>
          <w:highlight w:val="none"/>
          <w:u w:val="single"/>
          <w:lang w:eastAsia="zh-CN"/>
        </w:rPr>
        <w:t xml:space="preserve">                  （项目名称）</w:t>
      </w:r>
      <w:r>
        <w:rPr>
          <w:rFonts w:hint="eastAsia" w:ascii="仿宋" w:hAnsi="仿宋" w:eastAsia="仿宋" w:cs="仿宋"/>
          <w:color w:val="auto"/>
          <w:sz w:val="24"/>
          <w:szCs w:val="24"/>
          <w:highlight w:val="none"/>
          <w:lang w:eastAsia="zh-CN"/>
        </w:rPr>
        <w:t>招标活动，全权代表本公司处理招标过程的一切事宜，包括但不限于：招标、谈判、签约等。供应商代表在招标过程中所签署的一切文件和处理与之有关的一切事务，本公司均予以认可并对此承担责任。供应商代表无转委托权。特此授权。</w:t>
      </w:r>
    </w:p>
    <w:p w14:paraId="3D720DBC">
      <w:pPr>
        <w:pStyle w:val="15"/>
        <w:widowControl/>
        <w:snapToGrid w:val="0"/>
        <w:spacing w:line="400" w:lineRule="exact"/>
        <w:ind w:firstLine="480" w:firstLineChars="200"/>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本授权书自出具之日起生效。</w:t>
      </w:r>
    </w:p>
    <w:p w14:paraId="788D8968">
      <w:pPr>
        <w:pStyle w:val="15"/>
        <w:widowControl/>
        <w:snapToGrid w:val="0"/>
        <w:spacing w:line="400" w:lineRule="exact"/>
        <w:ind w:firstLine="480" w:firstLineChars="200"/>
        <w:rPr>
          <w:rFonts w:ascii="仿宋" w:hAnsi="仿宋" w:eastAsia="仿宋" w:cs="仿宋"/>
          <w:color w:val="auto"/>
          <w:sz w:val="24"/>
          <w:szCs w:val="24"/>
          <w:highlight w:val="none"/>
          <w:lang w:eastAsia="zh-CN"/>
        </w:rPr>
      </w:pPr>
    </w:p>
    <w:tbl>
      <w:tblPr>
        <w:tblStyle w:val="25"/>
        <w:tblW w:w="0" w:type="auto"/>
        <w:tblInd w:w="465"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915"/>
        <w:gridCol w:w="3795"/>
      </w:tblGrid>
      <w:tr w14:paraId="5A56CE61">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7" w:hRule="atLeast"/>
        </w:trPr>
        <w:tc>
          <w:tcPr>
            <w:tcW w:w="3915" w:type="dxa"/>
            <w:tcBorders>
              <w:top w:val="single" w:color="auto" w:sz="4" w:space="0"/>
              <w:left w:val="single" w:color="auto" w:sz="4" w:space="0"/>
              <w:bottom w:val="single" w:color="auto" w:sz="4" w:space="0"/>
              <w:right w:val="single" w:color="auto" w:sz="4" w:space="0"/>
            </w:tcBorders>
          </w:tcPr>
          <w:p w14:paraId="16E2E46F">
            <w:pPr>
              <w:rPr>
                <w:rFonts w:ascii="仿宋" w:hAnsi="仿宋" w:eastAsia="仿宋" w:cs="仿宋"/>
                <w:color w:val="auto"/>
                <w:highlight w:val="none"/>
                <w:lang w:eastAsia="zh-CN"/>
              </w:rPr>
            </w:pPr>
          </w:p>
          <w:p w14:paraId="3BB26DA5">
            <w:pPr>
              <w:rPr>
                <w:rFonts w:ascii="仿宋" w:hAnsi="仿宋" w:eastAsia="仿宋" w:cs="仿宋"/>
                <w:color w:val="auto"/>
                <w:highlight w:val="none"/>
                <w:lang w:eastAsia="zh-CN"/>
              </w:rPr>
            </w:pPr>
          </w:p>
          <w:p w14:paraId="41DC8D07">
            <w:pPr>
              <w:jc w:val="center"/>
              <w:rPr>
                <w:rFonts w:ascii="仿宋" w:hAnsi="仿宋" w:eastAsia="仿宋" w:cs="仿宋"/>
                <w:color w:val="auto"/>
                <w:highlight w:val="none"/>
                <w:lang w:eastAsia="zh-CN"/>
              </w:rPr>
            </w:pPr>
          </w:p>
          <w:p w14:paraId="64D50E1A">
            <w:pPr>
              <w:jc w:val="center"/>
              <w:rPr>
                <w:rFonts w:ascii="仿宋" w:hAnsi="仿宋" w:eastAsia="仿宋" w:cs="仿宋"/>
                <w:color w:val="auto"/>
                <w:highlight w:val="none"/>
                <w:lang w:eastAsia="zh-CN"/>
              </w:rPr>
            </w:pPr>
          </w:p>
          <w:p w14:paraId="6B9C42B9">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法定代表人身份证(正面）</w:t>
            </w:r>
          </w:p>
          <w:p w14:paraId="6B718AA7">
            <w:pPr>
              <w:rPr>
                <w:rFonts w:ascii="仿宋" w:hAnsi="仿宋" w:eastAsia="仿宋" w:cs="仿宋"/>
                <w:color w:val="auto"/>
                <w:highlight w:val="none"/>
                <w:lang w:eastAsia="zh-CN"/>
              </w:rPr>
            </w:pPr>
          </w:p>
          <w:p w14:paraId="7118189A">
            <w:pPr>
              <w:rPr>
                <w:rFonts w:ascii="仿宋" w:hAnsi="仿宋" w:eastAsia="仿宋" w:cs="仿宋"/>
                <w:color w:val="auto"/>
                <w:highlight w:val="none"/>
                <w:lang w:eastAsia="zh-CN"/>
              </w:rPr>
            </w:pPr>
          </w:p>
        </w:tc>
        <w:tc>
          <w:tcPr>
            <w:tcW w:w="3795" w:type="dxa"/>
            <w:tcBorders>
              <w:top w:val="single" w:color="auto" w:sz="4" w:space="0"/>
              <w:left w:val="single" w:color="auto" w:sz="4" w:space="0"/>
              <w:bottom w:val="single" w:color="auto" w:sz="4" w:space="0"/>
              <w:right w:val="single" w:color="auto" w:sz="4" w:space="0"/>
            </w:tcBorders>
          </w:tcPr>
          <w:p w14:paraId="0E1072FF">
            <w:pPr>
              <w:jc w:val="center"/>
              <w:rPr>
                <w:rFonts w:ascii="仿宋" w:hAnsi="仿宋" w:eastAsia="仿宋" w:cs="仿宋"/>
                <w:color w:val="auto"/>
                <w:highlight w:val="none"/>
                <w:lang w:eastAsia="zh-CN"/>
              </w:rPr>
            </w:pPr>
          </w:p>
          <w:p w14:paraId="12CB44CB">
            <w:pPr>
              <w:jc w:val="center"/>
              <w:rPr>
                <w:rFonts w:ascii="仿宋" w:hAnsi="仿宋" w:eastAsia="仿宋" w:cs="仿宋"/>
                <w:color w:val="auto"/>
                <w:highlight w:val="none"/>
                <w:lang w:eastAsia="zh-CN"/>
              </w:rPr>
            </w:pPr>
          </w:p>
          <w:p w14:paraId="65BC4D62">
            <w:pPr>
              <w:jc w:val="center"/>
              <w:rPr>
                <w:rFonts w:ascii="仿宋" w:hAnsi="仿宋" w:eastAsia="仿宋" w:cs="仿宋"/>
                <w:color w:val="auto"/>
                <w:highlight w:val="none"/>
                <w:lang w:eastAsia="zh-CN"/>
              </w:rPr>
            </w:pPr>
          </w:p>
          <w:p w14:paraId="0057B859">
            <w:pPr>
              <w:jc w:val="center"/>
              <w:rPr>
                <w:rFonts w:ascii="仿宋" w:hAnsi="仿宋" w:eastAsia="仿宋" w:cs="仿宋"/>
                <w:color w:val="auto"/>
                <w:highlight w:val="none"/>
                <w:lang w:eastAsia="zh-CN"/>
              </w:rPr>
            </w:pPr>
          </w:p>
          <w:p w14:paraId="4E712FC6">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法定代表人身份证(反面）</w:t>
            </w:r>
          </w:p>
          <w:p w14:paraId="1CE21C3A">
            <w:pPr>
              <w:rPr>
                <w:rFonts w:ascii="仿宋" w:hAnsi="仿宋" w:eastAsia="仿宋" w:cs="仿宋"/>
                <w:color w:val="auto"/>
                <w:highlight w:val="none"/>
                <w:lang w:eastAsia="zh-CN"/>
              </w:rPr>
            </w:pPr>
          </w:p>
        </w:tc>
      </w:tr>
    </w:tbl>
    <w:p w14:paraId="1C8370E4">
      <w:pPr>
        <w:widowControl/>
        <w:spacing w:line="400" w:lineRule="exact"/>
        <w:rPr>
          <w:rFonts w:ascii="仿宋" w:hAnsi="仿宋" w:eastAsia="仿宋" w:cs="仿宋"/>
          <w:color w:val="auto"/>
          <w:highlight w:val="none"/>
          <w:lang w:eastAsia="zh-CN"/>
        </w:rPr>
      </w:pPr>
    </w:p>
    <w:tbl>
      <w:tblPr>
        <w:tblStyle w:val="25"/>
        <w:tblW w:w="0" w:type="auto"/>
        <w:tblInd w:w="48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885"/>
        <w:gridCol w:w="3810"/>
      </w:tblGrid>
      <w:tr w14:paraId="26DF3134">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2" w:hRule="atLeast"/>
        </w:trPr>
        <w:tc>
          <w:tcPr>
            <w:tcW w:w="3885" w:type="dxa"/>
            <w:tcBorders>
              <w:top w:val="single" w:color="auto" w:sz="4" w:space="0"/>
              <w:left w:val="single" w:color="auto" w:sz="4" w:space="0"/>
              <w:bottom w:val="single" w:color="auto" w:sz="4" w:space="0"/>
              <w:right w:val="single" w:color="auto" w:sz="4" w:space="0"/>
            </w:tcBorders>
          </w:tcPr>
          <w:p w14:paraId="62D2D995">
            <w:pPr>
              <w:rPr>
                <w:rFonts w:ascii="仿宋" w:hAnsi="仿宋" w:eastAsia="仿宋" w:cs="仿宋"/>
                <w:color w:val="auto"/>
                <w:highlight w:val="none"/>
                <w:lang w:eastAsia="zh-CN"/>
              </w:rPr>
            </w:pPr>
          </w:p>
          <w:p w14:paraId="267185B7">
            <w:pPr>
              <w:rPr>
                <w:rFonts w:ascii="仿宋" w:hAnsi="仿宋" w:eastAsia="仿宋" w:cs="仿宋"/>
                <w:color w:val="auto"/>
                <w:highlight w:val="none"/>
                <w:lang w:eastAsia="zh-CN"/>
              </w:rPr>
            </w:pPr>
          </w:p>
          <w:p w14:paraId="6739AFFA">
            <w:pPr>
              <w:jc w:val="center"/>
              <w:rPr>
                <w:rFonts w:ascii="仿宋" w:hAnsi="仿宋" w:eastAsia="仿宋" w:cs="仿宋"/>
                <w:color w:val="auto"/>
                <w:highlight w:val="none"/>
                <w:lang w:eastAsia="zh-CN"/>
              </w:rPr>
            </w:pPr>
          </w:p>
          <w:p w14:paraId="08D7A0F1">
            <w:pPr>
              <w:jc w:val="center"/>
              <w:rPr>
                <w:rFonts w:ascii="仿宋" w:hAnsi="仿宋" w:eastAsia="仿宋" w:cs="仿宋"/>
                <w:color w:val="auto"/>
                <w:highlight w:val="none"/>
                <w:lang w:eastAsia="zh-CN"/>
              </w:rPr>
            </w:pPr>
          </w:p>
          <w:p w14:paraId="020C1281">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授权委托人身份证(正面）</w:t>
            </w:r>
          </w:p>
          <w:p w14:paraId="1BC431E4">
            <w:pPr>
              <w:rPr>
                <w:rFonts w:ascii="仿宋" w:hAnsi="仿宋" w:eastAsia="仿宋" w:cs="仿宋"/>
                <w:color w:val="auto"/>
                <w:highlight w:val="none"/>
                <w:lang w:eastAsia="zh-CN"/>
              </w:rPr>
            </w:pPr>
          </w:p>
          <w:p w14:paraId="20AC374A">
            <w:pPr>
              <w:rPr>
                <w:rFonts w:ascii="仿宋" w:hAnsi="仿宋" w:eastAsia="仿宋" w:cs="仿宋"/>
                <w:color w:val="auto"/>
                <w:highlight w:val="none"/>
                <w:lang w:eastAsia="zh-CN"/>
              </w:rPr>
            </w:pPr>
          </w:p>
        </w:tc>
        <w:tc>
          <w:tcPr>
            <w:tcW w:w="3810" w:type="dxa"/>
            <w:tcBorders>
              <w:top w:val="single" w:color="auto" w:sz="4" w:space="0"/>
              <w:left w:val="single" w:color="auto" w:sz="4" w:space="0"/>
              <w:bottom w:val="single" w:color="auto" w:sz="4" w:space="0"/>
              <w:right w:val="single" w:color="auto" w:sz="4" w:space="0"/>
            </w:tcBorders>
          </w:tcPr>
          <w:p w14:paraId="3A81ED72">
            <w:pPr>
              <w:jc w:val="center"/>
              <w:rPr>
                <w:rFonts w:ascii="仿宋" w:hAnsi="仿宋" w:eastAsia="仿宋" w:cs="仿宋"/>
                <w:color w:val="auto"/>
                <w:highlight w:val="none"/>
                <w:lang w:eastAsia="zh-CN"/>
              </w:rPr>
            </w:pPr>
          </w:p>
          <w:p w14:paraId="24109510">
            <w:pPr>
              <w:jc w:val="center"/>
              <w:rPr>
                <w:rFonts w:ascii="仿宋" w:hAnsi="仿宋" w:eastAsia="仿宋" w:cs="仿宋"/>
                <w:color w:val="auto"/>
                <w:highlight w:val="none"/>
                <w:lang w:eastAsia="zh-CN"/>
              </w:rPr>
            </w:pPr>
          </w:p>
          <w:p w14:paraId="2E3C8F1C">
            <w:pPr>
              <w:jc w:val="center"/>
              <w:rPr>
                <w:rFonts w:ascii="仿宋" w:hAnsi="仿宋" w:eastAsia="仿宋" w:cs="仿宋"/>
                <w:color w:val="auto"/>
                <w:highlight w:val="none"/>
                <w:lang w:eastAsia="zh-CN"/>
              </w:rPr>
            </w:pPr>
          </w:p>
          <w:p w14:paraId="4E2249D7">
            <w:pPr>
              <w:jc w:val="center"/>
              <w:rPr>
                <w:rFonts w:ascii="仿宋" w:hAnsi="仿宋" w:eastAsia="仿宋" w:cs="仿宋"/>
                <w:color w:val="auto"/>
                <w:highlight w:val="none"/>
                <w:lang w:eastAsia="zh-CN"/>
              </w:rPr>
            </w:pPr>
          </w:p>
          <w:p w14:paraId="162C57B0">
            <w:pPr>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授权委托人身份证(反面）</w:t>
            </w:r>
          </w:p>
          <w:p w14:paraId="6532A380">
            <w:pPr>
              <w:rPr>
                <w:rFonts w:ascii="仿宋" w:hAnsi="仿宋" w:eastAsia="仿宋" w:cs="仿宋"/>
                <w:color w:val="auto"/>
                <w:highlight w:val="none"/>
                <w:lang w:eastAsia="zh-CN"/>
              </w:rPr>
            </w:pPr>
          </w:p>
        </w:tc>
      </w:tr>
    </w:tbl>
    <w:p w14:paraId="4AB512C3">
      <w:pPr>
        <w:widowControl/>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0B6E5DCF">
      <w:pPr>
        <w:widowControl/>
        <w:spacing w:line="400" w:lineRule="exact"/>
        <w:ind w:firstLine="3360" w:firstLineChars="14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供应商名称（加盖公章）：</w:t>
      </w:r>
      <w:r>
        <w:rPr>
          <w:rFonts w:hint="eastAsia" w:ascii="仿宋" w:hAnsi="仿宋" w:eastAsia="仿宋" w:cs="仿宋"/>
          <w:color w:val="auto"/>
          <w:highlight w:val="none"/>
          <w:u w:val="single"/>
          <w:lang w:eastAsia="zh-CN"/>
        </w:rPr>
        <w:t xml:space="preserve">                             </w:t>
      </w:r>
    </w:p>
    <w:p w14:paraId="40CA7487">
      <w:pPr>
        <w:widowControl/>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法定代表人（签字或盖章）：</w:t>
      </w:r>
      <w:r>
        <w:rPr>
          <w:rFonts w:hint="eastAsia" w:ascii="仿宋" w:hAnsi="仿宋" w:eastAsia="仿宋" w:cs="仿宋"/>
          <w:color w:val="auto"/>
          <w:highlight w:val="none"/>
          <w:u w:val="single"/>
          <w:lang w:eastAsia="zh-CN"/>
        </w:rPr>
        <w:t xml:space="preserve">                             </w:t>
      </w:r>
    </w:p>
    <w:p w14:paraId="1ED75BAA">
      <w:pPr>
        <w:widowControl/>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授权委托人（签字或盖章）：</w:t>
      </w:r>
      <w:r>
        <w:rPr>
          <w:rFonts w:hint="eastAsia" w:ascii="仿宋" w:hAnsi="仿宋" w:eastAsia="仿宋" w:cs="仿宋"/>
          <w:color w:val="auto"/>
          <w:highlight w:val="none"/>
          <w:u w:val="single"/>
          <w:lang w:eastAsia="zh-CN"/>
        </w:rPr>
        <w:t xml:space="preserve">                             </w:t>
      </w:r>
    </w:p>
    <w:p w14:paraId="63DCCBEF">
      <w:pPr>
        <w:widowControl/>
        <w:spacing w:line="400" w:lineRule="exact"/>
        <w:ind w:firstLine="4800" w:firstLineChars="2000"/>
        <w:rPr>
          <w:rFonts w:ascii="仿宋" w:hAnsi="仿宋" w:eastAsia="仿宋" w:cs="仿宋"/>
          <w:color w:val="auto"/>
          <w:highlight w:val="none"/>
          <w:lang w:eastAsia="zh-CN"/>
        </w:rPr>
      </w:pPr>
    </w:p>
    <w:p w14:paraId="2F37FED0">
      <w:pPr>
        <w:widowControl/>
        <w:spacing w:line="400" w:lineRule="exact"/>
        <w:ind w:firstLine="2400" w:firstLineChars="10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     期：</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68F08D46">
      <w:pPr>
        <w:widowControl/>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注：1、本表格式不得更改，供应商只能按要求填报，否则将被视为无效投标。</w:t>
      </w:r>
    </w:p>
    <w:p w14:paraId="7C8F84A4">
      <w:pPr>
        <w:pStyle w:val="4"/>
        <w:ind w:left="0" w:firstLine="241" w:firstLineChars="100"/>
        <w:rPr>
          <w:rFonts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br w:type="page"/>
      </w:r>
    </w:p>
    <w:p w14:paraId="174FE125">
      <w:pPr>
        <w:rPr>
          <w:rFonts w:ascii="仿宋" w:hAnsi="仿宋" w:eastAsia="仿宋" w:cs="仿宋"/>
          <w:color w:val="auto"/>
          <w:highlight w:val="none"/>
          <w:lang w:eastAsia="zh-CN"/>
        </w:rPr>
      </w:pPr>
    </w:p>
    <w:p w14:paraId="420249A2">
      <w:pPr>
        <w:pStyle w:val="4"/>
        <w:spacing w:before="0" w:line="360" w:lineRule="auto"/>
        <w:ind w:left="0" w:right="0"/>
        <w:rPr>
          <w:rFonts w:ascii="仿宋" w:hAnsi="仿宋" w:eastAsia="仿宋" w:cs="仿宋"/>
          <w:bCs w:val="0"/>
          <w:color w:val="auto"/>
          <w:sz w:val="24"/>
          <w:szCs w:val="24"/>
          <w:highlight w:val="none"/>
          <w:lang w:val="en-US"/>
        </w:rPr>
      </w:pPr>
      <w:r>
        <w:rPr>
          <w:rFonts w:hint="eastAsia" w:ascii="仿宋" w:hAnsi="仿宋" w:eastAsia="仿宋" w:cs="仿宋"/>
          <w:bCs w:val="0"/>
          <w:color w:val="auto"/>
          <w:sz w:val="24"/>
          <w:szCs w:val="24"/>
          <w:highlight w:val="none"/>
          <w:lang w:val="en-US"/>
        </w:rPr>
        <w:t>（四）投标资格证明文件</w:t>
      </w:r>
    </w:p>
    <w:p w14:paraId="3D55D8C1">
      <w:pPr>
        <w:pStyle w:val="4"/>
        <w:keepNext w:val="0"/>
        <w:keepLines w:val="0"/>
        <w:pageBreakBefore w:val="0"/>
        <w:widowControl w:val="0"/>
        <w:kinsoku/>
        <w:wordWrap/>
        <w:overflowPunct/>
        <w:topLinePunct w:val="0"/>
        <w:autoSpaceDE/>
        <w:autoSpaceDN/>
        <w:bidi w:val="0"/>
        <w:adjustRightInd/>
        <w:snapToGrid/>
        <w:spacing w:before="0" w:line="400" w:lineRule="atLeast"/>
        <w:ind w:left="0" w:right="0"/>
        <w:jc w:val="both"/>
        <w:textAlignment w:val="auto"/>
        <w:rPr>
          <w:rFonts w:ascii="仿宋" w:hAnsi="仿宋" w:eastAsia="仿宋" w:cs="仿宋"/>
          <w:b w:val="0"/>
          <w:color w:val="auto"/>
          <w:sz w:val="24"/>
          <w:szCs w:val="24"/>
          <w:highlight w:val="none"/>
          <w:lang w:val="en-US"/>
        </w:rPr>
      </w:pPr>
      <w:r>
        <w:rPr>
          <w:rFonts w:hint="eastAsia" w:ascii="仿宋" w:hAnsi="仿宋" w:eastAsia="仿宋" w:cs="仿宋"/>
          <w:b w:val="0"/>
          <w:color w:val="auto"/>
          <w:sz w:val="24"/>
          <w:szCs w:val="24"/>
          <w:highlight w:val="none"/>
          <w:lang w:val="en-US"/>
        </w:rPr>
        <w:t>主要介绍公司情况及实力，并附下列资料（但不限于）：</w:t>
      </w:r>
    </w:p>
    <w:p w14:paraId="43191FC3">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1.满足《中华人民共和国政府采购法》第二十二条规定；</w:t>
      </w:r>
    </w:p>
    <w:p w14:paraId="7D97B76D">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0" w:firstLineChars="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2.落实政府采购政策需满足的资格要求：标项1：</w:t>
      </w:r>
      <w:r>
        <w:rPr>
          <w:rFonts w:hint="eastAsia" w:ascii="仿宋" w:hAnsi="仿宋" w:eastAsia="仿宋" w:cs="仿宋"/>
          <w:color w:val="auto"/>
          <w:sz w:val="24"/>
          <w:highlight w:val="none"/>
          <w:lang w:eastAsia="zh-CN"/>
        </w:rPr>
        <w:t>本项目为不专门面向中小企业</w:t>
      </w:r>
      <w:r>
        <w:rPr>
          <w:rFonts w:hint="eastAsia" w:ascii="仿宋" w:hAnsi="仿宋" w:eastAsia="仿宋" w:cs="仿宋"/>
          <w:color w:val="auto"/>
          <w:sz w:val="24"/>
          <w:highlight w:val="none"/>
        </w:rPr>
        <w:t>（含中型、小型、微型企业）。</w:t>
      </w:r>
    </w:p>
    <w:p w14:paraId="751806E0">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0" w:firstLine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w:t>
      </w:r>
    </w:p>
    <w:p w14:paraId="1448E75D">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hint="eastAsia"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（1）所投产品属于第二类医疗器械的，还需提供</w:t>
      </w:r>
      <w:r>
        <w:rPr>
          <w:rFonts w:hint="eastAsia" w:ascii="仿宋" w:hAnsi="仿宋" w:eastAsia="仿宋" w:cs="仿宋"/>
          <w:bCs/>
          <w:color w:val="auto"/>
          <w:sz w:val="24"/>
          <w:highlight w:val="none"/>
          <w:lang w:val="en-US" w:eastAsia="zh-CN" w:bidi="zh-CN"/>
        </w:rPr>
        <w:t>投标人</w:t>
      </w:r>
      <w:r>
        <w:rPr>
          <w:rFonts w:hint="eastAsia" w:ascii="仿宋" w:hAnsi="仿宋" w:eastAsia="仿宋" w:cs="仿宋"/>
          <w:bCs/>
          <w:color w:val="auto"/>
          <w:sz w:val="24"/>
          <w:highlight w:val="none"/>
          <w:lang w:eastAsia="zh-CN" w:bidi="zh-CN"/>
        </w:rPr>
        <w:t>有效的行政主管部门颁发的医疗器械经营备案凭证（或医疗器械生产许可证或医疗器械经营许可证或其他医疗器械生产经营许可证明文件）；所投产品属于第三类医疗器械的，还需提供</w:t>
      </w:r>
      <w:r>
        <w:rPr>
          <w:rFonts w:hint="eastAsia" w:ascii="仿宋" w:hAnsi="仿宋" w:eastAsia="仿宋" w:cs="仿宋"/>
          <w:bCs/>
          <w:color w:val="auto"/>
          <w:sz w:val="24"/>
          <w:highlight w:val="none"/>
          <w:lang w:val="en-US" w:eastAsia="zh-CN" w:bidi="zh-CN"/>
        </w:rPr>
        <w:t>投标人</w:t>
      </w:r>
      <w:r>
        <w:rPr>
          <w:rFonts w:hint="eastAsia" w:ascii="仿宋" w:hAnsi="仿宋" w:eastAsia="仿宋" w:cs="仿宋"/>
          <w:bCs/>
          <w:color w:val="auto"/>
          <w:sz w:val="24"/>
          <w:highlight w:val="none"/>
          <w:lang w:eastAsia="zh-CN" w:bidi="zh-CN"/>
        </w:rPr>
        <w:t>有效的行政主管部门颁发的医疗器械生产许可证（或医疗器械经营许可证或其他医疗器械生产经营许可证明文件）根据所投产品提供；</w:t>
      </w:r>
    </w:p>
    <w:p w14:paraId="119B4A95">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hint="eastAsia"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w:t>
      </w:r>
      <w:r>
        <w:rPr>
          <w:rFonts w:hint="eastAsia" w:ascii="仿宋" w:hAnsi="仿宋" w:eastAsia="仿宋" w:cs="仿宋"/>
          <w:bCs/>
          <w:color w:val="auto"/>
          <w:sz w:val="24"/>
          <w:highlight w:val="none"/>
          <w:lang w:val="en-US" w:eastAsia="zh-CN" w:bidi="zh-CN"/>
        </w:rPr>
        <w:t>2</w:t>
      </w:r>
      <w:r>
        <w:rPr>
          <w:rFonts w:hint="eastAsia" w:ascii="仿宋" w:hAnsi="仿宋" w:eastAsia="仿宋" w:cs="仿宋"/>
          <w:bCs/>
          <w:color w:val="auto"/>
          <w:sz w:val="24"/>
          <w:highlight w:val="none"/>
          <w:lang w:eastAsia="zh-CN" w:bidi="zh-CN"/>
        </w:rPr>
        <w:t>）投标人</w:t>
      </w:r>
      <w:r>
        <w:rPr>
          <w:rFonts w:hint="eastAsia" w:ascii="仿宋" w:hAnsi="仿宋" w:eastAsia="仿宋" w:cs="仿宋"/>
          <w:bCs/>
          <w:color w:val="auto"/>
          <w:sz w:val="24"/>
          <w:highlight w:val="none"/>
          <w:lang w:val="en-US" w:eastAsia="zh-CN" w:bidi="zh-CN"/>
        </w:rPr>
        <w:t>需同时提供</w:t>
      </w:r>
      <w:r>
        <w:rPr>
          <w:rFonts w:hint="eastAsia" w:ascii="仿宋" w:hAnsi="仿宋" w:eastAsia="仿宋" w:cs="仿宋"/>
          <w:bCs/>
          <w:color w:val="auto"/>
          <w:sz w:val="24"/>
          <w:highlight w:val="none"/>
          <w:lang w:eastAsia="zh-CN" w:bidi="zh-CN"/>
        </w:rPr>
        <w:t>有效的建设行政主管部门颁发的机电工程施工总承包叁级及以上资质或建筑机电安装工程专业承包叁级及以上资质，并且具备电子与智能化工程专业承包贰级及以上资质；</w:t>
      </w:r>
    </w:p>
    <w:p w14:paraId="459EFEB9">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hint="eastAsia"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w:t>
      </w:r>
      <w:r>
        <w:rPr>
          <w:rFonts w:hint="eastAsia" w:ascii="仿宋" w:hAnsi="仿宋" w:eastAsia="仿宋" w:cs="仿宋"/>
          <w:bCs/>
          <w:color w:val="auto"/>
          <w:sz w:val="24"/>
          <w:highlight w:val="none"/>
          <w:lang w:val="en-US" w:eastAsia="zh-CN" w:bidi="zh-CN"/>
        </w:rPr>
        <w:t>3）投标人须提供有效的</w:t>
      </w:r>
      <w:r>
        <w:rPr>
          <w:rFonts w:hint="eastAsia" w:ascii="仿宋" w:hAnsi="仿宋" w:eastAsia="仿宋" w:cs="仿宋"/>
          <w:bCs/>
          <w:color w:val="auto"/>
          <w:sz w:val="24"/>
          <w:highlight w:val="none"/>
          <w:lang w:eastAsia="zh-CN" w:bidi="zh-CN"/>
        </w:rPr>
        <w:t>中华人民共和国《特种设备安装改造维修许可证》(压力管道)GC2级及以上资质或中华人民共和国《特种设备制造许可证》(压力管道)GC2级及以上资质。</w:t>
      </w:r>
    </w:p>
    <w:p w14:paraId="6EAB4639">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hint="eastAsia"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w:t>
      </w:r>
      <w:r>
        <w:rPr>
          <w:rFonts w:hint="eastAsia" w:ascii="仿宋" w:hAnsi="仿宋" w:eastAsia="仿宋" w:cs="仿宋"/>
          <w:bCs/>
          <w:color w:val="auto"/>
          <w:sz w:val="24"/>
          <w:highlight w:val="none"/>
          <w:lang w:val="en-US" w:eastAsia="zh-CN" w:bidi="zh-CN"/>
        </w:rPr>
        <w:t>4</w:t>
      </w:r>
      <w:r>
        <w:rPr>
          <w:rFonts w:hint="eastAsia" w:ascii="仿宋" w:hAnsi="仿宋" w:eastAsia="仿宋" w:cs="仿宋"/>
          <w:bCs/>
          <w:color w:val="auto"/>
          <w:sz w:val="24"/>
          <w:highlight w:val="none"/>
          <w:lang w:eastAsia="zh-CN" w:bidi="zh-CN"/>
        </w:rPr>
        <w:t>）投标人提供有效的安全生产许可证；</w:t>
      </w:r>
    </w:p>
    <w:p w14:paraId="08DE8198">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hint="eastAsia" w:ascii="仿宋" w:hAnsi="仿宋" w:eastAsia="仿宋" w:cs="仿宋"/>
          <w:bCs/>
          <w:color w:val="auto"/>
          <w:sz w:val="24"/>
          <w:highlight w:val="none"/>
          <w:lang w:val="en-US" w:eastAsia="zh-CN" w:bidi="zh-CN"/>
        </w:rPr>
      </w:pPr>
      <w:r>
        <w:rPr>
          <w:rFonts w:hint="eastAsia" w:ascii="仿宋" w:hAnsi="仿宋" w:eastAsia="仿宋" w:cs="仿宋"/>
          <w:bCs/>
          <w:color w:val="auto"/>
          <w:sz w:val="24"/>
          <w:highlight w:val="none"/>
          <w:lang w:eastAsia="zh-CN" w:bidi="zh-CN"/>
        </w:rPr>
        <w:t>（</w:t>
      </w:r>
      <w:r>
        <w:rPr>
          <w:rFonts w:hint="eastAsia" w:ascii="仿宋" w:hAnsi="仿宋" w:eastAsia="仿宋" w:cs="仿宋"/>
          <w:bCs/>
          <w:color w:val="auto"/>
          <w:sz w:val="24"/>
          <w:highlight w:val="none"/>
          <w:lang w:val="en-US" w:eastAsia="zh-CN" w:bidi="zh-CN"/>
        </w:rPr>
        <w:t>5</w:t>
      </w:r>
      <w:r>
        <w:rPr>
          <w:rFonts w:hint="eastAsia" w:ascii="仿宋" w:hAnsi="仿宋" w:eastAsia="仿宋" w:cs="仿宋"/>
          <w:bCs/>
          <w:color w:val="auto"/>
          <w:sz w:val="24"/>
          <w:highlight w:val="none"/>
          <w:lang w:eastAsia="zh-CN" w:bidi="zh-CN"/>
        </w:rPr>
        <w:t>）投标人须具有医用中心供氧系统、医用中心吸引系统、医用空气系统、医用气体报警系统的医疗器械产品注册证</w:t>
      </w:r>
    </w:p>
    <w:p w14:paraId="10AE3FC0">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hint="eastAsia"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w:t>
      </w:r>
      <w:r>
        <w:rPr>
          <w:rFonts w:hint="eastAsia" w:ascii="仿宋" w:hAnsi="仿宋" w:eastAsia="仿宋" w:cs="仿宋"/>
          <w:bCs/>
          <w:color w:val="auto"/>
          <w:sz w:val="24"/>
          <w:highlight w:val="none"/>
          <w:lang w:val="en-US" w:eastAsia="zh-CN" w:bidi="zh-CN"/>
        </w:rPr>
        <w:t>6）</w:t>
      </w:r>
      <w:r>
        <w:rPr>
          <w:rFonts w:hint="eastAsia" w:ascii="仿宋" w:hAnsi="仿宋" w:eastAsia="仿宋" w:cs="仿宋"/>
          <w:bCs/>
          <w:color w:val="auto"/>
          <w:sz w:val="24"/>
          <w:highlight w:val="none"/>
          <w:lang w:eastAsia="zh-CN" w:bidi="zh-CN"/>
        </w:rPr>
        <w:t>供应商在“信用中国”（www.creditchina.gov.cn）未被列入税收违法黑名单、“中国执行信息公开网（http://zxgk.court.gov.cn/）未被列入失信被执行人、“中国政府采购网”（www.ccgp.gov.cn）网站上未被列入政府采购严重违法失信行为记录名单；</w:t>
      </w:r>
    </w:p>
    <w:p w14:paraId="3F04BBE3">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hint="eastAsia"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w:t>
      </w:r>
      <w:r>
        <w:rPr>
          <w:rFonts w:hint="eastAsia" w:ascii="仿宋" w:hAnsi="仿宋" w:eastAsia="仿宋" w:cs="仿宋"/>
          <w:bCs/>
          <w:color w:val="auto"/>
          <w:sz w:val="24"/>
          <w:highlight w:val="none"/>
          <w:lang w:val="en-US" w:eastAsia="zh-CN" w:bidi="zh-CN"/>
        </w:rPr>
        <w:t>7</w:t>
      </w:r>
      <w:r>
        <w:rPr>
          <w:rFonts w:hint="eastAsia" w:ascii="仿宋" w:hAnsi="仿宋" w:eastAsia="仿宋" w:cs="仿宋"/>
          <w:bCs/>
          <w:color w:val="auto"/>
          <w:sz w:val="24"/>
          <w:highlight w:val="none"/>
          <w:lang w:eastAsia="zh-CN" w:bidi="zh-CN"/>
        </w:rPr>
        <w:t>）法定代表人或单位负责人为同一人或者存在直接控股、管理关系的不同供应商，不得参加同一合同项下的政府采购活动。</w:t>
      </w:r>
    </w:p>
    <w:p w14:paraId="1D1D28F8">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4.投标保证金缴纳凭证截图或回单并加盖公章</w:t>
      </w:r>
    </w:p>
    <w:p w14:paraId="56442CAF">
      <w:pPr>
        <w:pStyle w:val="24"/>
        <w:keepNext w:val="0"/>
        <w:keepLines w:val="0"/>
        <w:pageBreakBefore w:val="0"/>
        <w:widowControl w:val="0"/>
        <w:kinsoku/>
        <w:wordWrap/>
        <w:overflowPunct/>
        <w:topLinePunct w:val="0"/>
        <w:autoSpaceDE/>
        <w:autoSpaceDN/>
        <w:bidi w:val="0"/>
        <w:adjustRightInd/>
        <w:snapToGrid/>
        <w:spacing w:line="400" w:lineRule="atLeast"/>
        <w:ind w:left="0" w:leftChars="0" w:firstLine="480"/>
        <w:textAlignment w:val="auto"/>
        <w:rPr>
          <w:rFonts w:ascii="仿宋" w:hAnsi="仿宋" w:eastAsia="仿宋" w:cs="仿宋"/>
          <w:bCs/>
          <w:color w:val="auto"/>
          <w:sz w:val="24"/>
          <w:highlight w:val="none"/>
          <w:lang w:eastAsia="zh-CN" w:bidi="zh-CN"/>
        </w:rPr>
      </w:pPr>
      <w:r>
        <w:rPr>
          <w:rFonts w:hint="eastAsia" w:ascii="仿宋" w:hAnsi="仿宋" w:eastAsia="仿宋" w:cs="仿宋"/>
          <w:bCs/>
          <w:color w:val="auto"/>
          <w:sz w:val="24"/>
          <w:highlight w:val="none"/>
          <w:lang w:eastAsia="zh-CN" w:bidi="zh-CN"/>
        </w:rPr>
        <w:t>5.招标文件及评审办法要求的其他证明文件。</w:t>
      </w:r>
    </w:p>
    <w:p w14:paraId="24901CF6">
      <w:pPr>
        <w:pStyle w:val="4"/>
        <w:keepNext w:val="0"/>
        <w:keepLines w:val="0"/>
        <w:pageBreakBefore w:val="0"/>
        <w:widowControl w:val="0"/>
        <w:kinsoku/>
        <w:wordWrap/>
        <w:overflowPunct/>
        <w:topLinePunct w:val="0"/>
        <w:autoSpaceDE/>
        <w:autoSpaceDN/>
        <w:bidi w:val="0"/>
        <w:adjustRightInd/>
        <w:snapToGrid/>
        <w:spacing w:line="400" w:lineRule="atLeast"/>
        <w:ind w:left="0"/>
        <w:jc w:val="left"/>
        <w:textAlignment w:val="auto"/>
        <w:rPr>
          <w:rFonts w:ascii="仿宋" w:hAnsi="仿宋" w:eastAsia="仿宋" w:cs="仿宋"/>
          <w:b w:val="0"/>
          <w:bCs w:val="0"/>
          <w:color w:val="auto"/>
          <w:sz w:val="24"/>
          <w:szCs w:val="24"/>
          <w:highlight w:val="none"/>
          <w:lang w:val="en-US"/>
        </w:rPr>
      </w:pPr>
      <w:r>
        <w:rPr>
          <w:rFonts w:hint="eastAsia" w:ascii="仿宋" w:hAnsi="仿宋" w:eastAsia="仿宋" w:cs="仿宋"/>
          <w:color w:val="auto"/>
          <w:sz w:val="24"/>
          <w:highlight w:val="none"/>
        </w:rPr>
        <w:t xml:space="preserve"> 注：供应商认为有其他证明材料的，均可附后。</w:t>
      </w:r>
    </w:p>
    <w:p w14:paraId="7B9DD3DF">
      <w:pPr>
        <w:autoSpaceDE w:val="0"/>
        <w:autoSpaceDN w:val="0"/>
        <w:adjustRightInd w:val="0"/>
        <w:jc w:val="both"/>
        <w:rPr>
          <w:rFonts w:ascii="仿宋" w:hAnsi="仿宋" w:eastAsia="仿宋" w:cs="仿宋"/>
          <w:b/>
          <w:color w:val="auto"/>
          <w:highlight w:val="none"/>
          <w:lang w:eastAsia="zh-CN"/>
        </w:rPr>
      </w:pPr>
    </w:p>
    <w:p w14:paraId="2280E895">
      <w:pPr>
        <w:pStyle w:val="8"/>
        <w:rPr>
          <w:rFonts w:ascii="仿宋" w:hAnsi="仿宋" w:eastAsia="仿宋" w:cs="仿宋"/>
          <w:b/>
          <w:color w:val="auto"/>
          <w:highlight w:val="none"/>
          <w:lang w:eastAsia="zh-CN"/>
        </w:rPr>
      </w:pPr>
    </w:p>
    <w:p w14:paraId="54C40A0D">
      <w:pPr>
        <w:pStyle w:val="8"/>
        <w:rPr>
          <w:rFonts w:ascii="仿宋" w:hAnsi="仿宋" w:eastAsia="仿宋" w:cs="仿宋"/>
          <w:b/>
          <w:color w:val="auto"/>
          <w:highlight w:val="none"/>
          <w:lang w:eastAsia="zh-CN"/>
        </w:rPr>
      </w:pPr>
    </w:p>
    <w:p w14:paraId="1129E6C9">
      <w:pPr>
        <w:pStyle w:val="8"/>
        <w:rPr>
          <w:rFonts w:ascii="仿宋" w:hAnsi="仿宋" w:eastAsia="仿宋" w:cs="仿宋"/>
          <w:b/>
          <w:color w:val="auto"/>
          <w:highlight w:val="none"/>
          <w:lang w:eastAsia="zh-CN"/>
        </w:rPr>
        <w:sectPr>
          <w:pgSz w:w="11906" w:h="16838"/>
          <w:pgMar w:top="1440" w:right="1080" w:bottom="1440" w:left="1080" w:header="851" w:footer="851" w:gutter="0"/>
          <w:cols w:space="720" w:num="1"/>
          <w:docGrid w:type="lines" w:linePitch="312" w:charSpace="0"/>
        </w:sectPr>
      </w:pPr>
    </w:p>
    <w:p w14:paraId="00AD52E2">
      <w:pPr>
        <w:spacing w:line="440" w:lineRule="exact"/>
        <w:jc w:val="cente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w:t>
      </w:r>
      <w:r>
        <w:rPr>
          <w:rFonts w:hint="eastAsia" w:ascii="仿宋" w:hAnsi="仿宋" w:eastAsia="仿宋" w:cs="仿宋"/>
          <w:b/>
          <w:color w:val="auto"/>
          <w:highlight w:val="none"/>
          <w:lang w:val="zh-CN" w:eastAsia="zh-CN"/>
        </w:rPr>
        <w:t>五</w:t>
      </w:r>
      <w:r>
        <w:rPr>
          <w:rFonts w:hint="eastAsia" w:ascii="仿宋" w:hAnsi="仿宋" w:eastAsia="仿宋" w:cs="仿宋"/>
          <w:b/>
          <w:color w:val="auto"/>
          <w:highlight w:val="none"/>
          <w:lang w:eastAsia="zh-CN"/>
        </w:rPr>
        <w:t xml:space="preserve"> ）开标一览表</w:t>
      </w:r>
    </w:p>
    <w:p w14:paraId="4811F520">
      <w:pPr>
        <w:pStyle w:val="11"/>
        <w:rPr>
          <w:color w:val="auto"/>
          <w:highlight w:val="none"/>
        </w:rPr>
      </w:pPr>
    </w:p>
    <w:p w14:paraId="2FE88B8E">
      <w:pPr>
        <w:spacing w:line="440" w:lineRule="exact"/>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项目名称：                                        采购项目编号：</w:t>
      </w:r>
    </w:p>
    <w:p w14:paraId="12868B56">
      <w:pPr>
        <w:spacing w:line="440" w:lineRule="exact"/>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tbl>
      <w:tblPr>
        <w:tblStyle w:val="25"/>
        <w:tblW w:w="9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538"/>
        <w:gridCol w:w="2400"/>
        <w:gridCol w:w="1290"/>
        <w:gridCol w:w="1305"/>
        <w:gridCol w:w="1286"/>
      </w:tblGrid>
      <w:tr w14:paraId="6DB60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55" w:hRule="atLeast"/>
          <w:jc w:val="center"/>
        </w:trPr>
        <w:tc>
          <w:tcPr>
            <w:tcW w:w="3538" w:type="dxa"/>
            <w:tcBorders>
              <w:bottom w:val="single" w:color="auto" w:sz="4" w:space="0"/>
            </w:tcBorders>
            <w:vAlign w:val="center"/>
          </w:tcPr>
          <w:p w14:paraId="0657E6BB">
            <w:pPr>
              <w:jc w:val="center"/>
              <w:rPr>
                <w:rFonts w:ascii="仿宋" w:hAnsi="仿宋" w:eastAsia="仿宋"/>
                <w:color w:val="auto"/>
                <w:highlight w:val="none"/>
                <w:lang w:eastAsia="zh-CN"/>
              </w:rPr>
            </w:pPr>
            <w:r>
              <w:rPr>
                <w:rFonts w:hint="eastAsia" w:ascii="仿宋" w:hAnsi="仿宋" w:eastAsia="仿宋"/>
                <w:color w:val="auto"/>
                <w:highlight w:val="none"/>
                <w:lang w:eastAsia="zh-CN"/>
              </w:rPr>
              <w:t>投标内容</w:t>
            </w:r>
          </w:p>
        </w:tc>
        <w:tc>
          <w:tcPr>
            <w:tcW w:w="2400" w:type="dxa"/>
            <w:tcBorders>
              <w:bottom w:val="single" w:color="auto" w:sz="4" w:space="0"/>
            </w:tcBorders>
            <w:vAlign w:val="center"/>
          </w:tcPr>
          <w:p w14:paraId="11C0CF06">
            <w:pPr>
              <w:jc w:val="center"/>
              <w:rPr>
                <w:rFonts w:ascii="仿宋" w:hAnsi="仿宋" w:eastAsia="仿宋"/>
                <w:color w:val="auto"/>
                <w:highlight w:val="none"/>
                <w:lang w:eastAsia="zh-CN"/>
              </w:rPr>
            </w:pPr>
            <w:r>
              <w:rPr>
                <w:rFonts w:hint="eastAsia" w:ascii="仿宋" w:hAnsi="仿宋" w:eastAsia="仿宋"/>
                <w:color w:val="auto"/>
                <w:highlight w:val="none"/>
                <w:lang w:eastAsia="zh-CN"/>
              </w:rPr>
              <w:t>投标报价</w:t>
            </w:r>
          </w:p>
        </w:tc>
        <w:tc>
          <w:tcPr>
            <w:tcW w:w="1290" w:type="dxa"/>
            <w:tcBorders>
              <w:bottom w:val="single" w:color="auto" w:sz="4" w:space="0"/>
            </w:tcBorders>
            <w:vAlign w:val="center"/>
          </w:tcPr>
          <w:p w14:paraId="66B7E81D">
            <w:pPr>
              <w:jc w:val="center"/>
              <w:rPr>
                <w:rFonts w:ascii="仿宋" w:hAnsi="仿宋" w:eastAsia="仿宋"/>
                <w:color w:val="auto"/>
                <w:highlight w:val="none"/>
                <w:lang w:eastAsia="zh-CN"/>
              </w:rPr>
            </w:pPr>
            <w:r>
              <w:rPr>
                <w:rFonts w:hint="eastAsia" w:ascii="仿宋" w:hAnsi="仿宋" w:eastAsia="仿宋" w:cs="仿宋"/>
                <w:color w:val="auto"/>
                <w:highlight w:val="none"/>
                <w:lang w:eastAsia="zh-CN"/>
              </w:rPr>
              <w:t>合同履约期</w:t>
            </w:r>
          </w:p>
        </w:tc>
        <w:tc>
          <w:tcPr>
            <w:tcW w:w="1305" w:type="dxa"/>
            <w:tcBorders>
              <w:bottom w:val="single" w:color="auto" w:sz="4" w:space="0"/>
            </w:tcBorders>
            <w:vAlign w:val="center"/>
          </w:tcPr>
          <w:p w14:paraId="1085C8EC">
            <w:pPr>
              <w:jc w:val="center"/>
              <w:rPr>
                <w:rFonts w:ascii="仿宋" w:hAnsi="仿宋" w:eastAsia="仿宋"/>
                <w:color w:val="auto"/>
                <w:highlight w:val="none"/>
                <w:lang w:eastAsia="zh-CN"/>
              </w:rPr>
            </w:pPr>
            <w:r>
              <w:rPr>
                <w:rFonts w:hint="eastAsia" w:ascii="仿宋" w:hAnsi="仿宋" w:eastAsia="仿宋"/>
                <w:color w:val="auto"/>
                <w:highlight w:val="none"/>
                <w:lang w:eastAsia="zh-CN"/>
              </w:rPr>
              <w:t>质保期</w:t>
            </w:r>
          </w:p>
        </w:tc>
        <w:tc>
          <w:tcPr>
            <w:tcW w:w="1286" w:type="dxa"/>
            <w:tcBorders>
              <w:bottom w:val="single" w:color="auto" w:sz="4" w:space="0"/>
            </w:tcBorders>
            <w:vAlign w:val="center"/>
          </w:tcPr>
          <w:p w14:paraId="1851E064">
            <w:pPr>
              <w:jc w:val="center"/>
              <w:rPr>
                <w:rFonts w:ascii="仿宋" w:hAnsi="仿宋" w:eastAsia="仿宋"/>
                <w:color w:val="auto"/>
                <w:highlight w:val="none"/>
                <w:lang w:eastAsia="zh-CN"/>
              </w:rPr>
            </w:pPr>
            <w:r>
              <w:rPr>
                <w:rFonts w:hint="eastAsia" w:ascii="仿宋" w:hAnsi="仿宋" w:eastAsia="仿宋"/>
                <w:color w:val="auto"/>
                <w:highlight w:val="none"/>
                <w:lang w:eastAsia="zh-CN"/>
              </w:rPr>
              <w:t>备注</w:t>
            </w:r>
          </w:p>
        </w:tc>
      </w:tr>
      <w:tr w14:paraId="2A458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0" w:hRule="atLeast"/>
          <w:jc w:val="center"/>
        </w:trPr>
        <w:tc>
          <w:tcPr>
            <w:tcW w:w="3538" w:type="dxa"/>
            <w:vAlign w:val="center"/>
          </w:tcPr>
          <w:p w14:paraId="6FF54517">
            <w:pPr>
              <w:pStyle w:val="67"/>
              <w:spacing w:line="420" w:lineRule="exact"/>
              <w:ind w:firstLine="0" w:firstLineChars="0"/>
              <w:jc w:val="center"/>
              <w:rPr>
                <w:rFonts w:hint="default" w:ascii="仿宋" w:hAnsi="仿宋" w:eastAsia="仿宋"/>
                <w:color w:val="auto"/>
                <w:sz w:val="24"/>
                <w:highlight w:val="none"/>
                <w:lang w:val="en-US" w:eastAsia="zh-CN"/>
              </w:rPr>
            </w:pPr>
          </w:p>
        </w:tc>
        <w:tc>
          <w:tcPr>
            <w:tcW w:w="2400" w:type="dxa"/>
            <w:vAlign w:val="center"/>
          </w:tcPr>
          <w:p w14:paraId="1EF63DA0">
            <w:pPr>
              <w:jc w:val="both"/>
              <w:rPr>
                <w:rFonts w:ascii="仿宋" w:hAnsi="仿宋" w:eastAsia="仿宋"/>
                <w:color w:val="auto"/>
                <w:sz w:val="28"/>
                <w:szCs w:val="28"/>
                <w:highlight w:val="none"/>
              </w:rPr>
            </w:pPr>
          </w:p>
        </w:tc>
        <w:tc>
          <w:tcPr>
            <w:tcW w:w="1290" w:type="dxa"/>
            <w:vAlign w:val="center"/>
          </w:tcPr>
          <w:p w14:paraId="78E19226">
            <w:pPr>
              <w:jc w:val="center"/>
              <w:rPr>
                <w:rFonts w:ascii="仿宋" w:hAnsi="仿宋" w:eastAsia="仿宋"/>
                <w:color w:val="auto"/>
                <w:sz w:val="28"/>
                <w:szCs w:val="28"/>
                <w:highlight w:val="none"/>
              </w:rPr>
            </w:pPr>
          </w:p>
        </w:tc>
        <w:tc>
          <w:tcPr>
            <w:tcW w:w="1305" w:type="dxa"/>
            <w:vAlign w:val="center"/>
          </w:tcPr>
          <w:p w14:paraId="0FEC87EE">
            <w:pPr>
              <w:jc w:val="center"/>
              <w:rPr>
                <w:rFonts w:ascii="仿宋" w:hAnsi="仿宋" w:eastAsia="仿宋"/>
                <w:color w:val="auto"/>
                <w:sz w:val="28"/>
                <w:szCs w:val="28"/>
                <w:highlight w:val="none"/>
              </w:rPr>
            </w:pPr>
          </w:p>
        </w:tc>
        <w:tc>
          <w:tcPr>
            <w:tcW w:w="1286" w:type="dxa"/>
            <w:vAlign w:val="center"/>
          </w:tcPr>
          <w:p w14:paraId="33530A0E">
            <w:pPr>
              <w:jc w:val="center"/>
              <w:rPr>
                <w:rFonts w:ascii="仿宋" w:hAnsi="仿宋" w:eastAsia="仿宋"/>
                <w:color w:val="auto"/>
                <w:sz w:val="28"/>
                <w:szCs w:val="28"/>
                <w:highlight w:val="none"/>
              </w:rPr>
            </w:pPr>
          </w:p>
        </w:tc>
      </w:tr>
    </w:tbl>
    <w:p w14:paraId="73F6DB1F">
      <w:pPr>
        <w:pStyle w:val="71"/>
        <w:keepNext w:val="0"/>
        <w:keepLines w:val="0"/>
        <w:adjustRightInd/>
        <w:spacing w:before="0"/>
        <w:textAlignment w:val="auto"/>
        <w:outlineLvl w:val="9"/>
        <w:rPr>
          <w:rFonts w:ascii="仿宋" w:hAnsi="仿宋" w:eastAsia="仿宋" w:cs="仿宋"/>
          <w:b w:val="0"/>
          <w:bCs w:val="0"/>
          <w:color w:val="auto"/>
          <w:highlight w:val="none"/>
        </w:rPr>
      </w:pPr>
    </w:p>
    <w:p w14:paraId="349985F4">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0E97B5FB">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30400519">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77F1C2D6">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 xml:space="preserve">供应商名称（盖公章）：                                     </w:t>
      </w:r>
    </w:p>
    <w:p w14:paraId="4DE7AA4F">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787EB2EB">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法定代表人或投标授权代理人：（签字或盖章）</w:t>
      </w:r>
    </w:p>
    <w:p w14:paraId="248DD9E0">
      <w:pPr>
        <w:pStyle w:val="71"/>
        <w:keepNext w:val="0"/>
        <w:keepLines w:val="0"/>
        <w:adjustRightInd/>
        <w:spacing w:before="0"/>
        <w:ind w:firstLine="9840" w:firstLineChars="4100"/>
        <w:textAlignment w:val="auto"/>
        <w:outlineLvl w:val="9"/>
        <w:rPr>
          <w:rFonts w:ascii="仿宋" w:hAnsi="仿宋" w:eastAsia="仿宋" w:cs="仿宋"/>
          <w:b w:val="0"/>
          <w:bCs w:val="0"/>
          <w:color w:val="auto"/>
          <w:highlight w:val="none"/>
          <w:lang w:eastAsia="zh-CN"/>
        </w:rPr>
      </w:pPr>
    </w:p>
    <w:p w14:paraId="2EFCD603">
      <w:pPr>
        <w:pStyle w:val="71"/>
        <w:keepNext w:val="0"/>
        <w:keepLines w:val="0"/>
        <w:adjustRightInd/>
        <w:spacing w:before="0"/>
        <w:ind w:firstLine="9840" w:firstLineChars="4100"/>
        <w:textAlignment w:val="auto"/>
        <w:outlineLvl w:val="9"/>
        <w:rPr>
          <w:rFonts w:ascii="仿宋" w:hAnsi="仿宋" w:eastAsia="仿宋" w:cs="仿宋"/>
          <w:b w:val="0"/>
          <w:bCs w:val="0"/>
          <w:color w:val="auto"/>
          <w:highlight w:val="none"/>
          <w:lang w:eastAsia="zh-CN"/>
        </w:rPr>
      </w:pPr>
    </w:p>
    <w:p w14:paraId="002F480B">
      <w:pPr>
        <w:pStyle w:val="71"/>
        <w:keepNext w:val="0"/>
        <w:keepLines w:val="0"/>
        <w:adjustRightInd/>
        <w:spacing w:before="0"/>
        <w:ind w:firstLine="9840" w:firstLineChars="4100"/>
        <w:textAlignment w:val="auto"/>
        <w:outlineLvl w:val="9"/>
        <w:rPr>
          <w:rFonts w:ascii="仿宋" w:hAnsi="仿宋" w:eastAsia="仿宋" w:cs="仿宋"/>
          <w:b w:val="0"/>
          <w:bCs w:val="0"/>
          <w:color w:val="auto"/>
          <w:highlight w:val="none"/>
          <w:lang w:eastAsia="zh-CN"/>
        </w:rPr>
      </w:pPr>
    </w:p>
    <w:p w14:paraId="56955B61">
      <w:pPr>
        <w:pStyle w:val="71"/>
        <w:keepNext w:val="0"/>
        <w:keepLines w:val="0"/>
        <w:adjustRightInd/>
        <w:spacing w:before="0"/>
        <w:ind w:firstLine="9840" w:firstLineChars="4100"/>
        <w:textAlignment w:val="auto"/>
        <w:outlineLvl w:val="9"/>
        <w:rPr>
          <w:rFonts w:ascii="仿宋" w:hAnsi="仿宋" w:eastAsia="仿宋" w:cs="仿宋"/>
          <w:b w:val="0"/>
          <w:bCs w:val="0"/>
          <w:color w:val="auto"/>
          <w:highlight w:val="none"/>
          <w:lang w:eastAsia="zh-CN"/>
        </w:rPr>
      </w:pPr>
    </w:p>
    <w:p w14:paraId="6C84A90B">
      <w:pPr>
        <w:pStyle w:val="71"/>
        <w:keepNext w:val="0"/>
        <w:keepLines w:val="0"/>
        <w:adjustRightInd/>
        <w:spacing w:before="0"/>
        <w:ind w:firstLine="9840" w:firstLineChars="4100"/>
        <w:jc w:val="right"/>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 xml:space="preserve"> 日期： 年</w:t>
      </w:r>
      <w:r>
        <w:rPr>
          <w:rFonts w:hint="eastAsia" w:ascii="仿宋" w:hAnsi="仿宋" w:eastAsia="仿宋" w:cs="仿宋"/>
          <w:b w:val="0"/>
          <w:bCs w:val="0"/>
          <w:color w:val="auto"/>
          <w:highlight w:val="none"/>
          <w:lang w:eastAsia="zh-CN"/>
        </w:rPr>
        <w:tab/>
      </w:r>
      <w:r>
        <w:rPr>
          <w:rFonts w:hint="eastAsia" w:ascii="仿宋" w:hAnsi="仿宋" w:eastAsia="仿宋" w:cs="仿宋"/>
          <w:b w:val="0"/>
          <w:bCs w:val="0"/>
          <w:color w:val="auto"/>
          <w:highlight w:val="none"/>
          <w:lang w:eastAsia="zh-CN"/>
        </w:rPr>
        <w:t>月</w:t>
      </w:r>
      <w:r>
        <w:rPr>
          <w:rFonts w:hint="eastAsia" w:ascii="仿宋" w:hAnsi="仿宋" w:eastAsia="仿宋" w:cs="仿宋"/>
          <w:b w:val="0"/>
          <w:bCs w:val="0"/>
          <w:color w:val="auto"/>
          <w:highlight w:val="none"/>
          <w:lang w:eastAsia="zh-CN"/>
        </w:rPr>
        <w:tab/>
      </w:r>
      <w:r>
        <w:rPr>
          <w:rFonts w:hint="eastAsia" w:ascii="仿宋" w:hAnsi="仿宋" w:eastAsia="仿宋" w:cs="仿宋"/>
          <w:b w:val="0"/>
          <w:bCs w:val="0"/>
          <w:color w:val="auto"/>
          <w:highlight w:val="none"/>
          <w:lang w:eastAsia="zh-CN"/>
        </w:rPr>
        <w:t>日</w:t>
      </w:r>
    </w:p>
    <w:p w14:paraId="0C133BF6">
      <w:pPr>
        <w:pStyle w:val="71"/>
        <w:keepNext w:val="0"/>
        <w:keepLines w:val="0"/>
        <w:adjustRightInd/>
        <w:spacing w:before="0"/>
        <w:jc w:val="center"/>
        <w:textAlignment w:val="auto"/>
        <w:outlineLvl w:val="9"/>
        <w:rPr>
          <w:rFonts w:ascii="仿宋" w:hAnsi="仿宋" w:eastAsia="仿宋" w:cs="仿宋"/>
          <w:bCs w:val="0"/>
          <w:color w:val="auto"/>
          <w:highlight w:val="none"/>
          <w:lang w:eastAsia="zh-CN"/>
        </w:rPr>
      </w:pPr>
      <w:r>
        <w:rPr>
          <w:rFonts w:hint="eastAsia" w:ascii="仿宋" w:hAnsi="仿宋" w:eastAsia="仿宋" w:cs="仿宋"/>
          <w:color w:val="auto"/>
          <w:kern w:val="2"/>
          <w:highlight w:val="none"/>
          <w:lang w:eastAsia="zh-CN"/>
        </w:rPr>
        <w:br w:type="page"/>
      </w:r>
      <w:r>
        <w:rPr>
          <w:rFonts w:hint="eastAsia" w:ascii="仿宋" w:hAnsi="仿宋" w:eastAsia="仿宋" w:cs="仿宋"/>
          <w:bCs w:val="0"/>
          <w:color w:val="auto"/>
          <w:highlight w:val="none"/>
          <w:lang w:eastAsia="zh-CN"/>
        </w:rPr>
        <w:t>投标分项报价表</w:t>
      </w:r>
    </w:p>
    <w:p w14:paraId="4B58DE7C">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07F46D33">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 xml:space="preserve">项目名称： </w:t>
      </w:r>
    </w:p>
    <w:p w14:paraId="12C8FB94">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 xml:space="preserve">项目编号：                                                           </w:t>
      </w:r>
    </w:p>
    <w:p w14:paraId="5C7F1830">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单位：元</w:t>
      </w:r>
    </w:p>
    <w:tbl>
      <w:tblPr>
        <w:tblStyle w:val="25"/>
        <w:tblW w:w="909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05"/>
        <w:gridCol w:w="1647"/>
        <w:gridCol w:w="706"/>
        <w:gridCol w:w="818"/>
        <w:gridCol w:w="1418"/>
        <w:gridCol w:w="982"/>
        <w:gridCol w:w="805"/>
        <w:gridCol w:w="995"/>
        <w:gridCol w:w="1119"/>
      </w:tblGrid>
      <w:tr w14:paraId="478D7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605" w:type="dxa"/>
            <w:tcBorders>
              <w:top w:val="single" w:color="000000" w:sz="4" w:space="0"/>
              <w:left w:val="single" w:color="000000" w:sz="4" w:space="0"/>
              <w:bottom w:val="single" w:color="000000" w:sz="4" w:space="0"/>
              <w:right w:val="single" w:color="000000" w:sz="4" w:space="0"/>
            </w:tcBorders>
            <w:vAlign w:val="center"/>
          </w:tcPr>
          <w:p w14:paraId="0C71FA98">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序号</w:t>
            </w:r>
          </w:p>
        </w:tc>
        <w:tc>
          <w:tcPr>
            <w:tcW w:w="1647" w:type="dxa"/>
            <w:tcBorders>
              <w:top w:val="single" w:color="000000" w:sz="4" w:space="0"/>
              <w:left w:val="single" w:color="000000" w:sz="4" w:space="0"/>
              <w:bottom w:val="single" w:color="000000" w:sz="4" w:space="0"/>
              <w:right w:val="single" w:color="000000" w:sz="4" w:space="0"/>
            </w:tcBorders>
            <w:vAlign w:val="center"/>
          </w:tcPr>
          <w:p w14:paraId="19A8BA5B">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设备名称</w:t>
            </w:r>
          </w:p>
        </w:tc>
        <w:tc>
          <w:tcPr>
            <w:tcW w:w="706" w:type="dxa"/>
            <w:tcBorders>
              <w:top w:val="single" w:color="000000" w:sz="4" w:space="0"/>
              <w:left w:val="single" w:color="000000" w:sz="4" w:space="0"/>
              <w:bottom w:val="single" w:color="000000" w:sz="4" w:space="0"/>
              <w:right w:val="single" w:color="000000" w:sz="4" w:space="0"/>
            </w:tcBorders>
            <w:vAlign w:val="center"/>
          </w:tcPr>
          <w:p w14:paraId="274D91F2">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规格型号</w:t>
            </w:r>
          </w:p>
        </w:tc>
        <w:tc>
          <w:tcPr>
            <w:tcW w:w="818" w:type="dxa"/>
            <w:tcBorders>
              <w:top w:val="single" w:color="000000" w:sz="4" w:space="0"/>
              <w:left w:val="single" w:color="000000" w:sz="4" w:space="0"/>
              <w:bottom w:val="single" w:color="000000" w:sz="4" w:space="0"/>
              <w:right w:val="single" w:color="000000" w:sz="4" w:space="0"/>
            </w:tcBorders>
            <w:vAlign w:val="center"/>
          </w:tcPr>
          <w:p w14:paraId="790678B4">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品牌</w:t>
            </w:r>
          </w:p>
        </w:tc>
        <w:tc>
          <w:tcPr>
            <w:tcW w:w="1418" w:type="dxa"/>
            <w:tcBorders>
              <w:top w:val="single" w:color="000000" w:sz="4" w:space="0"/>
              <w:left w:val="single" w:color="000000" w:sz="4" w:space="0"/>
              <w:bottom w:val="single" w:color="000000" w:sz="4" w:space="0"/>
              <w:right w:val="single" w:color="000000" w:sz="4" w:space="0"/>
            </w:tcBorders>
            <w:vAlign w:val="center"/>
          </w:tcPr>
          <w:p w14:paraId="6456B4FB">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生产厂家及</w:t>
            </w:r>
          </w:p>
          <w:p w14:paraId="56CD9A2D">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原产地</w:t>
            </w:r>
          </w:p>
        </w:tc>
        <w:tc>
          <w:tcPr>
            <w:tcW w:w="982" w:type="dxa"/>
            <w:tcBorders>
              <w:top w:val="single" w:color="000000" w:sz="4" w:space="0"/>
              <w:left w:val="single" w:color="000000" w:sz="4" w:space="0"/>
              <w:bottom w:val="single" w:color="000000" w:sz="4" w:space="0"/>
              <w:right w:val="single" w:color="000000" w:sz="4" w:space="0"/>
            </w:tcBorders>
            <w:vAlign w:val="center"/>
          </w:tcPr>
          <w:p w14:paraId="5E265684">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单位</w:t>
            </w:r>
          </w:p>
        </w:tc>
        <w:tc>
          <w:tcPr>
            <w:tcW w:w="805" w:type="dxa"/>
            <w:tcBorders>
              <w:top w:val="single" w:color="000000" w:sz="4" w:space="0"/>
              <w:left w:val="single" w:color="000000" w:sz="4" w:space="0"/>
              <w:bottom w:val="single" w:color="000000" w:sz="4" w:space="0"/>
              <w:right w:val="single" w:color="000000" w:sz="4" w:space="0"/>
            </w:tcBorders>
            <w:vAlign w:val="center"/>
          </w:tcPr>
          <w:p w14:paraId="5042D729">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数量</w:t>
            </w:r>
          </w:p>
        </w:tc>
        <w:tc>
          <w:tcPr>
            <w:tcW w:w="995" w:type="dxa"/>
            <w:tcBorders>
              <w:top w:val="single" w:color="000000" w:sz="4" w:space="0"/>
              <w:left w:val="single" w:color="000000" w:sz="4" w:space="0"/>
              <w:bottom w:val="single" w:color="000000" w:sz="4" w:space="0"/>
              <w:right w:val="single" w:color="000000" w:sz="4" w:space="0"/>
            </w:tcBorders>
            <w:vAlign w:val="center"/>
          </w:tcPr>
          <w:p w14:paraId="64CDF98F">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单价</w:t>
            </w:r>
          </w:p>
        </w:tc>
        <w:tc>
          <w:tcPr>
            <w:tcW w:w="1119" w:type="dxa"/>
            <w:tcBorders>
              <w:top w:val="single" w:color="000000" w:sz="4" w:space="0"/>
              <w:left w:val="single" w:color="000000" w:sz="4" w:space="0"/>
              <w:bottom w:val="single" w:color="000000" w:sz="4" w:space="0"/>
              <w:right w:val="single" w:color="000000" w:sz="4" w:space="0"/>
            </w:tcBorders>
            <w:vAlign w:val="center"/>
          </w:tcPr>
          <w:p w14:paraId="395284D6">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金额</w:t>
            </w:r>
          </w:p>
        </w:tc>
      </w:tr>
      <w:tr w14:paraId="4D0AA8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605" w:type="dxa"/>
            <w:tcBorders>
              <w:top w:val="single" w:color="000000" w:sz="4" w:space="0"/>
              <w:left w:val="single" w:color="000000" w:sz="4" w:space="0"/>
              <w:bottom w:val="single" w:color="000000" w:sz="4" w:space="0"/>
              <w:right w:val="single" w:color="000000" w:sz="4" w:space="0"/>
            </w:tcBorders>
            <w:vAlign w:val="center"/>
          </w:tcPr>
          <w:p w14:paraId="284B4338">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1</w:t>
            </w:r>
          </w:p>
        </w:tc>
        <w:tc>
          <w:tcPr>
            <w:tcW w:w="1647" w:type="dxa"/>
            <w:tcBorders>
              <w:top w:val="single" w:color="000000" w:sz="4" w:space="0"/>
              <w:left w:val="single" w:color="000000" w:sz="4" w:space="0"/>
              <w:bottom w:val="single" w:color="000000" w:sz="4" w:space="0"/>
              <w:right w:val="single" w:color="000000" w:sz="4" w:space="0"/>
            </w:tcBorders>
            <w:vAlign w:val="center"/>
          </w:tcPr>
          <w:p w14:paraId="53DC5AAB">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706" w:type="dxa"/>
            <w:tcBorders>
              <w:top w:val="single" w:color="000000" w:sz="4" w:space="0"/>
              <w:left w:val="single" w:color="000000" w:sz="4" w:space="0"/>
              <w:bottom w:val="single" w:color="000000" w:sz="4" w:space="0"/>
              <w:right w:val="single" w:color="000000" w:sz="4" w:space="0"/>
            </w:tcBorders>
            <w:vAlign w:val="center"/>
          </w:tcPr>
          <w:p w14:paraId="48ACC393">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818" w:type="dxa"/>
            <w:tcBorders>
              <w:top w:val="single" w:color="000000" w:sz="4" w:space="0"/>
              <w:left w:val="single" w:color="000000" w:sz="4" w:space="0"/>
              <w:bottom w:val="single" w:color="000000" w:sz="4" w:space="0"/>
              <w:right w:val="single" w:color="000000" w:sz="4" w:space="0"/>
            </w:tcBorders>
            <w:vAlign w:val="center"/>
          </w:tcPr>
          <w:p w14:paraId="1DFAD167">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1418" w:type="dxa"/>
            <w:tcBorders>
              <w:top w:val="single" w:color="000000" w:sz="4" w:space="0"/>
              <w:left w:val="single" w:color="000000" w:sz="4" w:space="0"/>
              <w:bottom w:val="single" w:color="000000" w:sz="4" w:space="0"/>
              <w:right w:val="single" w:color="000000" w:sz="4" w:space="0"/>
            </w:tcBorders>
            <w:vAlign w:val="center"/>
          </w:tcPr>
          <w:p w14:paraId="233CD348">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982" w:type="dxa"/>
            <w:tcBorders>
              <w:top w:val="single" w:color="000000" w:sz="4" w:space="0"/>
              <w:left w:val="single" w:color="000000" w:sz="4" w:space="0"/>
              <w:bottom w:val="single" w:color="000000" w:sz="4" w:space="0"/>
              <w:right w:val="single" w:color="000000" w:sz="4" w:space="0"/>
            </w:tcBorders>
            <w:vAlign w:val="center"/>
          </w:tcPr>
          <w:p w14:paraId="4FCBF13E">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805" w:type="dxa"/>
            <w:tcBorders>
              <w:top w:val="single" w:color="000000" w:sz="4" w:space="0"/>
              <w:left w:val="single" w:color="000000" w:sz="4" w:space="0"/>
              <w:bottom w:val="single" w:color="000000" w:sz="4" w:space="0"/>
              <w:right w:val="single" w:color="000000" w:sz="4" w:space="0"/>
            </w:tcBorders>
            <w:vAlign w:val="center"/>
          </w:tcPr>
          <w:p w14:paraId="4FBF092D">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995" w:type="dxa"/>
            <w:tcBorders>
              <w:top w:val="single" w:color="000000" w:sz="4" w:space="0"/>
              <w:left w:val="single" w:color="000000" w:sz="4" w:space="0"/>
              <w:bottom w:val="single" w:color="000000" w:sz="4" w:space="0"/>
              <w:right w:val="single" w:color="000000" w:sz="4" w:space="0"/>
            </w:tcBorders>
            <w:vAlign w:val="center"/>
          </w:tcPr>
          <w:p w14:paraId="277891C3">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1119" w:type="dxa"/>
            <w:tcBorders>
              <w:top w:val="single" w:color="000000" w:sz="4" w:space="0"/>
              <w:left w:val="single" w:color="000000" w:sz="4" w:space="0"/>
              <w:bottom w:val="single" w:color="000000" w:sz="4" w:space="0"/>
              <w:right w:val="single" w:color="000000" w:sz="4" w:space="0"/>
            </w:tcBorders>
            <w:vAlign w:val="center"/>
          </w:tcPr>
          <w:p w14:paraId="7473EE2C">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r>
      <w:tr w14:paraId="68A1D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605" w:type="dxa"/>
            <w:tcBorders>
              <w:top w:val="single" w:color="000000" w:sz="4" w:space="0"/>
              <w:left w:val="single" w:color="000000" w:sz="4" w:space="0"/>
              <w:bottom w:val="single" w:color="000000" w:sz="4" w:space="0"/>
              <w:right w:val="single" w:color="000000" w:sz="4" w:space="0"/>
            </w:tcBorders>
            <w:vAlign w:val="center"/>
          </w:tcPr>
          <w:p w14:paraId="3000EFD5">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2</w:t>
            </w:r>
          </w:p>
        </w:tc>
        <w:tc>
          <w:tcPr>
            <w:tcW w:w="1647" w:type="dxa"/>
            <w:tcBorders>
              <w:top w:val="single" w:color="000000" w:sz="4" w:space="0"/>
              <w:left w:val="single" w:color="000000" w:sz="4" w:space="0"/>
              <w:bottom w:val="single" w:color="000000" w:sz="4" w:space="0"/>
              <w:right w:val="single" w:color="000000" w:sz="4" w:space="0"/>
            </w:tcBorders>
            <w:vAlign w:val="center"/>
          </w:tcPr>
          <w:p w14:paraId="2C524C14">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706" w:type="dxa"/>
            <w:tcBorders>
              <w:top w:val="single" w:color="000000" w:sz="4" w:space="0"/>
              <w:left w:val="single" w:color="000000" w:sz="4" w:space="0"/>
              <w:bottom w:val="single" w:color="000000" w:sz="4" w:space="0"/>
              <w:right w:val="single" w:color="000000" w:sz="4" w:space="0"/>
            </w:tcBorders>
            <w:vAlign w:val="center"/>
          </w:tcPr>
          <w:p w14:paraId="2A9A2D6A">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818" w:type="dxa"/>
            <w:tcBorders>
              <w:top w:val="single" w:color="000000" w:sz="4" w:space="0"/>
              <w:left w:val="single" w:color="000000" w:sz="4" w:space="0"/>
              <w:bottom w:val="single" w:color="000000" w:sz="4" w:space="0"/>
              <w:right w:val="single" w:color="000000" w:sz="4" w:space="0"/>
            </w:tcBorders>
            <w:vAlign w:val="center"/>
          </w:tcPr>
          <w:p w14:paraId="324C2A2C">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1418" w:type="dxa"/>
            <w:tcBorders>
              <w:top w:val="single" w:color="000000" w:sz="4" w:space="0"/>
              <w:left w:val="single" w:color="000000" w:sz="4" w:space="0"/>
              <w:bottom w:val="single" w:color="000000" w:sz="4" w:space="0"/>
              <w:right w:val="single" w:color="000000" w:sz="4" w:space="0"/>
            </w:tcBorders>
            <w:vAlign w:val="center"/>
          </w:tcPr>
          <w:p w14:paraId="3099E209">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982" w:type="dxa"/>
            <w:tcBorders>
              <w:top w:val="single" w:color="000000" w:sz="4" w:space="0"/>
              <w:left w:val="single" w:color="000000" w:sz="4" w:space="0"/>
              <w:bottom w:val="single" w:color="000000" w:sz="4" w:space="0"/>
              <w:right w:val="single" w:color="000000" w:sz="4" w:space="0"/>
            </w:tcBorders>
            <w:vAlign w:val="center"/>
          </w:tcPr>
          <w:p w14:paraId="61E2082B">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805" w:type="dxa"/>
            <w:tcBorders>
              <w:top w:val="single" w:color="000000" w:sz="4" w:space="0"/>
              <w:left w:val="single" w:color="000000" w:sz="4" w:space="0"/>
              <w:bottom w:val="single" w:color="000000" w:sz="4" w:space="0"/>
              <w:right w:val="single" w:color="000000" w:sz="4" w:space="0"/>
            </w:tcBorders>
            <w:vAlign w:val="center"/>
          </w:tcPr>
          <w:p w14:paraId="60428CFE">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995" w:type="dxa"/>
            <w:tcBorders>
              <w:top w:val="single" w:color="000000" w:sz="4" w:space="0"/>
              <w:left w:val="single" w:color="000000" w:sz="4" w:space="0"/>
              <w:bottom w:val="single" w:color="000000" w:sz="4" w:space="0"/>
              <w:right w:val="single" w:color="000000" w:sz="4" w:space="0"/>
            </w:tcBorders>
            <w:vAlign w:val="center"/>
          </w:tcPr>
          <w:p w14:paraId="7C5D6244">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1119" w:type="dxa"/>
            <w:tcBorders>
              <w:top w:val="single" w:color="000000" w:sz="4" w:space="0"/>
              <w:left w:val="single" w:color="000000" w:sz="4" w:space="0"/>
              <w:bottom w:val="single" w:color="000000" w:sz="4" w:space="0"/>
              <w:right w:val="single" w:color="000000" w:sz="4" w:space="0"/>
            </w:tcBorders>
            <w:vAlign w:val="center"/>
          </w:tcPr>
          <w:p w14:paraId="68264403">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r>
      <w:tr w14:paraId="1F2049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trPr>
        <w:tc>
          <w:tcPr>
            <w:tcW w:w="605" w:type="dxa"/>
            <w:tcBorders>
              <w:top w:val="single" w:color="000000" w:sz="4" w:space="0"/>
              <w:left w:val="single" w:color="000000" w:sz="4" w:space="0"/>
              <w:bottom w:val="single" w:color="000000" w:sz="4" w:space="0"/>
              <w:right w:val="single" w:color="000000" w:sz="4" w:space="0"/>
            </w:tcBorders>
            <w:vAlign w:val="center"/>
          </w:tcPr>
          <w:p w14:paraId="66663F02">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3</w:t>
            </w:r>
          </w:p>
        </w:tc>
        <w:tc>
          <w:tcPr>
            <w:tcW w:w="1647" w:type="dxa"/>
            <w:tcBorders>
              <w:top w:val="single" w:color="000000" w:sz="4" w:space="0"/>
              <w:left w:val="single" w:color="000000" w:sz="4" w:space="0"/>
              <w:bottom w:val="single" w:color="000000" w:sz="4" w:space="0"/>
              <w:right w:val="single" w:color="000000" w:sz="4" w:space="0"/>
            </w:tcBorders>
            <w:vAlign w:val="center"/>
          </w:tcPr>
          <w:p w14:paraId="0651D1BE">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706" w:type="dxa"/>
            <w:tcBorders>
              <w:top w:val="single" w:color="000000" w:sz="4" w:space="0"/>
              <w:left w:val="single" w:color="000000" w:sz="4" w:space="0"/>
              <w:bottom w:val="single" w:color="000000" w:sz="4" w:space="0"/>
              <w:right w:val="single" w:color="000000" w:sz="4" w:space="0"/>
            </w:tcBorders>
            <w:vAlign w:val="center"/>
          </w:tcPr>
          <w:p w14:paraId="4934CD39">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818" w:type="dxa"/>
            <w:tcBorders>
              <w:top w:val="single" w:color="000000" w:sz="4" w:space="0"/>
              <w:left w:val="single" w:color="000000" w:sz="4" w:space="0"/>
              <w:bottom w:val="single" w:color="000000" w:sz="4" w:space="0"/>
              <w:right w:val="single" w:color="000000" w:sz="4" w:space="0"/>
            </w:tcBorders>
            <w:vAlign w:val="center"/>
          </w:tcPr>
          <w:p w14:paraId="19077910">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1418" w:type="dxa"/>
            <w:tcBorders>
              <w:top w:val="single" w:color="000000" w:sz="4" w:space="0"/>
              <w:left w:val="single" w:color="000000" w:sz="4" w:space="0"/>
              <w:bottom w:val="single" w:color="000000" w:sz="4" w:space="0"/>
              <w:right w:val="single" w:color="000000" w:sz="4" w:space="0"/>
            </w:tcBorders>
            <w:vAlign w:val="center"/>
          </w:tcPr>
          <w:p w14:paraId="242C6092">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982" w:type="dxa"/>
            <w:tcBorders>
              <w:top w:val="single" w:color="000000" w:sz="4" w:space="0"/>
              <w:left w:val="single" w:color="000000" w:sz="4" w:space="0"/>
              <w:bottom w:val="single" w:color="000000" w:sz="4" w:space="0"/>
              <w:right w:val="single" w:color="000000" w:sz="4" w:space="0"/>
            </w:tcBorders>
            <w:vAlign w:val="center"/>
          </w:tcPr>
          <w:p w14:paraId="69CE27F6">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805" w:type="dxa"/>
            <w:tcBorders>
              <w:top w:val="single" w:color="000000" w:sz="4" w:space="0"/>
              <w:left w:val="single" w:color="000000" w:sz="4" w:space="0"/>
              <w:bottom w:val="single" w:color="000000" w:sz="4" w:space="0"/>
              <w:right w:val="single" w:color="000000" w:sz="4" w:space="0"/>
            </w:tcBorders>
            <w:vAlign w:val="center"/>
          </w:tcPr>
          <w:p w14:paraId="7830426C">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995" w:type="dxa"/>
            <w:tcBorders>
              <w:top w:val="single" w:color="000000" w:sz="4" w:space="0"/>
              <w:left w:val="single" w:color="000000" w:sz="4" w:space="0"/>
              <w:bottom w:val="single" w:color="000000" w:sz="4" w:space="0"/>
              <w:right w:val="single" w:color="000000" w:sz="4" w:space="0"/>
            </w:tcBorders>
            <w:vAlign w:val="center"/>
          </w:tcPr>
          <w:p w14:paraId="73F920B0">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c>
          <w:tcPr>
            <w:tcW w:w="1119" w:type="dxa"/>
            <w:tcBorders>
              <w:top w:val="single" w:color="000000" w:sz="4" w:space="0"/>
              <w:left w:val="single" w:color="000000" w:sz="4" w:space="0"/>
              <w:bottom w:val="single" w:color="000000" w:sz="4" w:space="0"/>
              <w:right w:val="single" w:color="000000" w:sz="4" w:space="0"/>
            </w:tcBorders>
            <w:vAlign w:val="center"/>
          </w:tcPr>
          <w:p w14:paraId="6FABD9DC">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p>
        </w:tc>
      </w:tr>
      <w:tr w14:paraId="0F083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36" w:hRule="atLeast"/>
        </w:trPr>
        <w:tc>
          <w:tcPr>
            <w:tcW w:w="9095" w:type="dxa"/>
            <w:gridSpan w:val="9"/>
            <w:tcBorders>
              <w:top w:val="single" w:color="000000" w:sz="4" w:space="0"/>
              <w:left w:val="single" w:color="000000" w:sz="4" w:space="0"/>
              <w:bottom w:val="single" w:color="000000" w:sz="4" w:space="0"/>
              <w:right w:val="single" w:color="000000" w:sz="4" w:space="0"/>
            </w:tcBorders>
            <w:vAlign w:val="center"/>
          </w:tcPr>
          <w:p w14:paraId="31A2CBE0">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val="en-US" w:eastAsia="zh-CN"/>
              </w:rPr>
              <w:t>综合报价包含但不限于人工费、运输费、辅料费用，呼叫器面板开孔费用应包含在呼叫器报价中，设备带维修更换配件时包含原有设备带拆卸、安装、成品保护、病人调配</w:t>
            </w:r>
          </w:p>
        </w:tc>
      </w:tr>
      <w:tr w14:paraId="358D2D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48" w:hRule="atLeast"/>
        </w:trPr>
        <w:tc>
          <w:tcPr>
            <w:tcW w:w="605" w:type="dxa"/>
            <w:tcBorders>
              <w:top w:val="single" w:color="000000" w:sz="4" w:space="0"/>
              <w:left w:val="single" w:color="000000" w:sz="4" w:space="0"/>
              <w:bottom w:val="single" w:color="000000" w:sz="4" w:space="0"/>
              <w:right w:val="single" w:color="000000" w:sz="4" w:space="0"/>
            </w:tcBorders>
            <w:vAlign w:val="center"/>
          </w:tcPr>
          <w:p w14:paraId="2B6551C8">
            <w:pPr>
              <w:pStyle w:val="71"/>
              <w:keepNext w:val="0"/>
              <w:keepLines w:val="0"/>
              <w:adjustRightInd/>
              <w:spacing w:before="0"/>
              <w:jc w:val="center"/>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总计</w:t>
            </w:r>
          </w:p>
        </w:tc>
        <w:tc>
          <w:tcPr>
            <w:tcW w:w="8490" w:type="dxa"/>
            <w:gridSpan w:val="8"/>
            <w:tcBorders>
              <w:top w:val="single" w:color="000000" w:sz="4" w:space="0"/>
              <w:left w:val="single" w:color="000000" w:sz="4" w:space="0"/>
              <w:bottom w:val="single" w:color="000000" w:sz="4" w:space="0"/>
              <w:right w:val="single" w:color="000000" w:sz="4" w:space="0"/>
            </w:tcBorders>
            <w:vAlign w:val="center"/>
          </w:tcPr>
          <w:p w14:paraId="2FED8838">
            <w:pPr>
              <w:pStyle w:val="71"/>
              <w:keepNext w:val="0"/>
              <w:keepLines w:val="0"/>
              <w:adjustRightInd/>
              <w:spacing w:before="0"/>
              <w:jc w:val="both"/>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小写:</w:t>
            </w:r>
          </w:p>
          <w:p w14:paraId="2B0FD9CB">
            <w:pPr>
              <w:pStyle w:val="71"/>
              <w:keepNext w:val="0"/>
              <w:keepLines w:val="0"/>
              <w:adjustRightInd/>
              <w:spacing w:before="0"/>
              <w:jc w:val="both"/>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大写：</w:t>
            </w:r>
          </w:p>
        </w:tc>
      </w:tr>
    </w:tbl>
    <w:p w14:paraId="1614E43F">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0D82A6F7">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法定代表人或授权委托人（签字）：</w:t>
      </w:r>
    </w:p>
    <w:p w14:paraId="6DAE8891">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 xml:space="preserve">供应商盖章：                                     </w:t>
      </w:r>
    </w:p>
    <w:p w14:paraId="0082F6CB">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 xml:space="preserve">                                      </w:t>
      </w:r>
    </w:p>
    <w:p w14:paraId="3D40DB27">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683E1BAF">
      <w:pPr>
        <w:pStyle w:val="71"/>
        <w:keepNext w:val="0"/>
        <w:keepLines w:val="0"/>
        <w:adjustRightInd/>
        <w:spacing w:before="0"/>
        <w:jc w:val="right"/>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20    年   月    日</w:t>
      </w:r>
    </w:p>
    <w:p w14:paraId="454F0329">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3D2B9226">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5D4A6C9E">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注：上述报价包含一切由供应商承担的费用.</w:t>
      </w:r>
    </w:p>
    <w:p w14:paraId="75D58A0F">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09A5726F">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0FEB8FBB">
      <w:pPr>
        <w:pStyle w:val="71"/>
        <w:keepNext w:val="0"/>
        <w:keepLines w:val="0"/>
        <w:adjustRightInd/>
        <w:spacing w:before="0"/>
        <w:textAlignment w:val="auto"/>
        <w:outlineLvl w:val="9"/>
        <w:rPr>
          <w:rFonts w:ascii="仿宋" w:hAnsi="仿宋" w:eastAsia="仿宋" w:cs="仿宋"/>
          <w:b w:val="0"/>
          <w:bCs w:val="0"/>
          <w:color w:val="auto"/>
          <w:highlight w:val="none"/>
          <w:lang w:eastAsia="zh-CN"/>
        </w:rPr>
      </w:pPr>
    </w:p>
    <w:p w14:paraId="66B36479">
      <w:pPr>
        <w:pStyle w:val="71"/>
        <w:keepNext w:val="0"/>
        <w:keepLines w:val="0"/>
        <w:adjustRightInd/>
        <w:spacing w:before="0"/>
        <w:textAlignment w:val="auto"/>
        <w:outlineLvl w:val="9"/>
        <w:rPr>
          <w:rFonts w:ascii="仿宋" w:hAnsi="仿宋" w:eastAsia="仿宋" w:cs="仿宋"/>
          <w:b w:val="0"/>
          <w:bCs w:val="0"/>
          <w:color w:val="auto"/>
          <w:highlight w:val="none"/>
          <w:lang w:eastAsia="zh-CN"/>
        </w:rPr>
        <w:sectPr>
          <w:pgSz w:w="11906" w:h="16838"/>
          <w:pgMar w:top="1474" w:right="1491" w:bottom="1247" w:left="1797" w:header="851" w:footer="850" w:gutter="0"/>
          <w:cols w:space="720" w:num="1"/>
          <w:docGrid w:type="lines" w:linePitch="319" w:charSpace="0"/>
        </w:sectPr>
      </w:pPr>
    </w:p>
    <w:p w14:paraId="3EE23267">
      <w:pPr>
        <w:numPr>
          <w:ilvl w:val="0"/>
          <w:numId w:val="22"/>
        </w:numPr>
        <w:spacing w:line="440" w:lineRule="exact"/>
        <w:jc w:val="cente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近三年业绩一览表</w:t>
      </w:r>
    </w:p>
    <w:p w14:paraId="67E0996F">
      <w:pPr>
        <w:pStyle w:val="11"/>
        <w:rPr>
          <w:color w:val="auto"/>
          <w:highlight w:val="none"/>
          <w:lang w:val="en-US"/>
        </w:rPr>
      </w:pPr>
    </w:p>
    <w:tbl>
      <w:tblPr>
        <w:tblStyle w:val="25"/>
        <w:tblW w:w="96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1800"/>
        <w:gridCol w:w="1305"/>
        <w:gridCol w:w="1575"/>
        <w:gridCol w:w="1500"/>
        <w:gridCol w:w="2010"/>
        <w:gridCol w:w="718"/>
      </w:tblGrid>
      <w:tr w14:paraId="57C1A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765" w:type="dxa"/>
            <w:vAlign w:val="center"/>
          </w:tcPr>
          <w:p w14:paraId="67A915AE">
            <w:pPr>
              <w:autoSpaceDE w:val="0"/>
              <w:autoSpaceDN w:val="0"/>
              <w:adjustRightInd w:val="0"/>
              <w:jc w:val="center"/>
              <w:rPr>
                <w:rFonts w:ascii="仿宋" w:hAnsi="仿宋" w:eastAsia="仿宋" w:cs="仿宋"/>
                <w:b/>
                <w:bCs/>
                <w:color w:val="auto"/>
                <w:highlight w:val="none"/>
                <w:lang w:val="zh-CN"/>
              </w:rPr>
            </w:pPr>
            <w:r>
              <w:rPr>
                <w:rFonts w:hint="eastAsia" w:ascii="仿宋" w:hAnsi="仿宋" w:eastAsia="仿宋" w:cs="仿宋"/>
                <w:b/>
                <w:bCs/>
                <w:color w:val="auto"/>
                <w:highlight w:val="none"/>
                <w:lang w:val="zh-CN"/>
              </w:rPr>
              <w:t>序号</w:t>
            </w:r>
          </w:p>
        </w:tc>
        <w:tc>
          <w:tcPr>
            <w:tcW w:w="1800" w:type="dxa"/>
            <w:vAlign w:val="center"/>
          </w:tcPr>
          <w:p w14:paraId="63170CA0">
            <w:pPr>
              <w:autoSpaceDE w:val="0"/>
              <w:autoSpaceDN w:val="0"/>
              <w:adjustRightInd w:val="0"/>
              <w:jc w:val="center"/>
              <w:rPr>
                <w:rFonts w:ascii="仿宋" w:hAnsi="仿宋" w:eastAsia="仿宋" w:cs="仿宋"/>
                <w:b/>
                <w:bCs/>
                <w:color w:val="auto"/>
                <w:highlight w:val="none"/>
              </w:rPr>
            </w:pPr>
            <w:r>
              <w:rPr>
                <w:rFonts w:hint="eastAsia" w:ascii="仿宋" w:hAnsi="仿宋" w:eastAsia="仿宋" w:cs="仿宋"/>
                <w:b/>
                <w:bCs/>
                <w:color w:val="auto"/>
                <w:highlight w:val="none"/>
              </w:rPr>
              <w:t>项目名称</w:t>
            </w:r>
          </w:p>
        </w:tc>
        <w:tc>
          <w:tcPr>
            <w:tcW w:w="1305" w:type="dxa"/>
            <w:vAlign w:val="center"/>
          </w:tcPr>
          <w:p w14:paraId="6A05143E">
            <w:pPr>
              <w:autoSpaceDE w:val="0"/>
              <w:autoSpaceDN w:val="0"/>
              <w:adjustRightInd w:val="0"/>
              <w:jc w:val="center"/>
              <w:rPr>
                <w:rFonts w:ascii="仿宋" w:hAnsi="仿宋" w:eastAsia="仿宋" w:cs="仿宋"/>
                <w:b/>
                <w:bCs/>
                <w:color w:val="auto"/>
                <w:highlight w:val="none"/>
              </w:rPr>
            </w:pPr>
            <w:r>
              <w:rPr>
                <w:rFonts w:hint="eastAsia" w:ascii="仿宋" w:hAnsi="仿宋" w:eastAsia="仿宋" w:cs="仿宋"/>
                <w:b/>
                <w:bCs/>
                <w:color w:val="auto"/>
                <w:highlight w:val="none"/>
              </w:rPr>
              <w:t>业主名称</w:t>
            </w:r>
          </w:p>
        </w:tc>
        <w:tc>
          <w:tcPr>
            <w:tcW w:w="1575" w:type="dxa"/>
            <w:vAlign w:val="center"/>
          </w:tcPr>
          <w:p w14:paraId="0EB55C08">
            <w:pPr>
              <w:autoSpaceDE w:val="0"/>
              <w:autoSpaceDN w:val="0"/>
              <w:adjustRightInd w:val="0"/>
              <w:jc w:val="cente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合同金额</w:t>
            </w:r>
          </w:p>
        </w:tc>
        <w:tc>
          <w:tcPr>
            <w:tcW w:w="1500" w:type="dxa"/>
            <w:vAlign w:val="center"/>
          </w:tcPr>
          <w:p w14:paraId="29C53377">
            <w:pPr>
              <w:autoSpaceDE w:val="0"/>
              <w:autoSpaceDN w:val="0"/>
              <w:adjustRightInd w:val="0"/>
              <w:jc w:val="center"/>
              <w:rPr>
                <w:rFonts w:ascii="仿宋" w:hAnsi="仿宋" w:eastAsia="仿宋" w:cs="仿宋"/>
                <w:b/>
                <w:bCs/>
                <w:color w:val="auto"/>
                <w:highlight w:val="none"/>
              </w:rPr>
            </w:pPr>
            <w:r>
              <w:rPr>
                <w:rFonts w:hint="eastAsia" w:ascii="仿宋" w:hAnsi="仿宋" w:eastAsia="仿宋" w:cs="仿宋"/>
                <w:b/>
                <w:bCs/>
                <w:color w:val="auto"/>
                <w:highlight w:val="none"/>
              </w:rPr>
              <w:t>供货时间</w:t>
            </w:r>
          </w:p>
        </w:tc>
        <w:tc>
          <w:tcPr>
            <w:tcW w:w="2010" w:type="dxa"/>
            <w:vAlign w:val="center"/>
          </w:tcPr>
          <w:p w14:paraId="169F52DC">
            <w:pPr>
              <w:autoSpaceDE w:val="0"/>
              <w:autoSpaceDN w:val="0"/>
              <w:adjustRightInd w:val="0"/>
              <w:jc w:val="center"/>
              <w:rPr>
                <w:rFonts w:ascii="仿宋" w:hAnsi="仿宋" w:eastAsia="仿宋" w:cs="仿宋"/>
                <w:b/>
                <w:bCs/>
                <w:color w:val="auto"/>
                <w:highlight w:val="none"/>
                <w:lang w:val="zh-CN"/>
              </w:rPr>
            </w:pPr>
            <w:r>
              <w:rPr>
                <w:rFonts w:hint="eastAsia" w:ascii="仿宋" w:hAnsi="仿宋" w:eastAsia="仿宋" w:cs="仿宋"/>
                <w:b/>
                <w:bCs/>
                <w:color w:val="auto"/>
                <w:highlight w:val="none"/>
                <w:lang w:val="zh-CN"/>
              </w:rPr>
              <w:t>联系人及电话</w:t>
            </w:r>
          </w:p>
        </w:tc>
        <w:tc>
          <w:tcPr>
            <w:tcW w:w="718" w:type="dxa"/>
            <w:vAlign w:val="center"/>
          </w:tcPr>
          <w:p w14:paraId="3C46FCFD">
            <w:pPr>
              <w:autoSpaceDE w:val="0"/>
              <w:autoSpaceDN w:val="0"/>
              <w:adjustRightInd w:val="0"/>
              <w:jc w:val="center"/>
              <w:rPr>
                <w:rFonts w:ascii="仿宋" w:hAnsi="仿宋" w:eastAsia="仿宋" w:cs="仿宋"/>
                <w:b/>
                <w:bCs/>
                <w:color w:val="auto"/>
                <w:highlight w:val="none"/>
                <w:lang w:val="zh-CN"/>
              </w:rPr>
            </w:pPr>
            <w:r>
              <w:rPr>
                <w:rFonts w:hint="eastAsia" w:ascii="仿宋" w:hAnsi="仿宋" w:eastAsia="仿宋" w:cs="仿宋"/>
                <w:b/>
                <w:bCs/>
                <w:color w:val="auto"/>
                <w:highlight w:val="none"/>
                <w:lang w:val="zh-CN"/>
              </w:rPr>
              <w:t>备注</w:t>
            </w:r>
          </w:p>
        </w:tc>
      </w:tr>
      <w:tr w14:paraId="3DBF5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2" w:hRule="atLeast"/>
          <w:jc w:val="center"/>
        </w:trPr>
        <w:tc>
          <w:tcPr>
            <w:tcW w:w="765" w:type="dxa"/>
            <w:vAlign w:val="center"/>
          </w:tcPr>
          <w:p w14:paraId="7B03FDA6">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0110A156">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3A29A7D1">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2555051F">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0E29F0B0">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2C504D33">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4F8589F2">
            <w:pPr>
              <w:autoSpaceDE w:val="0"/>
              <w:autoSpaceDN w:val="0"/>
              <w:adjustRightInd w:val="0"/>
              <w:jc w:val="center"/>
              <w:rPr>
                <w:rFonts w:ascii="仿宋" w:hAnsi="仿宋" w:eastAsia="仿宋" w:cs="仿宋"/>
                <w:b/>
                <w:bCs/>
                <w:color w:val="auto"/>
                <w:highlight w:val="none"/>
                <w:lang w:val="zh-CN"/>
              </w:rPr>
            </w:pPr>
          </w:p>
        </w:tc>
      </w:tr>
      <w:tr w14:paraId="16E14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765" w:type="dxa"/>
            <w:vAlign w:val="center"/>
          </w:tcPr>
          <w:p w14:paraId="417CC51F">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1DF4247E">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05FEDDC9">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0D7E3808">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7FE8615F">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58009949">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39A5DBF8">
            <w:pPr>
              <w:autoSpaceDE w:val="0"/>
              <w:autoSpaceDN w:val="0"/>
              <w:adjustRightInd w:val="0"/>
              <w:jc w:val="center"/>
              <w:rPr>
                <w:rFonts w:ascii="仿宋" w:hAnsi="仿宋" w:eastAsia="仿宋" w:cs="仿宋"/>
                <w:b/>
                <w:bCs/>
                <w:color w:val="auto"/>
                <w:highlight w:val="none"/>
                <w:lang w:val="zh-CN"/>
              </w:rPr>
            </w:pPr>
          </w:p>
        </w:tc>
      </w:tr>
      <w:tr w14:paraId="4206F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65" w:type="dxa"/>
            <w:vAlign w:val="center"/>
          </w:tcPr>
          <w:p w14:paraId="32EB9A1A">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5894F0FF">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729C8D08">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6B104861">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4A3763FA">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3E752418">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1911EBED">
            <w:pPr>
              <w:autoSpaceDE w:val="0"/>
              <w:autoSpaceDN w:val="0"/>
              <w:adjustRightInd w:val="0"/>
              <w:jc w:val="center"/>
              <w:rPr>
                <w:rFonts w:ascii="仿宋" w:hAnsi="仿宋" w:eastAsia="仿宋" w:cs="仿宋"/>
                <w:b/>
                <w:bCs/>
                <w:color w:val="auto"/>
                <w:highlight w:val="none"/>
                <w:lang w:val="zh-CN"/>
              </w:rPr>
            </w:pPr>
          </w:p>
        </w:tc>
      </w:tr>
      <w:tr w14:paraId="7AAE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765" w:type="dxa"/>
            <w:vAlign w:val="center"/>
          </w:tcPr>
          <w:p w14:paraId="0B72870D">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636A324D">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6EDE4952">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02C6E074">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7D8CA7FA">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18F4EF06">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3F0B506D">
            <w:pPr>
              <w:autoSpaceDE w:val="0"/>
              <w:autoSpaceDN w:val="0"/>
              <w:adjustRightInd w:val="0"/>
              <w:jc w:val="center"/>
              <w:rPr>
                <w:rFonts w:ascii="仿宋" w:hAnsi="仿宋" w:eastAsia="仿宋" w:cs="仿宋"/>
                <w:b/>
                <w:bCs/>
                <w:color w:val="auto"/>
                <w:highlight w:val="none"/>
                <w:lang w:val="zh-CN"/>
              </w:rPr>
            </w:pPr>
          </w:p>
        </w:tc>
      </w:tr>
      <w:tr w14:paraId="47C8C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65" w:type="dxa"/>
            <w:vAlign w:val="center"/>
          </w:tcPr>
          <w:p w14:paraId="098091F5">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6F5E1885">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1DD08F94">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6F5B734D">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4E7CC131">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11159A66">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6A0C430B">
            <w:pPr>
              <w:autoSpaceDE w:val="0"/>
              <w:autoSpaceDN w:val="0"/>
              <w:adjustRightInd w:val="0"/>
              <w:jc w:val="center"/>
              <w:rPr>
                <w:rFonts w:ascii="仿宋" w:hAnsi="仿宋" w:eastAsia="仿宋" w:cs="仿宋"/>
                <w:b/>
                <w:bCs/>
                <w:color w:val="auto"/>
                <w:highlight w:val="none"/>
                <w:lang w:val="zh-CN"/>
              </w:rPr>
            </w:pPr>
          </w:p>
        </w:tc>
      </w:tr>
      <w:tr w14:paraId="4D7DA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765" w:type="dxa"/>
            <w:vAlign w:val="center"/>
          </w:tcPr>
          <w:p w14:paraId="7E0871BA">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311FCFE9">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26A6C8AC">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3CD84AD6">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49560B73">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2777FE18">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57F20524">
            <w:pPr>
              <w:autoSpaceDE w:val="0"/>
              <w:autoSpaceDN w:val="0"/>
              <w:adjustRightInd w:val="0"/>
              <w:jc w:val="center"/>
              <w:rPr>
                <w:rFonts w:ascii="仿宋" w:hAnsi="仿宋" w:eastAsia="仿宋" w:cs="仿宋"/>
                <w:b/>
                <w:bCs/>
                <w:color w:val="auto"/>
                <w:highlight w:val="none"/>
                <w:lang w:val="zh-CN"/>
              </w:rPr>
            </w:pPr>
          </w:p>
        </w:tc>
      </w:tr>
      <w:tr w14:paraId="65807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765" w:type="dxa"/>
            <w:vAlign w:val="center"/>
          </w:tcPr>
          <w:p w14:paraId="68048374">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3C7BB464">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78629164">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5959626D">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56EE5193">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7CE5AB64">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200AEF2B">
            <w:pPr>
              <w:autoSpaceDE w:val="0"/>
              <w:autoSpaceDN w:val="0"/>
              <w:adjustRightInd w:val="0"/>
              <w:jc w:val="center"/>
              <w:rPr>
                <w:rFonts w:ascii="仿宋" w:hAnsi="仿宋" w:eastAsia="仿宋" w:cs="仿宋"/>
                <w:b/>
                <w:bCs/>
                <w:color w:val="auto"/>
                <w:highlight w:val="none"/>
                <w:lang w:val="zh-CN"/>
              </w:rPr>
            </w:pPr>
          </w:p>
        </w:tc>
      </w:tr>
      <w:tr w14:paraId="007DC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765" w:type="dxa"/>
            <w:vAlign w:val="center"/>
          </w:tcPr>
          <w:p w14:paraId="38719CE1">
            <w:pPr>
              <w:autoSpaceDE w:val="0"/>
              <w:autoSpaceDN w:val="0"/>
              <w:adjustRightInd w:val="0"/>
              <w:jc w:val="center"/>
              <w:rPr>
                <w:rFonts w:ascii="仿宋" w:hAnsi="仿宋" w:eastAsia="仿宋" w:cs="仿宋"/>
                <w:b/>
                <w:bCs/>
                <w:color w:val="auto"/>
                <w:highlight w:val="none"/>
                <w:lang w:val="zh-CN"/>
              </w:rPr>
            </w:pPr>
          </w:p>
        </w:tc>
        <w:tc>
          <w:tcPr>
            <w:tcW w:w="1800" w:type="dxa"/>
            <w:vAlign w:val="center"/>
          </w:tcPr>
          <w:p w14:paraId="1CCC630D">
            <w:pPr>
              <w:autoSpaceDE w:val="0"/>
              <w:autoSpaceDN w:val="0"/>
              <w:adjustRightInd w:val="0"/>
              <w:jc w:val="center"/>
              <w:rPr>
                <w:rFonts w:ascii="仿宋" w:hAnsi="仿宋" w:eastAsia="仿宋" w:cs="仿宋"/>
                <w:b/>
                <w:bCs/>
                <w:color w:val="auto"/>
                <w:highlight w:val="none"/>
                <w:lang w:val="zh-CN"/>
              </w:rPr>
            </w:pPr>
          </w:p>
        </w:tc>
        <w:tc>
          <w:tcPr>
            <w:tcW w:w="1305" w:type="dxa"/>
            <w:vAlign w:val="center"/>
          </w:tcPr>
          <w:p w14:paraId="3CAFCF2D">
            <w:pPr>
              <w:autoSpaceDE w:val="0"/>
              <w:autoSpaceDN w:val="0"/>
              <w:adjustRightInd w:val="0"/>
              <w:jc w:val="center"/>
              <w:rPr>
                <w:rFonts w:ascii="仿宋" w:hAnsi="仿宋" w:eastAsia="仿宋" w:cs="仿宋"/>
                <w:b/>
                <w:bCs/>
                <w:color w:val="auto"/>
                <w:highlight w:val="none"/>
                <w:lang w:val="zh-CN"/>
              </w:rPr>
            </w:pPr>
          </w:p>
        </w:tc>
        <w:tc>
          <w:tcPr>
            <w:tcW w:w="1575" w:type="dxa"/>
            <w:vAlign w:val="center"/>
          </w:tcPr>
          <w:p w14:paraId="599F15DE">
            <w:pPr>
              <w:autoSpaceDE w:val="0"/>
              <w:autoSpaceDN w:val="0"/>
              <w:adjustRightInd w:val="0"/>
              <w:jc w:val="center"/>
              <w:rPr>
                <w:rFonts w:ascii="仿宋" w:hAnsi="仿宋" w:eastAsia="仿宋" w:cs="仿宋"/>
                <w:b/>
                <w:bCs/>
                <w:color w:val="auto"/>
                <w:highlight w:val="none"/>
                <w:lang w:val="zh-CN"/>
              </w:rPr>
            </w:pPr>
          </w:p>
        </w:tc>
        <w:tc>
          <w:tcPr>
            <w:tcW w:w="1500" w:type="dxa"/>
            <w:vAlign w:val="center"/>
          </w:tcPr>
          <w:p w14:paraId="5510C178">
            <w:pPr>
              <w:autoSpaceDE w:val="0"/>
              <w:autoSpaceDN w:val="0"/>
              <w:adjustRightInd w:val="0"/>
              <w:jc w:val="center"/>
              <w:rPr>
                <w:rFonts w:ascii="仿宋" w:hAnsi="仿宋" w:eastAsia="仿宋" w:cs="仿宋"/>
                <w:b/>
                <w:bCs/>
                <w:color w:val="auto"/>
                <w:highlight w:val="none"/>
                <w:lang w:val="zh-CN"/>
              </w:rPr>
            </w:pPr>
          </w:p>
        </w:tc>
        <w:tc>
          <w:tcPr>
            <w:tcW w:w="2010" w:type="dxa"/>
            <w:vAlign w:val="center"/>
          </w:tcPr>
          <w:p w14:paraId="1B11D4C8">
            <w:pPr>
              <w:autoSpaceDE w:val="0"/>
              <w:autoSpaceDN w:val="0"/>
              <w:adjustRightInd w:val="0"/>
              <w:jc w:val="center"/>
              <w:rPr>
                <w:rFonts w:ascii="仿宋" w:hAnsi="仿宋" w:eastAsia="仿宋" w:cs="仿宋"/>
                <w:b/>
                <w:bCs/>
                <w:color w:val="auto"/>
                <w:highlight w:val="none"/>
                <w:lang w:val="zh-CN"/>
              </w:rPr>
            </w:pPr>
          </w:p>
        </w:tc>
        <w:tc>
          <w:tcPr>
            <w:tcW w:w="718" w:type="dxa"/>
            <w:vAlign w:val="center"/>
          </w:tcPr>
          <w:p w14:paraId="2B0A935D">
            <w:pPr>
              <w:autoSpaceDE w:val="0"/>
              <w:autoSpaceDN w:val="0"/>
              <w:adjustRightInd w:val="0"/>
              <w:jc w:val="center"/>
              <w:rPr>
                <w:rFonts w:ascii="仿宋" w:hAnsi="仿宋" w:eastAsia="仿宋" w:cs="仿宋"/>
                <w:b/>
                <w:bCs/>
                <w:color w:val="auto"/>
                <w:highlight w:val="none"/>
                <w:lang w:val="zh-CN"/>
              </w:rPr>
            </w:pPr>
          </w:p>
        </w:tc>
      </w:tr>
    </w:tbl>
    <w:p w14:paraId="7CB72E05">
      <w:pPr>
        <w:pStyle w:val="4"/>
        <w:ind w:left="0"/>
        <w:rPr>
          <w:rFonts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附有效的</w:t>
      </w:r>
      <w:r>
        <w:rPr>
          <w:rFonts w:hint="eastAsia" w:ascii="仿宋" w:hAnsi="仿宋" w:eastAsia="仿宋" w:cs="仿宋"/>
          <w:color w:val="auto"/>
          <w:sz w:val="24"/>
          <w:szCs w:val="24"/>
          <w:highlight w:val="none"/>
          <w:lang w:val="en-US"/>
        </w:rPr>
        <w:t>供货协议或供货合同</w:t>
      </w:r>
      <w:r>
        <w:rPr>
          <w:rFonts w:hint="eastAsia" w:ascii="仿宋" w:hAnsi="仿宋" w:eastAsia="仿宋" w:cs="仿宋"/>
          <w:color w:val="auto"/>
          <w:sz w:val="24"/>
          <w:szCs w:val="24"/>
          <w:highlight w:val="none"/>
        </w:rPr>
        <w:t>复印件</w:t>
      </w:r>
      <w:r>
        <w:rPr>
          <w:rFonts w:hint="eastAsia" w:ascii="仿宋" w:hAnsi="仿宋" w:eastAsia="仿宋" w:cs="仿宋"/>
          <w:color w:val="auto"/>
          <w:sz w:val="24"/>
          <w:szCs w:val="24"/>
          <w:highlight w:val="none"/>
          <w:lang w:val="en-US"/>
        </w:rPr>
        <w:t>加盖公章。</w:t>
      </w:r>
    </w:p>
    <w:p w14:paraId="08C11045">
      <w:pPr>
        <w:rPr>
          <w:rFonts w:ascii="仿宋" w:hAnsi="仿宋" w:eastAsia="仿宋" w:cs="仿宋"/>
          <w:color w:val="auto"/>
          <w:highlight w:val="none"/>
          <w:lang w:eastAsia="zh-CN"/>
        </w:rPr>
      </w:pPr>
    </w:p>
    <w:p w14:paraId="242D98A6">
      <w:pPr>
        <w:pStyle w:val="4"/>
        <w:ind w:left="400"/>
        <w:rPr>
          <w:rFonts w:ascii="仿宋" w:hAnsi="仿宋" w:eastAsia="仿宋" w:cs="仿宋"/>
          <w:color w:val="auto"/>
          <w:sz w:val="24"/>
          <w:szCs w:val="24"/>
          <w:highlight w:val="none"/>
          <w:lang w:val="en-US"/>
        </w:rPr>
      </w:pPr>
    </w:p>
    <w:p w14:paraId="26F01810">
      <w:pPr>
        <w:rPr>
          <w:rFonts w:ascii="仿宋" w:hAnsi="仿宋" w:eastAsia="仿宋" w:cs="仿宋"/>
          <w:color w:val="auto"/>
          <w:highlight w:val="none"/>
          <w:lang w:eastAsia="zh-CN"/>
        </w:rPr>
      </w:pPr>
    </w:p>
    <w:p w14:paraId="2435D691">
      <w:pPr>
        <w:pStyle w:val="70"/>
        <w:spacing w:line="360" w:lineRule="auto"/>
        <w:ind w:firstLine="5520" w:firstLineChars="2300"/>
        <w:rPr>
          <w:rFonts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供应商名称：（盖章）</w:t>
      </w:r>
    </w:p>
    <w:p w14:paraId="5A5A08AD">
      <w:pPr>
        <w:pStyle w:val="16"/>
        <w:ind w:firstLine="960" w:firstLineChars="400"/>
        <w:jc w:val="right"/>
        <w:rPr>
          <w:rFonts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 xml:space="preserve">法定代表人或投标授权代理人：（签字或盖章）                          </w:t>
      </w:r>
    </w:p>
    <w:p w14:paraId="4686A695">
      <w:pPr>
        <w:spacing w:line="360" w:lineRule="auto"/>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日期：       年     月    日</w:t>
      </w:r>
    </w:p>
    <w:p w14:paraId="42314F66">
      <w:pPr>
        <w:tabs>
          <w:tab w:val="left" w:pos="7540"/>
        </w:tabs>
        <w:autoSpaceDE w:val="0"/>
        <w:autoSpaceDN w:val="0"/>
        <w:adjustRightInd w:val="0"/>
        <w:spacing w:line="360" w:lineRule="auto"/>
        <w:ind w:firstLine="1446" w:firstLineChars="600"/>
        <w:rPr>
          <w:rFonts w:ascii="仿宋" w:hAnsi="仿宋" w:eastAsia="仿宋" w:cs="仿宋"/>
          <w:b/>
          <w:bCs/>
          <w:color w:val="auto"/>
          <w:highlight w:val="none"/>
          <w:lang w:val="zh-CN" w:eastAsia="zh-CN"/>
        </w:rPr>
      </w:pPr>
    </w:p>
    <w:p w14:paraId="515F7F6A">
      <w:pPr>
        <w:pStyle w:val="24"/>
        <w:ind w:left="480"/>
        <w:rPr>
          <w:rFonts w:ascii="仿宋" w:hAnsi="仿宋" w:eastAsia="仿宋" w:cs="仿宋"/>
          <w:color w:val="auto"/>
          <w:highlight w:val="none"/>
          <w:lang w:val="zh-CN" w:eastAsia="zh-CN"/>
        </w:rPr>
      </w:pPr>
    </w:p>
    <w:p w14:paraId="13AF7431">
      <w:pPr>
        <w:pStyle w:val="24"/>
        <w:ind w:left="480"/>
        <w:rPr>
          <w:rFonts w:ascii="仿宋" w:hAnsi="仿宋" w:eastAsia="仿宋" w:cs="仿宋"/>
          <w:color w:val="auto"/>
          <w:highlight w:val="none"/>
          <w:lang w:val="zh-CN" w:eastAsia="zh-CN"/>
        </w:rPr>
      </w:pPr>
    </w:p>
    <w:p w14:paraId="22F1D599">
      <w:pPr>
        <w:pStyle w:val="24"/>
        <w:ind w:left="480"/>
        <w:rPr>
          <w:rFonts w:ascii="仿宋" w:hAnsi="仿宋" w:eastAsia="仿宋" w:cs="仿宋"/>
          <w:color w:val="auto"/>
          <w:highlight w:val="none"/>
          <w:lang w:val="zh-CN" w:eastAsia="zh-CN"/>
        </w:rPr>
      </w:pPr>
    </w:p>
    <w:p w14:paraId="5CE0BAB4">
      <w:pPr>
        <w:pStyle w:val="24"/>
        <w:ind w:left="480"/>
        <w:rPr>
          <w:rFonts w:ascii="仿宋" w:hAnsi="仿宋" w:eastAsia="仿宋" w:cs="仿宋"/>
          <w:color w:val="auto"/>
          <w:highlight w:val="none"/>
          <w:lang w:val="zh-CN" w:eastAsia="zh-CN"/>
        </w:rPr>
      </w:pPr>
    </w:p>
    <w:p w14:paraId="143E3451">
      <w:pPr>
        <w:pStyle w:val="24"/>
        <w:ind w:left="480"/>
        <w:rPr>
          <w:rFonts w:ascii="仿宋" w:hAnsi="仿宋" w:eastAsia="仿宋" w:cs="仿宋"/>
          <w:color w:val="auto"/>
          <w:highlight w:val="none"/>
          <w:lang w:val="zh-CN" w:eastAsia="zh-CN"/>
        </w:rPr>
      </w:pPr>
    </w:p>
    <w:p w14:paraId="0BFCC7E9">
      <w:pPr>
        <w:spacing w:line="440" w:lineRule="exact"/>
        <w:jc w:val="center"/>
        <w:rPr>
          <w:rFonts w:ascii="仿宋" w:hAnsi="仿宋" w:eastAsia="仿宋" w:cs="仿宋"/>
          <w:b/>
          <w:color w:val="auto"/>
          <w:highlight w:val="none"/>
          <w:lang w:val="zh-CN" w:eastAsia="zh-CN"/>
        </w:rPr>
      </w:pPr>
      <w:r>
        <w:rPr>
          <w:rFonts w:hint="eastAsia" w:ascii="仿宋" w:hAnsi="仿宋" w:eastAsia="仿宋" w:cs="仿宋"/>
          <w:b/>
          <w:color w:val="auto"/>
          <w:highlight w:val="none"/>
          <w:lang w:val="zh-CN" w:eastAsia="zh-CN"/>
        </w:rPr>
        <w:t>（七）人员配备情况</w:t>
      </w:r>
    </w:p>
    <w:p w14:paraId="40C3630F">
      <w:pPr>
        <w:spacing w:line="440" w:lineRule="exact"/>
        <w:jc w:val="center"/>
        <w:rPr>
          <w:rFonts w:ascii="仿宋" w:hAnsi="仿宋" w:eastAsia="仿宋" w:cs="仿宋"/>
          <w:b/>
          <w:color w:val="auto"/>
          <w:highlight w:val="none"/>
          <w:lang w:eastAsia="zh-CN"/>
        </w:rPr>
      </w:pPr>
      <w:r>
        <w:rPr>
          <w:rFonts w:hint="eastAsia" w:ascii="仿宋" w:hAnsi="仿宋" w:eastAsia="仿宋" w:cs="仿宋"/>
          <w:b/>
          <w:color w:val="auto"/>
          <w:highlight w:val="none"/>
          <w:lang w:val="zh-CN" w:eastAsia="zh-CN"/>
        </w:rPr>
        <w:t>（格式自拟）</w:t>
      </w:r>
    </w:p>
    <w:p w14:paraId="60384438">
      <w:pPr>
        <w:spacing w:line="440" w:lineRule="exact"/>
        <w:jc w:val="center"/>
        <w:rPr>
          <w:rFonts w:ascii="仿宋" w:hAnsi="仿宋" w:eastAsia="仿宋" w:cs="仿宋"/>
          <w:b/>
          <w:color w:val="auto"/>
          <w:highlight w:val="none"/>
          <w:lang w:eastAsia="zh-CN"/>
        </w:rPr>
      </w:pPr>
    </w:p>
    <w:p w14:paraId="7725EE1F">
      <w:pPr>
        <w:tabs>
          <w:tab w:val="left" w:pos="7540"/>
        </w:tabs>
        <w:autoSpaceDE w:val="0"/>
        <w:autoSpaceDN w:val="0"/>
        <w:adjustRightInd w:val="0"/>
        <w:spacing w:line="360" w:lineRule="auto"/>
        <w:rPr>
          <w:rFonts w:ascii="仿宋" w:hAnsi="仿宋" w:eastAsia="仿宋" w:cs="仿宋"/>
          <w:b/>
          <w:bCs/>
          <w:color w:val="auto"/>
          <w:highlight w:val="none"/>
          <w:lang w:val="zh-CN" w:eastAsia="zh-CN"/>
        </w:rPr>
      </w:pPr>
    </w:p>
    <w:p w14:paraId="30E8C8CF">
      <w:pPr>
        <w:pStyle w:val="24"/>
        <w:ind w:left="480" w:firstLine="482"/>
        <w:rPr>
          <w:rFonts w:ascii="仿宋" w:hAnsi="仿宋" w:eastAsia="仿宋" w:cs="仿宋"/>
          <w:b/>
          <w:bCs/>
          <w:color w:val="auto"/>
          <w:sz w:val="24"/>
          <w:highlight w:val="none"/>
          <w:lang w:val="zh-CN" w:eastAsia="zh-CN"/>
        </w:rPr>
      </w:pPr>
    </w:p>
    <w:p w14:paraId="399FD2BD">
      <w:pPr>
        <w:pStyle w:val="24"/>
        <w:ind w:left="480" w:firstLine="482"/>
        <w:rPr>
          <w:rFonts w:ascii="仿宋" w:hAnsi="仿宋" w:eastAsia="仿宋" w:cs="仿宋"/>
          <w:b/>
          <w:bCs/>
          <w:color w:val="auto"/>
          <w:sz w:val="24"/>
          <w:highlight w:val="none"/>
          <w:lang w:val="zh-CN" w:eastAsia="zh-CN"/>
        </w:rPr>
      </w:pPr>
    </w:p>
    <w:p w14:paraId="618E9F7F">
      <w:pPr>
        <w:pStyle w:val="24"/>
        <w:ind w:left="480" w:firstLine="482"/>
        <w:rPr>
          <w:rFonts w:ascii="仿宋" w:hAnsi="仿宋" w:eastAsia="仿宋" w:cs="仿宋"/>
          <w:b/>
          <w:bCs/>
          <w:color w:val="auto"/>
          <w:sz w:val="24"/>
          <w:highlight w:val="none"/>
          <w:lang w:val="zh-CN" w:eastAsia="zh-CN"/>
        </w:rPr>
      </w:pPr>
    </w:p>
    <w:p w14:paraId="6F0D59E0">
      <w:pP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br w:type="page"/>
      </w:r>
    </w:p>
    <w:p w14:paraId="35814069">
      <w:pPr>
        <w:spacing w:line="440" w:lineRule="exact"/>
        <w:jc w:val="cente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（八）依法缴纳税收承诺书</w:t>
      </w:r>
    </w:p>
    <w:p w14:paraId="018031DD">
      <w:pPr>
        <w:spacing w:before="163" w:line="480" w:lineRule="auto"/>
        <w:ind w:right="4020"/>
        <w:jc w:val="both"/>
        <w:rPr>
          <w:rFonts w:ascii="仿宋" w:hAnsi="仿宋" w:eastAsia="仿宋" w:cs="仿宋"/>
          <w:color w:val="auto"/>
          <w:highlight w:val="none"/>
          <w:lang w:eastAsia="zh-CN"/>
        </w:rPr>
      </w:pPr>
      <w:r>
        <w:rPr>
          <w:rFonts w:hint="eastAsia" w:ascii="仿宋" w:hAnsi="仿宋" w:eastAsia="仿宋" w:cs="仿宋"/>
          <w:b/>
          <w:color w:val="auto"/>
          <w:highlight w:val="none"/>
          <w:lang w:eastAsia="zh-CN"/>
        </w:rPr>
        <w:t xml:space="preserve"> </w:t>
      </w:r>
      <w:r>
        <w:rPr>
          <w:rFonts w:hint="eastAsia" w:ascii="仿宋" w:hAnsi="仿宋" w:eastAsia="仿宋" w:cs="仿宋"/>
          <w:color w:val="auto"/>
          <w:highlight w:val="none"/>
          <w:lang w:eastAsia="zh-CN"/>
        </w:rPr>
        <w:t>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（采购人）</w:t>
      </w:r>
    </w:p>
    <w:p w14:paraId="0DA77878">
      <w:pPr>
        <w:pStyle w:val="11"/>
        <w:spacing w:before="10" w:line="480" w:lineRule="auto"/>
        <w:rPr>
          <w:rFonts w:ascii="仿宋" w:hAnsi="仿宋" w:eastAsia="仿宋" w:cs="仿宋"/>
          <w:color w:val="auto"/>
          <w:highlight w:val="none"/>
        </w:rPr>
      </w:pPr>
    </w:p>
    <w:p w14:paraId="4FEC1EE7">
      <w:pPr>
        <w:pStyle w:val="11"/>
        <w:spacing w:line="480" w:lineRule="auto"/>
        <w:ind w:firstLine="432" w:firstLineChars="200"/>
        <w:jc w:val="both"/>
        <w:rPr>
          <w:rFonts w:ascii="仿宋" w:hAnsi="仿宋" w:eastAsia="仿宋" w:cs="仿宋"/>
          <w:color w:val="auto"/>
          <w:highlight w:val="none"/>
        </w:rPr>
      </w:pPr>
      <w:r>
        <w:rPr>
          <w:rFonts w:hint="eastAsia" w:ascii="仿宋" w:hAnsi="仿宋" w:eastAsia="仿宋" w:cs="仿宋"/>
          <w:color w:val="auto"/>
          <w:spacing w:val="-12"/>
          <w:highlight w:val="none"/>
        </w:rPr>
        <w:t>我单位自成立</w:t>
      </w:r>
      <w:r>
        <w:rPr>
          <w:rFonts w:hint="eastAsia" w:ascii="仿宋" w:hAnsi="仿宋" w:eastAsia="仿宋" w:cs="仿宋"/>
          <w:color w:val="auto"/>
          <w:spacing w:val="-9"/>
          <w:highlight w:val="none"/>
        </w:rPr>
        <w:t>至今已依</w:t>
      </w:r>
      <w:r>
        <w:rPr>
          <w:rFonts w:hint="eastAsia" w:ascii="仿宋" w:hAnsi="仿宋" w:eastAsia="仿宋" w:cs="仿宋"/>
          <w:color w:val="auto"/>
          <w:spacing w:val="-7"/>
          <w:highlight w:val="none"/>
        </w:rPr>
        <w:t>法足额缴纳各项税款，</w:t>
      </w:r>
      <w:r>
        <w:rPr>
          <w:rFonts w:hint="eastAsia" w:ascii="仿宋" w:hAnsi="仿宋" w:eastAsia="仿宋" w:cs="仿宋"/>
          <w:color w:val="auto"/>
          <w:spacing w:val="-9"/>
          <w:highlight w:val="none"/>
        </w:rPr>
        <w:t>符合《中华人民</w:t>
      </w:r>
      <w:r>
        <w:rPr>
          <w:rFonts w:hint="eastAsia" w:ascii="仿宋" w:hAnsi="仿宋" w:eastAsia="仿宋" w:cs="仿宋"/>
          <w:color w:val="auto"/>
          <w:highlight w:val="none"/>
        </w:rPr>
        <w:t>共和国政府采购法》第二十二条中第四项依法缴纳税收的规定。</w:t>
      </w:r>
    </w:p>
    <w:p w14:paraId="61DCA2D9">
      <w:pPr>
        <w:pStyle w:val="11"/>
        <w:spacing w:line="480" w:lineRule="auto"/>
        <w:ind w:firstLine="452" w:firstLineChars="200"/>
        <w:jc w:val="both"/>
        <w:rPr>
          <w:rFonts w:ascii="仿宋" w:hAnsi="仿宋" w:eastAsia="仿宋" w:cs="仿宋"/>
          <w:color w:val="auto"/>
          <w:highlight w:val="none"/>
        </w:rPr>
      </w:pPr>
      <w:r>
        <w:rPr>
          <w:rFonts w:hint="eastAsia" w:ascii="仿宋" w:hAnsi="仿宋" w:eastAsia="仿宋" w:cs="仿宋"/>
          <w:color w:val="auto"/>
          <w:spacing w:val="-7"/>
          <w:highlight w:val="none"/>
        </w:rPr>
        <w:t>我单位保证以上陈述真实，如有不符，视为提供虚假资料谋取中标，我单位</w:t>
      </w:r>
      <w:r>
        <w:rPr>
          <w:rFonts w:hint="eastAsia" w:ascii="仿宋" w:hAnsi="仿宋" w:eastAsia="仿宋" w:cs="仿宋"/>
          <w:color w:val="auto"/>
          <w:highlight w:val="none"/>
        </w:rPr>
        <w:t>愿承担相应法律责任。</w:t>
      </w:r>
    </w:p>
    <w:p w14:paraId="49EB53FF">
      <w:pPr>
        <w:pStyle w:val="11"/>
        <w:spacing w:line="480" w:lineRule="auto"/>
        <w:ind w:firstLine="480" w:firstLineChars="200"/>
        <w:rPr>
          <w:rFonts w:ascii="仿宋" w:hAnsi="仿宋" w:eastAsia="仿宋" w:cs="仿宋"/>
          <w:color w:val="auto"/>
          <w:highlight w:val="none"/>
        </w:rPr>
      </w:pPr>
      <w:r>
        <w:rPr>
          <w:rFonts w:hint="eastAsia" w:ascii="仿宋" w:hAnsi="仿宋" w:eastAsia="仿宋" w:cs="仿宋"/>
          <w:color w:val="auto"/>
          <w:highlight w:val="none"/>
        </w:rPr>
        <w:t>特此承诺。</w:t>
      </w:r>
    </w:p>
    <w:p w14:paraId="6B55AE20">
      <w:pPr>
        <w:pStyle w:val="11"/>
        <w:tabs>
          <w:tab w:val="left" w:pos="7266"/>
        </w:tabs>
        <w:spacing w:line="480" w:lineRule="auto"/>
        <w:rPr>
          <w:rFonts w:ascii="仿宋" w:hAnsi="仿宋" w:eastAsia="仿宋" w:cs="仿宋"/>
          <w:color w:val="auto"/>
          <w:highlight w:val="none"/>
        </w:rPr>
      </w:pPr>
    </w:p>
    <w:p w14:paraId="544597F2">
      <w:pPr>
        <w:pStyle w:val="11"/>
        <w:tabs>
          <w:tab w:val="left" w:pos="7266"/>
        </w:tabs>
        <w:spacing w:line="480" w:lineRule="auto"/>
        <w:ind w:firstLine="2640" w:firstLineChars="1100"/>
        <w:rPr>
          <w:rFonts w:ascii="仿宋" w:hAnsi="仿宋" w:eastAsia="仿宋" w:cs="仿宋"/>
          <w:color w:val="auto"/>
          <w:highlight w:val="none"/>
          <w:lang w:val="en-US"/>
        </w:rPr>
      </w:pPr>
      <w:r>
        <w:rPr>
          <w:rFonts w:hint="eastAsia" w:ascii="仿宋" w:hAnsi="仿宋" w:eastAsia="仿宋" w:cs="仿宋"/>
          <w:color w:val="auto"/>
          <w:highlight w:val="none"/>
        </w:rPr>
        <w:t>承诺人（盖公章）：</w:t>
      </w:r>
      <w:r>
        <w:rPr>
          <w:rFonts w:hint="eastAsia" w:ascii="仿宋" w:hAnsi="仿宋" w:eastAsia="仿宋" w:cs="仿宋"/>
          <w:color w:val="auto"/>
          <w:highlight w:val="none"/>
          <w:u w:val="single"/>
        </w:rPr>
        <w:t>（供应商名称）</w:t>
      </w:r>
      <w:r>
        <w:rPr>
          <w:rFonts w:hint="eastAsia" w:ascii="仿宋" w:hAnsi="仿宋" w:eastAsia="仿宋" w:cs="仿宋"/>
          <w:color w:val="auto"/>
          <w:highlight w:val="none"/>
          <w:u w:val="single"/>
          <w:lang w:val="en-US"/>
        </w:rPr>
        <w:t xml:space="preserve">  </w:t>
      </w:r>
    </w:p>
    <w:p w14:paraId="1A1DFA61">
      <w:pPr>
        <w:pStyle w:val="11"/>
        <w:tabs>
          <w:tab w:val="left" w:pos="6666"/>
          <w:tab w:val="left" w:pos="7506"/>
          <w:tab w:val="left" w:pos="8226"/>
          <w:tab w:val="left" w:pos="8946"/>
        </w:tabs>
        <w:spacing w:before="67" w:line="480" w:lineRule="auto"/>
        <w:ind w:firstLine="2640" w:firstLineChars="1100"/>
        <w:rPr>
          <w:rFonts w:ascii="仿宋" w:hAnsi="仿宋" w:eastAsia="仿宋" w:cs="仿宋"/>
          <w:color w:val="auto"/>
          <w:highlight w:val="none"/>
        </w:rPr>
      </w:pPr>
      <w:r>
        <w:rPr>
          <w:rFonts w:hint="eastAsia" w:ascii="仿宋" w:hAnsi="仿宋" w:eastAsia="仿宋" w:cs="仿宋"/>
          <w:color w:val="auto"/>
          <w:highlight w:val="none"/>
        </w:rPr>
        <w:t>法定代表人或投标授权代理人：（签字或盖章）</w:t>
      </w:r>
    </w:p>
    <w:p w14:paraId="79B79F3E">
      <w:pPr>
        <w:pStyle w:val="11"/>
        <w:tabs>
          <w:tab w:val="left" w:pos="6666"/>
          <w:tab w:val="left" w:pos="7506"/>
          <w:tab w:val="left" w:pos="8226"/>
          <w:tab w:val="left" w:pos="8946"/>
        </w:tabs>
        <w:spacing w:before="67" w:line="480" w:lineRule="auto"/>
        <w:ind w:firstLine="2640" w:firstLineChars="1100"/>
        <w:rPr>
          <w:rFonts w:ascii="仿宋" w:hAnsi="仿宋" w:eastAsia="仿宋" w:cs="仿宋"/>
          <w:color w:val="auto"/>
          <w:highlight w:val="none"/>
        </w:rPr>
      </w:pPr>
      <w:r>
        <w:rPr>
          <w:rFonts w:hint="eastAsia" w:ascii="仿宋" w:hAnsi="仿宋" w:eastAsia="仿宋" w:cs="仿宋"/>
          <w:color w:val="auto"/>
          <w:highlight w:val="none"/>
        </w:rPr>
        <w:t>日期：</w:t>
      </w:r>
      <w:r>
        <w:rPr>
          <w:rFonts w:hint="eastAsia" w:ascii="仿宋" w:hAnsi="仿宋" w:eastAsia="仿宋" w:cs="仿宋"/>
          <w:color w:val="auto"/>
          <w:highlight w:val="none"/>
          <w:lang w:val="en-US"/>
        </w:rPr>
        <w:t xml:space="preserve">   </w:t>
      </w:r>
      <w:r>
        <w:rPr>
          <w:rFonts w:hint="eastAsia" w:ascii="仿宋" w:hAnsi="仿宋" w:eastAsia="仿宋" w:cs="仿宋"/>
          <w:color w:val="auto"/>
          <w:highlight w:val="none"/>
        </w:rPr>
        <w:t>年</w:t>
      </w:r>
      <w:r>
        <w:rPr>
          <w:rFonts w:hint="eastAsia" w:ascii="仿宋" w:hAnsi="仿宋" w:eastAsia="仿宋" w:cs="仿宋"/>
          <w:color w:val="auto"/>
          <w:highlight w:val="none"/>
          <w:lang w:val="en-US"/>
        </w:rPr>
        <w:t xml:space="preserve">   </w:t>
      </w:r>
      <w:r>
        <w:rPr>
          <w:rFonts w:hint="eastAsia" w:ascii="仿宋" w:hAnsi="仿宋" w:eastAsia="仿宋" w:cs="仿宋"/>
          <w:color w:val="auto"/>
          <w:highlight w:val="none"/>
        </w:rPr>
        <w:t>月</w:t>
      </w:r>
      <w:r>
        <w:rPr>
          <w:rFonts w:hint="eastAsia" w:ascii="仿宋" w:hAnsi="仿宋" w:eastAsia="仿宋" w:cs="仿宋"/>
          <w:color w:val="auto"/>
          <w:highlight w:val="none"/>
          <w:lang w:val="en-US"/>
        </w:rPr>
        <w:t xml:space="preserve">   </w:t>
      </w:r>
      <w:r>
        <w:rPr>
          <w:rFonts w:hint="eastAsia" w:ascii="仿宋" w:hAnsi="仿宋" w:eastAsia="仿宋" w:cs="仿宋"/>
          <w:color w:val="auto"/>
          <w:highlight w:val="none"/>
        </w:rPr>
        <w:t>日</w:t>
      </w:r>
    </w:p>
    <w:p w14:paraId="6E8F165F">
      <w:pPr>
        <w:pStyle w:val="4"/>
        <w:ind w:left="400"/>
        <w:jc w:val="both"/>
        <w:rPr>
          <w:rFonts w:ascii="仿宋" w:hAnsi="仿宋" w:eastAsia="仿宋" w:cs="仿宋"/>
          <w:color w:val="auto"/>
          <w:sz w:val="28"/>
          <w:szCs w:val="28"/>
          <w:highlight w:val="none"/>
        </w:rPr>
      </w:pPr>
    </w:p>
    <w:p w14:paraId="44AEBC9A">
      <w:pPr>
        <w:pStyle w:val="4"/>
        <w:ind w:left="400"/>
        <w:rPr>
          <w:rFonts w:ascii="仿宋" w:hAnsi="仿宋" w:eastAsia="仿宋" w:cs="仿宋"/>
          <w:color w:val="auto"/>
          <w:sz w:val="24"/>
          <w:szCs w:val="24"/>
          <w:highlight w:val="none"/>
        </w:rPr>
      </w:pPr>
    </w:p>
    <w:p w14:paraId="348F2608">
      <w:pPr>
        <w:pStyle w:val="4"/>
        <w:ind w:left="400"/>
        <w:rPr>
          <w:rFonts w:ascii="仿宋" w:hAnsi="仿宋" w:eastAsia="仿宋" w:cs="仿宋"/>
          <w:color w:val="auto"/>
          <w:sz w:val="24"/>
          <w:szCs w:val="24"/>
          <w:highlight w:val="none"/>
        </w:rPr>
      </w:pPr>
    </w:p>
    <w:p w14:paraId="0282A920">
      <w:pPr>
        <w:pStyle w:val="4"/>
        <w:ind w:left="400"/>
        <w:rPr>
          <w:rFonts w:ascii="仿宋" w:hAnsi="仿宋" w:eastAsia="仿宋" w:cs="仿宋"/>
          <w:color w:val="auto"/>
          <w:sz w:val="24"/>
          <w:szCs w:val="24"/>
          <w:highlight w:val="none"/>
        </w:rPr>
      </w:pPr>
    </w:p>
    <w:p w14:paraId="61004F57">
      <w:pPr>
        <w:pStyle w:val="4"/>
        <w:ind w:left="400"/>
        <w:rPr>
          <w:rFonts w:ascii="仿宋" w:hAnsi="仿宋" w:eastAsia="仿宋" w:cs="仿宋"/>
          <w:color w:val="auto"/>
          <w:sz w:val="24"/>
          <w:szCs w:val="24"/>
          <w:highlight w:val="none"/>
        </w:rPr>
      </w:pPr>
    </w:p>
    <w:p w14:paraId="5D3A6424">
      <w:pPr>
        <w:pStyle w:val="4"/>
        <w:ind w:left="400"/>
        <w:rPr>
          <w:rFonts w:ascii="仿宋" w:hAnsi="仿宋" w:eastAsia="仿宋" w:cs="仿宋"/>
          <w:color w:val="auto"/>
          <w:sz w:val="24"/>
          <w:szCs w:val="24"/>
          <w:highlight w:val="none"/>
        </w:rPr>
      </w:pPr>
    </w:p>
    <w:p w14:paraId="26465D37">
      <w:pPr>
        <w:pStyle w:val="4"/>
        <w:ind w:left="400"/>
        <w:rPr>
          <w:rFonts w:ascii="仿宋" w:hAnsi="仿宋" w:eastAsia="仿宋" w:cs="仿宋"/>
          <w:color w:val="auto"/>
          <w:sz w:val="24"/>
          <w:szCs w:val="24"/>
          <w:highlight w:val="none"/>
        </w:rPr>
      </w:pPr>
    </w:p>
    <w:p w14:paraId="7ADA3FD5">
      <w:pPr>
        <w:pStyle w:val="4"/>
        <w:ind w:left="400"/>
        <w:rPr>
          <w:rFonts w:ascii="仿宋" w:hAnsi="仿宋" w:eastAsia="仿宋" w:cs="仿宋"/>
          <w:color w:val="auto"/>
          <w:sz w:val="24"/>
          <w:szCs w:val="24"/>
          <w:highlight w:val="none"/>
        </w:rPr>
      </w:pPr>
    </w:p>
    <w:p w14:paraId="403CCE55">
      <w:pPr>
        <w:pStyle w:val="4"/>
        <w:ind w:left="400"/>
        <w:rPr>
          <w:rFonts w:ascii="仿宋" w:hAnsi="仿宋" w:eastAsia="仿宋" w:cs="仿宋"/>
          <w:color w:val="auto"/>
          <w:sz w:val="24"/>
          <w:szCs w:val="24"/>
          <w:highlight w:val="none"/>
        </w:rPr>
      </w:pPr>
    </w:p>
    <w:p w14:paraId="6E0DA0DD">
      <w:pPr>
        <w:pStyle w:val="4"/>
        <w:ind w:left="400"/>
        <w:rPr>
          <w:rFonts w:ascii="仿宋" w:hAnsi="仿宋" w:eastAsia="仿宋" w:cs="仿宋"/>
          <w:color w:val="auto"/>
          <w:sz w:val="24"/>
          <w:szCs w:val="24"/>
          <w:highlight w:val="none"/>
        </w:rPr>
      </w:pPr>
    </w:p>
    <w:p w14:paraId="64EC7878">
      <w:pPr>
        <w:pStyle w:val="4"/>
        <w:ind w:left="400"/>
        <w:rPr>
          <w:rFonts w:ascii="仿宋" w:hAnsi="仿宋" w:eastAsia="仿宋" w:cs="仿宋"/>
          <w:color w:val="auto"/>
          <w:sz w:val="24"/>
          <w:szCs w:val="24"/>
          <w:highlight w:val="none"/>
        </w:rPr>
      </w:pPr>
    </w:p>
    <w:p w14:paraId="670D1931">
      <w:pPr>
        <w:pStyle w:val="4"/>
        <w:ind w:left="400"/>
        <w:rPr>
          <w:rFonts w:ascii="仿宋" w:hAnsi="仿宋" w:eastAsia="仿宋" w:cs="仿宋"/>
          <w:color w:val="auto"/>
          <w:sz w:val="24"/>
          <w:szCs w:val="24"/>
          <w:highlight w:val="none"/>
        </w:rPr>
      </w:pPr>
    </w:p>
    <w:p w14:paraId="7A7FFA79">
      <w:pPr>
        <w:pStyle w:val="4"/>
        <w:ind w:left="400"/>
        <w:rPr>
          <w:rFonts w:ascii="仿宋" w:hAnsi="仿宋" w:eastAsia="仿宋" w:cs="仿宋"/>
          <w:color w:val="auto"/>
          <w:sz w:val="24"/>
          <w:szCs w:val="24"/>
          <w:highlight w:val="none"/>
        </w:rPr>
      </w:pPr>
    </w:p>
    <w:p w14:paraId="5D50B918">
      <w:pPr>
        <w:spacing w:line="440" w:lineRule="exact"/>
        <w:jc w:val="center"/>
        <w:rPr>
          <w:rFonts w:ascii="仿宋" w:hAnsi="仿宋" w:eastAsia="仿宋" w:cs="仿宋"/>
          <w:b/>
          <w:color w:val="auto"/>
          <w:highlight w:val="none"/>
          <w:lang w:val="zh-CN" w:eastAsia="zh-CN"/>
        </w:rPr>
      </w:pPr>
      <w:r>
        <w:rPr>
          <w:rFonts w:hint="eastAsia" w:ascii="仿宋" w:hAnsi="仿宋" w:eastAsia="仿宋" w:cs="仿宋"/>
          <w:b/>
          <w:color w:val="auto"/>
          <w:highlight w:val="none"/>
          <w:lang w:val="zh-CN" w:eastAsia="zh-CN"/>
        </w:rPr>
        <w:t>（九）供应商的资格声明</w:t>
      </w:r>
    </w:p>
    <w:p w14:paraId="4325BCE5">
      <w:pPr>
        <w:pStyle w:val="4"/>
        <w:spacing w:before="0" w:line="360" w:lineRule="auto"/>
        <w:ind w:left="0" w:right="0"/>
        <w:jc w:val="both"/>
        <w:rPr>
          <w:rFonts w:ascii="仿宋" w:hAnsi="仿宋" w:eastAsia="仿宋" w:cs="仿宋"/>
          <w:color w:val="auto"/>
          <w:sz w:val="24"/>
          <w:szCs w:val="24"/>
          <w:highlight w:val="none"/>
        </w:rPr>
      </w:pPr>
    </w:p>
    <w:p w14:paraId="08923099">
      <w:pPr>
        <w:pStyle w:val="4"/>
        <w:spacing w:before="0" w:line="480" w:lineRule="auto"/>
        <w:ind w:left="0" w:righ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u w:val="single"/>
        </w:rPr>
        <w:t>（采购人）</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rPr>
        <w:t>：</w:t>
      </w:r>
    </w:p>
    <w:p w14:paraId="74DCD8F2">
      <w:pPr>
        <w:pStyle w:val="4"/>
        <w:spacing w:before="0" w:line="480" w:lineRule="auto"/>
        <w:ind w:left="0" w:right="0" w:firstLine="480" w:firstLineChars="20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关于贵方发出的采购文件，本供应商愿意参加投标，并证明资格文件中和所要求的说明是真实和准确无误的。</w:t>
      </w:r>
    </w:p>
    <w:p w14:paraId="7FB7DE37">
      <w:pPr>
        <w:pStyle w:val="4"/>
        <w:spacing w:before="0" w:line="480" w:lineRule="auto"/>
        <w:ind w:left="0" w:right="0" w:firstLine="480" w:firstLineChars="20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本供应商对可能要求的进一步的资格资料表示理解和同意，并同意按贵方的要求提供任何有关资料。</w:t>
      </w:r>
    </w:p>
    <w:p w14:paraId="5157AB3F">
      <w:pPr>
        <w:pStyle w:val="4"/>
        <w:spacing w:before="0" w:line="480" w:lineRule="auto"/>
        <w:ind w:left="0" w:right="0"/>
        <w:jc w:val="both"/>
        <w:rPr>
          <w:rFonts w:ascii="仿宋" w:hAnsi="仿宋" w:eastAsia="仿宋" w:cs="仿宋"/>
          <w:b w:val="0"/>
          <w:bCs w:val="0"/>
          <w:color w:val="auto"/>
          <w:sz w:val="24"/>
          <w:szCs w:val="24"/>
          <w:highlight w:val="none"/>
        </w:rPr>
      </w:pPr>
    </w:p>
    <w:p w14:paraId="35BAD79C">
      <w:pPr>
        <w:pStyle w:val="4"/>
        <w:spacing w:before="0" w:line="480" w:lineRule="auto"/>
        <w:ind w:left="0" w:righ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供应商名称（盖公章）：</w:t>
      </w:r>
    </w:p>
    <w:p w14:paraId="606C34E0">
      <w:pPr>
        <w:pStyle w:val="4"/>
        <w:spacing w:before="0" w:line="480" w:lineRule="auto"/>
        <w:ind w:left="0" w:right="0"/>
        <w:jc w:val="both"/>
        <w:rPr>
          <w:rFonts w:ascii="仿宋" w:hAnsi="仿宋" w:eastAsia="仿宋" w:cs="仿宋"/>
          <w:b w:val="0"/>
          <w:bCs w:val="0"/>
          <w:color w:val="auto"/>
          <w:sz w:val="24"/>
          <w:szCs w:val="24"/>
          <w:highlight w:val="none"/>
        </w:rPr>
      </w:pPr>
    </w:p>
    <w:p w14:paraId="1AA6D059">
      <w:pPr>
        <w:pStyle w:val="4"/>
        <w:spacing w:before="0" w:line="480" w:lineRule="auto"/>
        <w:ind w:left="0" w:righ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法定代表人或投标授权代理人：（签字或盖章）</w:t>
      </w:r>
    </w:p>
    <w:p w14:paraId="459EA480">
      <w:pPr>
        <w:rPr>
          <w:rFonts w:ascii="仿宋" w:hAnsi="仿宋" w:eastAsia="仿宋" w:cs="仿宋"/>
          <w:color w:val="auto"/>
          <w:highlight w:val="none"/>
          <w:lang w:val="zh-CN" w:eastAsia="zh-CN"/>
        </w:rPr>
      </w:pPr>
    </w:p>
    <w:p w14:paraId="25A56754">
      <w:pPr>
        <w:pStyle w:val="4"/>
        <w:spacing w:before="0" w:line="480" w:lineRule="auto"/>
        <w:ind w:left="0" w:righ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日期： 年</w:t>
      </w:r>
      <w:r>
        <w:rPr>
          <w:rFonts w:hint="eastAsia" w:ascii="仿宋" w:hAnsi="仿宋" w:eastAsia="仿宋" w:cs="仿宋"/>
          <w:b w:val="0"/>
          <w:bCs w:val="0"/>
          <w:color w:val="auto"/>
          <w:sz w:val="24"/>
          <w:szCs w:val="24"/>
          <w:highlight w:val="none"/>
        </w:rPr>
        <w:tab/>
      </w:r>
      <w:r>
        <w:rPr>
          <w:rFonts w:hint="eastAsia" w:ascii="仿宋" w:hAnsi="仿宋" w:eastAsia="仿宋" w:cs="仿宋"/>
          <w:b w:val="0"/>
          <w:bCs w:val="0"/>
          <w:color w:val="auto"/>
          <w:sz w:val="24"/>
          <w:szCs w:val="24"/>
          <w:highlight w:val="none"/>
        </w:rPr>
        <w:t>月</w:t>
      </w:r>
      <w:r>
        <w:rPr>
          <w:rFonts w:hint="eastAsia" w:ascii="仿宋" w:hAnsi="仿宋" w:eastAsia="仿宋" w:cs="仿宋"/>
          <w:b w:val="0"/>
          <w:bCs w:val="0"/>
          <w:color w:val="auto"/>
          <w:sz w:val="24"/>
          <w:szCs w:val="24"/>
          <w:highlight w:val="none"/>
        </w:rPr>
        <w:tab/>
      </w:r>
      <w:r>
        <w:rPr>
          <w:rFonts w:hint="eastAsia" w:ascii="仿宋" w:hAnsi="仿宋" w:eastAsia="仿宋" w:cs="仿宋"/>
          <w:b w:val="0"/>
          <w:bCs w:val="0"/>
          <w:color w:val="auto"/>
          <w:sz w:val="24"/>
          <w:szCs w:val="24"/>
          <w:highlight w:val="none"/>
        </w:rPr>
        <w:t>日</w:t>
      </w:r>
    </w:p>
    <w:p w14:paraId="2EA906E9">
      <w:pPr>
        <w:pStyle w:val="4"/>
        <w:spacing w:before="0" w:line="480" w:lineRule="auto"/>
        <w:ind w:left="0" w:right="0"/>
        <w:jc w:val="both"/>
        <w:rPr>
          <w:rFonts w:ascii="仿宋" w:hAnsi="仿宋" w:eastAsia="仿宋" w:cs="仿宋"/>
          <w:color w:val="auto"/>
          <w:sz w:val="24"/>
          <w:szCs w:val="24"/>
          <w:highlight w:val="none"/>
        </w:rPr>
      </w:pPr>
    </w:p>
    <w:p w14:paraId="12371F37">
      <w:pPr>
        <w:pStyle w:val="4"/>
        <w:ind w:left="400"/>
        <w:rPr>
          <w:rFonts w:ascii="仿宋" w:hAnsi="仿宋" w:eastAsia="仿宋" w:cs="仿宋"/>
          <w:color w:val="auto"/>
          <w:sz w:val="24"/>
          <w:szCs w:val="24"/>
          <w:highlight w:val="none"/>
        </w:rPr>
      </w:pPr>
    </w:p>
    <w:p w14:paraId="2DBA958D">
      <w:pPr>
        <w:pStyle w:val="4"/>
        <w:ind w:left="400"/>
        <w:rPr>
          <w:rFonts w:ascii="仿宋" w:hAnsi="仿宋" w:eastAsia="仿宋" w:cs="仿宋"/>
          <w:color w:val="auto"/>
          <w:sz w:val="24"/>
          <w:szCs w:val="24"/>
          <w:highlight w:val="none"/>
        </w:rPr>
      </w:pPr>
    </w:p>
    <w:p w14:paraId="26095DD0">
      <w:pPr>
        <w:pStyle w:val="4"/>
        <w:ind w:left="400"/>
        <w:rPr>
          <w:rFonts w:ascii="仿宋" w:hAnsi="仿宋" w:eastAsia="仿宋" w:cs="仿宋"/>
          <w:color w:val="auto"/>
          <w:sz w:val="24"/>
          <w:szCs w:val="24"/>
          <w:highlight w:val="none"/>
        </w:rPr>
      </w:pPr>
    </w:p>
    <w:p w14:paraId="052B90AD">
      <w:pPr>
        <w:pStyle w:val="4"/>
        <w:ind w:left="400"/>
        <w:rPr>
          <w:rFonts w:ascii="仿宋" w:hAnsi="仿宋" w:eastAsia="仿宋" w:cs="仿宋"/>
          <w:color w:val="auto"/>
          <w:sz w:val="24"/>
          <w:szCs w:val="24"/>
          <w:highlight w:val="none"/>
        </w:rPr>
      </w:pPr>
    </w:p>
    <w:p w14:paraId="7F4013A3">
      <w:pPr>
        <w:pStyle w:val="4"/>
        <w:ind w:left="400"/>
        <w:rPr>
          <w:rFonts w:ascii="仿宋" w:hAnsi="仿宋" w:eastAsia="仿宋" w:cs="仿宋"/>
          <w:color w:val="auto"/>
          <w:sz w:val="24"/>
          <w:szCs w:val="24"/>
          <w:highlight w:val="none"/>
        </w:rPr>
      </w:pPr>
    </w:p>
    <w:p w14:paraId="481B2BC1">
      <w:pPr>
        <w:pStyle w:val="4"/>
        <w:ind w:left="400"/>
        <w:rPr>
          <w:rFonts w:ascii="仿宋" w:hAnsi="仿宋" w:eastAsia="仿宋" w:cs="仿宋"/>
          <w:color w:val="auto"/>
          <w:sz w:val="24"/>
          <w:szCs w:val="24"/>
          <w:highlight w:val="none"/>
        </w:rPr>
      </w:pPr>
    </w:p>
    <w:p w14:paraId="3E8FDC14">
      <w:pPr>
        <w:pStyle w:val="4"/>
        <w:ind w:left="400"/>
        <w:rPr>
          <w:rFonts w:ascii="仿宋" w:hAnsi="仿宋" w:eastAsia="仿宋" w:cs="仿宋"/>
          <w:color w:val="auto"/>
          <w:sz w:val="24"/>
          <w:szCs w:val="24"/>
          <w:highlight w:val="none"/>
        </w:rPr>
      </w:pPr>
    </w:p>
    <w:p w14:paraId="3328B592">
      <w:pPr>
        <w:pStyle w:val="4"/>
        <w:ind w:left="400"/>
        <w:rPr>
          <w:rFonts w:ascii="仿宋" w:hAnsi="仿宋" w:eastAsia="仿宋" w:cs="仿宋"/>
          <w:color w:val="auto"/>
          <w:sz w:val="24"/>
          <w:szCs w:val="24"/>
          <w:highlight w:val="none"/>
        </w:rPr>
      </w:pPr>
    </w:p>
    <w:p w14:paraId="70C4ADEF">
      <w:pPr>
        <w:pStyle w:val="4"/>
        <w:ind w:left="400"/>
        <w:rPr>
          <w:rFonts w:ascii="仿宋" w:hAnsi="仿宋" w:eastAsia="仿宋" w:cs="仿宋"/>
          <w:color w:val="auto"/>
          <w:sz w:val="24"/>
          <w:szCs w:val="24"/>
          <w:highlight w:val="none"/>
        </w:rPr>
      </w:pPr>
    </w:p>
    <w:p w14:paraId="08466CD5">
      <w:pPr>
        <w:pStyle w:val="4"/>
        <w:ind w:left="400"/>
        <w:rPr>
          <w:rFonts w:ascii="仿宋" w:hAnsi="仿宋" w:eastAsia="仿宋" w:cs="仿宋"/>
          <w:color w:val="auto"/>
          <w:sz w:val="24"/>
          <w:szCs w:val="24"/>
          <w:highlight w:val="none"/>
        </w:rPr>
      </w:pPr>
    </w:p>
    <w:p w14:paraId="1CEE42FD">
      <w:pPr>
        <w:pStyle w:val="4"/>
        <w:ind w:left="400"/>
        <w:rPr>
          <w:rFonts w:ascii="仿宋" w:hAnsi="仿宋" w:eastAsia="仿宋" w:cs="仿宋"/>
          <w:color w:val="auto"/>
          <w:sz w:val="24"/>
          <w:szCs w:val="24"/>
          <w:highlight w:val="none"/>
        </w:rPr>
      </w:pPr>
    </w:p>
    <w:p w14:paraId="689E1E23">
      <w:pPr>
        <w:pStyle w:val="4"/>
        <w:ind w:left="400"/>
        <w:rPr>
          <w:rFonts w:ascii="仿宋" w:hAnsi="仿宋" w:eastAsia="仿宋" w:cs="仿宋"/>
          <w:color w:val="auto"/>
          <w:sz w:val="24"/>
          <w:szCs w:val="24"/>
          <w:highlight w:val="none"/>
        </w:rPr>
      </w:pPr>
    </w:p>
    <w:p w14:paraId="343877CB">
      <w:pPr>
        <w:rPr>
          <w:color w:val="auto"/>
          <w:highlight w:val="none"/>
          <w:lang w:val="zh-CN" w:eastAsia="zh-CN"/>
        </w:rPr>
      </w:pPr>
    </w:p>
    <w:p w14:paraId="3259D54E">
      <w:pPr>
        <w:pStyle w:val="4"/>
        <w:spacing w:line="480" w:lineRule="auto"/>
        <w:ind w:left="400" w:firstLine="2409" w:firstLineChars="1000"/>
        <w:jc w:val="both"/>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（十）无重大违法记录声明书</w:t>
      </w:r>
    </w:p>
    <w:p w14:paraId="54A11D84">
      <w:pPr>
        <w:pStyle w:val="4"/>
        <w:spacing w:line="480" w:lineRule="auto"/>
        <w:ind w:lef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u w:val="single"/>
        </w:rPr>
        <w:t>（采购人）</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rPr>
        <w:tab/>
      </w:r>
      <w:r>
        <w:rPr>
          <w:rFonts w:hint="eastAsia" w:ascii="仿宋" w:hAnsi="仿宋" w:eastAsia="仿宋" w:cs="仿宋"/>
          <w:b w:val="0"/>
          <w:bCs w:val="0"/>
          <w:color w:val="auto"/>
          <w:sz w:val="24"/>
          <w:szCs w:val="24"/>
          <w:highlight w:val="none"/>
        </w:rPr>
        <w:t>：</w:t>
      </w:r>
    </w:p>
    <w:p w14:paraId="1FB3E453">
      <w:pPr>
        <w:pStyle w:val="4"/>
        <w:spacing w:line="480" w:lineRule="auto"/>
        <w:ind w:left="400"/>
        <w:jc w:val="both"/>
        <w:rPr>
          <w:rFonts w:ascii="仿宋" w:hAnsi="仿宋" w:eastAsia="仿宋" w:cs="仿宋"/>
          <w:b w:val="0"/>
          <w:bCs w:val="0"/>
          <w:color w:val="auto"/>
          <w:sz w:val="24"/>
          <w:szCs w:val="24"/>
          <w:highlight w:val="none"/>
        </w:rPr>
      </w:pPr>
    </w:p>
    <w:p w14:paraId="77E7A3C6">
      <w:pPr>
        <w:pStyle w:val="4"/>
        <w:spacing w:before="0" w:line="480" w:lineRule="auto"/>
        <w:ind w:left="0" w:right="0" w:firstLine="480" w:firstLineChars="20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我公司参与项目名称：</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项目编号：</w:t>
      </w:r>
      <w:r>
        <w:rPr>
          <w:rFonts w:hint="eastAsia" w:ascii="仿宋" w:hAnsi="仿宋" w:eastAsia="仿宋" w:cs="仿宋"/>
          <w:b w:val="0"/>
          <w:bCs w:val="0"/>
          <w:color w:val="auto"/>
          <w:sz w:val="24"/>
          <w:szCs w:val="24"/>
          <w:highlight w:val="none"/>
          <w:u w:val="single"/>
        </w:rPr>
        <w:t xml:space="preserve">          </w:t>
      </w:r>
      <w:r>
        <w:rPr>
          <w:rFonts w:hint="eastAsia" w:ascii="仿宋" w:hAnsi="仿宋" w:eastAsia="仿宋" w:cs="仿宋"/>
          <w:b w:val="0"/>
          <w:bCs w:val="0"/>
          <w:color w:val="auto"/>
          <w:sz w:val="24"/>
          <w:szCs w:val="24"/>
          <w:highlight w:val="none"/>
        </w:rPr>
        <w:t>招标投标活动，本公司郑重声明，我方参加本项目政府采购活动前三年内无重大违法记录， 符合《政府采购法》规定的供应商条件。若贵方在本项目招标过程中发现我方在政府采购活动前三年内有重大违法记录，我公司将无条件退出本项目的响应，并承担因此引起的一切后果。我方对此声明负全部法律责任。</w:t>
      </w:r>
    </w:p>
    <w:p w14:paraId="3FCE0EA3">
      <w:pPr>
        <w:pStyle w:val="4"/>
        <w:spacing w:line="480" w:lineRule="auto"/>
        <w:ind w:left="40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特此声明</w:t>
      </w:r>
    </w:p>
    <w:p w14:paraId="3BEEE98A">
      <w:pPr>
        <w:pStyle w:val="4"/>
        <w:spacing w:line="480" w:lineRule="auto"/>
        <w:ind w:lef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供应商名称（盖公章）：</w:t>
      </w:r>
    </w:p>
    <w:p w14:paraId="6C7F78DB">
      <w:pPr>
        <w:pStyle w:val="4"/>
        <w:spacing w:line="480" w:lineRule="auto"/>
        <w:ind w:lef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法定代表人或投标授权代理人：（签字或盖章）</w:t>
      </w:r>
    </w:p>
    <w:p w14:paraId="4EB579A9">
      <w:pPr>
        <w:pStyle w:val="4"/>
        <w:spacing w:line="480" w:lineRule="auto"/>
        <w:ind w:left="0"/>
        <w:jc w:val="both"/>
        <w:rPr>
          <w:rFonts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日期：</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rPr>
        <w:t>年</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rPr>
        <w:t>月</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rPr>
        <w:t>日</w:t>
      </w:r>
    </w:p>
    <w:p w14:paraId="1C277C3B">
      <w:pPr>
        <w:pStyle w:val="4"/>
        <w:spacing w:line="480" w:lineRule="auto"/>
        <w:ind w:left="400"/>
        <w:jc w:val="both"/>
        <w:rPr>
          <w:rFonts w:ascii="仿宋" w:hAnsi="仿宋" w:eastAsia="仿宋" w:cs="仿宋"/>
          <w:color w:val="auto"/>
          <w:sz w:val="24"/>
          <w:szCs w:val="24"/>
          <w:highlight w:val="none"/>
        </w:rPr>
      </w:pPr>
    </w:p>
    <w:p w14:paraId="702EDAEB">
      <w:pPr>
        <w:pStyle w:val="4"/>
        <w:spacing w:line="480" w:lineRule="auto"/>
        <w:ind w:left="400"/>
        <w:jc w:val="both"/>
        <w:rPr>
          <w:rFonts w:ascii="仿宋" w:hAnsi="仿宋" w:eastAsia="仿宋" w:cs="仿宋"/>
          <w:color w:val="auto"/>
          <w:sz w:val="24"/>
          <w:szCs w:val="24"/>
          <w:highlight w:val="none"/>
        </w:rPr>
      </w:pPr>
    </w:p>
    <w:p w14:paraId="71C3E4DE">
      <w:pPr>
        <w:pStyle w:val="4"/>
        <w:spacing w:line="480" w:lineRule="auto"/>
        <w:ind w:left="400"/>
        <w:jc w:val="both"/>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注：[近三年：指成立三年以上的，为提交首次投标文件截止时间前三年内；成立不足三年的，为实际时间。]</w:t>
      </w:r>
    </w:p>
    <w:p w14:paraId="7DD17306">
      <w:pPr>
        <w:pStyle w:val="4"/>
        <w:ind w:left="400"/>
        <w:jc w:val="both"/>
        <w:rPr>
          <w:rFonts w:ascii="仿宋" w:hAnsi="仿宋" w:eastAsia="仿宋" w:cs="仿宋"/>
          <w:color w:val="auto"/>
          <w:sz w:val="24"/>
          <w:szCs w:val="24"/>
          <w:highlight w:val="none"/>
        </w:rPr>
      </w:pPr>
    </w:p>
    <w:p w14:paraId="3145C081">
      <w:pPr>
        <w:pStyle w:val="4"/>
        <w:ind w:left="400"/>
        <w:rPr>
          <w:rFonts w:ascii="仿宋" w:hAnsi="仿宋" w:eastAsia="仿宋" w:cs="仿宋"/>
          <w:color w:val="auto"/>
          <w:sz w:val="24"/>
          <w:szCs w:val="24"/>
          <w:highlight w:val="none"/>
        </w:rPr>
      </w:pPr>
    </w:p>
    <w:p w14:paraId="153969CF">
      <w:pPr>
        <w:pStyle w:val="4"/>
        <w:ind w:left="400"/>
        <w:rPr>
          <w:rFonts w:ascii="仿宋" w:hAnsi="仿宋" w:eastAsia="仿宋" w:cs="仿宋"/>
          <w:color w:val="auto"/>
          <w:sz w:val="24"/>
          <w:szCs w:val="24"/>
          <w:highlight w:val="none"/>
        </w:rPr>
      </w:pPr>
    </w:p>
    <w:p w14:paraId="3F2EF414">
      <w:pPr>
        <w:pStyle w:val="4"/>
        <w:ind w:left="400"/>
        <w:rPr>
          <w:rFonts w:ascii="仿宋" w:hAnsi="仿宋" w:eastAsia="仿宋" w:cs="仿宋"/>
          <w:color w:val="auto"/>
          <w:sz w:val="24"/>
          <w:szCs w:val="24"/>
          <w:highlight w:val="none"/>
        </w:rPr>
      </w:pPr>
    </w:p>
    <w:p w14:paraId="178A89F3">
      <w:pPr>
        <w:pStyle w:val="4"/>
        <w:ind w:left="400"/>
        <w:rPr>
          <w:rFonts w:ascii="仿宋" w:hAnsi="仿宋" w:eastAsia="仿宋" w:cs="仿宋"/>
          <w:color w:val="auto"/>
          <w:sz w:val="24"/>
          <w:szCs w:val="24"/>
          <w:highlight w:val="none"/>
        </w:rPr>
      </w:pPr>
    </w:p>
    <w:p w14:paraId="78CD3B74">
      <w:pPr>
        <w:rPr>
          <w:rFonts w:ascii="仿宋" w:hAnsi="仿宋" w:eastAsia="仿宋" w:cs="仿宋"/>
          <w:color w:val="auto"/>
          <w:highlight w:val="none"/>
          <w:lang w:val="zh-CN" w:eastAsia="zh-CN"/>
        </w:rPr>
      </w:pPr>
    </w:p>
    <w:p w14:paraId="2969AD3F">
      <w:pPr>
        <w:pStyle w:val="4"/>
        <w:ind w:left="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（十一）质量安全管理、保障承诺及方案等（内容格式自拟）</w:t>
      </w:r>
    </w:p>
    <w:p w14:paraId="3528357C">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144B227F">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5274D447">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20010BBD">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513379C7">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42053769">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7915B14F">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71B8B813">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47C5EE83">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60671604">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5F6AE76D">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78FFB7DC">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7210CBCD">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29923D32">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39EB435B">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4A2B64F7">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432E5D3D">
      <w:pPr>
        <w:tabs>
          <w:tab w:val="left" w:pos="7540"/>
        </w:tabs>
        <w:autoSpaceDE w:val="0"/>
        <w:autoSpaceDN w:val="0"/>
        <w:adjustRightInd w:val="0"/>
        <w:spacing w:line="360" w:lineRule="auto"/>
        <w:jc w:val="center"/>
        <w:rPr>
          <w:rFonts w:ascii="仿宋" w:hAnsi="仿宋" w:eastAsia="仿宋" w:cs="仿宋"/>
          <w:b/>
          <w:bCs/>
          <w:color w:val="auto"/>
          <w:highlight w:val="none"/>
          <w:lang w:val="zh-CN"/>
        </w:rPr>
      </w:pPr>
    </w:p>
    <w:p w14:paraId="35F7F8FF">
      <w:pPr>
        <w:pStyle w:val="24"/>
        <w:ind w:left="480"/>
        <w:rPr>
          <w:rFonts w:ascii="仿宋" w:hAnsi="仿宋" w:eastAsia="仿宋" w:cs="仿宋"/>
          <w:color w:val="auto"/>
          <w:highlight w:val="none"/>
          <w:lang w:val="zh-CN"/>
        </w:rPr>
      </w:pPr>
    </w:p>
    <w:p w14:paraId="411AB6FC">
      <w:pPr>
        <w:pStyle w:val="24"/>
        <w:ind w:left="480"/>
        <w:rPr>
          <w:rFonts w:ascii="仿宋" w:hAnsi="仿宋" w:eastAsia="仿宋" w:cs="仿宋"/>
          <w:color w:val="auto"/>
          <w:highlight w:val="none"/>
          <w:lang w:val="zh-CN"/>
        </w:rPr>
      </w:pPr>
    </w:p>
    <w:p w14:paraId="2AB4A140">
      <w:pPr>
        <w:pStyle w:val="24"/>
        <w:ind w:left="480"/>
        <w:rPr>
          <w:rFonts w:ascii="仿宋" w:hAnsi="仿宋" w:eastAsia="仿宋" w:cs="仿宋"/>
          <w:color w:val="auto"/>
          <w:highlight w:val="none"/>
          <w:lang w:val="zh-CN"/>
        </w:rPr>
      </w:pPr>
    </w:p>
    <w:p w14:paraId="78E2D531">
      <w:pPr>
        <w:pStyle w:val="24"/>
        <w:ind w:left="480"/>
        <w:rPr>
          <w:rFonts w:ascii="仿宋" w:hAnsi="仿宋" w:eastAsia="仿宋" w:cs="仿宋"/>
          <w:color w:val="auto"/>
          <w:highlight w:val="none"/>
          <w:lang w:val="zh-CN"/>
        </w:rPr>
      </w:pPr>
    </w:p>
    <w:p w14:paraId="7BC09040">
      <w:pPr>
        <w:pStyle w:val="24"/>
        <w:ind w:left="480"/>
        <w:rPr>
          <w:rFonts w:ascii="仿宋" w:hAnsi="仿宋" w:eastAsia="仿宋" w:cs="仿宋"/>
          <w:color w:val="auto"/>
          <w:highlight w:val="none"/>
          <w:lang w:val="zh-CN"/>
        </w:rPr>
      </w:pPr>
    </w:p>
    <w:p w14:paraId="0C267A96">
      <w:pPr>
        <w:pStyle w:val="24"/>
        <w:ind w:left="480"/>
        <w:rPr>
          <w:rFonts w:ascii="仿宋" w:hAnsi="仿宋" w:eastAsia="仿宋" w:cs="仿宋"/>
          <w:color w:val="auto"/>
          <w:highlight w:val="none"/>
          <w:lang w:val="zh-CN"/>
        </w:rPr>
      </w:pPr>
    </w:p>
    <w:p w14:paraId="74B0DD6D">
      <w:pPr>
        <w:pStyle w:val="24"/>
        <w:ind w:left="480"/>
        <w:rPr>
          <w:rFonts w:ascii="仿宋" w:hAnsi="仿宋" w:eastAsia="仿宋" w:cs="仿宋"/>
          <w:color w:val="auto"/>
          <w:highlight w:val="none"/>
          <w:lang w:val="zh-CN"/>
        </w:rPr>
      </w:pPr>
    </w:p>
    <w:p w14:paraId="58B0F7A5">
      <w:pPr>
        <w:pStyle w:val="24"/>
        <w:ind w:left="480"/>
        <w:rPr>
          <w:rFonts w:ascii="仿宋" w:hAnsi="仿宋" w:eastAsia="仿宋" w:cs="仿宋"/>
          <w:color w:val="auto"/>
          <w:highlight w:val="none"/>
          <w:lang w:val="zh-CN"/>
        </w:rPr>
      </w:pPr>
    </w:p>
    <w:p w14:paraId="0D3C7A27">
      <w:pPr>
        <w:pStyle w:val="24"/>
        <w:ind w:left="480"/>
        <w:rPr>
          <w:rFonts w:ascii="仿宋" w:hAnsi="仿宋" w:eastAsia="仿宋" w:cs="仿宋"/>
          <w:color w:val="auto"/>
          <w:highlight w:val="none"/>
          <w:lang w:val="zh-CN"/>
        </w:rPr>
      </w:pPr>
    </w:p>
    <w:p w14:paraId="3B94BBA6">
      <w:pPr>
        <w:pStyle w:val="24"/>
        <w:ind w:left="480"/>
        <w:rPr>
          <w:rFonts w:ascii="仿宋" w:hAnsi="仿宋" w:eastAsia="仿宋" w:cs="仿宋"/>
          <w:color w:val="auto"/>
          <w:highlight w:val="none"/>
          <w:lang w:val="zh-CN"/>
        </w:rPr>
      </w:pPr>
    </w:p>
    <w:p w14:paraId="2E00804C">
      <w:pPr>
        <w:pStyle w:val="24"/>
        <w:ind w:left="480"/>
        <w:rPr>
          <w:rFonts w:ascii="仿宋" w:hAnsi="仿宋" w:eastAsia="仿宋" w:cs="仿宋"/>
          <w:color w:val="auto"/>
          <w:highlight w:val="none"/>
          <w:lang w:val="zh-CN"/>
        </w:rPr>
      </w:pPr>
    </w:p>
    <w:p w14:paraId="6AFAD6F8">
      <w:pPr>
        <w:pStyle w:val="24"/>
        <w:ind w:left="480"/>
        <w:rPr>
          <w:rFonts w:ascii="仿宋" w:hAnsi="仿宋" w:eastAsia="仿宋" w:cs="仿宋"/>
          <w:color w:val="auto"/>
          <w:highlight w:val="none"/>
          <w:lang w:val="zh-CN"/>
        </w:rPr>
      </w:pPr>
    </w:p>
    <w:p w14:paraId="551D4386">
      <w:pPr>
        <w:pStyle w:val="24"/>
        <w:ind w:left="480"/>
        <w:rPr>
          <w:rFonts w:ascii="仿宋" w:hAnsi="仿宋" w:eastAsia="仿宋" w:cs="仿宋"/>
          <w:color w:val="auto"/>
          <w:highlight w:val="none"/>
          <w:lang w:val="zh-CN"/>
        </w:rPr>
      </w:pPr>
    </w:p>
    <w:p w14:paraId="2EECF2D3">
      <w:pPr>
        <w:pStyle w:val="8"/>
        <w:ind w:firstLine="0"/>
        <w:rPr>
          <w:rFonts w:ascii="仿宋" w:hAnsi="仿宋" w:eastAsia="仿宋" w:cs="仿宋"/>
          <w:b/>
          <w:bCs/>
          <w:color w:val="auto"/>
          <w:highlight w:val="none"/>
          <w:lang w:val="zh-CN"/>
        </w:rPr>
      </w:pPr>
    </w:p>
    <w:p w14:paraId="216E838C">
      <w:pPr>
        <w:pStyle w:val="8"/>
        <w:rPr>
          <w:rFonts w:ascii="仿宋" w:hAnsi="仿宋" w:eastAsia="仿宋" w:cs="仿宋"/>
          <w:b/>
          <w:bCs/>
          <w:color w:val="auto"/>
          <w:highlight w:val="none"/>
          <w:lang w:val="zh-CN"/>
        </w:rPr>
      </w:pPr>
    </w:p>
    <w:p w14:paraId="5911B9F1">
      <w:pPr>
        <w:spacing w:line="440" w:lineRule="exact"/>
        <w:jc w:val="center"/>
        <w:rPr>
          <w:rFonts w:ascii="仿宋" w:hAnsi="仿宋" w:eastAsia="仿宋" w:cs="仿宋"/>
          <w:b/>
          <w:color w:val="auto"/>
          <w:highlight w:val="none"/>
          <w:lang w:eastAsia="zh-CN"/>
        </w:rPr>
      </w:pPr>
      <w:r>
        <w:rPr>
          <w:rFonts w:hint="eastAsia" w:ascii="仿宋" w:hAnsi="仿宋" w:eastAsia="仿宋" w:cs="仿宋"/>
          <w:b/>
          <w:bCs/>
          <w:color w:val="auto"/>
          <w:highlight w:val="none"/>
          <w:lang w:val="zh-CN" w:eastAsia="zh-CN"/>
        </w:rPr>
        <w:t>（</w:t>
      </w:r>
      <w:r>
        <w:rPr>
          <w:rFonts w:hint="eastAsia" w:ascii="仿宋" w:hAnsi="仿宋" w:eastAsia="仿宋" w:cs="仿宋"/>
          <w:b/>
          <w:bCs/>
          <w:color w:val="auto"/>
          <w:highlight w:val="none"/>
          <w:lang w:eastAsia="zh-CN"/>
        </w:rPr>
        <w:t>十二</w:t>
      </w:r>
      <w:r>
        <w:rPr>
          <w:rFonts w:hint="eastAsia" w:ascii="仿宋" w:hAnsi="仿宋" w:eastAsia="仿宋" w:cs="仿宋"/>
          <w:b/>
          <w:bCs/>
          <w:color w:val="auto"/>
          <w:highlight w:val="none"/>
          <w:lang w:val="zh-CN" w:eastAsia="zh-CN"/>
        </w:rPr>
        <w:t>）</w:t>
      </w:r>
      <w:r>
        <w:rPr>
          <w:rFonts w:hint="eastAsia" w:ascii="仿宋" w:hAnsi="仿宋" w:eastAsia="仿宋" w:cs="仿宋"/>
          <w:b/>
          <w:color w:val="auto"/>
          <w:highlight w:val="none"/>
          <w:lang w:eastAsia="zh-CN"/>
        </w:rPr>
        <w:t>关于资格的声明函</w:t>
      </w:r>
    </w:p>
    <w:p w14:paraId="03E7B161">
      <w:pPr>
        <w:spacing w:line="440" w:lineRule="exact"/>
        <w:jc w:val="center"/>
        <w:rPr>
          <w:rFonts w:ascii="仿宋" w:hAnsi="仿宋" w:eastAsia="仿宋" w:cs="仿宋"/>
          <w:b/>
          <w:color w:val="auto"/>
          <w:highlight w:val="none"/>
          <w:lang w:eastAsia="zh-CN"/>
        </w:rPr>
      </w:pPr>
    </w:p>
    <w:p w14:paraId="56F1B0B2">
      <w:pPr>
        <w:pStyle w:val="13"/>
        <w:spacing w:after="0" w:line="480" w:lineRule="auto"/>
        <w:ind w:left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致：采购人</w:t>
      </w:r>
    </w:p>
    <w:p w14:paraId="3461150B">
      <w:pPr>
        <w:pStyle w:val="13"/>
        <w:spacing w:after="0" w:line="480" w:lineRule="auto"/>
        <w:ind w:leftChars="0" w:firstLine="480" w:firstLineChars="20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关于贵方20</w:t>
      </w:r>
      <w:r>
        <w:rPr>
          <w:rFonts w:hint="eastAsia" w:ascii="仿宋" w:hAnsi="仿宋" w:eastAsia="仿宋" w:cs="仿宋"/>
          <w:color w:val="auto"/>
          <w:sz w:val="24"/>
          <w:highlight w:val="none"/>
          <w:u w:val="single"/>
          <w:lang w:eastAsia="zh-CN"/>
        </w:rPr>
        <w:t>　</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u w:val="single"/>
          <w:lang w:eastAsia="zh-CN"/>
        </w:rPr>
        <w:t>　</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u w:val="single"/>
          <w:lang w:eastAsia="zh-CN"/>
        </w:rPr>
        <w:t>　</w:t>
      </w:r>
      <w:r>
        <w:rPr>
          <w:rFonts w:hint="eastAsia" w:ascii="仿宋" w:hAnsi="仿宋" w:eastAsia="仿宋" w:cs="仿宋"/>
          <w:color w:val="auto"/>
          <w:sz w:val="24"/>
          <w:highlight w:val="none"/>
          <w:lang w:eastAsia="zh-CN"/>
        </w:rPr>
        <w:t>日第</w:t>
      </w:r>
      <w:r>
        <w:rPr>
          <w:rFonts w:hint="eastAsia" w:ascii="仿宋" w:hAnsi="仿宋" w:eastAsia="仿宋" w:cs="仿宋"/>
          <w:color w:val="auto"/>
          <w:sz w:val="24"/>
          <w:highlight w:val="none"/>
          <w:u w:val="single"/>
          <w:lang w:eastAsia="zh-CN"/>
        </w:rPr>
        <w:t xml:space="preserve">  项目编号 </w:t>
      </w:r>
      <w:r>
        <w:rPr>
          <w:rFonts w:hint="eastAsia" w:ascii="仿宋" w:hAnsi="仿宋" w:eastAsia="仿宋" w:cs="仿宋"/>
          <w:color w:val="auto"/>
          <w:sz w:val="24"/>
          <w:highlight w:val="none"/>
          <w:lang w:eastAsia="zh-CN"/>
        </w:rPr>
        <w:t>招标公告关于</w:t>
      </w:r>
      <w:r>
        <w:rPr>
          <w:rFonts w:hint="eastAsia" w:ascii="仿宋" w:hAnsi="仿宋" w:eastAsia="仿宋" w:cs="仿宋"/>
          <w:color w:val="auto"/>
          <w:sz w:val="24"/>
          <w:highlight w:val="none"/>
          <w:u w:val="single"/>
          <w:lang w:eastAsia="zh-CN"/>
        </w:rPr>
        <w:t>“项目名称：               ”</w:t>
      </w:r>
      <w:r>
        <w:rPr>
          <w:rFonts w:hint="eastAsia" w:ascii="仿宋" w:hAnsi="仿宋" w:eastAsia="仿宋" w:cs="仿宋"/>
          <w:color w:val="auto"/>
          <w:sz w:val="24"/>
          <w:highlight w:val="none"/>
          <w:lang w:eastAsia="zh-CN"/>
        </w:rPr>
        <w:t>的招标项目，本签字人愿意参加投标，并有能力提供“</w:t>
      </w:r>
      <w:r>
        <w:rPr>
          <w:rFonts w:hint="eastAsia" w:ascii="仿宋" w:hAnsi="仿宋" w:eastAsia="仿宋" w:cs="仿宋"/>
          <w:color w:val="auto"/>
          <w:sz w:val="24"/>
          <w:highlight w:val="none"/>
          <w:u w:val="single"/>
          <w:lang w:eastAsia="zh-CN"/>
        </w:rPr>
        <w:t xml:space="preserve">项目名称：               </w:t>
      </w:r>
      <w:r>
        <w:rPr>
          <w:rFonts w:hint="eastAsia" w:ascii="仿宋" w:hAnsi="仿宋" w:eastAsia="仿宋" w:cs="仿宋"/>
          <w:color w:val="auto"/>
          <w:sz w:val="24"/>
          <w:highlight w:val="none"/>
          <w:lang w:eastAsia="zh-CN"/>
        </w:rPr>
        <w:t>”项目中的招标相关服务，并保证所提交的所有文件和说明是真实和准确的。</w:t>
      </w:r>
    </w:p>
    <w:p w14:paraId="7E0900E3">
      <w:pPr>
        <w:pStyle w:val="13"/>
        <w:spacing w:after="0" w:line="480" w:lineRule="auto"/>
        <w:ind w:leftChars="0"/>
        <w:rPr>
          <w:rFonts w:ascii="仿宋" w:hAnsi="仿宋" w:eastAsia="仿宋" w:cs="仿宋"/>
          <w:color w:val="auto"/>
          <w:sz w:val="24"/>
          <w:highlight w:val="none"/>
          <w:lang w:eastAsia="zh-CN"/>
        </w:rPr>
      </w:pPr>
    </w:p>
    <w:p w14:paraId="521627EA">
      <w:pPr>
        <w:pStyle w:val="13"/>
        <w:spacing w:after="0" w:line="480" w:lineRule="auto"/>
        <w:ind w:leftChars="0"/>
        <w:rPr>
          <w:rFonts w:ascii="仿宋" w:hAnsi="仿宋" w:eastAsia="仿宋" w:cs="仿宋"/>
          <w:color w:val="auto"/>
          <w:sz w:val="24"/>
          <w:highlight w:val="none"/>
          <w:lang w:eastAsia="zh-CN"/>
        </w:rPr>
      </w:pPr>
    </w:p>
    <w:p w14:paraId="1A2B68EC">
      <w:pPr>
        <w:pStyle w:val="13"/>
        <w:spacing w:after="0" w:line="480" w:lineRule="auto"/>
        <w:ind w:leftChars="0"/>
        <w:rPr>
          <w:rFonts w:ascii="仿宋" w:hAnsi="仿宋" w:eastAsia="仿宋" w:cs="仿宋"/>
          <w:color w:val="auto"/>
          <w:sz w:val="24"/>
          <w:highlight w:val="none"/>
          <w:lang w:eastAsia="zh-CN"/>
        </w:rPr>
      </w:pPr>
    </w:p>
    <w:p w14:paraId="606933F0">
      <w:pPr>
        <w:pStyle w:val="13"/>
        <w:spacing w:after="0" w:line="480" w:lineRule="auto"/>
        <w:ind w:left="0" w:leftChars="0"/>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供应商名称：</w:t>
      </w:r>
      <w:r>
        <w:rPr>
          <w:rFonts w:hint="eastAsia" w:ascii="仿宋" w:hAnsi="仿宋" w:eastAsia="仿宋" w:cs="仿宋"/>
          <w:color w:val="auto"/>
          <w:sz w:val="24"/>
          <w:highlight w:val="none"/>
          <w:u w:val="single"/>
          <w:lang w:eastAsia="zh-CN"/>
        </w:rPr>
        <w:t>　（单位公章）</w:t>
      </w:r>
      <w:r>
        <w:rPr>
          <w:rFonts w:hint="eastAsia" w:ascii="仿宋" w:hAnsi="仿宋" w:eastAsia="仿宋" w:cs="仿宋"/>
          <w:color w:val="auto"/>
          <w:sz w:val="24"/>
          <w:highlight w:val="none"/>
          <w:lang w:eastAsia="zh-CN"/>
        </w:rPr>
        <w:t xml:space="preserve">         法人签字或盖章：</w:t>
      </w:r>
      <w:r>
        <w:rPr>
          <w:rFonts w:hint="eastAsia" w:ascii="仿宋" w:hAnsi="仿宋" w:eastAsia="仿宋" w:cs="仿宋"/>
          <w:color w:val="auto"/>
          <w:sz w:val="24"/>
          <w:highlight w:val="none"/>
          <w:u w:val="single"/>
          <w:lang w:eastAsia="zh-CN"/>
        </w:rPr>
        <w:t xml:space="preserve">        </w:t>
      </w:r>
    </w:p>
    <w:p w14:paraId="2B16AAD1">
      <w:pPr>
        <w:pStyle w:val="13"/>
        <w:spacing w:after="0" w:line="480" w:lineRule="auto"/>
        <w:ind w:left="0" w:leftChars="0" w:firstLine="480" w:firstLineChars="200"/>
        <w:rPr>
          <w:rFonts w:ascii="仿宋" w:hAnsi="仿宋" w:eastAsia="仿宋" w:cs="仿宋"/>
          <w:color w:val="auto"/>
          <w:sz w:val="24"/>
          <w:highlight w:val="none"/>
          <w:lang w:eastAsia="zh-CN"/>
        </w:rPr>
      </w:pPr>
    </w:p>
    <w:p w14:paraId="2297B2B7">
      <w:pPr>
        <w:pStyle w:val="13"/>
        <w:spacing w:after="0" w:line="480" w:lineRule="auto"/>
        <w:ind w:left="0" w:leftChars="0"/>
        <w:rPr>
          <w:rFonts w:ascii="仿宋" w:hAnsi="仿宋" w:eastAsia="仿宋" w:cs="仿宋"/>
          <w:color w:val="auto"/>
          <w:sz w:val="24"/>
          <w:highlight w:val="none"/>
          <w:u w:val="single"/>
          <w:lang w:eastAsia="zh-CN"/>
        </w:rPr>
      </w:pPr>
      <w:r>
        <w:rPr>
          <w:rFonts w:hint="eastAsia" w:ascii="仿宋" w:hAnsi="仿宋" w:eastAsia="仿宋" w:cs="仿宋"/>
          <w:color w:val="auto"/>
          <w:sz w:val="24"/>
          <w:highlight w:val="none"/>
          <w:lang w:eastAsia="zh-CN"/>
        </w:rPr>
        <w:t>地址：</w:t>
      </w:r>
      <w:r>
        <w:rPr>
          <w:rFonts w:hint="eastAsia" w:ascii="仿宋" w:hAnsi="仿宋" w:eastAsia="仿宋" w:cs="仿宋"/>
          <w:color w:val="auto"/>
          <w:sz w:val="24"/>
          <w:highlight w:val="none"/>
          <w:u w:val="single"/>
          <w:lang w:eastAsia="zh-CN"/>
        </w:rPr>
        <w:t>　　　　　　　　　　　　</w:t>
      </w:r>
      <w:r>
        <w:rPr>
          <w:rFonts w:hint="eastAsia" w:ascii="仿宋" w:hAnsi="仿宋" w:eastAsia="仿宋" w:cs="仿宋"/>
          <w:color w:val="auto"/>
          <w:sz w:val="24"/>
          <w:highlight w:val="none"/>
          <w:lang w:eastAsia="zh-CN"/>
        </w:rPr>
        <w:t xml:space="preserve">     授权签署本资格文件人：</w:t>
      </w:r>
      <w:r>
        <w:rPr>
          <w:rFonts w:hint="eastAsia" w:ascii="仿宋" w:hAnsi="仿宋" w:eastAsia="仿宋" w:cs="仿宋"/>
          <w:color w:val="auto"/>
          <w:sz w:val="24"/>
          <w:highlight w:val="none"/>
          <w:u w:val="single"/>
          <w:lang w:eastAsia="zh-CN"/>
        </w:rPr>
        <w:t>授权人姓名</w:t>
      </w:r>
    </w:p>
    <w:p w14:paraId="749E4859">
      <w:pPr>
        <w:pStyle w:val="13"/>
        <w:spacing w:after="0" w:line="480" w:lineRule="auto"/>
        <w:ind w:leftChars="0"/>
        <w:rPr>
          <w:rFonts w:ascii="仿宋" w:hAnsi="仿宋" w:eastAsia="仿宋" w:cs="仿宋"/>
          <w:color w:val="auto"/>
          <w:sz w:val="24"/>
          <w:highlight w:val="none"/>
          <w:lang w:eastAsia="zh-CN"/>
        </w:rPr>
      </w:pPr>
    </w:p>
    <w:p w14:paraId="70176C79">
      <w:pPr>
        <w:pStyle w:val="13"/>
        <w:spacing w:after="0" w:line="480" w:lineRule="auto"/>
        <w:ind w:left="0" w:left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传真：</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　　　　　　　　　　　　　</w:t>
      </w:r>
    </w:p>
    <w:p w14:paraId="5A61A64E">
      <w:pPr>
        <w:pStyle w:val="13"/>
        <w:spacing w:after="0" w:line="480" w:lineRule="auto"/>
        <w:ind w:leftChars="0"/>
        <w:rPr>
          <w:rFonts w:ascii="仿宋" w:hAnsi="仿宋" w:eastAsia="仿宋" w:cs="仿宋"/>
          <w:color w:val="auto"/>
          <w:sz w:val="24"/>
          <w:highlight w:val="none"/>
          <w:lang w:eastAsia="zh-CN"/>
        </w:rPr>
      </w:pPr>
    </w:p>
    <w:p w14:paraId="3755A7C1">
      <w:pPr>
        <w:pStyle w:val="13"/>
        <w:spacing w:after="0" w:line="480" w:lineRule="auto"/>
        <w:ind w:left="0" w:leftChars="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邮编：</w:t>
      </w:r>
      <w:r>
        <w:rPr>
          <w:rFonts w:hint="eastAsia" w:ascii="仿宋" w:hAnsi="仿宋" w:eastAsia="仿宋" w:cs="仿宋"/>
          <w:color w:val="auto"/>
          <w:sz w:val="24"/>
          <w:highlight w:val="none"/>
          <w:u w:val="single"/>
          <w:lang w:eastAsia="zh-CN"/>
        </w:rPr>
        <w:t>　　　　　　　　　　　　</w:t>
      </w:r>
      <w:r>
        <w:rPr>
          <w:rFonts w:hint="eastAsia" w:ascii="仿宋" w:hAnsi="仿宋" w:eastAsia="仿宋" w:cs="仿宋"/>
          <w:color w:val="auto"/>
          <w:sz w:val="24"/>
          <w:highlight w:val="none"/>
          <w:lang w:eastAsia="zh-CN"/>
        </w:rPr>
        <w:t>　   电话：</w:t>
      </w:r>
      <w:r>
        <w:rPr>
          <w:rFonts w:hint="eastAsia" w:ascii="仿宋" w:hAnsi="仿宋" w:eastAsia="仿宋" w:cs="仿宋"/>
          <w:color w:val="auto"/>
          <w:sz w:val="24"/>
          <w:highlight w:val="none"/>
          <w:u w:val="single"/>
          <w:lang w:eastAsia="zh-CN"/>
        </w:rPr>
        <w:t>　　　　　　　　</w:t>
      </w:r>
    </w:p>
    <w:p w14:paraId="125A9EC1">
      <w:pPr>
        <w:spacing w:line="480" w:lineRule="auto"/>
        <w:ind w:firstLine="480" w:firstLineChars="200"/>
        <w:rPr>
          <w:rFonts w:ascii="仿宋" w:hAnsi="仿宋" w:eastAsia="仿宋" w:cs="仿宋"/>
          <w:color w:val="auto"/>
          <w:highlight w:val="none"/>
          <w:lang w:eastAsia="zh-CN"/>
        </w:rPr>
      </w:pPr>
    </w:p>
    <w:p w14:paraId="7DBE81A1">
      <w:pPr>
        <w:spacing w:line="48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20</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23E6203D">
      <w:pPr>
        <w:spacing w:line="440" w:lineRule="exact"/>
        <w:rPr>
          <w:rFonts w:ascii="仿宋" w:hAnsi="仿宋" w:eastAsia="仿宋" w:cs="仿宋"/>
          <w:b/>
          <w:color w:val="auto"/>
          <w:highlight w:val="none"/>
          <w:lang w:eastAsia="zh-CN"/>
        </w:rPr>
      </w:pPr>
    </w:p>
    <w:p w14:paraId="474A1AFE">
      <w:pPr>
        <w:spacing w:line="440" w:lineRule="exact"/>
        <w:jc w:val="center"/>
        <w:rPr>
          <w:rFonts w:ascii="仿宋" w:hAnsi="仿宋" w:eastAsia="仿宋" w:cs="仿宋"/>
          <w:b/>
          <w:color w:val="auto"/>
          <w:highlight w:val="none"/>
          <w:lang w:eastAsia="zh-CN"/>
        </w:rPr>
      </w:pPr>
    </w:p>
    <w:p w14:paraId="3DDA9E81">
      <w:pPr>
        <w:spacing w:line="440" w:lineRule="exact"/>
        <w:jc w:val="center"/>
        <w:rPr>
          <w:rFonts w:ascii="仿宋" w:hAnsi="仿宋" w:eastAsia="仿宋" w:cs="仿宋"/>
          <w:b/>
          <w:color w:val="auto"/>
          <w:highlight w:val="none"/>
          <w:lang w:eastAsia="zh-CN"/>
        </w:rPr>
      </w:pPr>
    </w:p>
    <w:p w14:paraId="146DC05E">
      <w:pPr>
        <w:spacing w:line="440" w:lineRule="exact"/>
        <w:jc w:val="center"/>
        <w:rPr>
          <w:rFonts w:ascii="仿宋" w:hAnsi="仿宋" w:eastAsia="仿宋" w:cs="仿宋"/>
          <w:b/>
          <w:color w:val="auto"/>
          <w:highlight w:val="none"/>
          <w:lang w:eastAsia="zh-CN"/>
        </w:rPr>
      </w:pPr>
    </w:p>
    <w:p w14:paraId="1EB2717C">
      <w:pPr>
        <w:spacing w:before="120" w:beforeLines="50" w:after="120" w:afterLines="50" w:line="440" w:lineRule="exact"/>
        <w:jc w:val="both"/>
        <w:rPr>
          <w:rFonts w:ascii="仿宋" w:hAnsi="仿宋" w:eastAsia="仿宋" w:cs="仿宋"/>
          <w:b/>
          <w:bCs/>
          <w:color w:val="auto"/>
          <w:highlight w:val="none"/>
          <w:lang w:val="zh-CN" w:eastAsia="zh-CN"/>
        </w:rPr>
      </w:pPr>
    </w:p>
    <w:p w14:paraId="733ED9F3">
      <w:pPr>
        <w:pStyle w:val="9"/>
        <w:rPr>
          <w:color w:val="auto"/>
          <w:highlight w:val="none"/>
          <w:lang w:val="zh-CN" w:eastAsia="zh-CN"/>
        </w:rPr>
      </w:pPr>
    </w:p>
    <w:p w14:paraId="28058247">
      <w:pPr>
        <w:spacing w:before="120" w:beforeLines="50" w:after="120" w:afterLines="50" w:line="440" w:lineRule="exact"/>
        <w:jc w:val="center"/>
        <w:rPr>
          <w:rFonts w:ascii="仿宋" w:hAnsi="仿宋" w:eastAsia="仿宋" w:cs="仿宋"/>
          <w:b/>
          <w:color w:val="auto"/>
          <w:highlight w:val="none"/>
          <w:lang w:eastAsia="zh-CN"/>
        </w:rPr>
      </w:pPr>
      <w:r>
        <w:rPr>
          <w:rFonts w:hint="eastAsia" w:ascii="仿宋" w:hAnsi="仿宋" w:eastAsia="仿宋" w:cs="仿宋"/>
          <w:b/>
          <w:bCs/>
          <w:color w:val="auto"/>
          <w:highlight w:val="none"/>
          <w:lang w:val="zh-CN" w:eastAsia="zh-CN"/>
        </w:rPr>
        <w:t>（十</w:t>
      </w:r>
      <w:r>
        <w:rPr>
          <w:rFonts w:hint="eastAsia" w:ascii="仿宋" w:hAnsi="仿宋" w:eastAsia="仿宋" w:cs="仿宋"/>
          <w:b/>
          <w:bCs/>
          <w:color w:val="auto"/>
          <w:highlight w:val="none"/>
          <w:lang w:eastAsia="zh-CN"/>
        </w:rPr>
        <w:t>三</w:t>
      </w:r>
      <w:r>
        <w:rPr>
          <w:rFonts w:hint="eastAsia" w:ascii="仿宋" w:hAnsi="仿宋" w:eastAsia="仿宋" w:cs="仿宋"/>
          <w:b/>
          <w:bCs/>
          <w:color w:val="auto"/>
          <w:highlight w:val="none"/>
          <w:lang w:val="zh-CN" w:eastAsia="zh-CN"/>
        </w:rPr>
        <w:t>）</w:t>
      </w:r>
      <w:r>
        <w:rPr>
          <w:rFonts w:hint="eastAsia" w:ascii="仿宋" w:hAnsi="仿宋" w:eastAsia="仿宋" w:cs="仿宋"/>
          <w:b/>
          <w:color w:val="auto"/>
          <w:highlight w:val="none"/>
          <w:lang w:eastAsia="zh-CN"/>
        </w:rPr>
        <w:t>供应商《反商业贿赂承诺书》</w:t>
      </w:r>
    </w:p>
    <w:p w14:paraId="5C304691">
      <w:pPr>
        <w:pStyle w:val="13"/>
        <w:spacing w:line="600" w:lineRule="exact"/>
        <w:ind w:left="480"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我公司承诺在</w:t>
      </w:r>
      <w:r>
        <w:rPr>
          <w:rFonts w:hint="eastAsia" w:ascii="仿宋" w:hAnsi="仿宋" w:eastAsia="仿宋" w:cs="仿宋"/>
          <w:color w:val="auto"/>
          <w:sz w:val="24"/>
          <w:highlight w:val="none"/>
          <w:u w:val="single"/>
          <w:lang w:eastAsia="zh-CN"/>
        </w:rPr>
        <w:t>（项目名称：                  项目编号：          ）</w:t>
      </w:r>
      <w:r>
        <w:rPr>
          <w:rFonts w:hint="eastAsia" w:ascii="仿宋" w:hAnsi="仿宋" w:eastAsia="仿宋" w:cs="仿宋"/>
          <w:color w:val="auto"/>
          <w:sz w:val="24"/>
          <w:highlight w:val="none"/>
          <w:lang w:eastAsia="zh-CN"/>
        </w:rPr>
        <w:t xml:space="preserve">招标活动中，不给予采购放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5508212C">
      <w:pPr>
        <w:pStyle w:val="13"/>
        <w:spacing w:line="600" w:lineRule="exact"/>
        <w:ind w:left="480" w:firstLine="480"/>
        <w:rPr>
          <w:rFonts w:ascii="仿宋" w:hAnsi="仿宋" w:eastAsia="仿宋" w:cs="仿宋"/>
          <w:color w:val="auto"/>
          <w:sz w:val="24"/>
          <w:highlight w:val="none"/>
          <w:lang w:eastAsia="zh-CN"/>
        </w:rPr>
      </w:pPr>
    </w:p>
    <w:p w14:paraId="118173C0">
      <w:pPr>
        <w:pStyle w:val="13"/>
        <w:spacing w:line="600" w:lineRule="exact"/>
        <w:ind w:left="480" w:firstLine="480"/>
        <w:rPr>
          <w:rFonts w:ascii="仿宋" w:hAnsi="仿宋" w:eastAsia="仿宋" w:cs="仿宋"/>
          <w:color w:val="auto"/>
          <w:sz w:val="24"/>
          <w:highlight w:val="none"/>
          <w:lang w:eastAsia="zh-CN"/>
        </w:rPr>
      </w:pPr>
    </w:p>
    <w:p w14:paraId="3E4AF538">
      <w:pPr>
        <w:pStyle w:val="13"/>
        <w:spacing w:line="600" w:lineRule="exact"/>
        <w:ind w:left="480" w:firstLine="480"/>
        <w:rPr>
          <w:rFonts w:ascii="仿宋" w:hAnsi="仿宋" w:eastAsia="仿宋" w:cs="仿宋"/>
          <w:color w:val="auto"/>
          <w:sz w:val="24"/>
          <w:highlight w:val="none"/>
          <w:lang w:eastAsia="zh-CN"/>
        </w:rPr>
      </w:pPr>
    </w:p>
    <w:p w14:paraId="177199CA">
      <w:pPr>
        <w:pStyle w:val="13"/>
        <w:spacing w:line="600" w:lineRule="exact"/>
        <w:ind w:left="480"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供应商名称：（盖章）</w:t>
      </w:r>
    </w:p>
    <w:p w14:paraId="07653305">
      <w:pPr>
        <w:pStyle w:val="13"/>
        <w:spacing w:line="600" w:lineRule="exact"/>
        <w:ind w:left="480" w:firstLine="480"/>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法定代表人或投标授权代理人：（签字或盖章）</w:t>
      </w:r>
    </w:p>
    <w:p w14:paraId="04AAFF80">
      <w:pPr>
        <w:pStyle w:val="13"/>
        <w:spacing w:line="600" w:lineRule="exact"/>
        <w:ind w:left="480" w:firstLine="480"/>
        <w:rPr>
          <w:rFonts w:ascii="仿宋" w:hAnsi="仿宋" w:eastAsia="仿宋" w:cs="仿宋"/>
          <w:b/>
          <w:color w:val="auto"/>
          <w:sz w:val="24"/>
          <w:highlight w:val="none"/>
          <w:lang w:eastAsia="zh-CN"/>
        </w:rPr>
      </w:pPr>
      <w:r>
        <w:rPr>
          <w:rFonts w:hint="eastAsia" w:ascii="仿宋" w:hAnsi="仿宋" w:eastAsia="仿宋" w:cs="仿宋"/>
          <w:color w:val="auto"/>
          <w:sz w:val="24"/>
          <w:highlight w:val="none"/>
          <w:lang w:eastAsia="zh-CN"/>
        </w:rPr>
        <w:t>日期：20    年     月     日</w:t>
      </w:r>
    </w:p>
    <w:p w14:paraId="433A8255">
      <w:pPr>
        <w:spacing w:line="360" w:lineRule="auto"/>
        <w:rPr>
          <w:rFonts w:ascii="仿宋" w:hAnsi="仿宋" w:eastAsia="仿宋" w:cs="仿宋"/>
          <w:color w:val="auto"/>
          <w:highlight w:val="none"/>
          <w:lang w:eastAsia="zh-CN"/>
        </w:rPr>
      </w:pPr>
    </w:p>
    <w:p w14:paraId="1329ED3F">
      <w:pPr>
        <w:spacing w:before="120" w:beforeLines="50" w:after="120" w:afterLines="50" w:line="440" w:lineRule="exact"/>
        <w:jc w:val="center"/>
        <w:rPr>
          <w:rFonts w:ascii="仿宋" w:hAnsi="仿宋" w:eastAsia="仿宋" w:cs="仿宋"/>
          <w:b/>
          <w:color w:val="auto"/>
          <w:highlight w:val="none"/>
          <w:lang w:eastAsia="zh-CN"/>
        </w:rPr>
      </w:pPr>
    </w:p>
    <w:p w14:paraId="52D49B61">
      <w:pPr>
        <w:spacing w:before="120" w:beforeLines="50" w:after="120" w:afterLines="50" w:line="440" w:lineRule="exact"/>
        <w:jc w:val="center"/>
        <w:rPr>
          <w:rFonts w:ascii="仿宋" w:hAnsi="仿宋" w:eastAsia="仿宋" w:cs="仿宋"/>
          <w:b/>
          <w:color w:val="auto"/>
          <w:highlight w:val="none"/>
          <w:lang w:eastAsia="zh-CN"/>
        </w:rPr>
      </w:pPr>
    </w:p>
    <w:p w14:paraId="29F4B826">
      <w:pPr>
        <w:pStyle w:val="24"/>
        <w:ind w:left="480"/>
        <w:rPr>
          <w:rFonts w:ascii="仿宋" w:hAnsi="仿宋" w:eastAsia="仿宋" w:cs="仿宋"/>
          <w:color w:val="auto"/>
          <w:highlight w:val="none"/>
          <w:lang w:eastAsia="zh-CN"/>
        </w:rPr>
      </w:pPr>
    </w:p>
    <w:p w14:paraId="7660B626">
      <w:pPr>
        <w:spacing w:before="120" w:beforeLines="50" w:after="120" w:afterLines="50" w:line="440" w:lineRule="exact"/>
        <w:jc w:val="center"/>
        <w:rPr>
          <w:rFonts w:ascii="仿宋" w:hAnsi="仿宋" w:eastAsia="仿宋" w:cs="仿宋"/>
          <w:b/>
          <w:color w:val="auto"/>
          <w:highlight w:val="none"/>
          <w:lang w:eastAsia="zh-CN"/>
        </w:rPr>
      </w:pPr>
    </w:p>
    <w:p w14:paraId="010AE747">
      <w:pPr>
        <w:spacing w:before="120" w:beforeLines="50" w:after="120" w:afterLines="50" w:line="440" w:lineRule="exact"/>
        <w:jc w:val="center"/>
        <w:rPr>
          <w:rFonts w:ascii="仿宋" w:hAnsi="仿宋" w:eastAsia="仿宋" w:cs="仿宋"/>
          <w:b/>
          <w:color w:val="auto"/>
          <w:highlight w:val="none"/>
          <w:lang w:eastAsia="zh-CN"/>
        </w:rPr>
      </w:pPr>
    </w:p>
    <w:p w14:paraId="4FEFE2AD">
      <w:pPr>
        <w:spacing w:before="120" w:beforeLines="50" w:after="120" w:afterLines="50" w:line="440" w:lineRule="exact"/>
        <w:jc w:val="center"/>
        <w:rPr>
          <w:rFonts w:ascii="仿宋" w:hAnsi="仿宋" w:eastAsia="仿宋" w:cs="仿宋"/>
          <w:b/>
          <w:color w:val="auto"/>
          <w:highlight w:val="none"/>
          <w:lang w:eastAsia="zh-CN"/>
        </w:rPr>
      </w:pPr>
    </w:p>
    <w:p w14:paraId="7B04BB45">
      <w:pPr>
        <w:pStyle w:val="24"/>
        <w:ind w:left="480"/>
        <w:rPr>
          <w:rFonts w:ascii="仿宋" w:hAnsi="仿宋" w:eastAsia="仿宋" w:cs="仿宋"/>
          <w:color w:val="auto"/>
          <w:highlight w:val="none"/>
          <w:lang w:eastAsia="zh-CN"/>
        </w:rPr>
      </w:pPr>
    </w:p>
    <w:p w14:paraId="4DD2C037">
      <w:pPr>
        <w:spacing w:before="120" w:beforeLines="50" w:after="120" w:afterLines="50" w:line="440" w:lineRule="exact"/>
        <w:jc w:val="both"/>
        <w:rPr>
          <w:rFonts w:ascii="仿宋" w:hAnsi="仿宋" w:eastAsia="仿宋" w:cs="仿宋"/>
          <w:b/>
          <w:color w:val="auto"/>
          <w:highlight w:val="none"/>
          <w:lang w:eastAsia="zh-CN"/>
        </w:rPr>
      </w:pPr>
    </w:p>
    <w:p w14:paraId="6FBB2669">
      <w:pPr>
        <w:pStyle w:val="9"/>
        <w:rPr>
          <w:color w:val="auto"/>
          <w:highlight w:val="none"/>
          <w:lang w:eastAsia="zh-CN"/>
        </w:rPr>
      </w:pPr>
    </w:p>
    <w:p w14:paraId="444E1CCF">
      <w:pPr>
        <w:spacing w:before="120" w:beforeLines="50" w:after="120" w:afterLines="50" w:line="440" w:lineRule="exact"/>
        <w:jc w:val="center"/>
        <w:rPr>
          <w:rFonts w:ascii="仿宋" w:hAnsi="仿宋" w:eastAsia="仿宋" w:cs="仿宋"/>
          <w:color w:val="auto"/>
          <w:highlight w:val="none"/>
          <w:lang w:eastAsia="zh-CN"/>
        </w:rPr>
        <w:sectPr>
          <w:headerReference r:id="rId21" w:type="default"/>
          <w:footerReference r:id="rId23" w:type="default"/>
          <w:headerReference r:id="rId22" w:type="even"/>
          <w:footerReference r:id="rId24" w:type="even"/>
          <w:pgSz w:w="11900" w:h="16840"/>
          <w:pgMar w:top="1440" w:right="1800" w:bottom="1440" w:left="1800" w:header="567" w:footer="567" w:gutter="0"/>
          <w:cols w:space="720" w:num="1"/>
          <w:docGrid w:linePitch="360" w:charSpace="0"/>
        </w:sectPr>
      </w:pPr>
      <w:r>
        <w:rPr>
          <w:rFonts w:hint="eastAsia" w:ascii="仿宋" w:hAnsi="仿宋" w:eastAsia="仿宋" w:cs="仿宋"/>
          <w:b/>
          <w:color w:val="auto"/>
          <w:highlight w:val="none"/>
          <w:lang w:eastAsia="zh-CN"/>
        </w:rPr>
        <w:t>（十四）供应商其他承诺及优惠条件</w:t>
      </w:r>
    </w:p>
    <w:p w14:paraId="13D4EDF2">
      <w:pPr>
        <w:rPr>
          <w:color w:val="auto"/>
          <w:highlight w:val="none"/>
          <w:lang w:eastAsia="zh-CN"/>
        </w:rPr>
      </w:pPr>
    </w:p>
    <w:p w14:paraId="54F750E4">
      <w:pPr>
        <w:spacing w:before="120" w:beforeLines="50" w:after="120" w:afterLines="50" w:line="440" w:lineRule="exact"/>
        <w:jc w:val="center"/>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（十五）商 务、技 术 条 款 偏 离 表</w:t>
      </w:r>
    </w:p>
    <w:p w14:paraId="6AAB8A61">
      <w:pPr>
        <w:pStyle w:val="24"/>
        <w:ind w:left="480"/>
        <w:rPr>
          <w:rFonts w:ascii="仿宋" w:hAnsi="仿宋" w:eastAsia="仿宋" w:cs="仿宋"/>
          <w:color w:val="auto"/>
          <w:highlight w:val="none"/>
          <w:lang w:eastAsia="zh-CN"/>
        </w:rPr>
      </w:pPr>
    </w:p>
    <w:tbl>
      <w:tblPr>
        <w:tblStyle w:val="25"/>
        <w:tblW w:w="14287" w:type="dxa"/>
        <w:jc w:val="center"/>
        <w:tblLayout w:type="fixed"/>
        <w:tblCellMar>
          <w:top w:w="0" w:type="dxa"/>
          <w:left w:w="108" w:type="dxa"/>
          <w:bottom w:w="0" w:type="dxa"/>
          <w:right w:w="108" w:type="dxa"/>
        </w:tblCellMar>
      </w:tblPr>
      <w:tblGrid>
        <w:gridCol w:w="1165"/>
        <w:gridCol w:w="1977"/>
        <w:gridCol w:w="3827"/>
        <w:gridCol w:w="3898"/>
        <w:gridCol w:w="3420"/>
      </w:tblGrid>
      <w:tr w14:paraId="440F7D71">
        <w:tblPrEx>
          <w:tblCellMar>
            <w:top w:w="0" w:type="dxa"/>
            <w:left w:w="108" w:type="dxa"/>
            <w:bottom w:w="0" w:type="dxa"/>
            <w:right w:w="108" w:type="dxa"/>
          </w:tblCellMar>
        </w:tblPrEx>
        <w:trPr>
          <w:trHeight w:val="624" w:hRule="atLeast"/>
          <w:jc w:val="center"/>
        </w:trPr>
        <w:tc>
          <w:tcPr>
            <w:tcW w:w="1165" w:type="dxa"/>
            <w:tcBorders>
              <w:top w:val="single" w:color="auto" w:sz="6" w:space="0"/>
              <w:left w:val="single" w:color="auto" w:sz="6" w:space="0"/>
              <w:bottom w:val="single" w:color="auto" w:sz="6" w:space="0"/>
              <w:right w:val="single" w:color="auto" w:sz="6" w:space="0"/>
            </w:tcBorders>
            <w:vAlign w:val="center"/>
          </w:tcPr>
          <w:p w14:paraId="7CB8C487">
            <w:pPr>
              <w:spacing w:line="360" w:lineRule="auto"/>
              <w:jc w:val="center"/>
              <w:rPr>
                <w:rFonts w:ascii="仿宋" w:hAnsi="仿宋" w:eastAsia="仿宋" w:cs="仿宋"/>
                <w:color w:val="auto"/>
                <w:highlight w:val="none"/>
              </w:rPr>
            </w:pPr>
            <w:r>
              <w:rPr>
                <w:rFonts w:hint="eastAsia" w:ascii="仿宋" w:hAnsi="仿宋" w:eastAsia="仿宋" w:cs="仿宋"/>
                <w:color w:val="auto"/>
                <w:highlight w:val="none"/>
              </w:rPr>
              <w:t>序号</w:t>
            </w:r>
          </w:p>
        </w:tc>
        <w:tc>
          <w:tcPr>
            <w:tcW w:w="1977" w:type="dxa"/>
            <w:tcBorders>
              <w:top w:val="single" w:color="auto" w:sz="6" w:space="0"/>
              <w:left w:val="single" w:color="auto" w:sz="6" w:space="0"/>
              <w:bottom w:val="single" w:color="auto" w:sz="6" w:space="0"/>
              <w:right w:val="single" w:color="auto" w:sz="6" w:space="0"/>
            </w:tcBorders>
            <w:vAlign w:val="center"/>
          </w:tcPr>
          <w:p w14:paraId="0CDD7099">
            <w:pPr>
              <w:spacing w:line="360" w:lineRule="auto"/>
              <w:ind w:firstLine="480" w:firstLineChars="200"/>
              <w:jc w:val="center"/>
              <w:rPr>
                <w:rFonts w:ascii="仿宋" w:hAnsi="仿宋" w:eastAsia="仿宋" w:cs="仿宋"/>
                <w:color w:val="auto"/>
                <w:highlight w:val="none"/>
              </w:rPr>
            </w:pPr>
            <w:r>
              <w:rPr>
                <w:rFonts w:hint="eastAsia" w:ascii="仿宋" w:hAnsi="仿宋" w:eastAsia="仿宋" w:cs="仿宋"/>
                <w:color w:val="auto"/>
                <w:highlight w:val="none"/>
              </w:rPr>
              <w:t>条款序号</w:t>
            </w:r>
          </w:p>
        </w:tc>
        <w:tc>
          <w:tcPr>
            <w:tcW w:w="3827" w:type="dxa"/>
            <w:tcBorders>
              <w:top w:val="single" w:color="auto" w:sz="6" w:space="0"/>
              <w:left w:val="single" w:color="auto" w:sz="6" w:space="0"/>
              <w:bottom w:val="single" w:color="auto" w:sz="6" w:space="0"/>
              <w:right w:val="single" w:color="auto" w:sz="6" w:space="0"/>
            </w:tcBorders>
            <w:vAlign w:val="center"/>
          </w:tcPr>
          <w:p w14:paraId="47029958">
            <w:pPr>
              <w:spacing w:line="360" w:lineRule="auto"/>
              <w:ind w:firstLine="480" w:firstLineChars="200"/>
              <w:jc w:val="center"/>
              <w:rPr>
                <w:rFonts w:ascii="仿宋" w:hAnsi="仿宋" w:eastAsia="仿宋" w:cs="仿宋"/>
                <w:color w:val="auto"/>
                <w:highlight w:val="none"/>
              </w:rPr>
            </w:pPr>
            <w:r>
              <w:rPr>
                <w:rFonts w:hint="eastAsia" w:ascii="仿宋" w:hAnsi="仿宋" w:eastAsia="仿宋" w:cs="仿宋"/>
                <w:color w:val="auto"/>
                <w:highlight w:val="none"/>
                <w:lang w:eastAsia="zh-CN"/>
              </w:rPr>
              <w:t>招标文件</w:t>
            </w:r>
            <w:r>
              <w:rPr>
                <w:rFonts w:hint="eastAsia" w:ascii="仿宋" w:hAnsi="仿宋" w:eastAsia="仿宋" w:cs="仿宋"/>
                <w:color w:val="auto"/>
                <w:highlight w:val="none"/>
              </w:rPr>
              <w:t>条款</w:t>
            </w:r>
          </w:p>
        </w:tc>
        <w:tc>
          <w:tcPr>
            <w:tcW w:w="3898" w:type="dxa"/>
            <w:tcBorders>
              <w:top w:val="single" w:color="auto" w:sz="6" w:space="0"/>
              <w:left w:val="single" w:color="auto" w:sz="6" w:space="0"/>
              <w:bottom w:val="single" w:color="auto" w:sz="6" w:space="0"/>
              <w:right w:val="single" w:color="auto" w:sz="6" w:space="0"/>
            </w:tcBorders>
            <w:vAlign w:val="center"/>
          </w:tcPr>
          <w:p w14:paraId="1B6AF8AA">
            <w:pPr>
              <w:spacing w:line="360" w:lineRule="auto"/>
              <w:ind w:firstLine="480" w:firstLineChars="200"/>
              <w:jc w:val="center"/>
              <w:rPr>
                <w:rFonts w:ascii="仿宋" w:hAnsi="仿宋" w:eastAsia="仿宋" w:cs="仿宋"/>
                <w:color w:val="auto"/>
                <w:highlight w:val="none"/>
              </w:rPr>
            </w:pPr>
            <w:r>
              <w:rPr>
                <w:rFonts w:hint="eastAsia" w:ascii="仿宋" w:hAnsi="仿宋" w:eastAsia="仿宋" w:cs="仿宋"/>
                <w:color w:val="auto"/>
                <w:highlight w:val="none"/>
              </w:rPr>
              <w:t>响应条款</w:t>
            </w:r>
          </w:p>
        </w:tc>
        <w:tc>
          <w:tcPr>
            <w:tcW w:w="3420" w:type="dxa"/>
            <w:tcBorders>
              <w:top w:val="single" w:color="auto" w:sz="6" w:space="0"/>
              <w:left w:val="single" w:color="auto" w:sz="6" w:space="0"/>
              <w:bottom w:val="single" w:color="auto" w:sz="6" w:space="0"/>
              <w:right w:val="single" w:color="auto" w:sz="6" w:space="0"/>
            </w:tcBorders>
            <w:vAlign w:val="center"/>
          </w:tcPr>
          <w:p w14:paraId="28436F20">
            <w:pPr>
              <w:spacing w:line="360" w:lineRule="auto"/>
              <w:ind w:firstLine="480" w:firstLineChars="200"/>
              <w:jc w:val="center"/>
              <w:rPr>
                <w:rFonts w:ascii="仿宋" w:hAnsi="仿宋" w:eastAsia="仿宋" w:cs="仿宋"/>
                <w:color w:val="auto"/>
                <w:highlight w:val="none"/>
              </w:rPr>
            </w:pPr>
            <w:r>
              <w:rPr>
                <w:rFonts w:hint="eastAsia" w:ascii="仿宋" w:hAnsi="仿宋" w:eastAsia="仿宋" w:cs="仿宋"/>
                <w:color w:val="auto"/>
                <w:highlight w:val="none"/>
              </w:rPr>
              <w:t>响应/偏离</w:t>
            </w:r>
          </w:p>
        </w:tc>
      </w:tr>
      <w:tr w14:paraId="2BCF5A59">
        <w:tblPrEx>
          <w:tblCellMar>
            <w:top w:w="0" w:type="dxa"/>
            <w:left w:w="108" w:type="dxa"/>
            <w:bottom w:w="0" w:type="dxa"/>
            <w:right w:w="108" w:type="dxa"/>
          </w:tblCellMar>
        </w:tblPrEx>
        <w:trPr>
          <w:trHeight w:val="624" w:hRule="atLeast"/>
          <w:jc w:val="center"/>
        </w:trPr>
        <w:tc>
          <w:tcPr>
            <w:tcW w:w="1165" w:type="dxa"/>
            <w:tcBorders>
              <w:top w:val="single" w:color="auto" w:sz="6" w:space="0"/>
              <w:left w:val="single" w:color="auto" w:sz="6" w:space="0"/>
              <w:bottom w:val="single" w:color="auto" w:sz="6" w:space="0"/>
              <w:right w:val="single" w:color="auto" w:sz="6" w:space="0"/>
            </w:tcBorders>
            <w:vAlign w:val="center"/>
          </w:tcPr>
          <w:p w14:paraId="1ECC85B0">
            <w:pPr>
              <w:spacing w:line="360" w:lineRule="auto"/>
              <w:ind w:firstLine="480" w:firstLineChars="200"/>
              <w:rPr>
                <w:rFonts w:ascii="仿宋" w:hAnsi="仿宋" w:eastAsia="仿宋" w:cs="仿宋"/>
                <w:color w:val="auto"/>
                <w:highlight w:val="none"/>
              </w:rPr>
            </w:pPr>
          </w:p>
        </w:tc>
        <w:tc>
          <w:tcPr>
            <w:tcW w:w="1977" w:type="dxa"/>
            <w:tcBorders>
              <w:top w:val="single" w:color="auto" w:sz="6" w:space="0"/>
              <w:left w:val="single" w:color="auto" w:sz="6" w:space="0"/>
              <w:bottom w:val="single" w:color="auto" w:sz="6" w:space="0"/>
              <w:right w:val="single" w:color="auto" w:sz="6" w:space="0"/>
            </w:tcBorders>
            <w:vAlign w:val="center"/>
          </w:tcPr>
          <w:p w14:paraId="79619552">
            <w:pPr>
              <w:spacing w:line="360" w:lineRule="auto"/>
              <w:ind w:firstLine="480" w:firstLineChars="200"/>
              <w:rPr>
                <w:rFonts w:ascii="仿宋" w:hAnsi="仿宋" w:eastAsia="仿宋" w:cs="仿宋"/>
                <w:color w:val="auto"/>
                <w:highlight w:val="none"/>
              </w:rPr>
            </w:pPr>
          </w:p>
        </w:tc>
        <w:tc>
          <w:tcPr>
            <w:tcW w:w="3827" w:type="dxa"/>
            <w:tcBorders>
              <w:top w:val="single" w:color="auto" w:sz="6" w:space="0"/>
              <w:left w:val="single" w:color="auto" w:sz="6" w:space="0"/>
              <w:bottom w:val="single" w:color="auto" w:sz="6" w:space="0"/>
              <w:right w:val="single" w:color="auto" w:sz="6" w:space="0"/>
            </w:tcBorders>
            <w:vAlign w:val="center"/>
          </w:tcPr>
          <w:p w14:paraId="05BA3273">
            <w:pPr>
              <w:spacing w:line="360" w:lineRule="auto"/>
              <w:ind w:firstLine="480" w:firstLineChars="200"/>
              <w:rPr>
                <w:rFonts w:ascii="仿宋" w:hAnsi="仿宋" w:eastAsia="仿宋" w:cs="仿宋"/>
                <w:color w:val="auto"/>
                <w:highlight w:val="none"/>
              </w:rPr>
            </w:pPr>
          </w:p>
        </w:tc>
        <w:tc>
          <w:tcPr>
            <w:tcW w:w="3898" w:type="dxa"/>
            <w:tcBorders>
              <w:top w:val="single" w:color="auto" w:sz="6" w:space="0"/>
              <w:left w:val="single" w:color="auto" w:sz="6" w:space="0"/>
              <w:bottom w:val="single" w:color="auto" w:sz="6" w:space="0"/>
              <w:right w:val="single" w:color="auto" w:sz="6" w:space="0"/>
            </w:tcBorders>
            <w:vAlign w:val="center"/>
          </w:tcPr>
          <w:p w14:paraId="43F935BB">
            <w:pPr>
              <w:spacing w:line="360" w:lineRule="auto"/>
              <w:ind w:firstLine="480" w:firstLineChars="200"/>
              <w:rPr>
                <w:rFonts w:ascii="仿宋" w:hAnsi="仿宋" w:eastAsia="仿宋" w:cs="仿宋"/>
                <w:color w:val="auto"/>
                <w:highlight w:val="none"/>
              </w:rPr>
            </w:pPr>
          </w:p>
        </w:tc>
        <w:tc>
          <w:tcPr>
            <w:tcW w:w="3420" w:type="dxa"/>
            <w:tcBorders>
              <w:top w:val="single" w:color="auto" w:sz="6" w:space="0"/>
              <w:left w:val="single" w:color="auto" w:sz="6" w:space="0"/>
              <w:bottom w:val="single" w:color="auto" w:sz="6" w:space="0"/>
              <w:right w:val="single" w:color="auto" w:sz="6" w:space="0"/>
            </w:tcBorders>
            <w:vAlign w:val="center"/>
          </w:tcPr>
          <w:p w14:paraId="20A2D9AD">
            <w:pPr>
              <w:spacing w:line="360" w:lineRule="auto"/>
              <w:ind w:firstLine="480" w:firstLineChars="200"/>
              <w:rPr>
                <w:rFonts w:ascii="仿宋" w:hAnsi="仿宋" w:eastAsia="仿宋" w:cs="仿宋"/>
                <w:color w:val="auto"/>
                <w:highlight w:val="none"/>
              </w:rPr>
            </w:pPr>
          </w:p>
        </w:tc>
      </w:tr>
      <w:tr w14:paraId="1D2665E8">
        <w:tblPrEx>
          <w:tblCellMar>
            <w:top w:w="0" w:type="dxa"/>
            <w:left w:w="108" w:type="dxa"/>
            <w:bottom w:w="0" w:type="dxa"/>
            <w:right w:w="108" w:type="dxa"/>
          </w:tblCellMar>
        </w:tblPrEx>
        <w:trPr>
          <w:trHeight w:val="624" w:hRule="atLeast"/>
          <w:jc w:val="center"/>
        </w:trPr>
        <w:tc>
          <w:tcPr>
            <w:tcW w:w="1165" w:type="dxa"/>
            <w:tcBorders>
              <w:top w:val="single" w:color="auto" w:sz="6" w:space="0"/>
              <w:left w:val="single" w:color="auto" w:sz="6" w:space="0"/>
              <w:bottom w:val="single" w:color="auto" w:sz="6" w:space="0"/>
              <w:right w:val="single" w:color="auto" w:sz="6" w:space="0"/>
            </w:tcBorders>
            <w:vAlign w:val="center"/>
          </w:tcPr>
          <w:p w14:paraId="272D2217">
            <w:pPr>
              <w:spacing w:line="360" w:lineRule="auto"/>
              <w:ind w:firstLine="480" w:firstLineChars="200"/>
              <w:rPr>
                <w:rFonts w:ascii="仿宋" w:hAnsi="仿宋" w:eastAsia="仿宋" w:cs="仿宋"/>
                <w:color w:val="auto"/>
                <w:highlight w:val="none"/>
              </w:rPr>
            </w:pPr>
          </w:p>
        </w:tc>
        <w:tc>
          <w:tcPr>
            <w:tcW w:w="1977" w:type="dxa"/>
            <w:tcBorders>
              <w:top w:val="single" w:color="auto" w:sz="6" w:space="0"/>
              <w:left w:val="single" w:color="auto" w:sz="6" w:space="0"/>
              <w:bottom w:val="single" w:color="auto" w:sz="6" w:space="0"/>
              <w:right w:val="single" w:color="auto" w:sz="6" w:space="0"/>
            </w:tcBorders>
            <w:vAlign w:val="center"/>
          </w:tcPr>
          <w:p w14:paraId="13E517DB">
            <w:pPr>
              <w:spacing w:line="360" w:lineRule="auto"/>
              <w:ind w:firstLine="480" w:firstLineChars="200"/>
              <w:rPr>
                <w:rFonts w:ascii="仿宋" w:hAnsi="仿宋" w:eastAsia="仿宋" w:cs="仿宋"/>
                <w:color w:val="auto"/>
                <w:highlight w:val="none"/>
              </w:rPr>
            </w:pPr>
          </w:p>
        </w:tc>
        <w:tc>
          <w:tcPr>
            <w:tcW w:w="3827" w:type="dxa"/>
            <w:tcBorders>
              <w:top w:val="single" w:color="auto" w:sz="6" w:space="0"/>
              <w:left w:val="single" w:color="auto" w:sz="6" w:space="0"/>
              <w:bottom w:val="single" w:color="auto" w:sz="6" w:space="0"/>
              <w:right w:val="single" w:color="auto" w:sz="6" w:space="0"/>
            </w:tcBorders>
            <w:vAlign w:val="center"/>
          </w:tcPr>
          <w:p w14:paraId="04BBBD7B">
            <w:pPr>
              <w:spacing w:line="360" w:lineRule="auto"/>
              <w:ind w:firstLine="480" w:firstLineChars="200"/>
              <w:rPr>
                <w:rFonts w:ascii="仿宋" w:hAnsi="仿宋" w:eastAsia="仿宋" w:cs="仿宋"/>
                <w:color w:val="auto"/>
                <w:highlight w:val="none"/>
              </w:rPr>
            </w:pPr>
          </w:p>
        </w:tc>
        <w:tc>
          <w:tcPr>
            <w:tcW w:w="3898" w:type="dxa"/>
            <w:tcBorders>
              <w:top w:val="single" w:color="auto" w:sz="6" w:space="0"/>
              <w:left w:val="single" w:color="auto" w:sz="6" w:space="0"/>
              <w:bottom w:val="single" w:color="auto" w:sz="6" w:space="0"/>
              <w:right w:val="single" w:color="auto" w:sz="6" w:space="0"/>
            </w:tcBorders>
            <w:vAlign w:val="center"/>
          </w:tcPr>
          <w:p w14:paraId="0F957826">
            <w:pPr>
              <w:spacing w:line="360" w:lineRule="auto"/>
              <w:ind w:firstLine="480" w:firstLineChars="200"/>
              <w:rPr>
                <w:rFonts w:ascii="仿宋" w:hAnsi="仿宋" w:eastAsia="仿宋" w:cs="仿宋"/>
                <w:color w:val="auto"/>
                <w:highlight w:val="none"/>
              </w:rPr>
            </w:pPr>
          </w:p>
        </w:tc>
        <w:tc>
          <w:tcPr>
            <w:tcW w:w="3420" w:type="dxa"/>
            <w:tcBorders>
              <w:top w:val="single" w:color="auto" w:sz="6" w:space="0"/>
              <w:left w:val="single" w:color="auto" w:sz="6" w:space="0"/>
              <w:bottom w:val="single" w:color="auto" w:sz="6" w:space="0"/>
              <w:right w:val="single" w:color="auto" w:sz="6" w:space="0"/>
            </w:tcBorders>
            <w:vAlign w:val="center"/>
          </w:tcPr>
          <w:p w14:paraId="44D2E757">
            <w:pPr>
              <w:spacing w:line="360" w:lineRule="auto"/>
              <w:ind w:firstLine="480" w:firstLineChars="200"/>
              <w:rPr>
                <w:rFonts w:ascii="仿宋" w:hAnsi="仿宋" w:eastAsia="仿宋" w:cs="仿宋"/>
                <w:color w:val="auto"/>
                <w:highlight w:val="none"/>
              </w:rPr>
            </w:pPr>
          </w:p>
        </w:tc>
      </w:tr>
      <w:tr w14:paraId="069F4B0D">
        <w:tblPrEx>
          <w:tblCellMar>
            <w:top w:w="0" w:type="dxa"/>
            <w:left w:w="108" w:type="dxa"/>
            <w:bottom w:w="0" w:type="dxa"/>
            <w:right w:w="108" w:type="dxa"/>
          </w:tblCellMar>
        </w:tblPrEx>
        <w:trPr>
          <w:trHeight w:val="624" w:hRule="atLeast"/>
          <w:jc w:val="center"/>
        </w:trPr>
        <w:tc>
          <w:tcPr>
            <w:tcW w:w="1165" w:type="dxa"/>
            <w:tcBorders>
              <w:top w:val="single" w:color="auto" w:sz="6" w:space="0"/>
              <w:left w:val="single" w:color="auto" w:sz="6" w:space="0"/>
              <w:bottom w:val="single" w:color="auto" w:sz="6" w:space="0"/>
              <w:right w:val="single" w:color="auto" w:sz="6" w:space="0"/>
            </w:tcBorders>
            <w:vAlign w:val="center"/>
          </w:tcPr>
          <w:p w14:paraId="44B3C8CD">
            <w:pPr>
              <w:spacing w:line="360" w:lineRule="auto"/>
              <w:ind w:firstLine="480" w:firstLineChars="200"/>
              <w:rPr>
                <w:rFonts w:ascii="仿宋" w:hAnsi="仿宋" w:eastAsia="仿宋" w:cs="仿宋"/>
                <w:color w:val="auto"/>
                <w:highlight w:val="none"/>
              </w:rPr>
            </w:pPr>
          </w:p>
        </w:tc>
        <w:tc>
          <w:tcPr>
            <w:tcW w:w="1977" w:type="dxa"/>
            <w:tcBorders>
              <w:top w:val="single" w:color="auto" w:sz="6" w:space="0"/>
              <w:left w:val="single" w:color="auto" w:sz="6" w:space="0"/>
              <w:bottom w:val="single" w:color="auto" w:sz="6" w:space="0"/>
              <w:right w:val="single" w:color="auto" w:sz="6" w:space="0"/>
            </w:tcBorders>
            <w:vAlign w:val="center"/>
          </w:tcPr>
          <w:p w14:paraId="406E985C">
            <w:pPr>
              <w:spacing w:line="360" w:lineRule="auto"/>
              <w:ind w:firstLine="480" w:firstLineChars="200"/>
              <w:rPr>
                <w:rFonts w:ascii="仿宋" w:hAnsi="仿宋" w:eastAsia="仿宋" w:cs="仿宋"/>
                <w:color w:val="auto"/>
                <w:highlight w:val="none"/>
              </w:rPr>
            </w:pPr>
          </w:p>
        </w:tc>
        <w:tc>
          <w:tcPr>
            <w:tcW w:w="3827" w:type="dxa"/>
            <w:tcBorders>
              <w:top w:val="single" w:color="auto" w:sz="6" w:space="0"/>
              <w:left w:val="single" w:color="auto" w:sz="6" w:space="0"/>
              <w:bottom w:val="single" w:color="auto" w:sz="6" w:space="0"/>
              <w:right w:val="single" w:color="auto" w:sz="6" w:space="0"/>
            </w:tcBorders>
            <w:vAlign w:val="center"/>
          </w:tcPr>
          <w:p w14:paraId="4A6D9BB8">
            <w:pPr>
              <w:spacing w:line="360" w:lineRule="auto"/>
              <w:ind w:firstLine="480" w:firstLineChars="200"/>
              <w:rPr>
                <w:rFonts w:ascii="仿宋" w:hAnsi="仿宋" w:eastAsia="仿宋" w:cs="仿宋"/>
                <w:color w:val="auto"/>
                <w:highlight w:val="none"/>
              </w:rPr>
            </w:pPr>
          </w:p>
        </w:tc>
        <w:tc>
          <w:tcPr>
            <w:tcW w:w="3898" w:type="dxa"/>
            <w:tcBorders>
              <w:top w:val="single" w:color="auto" w:sz="6" w:space="0"/>
              <w:left w:val="single" w:color="auto" w:sz="6" w:space="0"/>
              <w:bottom w:val="single" w:color="auto" w:sz="6" w:space="0"/>
              <w:right w:val="single" w:color="auto" w:sz="6" w:space="0"/>
            </w:tcBorders>
            <w:vAlign w:val="center"/>
          </w:tcPr>
          <w:p w14:paraId="7DB9E83B">
            <w:pPr>
              <w:spacing w:line="360" w:lineRule="auto"/>
              <w:ind w:firstLine="480" w:firstLineChars="200"/>
              <w:rPr>
                <w:rFonts w:ascii="仿宋" w:hAnsi="仿宋" w:eastAsia="仿宋" w:cs="仿宋"/>
                <w:color w:val="auto"/>
                <w:highlight w:val="none"/>
              </w:rPr>
            </w:pPr>
          </w:p>
        </w:tc>
        <w:tc>
          <w:tcPr>
            <w:tcW w:w="3420" w:type="dxa"/>
            <w:tcBorders>
              <w:top w:val="single" w:color="auto" w:sz="6" w:space="0"/>
              <w:left w:val="single" w:color="auto" w:sz="6" w:space="0"/>
              <w:bottom w:val="single" w:color="auto" w:sz="6" w:space="0"/>
              <w:right w:val="single" w:color="auto" w:sz="6" w:space="0"/>
            </w:tcBorders>
            <w:vAlign w:val="center"/>
          </w:tcPr>
          <w:p w14:paraId="5491B0DE">
            <w:pPr>
              <w:spacing w:line="360" w:lineRule="auto"/>
              <w:ind w:firstLine="480" w:firstLineChars="200"/>
              <w:rPr>
                <w:rFonts w:ascii="仿宋" w:hAnsi="仿宋" w:eastAsia="仿宋" w:cs="仿宋"/>
                <w:color w:val="auto"/>
                <w:highlight w:val="none"/>
              </w:rPr>
            </w:pPr>
          </w:p>
        </w:tc>
      </w:tr>
      <w:tr w14:paraId="77D1291C">
        <w:tblPrEx>
          <w:tblCellMar>
            <w:top w:w="0" w:type="dxa"/>
            <w:left w:w="108" w:type="dxa"/>
            <w:bottom w:w="0" w:type="dxa"/>
            <w:right w:w="108" w:type="dxa"/>
          </w:tblCellMar>
        </w:tblPrEx>
        <w:trPr>
          <w:trHeight w:val="624" w:hRule="atLeast"/>
          <w:jc w:val="center"/>
        </w:trPr>
        <w:tc>
          <w:tcPr>
            <w:tcW w:w="1165" w:type="dxa"/>
            <w:tcBorders>
              <w:top w:val="single" w:color="auto" w:sz="6" w:space="0"/>
              <w:left w:val="single" w:color="auto" w:sz="6" w:space="0"/>
              <w:bottom w:val="single" w:color="auto" w:sz="6" w:space="0"/>
              <w:right w:val="single" w:color="auto" w:sz="6" w:space="0"/>
            </w:tcBorders>
            <w:vAlign w:val="center"/>
          </w:tcPr>
          <w:p w14:paraId="24AB14D7">
            <w:pPr>
              <w:spacing w:line="360" w:lineRule="auto"/>
              <w:ind w:firstLine="480" w:firstLineChars="200"/>
              <w:rPr>
                <w:rFonts w:ascii="仿宋" w:hAnsi="仿宋" w:eastAsia="仿宋" w:cs="仿宋"/>
                <w:color w:val="auto"/>
                <w:highlight w:val="none"/>
              </w:rPr>
            </w:pPr>
          </w:p>
        </w:tc>
        <w:tc>
          <w:tcPr>
            <w:tcW w:w="1977" w:type="dxa"/>
            <w:tcBorders>
              <w:top w:val="single" w:color="auto" w:sz="6" w:space="0"/>
              <w:left w:val="single" w:color="auto" w:sz="6" w:space="0"/>
              <w:bottom w:val="single" w:color="auto" w:sz="6" w:space="0"/>
              <w:right w:val="single" w:color="auto" w:sz="6" w:space="0"/>
            </w:tcBorders>
            <w:vAlign w:val="center"/>
          </w:tcPr>
          <w:p w14:paraId="7D41A3B1">
            <w:pPr>
              <w:spacing w:line="360" w:lineRule="auto"/>
              <w:ind w:firstLine="480" w:firstLineChars="200"/>
              <w:rPr>
                <w:rFonts w:ascii="仿宋" w:hAnsi="仿宋" w:eastAsia="仿宋" w:cs="仿宋"/>
                <w:color w:val="auto"/>
                <w:highlight w:val="none"/>
              </w:rPr>
            </w:pPr>
          </w:p>
        </w:tc>
        <w:tc>
          <w:tcPr>
            <w:tcW w:w="3827" w:type="dxa"/>
            <w:tcBorders>
              <w:top w:val="single" w:color="auto" w:sz="6" w:space="0"/>
              <w:left w:val="single" w:color="auto" w:sz="6" w:space="0"/>
              <w:bottom w:val="single" w:color="auto" w:sz="6" w:space="0"/>
              <w:right w:val="single" w:color="auto" w:sz="6" w:space="0"/>
            </w:tcBorders>
            <w:vAlign w:val="center"/>
          </w:tcPr>
          <w:p w14:paraId="6B38E48B">
            <w:pPr>
              <w:spacing w:line="360" w:lineRule="auto"/>
              <w:ind w:firstLine="480" w:firstLineChars="200"/>
              <w:rPr>
                <w:rFonts w:ascii="仿宋" w:hAnsi="仿宋" w:eastAsia="仿宋" w:cs="仿宋"/>
                <w:color w:val="auto"/>
                <w:highlight w:val="none"/>
              </w:rPr>
            </w:pPr>
          </w:p>
        </w:tc>
        <w:tc>
          <w:tcPr>
            <w:tcW w:w="3898" w:type="dxa"/>
            <w:tcBorders>
              <w:top w:val="single" w:color="auto" w:sz="6" w:space="0"/>
              <w:left w:val="single" w:color="auto" w:sz="6" w:space="0"/>
              <w:bottom w:val="single" w:color="auto" w:sz="6" w:space="0"/>
              <w:right w:val="single" w:color="auto" w:sz="6" w:space="0"/>
            </w:tcBorders>
            <w:vAlign w:val="center"/>
          </w:tcPr>
          <w:p w14:paraId="3FD3EFA1">
            <w:pPr>
              <w:spacing w:line="360" w:lineRule="auto"/>
              <w:ind w:firstLine="480" w:firstLineChars="200"/>
              <w:rPr>
                <w:rFonts w:ascii="仿宋" w:hAnsi="仿宋" w:eastAsia="仿宋" w:cs="仿宋"/>
                <w:color w:val="auto"/>
                <w:highlight w:val="none"/>
              </w:rPr>
            </w:pPr>
          </w:p>
        </w:tc>
        <w:tc>
          <w:tcPr>
            <w:tcW w:w="3420" w:type="dxa"/>
            <w:tcBorders>
              <w:top w:val="single" w:color="auto" w:sz="6" w:space="0"/>
              <w:left w:val="single" w:color="auto" w:sz="6" w:space="0"/>
              <w:bottom w:val="single" w:color="auto" w:sz="6" w:space="0"/>
              <w:right w:val="single" w:color="auto" w:sz="6" w:space="0"/>
            </w:tcBorders>
            <w:vAlign w:val="center"/>
          </w:tcPr>
          <w:p w14:paraId="1B64A8D0">
            <w:pPr>
              <w:spacing w:line="360" w:lineRule="auto"/>
              <w:ind w:firstLine="480" w:firstLineChars="200"/>
              <w:rPr>
                <w:rFonts w:ascii="仿宋" w:hAnsi="仿宋" w:eastAsia="仿宋" w:cs="仿宋"/>
                <w:color w:val="auto"/>
                <w:highlight w:val="none"/>
              </w:rPr>
            </w:pPr>
          </w:p>
        </w:tc>
      </w:tr>
      <w:tr w14:paraId="2BAF2B89">
        <w:tblPrEx>
          <w:tblCellMar>
            <w:top w:w="0" w:type="dxa"/>
            <w:left w:w="108" w:type="dxa"/>
            <w:bottom w:w="0" w:type="dxa"/>
            <w:right w:w="108" w:type="dxa"/>
          </w:tblCellMar>
        </w:tblPrEx>
        <w:trPr>
          <w:trHeight w:val="624" w:hRule="atLeast"/>
          <w:jc w:val="center"/>
        </w:trPr>
        <w:tc>
          <w:tcPr>
            <w:tcW w:w="1165" w:type="dxa"/>
            <w:tcBorders>
              <w:top w:val="single" w:color="auto" w:sz="6" w:space="0"/>
              <w:left w:val="single" w:color="auto" w:sz="6" w:space="0"/>
              <w:bottom w:val="single" w:color="auto" w:sz="6" w:space="0"/>
              <w:right w:val="single" w:color="auto" w:sz="6" w:space="0"/>
            </w:tcBorders>
            <w:vAlign w:val="center"/>
          </w:tcPr>
          <w:p w14:paraId="3FD4BF6A">
            <w:pPr>
              <w:spacing w:line="360" w:lineRule="auto"/>
              <w:ind w:firstLine="480" w:firstLineChars="200"/>
              <w:rPr>
                <w:rFonts w:ascii="仿宋" w:hAnsi="仿宋" w:eastAsia="仿宋" w:cs="仿宋"/>
                <w:color w:val="auto"/>
                <w:highlight w:val="none"/>
              </w:rPr>
            </w:pPr>
          </w:p>
        </w:tc>
        <w:tc>
          <w:tcPr>
            <w:tcW w:w="1977" w:type="dxa"/>
            <w:tcBorders>
              <w:top w:val="single" w:color="auto" w:sz="6" w:space="0"/>
              <w:left w:val="single" w:color="auto" w:sz="6" w:space="0"/>
              <w:bottom w:val="single" w:color="auto" w:sz="6" w:space="0"/>
              <w:right w:val="single" w:color="auto" w:sz="6" w:space="0"/>
            </w:tcBorders>
            <w:vAlign w:val="center"/>
          </w:tcPr>
          <w:p w14:paraId="053BF144">
            <w:pPr>
              <w:spacing w:line="360" w:lineRule="auto"/>
              <w:ind w:firstLine="480" w:firstLineChars="200"/>
              <w:rPr>
                <w:rFonts w:ascii="仿宋" w:hAnsi="仿宋" w:eastAsia="仿宋" w:cs="仿宋"/>
                <w:color w:val="auto"/>
                <w:highlight w:val="none"/>
              </w:rPr>
            </w:pPr>
          </w:p>
        </w:tc>
        <w:tc>
          <w:tcPr>
            <w:tcW w:w="3827" w:type="dxa"/>
            <w:tcBorders>
              <w:top w:val="single" w:color="auto" w:sz="6" w:space="0"/>
              <w:left w:val="single" w:color="auto" w:sz="6" w:space="0"/>
              <w:bottom w:val="single" w:color="auto" w:sz="6" w:space="0"/>
              <w:right w:val="single" w:color="auto" w:sz="6" w:space="0"/>
            </w:tcBorders>
            <w:vAlign w:val="center"/>
          </w:tcPr>
          <w:p w14:paraId="32F06CAF">
            <w:pPr>
              <w:spacing w:line="360" w:lineRule="auto"/>
              <w:ind w:firstLine="480" w:firstLineChars="200"/>
              <w:rPr>
                <w:rFonts w:ascii="仿宋" w:hAnsi="仿宋" w:eastAsia="仿宋" w:cs="仿宋"/>
                <w:color w:val="auto"/>
                <w:highlight w:val="none"/>
              </w:rPr>
            </w:pPr>
          </w:p>
        </w:tc>
        <w:tc>
          <w:tcPr>
            <w:tcW w:w="3898" w:type="dxa"/>
            <w:tcBorders>
              <w:top w:val="single" w:color="auto" w:sz="6" w:space="0"/>
              <w:left w:val="single" w:color="auto" w:sz="6" w:space="0"/>
              <w:bottom w:val="single" w:color="auto" w:sz="6" w:space="0"/>
              <w:right w:val="single" w:color="auto" w:sz="6" w:space="0"/>
            </w:tcBorders>
            <w:vAlign w:val="center"/>
          </w:tcPr>
          <w:p w14:paraId="76B9AC63">
            <w:pPr>
              <w:spacing w:line="360" w:lineRule="auto"/>
              <w:ind w:firstLine="480" w:firstLineChars="200"/>
              <w:rPr>
                <w:rFonts w:ascii="仿宋" w:hAnsi="仿宋" w:eastAsia="仿宋" w:cs="仿宋"/>
                <w:color w:val="auto"/>
                <w:highlight w:val="none"/>
              </w:rPr>
            </w:pPr>
          </w:p>
        </w:tc>
        <w:tc>
          <w:tcPr>
            <w:tcW w:w="3420" w:type="dxa"/>
            <w:tcBorders>
              <w:top w:val="single" w:color="auto" w:sz="6" w:space="0"/>
              <w:left w:val="single" w:color="auto" w:sz="6" w:space="0"/>
              <w:bottom w:val="single" w:color="auto" w:sz="6" w:space="0"/>
              <w:right w:val="single" w:color="auto" w:sz="6" w:space="0"/>
            </w:tcBorders>
            <w:vAlign w:val="center"/>
          </w:tcPr>
          <w:p w14:paraId="0D3D422A">
            <w:pPr>
              <w:spacing w:line="360" w:lineRule="auto"/>
              <w:ind w:firstLine="480" w:firstLineChars="200"/>
              <w:rPr>
                <w:rFonts w:ascii="仿宋" w:hAnsi="仿宋" w:eastAsia="仿宋" w:cs="仿宋"/>
                <w:color w:val="auto"/>
                <w:highlight w:val="none"/>
              </w:rPr>
            </w:pPr>
          </w:p>
        </w:tc>
      </w:tr>
    </w:tbl>
    <w:p w14:paraId="443702FD">
      <w:pPr>
        <w:spacing w:line="360" w:lineRule="auto"/>
        <w:ind w:firstLine="480" w:firstLineChars="200"/>
        <w:rPr>
          <w:rFonts w:ascii="仿宋" w:hAnsi="仿宋" w:eastAsia="仿宋" w:cs="仿宋"/>
          <w:color w:val="auto"/>
          <w:highlight w:val="none"/>
        </w:rPr>
      </w:pPr>
    </w:p>
    <w:p w14:paraId="417611E4">
      <w:pPr>
        <w:spacing w:line="360" w:lineRule="auto"/>
        <w:ind w:firstLine="480" w:firstLineChars="200"/>
        <w:rPr>
          <w:rFonts w:ascii="仿宋" w:hAnsi="仿宋" w:eastAsia="仿宋" w:cs="仿宋"/>
          <w:color w:val="auto"/>
          <w:highlight w:val="none"/>
          <w:lang w:eastAsia="zh-CN"/>
        </w:rPr>
      </w:pPr>
    </w:p>
    <w:p w14:paraId="3649384C">
      <w:pPr>
        <w:spacing w:line="360" w:lineRule="auto"/>
        <w:ind w:firstLine="480" w:firstLineChars="200"/>
        <w:rPr>
          <w:rFonts w:ascii="仿宋" w:hAnsi="仿宋" w:eastAsia="仿宋" w:cs="仿宋"/>
          <w:color w:val="auto"/>
          <w:highlight w:val="none"/>
          <w:lang w:eastAsia="zh-CN"/>
        </w:rPr>
      </w:pPr>
    </w:p>
    <w:p w14:paraId="1DFF8438">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供应商名称（盖公章）：</w:t>
      </w:r>
    </w:p>
    <w:p w14:paraId="6DD60572">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法定代表人或投标授权代理人：（签字或盖章）</w:t>
      </w:r>
    </w:p>
    <w:p w14:paraId="115B8E7E">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日期： 年</w:t>
      </w:r>
      <w:r>
        <w:rPr>
          <w:rFonts w:hint="eastAsia" w:ascii="仿宋" w:hAnsi="仿宋" w:eastAsia="仿宋" w:cs="仿宋"/>
          <w:color w:val="auto"/>
          <w:highlight w:val="none"/>
          <w:lang w:eastAsia="zh-CN"/>
        </w:rPr>
        <w:tab/>
      </w:r>
      <w:r>
        <w:rPr>
          <w:rFonts w:hint="eastAsia" w:ascii="仿宋" w:hAnsi="仿宋" w:eastAsia="仿宋" w:cs="仿宋"/>
          <w:color w:val="auto"/>
          <w:highlight w:val="none"/>
          <w:lang w:eastAsia="zh-CN"/>
        </w:rPr>
        <w:t>月</w:t>
      </w:r>
      <w:r>
        <w:rPr>
          <w:rFonts w:hint="eastAsia" w:ascii="仿宋" w:hAnsi="仿宋" w:eastAsia="仿宋" w:cs="仿宋"/>
          <w:color w:val="auto"/>
          <w:highlight w:val="none"/>
          <w:lang w:eastAsia="zh-CN"/>
        </w:rPr>
        <w:tab/>
      </w:r>
      <w:r>
        <w:rPr>
          <w:rFonts w:hint="eastAsia" w:ascii="仿宋" w:hAnsi="仿宋" w:eastAsia="仿宋" w:cs="仿宋"/>
          <w:color w:val="auto"/>
          <w:highlight w:val="none"/>
          <w:lang w:eastAsia="zh-CN"/>
        </w:rPr>
        <w:t>日</w:t>
      </w:r>
    </w:p>
    <w:p w14:paraId="25F13C72">
      <w:pPr>
        <w:rPr>
          <w:color w:val="auto"/>
          <w:highlight w:val="none"/>
          <w:lang w:eastAsia="zh-CN"/>
        </w:rPr>
      </w:pPr>
    </w:p>
    <w:p w14:paraId="61C17702">
      <w:pPr>
        <w:pStyle w:val="9"/>
        <w:rPr>
          <w:color w:val="auto"/>
          <w:highlight w:val="none"/>
          <w:lang w:eastAsia="zh-CN"/>
        </w:rPr>
      </w:pPr>
    </w:p>
    <w:p w14:paraId="3DE18704">
      <w:pPr>
        <w:rPr>
          <w:color w:val="auto"/>
          <w:highlight w:val="none"/>
          <w:lang w:eastAsia="zh-CN"/>
        </w:rPr>
      </w:pPr>
    </w:p>
    <w:p w14:paraId="010CB123">
      <w:pPr>
        <w:pStyle w:val="9"/>
        <w:rPr>
          <w:color w:val="auto"/>
          <w:highlight w:val="none"/>
          <w:lang w:eastAsia="zh-CN"/>
        </w:rPr>
        <w:sectPr>
          <w:headerReference r:id="rId25" w:type="default"/>
          <w:footerReference r:id="rId27" w:type="default"/>
          <w:headerReference r:id="rId26" w:type="even"/>
          <w:footerReference r:id="rId28" w:type="even"/>
          <w:pgSz w:w="16840" w:h="11900" w:orient="landscape"/>
          <w:pgMar w:top="1388" w:right="1840" w:bottom="1167" w:left="384" w:header="567" w:footer="567" w:gutter="0"/>
          <w:cols w:space="720" w:num="1"/>
          <w:docGrid w:linePitch="360" w:charSpace="0"/>
        </w:sectPr>
      </w:pPr>
    </w:p>
    <w:p w14:paraId="5FD03F24">
      <w:pPr>
        <w:pStyle w:val="4"/>
        <w:adjustRightInd w:val="0"/>
        <w:snapToGrid w:val="0"/>
        <w:spacing w:before="0" w:line="360" w:lineRule="auto"/>
        <w:rPr>
          <w:rFonts w:ascii="仿宋" w:hAnsi="仿宋" w:eastAsia="仿宋" w:cs="仿宋"/>
          <w:color w:val="auto"/>
          <w:sz w:val="24"/>
          <w:szCs w:val="24"/>
          <w:highlight w:val="none"/>
          <w:lang w:val="en-US" w:bidi="en-US"/>
        </w:rPr>
      </w:pPr>
      <w:bookmarkStart w:id="106" w:name="_Toc4861"/>
      <w:r>
        <w:rPr>
          <w:rFonts w:hint="eastAsia" w:ascii="仿宋" w:hAnsi="仿宋" w:eastAsia="仿宋" w:cs="仿宋"/>
          <w:color w:val="auto"/>
          <w:sz w:val="24"/>
          <w:szCs w:val="24"/>
          <w:highlight w:val="none"/>
          <w:lang w:val="en-US" w:bidi="en-US"/>
        </w:rPr>
        <w:t>（十六）中小企业声明函</w:t>
      </w:r>
      <w:bookmarkEnd w:id="106"/>
    </w:p>
    <w:p w14:paraId="56359601">
      <w:pPr>
        <w:adjustRightInd w:val="0"/>
        <w:snapToGrid w:val="0"/>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（享受评审价格扣除的须提供）</w:t>
      </w:r>
    </w:p>
    <w:p w14:paraId="2D05F0C1">
      <w:pPr>
        <w:adjustRightInd w:val="0"/>
        <w:snapToGrid w:val="0"/>
        <w:spacing w:line="360" w:lineRule="auto"/>
        <w:ind w:firstLine="480" w:firstLineChars="200"/>
        <w:rPr>
          <w:rFonts w:ascii="仿宋" w:hAnsi="仿宋" w:eastAsia="仿宋" w:cs="仿宋"/>
          <w:color w:val="auto"/>
          <w:highlight w:val="none"/>
          <w:lang w:eastAsia="zh-CN"/>
        </w:rPr>
      </w:pPr>
    </w:p>
    <w:p w14:paraId="1D5B9D63">
      <w:pPr>
        <w:widowControl/>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本公司（联合体）郑重声明，根据《政府采购促进中小企业发展管理办法》（财库〔2020〕46号）的规定，本公司（联合体）参加（采购代理机构名称） 的（项目名称/包号及编号） 采购活动，提供的货物全部由符合政策要求的中小企业制造。相关企业（含联合体中的中小企业、签订分包意向协议的中小企业）的具体情况如下：</w:t>
      </w:r>
    </w:p>
    <w:p w14:paraId="0934CA2A">
      <w:pPr>
        <w:widowControl/>
        <w:adjustRightInd w:val="0"/>
        <w:snapToGrid w:val="0"/>
        <w:spacing w:line="360" w:lineRule="auto"/>
        <w:ind w:firstLine="480" w:firstLineChars="200"/>
        <w:rPr>
          <w:rFonts w:ascii="仿宋" w:hAnsi="仿宋" w:eastAsia="仿宋" w:cs="仿宋"/>
          <w:color w:val="auto"/>
          <w:highlight w:val="none"/>
          <w:lang w:eastAsia="zh-CN"/>
        </w:rPr>
      </w:pPr>
      <w:r>
        <w:rPr>
          <w:rFonts w:ascii="仿宋" w:hAnsi="仿宋" w:eastAsia="仿宋" w:cs="仿宋"/>
          <w:color w:val="auto"/>
          <w:highlight w:val="none"/>
          <w:lang w:eastAsia="zh-CN"/>
        </w:rPr>
        <w:t>1</w:t>
      </w:r>
      <w:r>
        <w:rPr>
          <w:rFonts w:hint="eastAsia" w:ascii="仿宋" w:hAnsi="仿宋" w:eastAsia="仿宋" w:cs="仿宋"/>
          <w:color w:val="auto"/>
          <w:highlight w:val="none"/>
          <w:lang w:eastAsia="zh-CN"/>
        </w:rPr>
        <w:t>.（标的名称） ，属于 （采购文件中明确的所属行业批发业） 行业；制造商为（企业名称），从业人员</w:t>
      </w:r>
      <w:r>
        <w:rPr>
          <w:rFonts w:hint="eastAsia" w:ascii="仿宋" w:hAnsi="仿宋" w:eastAsia="仿宋" w:cs="仿宋"/>
          <w:color w:val="auto"/>
          <w:highlight w:val="none"/>
          <w:lang w:eastAsia="zh-Hans"/>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lang w:eastAsia="zh-Hans"/>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lang w:eastAsia="zh-Hans"/>
        </w:rPr>
        <w:t xml:space="preserve">    </w:t>
      </w:r>
      <w:r>
        <w:rPr>
          <w:rFonts w:hint="eastAsia" w:ascii="仿宋" w:hAnsi="仿宋" w:eastAsia="仿宋" w:cs="仿宋"/>
          <w:color w:val="auto"/>
          <w:highlight w:val="none"/>
          <w:lang w:eastAsia="zh-CN"/>
        </w:rPr>
        <w:t>万元，属于（中型企业、小型企业、微型企业）；</w:t>
      </w:r>
    </w:p>
    <w:p w14:paraId="3C6CC28E">
      <w:pPr>
        <w:widowControl/>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2.（标的名称） ，属于 （采购文件中明确的所属行业） 行业；制造商为（企业名称），从业人员</w:t>
      </w:r>
      <w:r>
        <w:rPr>
          <w:rFonts w:hint="eastAsia" w:ascii="仿宋" w:hAnsi="仿宋" w:eastAsia="仿宋" w:cs="仿宋"/>
          <w:color w:val="auto"/>
          <w:highlight w:val="none"/>
          <w:lang w:eastAsia="zh-Hans"/>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lang w:eastAsia="zh-Hans"/>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lang w:eastAsia="zh-Hans"/>
        </w:rPr>
        <w:t xml:space="preserve">    </w:t>
      </w:r>
      <w:r>
        <w:rPr>
          <w:rFonts w:hint="eastAsia" w:ascii="仿宋" w:hAnsi="仿宋" w:eastAsia="仿宋" w:cs="仿宋"/>
          <w:color w:val="auto"/>
          <w:highlight w:val="none"/>
          <w:lang w:eastAsia="zh-CN"/>
        </w:rPr>
        <w:t>万元，属于（中型企业、小型企业、微型企业）；</w:t>
      </w:r>
    </w:p>
    <w:p w14:paraId="301F1D28">
      <w:pPr>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114EDD86">
      <w:pPr>
        <w:widowControl/>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以上企业，不属于大企业的分支机构，不存在控股股东为大企业的情形，也不存在与大企业的负责人为同一人的情形。</w:t>
      </w:r>
    </w:p>
    <w:p w14:paraId="2C089AB0">
      <w:pPr>
        <w:widowControl/>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本企业对上述声明内容的真实性负责。如有虚假，将依法承担相应责任。 </w:t>
      </w:r>
    </w:p>
    <w:p w14:paraId="1949358B">
      <w:pPr>
        <w:widowControl/>
        <w:adjustRightInd w:val="0"/>
        <w:snapToGrid w:val="0"/>
        <w:spacing w:line="360" w:lineRule="auto"/>
        <w:ind w:firstLine="480" w:firstLineChars="200"/>
        <w:rPr>
          <w:rFonts w:ascii="仿宋" w:hAnsi="仿宋" w:eastAsia="仿宋" w:cs="仿宋"/>
          <w:color w:val="auto"/>
          <w:highlight w:val="none"/>
          <w:lang w:eastAsia="zh-CN"/>
        </w:rPr>
      </w:pPr>
    </w:p>
    <w:p w14:paraId="636AB0D8">
      <w:pPr>
        <w:widowControl/>
        <w:adjustRightInd w:val="0"/>
        <w:snapToGrid w:val="0"/>
        <w:spacing w:line="360" w:lineRule="auto"/>
        <w:ind w:firstLine="480" w:firstLineChars="200"/>
        <w:rPr>
          <w:rFonts w:ascii="仿宋" w:hAnsi="仿宋" w:eastAsia="仿宋" w:cs="仿宋"/>
          <w:color w:val="auto"/>
          <w:highlight w:val="none"/>
          <w:lang w:eastAsia="zh-CN"/>
        </w:rPr>
      </w:pPr>
    </w:p>
    <w:p w14:paraId="0F52998F">
      <w:pPr>
        <w:pStyle w:val="23"/>
        <w:spacing w:line="360" w:lineRule="auto"/>
        <w:ind w:firstLine="240"/>
        <w:rPr>
          <w:rFonts w:ascii="仿宋" w:hAnsi="仿宋" w:eastAsia="仿宋" w:cs="仿宋"/>
          <w:color w:val="auto"/>
          <w:highlight w:val="none"/>
          <w:lang w:val="en-US" w:bidi="en-US"/>
        </w:rPr>
      </w:pPr>
    </w:p>
    <w:p w14:paraId="19545780">
      <w:pPr>
        <w:widowControl/>
        <w:adjustRightInd w:val="0"/>
        <w:snapToGrid w:val="0"/>
        <w:spacing w:line="360" w:lineRule="auto"/>
        <w:ind w:firstLine="5280" w:firstLineChars="2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企业名称（盖章）：</w:t>
      </w:r>
    </w:p>
    <w:p w14:paraId="2C475343">
      <w:pPr>
        <w:widowControl/>
        <w:adjustRightInd w:val="0"/>
        <w:snapToGrid w:val="0"/>
        <w:spacing w:line="360" w:lineRule="auto"/>
        <w:ind w:firstLine="5280" w:firstLineChars="2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 期：</w:t>
      </w:r>
    </w:p>
    <w:p w14:paraId="5E9961CF">
      <w:pPr>
        <w:adjustRightInd w:val="0"/>
        <w:snapToGrid w:val="0"/>
        <w:spacing w:line="360" w:lineRule="auto"/>
        <w:ind w:firstLine="480" w:firstLineChars="200"/>
        <w:rPr>
          <w:rFonts w:ascii="仿宋" w:hAnsi="仿宋" w:eastAsia="仿宋" w:cs="仿宋"/>
          <w:color w:val="auto"/>
          <w:highlight w:val="none"/>
          <w:lang w:eastAsia="zh-CN"/>
        </w:rPr>
      </w:pPr>
    </w:p>
    <w:p w14:paraId="26F108C5">
      <w:pPr>
        <w:adjustRightInd w:val="0"/>
        <w:snapToGrid w:val="0"/>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备注：从业人员、营业收入、资产总额填报上一年度数据，无上一年度数据的新成立企业可不填报。</w:t>
      </w:r>
    </w:p>
    <w:p w14:paraId="788721BA">
      <w:pPr>
        <w:widowControl/>
        <w:adjustRightInd w:val="0"/>
        <w:snapToGrid w:val="0"/>
        <w:spacing w:line="360" w:lineRule="auto"/>
        <w:ind w:firstLine="480" w:firstLineChars="200"/>
        <w:rPr>
          <w:rFonts w:ascii="仿宋" w:hAnsi="仿宋" w:eastAsia="仿宋" w:cs="仿宋"/>
          <w:color w:val="auto"/>
          <w:highlight w:val="none"/>
          <w:lang w:eastAsia="zh-CN"/>
        </w:rPr>
      </w:pPr>
    </w:p>
    <w:p w14:paraId="14DF8C5C">
      <w:pPr>
        <w:widowControl/>
        <w:adjustRightInd w:val="0"/>
        <w:snapToGrid w:val="0"/>
        <w:spacing w:line="360" w:lineRule="auto"/>
        <w:ind w:firstLine="480" w:firstLineChars="200"/>
        <w:rPr>
          <w:rFonts w:ascii="仿宋" w:hAnsi="仿宋" w:eastAsia="仿宋" w:cs="仿宋"/>
          <w:color w:val="auto"/>
          <w:highlight w:val="none"/>
          <w:lang w:eastAsia="zh-CN"/>
        </w:rPr>
      </w:pPr>
    </w:p>
    <w:p w14:paraId="798E0D71">
      <w:pPr>
        <w:widowControl/>
        <w:adjustRightInd w:val="0"/>
        <w:snapToGrid w:val="0"/>
        <w:spacing w:line="360" w:lineRule="auto"/>
        <w:ind w:firstLine="480" w:firstLineChars="200"/>
        <w:rPr>
          <w:rFonts w:ascii="仿宋" w:hAnsi="仿宋" w:eastAsia="仿宋" w:cs="仿宋"/>
          <w:color w:val="auto"/>
          <w:highlight w:val="none"/>
          <w:lang w:eastAsia="zh-CN"/>
        </w:rPr>
      </w:pPr>
    </w:p>
    <w:p w14:paraId="6AB43A3F">
      <w:pPr>
        <w:widowControl/>
        <w:adjustRightInd w:val="0"/>
        <w:snapToGrid w:val="0"/>
        <w:spacing w:line="360" w:lineRule="auto"/>
        <w:ind w:firstLine="480" w:firstLineChars="200"/>
        <w:rPr>
          <w:rFonts w:ascii="仿宋" w:hAnsi="仿宋" w:eastAsia="仿宋" w:cs="仿宋"/>
          <w:color w:val="auto"/>
          <w:highlight w:val="none"/>
          <w:lang w:eastAsia="zh-CN"/>
        </w:rPr>
      </w:pPr>
    </w:p>
    <w:p w14:paraId="06014ED5">
      <w:pPr>
        <w:widowControl/>
        <w:adjustRightInd w:val="0"/>
        <w:snapToGrid w:val="0"/>
        <w:spacing w:line="360" w:lineRule="auto"/>
        <w:ind w:firstLine="480" w:firstLineChars="200"/>
        <w:rPr>
          <w:rFonts w:ascii="仿宋" w:hAnsi="仿宋" w:eastAsia="仿宋" w:cs="仿宋"/>
          <w:color w:val="auto"/>
          <w:highlight w:val="none"/>
          <w:lang w:eastAsia="zh-CN"/>
        </w:rPr>
      </w:pPr>
    </w:p>
    <w:p w14:paraId="24D2F8B0">
      <w:pPr>
        <w:pStyle w:val="4"/>
        <w:keepNext/>
        <w:keepLines/>
        <w:adjustRightInd w:val="0"/>
        <w:snapToGrid w:val="0"/>
        <w:spacing w:before="0" w:line="360" w:lineRule="auto"/>
        <w:rPr>
          <w:rFonts w:ascii="仿宋" w:hAnsi="仿宋" w:eastAsia="仿宋" w:cs="仿宋"/>
          <w:color w:val="auto"/>
          <w:sz w:val="24"/>
          <w:szCs w:val="24"/>
          <w:highlight w:val="none"/>
          <w:lang w:val="en-US" w:bidi="en-US"/>
        </w:rPr>
      </w:pPr>
      <w:bookmarkStart w:id="107" w:name="_Toc17637"/>
      <w:r>
        <w:rPr>
          <w:rFonts w:hint="eastAsia" w:ascii="仿宋" w:hAnsi="仿宋" w:eastAsia="仿宋" w:cs="仿宋"/>
          <w:color w:val="auto"/>
          <w:sz w:val="24"/>
          <w:szCs w:val="24"/>
          <w:highlight w:val="none"/>
          <w:lang w:val="en-US" w:bidi="en-US"/>
        </w:rPr>
        <w:t>JY企业声明函</w:t>
      </w:r>
      <w:bookmarkEnd w:id="107"/>
    </w:p>
    <w:p w14:paraId="5620E348">
      <w:pPr>
        <w:widowControl/>
        <w:adjustRightInd w:val="0"/>
        <w:snapToGrid w:val="0"/>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（JY企业适用）</w:t>
      </w:r>
    </w:p>
    <w:p w14:paraId="72111A1D">
      <w:pPr>
        <w:widowControl/>
        <w:adjustRightInd w:val="0"/>
        <w:snapToGrid w:val="0"/>
        <w:spacing w:line="360" w:lineRule="auto"/>
        <w:ind w:firstLine="480" w:firstLineChars="200"/>
        <w:jc w:val="both"/>
        <w:rPr>
          <w:rFonts w:ascii="仿宋" w:hAnsi="仿宋" w:eastAsia="仿宋" w:cs="仿宋"/>
          <w:color w:val="auto"/>
          <w:highlight w:val="none"/>
          <w:lang w:eastAsia="zh-CN"/>
        </w:rPr>
      </w:pPr>
    </w:p>
    <w:p w14:paraId="2ECD105D">
      <w:pPr>
        <w:widowControl/>
        <w:adjustRightInd w:val="0"/>
        <w:snapToGrid w:val="0"/>
        <w:spacing w:line="360" w:lineRule="auto"/>
        <w:ind w:firstLine="480"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本公司郑重声明，根据《关于政府采购支持JY企业发展有关问题的通知》（财库[2014]68号）的规定：</w:t>
      </w:r>
    </w:p>
    <w:p w14:paraId="28CF70B4">
      <w:pPr>
        <w:widowControl/>
        <w:adjustRightInd w:val="0"/>
        <w:snapToGrid w:val="0"/>
        <w:spacing w:line="360" w:lineRule="auto"/>
        <w:ind w:firstLine="480"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本公司是JY企业，且本公司参加（采购代理机构名称）的（项目名称及编号）采购活动提供本公司制造的货物（由本公司承担工程/提供服务）；</w:t>
      </w:r>
    </w:p>
    <w:p w14:paraId="40B5B89E">
      <w:pPr>
        <w:widowControl/>
        <w:adjustRightInd w:val="0"/>
        <w:snapToGrid w:val="0"/>
        <w:spacing w:line="360" w:lineRule="auto"/>
        <w:ind w:firstLine="480"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本公司不是JY企业，但本公司参加（采购代理机构名称）的（项目名称及编号）采购活动提供的货物均为JY企业制造（不包括使用JY企业注册商标的货物）。</w:t>
      </w:r>
    </w:p>
    <w:p w14:paraId="606BCAFC">
      <w:pPr>
        <w:spacing w:line="360" w:lineRule="auto"/>
        <w:ind w:firstLine="540" w:firstLineChars="225"/>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本公司对上述声明的真实性负责。如有虚假，将依法承担相应责任。</w:t>
      </w:r>
    </w:p>
    <w:p w14:paraId="24CF1F39">
      <w:pPr>
        <w:widowControl/>
        <w:adjustRightInd w:val="0"/>
        <w:snapToGrid w:val="0"/>
        <w:spacing w:line="360" w:lineRule="auto"/>
        <w:ind w:firstLine="480" w:firstLineChars="200"/>
        <w:rPr>
          <w:rFonts w:ascii="仿宋" w:hAnsi="仿宋" w:eastAsia="仿宋" w:cs="仿宋"/>
          <w:color w:val="auto"/>
          <w:highlight w:val="none"/>
          <w:lang w:eastAsia="zh-CN"/>
        </w:rPr>
      </w:pPr>
    </w:p>
    <w:p w14:paraId="36A5B613">
      <w:pPr>
        <w:widowControl/>
        <w:adjustRightInd w:val="0"/>
        <w:snapToGrid w:val="0"/>
        <w:spacing w:line="360" w:lineRule="auto"/>
        <w:ind w:firstLine="480" w:firstLineChars="200"/>
        <w:rPr>
          <w:rFonts w:ascii="仿宋" w:hAnsi="仿宋" w:eastAsia="仿宋" w:cs="仿宋"/>
          <w:color w:val="auto"/>
          <w:highlight w:val="none"/>
          <w:lang w:eastAsia="zh-CN"/>
        </w:rPr>
      </w:pPr>
    </w:p>
    <w:p w14:paraId="6F473B9A">
      <w:pPr>
        <w:widowControl/>
        <w:adjustRightInd w:val="0"/>
        <w:snapToGrid w:val="0"/>
        <w:spacing w:line="360" w:lineRule="auto"/>
        <w:ind w:firstLine="480" w:firstLineChars="200"/>
        <w:rPr>
          <w:rFonts w:ascii="仿宋" w:hAnsi="仿宋" w:eastAsia="仿宋" w:cs="仿宋"/>
          <w:color w:val="auto"/>
          <w:highlight w:val="none"/>
          <w:lang w:eastAsia="zh-CN"/>
        </w:rPr>
      </w:pPr>
    </w:p>
    <w:p w14:paraId="446BB7B3">
      <w:pPr>
        <w:widowControl/>
        <w:adjustRightInd w:val="0"/>
        <w:snapToGrid w:val="0"/>
        <w:spacing w:line="360" w:lineRule="auto"/>
        <w:ind w:firstLine="5280" w:firstLineChars="2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企业名称（盖章）：</w:t>
      </w:r>
    </w:p>
    <w:p w14:paraId="4D1BC5AF">
      <w:pPr>
        <w:widowControl/>
        <w:adjustRightInd w:val="0"/>
        <w:snapToGrid w:val="0"/>
        <w:spacing w:line="360" w:lineRule="auto"/>
        <w:ind w:firstLine="5280" w:firstLineChars="2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 期：</w:t>
      </w:r>
    </w:p>
    <w:p w14:paraId="7200799D">
      <w:pPr>
        <w:widowControl/>
        <w:adjustRightInd w:val="0"/>
        <w:snapToGrid w:val="0"/>
        <w:spacing w:line="360" w:lineRule="auto"/>
        <w:ind w:firstLine="480" w:firstLineChars="200"/>
        <w:rPr>
          <w:rFonts w:ascii="仿宋" w:hAnsi="仿宋" w:eastAsia="仿宋" w:cs="仿宋"/>
          <w:color w:val="auto"/>
          <w:highlight w:val="none"/>
          <w:lang w:eastAsia="zh-CN"/>
        </w:rPr>
      </w:pPr>
    </w:p>
    <w:p w14:paraId="2A863D7D">
      <w:pPr>
        <w:widowControl/>
        <w:adjustRightInd w:val="0"/>
        <w:snapToGrid w:val="0"/>
        <w:spacing w:line="360" w:lineRule="auto"/>
        <w:ind w:firstLine="480" w:firstLineChars="200"/>
        <w:rPr>
          <w:rFonts w:ascii="仿宋" w:hAnsi="仿宋" w:eastAsia="仿宋" w:cs="仿宋"/>
          <w:color w:val="auto"/>
          <w:highlight w:val="none"/>
          <w:lang w:eastAsia="zh-CN"/>
        </w:rPr>
      </w:pPr>
    </w:p>
    <w:p w14:paraId="66135CA8">
      <w:pPr>
        <w:tabs>
          <w:tab w:val="left" w:pos="2880"/>
        </w:tabs>
        <w:spacing w:line="360" w:lineRule="auto"/>
        <w:ind w:firstLine="566" w:firstLineChars="236"/>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备注：不符合上述情形的供应商无须提供上述声明函。</w:t>
      </w:r>
    </w:p>
    <w:p w14:paraId="32038F71">
      <w:pPr>
        <w:widowControl/>
        <w:adjustRightInd w:val="0"/>
        <w:snapToGrid w:val="0"/>
        <w:spacing w:line="360" w:lineRule="auto"/>
        <w:ind w:firstLine="480" w:firstLineChars="200"/>
        <w:rPr>
          <w:rFonts w:ascii="仿宋" w:hAnsi="仿宋" w:eastAsia="仿宋" w:cs="仿宋"/>
          <w:color w:val="auto"/>
          <w:highlight w:val="none"/>
          <w:lang w:eastAsia="zh-CN"/>
        </w:rPr>
      </w:pPr>
    </w:p>
    <w:p w14:paraId="3C21EC12">
      <w:pPr>
        <w:widowControl/>
        <w:adjustRightInd w:val="0"/>
        <w:snapToGrid w:val="0"/>
        <w:spacing w:line="360" w:lineRule="auto"/>
        <w:ind w:firstLine="480" w:firstLineChars="200"/>
        <w:rPr>
          <w:rFonts w:ascii="仿宋" w:hAnsi="仿宋" w:eastAsia="仿宋" w:cs="仿宋"/>
          <w:color w:val="auto"/>
          <w:highlight w:val="none"/>
          <w:lang w:eastAsia="zh-CN"/>
        </w:rPr>
      </w:pPr>
    </w:p>
    <w:p w14:paraId="0323B911">
      <w:pPr>
        <w:widowControl/>
        <w:adjustRightInd w:val="0"/>
        <w:snapToGrid w:val="0"/>
        <w:spacing w:line="360" w:lineRule="auto"/>
        <w:ind w:firstLine="480" w:firstLineChars="200"/>
        <w:rPr>
          <w:rFonts w:ascii="仿宋" w:hAnsi="仿宋" w:eastAsia="仿宋" w:cs="仿宋"/>
          <w:color w:val="auto"/>
          <w:highlight w:val="none"/>
          <w:lang w:eastAsia="zh-CN"/>
        </w:rPr>
      </w:pPr>
    </w:p>
    <w:p w14:paraId="35AA630E">
      <w:pPr>
        <w:widowControl/>
        <w:adjustRightInd w:val="0"/>
        <w:snapToGrid w:val="0"/>
        <w:spacing w:line="360" w:lineRule="auto"/>
        <w:ind w:firstLine="480" w:firstLineChars="200"/>
        <w:rPr>
          <w:rFonts w:ascii="仿宋" w:hAnsi="仿宋" w:eastAsia="仿宋" w:cs="仿宋"/>
          <w:color w:val="auto"/>
          <w:highlight w:val="none"/>
          <w:lang w:eastAsia="zh-CN"/>
        </w:rPr>
      </w:pPr>
    </w:p>
    <w:p w14:paraId="45C15FD7">
      <w:pPr>
        <w:widowControl/>
        <w:adjustRightInd w:val="0"/>
        <w:snapToGrid w:val="0"/>
        <w:spacing w:line="360" w:lineRule="auto"/>
        <w:ind w:firstLine="480" w:firstLineChars="200"/>
        <w:rPr>
          <w:rFonts w:ascii="仿宋" w:hAnsi="仿宋" w:eastAsia="仿宋" w:cs="仿宋"/>
          <w:color w:val="auto"/>
          <w:highlight w:val="none"/>
          <w:lang w:eastAsia="zh-CN"/>
        </w:rPr>
      </w:pPr>
    </w:p>
    <w:p w14:paraId="0DBE9937">
      <w:pPr>
        <w:widowControl/>
        <w:adjustRightInd w:val="0"/>
        <w:snapToGrid w:val="0"/>
        <w:spacing w:line="360" w:lineRule="auto"/>
        <w:ind w:firstLine="480" w:firstLineChars="200"/>
        <w:rPr>
          <w:rFonts w:ascii="仿宋" w:hAnsi="仿宋" w:eastAsia="仿宋" w:cs="仿宋"/>
          <w:color w:val="auto"/>
          <w:highlight w:val="none"/>
          <w:lang w:eastAsia="zh-CN"/>
        </w:rPr>
      </w:pPr>
    </w:p>
    <w:p w14:paraId="5D0FB455">
      <w:pPr>
        <w:widowControl/>
        <w:adjustRightInd w:val="0"/>
        <w:snapToGrid w:val="0"/>
        <w:spacing w:line="360" w:lineRule="auto"/>
        <w:ind w:firstLine="480" w:firstLineChars="200"/>
        <w:rPr>
          <w:rFonts w:ascii="仿宋" w:hAnsi="仿宋" w:eastAsia="仿宋" w:cs="仿宋"/>
          <w:color w:val="auto"/>
          <w:highlight w:val="none"/>
          <w:lang w:eastAsia="zh-CN"/>
        </w:rPr>
      </w:pPr>
    </w:p>
    <w:p w14:paraId="54A7157B">
      <w:pPr>
        <w:widowControl/>
        <w:adjustRightInd w:val="0"/>
        <w:snapToGrid w:val="0"/>
        <w:spacing w:line="360" w:lineRule="auto"/>
        <w:ind w:firstLine="480" w:firstLineChars="200"/>
        <w:rPr>
          <w:rFonts w:ascii="仿宋" w:hAnsi="仿宋" w:eastAsia="仿宋" w:cs="仿宋"/>
          <w:color w:val="auto"/>
          <w:highlight w:val="none"/>
          <w:lang w:eastAsia="zh-CN"/>
        </w:rPr>
      </w:pPr>
    </w:p>
    <w:p w14:paraId="3DCC9946">
      <w:pPr>
        <w:widowControl/>
        <w:adjustRightInd w:val="0"/>
        <w:snapToGrid w:val="0"/>
        <w:spacing w:line="360" w:lineRule="auto"/>
        <w:ind w:firstLine="480" w:firstLineChars="200"/>
        <w:rPr>
          <w:rFonts w:ascii="仿宋" w:hAnsi="仿宋" w:eastAsia="仿宋" w:cs="仿宋"/>
          <w:color w:val="auto"/>
          <w:highlight w:val="none"/>
          <w:lang w:eastAsia="zh-CN"/>
        </w:rPr>
      </w:pPr>
    </w:p>
    <w:p w14:paraId="6ADFB59A">
      <w:pPr>
        <w:widowControl/>
        <w:adjustRightInd w:val="0"/>
        <w:snapToGrid w:val="0"/>
        <w:spacing w:line="360" w:lineRule="auto"/>
        <w:ind w:firstLine="480" w:firstLineChars="200"/>
        <w:rPr>
          <w:rFonts w:ascii="仿宋" w:hAnsi="仿宋" w:eastAsia="仿宋" w:cs="仿宋"/>
          <w:color w:val="auto"/>
          <w:highlight w:val="none"/>
          <w:lang w:eastAsia="zh-CN"/>
        </w:rPr>
      </w:pPr>
    </w:p>
    <w:p w14:paraId="72E32D27">
      <w:pPr>
        <w:widowControl/>
        <w:adjustRightInd w:val="0"/>
        <w:snapToGrid w:val="0"/>
        <w:spacing w:line="360" w:lineRule="auto"/>
        <w:ind w:firstLine="480" w:firstLineChars="200"/>
        <w:rPr>
          <w:rFonts w:ascii="仿宋" w:hAnsi="仿宋" w:eastAsia="仿宋" w:cs="仿宋"/>
          <w:color w:val="auto"/>
          <w:highlight w:val="none"/>
          <w:lang w:eastAsia="zh-CN"/>
        </w:rPr>
      </w:pPr>
    </w:p>
    <w:p w14:paraId="63FB3D50">
      <w:pPr>
        <w:widowControl/>
        <w:adjustRightInd w:val="0"/>
        <w:snapToGrid w:val="0"/>
        <w:spacing w:line="360" w:lineRule="auto"/>
        <w:ind w:firstLine="480" w:firstLineChars="200"/>
        <w:rPr>
          <w:rFonts w:ascii="仿宋" w:hAnsi="仿宋" w:eastAsia="仿宋" w:cs="仿宋"/>
          <w:color w:val="auto"/>
          <w:highlight w:val="none"/>
          <w:lang w:eastAsia="zh-CN"/>
        </w:rPr>
      </w:pPr>
    </w:p>
    <w:p w14:paraId="18C75CCE">
      <w:pPr>
        <w:widowControl/>
        <w:adjustRightInd w:val="0"/>
        <w:snapToGrid w:val="0"/>
        <w:spacing w:line="360" w:lineRule="auto"/>
        <w:ind w:firstLine="480" w:firstLineChars="200"/>
        <w:rPr>
          <w:rFonts w:ascii="仿宋" w:hAnsi="仿宋" w:eastAsia="仿宋" w:cs="仿宋"/>
          <w:color w:val="auto"/>
          <w:highlight w:val="none"/>
          <w:lang w:eastAsia="zh-CN"/>
        </w:rPr>
      </w:pPr>
    </w:p>
    <w:p w14:paraId="676CFD5E">
      <w:pPr>
        <w:pStyle w:val="4"/>
        <w:keepNext/>
        <w:keepLines/>
        <w:adjustRightInd w:val="0"/>
        <w:snapToGrid w:val="0"/>
        <w:spacing w:before="0" w:line="360" w:lineRule="auto"/>
        <w:rPr>
          <w:rFonts w:ascii="仿宋" w:hAnsi="仿宋" w:eastAsia="仿宋" w:cs="仿宋"/>
          <w:color w:val="auto"/>
          <w:sz w:val="24"/>
          <w:szCs w:val="24"/>
          <w:highlight w:val="none"/>
          <w:lang w:val="en-US" w:bidi="en-US"/>
        </w:rPr>
      </w:pPr>
      <w:bookmarkStart w:id="108" w:name="_Toc11320"/>
      <w:r>
        <w:rPr>
          <w:rFonts w:hint="eastAsia" w:ascii="仿宋" w:hAnsi="仿宋" w:eastAsia="仿宋" w:cs="仿宋"/>
          <w:color w:val="auto"/>
          <w:sz w:val="24"/>
          <w:szCs w:val="24"/>
          <w:highlight w:val="none"/>
          <w:lang w:val="en-US" w:bidi="en-US"/>
        </w:rPr>
        <w:t>残疾人福利性单位声明函</w:t>
      </w:r>
      <w:bookmarkEnd w:id="108"/>
    </w:p>
    <w:p w14:paraId="6C672DB0">
      <w:pPr>
        <w:adjustRightInd w:val="0"/>
        <w:snapToGrid w:val="0"/>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（残疾人福利性单位适用）</w:t>
      </w:r>
    </w:p>
    <w:p w14:paraId="0E24E4A3">
      <w:pPr>
        <w:widowControl/>
        <w:adjustRightInd w:val="0"/>
        <w:snapToGrid w:val="0"/>
        <w:spacing w:line="360" w:lineRule="auto"/>
        <w:ind w:firstLine="480" w:firstLineChars="200"/>
        <w:jc w:val="both"/>
        <w:rPr>
          <w:rFonts w:ascii="仿宋" w:hAnsi="仿宋" w:eastAsia="仿宋" w:cs="仿宋"/>
          <w:color w:val="auto"/>
          <w:highlight w:val="none"/>
          <w:lang w:eastAsia="zh-CN"/>
        </w:rPr>
      </w:pPr>
    </w:p>
    <w:p w14:paraId="6A7EE177">
      <w:pPr>
        <w:widowControl/>
        <w:adjustRightInd w:val="0"/>
        <w:snapToGrid w:val="0"/>
        <w:spacing w:line="360" w:lineRule="auto"/>
        <w:ind w:firstLine="480"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本单位郑重声明，根据《财政部 民政部 中国残疾人联合会 关于促进残疾人就业政府采购政策的通知》（财库〔2017〕141号）的规定，本单位为符合条件的残疾人福利性单位，且本单位参加（采购代理机构名称）的（项目名称及编号）采购活动提供本单位制造的货物（由本单位承担工程/提供服务），或者提供其他残疾人福利性单位制造的货物（不包括使用非残疾人福利性单位注册商标的货物）。</w:t>
      </w:r>
    </w:p>
    <w:p w14:paraId="059E28F6">
      <w:pPr>
        <w:widowControl/>
        <w:adjustRightInd w:val="0"/>
        <w:snapToGrid w:val="0"/>
        <w:spacing w:line="360" w:lineRule="auto"/>
        <w:ind w:firstLine="480" w:firstLineChars="200"/>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本单位对上述声明的真实性负责。如有虚假，将依法承担相应责任。 </w:t>
      </w:r>
    </w:p>
    <w:p w14:paraId="3F601335">
      <w:pPr>
        <w:widowControl/>
        <w:adjustRightInd w:val="0"/>
        <w:snapToGrid w:val="0"/>
        <w:spacing w:line="360" w:lineRule="auto"/>
        <w:ind w:firstLine="5280" w:firstLineChars="2200"/>
        <w:rPr>
          <w:rFonts w:ascii="仿宋" w:hAnsi="仿宋" w:eastAsia="仿宋" w:cs="仿宋"/>
          <w:color w:val="auto"/>
          <w:highlight w:val="none"/>
          <w:lang w:eastAsia="zh-CN"/>
        </w:rPr>
      </w:pPr>
    </w:p>
    <w:p w14:paraId="62E8A38D">
      <w:pPr>
        <w:pStyle w:val="23"/>
        <w:adjustRightInd w:val="0"/>
        <w:snapToGrid w:val="0"/>
        <w:spacing w:after="0" w:line="360" w:lineRule="auto"/>
        <w:ind w:firstLine="240"/>
        <w:rPr>
          <w:rFonts w:ascii="仿宋" w:hAnsi="仿宋" w:eastAsia="仿宋" w:cs="仿宋"/>
          <w:color w:val="auto"/>
          <w:highlight w:val="none"/>
          <w:lang w:val="en-US" w:bidi="en-US"/>
        </w:rPr>
      </w:pPr>
    </w:p>
    <w:p w14:paraId="2E619E74">
      <w:pPr>
        <w:widowControl/>
        <w:adjustRightInd w:val="0"/>
        <w:snapToGrid w:val="0"/>
        <w:spacing w:line="360" w:lineRule="auto"/>
        <w:ind w:firstLine="5280" w:firstLineChars="2200"/>
        <w:rPr>
          <w:rFonts w:ascii="仿宋" w:hAnsi="仿宋" w:eastAsia="仿宋" w:cs="仿宋"/>
          <w:color w:val="auto"/>
          <w:highlight w:val="none"/>
          <w:lang w:eastAsia="zh-CN"/>
        </w:rPr>
      </w:pPr>
    </w:p>
    <w:p w14:paraId="68A7B9B3">
      <w:pPr>
        <w:widowControl/>
        <w:adjustRightInd w:val="0"/>
        <w:snapToGrid w:val="0"/>
        <w:spacing w:line="360" w:lineRule="auto"/>
        <w:ind w:firstLine="5280" w:firstLineChars="2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单位名称（盖章）：</w:t>
      </w:r>
    </w:p>
    <w:p w14:paraId="7DA0CF6C">
      <w:pPr>
        <w:widowControl/>
        <w:adjustRightInd w:val="0"/>
        <w:snapToGrid w:val="0"/>
        <w:spacing w:line="360" w:lineRule="auto"/>
        <w:ind w:firstLine="5280" w:firstLineChars="2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 期：</w:t>
      </w:r>
    </w:p>
    <w:p w14:paraId="053651D7">
      <w:pPr>
        <w:adjustRightInd w:val="0"/>
        <w:snapToGrid w:val="0"/>
        <w:spacing w:line="360" w:lineRule="auto"/>
        <w:rPr>
          <w:rFonts w:ascii="仿宋" w:hAnsi="仿宋" w:eastAsia="仿宋" w:cs="仿宋"/>
          <w:color w:val="auto"/>
          <w:highlight w:val="none"/>
          <w:lang w:eastAsia="zh-CN"/>
        </w:rPr>
      </w:pPr>
    </w:p>
    <w:p w14:paraId="05BE62BC">
      <w:pPr>
        <w:pStyle w:val="23"/>
        <w:adjustRightInd w:val="0"/>
        <w:snapToGrid w:val="0"/>
        <w:spacing w:after="0" w:line="360" w:lineRule="auto"/>
        <w:ind w:firstLine="240"/>
        <w:rPr>
          <w:rFonts w:ascii="仿宋" w:hAnsi="仿宋" w:eastAsia="仿宋" w:cs="仿宋"/>
          <w:color w:val="auto"/>
          <w:highlight w:val="none"/>
          <w:lang w:val="en-US" w:bidi="en-US"/>
        </w:rPr>
      </w:pPr>
    </w:p>
    <w:p w14:paraId="23C70C08">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备注：不符合上述情形的供应商无须提供上述声明函。</w:t>
      </w:r>
    </w:p>
    <w:p w14:paraId="63E5B72A">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14:paraId="6D6EA90A">
      <w:pPr>
        <w:pStyle w:val="2"/>
        <w:spacing w:before="0" w:after="0"/>
        <w:jc w:val="center"/>
        <w:rPr>
          <w:rFonts w:hint="eastAsia" w:ascii="仿宋" w:hAnsi="仿宋" w:eastAsia="仿宋" w:cs="仿宋"/>
          <w:color w:val="auto"/>
          <w:sz w:val="24"/>
          <w:szCs w:val="24"/>
          <w:highlight w:val="none"/>
          <w:lang w:val="zh-CN" w:bidi="en-US"/>
        </w:rPr>
      </w:pPr>
      <w:r>
        <w:rPr>
          <w:rFonts w:hint="eastAsia" w:ascii="仿宋" w:hAnsi="仿宋" w:eastAsia="仿宋" w:cs="仿宋"/>
          <w:color w:val="auto"/>
          <w:sz w:val="24"/>
          <w:szCs w:val="24"/>
          <w:highlight w:val="none"/>
          <w:lang w:val="en-US" w:bidi="en-US"/>
        </w:rPr>
        <w:t>（十七）</w:t>
      </w:r>
      <w:r>
        <w:rPr>
          <w:rFonts w:hint="eastAsia" w:ascii="仿宋" w:hAnsi="仿宋" w:eastAsia="仿宋" w:cs="仿宋"/>
          <w:color w:val="auto"/>
          <w:sz w:val="24"/>
          <w:szCs w:val="24"/>
          <w:highlight w:val="none"/>
          <w:lang w:val="zh-CN" w:bidi="en-US"/>
        </w:rPr>
        <w:t>不参与围标串标承诺书</w:t>
      </w:r>
    </w:p>
    <w:p w14:paraId="0634E17F">
      <w:pPr>
        <w:autoSpaceDE w:val="0"/>
        <w:autoSpaceDN w:val="0"/>
        <w:adjustRightInd w:val="0"/>
        <w:spacing w:line="560" w:lineRule="exact"/>
        <w:ind w:left="480" w:leftChars="2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为诚实、客观、有序地参与</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项目</w:t>
      </w:r>
    </w:p>
    <w:p w14:paraId="2F454600">
      <w:pPr>
        <w:autoSpaceDE w:val="0"/>
        <w:autoSpaceDN w:val="0"/>
        <w:adjustRightInd w:val="0"/>
        <w:spacing w:line="560" w:lineRule="exact"/>
        <w:rPr>
          <w:rFonts w:ascii="仿宋" w:hAnsi="仿宋" w:eastAsia="仿宋" w:cs="仿宋"/>
          <w:kern w:val="0"/>
          <w:sz w:val="24"/>
          <w:szCs w:val="24"/>
          <w:lang w:val="zh-CN"/>
        </w:rPr>
      </w:pPr>
      <w:r>
        <w:rPr>
          <w:rFonts w:hint="eastAsia" w:ascii="仿宋" w:hAnsi="仿宋" w:eastAsia="仿宋" w:cs="仿宋"/>
          <w:kern w:val="0"/>
          <w:sz w:val="24"/>
          <w:szCs w:val="24"/>
          <w:lang w:val="zh-CN"/>
        </w:rPr>
        <w:t>采购活动，愿就以下内容作出承诺：</w:t>
      </w:r>
    </w:p>
    <w:p w14:paraId="307B7006">
      <w:pPr>
        <w:autoSpaceDE w:val="0"/>
        <w:autoSpaceDN w:val="0"/>
        <w:adjustRightInd w:val="0"/>
        <w:spacing w:line="560" w:lineRule="exact"/>
        <w:ind w:firstLine="482"/>
        <w:rPr>
          <w:rFonts w:ascii="仿宋" w:hAnsi="仿宋" w:eastAsia="仿宋" w:cs="仿宋"/>
          <w:kern w:val="0"/>
          <w:sz w:val="24"/>
          <w:szCs w:val="24"/>
          <w:lang w:val="zh-CN"/>
        </w:rPr>
      </w:pPr>
      <w:r>
        <w:rPr>
          <w:rFonts w:hint="eastAsia" w:ascii="仿宋" w:hAnsi="仿宋" w:eastAsia="仿宋" w:cs="仿宋"/>
          <w:kern w:val="0"/>
          <w:sz w:val="24"/>
          <w:szCs w:val="24"/>
          <w:lang w:val="zh-CN"/>
        </w:rPr>
        <w:t>一、严格遵守国家法律法规和行业规范，诚实守信，公平竞争，不参与任何形式的围标、串标行为，不与其他投标供应商存在控股、管理及其他关联关系。</w:t>
      </w:r>
    </w:p>
    <w:p w14:paraId="45ED144C">
      <w:pPr>
        <w:autoSpaceDE w:val="0"/>
        <w:autoSpaceDN w:val="0"/>
        <w:adjustRightInd w:val="0"/>
        <w:spacing w:line="560" w:lineRule="exact"/>
        <w:ind w:firstLine="482"/>
        <w:rPr>
          <w:rFonts w:ascii="仿宋" w:hAnsi="仿宋" w:eastAsia="仿宋" w:cs="仿宋"/>
          <w:kern w:val="0"/>
          <w:sz w:val="24"/>
          <w:szCs w:val="24"/>
          <w:lang w:val="zh-CN"/>
        </w:rPr>
      </w:pPr>
      <w:r>
        <w:rPr>
          <w:rFonts w:hint="eastAsia" w:ascii="仿宋" w:hAnsi="仿宋" w:eastAsia="仿宋" w:cs="仿宋"/>
          <w:kern w:val="0"/>
          <w:sz w:val="24"/>
          <w:szCs w:val="24"/>
          <w:lang w:val="zh-CN"/>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28E26D86">
      <w:pPr>
        <w:autoSpaceDE w:val="0"/>
        <w:autoSpaceDN w:val="0"/>
        <w:adjustRightInd w:val="0"/>
        <w:spacing w:line="560" w:lineRule="exact"/>
        <w:ind w:firstLine="482"/>
        <w:rPr>
          <w:rFonts w:ascii="仿宋" w:hAnsi="仿宋" w:eastAsia="仿宋" w:cs="仿宋"/>
          <w:kern w:val="0"/>
          <w:sz w:val="24"/>
          <w:szCs w:val="24"/>
          <w:lang w:val="zh-CN"/>
        </w:rPr>
      </w:pPr>
      <w:r>
        <w:rPr>
          <w:rFonts w:hint="eastAsia" w:ascii="仿宋" w:hAnsi="仿宋" w:eastAsia="仿宋" w:cs="仿宋"/>
          <w:kern w:val="0"/>
          <w:sz w:val="24"/>
          <w:szCs w:val="24"/>
          <w:lang w:val="zh-CN"/>
        </w:rPr>
        <w:t>三、若在招标投标过程中发现其他投标人或相关方有围标、串标等违法行为，及时告知采购人或代理机构，积极配合调查。</w:t>
      </w:r>
    </w:p>
    <w:p w14:paraId="6B10E7E6">
      <w:pPr>
        <w:autoSpaceDE w:val="0"/>
        <w:autoSpaceDN w:val="0"/>
        <w:adjustRightInd w:val="0"/>
        <w:spacing w:line="560" w:lineRule="exact"/>
        <w:ind w:firstLine="482"/>
        <w:rPr>
          <w:rFonts w:ascii="仿宋" w:hAnsi="仿宋" w:eastAsia="仿宋" w:cs="仿宋"/>
          <w:kern w:val="0"/>
          <w:sz w:val="24"/>
          <w:szCs w:val="24"/>
          <w:lang w:val="zh-CN"/>
        </w:rPr>
      </w:pPr>
      <w:r>
        <w:rPr>
          <w:rFonts w:hint="eastAsia" w:ascii="仿宋" w:hAnsi="仿宋" w:eastAsia="仿宋" w:cs="仿宋"/>
          <w:kern w:val="0"/>
          <w:sz w:val="24"/>
          <w:szCs w:val="24"/>
          <w:lang w:val="zh-CN"/>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447971C7">
      <w:pPr>
        <w:autoSpaceDE w:val="0"/>
        <w:autoSpaceDN w:val="0"/>
        <w:adjustRightInd w:val="0"/>
        <w:spacing w:line="560" w:lineRule="exact"/>
        <w:rPr>
          <w:rFonts w:hint="eastAsia" w:ascii="仿宋" w:hAnsi="仿宋" w:eastAsia="仿宋" w:cs="仿宋"/>
          <w:bCs/>
          <w:kern w:val="0"/>
          <w:sz w:val="24"/>
          <w:szCs w:val="24"/>
          <w:lang w:val="zh-CN"/>
        </w:rPr>
      </w:pPr>
    </w:p>
    <w:p w14:paraId="061D9A0A">
      <w:pPr>
        <w:autoSpaceDE w:val="0"/>
        <w:autoSpaceDN w:val="0"/>
        <w:adjustRightInd w:val="0"/>
        <w:spacing w:line="560" w:lineRule="exact"/>
        <w:rPr>
          <w:rFonts w:ascii="仿宋" w:hAnsi="仿宋" w:eastAsia="仿宋" w:cs="仿宋"/>
          <w:bCs/>
          <w:kern w:val="0"/>
          <w:sz w:val="24"/>
          <w:szCs w:val="24"/>
          <w:lang w:val="zh-CN"/>
        </w:rPr>
      </w:pPr>
      <w:r>
        <w:rPr>
          <w:rFonts w:hint="eastAsia" w:ascii="仿宋" w:hAnsi="仿宋" w:eastAsia="仿宋" w:cs="仿宋"/>
          <w:bCs/>
          <w:kern w:val="0"/>
          <w:sz w:val="24"/>
          <w:szCs w:val="24"/>
          <w:lang w:val="zh-CN"/>
        </w:rPr>
        <w:t>供应商：                             （公章）</w:t>
      </w:r>
    </w:p>
    <w:p w14:paraId="38AB1FF0">
      <w:pPr>
        <w:autoSpaceDE w:val="0"/>
        <w:autoSpaceDN w:val="0"/>
        <w:adjustRightInd w:val="0"/>
        <w:spacing w:line="560" w:lineRule="exact"/>
        <w:rPr>
          <w:rFonts w:ascii="仿宋" w:hAnsi="仿宋" w:eastAsia="仿宋" w:cs="仿宋"/>
          <w:bCs/>
          <w:kern w:val="0"/>
          <w:sz w:val="24"/>
          <w:szCs w:val="24"/>
          <w:lang w:val="zh-CN"/>
        </w:rPr>
      </w:pPr>
      <w:r>
        <w:rPr>
          <w:rFonts w:hint="eastAsia" w:ascii="仿宋" w:hAnsi="仿宋" w:eastAsia="仿宋" w:cs="仿宋"/>
          <w:bCs/>
          <w:kern w:val="0"/>
          <w:sz w:val="24"/>
          <w:szCs w:val="24"/>
          <w:lang w:val="zh-CN"/>
        </w:rPr>
        <w:t>法定代表人或委托代理人：             （签字）</w:t>
      </w:r>
    </w:p>
    <w:p w14:paraId="0D72BF32">
      <w:pPr>
        <w:spacing w:line="560" w:lineRule="exact"/>
        <w:rPr>
          <w:sz w:val="24"/>
          <w:szCs w:val="24"/>
        </w:rPr>
      </w:pPr>
      <w:r>
        <w:rPr>
          <w:rFonts w:hint="eastAsia" w:ascii="仿宋" w:hAnsi="仿宋" w:eastAsia="仿宋" w:cs="仿宋"/>
          <w:bCs/>
          <w:kern w:val="0"/>
          <w:sz w:val="24"/>
          <w:szCs w:val="24"/>
          <w:lang w:val="zh-CN"/>
        </w:rPr>
        <w:t xml:space="preserve">                                    年   月   日</w:t>
      </w:r>
    </w:p>
    <w:p w14:paraId="0C51CBAA">
      <w:pPr>
        <w:rPr>
          <w:rFonts w:hint="eastAsia" w:ascii="仿宋" w:hAnsi="仿宋" w:eastAsia="仿宋" w:cs="仿宋"/>
          <w:color w:val="auto"/>
          <w:sz w:val="22"/>
          <w:szCs w:val="22"/>
          <w:highlight w:val="none"/>
          <w:lang w:val="en-US" w:bidi="ar"/>
        </w:rPr>
      </w:pPr>
      <w:r>
        <w:rPr>
          <w:rFonts w:hint="eastAsia" w:ascii="仿宋" w:hAnsi="仿宋" w:eastAsia="仿宋" w:cs="仿宋"/>
          <w:color w:val="auto"/>
          <w:sz w:val="22"/>
          <w:szCs w:val="22"/>
          <w:highlight w:val="none"/>
          <w:lang w:val="en-US" w:bidi="ar"/>
        </w:rPr>
        <w:br w:type="page"/>
      </w:r>
    </w:p>
    <w:p w14:paraId="48A48D0C">
      <w:pPr>
        <w:autoSpaceDE w:val="0"/>
        <w:autoSpaceDN w:val="0"/>
        <w:adjustRightInd w:val="0"/>
        <w:spacing w:line="400" w:lineRule="exact"/>
        <w:jc w:val="center"/>
        <w:rPr>
          <w:rFonts w:hint="eastAsia" w:ascii="仿宋" w:hAnsi="仿宋" w:eastAsia="仿宋" w:cs="仿宋"/>
          <w:b/>
          <w:bCs/>
          <w:color w:val="auto"/>
          <w:sz w:val="24"/>
          <w:szCs w:val="24"/>
          <w:highlight w:val="none"/>
          <w:lang w:val="en-US" w:eastAsia="zh-CN" w:bidi="en-US"/>
        </w:rPr>
      </w:pPr>
      <w:r>
        <w:rPr>
          <w:rFonts w:hint="eastAsia" w:ascii="仿宋" w:hAnsi="仿宋" w:eastAsia="仿宋" w:cs="仿宋"/>
          <w:b/>
          <w:bCs/>
          <w:color w:val="auto"/>
          <w:sz w:val="24"/>
          <w:szCs w:val="24"/>
          <w:highlight w:val="none"/>
          <w:lang w:val="en-US" w:eastAsia="zh-CN" w:bidi="en-US"/>
        </w:rPr>
        <w:t>（十八）供应商诚信承诺书</w:t>
      </w:r>
    </w:p>
    <w:p w14:paraId="3A6F3EE4">
      <w:pPr>
        <w:autoSpaceDE w:val="0"/>
        <w:autoSpaceDN w:val="0"/>
        <w:adjustRightInd w:val="0"/>
        <w:spacing w:line="400" w:lineRule="exact"/>
        <w:jc w:val="center"/>
        <w:rPr>
          <w:rFonts w:ascii="仿宋" w:hAnsi="仿宋" w:eastAsia="仿宋" w:cs="仿宋"/>
          <w:color w:val="000000"/>
          <w:sz w:val="36"/>
          <w:szCs w:val="36"/>
        </w:rPr>
      </w:pPr>
    </w:p>
    <w:p w14:paraId="43A60F09">
      <w:pPr>
        <w:autoSpaceDE w:val="0"/>
        <w:autoSpaceDN w:val="0"/>
        <w:adjustRightInd w:val="0"/>
        <w:spacing w:line="400" w:lineRule="exact"/>
        <w:ind w:firstLine="480"/>
        <w:rPr>
          <w:rFonts w:ascii="仿宋" w:hAnsi="仿宋" w:eastAsia="仿宋" w:cs="仿宋"/>
          <w:kern w:val="0"/>
          <w:sz w:val="24"/>
          <w:lang w:val="zh-CN"/>
        </w:rPr>
      </w:pPr>
      <w:bookmarkStart w:id="109" w:name="_Hlk182910040"/>
      <w:r>
        <w:rPr>
          <w:rFonts w:hint="eastAsia" w:ascii="仿宋" w:hAnsi="仿宋" w:eastAsia="仿宋" w:cs="仿宋"/>
          <w:kern w:val="0"/>
          <w:sz w:val="24"/>
          <w:lang w:val="zh-CN"/>
        </w:rPr>
        <w:t>为了诚实、客观、有序地参与</w:t>
      </w:r>
      <w:r>
        <w:rPr>
          <w:rFonts w:hint="eastAsia" w:ascii="仿宋" w:hAnsi="仿宋" w:eastAsia="仿宋" w:cs="仿宋"/>
          <w:sz w:val="24"/>
          <w:szCs w:val="24"/>
          <w:u w:val="single"/>
        </w:rPr>
        <w:t xml:space="preserve">                       </w:t>
      </w:r>
      <w:r>
        <w:rPr>
          <w:rFonts w:hint="eastAsia" w:ascii="仿宋" w:hAnsi="仿宋" w:eastAsia="仿宋" w:cs="仿宋"/>
          <w:sz w:val="24"/>
          <w:szCs w:val="24"/>
        </w:rPr>
        <w:t>项目</w:t>
      </w:r>
      <w:r>
        <w:rPr>
          <w:rFonts w:hint="eastAsia" w:ascii="仿宋" w:hAnsi="仿宋" w:eastAsia="仿宋" w:cs="仿宋"/>
          <w:kern w:val="0"/>
          <w:sz w:val="24"/>
          <w:lang w:val="zh-CN"/>
        </w:rPr>
        <w:t>采购活动，愿就以下内容作出承诺：</w:t>
      </w:r>
    </w:p>
    <w:bookmarkEnd w:id="109"/>
    <w:p w14:paraId="6EE92DB9">
      <w:pPr>
        <w:autoSpaceDE w:val="0"/>
        <w:autoSpaceDN w:val="0"/>
        <w:adjustRightInd w:val="0"/>
        <w:spacing w:line="400" w:lineRule="exact"/>
        <w:ind w:firstLine="480"/>
        <w:rPr>
          <w:rFonts w:ascii="仿宋" w:hAnsi="仿宋" w:eastAsia="仿宋" w:cs="仿宋"/>
          <w:kern w:val="0"/>
          <w:sz w:val="24"/>
          <w:lang w:val="zh-CN"/>
        </w:rPr>
      </w:pPr>
      <w:r>
        <w:rPr>
          <w:rFonts w:hint="eastAsia" w:ascii="仿宋" w:hAnsi="仿宋" w:eastAsia="仿宋" w:cs="仿宋"/>
          <w:kern w:val="0"/>
          <w:sz w:val="24"/>
          <w:lang w:val="zh-CN"/>
        </w:rPr>
        <w:t>一、自觉遵守各项法律、法规、规章、制度以及社会公德，维护廉洁环境，与同场竞争的供应商平等参加招采购活动。</w:t>
      </w:r>
    </w:p>
    <w:p w14:paraId="29C3164B">
      <w:pPr>
        <w:autoSpaceDE w:val="0"/>
        <w:autoSpaceDN w:val="0"/>
        <w:adjustRightInd w:val="0"/>
        <w:spacing w:line="400" w:lineRule="exact"/>
        <w:ind w:firstLine="480"/>
        <w:rPr>
          <w:rFonts w:ascii="仿宋" w:hAnsi="仿宋" w:eastAsia="仿宋" w:cs="仿宋"/>
          <w:kern w:val="0"/>
          <w:sz w:val="24"/>
          <w:lang w:val="zh-CN"/>
        </w:rPr>
      </w:pPr>
      <w:r>
        <w:rPr>
          <w:rFonts w:hint="eastAsia" w:ascii="仿宋" w:hAnsi="仿宋" w:eastAsia="仿宋" w:cs="仿宋"/>
          <w:kern w:val="0"/>
          <w:sz w:val="24"/>
          <w:lang w:val="zh-CN"/>
        </w:rPr>
        <w:t>二、参加采购代理机构组织的采购活动时，严格按照</w:t>
      </w:r>
      <w:r>
        <w:rPr>
          <w:rFonts w:hint="eastAsia" w:ascii="仿宋" w:hAnsi="仿宋" w:eastAsia="仿宋" w:cs="仿宋"/>
          <w:kern w:val="0"/>
          <w:sz w:val="24"/>
        </w:rPr>
        <w:t>招标</w:t>
      </w:r>
      <w:r>
        <w:rPr>
          <w:rFonts w:hint="eastAsia" w:ascii="仿宋" w:hAnsi="仿宋" w:eastAsia="仿宋" w:cs="仿宋"/>
          <w:kern w:val="0"/>
          <w:sz w:val="24"/>
          <w:lang w:val="zh-CN"/>
        </w:rPr>
        <w:t>文件的规定和要求提供所需的相关材料，并对所提供的各类资料的真实性负责，不虚假应标，不虚列业绩；不以他人名义投标或者以其他方式弄虚作假，骗取中标。</w:t>
      </w:r>
    </w:p>
    <w:p w14:paraId="1CF33483">
      <w:pPr>
        <w:autoSpaceDE w:val="0"/>
        <w:autoSpaceDN w:val="0"/>
        <w:adjustRightInd w:val="0"/>
        <w:spacing w:line="400" w:lineRule="exact"/>
        <w:ind w:firstLine="480"/>
        <w:rPr>
          <w:rFonts w:ascii="仿宋" w:hAnsi="仿宋" w:eastAsia="仿宋" w:cs="仿宋"/>
          <w:kern w:val="0"/>
          <w:sz w:val="24"/>
          <w:lang w:val="zh-CN"/>
        </w:rPr>
      </w:pPr>
      <w:r>
        <w:rPr>
          <w:rFonts w:hint="eastAsia" w:ascii="仿宋" w:hAnsi="仿宋" w:eastAsia="仿宋" w:cs="仿宋"/>
          <w:kern w:val="0"/>
          <w:sz w:val="24"/>
          <w:lang w:val="zh-CN"/>
        </w:rPr>
        <w:t>三、尊重参与采购活动各相关方的合法行为，接受采购活动依法形成的意见、结果。</w:t>
      </w:r>
    </w:p>
    <w:p w14:paraId="3EC454A9">
      <w:pPr>
        <w:autoSpaceDE w:val="0"/>
        <w:autoSpaceDN w:val="0"/>
        <w:adjustRightInd w:val="0"/>
        <w:spacing w:line="400" w:lineRule="exact"/>
        <w:ind w:firstLine="480"/>
        <w:rPr>
          <w:rFonts w:ascii="仿宋" w:hAnsi="仿宋" w:eastAsia="仿宋" w:cs="仿宋"/>
          <w:kern w:val="0"/>
          <w:sz w:val="24"/>
          <w:lang w:val="zh-CN"/>
        </w:rPr>
      </w:pPr>
      <w:bookmarkStart w:id="110" w:name="_Hlk182909516"/>
      <w:r>
        <w:rPr>
          <w:rFonts w:hint="eastAsia" w:ascii="仿宋" w:hAnsi="仿宋" w:eastAsia="仿宋" w:cs="仿宋"/>
          <w:kern w:val="0"/>
          <w:sz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110"/>
    <w:p w14:paraId="19C00019">
      <w:pPr>
        <w:autoSpaceDE w:val="0"/>
        <w:autoSpaceDN w:val="0"/>
        <w:adjustRightInd w:val="0"/>
        <w:spacing w:line="400" w:lineRule="exact"/>
        <w:ind w:firstLine="480"/>
        <w:rPr>
          <w:rFonts w:ascii="仿宋" w:hAnsi="仿宋" w:eastAsia="仿宋" w:cs="仿宋"/>
          <w:kern w:val="0"/>
          <w:sz w:val="24"/>
          <w:lang w:val="zh-CN"/>
        </w:rPr>
      </w:pPr>
      <w:r>
        <w:rPr>
          <w:rFonts w:hint="eastAsia" w:ascii="仿宋" w:hAnsi="仿宋" w:eastAsia="仿宋" w:cs="仿宋"/>
          <w:kern w:val="0"/>
          <w:sz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037F69A7">
      <w:pPr>
        <w:autoSpaceDE w:val="0"/>
        <w:autoSpaceDN w:val="0"/>
        <w:adjustRightInd w:val="0"/>
        <w:spacing w:line="400" w:lineRule="exact"/>
        <w:ind w:firstLine="480"/>
        <w:rPr>
          <w:rFonts w:ascii="仿宋" w:hAnsi="仿宋" w:eastAsia="仿宋" w:cs="仿宋"/>
          <w:kern w:val="0"/>
          <w:sz w:val="24"/>
          <w:lang w:val="zh-CN"/>
        </w:rPr>
      </w:pPr>
      <w:r>
        <w:rPr>
          <w:rFonts w:hint="eastAsia" w:ascii="仿宋" w:hAnsi="仿宋" w:eastAsia="仿宋" w:cs="仿宋"/>
          <w:kern w:val="0"/>
          <w:sz w:val="24"/>
          <w:lang w:val="zh-CN"/>
        </w:rPr>
        <w:t>六、积极推动采购活动健康开展，对采购活动有疑问、异议时，按法律规定的程序实名（加盖单位章和法定代表人签名）反映情况，不恶意中伤、无事生非，以和谐、平等的心态参加采购活动。</w:t>
      </w:r>
    </w:p>
    <w:p w14:paraId="402BFD8C">
      <w:pPr>
        <w:autoSpaceDE w:val="0"/>
        <w:autoSpaceDN w:val="0"/>
        <w:adjustRightInd w:val="0"/>
        <w:spacing w:line="400" w:lineRule="exact"/>
        <w:ind w:firstLine="480"/>
        <w:rPr>
          <w:rFonts w:ascii="仿宋" w:hAnsi="仿宋" w:eastAsia="仿宋" w:cs="仿宋"/>
          <w:kern w:val="0"/>
          <w:sz w:val="24"/>
          <w:lang w:val="zh-CN"/>
        </w:rPr>
      </w:pPr>
      <w:r>
        <w:rPr>
          <w:rFonts w:hint="eastAsia" w:ascii="仿宋" w:hAnsi="仿宋" w:eastAsia="仿宋" w:cs="仿宋"/>
          <w:kern w:val="0"/>
          <w:sz w:val="24"/>
          <w:lang w:val="zh-CN"/>
        </w:rPr>
        <w:t>七、认真履行成交人应承担的责任和义务，全面执行采购合同规定的各项内容，保质保量地按时提供采购物品。</w:t>
      </w:r>
    </w:p>
    <w:p w14:paraId="21784999">
      <w:pPr>
        <w:autoSpaceDE w:val="0"/>
        <w:autoSpaceDN w:val="0"/>
        <w:adjustRightInd w:val="0"/>
        <w:spacing w:line="400" w:lineRule="exact"/>
        <w:ind w:firstLine="480" w:firstLineChars="200"/>
        <w:rPr>
          <w:rFonts w:ascii="仿宋" w:hAnsi="仿宋" w:eastAsia="仿宋" w:cs="仿宋"/>
          <w:kern w:val="0"/>
          <w:sz w:val="24"/>
          <w:lang w:val="zh-CN"/>
        </w:rPr>
      </w:pPr>
      <w:r>
        <w:rPr>
          <w:rFonts w:hint="eastAsia" w:ascii="仿宋" w:hAnsi="仿宋" w:eastAsia="仿宋" w:cs="仿宋"/>
          <w:kern w:val="0"/>
          <w:sz w:val="24"/>
          <w:lang w:val="zh-CN"/>
        </w:rPr>
        <w:t>若本企业（单位）发生有悖于上述承诺的行为或形成恶意投诉，我们自愿接受《政府采购法》等有关法律法规中对供应商的相关处理：</w:t>
      </w:r>
      <w:bookmarkStart w:id="111" w:name="_Hlk182910718"/>
      <w:r>
        <w:rPr>
          <w:rFonts w:hint="eastAsia" w:ascii="仿宋" w:hAnsi="仿宋" w:eastAsia="仿宋" w:cs="仿宋"/>
          <w:kern w:val="0"/>
          <w:sz w:val="24"/>
          <w:lang w:val="zh-CN"/>
        </w:rPr>
        <w:t>自愿放弃中标资格、限制以后投标、记入不良信用档案、没收本次投标保证金，并愿意承担由此引起的其他法律责任。</w:t>
      </w:r>
      <w:bookmarkEnd w:id="111"/>
    </w:p>
    <w:p w14:paraId="5D8C3111">
      <w:pPr>
        <w:autoSpaceDE w:val="0"/>
        <w:autoSpaceDN w:val="0"/>
        <w:adjustRightInd w:val="0"/>
        <w:spacing w:line="400" w:lineRule="exact"/>
        <w:ind w:firstLine="4435" w:firstLineChars="1848"/>
        <w:rPr>
          <w:rFonts w:ascii="仿宋" w:hAnsi="仿宋" w:eastAsia="仿宋" w:cs="仿宋"/>
          <w:bCs/>
          <w:kern w:val="0"/>
          <w:sz w:val="24"/>
          <w:lang w:val="zh-CN"/>
        </w:rPr>
      </w:pPr>
      <w:bookmarkStart w:id="112" w:name="_Hlk182910783"/>
      <w:r>
        <w:rPr>
          <w:rFonts w:hint="eastAsia" w:ascii="仿宋" w:hAnsi="仿宋" w:eastAsia="仿宋" w:cs="仿宋"/>
          <w:bCs/>
          <w:kern w:val="0"/>
          <w:sz w:val="24"/>
          <w:lang w:val="zh-CN"/>
        </w:rPr>
        <w:t>供应商：             （公章）</w:t>
      </w:r>
    </w:p>
    <w:p w14:paraId="6CD88646">
      <w:pPr>
        <w:autoSpaceDE w:val="0"/>
        <w:autoSpaceDN w:val="0"/>
        <w:adjustRightInd w:val="0"/>
        <w:spacing w:line="400" w:lineRule="exact"/>
        <w:rPr>
          <w:rFonts w:ascii="仿宋" w:hAnsi="仿宋" w:eastAsia="仿宋" w:cs="仿宋"/>
          <w:bCs/>
          <w:kern w:val="0"/>
          <w:sz w:val="24"/>
          <w:lang w:val="zh-CN"/>
        </w:rPr>
      </w:pPr>
      <w:r>
        <w:rPr>
          <w:rFonts w:hint="eastAsia" w:ascii="仿宋" w:hAnsi="仿宋" w:eastAsia="仿宋" w:cs="仿宋"/>
          <w:bCs/>
          <w:kern w:val="0"/>
          <w:sz w:val="24"/>
          <w:lang w:val="zh-CN"/>
        </w:rPr>
        <w:t xml:space="preserve">                     法定代表人或委托代理人：             （签字）</w:t>
      </w:r>
    </w:p>
    <w:p w14:paraId="66AFCE18">
      <w:r>
        <w:rPr>
          <w:rFonts w:hint="eastAsia" w:ascii="仿宋" w:hAnsi="仿宋" w:eastAsia="仿宋" w:cs="仿宋"/>
          <w:bCs/>
          <w:kern w:val="0"/>
          <w:sz w:val="24"/>
          <w:lang w:val="zh-CN"/>
        </w:rPr>
        <w:t xml:space="preserve">                                         年   月   日</w:t>
      </w:r>
      <w:bookmarkEnd w:id="112"/>
    </w:p>
    <w:p w14:paraId="50D0B244">
      <w:pPr>
        <w:rPr>
          <w:rFonts w:hint="eastAsia" w:ascii="仿宋" w:hAnsi="仿宋" w:eastAsia="仿宋" w:cs="仿宋"/>
          <w:color w:val="auto"/>
          <w:sz w:val="22"/>
          <w:szCs w:val="22"/>
          <w:highlight w:val="none"/>
          <w:lang w:val="en-US" w:bidi="ar"/>
        </w:rPr>
      </w:pPr>
      <w:r>
        <w:rPr>
          <w:rFonts w:hint="eastAsia" w:ascii="仿宋" w:hAnsi="仿宋" w:eastAsia="仿宋" w:cs="仿宋"/>
          <w:color w:val="auto"/>
          <w:sz w:val="22"/>
          <w:szCs w:val="22"/>
          <w:highlight w:val="none"/>
          <w:lang w:val="en-US" w:bidi="ar"/>
        </w:rPr>
        <w:br w:type="page"/>
      </w:r>
    </w:p>
    <w:p w14:paraId="421D6265">
      <w:pPr>
        <w:pStyle w:val="4"/>
        <w:adjustRightInd w:val="0"/>
        <w:snapToGrid w:val="0"/>
        <w:spacing w:before="0" w:line="360" w:lineRule="auto"/>
        <w:rPr>
          <w:rFonts w:ascii="仿宋" w:hAnsi="仿宋" w:eastAsia="仿宋" w:cs="仿宋"/>
          <w:color w:val="auto"/>
          <w:sz w:val="22"/>
          <w:szCs w:val="22"/>
          <w:highlight w:val="none"/>
          <w:lang w:val="en-US" w:bidi="ar"/>
        </w:rPr>
      </w:pPr>
      <w:r>
        <w:rPr>
          <w:rFonts w:hint="eastAsia" w:ascii="仿宋" w:hAnsi="仿宋" w:eastAsia="仿宋" w:cs="仿宋"/>
          <w:color w:val="auto"/>
          <w:sz w:val="22"/>
          <w:szCs w:val="22"/>
          <w:highlight w:val="none"/>
          <w:lang w:val="en-US" w:eastAsia="zh-CN" w:bidi="ar"/>
        </w:rPr>
        <w:t>（十九）</w:t>
      </w:r>
      <w:r>
        <w:rPr>
          <w:rFonts w:hint="eastAsia" w:ascii="仿宋" w:hAnsi="仿宋" w:eastAsia="仿宋" w:cs="仿宋"/>
          <w:color w:val="auto"/>
          <w:sz w:val="22"/>
          <w:szCs w:val="22"/>
          <w:highlight w:val="none"/>
          <w:lang w:val="en-US" w:bidi="ar"/>
        </w:rPr>
        <w:t>招标文件其它要求的内容及供应商认为需要补充的内容</w:t>
      </w:r>
    </w:p>
    <w:p w14:paraId="339C4ABF">
      <w:pPr>
        <w:rPr>
          <w:rFonts w:ascii="仿宋" w:hAnsi="仿宋" w:eastAsia="仿宋" w:cs="仿宋"/>
          <w:color w:val="auto"/>
          <w:sz w:val="22"/>
          <w:szCs w:val="22"/>
          <w:highlight w:val="none"/>
          <w:lang w:eastAsia="zh-CN" w:bidi="ar"/>
        </w:rPr>
      </w:pPr>
      <w:r>
        <w:rPr>
          <w:rFonts w:hint="eastAsia" w:ascii="仿宋" w:hAnsi="仿宋" w:eastAsia="仿宋" w:cs="仿宋"/>
          <w:color w:val="auto"/>
          <w:sz w:val="22"/>
          <w:szCs w:val="22"/>
          <w:highlight w:val="none"/>
          <w:lang w:eastAsia="zh-CN" w:bidi="ar"/>
        </w:rPr>
        <w:br w:type="page"/>
      </w:r>
    </w:p>
    <w:p w14:paraId="3ADB28C3">
      <w:pPr>
        <w:widowControl/>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第七章 质疑、投诉证明材料格式</w:t>
      </w:r>
    </w:p>
    <w:p w14:paraId="3E82CCB8">
      <w:pPr>
        <w:widowControl/>
        <w:jc w:val="center"/>
        <w:rPr>
          <w:color w:val="auto"/>
          <w:highlight w:val="none"/>
          <w:lang w:eastAsia="zh-CN"/>
        </w:rPr>
      </w:pPr>
      <w:r>
        <w:rPr>
          <w:rFonts w:hint="eastAsia" w:ascii="宋体" w:hAnsi="宋体" w:eastAsia="宋体" w:cs="宋体"/>
          <w:color w:val="auto"/>
          <w:highlight w:val="none"/>
          <w:lang w:eastAsia="zh-CN" w:bidi="ar"/>
        </w:rPr>
        <w:t>第一节 质疑函（格式）</w:t>
      </w:r>
    </w:p>
    <w:p w14:paraId="5D7EEB96">
      <w:pPr>
        <w:widowControl/>
        <w:jc w:val="center"/>
        <w:rPr>
          <w:color w:val="auto"/>
          <w:highlight w:val="none"/>
          <w:lang w:eastAsia="zh-CN"/>
        </w:rPr>
      </w:pPr>
      <w:r>
        <w:rPr>
          <w:rFonts w:ascii="仿宋" w:hAnsi="仿宋" w:eastAsia="仿宋" w:cs="仿宋"/>
          <w:b/>
          <w:bCs/>
          <w:color w:val="auto"/>
          <w:highlight w:val="none"/>
          <w:lang w:eastAsia="zh-CN" w:bidi="ar"/>
        </w:rPr>
        <w:t>质疑函范本</w:t>
      </w:r>
    </w:p>
    <w:p w14:paraId="64700D08">
      <w:pPr>
        <w:widowControl/>
        <w:spacing w:line="360" w:lineRule="auto"/>
        <w:rPr>
          <w:color w:val="auto"/>
          <w:highlight w:val="none"/>
          <w:lang w:eastAsia="zh-CN"/>
        </w:rPr>
      </w:pPr>
      <w:r>
        <w:rPr>
          <w:rFonts w:ascii="黑体" w:hAnsi="宋体" w:eastAsia="黑体" w:cs="黑体"/>
          <w:color w:val="auto"/>
          <w:highlight w:val="none"/>
          <w:lang w:eastAsia="zh-CN" w:bidi="ar"/>
        </w:rPr>
        <w:t xml:space="preserve">一、质疑供应商基本信息 </w:t>
      </w:r>
    </w:p>
    <w:p w14:paraId="01A32F72">
      <w:pPr>
        <w:widowControl/>
        <w:spacing w:line="360" w:lineRule="auto"/>
        <w:rPr>
          <w:color w:val="auto"/>
          <w:highlight w:val="none"/>
          <w:u w:val="single"/>
          <w:lang w:eastAsia="zh-CN"/>
        </w:rPr>
      </w:pPr>
      <w:r>
        <w:rPr>
          <w:rFonts w:hint="eastAsia" w:ascii="仿宋" w:hAnsi="仿宋" w:eastAsia="仿宋" w:cs="仿宋"/>
          <w:color w:val="auto"/>
          <w:highlight w:val="none"/>
          <w:lang w:eastAsia="zh-CN" w:bidi="ar"/>
        </w:rPr>
        <w:t>质疑供应商：</w:t>
      </w:r>
      <w:r>
        <w:rPr>
          <w:rFonts w:hint="eastAsia" w:ascii="仿宋" w:hAnsi="仿宋" w:eastAsia="仿宋" w:cs="仿宋"/>
          <w:color w:val="auto"/>
          <w:highlight w:val="none"/>
          <w:u w:val="single"/>
          <w:lang w:eastAsia="zh-CN" w:bidi="ar"/>
        </w:rPr>
        <w:t xml:space="preserve"> </w:t>
      </w:r>
    </w:p>
    <w:p w14:paraId="243BFB8D">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地址： </w:t>
      </w:r>
    </w:p>
    <w:p w14:paraId="3CD78F42">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邮编： </w:t>
      </w:r>
    </w:p>
    <w:p w14:paraId="4729EFA3">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联系人： </w:t>
      </w:r>
    </w:p>
    <w:p w14:paraId="3F8A0BB0">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联系电话： </w:t>
      </w:r>
    </w:p>
    <w:p w14:paraId="73EBEFE3">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授权代表： </w:t>
      </w:r>
    </w:p>
    <w:p w14:paraId="1A4F1164">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联系电话： </w:t>
      </w:r>
    </w:p>
    <w:p w14:paraId="776768D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地址： </w:t>
      </w:r>
    </w:p>
    <w:p w14:paraId="3E8253CF">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邮编： </w:t>
      </w:r>
    </w:p>
    <w:p w14:paraId="4C9A37B0">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二、质疑项目基本情况 </w:t>
      </w:r>
    </w:p>
    <w:p w14:paraId="49B93393">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质疑项目的名称： </w:t>
      </w:r>
    </w:p>
    <w:p w14:paraId="60762B1F">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质疑项目的编号： </w:t>
      </w:r>
    </w:p>
    <w:p w14:paraId="73526071">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采购人名称： </w:t>
      </w:r>
    </w:p>
    <w:p w14:paraId="49DA9007">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采购文件获取日期： </w:t>
      </w:r>
    </w:p>
    <w:p w14:paraId="3B467910">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三、质疑事项具体内容 </w:t>
      </w:r>
    </w:p>
    <w:p w14:paraId="43F6CD1E">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质疑事项 1： </w:t>
      </w:r>
    </w:p>
    <w:p w14:paraId="7FD278A8">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事实依据： </w:t>
      </w:r>
    </w:p>
    <w:p w14:paraId="6EBABB54">
      <w:pPr>
        <w:widowControl/>
        <w:spacing w:line="360" w:lineRule="auto"/>
        <w:rPr>
          <w:color w:val="auto"/>
          <w:highlight w:val="none"/>
          <w:lang w:eastAsia="zh-CN"/>
        </w:rPr>
      </w:pPr>
      <w:r>
        <w:rPr>
          <w:rFonts w:hint="eastAsia" w:ascii="仿宋" w:hAnsi="仿宋" w:eastAsia="仿宋" w:cs="仿宋"/>
          <w:color w:val="auto"/>
          <w:highlight w:val="none"/>
          <w:lang w:eastAsia="zh-CN" w:bidi="ar"/>
        </w:rPr>
        <w:t>法律依据：</w:t>
      </w:r>
    </w:p>
    <w:p w14:paraId="3AB50559">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质疑事项 2 </w:t>
      </w:r>
    </w:p>
    <w:p w14:paraId="33BEF043">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 </w:t>
      </w:r>
    </w:p>
    <w:p w14:paraId="12F3D346">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四、与质疑事项相关的质疑请求 </w:t>
      </w:r>
    </w:p>
    <w:p w14:paraId="5255342F">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请求： </w:t>
      </w:r>
    </w:p>
    <w:p w14:paraId="1E5BD181">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签字(签章)： </w:t>
      </w:r>
    </w:p>
    <w:p w14:paraId="0BD35194">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公章： </w:t>
      </w:r>
    </w:p>
    <w:p w14:paraId="67182F4D">
      <w:pPr>
        <w:widowControl/>
        <w:spacing w:line="360" w:lineRule="auto"/>
        <w:rPr>
          <w:rFonts w:ascii="仿宋" w:hAnsi="仿宋" w:eastAsia="仿宋" w:cs="仿宋"/>
          <w:color w:val="auto"/>
          <w:highlight w:val="none"/>
          <w:lang w:eastAsia="zh-CN" w:bidi="ar"/>
        </w:rPr>
      </w:pPr>
      <w:r>
        <w:rPr>
          <w:rFonts w:hint="eastAsia" w:ascii="仿宋" w:hAnsi="仿宋" w:eastAsia="仿宋" w:cs="仿宋"/>
          <w:color w:val="auto"/>
          <w:highlight w:val="none"/>
          <w:lang w:eastAsia="zh-CN" w:bidi="ar"/>
        </w:rPr>
        <w:t>日期：</w:t>
      </w:r>
    </w:p>
    <w:p w14:paraId="4C9E2830">
      <w:pPr>
        <w:rPr>
          <w:rFonts w:ascii="黑体" w:hAnsi="宋体" w:eastAsia="黑体" w:cs="黑体"/>
          <w:b/>
          <w:bCs/>
          <w:color w:val="auto"/>
          <w:highlight w:val="none"/>
          <w:lang w:eastAsia="zh-CN" w:bidi="ar"/>
        </w:rPr>
      </w:pPr>
      <w:r>
        <w:rPr>
          <w:rFonts w:hint="eastAsia" w:ascii="黑体" w:hAnsi="宋体" w:eastAsia="黑体" w:cs="黑体"/>
          <w:b/>
          <w:bCs/>
          <w:color w:val="auto"/>
          <w:highlight w:val="none"/>
          <w:lang w:eastAsia="zh-CN" w:bidi="ar"/>
        </w:rPr>
        <w:br w:type="page"/>
      </w:r>
    </w:p>
    <w:p w14:paraId="3310894F">
      <w:pPr>
        <w:widowControl/>
        <w:rPr>
          <w:rFonts w:ascii="黑体" w:hAnsi="宋体" w:eastAsia="黑体" w:cs="黑体"/>
          <w:b/>
          <w:bCs/>
          <w:color w:val="auto"/>
          <w:sz w:val="24"/>
          <w:szCs w:val="24"/>
          <w:highlight w:val="none"/>
          <w:lang w:eastAsia="zh-CN" w:bidi="ar"/>
        </w:rPr>
      </w:pPr>
      <w:r>
        <w:rPr>
          <w:rFonts w:hint="eastAsia" w:ascii="黑体" w:hAnsi="宋体" w:eastAsia="黑体" w:cs="黑体"/>
          <w:b/>
          <w:bCs/>
          <w:color w:val="auto"/>
          <w:sz w:val="24"/>
          <w:szCs w:val="24"/>
          <w:highlight w:val="none"/>
          <w:lang w:eastAsia="zh-CN" w:bidi="ar"/>
        </w:rPr>
        <w:t xml:space="preserve">质疑函制作说明： </w:t>
      </w:r>
    </w:p>
    <w:p w14:paraId="6FECA982">
      <w:pPr>
        <w:pStyle w:val="11"/>
        <w:rPr>
          <w:color w:val="auto"/>
          <w:sz w:val="24"/>
          <w:szCs w:val="24"/>
          <w:highlight w:val="none"/>
        </w:rPr>
      </w:pPr>
    </w:p>
    <w:p w14:paraId="354B6C24">
      <w:pPr>
        <w:widowControl/>
        <w:spacing w:line="360" w:lineRule="auto"/>
        <w:ind w:firstLine="480" w:firstLineChars="200"/>
        <w:rPr>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1.供应商提出质疑时，应提交质疑函和必要的证明材料。 </w:t>
      </w:r>
    </w:p>
    <w:p w14:paraId="1F0FD2AE">
      <w:pPr>
        <w:widowControl/>
        <w:spacing w:line="360" w:lineRule="auto"/>
        <w:ind w:firstLine="480" w:firstLineChars="200"/>
        <w:rPr>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2.质疑供应商若委托代理人进行质疑的，质疑函应按要求列明“授权代表”的有关内容，并在附件中提交由质疑供应商签署的授权委托书。授权委托书应载明代理人的姓名或者名称、代理事项、具体权限、期限和相关事项。 </w:t>
      </w:r>
    </w:p>
    <w:p w14:paraId="4F0DE811">
      <w:pPr>
        <w:widowControl/>
        <w:spacing w:line="360" w:lineRule="auto"/>
        <w:ind w:firstLine="480" w:firstLineChars="200"/>
        <w:rPr>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3.质疑供应商若对项目的某一分包进行质疑，质疑函中应列明具体分包号。 </w:t>
      </w:r>
    </w:p>
    <w:p w14:paraId="603B7B6D">
      <w:pPr>
        <w:widowControl/>
        <w:spacing w:line="360" w:lineRule="auto"/>
        <w:ind w:firstLine="480" w:firstLineChars="200"/>
        <w:rPr>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4.质疑函的质疑事项应具体、明确，并有必要的事实依据和法律依据。 </w:t>
      </w:r>
    </w:p>
    <w:p w14:paraId="798745AC">
      <w:pPr>
        <w:widowControl/>
        <w:spacing w:line="360" w:lineRule="auto"/>
        <w:ind w:firstLine="480" w:firstLineChars="200"/>
        <w:rPr>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5.质疑函的质疑请求应与质疑事项相关。 </w:t>
      </w:r>
    </w:p>
    <w:p w14:paraId="7F9EB158">
      <w:pPr>
        <w:widowControl/>
        <w:spacing w:line="360" w:lineRule="auto"/>
        <w:ind w:firstLine="480" w:firstLineChars="200"/>
        <w:rPr>
          <w:color w:val="auto"/>
          <w:sz w:val="24"/>
          <w:szCs w:val="24"/>
          <w:highlight w:val="none"/>
          <w:lang w:eastAsia="zh-CN"/>
        </w:rPr>
      </w:pPr>
      <w:r>
        <w:rPr>
          <w:rFonts w:hint="eastAsia" w:ascii="仿宋" w:hAnsi="仿宋" w:eastAsia="仿宋" w:cs="仿宋"/>
          <w:color w:val="auto"/>
          <w:sz w:val="24"/>
          <w:szCs w:val="24"/>
          <w:highlight w:val="none"/>
          <w:lang w:eastAsia="zh-CN" w:bidi="ar"/>
        </w:rPr>
        <w:t xml:space="preserve">6.质疑供应商为自然人的，质疑函应由本人签字；质疑供应商为法人或者其他组织的，质疑函应由法定代表人、主要负责人，或者其授权代表签字或者盖章，并加盖公章。 </w:t>
      </w:r>
    </w:p>
    <w:p w14:paraId="6198651E">
      <w:pPr>
        <w:spacing w:line="360" w:lineRule="auto"/>
        <w:rPr>
          <w:rFonts w:ascii="宋体" w:hAnsi="宋体" w:eastAsia="宋体" w:cs="宋体"/>
          <w:color w:val="auto"/>
          <w:sz w:val="28"/>
          <w:szCs w:val="28"/>
          <w:highlight w:val="none"/>
          <w:lang w:eastAsia="zh-CN" w:bidi="ar"/>
        </w:rPr>
      </w:pPr>
      <w:r>
        <w:rPr>
          <w:rFonts w:hint="eastAsia" w:ascii="宋体" w:hAnsi="宋体" w:eastAsia="宋体" w:cs="宋体"/>
          <w:color w:val="auto"/>
          <w:sz w:val="28"/>
          <w:szCs w:val="28"/>
          <w:highlight w:val="none"/>
          <w:lang w:eastAsia="zh-CN" w:bidi="ar"/>
        </w:rPr>
        <w:br w:type="page"/>
      </w:r>
    </w:p>
    <w:p w14:paraId="2B014EA6">
      <w:pPr>
        <w:widowControl/>
        <w:jc w:val="center"/>
        <w:rPr>
          <w:color w:val="auto"/>
          <w:highlight w:val="none"/>
          <w:lang w:eastAsia="zh-CN"/>
        </w:rPr>
      </w:pPr>
      <w:r>
        <w:rPr>
          <w:rFonts w:hint="eastAsia" w:ascii="宋体" w:hAnsi="宋体" w:eastAsia="宋体" w:cs="宋体"/>
          <w:color w:val="auto"/>
          <w:highlight w:val="none"/>
          <w:lang w:eastAsia="zh-CN" w:bidi="ar"/>
        </w:rPr>
        <w:t>第二节 投诉书（格式）</w:t>
      </w:r>
    </w:p>
    <w:p w14:paraId="2C338A93">
      <w:pPr>
        <w:widowControl/>
        <w:jc w:val="center"/>
        <w:rPr>
          <w:color w:val="auto"/>
          <w:highlight w:val="none"/>
          <w:lang w:eastAsia="zh-CN"/>
        </w:rPr>
      </w:pPr>
      <w:r>
        <w:rPr>
          <w:rFonts w:hint="eastAsia" w:ascii="宋体" w:hAnsi="宋体" w:eastAsia="宋体" w:cs="宋体"/>
          <w:b/>
          <w:bCs/>
          <w:color w:val="auto"/>
          <w:highlight w:val="none"/>
          <w:lang w:eastAsia="zh-CN" w:bidi="ar"/>
        </w:rPr>
        <w:t>投诉书范本</w:t>
      </w:r>
    </w:p>
    <w:p w14:paraId="031EE172">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一、投诉相关主体基本情况 </w:t>
      </w:r>
    </w:p>
    <w:p w14:paraId="3F9311AF">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投诉人： </w:t>
      </w:r>
    </w:p>
    <w:p w14:paraId="74CFE2AE">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地  址： </w:t>
      </w:r>
    </w:p>
    <w:p w14:paraId="1EF0E6F4">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邮  编： </w:t>
      </w:r>
    </w:p>
    <w:p w14:paraId="745049D7">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法定代表人/主要负责人： </w:t>
      </w:r>
    </w:p>
    <w:p w14:paraId="182DF6CC">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联系电话： </w:t>
      </w:r>
    </w:p>
    <w:p w14:paraId="3705B54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授权代表： </w:t>
      </w:r>
    </w:p>
    <w:p w14:paraId="70C7EFDD">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联系电话： </w:t>
      </w:r>
    </w:p>
    <w:p w14:paraId="566F7C90">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地  址： </w:t>
      </w:r>
    </w:p>
    <w:p w14:paraId="0B155268">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邮  编： </w:t>
      </w:r>
    </w:p>
    <w:p w14:paraId="1E45F84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被投诉人 1： </w:t>
      </w:r>
    </w:p>
    <w:p w14:paraId="51D2AE3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地  址： </w:t>
      </w:r>
    </w:p>
    <w:p w14:paraId="6FC16028">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邮  编： </w:t>
      </w:r>
    </w:p>
    <w:p w14:paraId="2DEE9EE2">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联系人： </w:t>
      </w:r>
    </w:p>
    <w:p w14:paraId="03B2A837">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联系电话： </w:t>
      </w:r>
    </w:p>
    <w:p w14:paraId="593E02C4">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被投诉人 2 </w:t>
      </w:r>
    </w:p>
    <w:p w14:paraId="0278A25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 </w:t>
      </w:r>
    </w:p>
    <w:p w14:paraId="7A97684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相关供应商： </w:t>
      </w:r>
    </w:p>
    <w:p w14:paraId="191D2C49">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地  址： </w:t>
      </w:r>
    </w:p>
    <w:p w14:paraId="38BE6DAE">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邮  编： </w:t>
      </w:r>
    </w:p>
    <w:p w14:paraId="1A4B2829">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联系人： </w:t>
      </w:r>
    </w:p>
    <w:p w14:paraId="55078DFD">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联系电话： </w:t>
      </w:r>
    </w:p>
    <w:p w14:paraId="2D9E080E">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二、投诉项目基本情况 </w:t>
      </w:r>
    </w:p>
    <w:p w14:paraId="285AFD6C">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采购项目名称： </w:t>
      </w:r>
    </w:p>
    <w:p w14:paraId="066ADCF2">
      <w:pPr>
        <w:widowControl/>
        <w:spacing w:line="360" w:lineRule="auto"/>
        <w:rPr>
          <w:rFonts w:ascii="仿宋" w:hAnsi="仿宋" w:eastAsia="仿宋" w:cs="仿宋"/>
          <w:color w:val="auto"/>
          <w:highlight w:val="none"/>
          <w:lang w:eastAsia="zh-CN" w:bidi="ar"/>
        </w:rPr>
      </w:pPr>
      <w:r>
        <w:rPr>
          <w:rFonts w:hint="eastAsia" w:ascii="仿宋" w:hAnsi="仿宋" w:eastAsia="仿宋" w:cs="仿宋"/>
          <w:color w:val="auto"/>
          <w:highlight w:val="none"/>
          <w:lang w:eastAsia="zh-CN" w:bidi="ar"/>
        </w:rPr>
        <w:t xml:space="preserve">采购项目编号： </w:t>
      </w:r>
    </w:p>
    <w:p w14:paraId="70A98FB2">
      <w:pPr>
        <w:widowControl/>
        <w:spacing w:line="360" w:lineRule="auto"/>
        <w:rPr>
          <w:rFonts w:ascii="仿宋" w:hAnsi="仿宋" w:eastAsia="仿宋" w:cs="仿宋"/>
          <w:color w:val="auto"/>
          <w:highlight w:val="none"/>
          <w:lang w:eastAsia="zh-CN" w:bidi="ar"/>
        </w:rPr>
      </w:pPr>
      <w:r>
        <w:rPr>
          <w:rFonts w:hint="eastAsia" w:ascii="仿宋" w:hAnsi="仿宋" w:eastAsia="仿宋" w:cs="仿宋"/>
          <w:color w:val="auto"/>
          <w:highlight w:val="none"/>
          <w:lang w:eastAsia="zh-CN" w:bidi="ar"/>
        </w:rPr>
        <w:t xml:space="preserve">采购人名称： </w:t>
      </w:r>
    </w:p>
    <w:p w14:paraId="0CEB25D1">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代理机构名称： </w:t>
      </w:r>
    </w:p>
    <w:p w14:paraId="6F276B1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采购文件公告:是/否 公告期限： </w:t>
      </w:r>
    </w:p>
    <w:p w14:paraId="736E56B5">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采购结果公告:是/否 公告期限： </w:t>
      </w:r>
    </w:p>
    <w:p w14:paraId="47906725">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三、质疑基本情况 </w:t>
      </w:r>
    </w:p>
    <w:p w14:paraId="5A7FA19A">
      <w:pPr>
        <w:widowControl/>
        <w:spacing w:line="360" w:lineRule="auto"/>
        <w:rPr>
          <w:color w:val="auto"/>
          <w:highlight w:val="none"/>
          <w:lang w:eastAsia="zh-CN"/>
        </w:rPr>
      </w:pPr>
      <w:r>
        <w:rPr>
          <w:rFonts w:hint="eastAsia" w:ascii="仿宋" w:hAnsi="仿宋" w:eastAsia="仿宋" w:cs="仿宋"/>
          <w:color w:val="auto"/>
          <w:highlight w:val="none"/>
          <w:lang w:eastAsia="zh-CN" w:bidi="ar"/>
        </w:rPr>
        <w:t>投诉人于</w:t>
      </w:r>
      <w:r>
        <w:rPr>
          <w:rFonts w:hint="eastAsia" w:ascii="仿宋" w:hAnsi="仿宋" w:eastAsia="仿宋" w:cs="仿宋"/>
          <w:color w:val="auto"/>
          <w:highlight w:val="none"/>
          <w:u w:val="single"/>
          <w:lang w:eastAsia="zh-CN" w:bidi="ar"/>
        </w:rPr>
        <w:t xml:space="preserve">     </w:t>
      </w:r>
      <w:r>
        <w:rPr>
          <w:rFonts w:hint="eastAsia" w:ascii="仿宋" w:hAnsi="仿宋" w:eastAsia="仿宋" w:cs="仿宋"/>
          <w:color w:val="auto"/>
          <w:highlight w:val="none"/>
          <w:lang w:eastAsia="zh-CN" w:bidi="ar"/>
        </w:rPr>
        <w:t>年</w:t>
      </w:r>
      <w:r>
        <w:rPr>
          <w:rFonts w:hint="eastAsia" w:ascii="仿宋" w:hAnsi="仿宋" w:eastAsia="仿宋" w:cs="仿宋"/>
          <w:color w:val="auto"/>
          <w:highlight w:val="none"/>
          <w:u w:val="single"/>
          <w:lang w:eastAsia="zh-CN" w:bidi="ar"/>
        </w:rPr>
        <w:t xml:space="preserve">   </w:t>
      </w:r>
      <w:r>
        <w:rPr>
          <w:rFonts w:hint="eastAsia" w:ascii="仿宋" w:hAnsi="仿宋" w:eastAsia="仿宋" w:cs="仿宋"/>
          <w:color w:val="auto"/>
          <w:highlight w:val="none"/>
          <w:lang w:eastAsia="zh-CN" w:bidi="ar"/>
        </w:rPr>
        <w:t>月</w:t>
      </w:r>
      <w:r>
        <w:rPr>
          <w:rFonts w:hint="eastAsia" w:ascii="仿宋" w:hAnsi="仿宋" w:eastAsia="仿宋" w:cs="仿宋"/>
          <w:color w:val="auto"/>
          <w:highlight w:val="none"/>
          <w:u w:val="single"/>
          <w:lang w:eastAsia="zh-CN" w:bidi="ar"/>
        </w:rPr>
        <w:t xml:space="preserve">   </w:t>
      </w:r>
      <w:r>
        <w:rPr>
          <w:rFonts w:hint="eastAsia" w:ascii="仿宋" w:hAnsi="仿宋" w:eastAsia="仿宋" w:cs="仿宋"/>
          <w:color w:val="auto"/>
          <w:highlight w:val="none"/>
          <w:lang w:eastAsia="zh-CN" w:bidi="ar"/>
        </w:rPr>
        <w:t>日,向</w:t>
      </w:r>
      <w:r>
        <w:rPr>
          <w:rFonts w:hint="eastAsia" w:ascii="仿宋" w:hAnsi="仿宋" w:eastAsia="仿宋" w:cs="仿宋"/>
          <w:color w:val="auto"/>
          <w:highlight w:val="none"/>
          <w:u w:val="single"/>
          <w:lang w:eastAsia="zh-CN" w:bidi="ar"/>
        </w:rPr>
        <w:t xml:space="preserve">         </w:t>
      </w:r>
      <w:r>
        <w:rPr>
          <w:rFonts w:hint="eastAsia" w:ascii="仿宋" w:hAnsi="仿宋" w:eastAsia="仿宋" w:cs="仿宋"/>
          <w:color w:val="auto"/>
          <w:highlight w:val="none"/>
          <w:lang w:eastAsia="zh-CN" w:bidi="ar"/>
        </w:rPr>
        <w:t xml:space="preserve">提出质疑，质疑事项为： </w:t>
      </w:r>
    </w:p>
    <w:p w14:paraId="7D1C9324">
      <w:pPr>
        <w:widowControl/>
        <w:spacing w:line="360" w:lineRule="auto"/>
        <w:rPr>
          <w:color w:val="auto"/>
          <w:highlight w:val="none"/>
          <w:lang w:eastAsia="zh-CN"/>
        </w:rPr>
      </w:pPr>
      <w:r>
        <w:rPr>
          <w:rFonts w:hint="eastAsia" w:ascii="仿宋" w:hAnsi="仿宋" w:eastAsia="仿宋" w:cs="仿宋"/>
          <w:color w:val="auto"/>
          <w:highlight w:val="none"/>
          <w:lang w:eastAsia="zh-CN" w:bidi="ar"/>
        </w:rPr>
        <w:t>采购人/代理机构于</w:t>
      </w:r>
      <w:r>
        <w:rPr>
          <w:rFonts w:hint="eastAsia" w:ascii="仿宋" w:hAnsi="仿宋" w:eastAsia="仿宋" w:cs="仿宋"/>
          <w:color w:val="auto"/>
          <w:highlight w:val="none"/>
          <w:u w:val="single"/>
          <w:lang w:eastAsia="zh-CN" w:bidi="ar"/>
        </w:rPr>
        <w:t xml:space="preserve">     </w:t>
      </w:r>
      <w:r>
        <w:rPr>
          <w:rFonts w:hint="eastAsia" w:ascii="仿宋" w:hAnsi="仿宋" w:eastAsia="仿宋" w:cs="仿宋"/>
          <w:color w:val="auto"/>
          <w:highlight w:val="none"/>
          <w:lang w:eastAsia="zh-CN" w:bidi="ar"/>
        </w:rPr>
        <w:t>年</w:t>
      </w:r>
      <w:r>
        <w:rPr>
          <w:rFonts w:hint="eastAsia" w:ascii="仿宋" w:hAnsi="仿宋" w:eastAsia="仿宋" w:cs="仿宋"/>
          <w:color w:val="auto"/>
          <w:highlight w:val="none"/>
          <w:u w:val="single"/>
          <w:lang w:eastAsia="zh-CN" w:bidi="ar"/>
        </w:rPr>
        <w:t xml:space="preserve">   </w:t>
      </w:r>
      <w:r>
        <w:rPr>
          <w:rFonts w:hint="eastAsia" w:ascii="仿宋" w:hAnsi="仿宋" w:eastAsia="仿宋" w:cs="仿宋"/>
          <w:color w:val="auto"/>
          <w:highlight w:val="none"/>
          <w:lang w:eastAsia="zh-CN" w:bidi="ar"/>
        </w:rPr>
        <w:t>月</w:t>
      </w:r>
      <w:r>
        <w:rPr>
          <w:rFonts w:hint="eastAsia" w:ascii="仿宋" w:hAnsi="仿宋" w:eastAsia="仿宋" w:cs="仿宋"/>
          <w:color w:val="auto"/>
          <w:highlight w:val="none"/>
          <w:u w:val="single"/>
          <w:lang w:eastAsia="zh-CN" w:bidi="ar"/>
        </w:rPr>
        <w:t xml:space="preserve">   </w:t>
      </w:r>
      <w:r>
        <w:rPr>
          <w:rFonts w:hint="eastAsia" w:ascii="仿宋" w:hAnsi="仿宋" w:eastAsia="仿宋" w:cs="仿宋"/>
          <w:color w:val="auto"/>
          <w:highlight w:val="none"/>
          <w:lang w:eastAsia="zh-CN" w:bidi="ar"/>
        </w:rPr>
        <w:t xml:space="preserve">日,就质疑事项作出 了答复/没有在法定期限内作出答复。 </w:t>
      </w:r>
    </w:p>
    <w:p w14:paraId="2069DF92">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四、投诉事项具体内容 </w:t>
      </w:r>
    </w:p>
    <w:p w14:paraId="0FC0394B">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投诉事项 1： </w:t>
      </w:r>
    </w:p>
    <w:p w14:paraId="01433F64">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事实依据： </w:t>
      </w:r>
    </w:p>
    <w:p w14:paraId="7BAD9EA1">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法律依据： </w:t>
      </w:r>
    </w:p>
    <w:p w14:paraId="28AC13F6">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投诉事项 2 </w:t>
      </w:r>
    </w:p>
    <w:p w14:paraId="31C188BA">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 </w:t>
      </w:r>
    </w:p>
    <w:p w14:paraId="5A90197F">
      <w:pPr>
        <w:widowControl/>
        <w:spacing w:line="360" w:lineRule="auto"/>
        <w:rPr>
          <w:color w:val="auto"/>
          <w:highlight w:val="none"/>
          <w:lang w:eastAsia="zh-CN"/>
        </w:rPr>
      </w:pPr>
      <w:r>
        <w:rPr>
          <w:rFonts w:hint="eastAsia" w:ascii="黑体" w:hAnsi="宋体" w:eastAsia="黑体" w:cs="黑体"/>
          <w:color w:val="auto"/>
          <w:highlight w:val="none"/>
          <w:lang w:eastAsia="zh-CN" w:bidi="ar"/>
        </w:rPr>
        <w:t xml:space="preserve">五、与投诉事项相关的投诉请求 </w:t>
      </w:r>
    </w:p>
    <w:p w14:paraId="5F8D64BC">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请求： </w:t>
      </w:r>
    </w:p>
    <w:p w14:paraId="5AB90B49">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签字(签章)： </w:t>
      </w:r>
    </w:p>
    <w:p w14:paraId="4ED77FEC">
      <w:pPr>
        <w:widowControl/>
        <w:spacing w:line="360" w:lineRule="auto"/>
        <w:rPr>
          <w:color w:val="auto"/>
          <w:highlight w:val="none"/>
          <w:lang w:eastAsia="zh-CN"/>
        </w:rPr>
      </w:pPr>
      <w:r>
        <w:rPr>
          <w:rFonts w:hint="eastAsia" w:ascii="仿宋" w:hAnsi="仿宋" w:eastAsia="仿宋" w:cs="仿宋"/>
          <w:color w:val="auto"/>
          <w:highlight w:val="none"/>
          <w:lang w:eastAsia="zh-CN" w:bidi="ar"/>
        </w:rPr>
        <w:t xml:space="preserve">公章：日期： </w:t>
      </w:r>
    </w:p>
    <w:p w14:paraId="1D45CC81">
      <w:pPr>
        <w:rPr>
          <w:rFonts w:ascii="黑体" w:hAnsi="宋体" w:eastAsia="黑体" w:cs="黑体"/>
          <w:b/>
          <w:bCs/>
          <w:color w:val="auto"/>
          <w:highlight w:val="none"/>
          <w:lang w:eastAsia="zh-CN" w:bidi="ar"/>
        </w:rPr>
      </w:pPr>
      <w:r>
        <w:rPr>
          <w:rFonts w:hint="eastAsia" w:ascii="黑体" w:hAnsi="宋体" w:eastAsia="黑体" w:cs="黑体"/>
          <w:b/>
          <w:bCs/>
          <w:color w:val="auto"/>
          <w:highlight w:val="none"/>
          <w:lang w:eastAsia="zh-CN" w:bidi="ar"/>
        </w:rPr>
        <w:br w:type="page"/>
      </w:r>
    </w:p>
    <w:p w14:paraId="338D27C3">
      <w:pPr>
        <w:widowControl/>
        <w:rPr>
          <w:rFonts w:ascii="黑体" w:hAnsi="宋体" w:eastAsia="黑体" w:cs="黑体"/>
          <w:b/>
          <w:bCs/>
          <w:color w:val="auto"/>
          <w:sz w:val="24"/>
          <w:szCs w:val="24"/>
          <w:highlight w:val="none"/>
          <w:lang w:eastAsia="zh-CN" w:bidi="ar"/>
        </w:rPr>
      </w:pPr>
      <w:r>
        <w:rPr>
          <w:rFonts w:hint="eastAsia" w:ascii="黑体" w:hAnsi="宋体" w:eastAsia="黑体" w:cs="黑体"/>
          <w:b/>
          <w:bCs/>
          <w:color w:val="auto"/>
          <w:sz w:val="24"/>
          <w:szCs w:val="24"/>
          <w:highlight w:val="none"/>
          <w:lang w:eastAsia="zh-CN" w:bidi="ar"/>
        </w:rPr>
        <w:t xml:space="preserve">投诉书制作说明： </w:t>
      </w:r>
    </w:p>
    <w:p w14:paraId="3692B790">
      <w:pPr>
        <w:pStyle w:val="11"/>
        <w:rPr>
          <w:color w:val="auto"/>
          <w:sz w:val="24"/>
          <w:szCs w:val="24"/>
          <w:highlight w:val="none"/>
        </w:rPr>
      </w:pPr>
    </w:p>
    <w:p w14:paraId="519A8F1D">
      <w:pPr>
        <w:widowControl/>
        <w:spacing w:line="360" w:lineRule="auto"/>
        <w:ind w:firstLine="480" w:firstLineChars="200"/>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 xml:space="preserve">1.投诉人提起投诉时，应当提交投诉书和必要的证明材料，并按照被投诉人和与投诉事项有关的供应商数量提供投诉书副本。 </w:t>
      </w:r>
    </w:p>
    <w:p w14:paraId="14E4B02C">
      <w:pPr>
        <w:widowControl/>
        <w:spacing w:line="360" w:lineRule="auto"/>
        <w:ind w:firstLine="480" w:firstLineChars="200"/>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 xml:space="preserve">2.投诉人若委托代理人进行投诉的，投诉书应按照要求列明“授权代表”的有关内容，并在附件中提交由投诉人签署的授权委托书。授权委托书应当载明代理人的姓名或者名称、代理事项、具体权限、期限和相关事项。 </w:t>
      </w:r>
    </w:p>
    <w:p w14:paraId="435627DF">
      <w:pPr>
        <w:widowControl/>
        <w:spacing w:line="360" w:lineRule="auto"/>
        <w:ind w:firstLine="480" w:firstLineChars="200"/>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 xml:space="preserve">3.投诉人若对项目的某一分包进行投诉，投诉书应列明具体分包号。 </w:t>
      </w:r>
    </w:p>
    <w:p w14:paraId="7E684891">
      <w:pPr>
        <w:widowControl/>
        <w:spacing w:line="360" w:lineRule="auto"/>
        <w:ind w:firstLine="480" w:firstLineChars="200"/>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 xml:space="preserve">4.投诉书应简要列明质疑事项，质疑函、质疑答复等作为附件材料提供。 </w:t>
      </w:r>
    </w:p>
    <w:p w14:paraId="48BA2265">
      <w:pPr>
        <w:widowControl/>
        <w:spacing w:line="360" w:lineRule="auto"/>
        <w:ind w:firstLine="480" w:firstLineChars="200"/>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 xml:space="preserve">5.投诉书的投诉事项应具体、明确，并有必要的事实依据和法律依据。 </w:t>
      </w:r>
    </w:p>
    <w:p w14:paraId="2782D965">
      <w:pPr>
        <w:widowControl/>
        <w:spacing w:line="360" w:lineRule="auto"/>
        <w:ind w:firstLine="480" w:firstLineChars="200"/>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 xml:space="preserve">6.投诉书的投诉请求应与投诉事项相关。 </w:t>
      </w:r>
    </w:p>
    <w:p w14:paraId="1D7A40FC">
      <w:pPr>
        <w:widowControl/>
        <w:spacing w:line="360" w:lineRule="auto"/>
        <w:ind w:firstLine="480" w:firstLineChars="200"/>
        <w:rPr>
          <w:rFonts w:ascii="仿宋" w:hAnsi="仿宋" w:eastAsia="仿宋" w:cs="仿宋"/>
          <w:color w:val="auto"/>
          <w:sz w:val="24"/>
          <w:szCs w:val="24"/>
          <w:highlight w:val="none"/>
          <w:lang w:eastAsia="zh-CN" w:bidi="ar"/>
        </w:rPr>
      </w:pPr>
      <w:r>
        <w:rPr>
          <w:rFonts w:hint="eastAsia" w:ascii="仿宋" w:hAnsi="仿宋" w:eastAsia="仿宋" w:cs="仿宋"/>
          <w:color w:val="auto"/>
          <w:sz w:val="24"/>
          <w:szCs w:val="24"/>
          <w:highlight w:val="none"/>
          <w:lang w:eastAsia="zh-CN" w:bidi="ar"/>
        </w:rPr>
        <w:t>7.投诉人为自然人的，投诉书应当由本人签字；投诉人为法人或者其他组织的，投诉书应当由法定代表人、主要负责人，或者其授权代表签字或者盖章，并加盖公章。</w:t>
      </w:r>
    </w:p>
    <w:p w14:paraId="0519C4CA">
      <w:pPr>
        <w:widowControl/>
        <w:spacing w:line="360" w:lineRule="auto"/>
        <w:ind w:firstLine="560" w:firstLineChars="200"/>
        <w:rPr>
          <w:rFonts w:ascii="仿宋" w:hAnsi="仿宋" w:eastAsia="仿宋" w:cs="仿宋"/>
          <w:color w:val="auto"/>
          <w:sz w:val="28"/>
          <w:szCs w:val="28"/>
          <w:highlight w:val="none"/>
          <w:lang w:eastAsia="zh-CN" w:bidi="ar"/>
        </w:rPr>
      </w:pPr>
    </w:p>
    <w:p w14:paraId="64D67900">
      <w:pPr>
        <w:widowControl/>
        <w:spacing w:line="360" w:lineRule="auto"/>
        <w:ind w:firstLine="560" w:firstLineChars="200"/>
        <w:rPr>
          <w:rFonts w:ascii="仿宋" w:hAnsi="仿宋" w:eastAsia="仿宋" w:cs="仿宋"/>
          <w:color w:val="auto"/>
          <w:sz w:val="28"/>
          <w:szCs w:val="28"/>
          <w:highlight w:val="none"/>
          <w:lang w:eastAsia="zh-CN" w:bidi="ar"/>
        </w:rPr>
      </w:pPr>
    </w:p>
    <w:sectPr>
      <w:pgSz w:w="11900" w:h="16840"/>
      <w:pgMar w:top="1840" w:right="1167" w:bottom="384" w:left="1388" w:header="567" w:footer="567"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87B5D">
    <w:pPr>
      <w:spacing w:line="1" w:lineRule="exact"/>
      <w:rPr>
        <w:rFonts w:eastAsia="宋体"/>
        <w:lang w:eastAsia="zh-CN"/>
      </w:rPr>
    </w:pPr>
    <w:r>
      <w:rPr>
        <w:rFonts w:hint="eastAsia" w:eastAsia="宋体"/>
        <w:lang w:eastAsia="zh-CN"/>
      </w:rPr>
      <w:t>11111</w:t>
    </w:r>
  </w:p>
  <w:p w14:paraId="58D3FDDB">
    <w:pPr>
      <w:pStyle w:val="9"/>
      <w:rPr>
        <w:lang w:eastAsia="zh-CN"/>
      </w:rPr>
    </w:pPr>
  </w:p>
  <w:p w14:paraId="636D74AA">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4B6EF">
    <w:pPr>
      <w:spacing w:line="1" w:lineRule="exac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FC325">
    <w:pPr>
      <w:spacing w:line="1" w:lineRule="exact"/>
      <w:rPr>
        <w:rFonts w:eastAsia="宋体"/>
        <w:lang w:eastAsia="zh-CN"/>
      </w:rPr>
    </w:pPr>
    <w:r>
      <w:rPr>
        <w:lang w:eastAsia="zh-CN" w:bidi="ar-SA"/>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1A63AE2">
                          <w:pPr>
                            <w:pStyle w:val="17"/>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AaxfIyAgAAYw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BrF8jICAABjBAAADgAAAAAAAAABACAAAAAfAQAAZHJzL2Uyb0RvYy54bWxQSwUG&#10;AAAAAAYABgBZAQAAwwUAAAAA&#10;">
              <v:fill on="f" focussize="0,0"/>
              <v:stroke on="f" weight="0.5pt"/>
              <v:imagedata o:title=""/>
              <o:lock v:ext="edit" aspectratio="f"/>
              <v:textbox inset="0mm,0mm,0mm,0mm" style="mso-fit-shape-to-text:t;">
                <w:txbxContent>
                  <w:p w14:paraId="01A63AE2">
                    <w:pPr>
                      <w:pStyle w:val="17"/>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r>
      <w:rPr>
        <w:rFonts w:hint="eastAsia" w:eastAsia="宋体"/>
        <w:lang w:eastAsia="zh-CN"/>
      </w:rPr>
      <w:t>11111</w:t>
    </w:r>
  </w:p>
  <w:p w14:paraId="1435AA03">
    <w:pPr>
      <w:pStyle w:val="9"/>
      <w:rPr>
        <w:lang w:eastAsia="zh-CN"/>
      </w:rPr>
    </w:pPr>
  </w:p>
  <w:p w14:paraId="6B2CE58C">
    <w:pPr>
      <w:pStyle w:val="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FCFD4">
    <w:pPr>
      <w:spacing w:line="1" w:lineRule="exact"/>
    </w:pPr>
    <w:r>
      <w:rPr>
        <w:lang w:eastAsia="zh-CN" w:bidi="ar-SA"/>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2368D3B">
                          <w:pPr>
                            <w:pStyle w:val="17"/>
                          </w:pPr>
                          <w:r>
                            <w:t xml:space="preserve">第 </w:t>
                          </w:r>
                          <w:r>
                            <w:fldChar w:fldCharType="begin"/>
                          </w:r>
                          <w:r>
                            <w:instrText xml:space="preserve"> PAGE  \* MERGEFORMAT </w:instrText>
                          </w:r>
                          <w:r>
                            <w:fldChar w:fldCharType="separate"/>
                          </w:r>
                          <w:r>
                            <w:t>40</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vk47wyAgAAY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TjvDICAABjBAAADgAAAAAAAAABACAAAAAfAQAAZHJzL2Uyb0RvYy54bWxQSwUG&#10;AAAAAAYABgBZAQAAwwUAAAAA&#10;">
              <v:fill on="f" focussize="0,0"/>
              <v:stroke on="f" weight="0.5pt"/>
              <v:imagedata o:title=""/>
              <o:lock v:ext="edit" aspectratio="f"/>
              <v:textbox inset="0mm,0mm,0mm,0mm" style="mso-fit-shape-to-text:t;">
                <w:txbxContent>
                  <w:p w14:paraId="52368D3B">
                    <w:pPr>
                      <w:pStyle w:val="17"/>
                    </w:pPr>
                    <w:r>
                      <w:t xml:space="preserve">第 </w:t>
                    </w:r>
                    <w:r>
                      <w:fldChar w:fldCharType="begin"/>
                    </w:r>
                    <w:r>
                      <w:instrText xml:space="preserve"> PAGE  \* MERGEFORMAT </w:instrText>
                    </w:r>
                    <w:r>
                      <w:fldChar w:fldCharType="separate"/>
                    </w:r>
                    <w:r>
                      <w:t>40</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DB174">
    <w:pPr>
      <w:pStyle w:val="17"/>
    </w:pPr>
    <w:r>
      <w:rPr>
        <w:lang w:eastAsia="zh-CN" w:bidi="ar-SA"/>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05D55F">
                          <w:pPr>
                            <w:pStyle w:val="17"/>
                            <w:spacing w:line="360" w:lineRule="auto"/>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3605D55F">
                    <w:pPr>
                      <w:pStyle w:val="17"/>
                      <w:spacing w:line="360" w:lineRule="auto"/>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4DE08F">
    <w:pPr>
      <w:pStyle w:val="17"/>
      <w:framePr w:wrap="around" w:vAnchor="text" w:hAnchor="margin" w:xAlign="center" w:y="1"/>
      <w:rPr>
        <w:rStyle w:val="29"/>
      </w:rPr>
    </w:pPr>
    <w:r>
      <w:fldChar w:fldCharType="begin"/>
    </w:r>
    <w:r>
      <w:rPr>
        <w:rStyle w:val="29"/>
      </w:rPr>
      <w:instrText xml:space="preserve">PAGE  </w:instrText>
    </w:r>
    <w:r>
      <w:fldChar w:fldCharType="end"/>
    </w:r>
  </w:p>
  <w:p w14:paraId="4888F892">
    <w:pPr>
      <w:pStyle w:val="1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60419">
    <w:pPr>
      <w:pStyle w:val="17"/>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27848">
    <w:pPr>
      <w:pStyle w:val="17"/>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CCC09">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B06F893">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13</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O+K7L9IBAAClAwAADgAAAAAAAAABACAAAAAi&#10;AQAAZHJzL2Uyb0RvYy54bWxQSwUGAAAAAAYABgBZAQAAZgUAAAAA&#10;">
              <v:fill on="f" focussize="0,0"/>
              <v:stroke on="f" weight="1.25pt"/>
              <v:imagedata o:title=""/>
              <o:lock v:ext="edit" aspectratio="f"/>
              <v:textbox inset="0mm,0mm,0mm,0mm" style="mso-fit-shape-to-text:t;">
                <w:txbxContent>
                  <w:p w14:paraId="0B06F893">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13</w:t>
                    </w:r>
                    <w:r>
                      <w:rPr>
                        <w:rFonts w:hint="eastAsia"/>
                        <w:sz w:val="18"/>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E5E4EE">
    <w:pPr>
      <w:pStyle w:val="1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6A915D1">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&#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3VQoz9IBAAClAwAADgAAAAAAAAABACAAAAAi&#10;AQAAZHJzL2Uyb0RvYy54bWxQSwUGAAAAAAYABgBZAQAAZgUAAAAA&#10;">
              <v:fill on="f" focussize="0,0"/>
              <v:stroke on="f" weight="1.25pt"/>
              <v:imagedata o:title=""/>
              <o:lock v:ext="edit" aspectratio="f"/>
              <v:textbox inset="0mm,0mm,0mm,0mm" style="mso-fit-shape-to-text:t;">
                <w:txbxContent>
                  <w:p w14:paraId="36A915D1">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64DFF">
    <w:pPr>
      <w:spacing w:line="1" w:lineRule="exact"/>
    </w:pPr>
    <w:r>
      <w:rPr>
        <w:lang w:eastAsia="zh-CN" w:bidi="ar-SA"/>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8E80DFC">
                          <w:pPr>
                            <w:pStyle w:val="17"/>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14:paraId="18E80DFC">
                    <w:pPr>
                      <w:pStyle w:val="17"/>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6A9B8">
    <w:pPr>
      <w:spacing w:line="1" w:lineRule="exact"/>
    </w:pPr>
    <w:r>
      <w:rPr>
        <w:lang w:eastAsia="zh-CN" w:bidi="ar-SA"/>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9C8F8BD">
                          <w:pPr>
                            <w:pStyle w:val="17"/>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09C8F8BD">
                    <w:pPr>
                      <w:pStyle w:val="17"/>
                    </w:pPr>
                    <w:r>
                      <w:t xml:space="preserve">第 </w:t>
                    </w:r>
                    <w:r>
                      <w:fldChar w:fldCharType="begin"/>
                    </w:r>
                    <w:r>
                      <w:instrText xml:space="preserve"> PAGE  \* MERGEFORMAT </w:instrText>
                    </w:r>
                    <w:r>
                      <w:fldChar w:fldCharType="separate"/>
                    </w:r>
                    <w:r>
                      <w:t>68</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ED152">
    <w:pPr>
      <w:spacing w:line="1" w:lineRule="exact"/>
    </w:pPr>
    <w:r>
      <w:rPr>
        <w:lang w:eastAsia="zh-CN" w:bidi="ar-SA"/>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45B651A">
                          <w:pPr>
                            <w:pStyle w:val="17"/>
                          </w:pPr>
                          <w:r>
                            <w:t xml:space="preserve">第 </w:t>
                          </w:r>
                          <w:r>
                            <w:fldChar w:fldCharType="begin"/>
                          </w:r>
                          <w:r>
                            <w:instrText xml:space="preserve"> PAGE  \* MERGEFORMAT </w:instrText>
                          </w:r>
                          <w:r>
                            <w:fldChar w:fldCharType="separate"/>
                          </w:r>
                          <w:r>
                            <w:t>79</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14:paraId="445B651A">
                    <w:pPr>
                      <w:pStyle w:val="17"/>
                    </w:pPr>
                    <w:r>
                      <w:t xml:space="preserve">第 </w:t>
                    </w:r>
                    <w:r>
                      <w:fldChar w:fldCharType="begin"/>
                    </w:r>
                    <w:r>
                      <w:instrText xml:space="preserve"> PAGE  \* MERGEFORMAT </w:instrText>
                    </w:r>
                    <w:r>
                      <w:fldChar w:fldCharType="separate"/>
                    </w:r>
                    <w:r>
                      <w:t>79</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D8C62">
    <w:pPr>
      <w:spacing w:line="1" w:lineRule="exact"/>
    </w:pPr>
    <w:r>
      <w:rPr>
        <w:lang w:eastAsia="zh-CN" w:bidi="ar-SA"/>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0CB846E">
                          <w:pPr>
                            <w:pStyle w:val="17"/>
                          </w:pPr>
                          <w:r>
                            <w:t xml:space="preserve">第 </w:t>
                          </w:r>
                          <w:r>
                            <w:fldChar w:fldCharType="begin"/>
                          </w:r>
                          <w:r>
                            <w:instrText xml:space="preserve"> PAGE  \* MERGEFORMAT </w:instrText>
                          </w:r>
                          <w:r>
                            <w:fldChar w:fldCharType="separate"/>
                          </w:r>
                          <w:r>
                            <w:t>78</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3lPQyAgAAY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7eU9DICAABjBAAADgAAAAAAAAABACAAAAAfAQAAZHJzL2Uyb0RvYy54bWxQSwUG&#10;AAAAAAYABgBZAQAAwwUAAAAA&#10;">
              <v:fill on="f" focussize="0,0"/>
              <v:stroke on="f" weight="0.5pt"/>
              <v:imagedata o:title=""/>
              <o:lock v:ext="edit" aspectratio="f"/>
              <v:textbox inset="0mm,0mm,0mm,0mm" style="mso-fit-shape-to-text:t;">
                <w:txbxContent>
                  <w:p w14:paraId="30CB846E">
                    <w:pPr>
                      <w:pStyle w:val="17"/>
                    </w:pPr>
                    <w:r>
                      <w:t xml:space="preserve">第 </w:t>
                    </w:r>
                    <w:r>
                      <w:fldChar w:fldCharType="begin"/>
                    </w:r>
                    <w:r>
                      <w:instrText xml:space="preserve"> PAGE  \* MERGEFORMAT </w:instrText>
                    </w:r>
                    <w:r>
                      <w:fldChar w:fldCharType="separate"/>
                    </w:r>
                    <w:r>
                      <w:t>78</w:t>
                    </w:r>
                    <w:r>
                      <w:fldChar w:fldCharType="end"/>
                    </w:r>
                    <w:r>
                      <w:t xml:space="preserve"> 页 共 </w:t>
                    </w:r>
                    <w:r>
                      <w:fldChar w:fldCharType="begin"/>
                    </w:r>
                    <w:r>
                      <w:instrText xml:space="preserve"> NUMPAGES  \* MERGEFORMAT </w:instrText>
                    </w:r>
                    <w:r>
                      <w:fldChar w:fldCharType="separate"/>
                    </w:r>
                    <w:r>
                      <w:t>83</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64559">
    <w:pPr>
      <w:pStyle w:val="18"/>
      <w:pBdr>
        <w:bottom w:val="none" w:color="auto" w:sz="0" w:space="1"/>
      </w:pBdr>
      <w:rPr>
        <w:rFonts w:hint="eastAsia"/>
        <w:lang w:val="en-US" w:eastAsia="zh-CN"/>
      </w:rPr>
    </w:pPr>
    <w:r>
      <w:rPr>
        <w:rFonts w:hint="eastAsia"/>
        <w:lang w:val="en-US" w:eastAsia="zh-CN"/>
      </w:rPr>
      <w:drawing>
        <wp:inline distT="0" distB="0" distL="114300" distR="114300">
          <wp:extent cx="1235710" cy="436245"/>
          <wp:effectExtent l="0" t="0" r="2540" b="1905"/>
          <wp:docPr id="1" name="图片 1" descr="56b9329edfa57e5910bc0458ef91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56b9329edfa57e5910bc0458ef91634"/>
                  <pic:cNvPicPr>
                    <a:picLocks noChangeAspect="1"/>
                  </pic:cNvPicPr>
                </pic:nvPicPr>
                <pic:blipFill>
                  <a:blip r:embed="rId1"/>
                  <a:stretch>
                    <a:fillRect/>
                  </a:stretch>
                </pic:blipFill>
                <pic:spPr>
                  <a:xfrm>
                    <a:off x="0" y="0"/>
                    <a:ext cx="1235710" cy="436245"/>
                  </a:xfrm>
                  <a:prstGeom prst="rect">
                    <a:avLst/>
                  </a:prstGeom>
                  <a:noFill/>
                  <a:ln>
                    <a:noFill/>
                  </a:ln>
                </pic:spPr>
              </pic:pic>
            </a:graphicData>
          </a:graphic>
        </wp:inline>
      </w:drawing>
    </w:r>
    <w:r>
      <w:rPr>
        <w:rFonts w:hint="eastAsia"/>
        <w:lang w:val="en-US" w:eastAsia="zh-CN"/>
      </w:rPr>
      <w:t xml:space="preserve">                                                               </w:t>
    </w:r>
    <w:r>
      <w:rPr>
        <w:rFonts w:hint="eastAsia"/>
        <w:b/>
        <w:bCs/>
        <w:i/>
        <w:iCs/>
        <w:lang w:val="en-US" w:eastAsia="zh-CN"/>
      </w:rPr>
      <w:t xml:space="preserve"> </w:t>
    </w:r>
    <w:r>
      <w:rPr>
        <w:rFonts w:hint="eastAsia" w:ascii="楷体" w:hAnsi="楷体" w:eastAsia="楷体" w:cs="楷体"/>
        <w:b/>
        <w:bCs/>
        <w:i/>
        <w:iCs/>
        <w:sz w:val="24"/>
        <w:szCs w:val="24"/>
        <w:lang w:val="en-US" w:eastAsia="zh-CN"/>
      </w:rPr>
      <w:t>陕西方得项目管理有限公司</w:t>
    </w:r>
  </w:p>
  <w:p w14:paraId="32B5D4DC">
    <w:pPr>
      <w:pBdr>
        <w:bottom w:val="none" w:color="auto" w:sz="0" w:space="0"/>
      </w:pBdr>
      <w:spacing w:line="1" w:lineRule="exact"/>
    </w:pPr>
    <w:r>
      <w:rPr>
        <w:lang w:eastAsia="zh-CN" w:bidi="ar-SA"/>
      </w:rPr>
      <mc:AlternateContent>
        <mc:Choice Requires="wps">
          <w:drawing>
            <wp:anchor distT="0" distB="0" distL="114300" distR="114300" simplePos="0" relativeHeight="251661312" behindDoc="1" locked="0" layoutInCell="1" allowOverlap="1">
              <wp:simplePos x="0" y="0"/>
              <wp:positionH relativeFrom="page">
                <wp:posOffset>898525</wp:posOffset>
              </wp:positionH>
              <wp:positionV relativeFrom="page">
                <wp:posOffset>722630</wp:posOffset>
              </wp:positionV>
              <wp:extent cx="5904230" cy="0"/>
              <wp:effectExtent l="0" t="0" r="0" b="0"/>
              <wp:wrapNone/>
              <wp:docPr id="21" name="Shape 21"/>
              <wp:cNvGraphicFramePr/>
              <a:graphic xmlns:a="http://schemas.openxmlformats.org/drawingml/2006/main">
                <a:graphicData uri="http://schemas.microsoft.com/office/word/2010/wordprocessingShape">
                  <wps:wsp>
                    <wps:cNvCnPr/>
                    <wps:spPr>
                      <a:xfrm>
                        <a:off x="0" y="0"/>
                        <a:ext cx="5904230" cy="0"/>
                      </a:xfrm>
                      <a:prstGeom prst="straightConnector1">
                        <a:avLst/>
                      </a:prstGeom>
                      <a:ln w="12700">
                        <a:solidFill>
                          <a:srgbClr val="FFFFFF"/>
                        </a:solidFill>
                      </a:ln>
                      <a:effectLst/>
                    </wps:spPr>
                    <wps:bodyPr/>
                  </wps:wsp>
                </a:graphicData>
              </a:graphic>
            </wp:anchor>
          </w:drawing>
        </mc:Choice>
        <mc:Fallback>
          <w:pict>
            <v:shape id="Shape 21" o:spid="_x0000_s1026" o:spt="32" type="#_x0000_t32" style="position:absolute;left:0pt;margin-left:70.75pt;margin-top:56.9pt;height:0pt;width:464.9pt;mso-position-horizontal-relative:page;mso-position-vertical-relative:page;z-index:-251655168;mso-width-relative:page;mso-height-relative:page;" filled="f" stroked="t" coordsize="21600,21600" o:gfxdata="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Gz8CAzWAAAADAEA&#10;AA8AAAAAAAAAAQAgAAAAIgAAAGRycy9kb3ducmV2LnhtbFBLAQIUABQAAAAIAIdO4kCXigGqqgEA&#10;AGoDAAAOAAAAAAAAAAEAIAAAACUBAABkcnMvZTJvRG9jLnhtbFBLBQYAAAAABgAGAFkBAABBBQAA&#10;AAA=&#10;">
              <v:fill on="f" focussize="0,0"/>
              <v:stroke weight="1pt" color="#FFFFFF" joinstyle="round"/>
              <v:imagedata o:title=""/>
              <o:lock v:ext="edit" aspectratio="f"/>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0B368">
    <w:pPr>
      <w:pStyle w:val="18"/>
      <w:pBdr>
        <w:bottom w:val="none" w:color="auto" w:sz="0" w:space="1"/>
      </w:pBdr>
      <w:rPr>
        <w:rFonts w:hint="eastAsia"/>
        <w:lang w:val="en-US" w:eastAsia="zh-CN"/>
      </w:rPr>
    </w:pPr>
    <w:r>
      <w:rPr>
        <w:rFonts w:hint="eastAsia"/>
        <w:lang w:val="en-US" w:eastAsia="zh-CN"/>
      </w:rPr>
      <w:drawing>
        <wp:inline distT="0" distB="0" distL="114300" distR="114300">
          <wp:extent cx="1235710" cy="436245"/>
          <wp:effectExtent l="0" t="0" r="2540" b="1905"/>
          <wp:docPr id="2" name="图片 2" descr="56b9329edfa57e5910bc0458ef91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56b9329edfa57e5910bc0458ef91634"/>
                  <pic:cNvPicPr>
                    <a:picLocks noChangeAspect="1"/>
                  </pic:cNvPicPr>
                </pic:nvPicPr>
                <pic:blipFill>
                  <a:blip r:embed="rId1"/>
                  <a:stretch>
                    <a:fillRect/>
                  </a:stretch>
                </pic:blipFill>
                <pic:spPr>
                  <a:xfrm>
                    <a:off x="0" y="0"/>
                    <a:ext cx="1235710" cy="436245"/>
                  </a:xfrm>
                  <a:prstGeom prst="rect">
                    <a:avLst/>
                  </a:prstGeom>
                  <a:noFill/>
                  <a:ln>
                    <a:noFill/>
                  </a:ln>
                </pic:spPr>
              </pic:pic>
            </a:graphicData>
          </a:graphic>
        </wp:inline>
      </w:drawing>
    </w:r>
    <w:r>
      <w:rPr>
        <w:rFonts w:hint="eastAsia"/>
        <w:lang w:val="en-US" w:eastAsia="zh-CN"/>
      </w:rPr>
      <w:t xml:space="preserve">                                                               </w:t>
    </w:r>
    <w:r>
      <w:rPr>
        <w:rFonts w:hint="eastAsia"/>
        <w:b/>
        <w:bCs/>
        <w:i/>
        <w:iCs/>
        <w:lang w:val="en-US" w:eastAsia="zh-CN"/>
      </w:rPr>
      <w:t xml:space="preserve"> </w:t>
    </w:r>
    <w:r>
      <w:rPr>
        <w:rFonts w:hint="eastAsia" w:ascii="楷体" w:hAnsi="楷体" w:eastAsia="楷体" w:cs="楷体"/>
        <w:b/>
        <w:bCs/>
        <w:i/>
        <w:iCs/>
        <w:sz w:val="24"/>
        <w:szCs w:val="24"/>
        <w:lang w:val="en-US" w:eastAsia="zh-CN"/>
      </w:rPr>
      <w:t>陕西方得项目管理有限公司</w:t>
    </w:r>
  </w:p>
  <w:p w14:paraId="13865FEE">
    <w:pPr>
      <w:spacing w:line="1" w:lineRule="exact"/>
    </w:pPr>
    <w:r>
      <w:rPr>
        <w:lang w:eastAsia="zh-CN" w:bidi="ar-SA"/>
      </w:rPr>
      <mc:AlternateContent>
        <mc:Choice Requires="wps">
          <w:drawing>
            <wp:anchor distT="0" distB="0" distL="114300" distR="114300" simplePos="0" relativeHeight="251660288" behindDoc="1" locked="0" layoutInCell="1" allowOverlap="1">
              <wp:simplePos x="0" y="0"/>
              <wp:positionH relativeFrom="page">
                <wp:posOffset>898525</wp:posOffset>
              </wp:positionH>
              <wp:positionV relativeFrom="page">
                <wp:posOffset>722630</wp:posOffset>
              </wp:positionV>
              <wp:extent cx="5904230" cy="0"/>
              <wp:effectExtent l="0" t="0" r="0" b="0"/>
              <wp:wrapNone/>
              <wp:docPr id="26" name="Shape 26"/>
              <wp:cNvGraphicFramePr/>
              <a:graphic xmlns:a="http://schemas.openxmlformats.org/drawingml/2006/main">
                <a:graphicData uri="http://schemas.microsoft.com/office/word/2010/wordprocessingShape">
                  <wps:wsp>
                    <wps:cNvCnPr/>
                    <wps:spPr>
                      <a:xfrm>
                        <a:off x="0" y="0"/>
                        <a:ext cx="5904230" cy="0"/>
                      </a:xfrm>
                      <a:prstGeom prst="straightConnector1">
                        <a:avLst/>
                      </a:prstGeom>
                      <a:ln w="12700">
                        <a:solidFill>
                          <a:srgbClr val="FFFFFF"/>
                        </a:solidFill>
                      </a:ln>
                      <a:effectLst/>
                    </wps:spPr>
                    <wps:bodyPr/>
                  </wps:wsp>
                </a:graphicData>
              </a:graphic>
            </wp:anchor>
          </w:drawing>
        </mc:Choice>
        <mc:Fallback>
          <w:pict>
            <v:shape id="Shape 26" o:spid="_x0000_s1026" o:spt="32" type="#_x0000_t32" style="position:absolute;left:0pt;margin-left:70.75pt;margin-top:56.9pt;height:0pt;width:464.9pt;mso-position-horizontal-relative:page;mso-position-vertical-relative:page;z-index:-251656192;mso-width-relative:page;mso-height-relative:page;" filled="f" stroked="t" coordsize="21600,21600" o:gfxdata="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Bs/AgM1gAAAAwB&#10;AAAPAAAAAAAAAAEAIAAAACIAAABkcnMvZG93bnJldi54bWxQSwECFAAUAAAACACHTuJA1zdFGqsB&#10;AABqAwAADgAAAAAAAAABACAAAAAlAQAAZHJzL2Uyb0RvYy54bWxQSwUGAAAAAAYABgBZAQAAQgUA&#10;AAAA&#10;">
              <v:fill on="f" focussize="0,0"/>
              <v:stroke weight="1pt" color="#FFFFFF" joinstyle="round"/>
              <v:imagedata o:title=""/>
              <o:lock v:ext="edit" aspectratio="f"/>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643D53">
    <w:pPr>
      <w:pStyle w:val="18"/>
      <w:pBdr>
        <w:bottom w:val="none" w:color="auto" w:sz="0" w:space="1"/>
      </w:pBdr>
      <w:rPr>
        <w:rFonts w:hint="eastAsia"/>
        <w:lang w:val="en-US" w:eastAsia="zh-CN"/>
      </w:rPr>
    </w:pPr>
    <w:r>
      <w:rPr>
        <w:rFonts w:hint="eastAsia"/>
        <w:lang w:val="en-US" w:eastAsia="zh-CN"/>
      </w:rPr>
      <w:drawing>
        <wp:inline distT="0" distB="0" distL="114300" distR="114300">
          <wp:extent cx="1235710" cy="436245"/>
          <wp:effectExtent l="0" t="0" r="2540" b="1905"/>
          <wp:docPr id="12" name="图片 12" descr="56b9329edfa57e5910bc0458ef91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56b9329edfa57e5910bc0458ef91634"/>
                  <pic:cNvPicPr>
                    <a:picLocks noChangeAspect="1"/>
                  </pic:cNvPicPr>
                </pic:nvPicPr>
                <pic:blipFill>
                  <a:blip r:embed="rId1"/>
                  <a:stretch>
                    <a:fillRect/>
                  </a:stretch>
                </pic:blipFill>
                <pic:spPr>
                  <a:xfrm>
                    <a:off x="0" y="0"/>
                    <a:ext cx="1235710" cy="436245"/>
                  </a:xfrm>
                  <a:prstGeom prst="rect">
                    <a:avLst/>
                  </a:prstGeom>
                  <a:noFill/>
                  <a:ln>
                    <a:noFill/>
                  </a:ln>
                </pic:spPr>
              </pic:pic>
            </a:graphicData>
          </a:graphic>
        </wp:inline>
      </w:drawing>
    </w:r>
    <w:r>
      <w:rPr>
        <w:rFonts w:hint="eastAsia"/>
        <w:lang w:val="en-US" w:eastAsia="zh-CN"/>
      </w:rPr>
      <w:t xml:space="preserve">                                                               </w:t>
    </w:r>
    <w:r>
      <w:rPr>
        <w:rFonts w:hint="eastAsia"/>
        <w:b/>
        <w:bCs/>
        <w:i/>
        <w:iCs/>
        <w:lang w:val="en-US" w:eastAsia="zh-CN"/>
      </w:rPr>
      <w:t xml:space="preserve"> </w:t>
    </w:r>
    <w:r>
      <w:rPr>
        <w:rFonts w:hint="eastAsia" w:ascii="楷体" w:hAnsi="楷体" w:eastAsia="楷体" w:cs="楷体"/>
        <w:b/>
        <w:bCs/>
        <w:i/>
        <w:iCs/>
        <w:sz w:val="24"/>
        <w:szCs w:val="24"/>
        <w:lang w:val="en-US" w:eastAsia="zh-CN"/>
      </w:rPr>
      <w:t>陕西方得项目管理有限公司</w:t>
    </w:r>
  </w:p>
  <w:p w14:paraId="2EA4EF1B">
    <w:pPr>
      <w:rPr>
        <w:rFonts w:ascii="黑体" w:eastAsia="黑体"/>
        <w:b/>
        <w:color w:val="3366FF"/>
      </w:rPr>
    </w:pPr>
  </w:p>
  <w:p w14:paraId="7FDC1673">
    <w:pPr>
      <w:pStyle w:val="18"/>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0BC590">
    <w:pPr>
      <w:pStyle w:val="18"/>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68E52B">
    <w:pPr>
      <w:pStyle w:val="1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788A6">
    <w:pPr>
      <w:pStyle w:val="18"/>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84263">
    <w:pPr>
      <w:spacing w:line="1" w:lineRule="exact"/>
    </w:pPr>
    <w:r>
      <w:rPr>
        <w:lang w:eastAsia="zh-CN" w:bidi="ar-SA"/>
      </w:rPr>
      <mc:AlternateContent>
        <mc:Choice Requires="wps">
          <w:drawing>
            <wp:anchor distT="0" distB="0" distL="114300" distR="114300" simplePos="0" relativeHeight="251663360" behindDoc="1" locked="0" layoutInCell="1" allowOverlap="1">
              <wp:simplePos x="0" y="0"/>
              <wp:positionH relativeFrom="page">
                <wp:posOffset>911860</wp:posOffset>
              </wp:positionH>
              <wp:positionV relativeFrom="page">
                <wp:posOffset>705485</wp:posOffset>
              </wp:positionV>
              <wp:extent cx="5906770" cy="0"/>
              <wp:effectExtent l="0" t="0" r="0" b="0"/>
              <wp:wrapNone/>
              <wp:docPr id="390" name="Shape 390"/>
              <wp:cNvGraphicFramePr/>
              <a:graphic xmlns:a="http://schemas.openxmlformats.org/drawingml/2006/main">
                <a:graphicData uri="http://schemas.microsoft.com/office/word/2010/wordprocessingShape">
                  <wps:wsp>
                    <wps:cNvCnPr/>
                    <wps:spPr>
                      <a:xfrm>
                        <a:off x="0" y="0"/>
                        <a:ext cx="5906770" cy="0"/>
                      </a:xfrm>
                      <a:prstGeom prst="straightConnector1">
                        <a:avLst/>
                      </a:prstGeom>
                      <a:ln w="12700">
                        <a:solidFill>
                          <a:srgbClr val="FFFFFF"/>
                        </a:solidFill>
                      </a:ln>
                      <a:effectLst/>
                    </wps:spPr>
                    <wps:bodyPr/>
                  </wps:wsp>
                </a:graphicData>
              </a:graphic>
            </wp:anchor>
          </w:drawing>
        </mc:Choice>
        <mc:Fallback>
          <w:pict>
            <v:shape id="Shape 390" o:spid="_x0000_s1026" o:spt="32" type="#_x0000_t32" style="position:absolute;left:0pt;margin-left:71.8pt;margin-top:55.55pt;height:0pt;width:465.1pt;mso-position-horizontal-relative:page;mso-position-vertical-relative:page;z-index:-251653120;mso-width-relative:page;mso-height-relative:page;" filled="f" stroked="t" coordsize="21600,21600" o:gfxdata="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Iue6LbUAAAADAEA&#10;AA8AAAAAAAAAAQAgAAAAIgAAAGRycy9kb3ducmV2LnhtbFBLAQIUABQAAAAIAIdO4kDgxX9krAEA&#10;AGwDAAAOAAAAAAAAAAEAIAAAACMBAABkcnMvZTJvRG9jLnhtbFBLBQYAAAAABgAGAFkBAABBBQAA&#10;AAA=&#10;">
              <v:fill on="f" focussize="0,0"/>
              <v:stroke weight="1pt" color="#FFFFFF" joinstyle="round"/>
              <v:imagedata o:title=""/>
              <o:lock v:ext="edit" aspectratio="f"/>
            </v:shape>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12AB6">
    <w:pPr>
      <w:spacing w:line="1" w:lineRule="exact"/>
    </w:pPr>
    <w:r>
      <w:rPr>
        <w:lang w:eastAsia="zh-CN" w:bidi="ar-SA"/>
      </w:rPr>
      <mc:AlternateContent>
        <mc:Choice Requires="wps">
          <w:drawing>
            <wp:anchor distT="0" distB="0" distL="114300" distR="114300" simplePos="0" relativeHeight="251662336" behindDoc="1" locked="0" layoutInCell="1" allowOverlap="1">
              <wp:simplePos x="0" y="0"/>
              <wp:positionH relativeFrom="page">
                <wp:posOffset>911860</wp:posOffset>
              </wp:positionH>
              <wp:positionV relativeFrom="page">
                <wp:posOffset>705485</wp:posOffset>
              </wp:positionV>
              <wp:extent cx="5906770" cy="0"/>
              <wp:effectExtent l="0" t="0" r="0" b="0"/>
              <wp:wrapNone/>
              <wp:docPr id="395" name="Shape 395"/>
              <wp:cNvGraphicFramePr/>
              <a:graphic xmlns:a="http://schemas.openxmlformats.org/drawingml/2006/main">
                <a:graphicData uri="http://schemas.microsoft.com/office/word/2010/wordprocessingShape">
                  <wps:wsp>
                    <wps:cNvCnPr/>
                    <wps:spPr>
                      <a:xfrm>
                        <a:off x="0" y="0"/>
                        <a:ext cx="5906770" cy="0"/>
                      </a:xfrm>
                      <a:prstGeom prst="straightConnector1">
                        <a:avLst/>
                      </a:prstGeom>
                      <a:ln w="12700">
                        <a:solidFill>
                          <a:srgbClr val="FFFFFF"/>
                        </a:solidFill>
                      </a:ln>
                      <a:effectLst/>
                    </wps:spPr>
                    <wps:bodyPr/>
                  </wps:wsp>
                </a:graphicData>
              </a:graphic>
            </wp:anchor>
          </w:drawing>
        </mc:Choice>
        <mc:Fallback>
          <w:pict>
            <v:shape id="Shape 395" o:spid="_x0000_s1026" o:spt="32" type="#_x0000_t32" style="position:absolute;left:0pt;margin-left:71.8pt;margin-top:55.55pt;height:0pt;width:465.1pt;mso-position-horizontal-relative:page;mso-position-vertical-relative:page;z-index:-251654144;mso-width-relative:page;mso-height-relative:page;" filled="f" stroked="t" coordsize="21600,21600" o:gfxdata="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CLnui21AAAAAwB&#10;AAAPAAAAAAAAAAEAIAAAACIAAABkcnMvZG93bnJldi54bWxQSwECFAAUAAAACACHTuJAmmYrsK0B&#10;AABsAwAADgAAAAAAAAABACAAAAAjAQAAZHJzL2Uyb0RvYy54bWxQSwUGAAAAAAYABgBZAQAAQgUA&#10;AAAA&#10;">
              <v:fill on="f" focussize="0,0"/>
              <v:stroke weight="1pt" color="#FFFFFF" joinstyle="round"/>
              <v:imagedata o:title=""/>
              <o:lock v:ext="edit" aspectratio="f"/>
            </v:shape>
          </w:pict>
        </mc:Fallback>
      </mc:AlternateConten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35B7E">
    <w:pPr>
      <w:spacing w:line="1" w:lineRule="exact"/>
    </w:pPr>
    <w:r>
      <w:rPr>
        <w:lang w:eastAsia="zh-CN" w:bidi="ar-SA"/>
      </w:rPr>
      <mc:AlternateContent>
        <mc:Choice Requires="wps">
          <w:drawing>
            <wp:anchor distT="0" distB="0" distL="114300" distR="114300" simplePos="0" relativeHeight="251665408" behindDoc="1" locked="0" layoutInCell="1" allowOverlap="1">
              <wp:simplePos x="0" y="0"/>
              <wp:positionH relativeFrom="page">
                <wp:posOffset>882015</wp:posOffset>
              </wp:positionH>
              <wp:positionV relativeFrom="page">
                <wp:posOffset>725805</wp:posOffset>
              </wp:positionV>
              <wp:extent cx="5906770" cy="0"/>
              <wp:effectExtent l="0" t="0" r="0" b="0"/>
              <wp:wrapNone/>
              <wp:docPr id="403" name="Shape 403"/>
              <wp:cNvGraphicFramePr/>
              <a:graphic xmlns:a="http://schemas.openxmlformats.org/drawingml/2006/main">
                <a:graphicData uri="http://schemas.microsoft.com/office/word/2010/wordprocessingShape">
                  <wps:wsp>
                    <wps:cNvCnPr/>
                    <wps:spPr>
                      <a:xfrm>
                        <a:off x="0" y="0"/>
                        <a:ext cx="5906770" cy="0"/>
                      </a:xfrm>
                      <a:prstGeom prst="straightConnector1">
                        <a:avLst/>
                      </a:prstGeom>
                      <a:ln w="12700">
                        <a:solidFill>
                          <a:srgbClr val="FFFFFF"/>
                        </a:solidFill>
                      </a:ln>
                      <a:effectLst/>
                    </wps:spPr>
                    <wps:bodyPr/>
                  </wps:wsp>
                </a:graphicData>
              </a:graphic>
            </wp:anchor>
          </w:drawing>
        </mc:Choice>
        <mc:Fallback>
          <w:pict>
            <v:shape id="Shape 403" o:spid="_x0000_s1026" o:spt="32" type="#_x0000_t32" style="position:absolute;left:0pt;margin-left:69.45pt;margin-top:57.15pt;height:0pt;width:465.1pt;mso-position-horizontal-relative:page;mso-position-vertical-relative:page;z-index:-251651072;mso-width-relative:page;mso-height-relative:page;" filled="f" stroked="t" coordsize="21600,21600" o:gfxdata="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V4rGM1wAA&#10;AAwBAAAPAAAAAAAAAAEAIAAAACIAAABkcnMvZG93bnJldi54bWxQSwECFAAUAAAACACHTuJAPihe&#10;5q0BAABsAwAADgAAAAAAAAABACAAAAAmAQAAZHJzL2Uyb0RvYy54bWxQSwUGAAAAAAYABgBZAQAA&#10;RQUAAAAA&#10;">
              <v:fill on="f" focussize="0,0"/>
              <v:stroke weight="1pt" color="#FFFFFF" joinstyle="round"/>
              <v:imagedata o:title=""/>
              <o:lock v:ext="edit" aspectratio="f"/>
            </v:shape>
          </w:pict>
        </mc:Fallback>
      </mc:AlternateConten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3AA45">
    <w:pPr>
      <w:spacing w:line="1" w:lineRule="exact"/>
    </w:pPr>
    <w:r>
      <w:rPr>
        <w:lang w:eastAsia="zh-CN" w:bidi="ar-SA"/>
      </w:rPr>
      <mc:AlternateContent>
        <mc:Choice Requires="wps">
          <w:drawing>
            <wp:anchor distT="0" distB="0" distL="114300" distR="114300" simplePos="0" relativeHeight="251664384" behindDoc="1" locked="0" layoutInCell="1" allowOverlap="1">
              <wp:simplePos x="0" y="0"/>
              <wp:positionH relativeFrom="page">
                <wp:posOffset>882015</wp:posOffset>
              </wp:positionH>
              <wp:positionV relativeFrom="page">
                <wp:posOffset>725805</wp:posOffset>
              </wp:positionV>
              <wp:extent cx="5906770" cy="0"/>
              <wp:effectExtent l="0" t="0" r="0" b="0"/>
              <wp:wrapNone/>
              <wp:docPr id="406" name="Shape 406"/>
              <wp:cNvGraphicFramePr/>
              <a:graphic xmlns:a="http://schemas.openxmlformats.org/drawingml/2006/main">
                <a:graphicData uri="http://schemas.microsoft.com/office/word/2010/wordprocessingShape">
                  <wps:wsp>
                    <wps:cNvCnPr/>
                    <wps:spPr>
                      <a:xfrm>
                        <a:off x="0" y="0"/>
                        <a:ext cx="5906770" cy="0"/>
                      </a:xfrm>
                      <a:prstGeom prst="straightConnector1">
                        <a:avLst/>
                      </a:prstGeom>
                      <a:ln w="12700">
                        <a:solidFill>
                          <a:srgbClr val="FFFFFF"/>
                        </a:solidFill>
                      </a:ln>
                      <a:effectLst/>
                    </wps:spPr>
                    <wps:bodyPr/>
                  </wps:wsp>
                </a:graphicData>
              </a:graphic>
            </wp:anchor>
          </w:drawing>
        </mc:Choice>
        <mc:Fallback>
          <w:pict>
            <v:shape id="Shape 406" o:spid="_x0000_s1026" o:spt="32" type="#_x0000_t32" style="position:absolute;left:0pt;margin-left:69.45pt;margin-top:57.15pt;height:0pt;width:465.1pt;mso-position-horizontal-relative:page;mso-position-vertical-relative:page;z-index:-251652096;mso-width-relative:page;mso-height-relative:page;" filled="f" stroked="t" coordsize="21600,21600" o:gfxdata="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FXisYzXAAAA&#10;DAEAAA8AAAAAAAAAAQAgAAAAIgAAAGRycy9kb3ducmV2LnhtbFBLAQIUABQAAAAIAIdO4kBEiwoy&#10;rAEAAGwDAAAOAAAAAAAAAAEAIAAAACYBAABkcnMvZTJvRG9jLnhtbFBLBQYAAAAABgAGAFkBAABE&#10;BQAAAAA=&#10;">
              <v:fill on="f" focussize="0,0"/>
              <v:stroke weight="1pt" color="#FFFFFF" joinstyle="round"/>
              <v:imagedata o:title=""/>
              <o:lock v:ext="edit" aspectratio="f"/>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FF8E92"/>
    <w:multiLevelType w:val="singleLevel"/>
    <w:tmpl w:val="81FF8E92"/>
    <w:lvl w:ilvl="0" w:tentative="0">
      <w:start w:val="5"/>
      <w:numFmt w:val="chineseCounting"/>
      <w:suff w:val="space"/>
      <w:lvlText w:val="第%1章"/>
      <w:lvlJc w:val="left"/>
      <w:rPr>
        <w:rFonts w:hint="eastAsia"/>
      </w:rPr>
    </w:lvl>
  </w:abstractNum>
  <w:abstractNum w:abstractNumId="1">
    <w:nsid w:val="9D16B207"/>
    <w:multiLevelType w:val="multilevel"/>
    <w:tmpl w:val="9D16B207"/>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BDFBC45A"/>
    <w:multiLevelType w:val="singleLevel"/>
    <w:tmpl w:val="BDFBC45A"/>
    <w:lvl w:ilvl="0" w:tentative="0">
      <w:start w:val="1"/>
      <w:numFmt w:val="decimal"/>
      <w:lvlText w:val="%1."/>
      <w:lvlJc w:val="left"/>
      <w:pPr>
        <w:tabs>
          <w:tab w:val="left" w:pos="312"/>
        </w:tabs>
      </w:pPr>
    </w:lvl>
  </w:abstractNum>
  <w:abstractNum w:abstractNumId="3">
    <w:nsid w:val="C49524DD"/>
    <w:multiLevelType w:val="singleLevel"/>
    <w:tmpl w:val="C49524DD"/>
    <w:lvl w:ilvl="0" w:tentative="0">
      <w:start w:val="6"/>
      <w:numFmt w:val="chineseCounting"/>
      <w:suff w:val="nothing"/>
      <w:lvlText w:val="（%1）"/>
      <w:lvlJc w:val="left"/>
      <w:rPr>
        <w:rFonts w:hint="eastAsia"/>
      </w:rPr>
    </w:lvl>
  </w:abstractNum>
  <w:abstractNum w:abstractNumId="4">
    <w:nsid w:val="D4200C39"/>
    <w:multiLevelType w:val="singleLevel"/>
    <w:tmpl w:val="D4200C39"/>
    <w:lvl w:ilvl="0" w:tentative="0">
      <w:start w:val="1"/>
      <w:numFmt w:val="chineseCounting"/>
      <w:suff w:val="nothing"/>
      <w:lvlText w:val="%1、"/>
      <w:lvlJc w:val="left"/>
      <w:rPr>
        <w:rFonts w:hint="eastAsia"/>
      </w:rPr>
    </w:lvl>
  </w:abstractNum>
  <w:abstractNum w:abstractNumId="5">
    <w:nsid w:val="DFF9B2D2"/>
    <w:multiLevelType w:val="singleLevel"/>
    <w:tmpl w:val="DFF9B2D2"/>
    <w:lvl w:ilvl="0" w:tentative="0">
      <w:start w:val="6"/>
      <w:numFmt w:val="chineseCounting"/>
      <w:suff w:val="nothing"/>
      <w:lvlText w:val="%1、"/>
      <w:lvlJc w:val="left"/>
      <w:rPr>
        <w:rFonts w:hint="eastAsia"/>
      </w:rPr>
    </w:lvl>
  </w:abstractNum>
  <w:abstractNum w:abstractNumId="6">
    <w:nsid w:val="F7EE394D"/>
    <w:multiLevelType w:val="singleLevel"/>
    <w:tmpl w:val="F7EE394D"/>
    <w:lvl w:ilvl="0" w:tentative="0">
      <w:start w:val="1"/>
      <w:numFmt w:val="decimal"/>
      <w:suff w:val="nothing"/>
      <w:lvlText w:val="%1、"/>
      <w:lvlJc w:val="left"/>
    </w:lvl>
  </w:abstractNum>
  <w:abstractNum w:abstractNumId="7">
    <w:nsid w:val="08252A74"/>
    <w:multiLevelType w:val="multilevel"/>
    <w:tmpl w:val="08252A74"/>
    <w:lvl w:ilvl="0" w:tentative="0">
      <w:start w:val="1"/>
      <w:numFmt w:val="chineseCounting"/>
      <w:suff w:val="nothing"/>
      <w:lvlText w:val="%1、"/>
      <w:lvlJc w:val="left"/>
      <w:pPr>
        <w:ind w:left="0" w:firstLine="0"/>
      </w:pPr>
      <w:rPr>
        <w:rFonts w:hint="eastAsia"/>
      </w:rPr>
    </w:lvl>
    <w:lvl w:ilvl="1" w:tentative="0">
      <w:start w:val="1"/>
      <w:numFmt w:val="chineseCounting"/>
      <w:pStyle w:val="3"/>
      <w:suff w:val="nothing"/>
      <w:lvlText w:val="（%2）"/>
      <w:lvlJc w:val="left"/>
      <w:pPr>
        <w:ind w:left="735"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8">
    <w:nsid w:val="21462CD8"/>
    <w:multiLevelType w:val="singleLevel"/>
    <w:tmpl w:val="21462CD8"/>
    <w:lvl w:ilvl="0" w:tentative="0">
      <w:start w:val="1"/>
      <w:numFmt w:val="upperLetter"/>
      <w:pStyle w:val="5"/>
      <w:lvlText w:val="%1."/>
      <w:legacy w:legacy="1" w:legacySpace="0" w:legacyIndent="285"/>
      <w:lvlJc w:val="left"/>
      <w:pPr>
        <w:ind w:left="1965" w:hanging="285"/>
      </w:pPr>
      <w:rPr>
        <w:rFonts w:hint="eastAsia" w:ascii="宋体" w:eastAsia="宋体"/>
        <w:b w:val="0"/>
        <w:i w:val="0"/>
        <w:sz w:val="28"/>
        <w:u w:val="none"/>
      </w:rPr>
    </w:lvl>
  </w:abstractNum>
  <w:abstractNum w:abstractNumId="9">
    <w:nsid w:val="2331B0B7"/>
    <w:multiLevelType w:val="multilevel"/>
    <w:tmpl w:val="2331B0B7"/>
    <w:lvl w:ilvl="0" w:tentative="0">
      <w:start w:val="1"/>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0">
    <w:nsid w:val="2BE88A70"/>
    <w:multiLevelType w:val="singleLevel"/>
    <w:tmpl w:val="2BE88A70"/>
    <w:lvl w:ilvl="0" w:tentative="0">
      <w:start w:val="1"/>
      <w:numFmt w:val="decimal"/>
      <w:lvlText w:val="%1."/>
      <w:lvlJc w:val="left"/>
      <w:pPr>
        <w:ind w:left="425" w:hanging="425"/>
      </w:pPr>
      <w:rPr>
        <w:rFonts w:hint="default"/>
      </w:rPr>
    </w:lvl>
  </w:abstractNum>
  <w:abstractNum w:abstractNumId="11">
    <w:nsid w:val="45A74AD4"/>
    <w:multiLevelType w:val="multilevel"/>
    <w:tmpl w:val="45A74AD4"/>
    <w:lvl w:ilvl="0" w:tentative="0">
      <w:start w:val="1"/>
      <w:numFmt w:val="chineseCountingThousand"/>
      <w:lvlText w:val="（%1）"/>
      <w:lvlJc w:val="left"/>
      <w:pPr>
        <w:ind w:left="420" w:hanging="420"/>
      </w:pPr>
      <w:rPr>
        <w:rFonts w:hint="eastAsia" w:ascii="黑体" w:eastAsia="黑体"/>
      </w:rPr>
    </w:lvl>
    <w:lvl w:ilvl="1" w:tentative="0">
      <w:start w:val="1"/>
      <w:numFmt w:val="chineseCountingThousand"/>
      <w:lvlText w:val="（%2）"/>
      <w:lvlJc w:val="left"/>
      <w:pPr>
        <w:ind w:left="840" w:hanging="420"/>
      </w:pPr>
      <w:rPr>
        <w:rFonts w:hint="eastAsia" w:ascii="黑体" w:eastAsia="黑体"/>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5743B2DA"/>
    <w:multiLevelType w:val="singleLevel"/>
    <w:tmpl w:val="5743B2DA"/>
    <w:lvl w:ilvl="0" w:tentative="0">
      <w:start w:val="1"/>
      <w:numFmt w:val="bullet"/>
      <w:lvlText w:val=""/>
      <w:lvlJc w:val="left"/>
      <w:pPr>
        <w:tabs>
          <w:tab w:val="left" w:pos="420"/>
        </w:tabs>
        <w:ind w:left="420" w:hanging="420"/>
      </w:pPr>
      <w:rPr>
        <w:rFonts w:hint="default" w:ascii="Wingdings" w:hAnsi="Wingdings"/>
      </w:rPr>
    </w:lvl>
  </w:abstractNum>
  <w:abstractNum w:abstractNumId="13">
    <w:nsid w:val="5764680D"/>
    <w:multiLevelType w:val="multilevel"/>
    <w:tmpl w:val="5764680D"/>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5F8AFFAA"/>
    <w:multiLevelType w:val="singleLevel"/>
    <w:tmpl w:val="5F8AFFAA"/>
    <w:lvl w:ilvl="0" w:tentative="0">
      <w:start w:val="1"/>
      <w:numFmt w:val="decimal"/>
      <w:pStyle w:val="7"/>
      <w:lvlText w:val="%1."/>
      <w:lvlJc w:val="left"/>
      <w:pPr>
        <w:tabs>
          <w:tab w:val="left" w:pos="360"/>
        </w:tabs>
        <w:ind w:left="360" w:hanging="360"/>
      </w:pPr>
    </w:lvl>
  </w:abstractNum>
  <w:abstractNum w:abstractNumId="15">
    <w:nsid w:val="673854C5"/>
    <w:multiLevelType w:val="multilevel"/>
    <w:tmpl w:val="673854C5"/>
    <w:lvl w:ilvl="0" w:tentative="0">
      <w:start w:val="1"/>
      <w:numFmt w:val="decimal"/>
      <w:lvlText w:val="%1."/>
      <w:lvlJc w:val="left"/>
      <w:pPr>
        <w:ind w:left="425" w:hanging="425"/>
      </w:pPr>
      <w:rPr>
        <w:rFonts w:hint="default"/>
      </w:rPr>
    </w:lvl>
    <w:lvl w:ilvl="1" w:tentative="0">
      <w:start w:val="1"/>
      <w:numFmt w:val="decimal"/>
      <w:lvlText w:val="%1.%2."/>
      <w:lvlJc w:val="left"/>
      <w:pPr>
        <w:ind w:left="850" w:hanging="453"/>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6">
    <w:nsid w:val="67387CBF"/>
    <w:multiLevelType w:val="multilevel"/>
    <w:tmpl w:val="67387CBF"/>
    <w:lvl w:ilvl="0" w:tentative="0">
      <w:start w:val="4"/>
      <w:numFmt w:val="decimal"/>
      <w:lvlText w:val="%1."/>
      <w:lvlJc w:val="left"/>
      <w:pPr>
        <w:ind w:left="425" w:hanging="425"/>
      </w:pPr>
      <w:rPr>
        <w:rFonts w:hint="default" w:ascii="宋体" w:hAnsi="宋体" w:eastAsia="宋体" w:cs="宋体"/>
      </w:rPr>
    </w:lvl>
    <w:lvl w:ilvl="1" w:tentative="0">
      <w:start w:val="2"/>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7">
    <w:nsid w:val="67387CF9"/>
    <w:multiLevelType w:val="multilevel"/>
    <w:tmpl w:val="67387CF9"/>
    <w:lvl w:ilvl="0" w:tentative="0">
      <w:start w:val="4"/>
      <w:numFmt w:val="decimal"/>
      <w:lvlText w:val="%1."/>
      <w:lvlJc w:val="left"/>
      <w:pPr>
        <w:ind w:left="425" w:hanging="425"/>
      </w:pPr>
      <w:rPr>
        <w:rFonts w:hint="default" w:ascii="宋体" w:hAnsi="宋体" w:eastAsia="宋体" w:cs="宋体"/>
      </w:rPr>
    </w:lvl>
    <w:lvl w:ilvl="1" w:tentative="0">
      <w:start w:val="3"/>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8">
    <w:nsid w:val="6738839D"/>
    <w:multiLevelType w:val="multilevel"/>
    <w:tmpl w:val="6738839D"/>
    <w:lvl w:ilvl="0" w:tentative="0">
      <w:start w:val="4"/>
      <w:numFmt w:val="decimal"/>
      <w:lvlText w:val="%1."/>
      <w:lvlJc w:val="left"/>
      <w:pPr>
        <w:ind w:left="425" w:hanging="425"/>
      </w:pPr>
      <w:rPr>
        <w:rFonts w:hint="default" w:ascii="宋体" w:hAnsi="宋体" w:eastAsia="宋体" w:cs="宋体"/>
      </w:rPr>
    </w:lvl>
    <w:lvl w:ilvl="1" w:tentative="0">
      <w:start w:val="5"/>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9">
    <w:nsid w:val="673883AC"/>
    <w:multiLevelType w:val="multilevel"/>
    <w:tmpl w:val="673883AC"/>
    <w:lvl w:ilvl="0" w:tentative="0">
      <w:start w:val="4"/>
      <w:numFmt w:val="decimal"/>
      <w:lvlText w:val="%1."/>
      <w:lvlJc w:val="left"/>
      <w:pPr>
        <w:ind w:left="425" w:hanging="425"/>
      </w:pPr>
      <w:rPr>
        <w:rFonts w:hint="default" w:ascii="宋体" w:hAnsi="宋体" w:eastAsia="宋体" w:cs="宋体"/>
      </w:rPr>
    </w:lvl>
    <w:lvl w:ilvl="1" w:tentative="0">
      <w:start w:val="5"/>
      <w:numFmt w:val="decimal"/>
      <w:lvlText w:val="%1.%2."/>
      <w:lvlJc w:val="left"/>
      <w:pPr>
        <w:ind w:left="850" w:hanging="453"/>
      </w:pPr>
      <w:rPr>
        <w:rFonts w:hint="default" w:ascii="宋体" w:hAnsi="宋体" w:eastAsia="宋体" w:cs="宋体"/>
      </w:rPr>
    </w:lvl>
    <w:lvl w:ilvl="2" w:tentative="0">
      <w:start w:val="1"/>
      <w:numFmt w:val="decimal"/>
      <w:lvlText w:val="%1.%2.%3."/>
      <w:lvlJc w:val="left"/>
      <w:pPr>
        <w:ind w:left="1508" w:hanging="708"/>
      </w:pPr>
      <w:rPr>
        <w:rFonts w:hint="default" w:ascii="宋体" w:hAnsi="宋体" w:eastAsia="宋体" w:cs="宋体"/>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0">
    <w:nsid w:val="755D5171"/>
    <w:multiLevelType w:val="multilevel"/>
    <w:tmpl w:val="755D5171"/>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7769260D"/>
    <w:multiLevelType w:val="singleLevel"/>
    <w:tmpl w:val="7769260D"/>
    <w:lvl w:ilvl="0" w:tentative="0">
      <w:start w:val="9"/>
      <w:numFmt w:val="decimal"/>
      <w:lvlText w:val="%1."/>
      <w:lvlJc w:val="left"/>
      <w:pPr>
        <w:tabs>
          <w:tab w:val="left" w:pos="312"/>
        </w:tabs>
      </w:pPr>
    </w:lvl>
  </w:abstractNum>
  <w:num w:numId="1">
    <w:abstractNumId w:val="7"/>
  </w:num>
  <w:num w:numId="2">
    <w:abstractNumId w:val="8"/>
  </w:num>
  <w:num w:numId="3">
    <w:abstractNumId w:val="14"/>
  </w:num>
  <w:num w:numId="4">
    <w:abstractNumId w:val="5"/>
  </w:num>
  <w:num w:numId="5">
    <w:abstractNumId w:val="2"/>
  </w:num>
  <w:num w:numId="6">
    <w:abstractNumId w:val="11"/>
  </w:num>
  <w:num w:numId="7">
    <w:abstractNumId w:val="21"/>
  </w:num>
  <w:num w:numId="8">
    <w:abstractNumId w:val="20"/>
  </w:num>
  <w:num w:numId="9">
    <w:abstractNumId w:val="13"/>
  </w:num>
  <w:num w:numId="10">
    <w:abstractNumId w:val="9"/>
  </w:num>
  <w:num w:numId="11">
    <w:abstractNumId w:val="15"/>
  </w:num>
  <w:num w:numId="12">
    <w:abstractNumId w:val="16"/>
  </w:num>
  <w:num w:numId="13">
    <w:abstractNumId w:val="17"/>
  </w:num>
  <w:num w:numId="14">
    <w:abstractNumId w:val="18"/>
  </w:num>
  <w:num w:numId="15">
    <w:abstractNumId w:val="19"/>
  </w:num>
  <w:num w:numId="16">
    <w:abstractNumId w:val="10"/>
  </w:num>
  <w:num w:numId="17">
    <w:abstractNumId w:val="0"/>
  </w:num>
  <w:num w:numId="18">
    <w:abstractNumId w:val="12"/>
  </w:num>
  <w:num w:numId="19">
    <w:abstractNumId w:val="4"/>
  </w:num>
  <w:num w:numId="20">
    <w:abstractNumId w:val="1"/>
  </w:num>
  <w:num w:numId="21">
    <w:abstractNumId w:val="6"/>
  </w:num>
  <w:num w:numId="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bordersDoNotSurroundHeader w:val="0"/>
  <w:bordersDoNotSurroundFooter w:val="0"/>
  <w:documentProtection w:enforcement="0"/>
  <w:defaultTabStop w:val="499"/>
  <w:evenAndOddHeaders w:val="1"/>
  <w:drawingGridHorizontalSpacing w:val="181"/>
  <w:drawingGridVerticalSpacing w:val="181"/>
  <w:displayHorizontalDrawingGridEvery w:val="1"/>
  <w:displayVerticalDrawingGridEvery w:val="1"/>
  <w:noPunctuationKerning w:val="1"/>
  <w:characterSpacingControl w:val="compressPunctuation"/>
  <w:footnotePr>
    <w:footnote w:id="0"/>
    <w:footnote w:id="1"/>
  </w:footnotePr>
  <w:endnotePr>
    <w:endnote w:id="0"/>
    <w:endnote w:id="1"/>
  </w:endnotePr>
  <w:compat>
    <w:doNotLeaveBackslashAlon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4Yjc2ZWI1MjYyNmViOGIzODg3MGYzYmExMTZhMDUifQ=="/>
    <w:docVar w:name="KSO_WPS_MARK_KEY" w:val="399acc97-1322-4343-88a0-e541d215d210"/>
  </w:docVars>
  <w:rsids>
    <w:rsidRoot w:val="00CB72DC"/>
    <w:rsid w:val="001925D9"/>
    <w:rsid w:val="001F5D69"/>
    <w:rsid w:val="0029071C"/>
    <w:rsid w:val="0041111F"/>
    <w:rsid w:val="0041727E"/>
    <w:rsid w:val="00516790"/>
    <w:rsid w:val="005E0AA6"/>
    <w:rsid w:val="00611172"/>
    <w:rsid w:val="00837C78"/>
    <w:rsid w:val="008E7675"/>
    <w:rsid w:val="00A729D6"/>
    <w:rsid w:val="00B800AB"/>
    <w:rsid w:val="00BE6D86"/>
    <w:rsid w:val="00CB72DC"/>
    <w:rsid w:val="00CF3752"/>
    <w:rsid w:val="00EA5753"/>
    <w:rsid w:val="00EF5BCE"/>
    <w:rsid w:val="00FB5772"/>
    <w:rsid w:val="00FD4A9E"/>
    <w:rsid w:val="01313F63"/>
    <w:rsid w:val="013B4944"/>
    <w:rsid w:val="014063FE"/>
    <w:rsid w:val="014557C2"/>
    <w:rsid w:val="01622BF5"/>
    <w:rsid w:val="01695955"/>
    <w:rsid w:val="017E2A82"/>
    <w:rsid w:val="019236F3"/>
    <w:rsid w:val="01AC76E8"/>
    <w:rsid w:val="01B4263C"/>
    <w:rsid w:val="01F33470"/>
    <w:rsid w:val="01F51D53"/>
    <w:rsid w:val="01FB6175"/>
    <w:rsid w:val="02207A65"/>
    <w:rsid w:val="022D17A5"/>
    <w:rsid w:val="024C492F"/>
    <w:rsid w:val="025C1016"/>
    <w:rsid w:val="025C7268"/>
    <w:rsid w:val="026248B4"/>
    <w:rsid w:val="027627A9"/>
    <w:rsid w:val="027C3D2E"/>
    <w:rsid w:val="029F0F02"/>
    <w:rsid w:val="02C5389A"/>
    <w:rsid w:val="02D0730E"/>
    <w:rsid w:val="02D20194"/>
    <w:rsid w:val="02D52B76"/>
    <w:rsid w:val="02F254D6"/>
    <w:rsid w:val="02FF7BF3"/>
    <w:rsid w:val="030119F0"/>
    <w:rsid w:val="03053896"/>
    <w:rsid w:val="03084CFA"/>
    <w:rsid w:val="033F6376"/>
    <w:rsid w:val="03495905"/>
    <w:rsid w:val="035563E6"/>
    <w:rsid w:val="035C5045"/>
    <w:rsid w:val="039759F3"/>
    <w:rsid w:val="03BF3313"/>
    <w:rsid w:val="03DD6186"/>
    <w:rsid w:val="03E204A8"/>
    <w:rsid w:val="03F359AA"/>
    <w:rsid w:val="0417749F"/>
    <w:rsid w:val="04390EE3"/>
    <w:rsid w:val="0449292F"/>
    <w:rsid w:val="045C354F"/>
    <w:rsid w:val="045F6B9B"/>
    <w:rsid w:val="04625FE7"/>
    <w:rsid w:val="049329B8"/>
    <w:rsid w:val="04E82FD8"/>
    <w:rsid w:val="04E85937"/>
    <w:rsid w:val="04EC6904"/>
    <w:rsid w:val="04ED23F9"/>
    <w:rsid w:val="05034C87"/>
    <w:rsid w:val="05094D59"/>
    <w:rsid w:val="053E79FB"/>
    <w:rsid w:val="05BB5E6A"/>
    <w:rsid w:val="05C84C14"/>
    <w:rsid w:val="05E27A84"/>
    <w:rsid w:val="05ED184F"/>
    <w:rsid w:val="063E0A32"/>
    <w:rsid w:val="06587D46"/>
    <w:rsid w:val="06622973"/>
    <w:rsid w:val="066315A3"/>
    <w:rsid w:val="066563CB"/>
    <w:rsid w:val="06782196"/>
    <w:rsid w:val="06E2459D"/>
    <w:rsid w:val="06EB1CAE"/>
    <w:rsid w:val="06FB443E"/>
    <w:rsid w:val="070752C8"/>
    <w:rsid w:val="070B70E5"/>
    <w:rsid w:val="07102562"/>
    <w:rsid w:val="072365A6"/>
    <w:rsid w:val="07281F8E"/>
    <w:rsid w:val="0728596A"/>
    <w:rsid w:val="07503A3B"/>
    <w:rsid w:val="07550729"/>
    <w:rsid w:val="078A2181"/>
    <w:rsid w:val="078D7EC3"/>
    <w:rsid w:val="078F790E"/>
    <w:rsid w:val="079528D4"/>
    <w:rsid w:val="07AD4364"/>
    <w:rsid w:val="07E7450A"/>
    <w:rsid w:val="07ED4610"/>
    <w:rsid w:val="08167EB9"/>
    <w:rsid w:val="081B37FB"/>
    <w:rsid w:val="082A4C34"/>
    <w:rsid w:val="085552BC"/>
    <w:rsid w:val="0884149B"/>
    <w:rsid w:val="08986B20"/>
    <w:rsid w:val="08E560DB"/>
    <w:rsid w:val="08E753B1"/>
    <w:rsid w:val="08FE6A22"/>
    <w:rsid w:val="09032566"/>
    <w:rsid w:val="09085338"/>
    <w:rsid w:val="09161D0A"/>
    <w:rsid w:val="091F2D9D"/>
    <w:rsid w:val="094734D1"/>
    <w:rsid w:val="094B47F7"/>
    <w:rsid w:val="09540D60"/>
    <w:rsid w:val="095A2027"/>
    <w:rsid w:val="0979602F"/>
    <w:rsid w:val="09B74D83"/>
    <w:rsid w:val="09BA0456"/>
    <w:rsid w:val="09DA36AC"/>
    <w:rsid w:val="09DB4F16"/>
    <w:rsid w:val="09E0252C"/>
    <w:rsid w:val="0A0501E5"/>
    <w:rsid w:val="0A051F93"/>
    <w:rsid w:val="0A140428"/>
    <w:rsid w:val="0A275576"/>
    <w:rsid w:val="0A5D6BFC"/>
    <w:rsid w:val="0A60541B"/>
    <w:rsid w:val="0AA03A6A"/>
    <w:rsid w:val="0AC3352F"/>
    <w:rsid w:val="0AC357FF"/>
    <w:rsid w:val="0ACE6829"/>
    <w:rsid w:val="0AE24082"/>
    <w:rsid w:val="0B051B44"/>
    <w:rsid w:val="0B266665"/>
    <w:rsid w:val="0B34474A"/>
    <w:rsid w:val="0B486285"/>
    <w:rsid w:val="0B531FB6"/>
    <w:rsid w:val="0B6158EF"/>
    <w:rsid w:val="0B6843CC"/>
    <w:rsid w:val="0B7D2282"/>
    <w:rsid w:val="0B907F82"/>
    <w:rsid w:val="0BA8707A"/>
    <w:rsid w:val="0BAF4AA4"/>
    <w:rsid w:val="0BBE064B"/>
    <w:rsid w:val="0BBE689D"/>
    <w:rsid w:val="0BC8771C"/>
    <w:rsid w:val="0BD7170D"/>
    <w:rsid w:val="0BDB2B9D"/>
    <w:rsid w:val="0BFC4308"/>
    <w:rsid w:val="0C204F53"/>
    <w:rsid w:val="0C230DF6"/>
    <w:rsid w:val="0C540FAF"/>
    <w:rsid w:val="0C5C1C12"/>
    <w:rsid w:val="0C5C2A28"/>
    <w:rsid w:val="0C62487F"/>
    <w:rsid w:val="0C7565A8"/>
    <w:rsid w:val="0C88771E"/>
    <w:rsid w:val="0C995743"/>
    <w:rsid w:val="0CAB10C8"/>
    <w:rsid w:val="0CC923F6"/>
    <w:rsid w:val="0CDD0FA5"/>
    <w:rsid w:val="0D2E3E8C"/>
    <w:rsid w:val="0D3247FD"/>
    <w:rsid w:val="0D5360BB"/>
    <w:rsid w:val="0D554FDF"/>
    <w:rsid w:val="0DB74E46"/>
    <w:rsid w:val="0DF90060"/>
    <w:rsid w:val="0E012CFE"/>
    <w:rsid w:val="0E06452B"/>
    <w:rsid w:val="0E286250"/>
    <w:rsid w:val="0E2A62B8"/>
    <w:rsid w:val="0E2B5D40"/>
    <w:rsid w:val="0E313F3F"/>
    <w:rsid w:val="0E4225AA"/>
    <w:rsid w:val="0E567261"/>
    <w:rsid w:val="0E603C3C"/>
    <w:rsid w:val="0E7C659C"/>
    <w:rsid w:val="0EA53D44"/>
    <w:rsid w:val="0EAD7E0B"/>
    <w:rsid w:val="0EB6385C"/>
    <w:rsid w:val="0EC20452"/>
    <w:rsid w:val="0EC3241C"/>
    <w:rsid w:val="0ED02303"/>
    <w:rsid w:val="0F3D375A"/>
    <w:rsid w:val="0F5C5031"/>
    <w:rsid w:val="0F615EBD"/>
    <w:rsid w:val="0FB35FED"/>
    <w:rsid w:val="0FF860F6"/>
    <w:rsid w:val="1000236B"/>
    <w:rsid w:val="100A3538"/>
    <w:rsid w:val="101051ED"/>
    <w:rsid w:val="101175B4"/>
    <w:rsid w:val="101A62D4"/>
    <w:rsid w:val="102D27BE"/>
    <w:rsid w:val="1049459D"/>
    <w:rsid w:val="10613C9B"/>
    <w:rsid w:val="10615A49"/>
    <w:rsid w:val="10894684"/>
    <w:rsid w:val="108A0935"/>
    <w:rsid w:val="109A0F5B"/>
    <w:rsid w:val="10A308B0"/>
    <w:rsid w:val="10A83678"/>
    <w:rsid w:val="10DD5461"/>
    <w:rsid w:val="11034D52"/>
    <w:rsid w:val="110D0DE2"/>
    <w:rsid w:val="112076B2"/>
    <w:rsid w:val="113174E1"/>
    <w:rsid w:val="11366ED6"/>
    <w:rsid w:val="11514275"/>
    <w:rsid w:val="11610334"/>
    <w:rsid w:val="116457F1"/>
    <w:rsid w:val="116752E1"/>
    <w:rsid w:val="117C164C"/>
    <w:rsid w:val="1183590C"/>
    <w:rsid w:val="119F5F48"/>
    <w:rsid w:val="11B61DC5"/>
    <w:rsid w:val="11BE2E42"/>
    <w:rsid w:val="11FC3C7B"/>
    <w:rsid w:val="120C48EC"/>
    <w:rsid w:val="122150B3"/>
    <w:rsid w:val="12421DA5"/>
    <w:rsid w:val="125E7F23"/>
    <w:rsid w:val="12A460C1"/>
    <w:rsid w:val="12A82363"/>
    <w:rsid w:val="12B66520"/>
    <w:rsid w:val="12C0745B"/>
    <w:rsid w:val="12C329EB"/>
    <w:rsid w:val="12C8390D"/>
    <w:rsid w:val="12D90460"/>
    <w:rsid w:val="12EA61CA"/>
    <w:rsid w:val="12F42BA4"/>
    <w:rsid w:val="12F62DC0"/>
    <w:rsid w:val="13047906"/>
    <w:rsid w:val="133E0119"/>
    <w:rsid w:val="1360023A"/>
    <w:rsid w:val="13820354"/>
    <w:rsid w:val="138F0B1F"/>
    <w:rsid w:val="13BB4B45"/>
    <w:rsid w:val="13C91FCC"/>
    <w:rsid w:val="13E64BE3"/>
    <w:rsid w:val="13EA6A20"/>
    <w:rsid w:val="13EC339A"/>
    <w:rsid w:val="13F015BE"/>
    <w:rsid w:val="142B0A6A"/>
    <w:rsid w:val="1433594E"/>
    <w:rsid w:val="147F0B94"/>
    <w:rsid w:val="1486432F"/>
    <w:rsid w:val="148E17D7"/>
    <w:rsid w:val="149F066B"/>
    <w:rsid w:val="14C12F5A"/>
    <w:rsid w:val="14CB202B"/>
    <w:rsid w:val="14CD1B22"/>
    <w:rsid w:val="14CF5677"/>
    <w:rsid w:val="14EB7FD7"/>
    <w:rsid w:val="151417DA"/>
    <w:rsid w:val="154350F2"/>
    <w:rsid w:val="15451DDD"/>
    <w:rsid w:val="154F0753"/>
    <w:rsid w:val="15881179"/>
    <w:rsid w:val="159B37AB"/>
    <w:rsid w:val="15DD0268"/>
    <w:rsid w:val="15EA028F"/>
    <w:rsid w:val="15F23F91"/>
    <w:rsid w:val="1609105D"/>
    <w:rsid w:val="16336CCF"/>
    <w:rsid w:val="163A7AA5"/>
    <w:rsid w:val="166507BE"/>
    <w:rsid w:val="167069E6"/>
    <w:rsid w:val="16765738"/>
    <w:rsid w:val="16922E00"/>
    <w:rsid w:val="169528F0"/>
    <w:rsid w:val="16A13043"/>
    <w:rsid w:val="16B627CD"/>
    <w:rsid w:val="16BF3A29"/>
    <w:rsid w:val="16CB16F3"/>
    <w:rsid w:val="16F2564D"/>
    <w:rsid w:val="16FA09A5"/>
    <w:rsid w:val="17011186"/>
    <w:rsid w:val="17011D34"/>
    <w:rsid w:val="17043020"/>
    <w:rsid w:val="1706617A"/>
    <w:rsid w:val="170E265C"/>
    <w:rsid w:val="170F7293"/>
    <w:rsid w:val="17190E2C"/>
    <w:rsid w:val="175654AF"/>
    <w:rsid w:val="175B3BFD"/>
    <w:rsid w:val="175C19E6"/>
    <w:rsid w:val="176522C3"/>
    <w:rsid w:val="17804C3A"/>
    <w:rsid w:val="17B96D57"/>
    <w:rsid w:val="17BD5EFB"/>
    <w:rsid w:val="17DC32D8"/>
    <w:rsid w:val="17E072F4"/>
    <w:rsid w:val="184E1928"/>
    <w:rsid w:val="18682D19"/>
    <w:rsid w:val="187D363C"/>
    <w:rsid w:val="18901502"/>
    <w:rsid w:val="18AC0290"/>
    <w:rsid w:val="18B572A9"/>
    <w:rsid w:val="18B84946"/>
    <w:rsid w:val="18BC0077"/>
    <w:rsid w:val="18BE612E"/>
    <w:rsid w:val="19121EF0"/>
    <w:rsid w:val="191775ED"/>
    <w:rsid w:val="193663C2"/>
    <w:rsid w:val="19366D79"/>
    <w:rsid w:val="193957B5"/>
    <w:rsid w:val="196A79C3"/>
    <w:rsid w:val="19BD63E6"/>
    <w:rsid w:val="19E00326"/>
    <w:rsid w:val="19E03E83"/>
    <w:rsid w:val="19E73463"/>
    <w:rsid w:val="19E75211"/>
    <w:rsid w:val="19F142E2"/>
    <w:rsid w:val="19F65454"/>
    <w:rsid w:val="19FA778A"/>
    <w:rsid w:val="1A0F5688"/>
    <w:rsid w:val="1A1C5A77"/>
    <w:rsid w:val="1A400DC5"/>
    <w:rsid w:val="1A670100"/>
    <w:rsid w:val="1A766595"/>
    <w:rsid w:val="1A931796"/>
    <w:rsid w:val="1A951111"/>
    <w:rsid w:val="1A9D7FC6"/>
    <w:rsid w:val="1AA04930"/>
    <w:rsid w:val="1AA80E44"/>
    <w:rsid w:val="1AD75285"/>
    <w:rsid w:val="1AF809AD"/>
    <w:rsid w:val="1B09565B"/>
    <w:rsid w:val="1B0F45E1"/>
    <w:rsid w:val="1B122762"/>
    <w:rsid w:val="1B3E3557"/>
    <w:rsid w:val="1B52666E"/>
    <w:rsid w:val="1B574618"/>
    <w:rsid w:val="1B9D24C1"/>
    <w:rsid w:val="1BA4630E"/>
    <w:rsid w:val="1BAB04C0"/>
    <w:rsid w:val="1BB235FD"/>
    <w:rsid w:val="1BB75C39"/>
    <w:rsid w:val="1C077F34"/>
    <w:rsid w:val="1C250FF6"/>
    <w:rsid w:val="1C3D201A"/>
    <w:rsid w:val="1C47643B"/>
    <w:rsid w:val="1C5F0EFF"/>
    <w:rsid w:val="1C6012AB"/>
    <w:rsid w:val="1C8C6544"/>
    <w:rsid w:val="1C9054FF"/>
    <w:rsid w:val="1CAB7512"/>
    <w:rsid w:val="1CAC44F0"/>
    <w:rsid w:val="1CB225F1"/>
    <w:rsid w:val="1CB3587E"/>
    <w:rsid w:val="1CC63804"/>
    <w:rsid w:val="1CDF6872"/>
    <w:rsid w:val="1D3838DC"/>
    <w:rsid w:val="1D743260"/>
    <w:rsid w:val="1D772D50"/>
    <w:rsid w:val="1D773031"/>
    <w:rsid w:val="1D7B2840"/>
    <w:rsid w:val="1D8A4831"/>
    <w:rsid w:val="1D8F336F"/>
    <w:rsid w:val="1D97208C"/>
    <w:rsid w:val="1DCC309C"/>
    <w:rsid w:val="1DCD0BC2"/>
    <w:rsid w:val="1DD44A27"/>
    <w:rsid w:val="1DE55F0B"/>
    <w:rsid w:val="1DF4614E"/>
    <w:rsid w:val="1DF75C3F"/>
    <w:rsid w:val="1E2C7696"/>
    <w:rsid w:val="1E3D5D47"/>
    <w:rsid w:val="1E3E69D4"/>
    <w:rsid w:val="1E4470D6"/>
    <w:rsid w:val="1E58789E"/>
    <w:rsid w:val="1E5F6ACA"/>
    <w:rsid w:val="1EC04283"/>
    <w:rsid w:val="1F2D6E78"/>
    <w:rsid w:val="1F354E12"/>
    <w:rsid w:val="1F3C1B5B"/>
    <w:rsid w:val="1F3D58D3"/>
    <w:rsid w:val="1F46080D"/>
    <w:rsid w:val="1F881D9A"/>
    <w:rsid w:val="1F8E4561"/>
    <w:rsid w:val="1F9B4D2F"/>
    <w:rsid w:val="1F9C6A9E"/>
    <w:rsid w:val="1FDA4D78"/>
    <w:rsid w:val="1FF543EC"/>
    <w:rsid w:val="1FF5742E"/>
    <w:rsid w:val="201E74B3"/>
    <w:rsid w:val="203647FC"/>
    <w:rsid w:val="204D7D98"/>
    <w:rsid w:val="20716543"/>
    <w:rsid w:val="2076109D"/>
    <w:rsid w:val="208E2541"/>
    <w:rsid w:val="209B2E36"/>
    <w:rsid w:val="20C75D9C"/>
    <w:rsid w:val="20DF30E6"/>
    <w:rsid w:val="20ED1506"/>
    <w:rsid w:val="210A7A37"/>
    <w:rsid w:val="211358EF"/>
    <w:rsid w:val="211422F1"/>
    <w:rsid w:val="211424A6"/>
    <w:rsid w:val="211E6758"/>
    <w:rsid w:val="212E67CB"/>
    <w:rsid w:val="21393401"/>
    <w:rsid w:val="21415B4F"/>
    <w:rsid w:val="2148495E"/>
    <w:rsid w:val="214E5B76"/>
    <w:rsid w:val="215018EE"/>
    <w:rsid w:val="215A276C"/>
    <w:rsid w:val="215D5774"/>
    <w:rsid w:val="216F5958"/>
    <w:rsid w:val="21BC51D5"/>
    <w:rsid w:val="21E12E8E"/>
    <w:rsid w:val="21E720C4"/>
    <w:rsid w:val="22167F23"/>
    <w:rsid w:val="22175FA0"/>
    <w:rsid w:val="2221686B"/>
    <w:rsid w:val="223D2106"/>
    <w:rsid w:val="223E208E"/>
    <w:rsid w:val="22504F86"/>
    <w:rsid w:val="225525C5"/>
    <w:rsid w:val="226F3FF6"/>
    <w:rsid w:val="2289632D"/>
    <w:rsid w:val="22896798"/>
    <w:rsid w:val="228A6774"/>
    <w:rsid w:val="22A11C0F"/>
    <w:rsid w:val="22B1460E"/>
    <w:rsid w:val="22E20C6B"/>
    <w:rsid w:val="22F34C27"/>
    <w:rsid w:val="22F5559F"/>
    <w:rsid w:val="2325136D"/>
    <w:rsid w:val="23502079"/>
    <w:rsid w:val="236C6787"/>
    <w:rsid w:val="237A0EA4"/>
    <w:rsid w:val="23865C9B"/>
    <w:rsid w:val="23D42CAA"/>
    <w:rsid w:val="240011AB"/>
    <w:rsid w:val="24404245"/>
    <w:rsid w:val="244454EE"/>
    <w:rsid w:val="24455956"/>
    <w:rsid w:val="244963DF"/>
    <w:rsid w:val="24572FDD"/>
    <w:rsid w:val="246D7F77"/>
    <w:rsid w:val="247D0E32"/>
    <w:rsid w:val="24942439"/>
    <w:rsid w:val="24A10C0D"/>
    <w:rsid w:val="24A750E7"/>
    <w:rsid w:val="24B228BF"/>
    <w:rsid w:val="24C74FB8"/>
    <w:rsid w:val="24DB5972"/>
    <w:rsid w:val="24DE1906"/>
    <w:rsid w:val="24FE23B2"/>
    <w:rsid w:val="252E02ED"/>
    <w:rsid w:val="25514666"/>
    <w:rsid w:val="25530289"/>
    <w:rsid w:val="255527BA"/>
    <w:rsid w:val="25697422"/>
    <w:rsid w:val="257D4C7B"/>
    <w:rsid w:val="259E6412"/>
    <w:rsid w:val="25A95A70"/>
    <w:rsid w:val="25D4427B"/>
    <w:rsid w:val="25FA5A90"/>
    <w:rsid w:val="26055D1E"/>
    <w:rsid w:val="260B3F47"/>
    <w:rsid w:val="264B2FCC"/>
    <w:rsid w:val="264B6B28"/>
    <w:rsid w:val="264C3087"/>
    <w:rsid w:val="265956E8"/>
    <w:rsid w:val="26630315"/>
    <w:rsid w:val="2672406A"/>
    <w:rsid w:val="26D27249"/>
    <w:rsid w:val="26E95D2B"/>
    <w:rsid w:val="27403BC7"/>
    <w:rsid w:val="27437FAC"/>
    <w:rsid w:val="27492242"/>
    <w:rsid w:val="27541A0C"/>
    <w:rsid w:val="276732EB"/>
    <w:rsid w:val="27710DC6"/>
    <w:rsid w:val="27871DE1"/>
    <w:rsid w:val="278E2C4A"/>
    <w:rsid w:val="279544FE"/>
    <w:rsid w:val="27B033EE"/>
    <w:rsid w:val="27BC5F2F"/>
    <w:rsid w:val="27E2040C"/>
    <w:rsid w:val="280F069E"/>
    <w:rsid w:val="2864442B"/>
    <w:rsid w:val="2892016A"/>
    <w:rsid w:val="28AB1AFF"/>
    <w:rsid w:val="28C8445F"/>
    <w:rsid w:val="28CF7981"/>
    <w:rsid w:val="28E77AA9"/>
    <w:rsid w:val="292D0559"/>
    <w:rsid w:val="29332BED"/>
    <w:rsid w:val="29370FFC"/>
    <w:rsid w:val="294F4B81"/>
    <w:rsid w:val="295C53A2"/>
    <w:rsid w:val="297245B9"/>
    <w:rsid w:val="297A7E50"/>
    <w:rsid w:val="298B4A0C"/>
    <w:rsid w:val="299B47BF"/>
    <w:rsid w:val="29BD5F8E"/>
    <w:rsid w:val="29D46E34"/>
    <w:rsid w:val="29F80D74"/>
    <w:rsid w:val="2A3E2317"/>
    <w:rsid w:val="2A3F69A3"/>
    <w:rsid w:val="2A585CB7"/>
    <w:rsid w:val="2A8F6D15"/>
    <w:rsid w:val="2AE8703B"/>
    <w:rsid w:val="2AEA2DB3"/>
    <w:rsid w:val="2AFA5659"/>
    <w:rsid w:val="2B23372E"/>
    <w:rsid w:val="2B2A1401"/>
    <w:rsid w:val="2B45623B"/>
    <w:rsid w:val="2B773A0C"/>
    <w:rsid w:val="2B844556"/>
    <w:rsid w:val="2BBE3F87"/>
    <w:rsid w:val="2BD650E5"/>
    <w:rsid w:val="2BDB094E"/>
    <w:rsid w:val="2BF53A25"/>
    <w:rsid w:val="2BFF288E"/>
    <w:rsid w:val="2C465205"/>
    <w:rsid w:val="2C4F5114"/>
    <w:rsid w:val="2C50211D"/>
    <w:rsid w:val="2C886012"/>
    <w:rsid w:val="2C9A4365"/>
    <w:rsid w:val="2C9A6113"/>
    <w:rsid w:val="2CB74F17"/>
    <w:rsid w:val="2CCB2770"/>
    <w:rsid w:val="2D087520"/>
    <w:rsid w:val="2D1B36F8"/>
    <w:rsid w:val="2D1F799A"/>
    <w:rsid w:val="2D317A4E"/>
    <w:rsid w:val="2D5B1D46"/>
    <w:rsid w:val="2D7D7F0E"/>
    <w:rsid w:val="2D9C6EC4"/>
    <w:rsid w:val="2DA46FE5"/>
    <w:rsid w:val="2DA90CF4"/>
    <w:rsid w:val="2DB31B82"/>
    <w:rsid w:val="2DE24215"/>
    <w:rsid w:val="2E0423DE"/>
    <w:rsid w:val="2E1B47E9"/>
    <w:rsid w:val="2E1D524D"/>
    <w:rsid w:val="2E470CD6"/>
    <w:rsid w:val="2E6E7857"/>
    <w:rsid w:val="2E954DE4"/>
    <w:rsid w:val="2EA339A5"/>
    <w:rsid w:val="2EB86D24"/>
    <w:rsid w:val="2EBC12E0"/>
    <w:rsid w:val="2ED515B0"/>
    <w:rsid w:val="2EE50DBA"/>
    <w:rsid w:val="2F00686B"/>
    <w:rsid w:val="2F0D7070"/>
    <w:rsid w:val="2F0F3156"/>
    <w:rsid w:val="2F126434"/>
    <w:rsid w:val="2F1E302B"/>
    <w:rsid w:val="2F3F2FA2"/>
    <w:rsid w:val="2F715851"/>
    <w:rsid w:val="2F7470EF"/>
    <w:rsid w:val="2F751B24"/>
    <w:rsid w:val="2F882B9B"/>
    <w:rsid w:val="2F9B467C"/>
    <w:rsid w:val="2FCE2CA3"/>
    <w:rsid w:val="30076409"/>
    <w:rsid w:val="300D04E6"/>
    <w:rsid w:val="300E5035"/>
    <w:rsid w:val="302723B3"/>
    <w:rsid w:val="303A20E7"/>
    <w:rsid w:val="304C1E1A"/>
    <w:rsid w:val="30A9233F"/>
    <w:rsid w:val="30BB2AFC"/>
    <w:rsid w:val="30D3684C"/>
    <w:rsid w:val="311566B0"/>
    <w:rsid w:val="312132A7"/>
    <w:rsid w:val="313E3BA2"/>
    <w:rsid w:val="31666EB3"/>
    <w:rsid w:val="319770C5"/>
    <w:rsid w:val="319B4E07"/>
    <w:rsid w:val="31A87753"/>
    <w:rsid w:val="31AD68E8"/>
    <w:rsid w:val="31B177E6"/>
    <w:rsid w:val="31F81DCC"/>
    <w:rsid w:val="3201127A"/>
    <w:rsid w:val="320A1E78"/>
    <w:rsid w:val="320D1338"/>
    <w:rsid w:val="32155178"/>
    <w:rsid w:val="32204A65"/>
    <w:rsid w:val="322D17D7"/>
    <w:rsid w:val="3236266D"/>
    <w:rsid w:val="323777D8"/>
    <w:rsid w:val="32382656"/>
    <w:rsid w:val="323A5ED8"/>
    <w:rsid w:val="324F79A0"/>
    <w:rsid w:val="325925CC"/>
    <w:rsid w:val="326746BE"/>
    <w:rsid w:val="32676A97"/>
    <w:rsid w:val="329E5AF7"/>
    <w:rsid w:val="32AB1BC4"/>
    <w:rsid w:val="32B21F19"/>
    <w:rsid w:val="32BF0681"/>
    <w:rsid w:val="32CC0FF0"/>
    <w:rsid w:val="32EB76C8"/>
    <w:rsid w:val="32FB7033"/>
    <w:rsid w:val="32FE1CEF"/>
    <w:rsid w:val="330819F8"/>
    <w:rsid w:val="33226E62"/>
    <w:rsid w:val="334222D0"/>
    <w:rsid w:val="33463D5A"/>
    <w:rsid w:val="33476351"/>
    <w:rsid w:val="337158C4"/>
    <w:rsid w:val="338D737F"/>
    <w:rsid w:val="338E47CE"/>
    <w:rsid w:val="33993AA7"/>
    <w:rsid w:val="33B71CA0"/>
    <w:rsid w:val="33B96A0C"/>
    <w:rsid w:val="33D30EC6"/>
    <w:rsid w:val="33D47DAE"/>
    <w:rsid w:val="33EC194A"/>
    <w:rsid w:val="33F94067"/>
    <w:rsid w:val="34080293"/>
    <w:rsid w:val="34164C19"/>
    <w:rsid w:val="342A517E"/>
    <w:rsid w:val="346F257B"/>
    <w:rsid w:val="34A57D4B"/>
    <w:rsid w:val="34AC5582"/>
    <w:rsid w:val="34AE06E2"/>
    <w:rsid w:val="34BF67D8"/>
    <w:rsid w:val="34C75159"/>
    <w:rsid w:val="34D523DE"/>
    <w:rsid w:val="34D55C8B"/>
    <w:rsid w:val="34DC7C16"/>
    <w:rsid w:val="34EA39B0"/>
    <w:rsid w:val="34FC3E0F"/>
    <w:rsid w:val="34FD7B87"/>
    <w:rsid w:val="350727B3"/>
    <w:rsid w:val="353B0B1D"/>
    <w:rsid w:val="353F1F4D"/>
    <w:rsid w:val="353F30B2"/>
    <w:rsid w:val="35441312"/>
    <w:rsid w:val="354B08F2"/>
    <w:rsid w:val="357E2A76"/>
    <w:rsid w:val="35935CBC"/>
    <w:rsid w:val="35957DBF"/>
    <w:rsid w:val="35A61FCC"/>
    <w:rsid w:val="35A65B28"/>
    <w:rsid w:val="35B73417"/>
    <w:rsid w:val="35BD44E3"/>
    <w:rsid w:val="35C96A09"/>
    <w:rsid w:val="35D2691D"/>
    <w:rsid w:val="35D74958"/>
    <w:rsid w:val="35D76324"/>
    <w:rsid w:val="35DB257D"/>
    <w:rsid w:val="35FA7C22"/>
    <w:rsid w:val="3628119A"/>
    <w:rsid w:val="362B4280"/>
    <w:rsid w:val="36864A43"/>
    <w:rsid w:val="368E7F92"/>
    <w:rsid w:val="36C94F33"/>
    <w:rsid w:val="36DB3EF8"/>
    <w:rsid w:val="36FF3742"/>
    <w:rsid w:val="371B1FB2"/>
    <w:rsid w:val="371F2036"/>
    <w:rsid w:val="3736112E"/>
    <w:rsid w:val="37A662B4"/>
    <w:rsid w:val="37AD7689"/>
    <w:rsid w:val="37CA0707"/>
    <w:rsid w:val="37D07A03"/>
    <w:rsid w:val="37DF17C6"/>
    <w:rsid w:val="37E34E12"/>
    <w:rsid w:val="37FB0978"/>
    <w:rsid w:val="386F2B4A"/>
    <w:rsid w:val="386F5E21"/>
    <w:rsid w:val="388D2FD0"/>
    <w:rsid w:val="38A04AB1"/>
    <w:rsid w:val="38A811BC"/>
    <w:rsid w:val="38C81BA7"/>
    <w:rsid w:val="38CD7870"/>
    <w:rsid w:val="38E47094"/>
    <w:rsid w:val="39007C46"/>
    <w:rsid w:val="39186D3D"/>
    <w:rsid w:val="39217BFC"/>
    <w:rsid w:val="393D0552"/>
    <w:rsid w:val="394E275F"/>
    <w:rsid w:val="39551D3F"/>
    <w:rsid w:val="39657AA9"/>
    <w:rsid w:val="398A3937"/>
    <w:rsid w:val="398C16E9"/>
    <w:rsid w:val="3995213C"/>
    <w:rsid w:val="39BD7483"/>
    <w:rsid w:val="3A0B0650"/>
    <w:rsid w:val="3A73657B"/>
    <w:rsid w:val="3A8D72BD"/>
    <w:rsid w:val="3A940645"/>
    <w:rsid w:val="3AAB05CD"/>
    <w:rsid w:val="3AB331C1"/>
    <w:rsid w:val="3B0949EF"/>
    <w:rsid w:val="3B1B7B36"/>
    <w:rsid w:val="3B1D7A37"/>
    <w:rsid w:val="3B1E43B3"/>
    <w:rsid w:val="3B2C4D22"/>
    <w:rsid w:val="3B2C6AD0"/>
    <w:rsid w:val="3B4F27BE"/>
    <w:rsid w:val="3B5878C5"/>
    <w:rsid w:val="3B5E12EE"/>
    <w:rsid w:val="3B64270E"/>
    <w:rsid w:val="3B8D4795"/>
    <w:rsid w:val="3BC22817"/>
    <w:rsid w:val="3BC3230F"/>
    <w:rsid w:val="3BD11425"/>
    <w:rsid w:val="3BD81E5A"/>
    <w:rsid w:val="3BDA652C"/>
    <w:rsid w:val="3BDD426E"/>
    <w:rsid w:val="3BE91881"/>
    <w:rsid w:val="3C001A0F"/>
    <w:rsid w:val="3C025A83"/>
    <w:rsid w:val="3C137C90"/>
    <w:rsid w:val="3C161F64"/>
    <w:rsid w:val="3C1F2612"/>
    <w:rsid w:val="3C2B4FD9"/>
    <w:rsid w:val="3C4D675A"/>
    <w:rsid w:val="3C504A40"/>
    <w:rsid w:val="3C7921E9"/>
    <w:rsid w:val="3C8F7316"/>
    <w:rsid w:val="3C925059"/>
    <w:rsid w:val="3CAD1E92"/>
    <w:rsid w:val="3CB74ABF"/>
    <w:rsid w:val="3D0A2E41"/>
    <w:rsid w:val="3D214AEF"/>
    <w:rsid w:val="3D2150C0"/>
    <w:rsid w:val="3D232978"/>
    <w:rsid w:val="3D2916A3"/>
    <w:rsid w:val="3D393726"/>
    <w:rsid w:val="3D516CC2"/>
    <w:rsid w:val="3D6D3104"/>
    <w:rsid w:val="3D9F648C"/>
    <w:rsid w:val="3DA40623"/>
    <w:rsid w:val="3DA417FD"/>
    <w:rsid w:val="3DAE5EC2"/>
    <w:rsid w:val="3DD73210"/>
    <w:rsid w:val="3DE43692"/>
    <w:rsid w:val="3DFF04CC"/>
    <w:rsid w:val="3E06185A"/>
    <w:rsid w:val="3E10092B"/>
    <w:rsid w:val="3E105822"/>
    <w:rsid w:val="3E12290A"/>
    <w:rsid w:val="3E442382"/>
    <w:rsid w:val="3E546A69"/>
    <w:rsid w:val="3E704F26"/>
    <w:rsid w:val="3E833AAE"/>
    <w:rsid w:val="3E9A01F4"/>
    <w:rsid w:val="3EC7548D"/>
    <w:rsid w:val="3ED731F7"/>
    <w:rsid w:val="3EEC6A76"/>
    <w:rsid w:val="3EF00EE7"/>
    <w:rsid w:val="3EF12066"/>
    <w:rsid w:val="3F0B5D0B"/>
    <w:rsid w:val="3F0C4222"/>
    <w:rsid w:val="3F4D34B9"/>
    <w:rsid w:val="3F4F0FDF"/>
    <w:rsid w:val="3F584337"/>
    <w:rsid w:val="3F796A7C"/>
    <w:rsid w:val="3F8E1B07"/>
    <w:rsid w:val="3FAA26B9"/>
    <w:rsid w:val="3FC85822"/>
    <w:rsid w:val="3FCB2D5B"/>
    <w:rsid w:val="3FD71EBF"/>
    <w:rsid w:val="3FE604F6"/>
    <w:rsid w:val="3FFE7F58"/>
    <w:rsid w:val="402039D9"/>
    <w:rsid w:val="403501D5"/>
    <w:rsid w:val="404F2D8C"/>
    <w:rsid w:val="4050500F"/>
    <w:rsid w:val="40627379"/>
    <w:rsid w:val="40640ABA"/>
    <w:rsid w:val="409A272E"/>
    <w:rsid w:val="40A8015E"/>
    <w:rsid w:val="40B530C4"/>
    <w:rsid w:val="40C81736"/>
    <w:rsid w:val="40C85E0A"/>
    <w:rsid w:val="40DA0D7C"/>
    <w:rsid w:val="40E8793D"/>
    <w:rsid w:val="41166DC7"/>
    <w:rsid w:val="4150599B"/>
    <w:rsid w:val="416074D3"/>
    <w:rsid w:val="416A0352"/>
    <w:rsid w:val="4182569C"/>
    <w:rsid w:val="41832FB5"/>
    <w:rsid w:val="41984EBF"/>
    <w:rsid w:val="41AE6491"/>
    <w:rsid w:val="41D67795"/>
    <w:rsid w:val="41D82FF7"/>
    <w:rsid w:val="41E81277"/>
    <w:rsid w:val="41EE4ADF"/>
    <w:rsid w:val="41FA16F1"/>
    <w:rsid w:val="420261D9"/>
    <w:rsid w:val="4203048B"/>
    <w:rsid w:val="421A1D78"/>
    <w:rsid w:val="42206C63"/>
    <w:rsid w:val="42310E70"/>
    <w:rsid w:val="42334BE8"/>
    <w:rsid w:val="423A1E97"/>
    <w:rsid w:val="425C74A5"/>
    <w:rsid w:val="427A320B"/>
    <w:rsid w:val="427D40B5"/>
    <w:rsid w:val="42850F5B"/>
    <w:rsid w:val="428E2DED"/>
    <w:rsid w:val="42A6069F"/>
    <w:rsid w:val="42B45D29"/>
    <w:rsid w:val="42C6061C"/>
    <w:rsid w:val="42D77BC6"/>
    <w:rsid w:val="42EB101F"/>
    <w:rsid w:val="42F00D2B"/>
    <w:rsid w:val="43040332"/>
    <w:rsid w:val="43234C5C"/>
    <w:rsid w:val="433010D3"/>
    <w:rsid w:val="43452E25"/>
    <w:rsid w:val="43572B58"/>
    <w:rsid w:val="43733936"/>
    <w:rsid w:val="438C5F97"/>
    <w:rsid w:val="438F4A13"/>
    <w:rsid w:val="4391606A"/>
    <w:rsid w:val="43917E18"/>
    <w:rsid w:val="43A35D9D"/>
    <w:rsid w:val="43E268C5"/>
    <w:rsid w:val="444B446B"/>
    <w:rsid w:val="445B16DE"/>
    <w:rsid w:val="448869AB"/>
    <w:rsid w:val="44894F93"/>
    <w:rsid w:val="44896D41"/>
    <w:rsid w:val="449C4CC6"/>
    <w:rsid w:val="44C67F95"/>
    <w:rsid w:val="44E80E1C"/>
    <w:rsid w:val="44FA19ED"/>
    <w:rsid w:val="45010FCD"/>
    <w:rsid w:val="45054BF0"/>
    <w:rsid w:val="4517434D"/>
    <w:rsid w:val="453A003B"/>
    <w:rsid w:val="453E182A"/>
    <w:rsid w:val="45466251"/>
    <w:rsid w:val="454669E0"/>
    <w:rsid w:val="45635EE0"/>
    <w:rsid w:val="456442B5"/>
    <w:rsid w:val="45761EBB"/>
    <w:rsid w:val="457775D5"/>
    <w:rsid w:val="458539AC"/>
    <w:rsid w:val="459C09B3"/>
    <w:rsid w:val="459C7046"/>
    <w:rsid w:val="45C049E4"/>
    <w:rsid w:val="46152D40"/>
    <w:rsid w:val="46162269"/>
    <w:rsid w:val="46364CA7"/>
    <w:rsid w:val="46431172"/>
    <w:rsid w:val="466C2476"/>
    <w:rsid w:val="46805F22"/>
    <w:rsid w:val="46B04013"/>
    <w:rsid w:val="46DB13AA"/>
    <w:rsid w:val="46F662A0"/>
    <w:rsid w:val="47290274"/>
    <w:rsid w:val="4734568A"/>
    <w:rsid w:val="473A178B"/>
    <w:rsid w:val="474B6530"/>
    <w:rsid w:val="47574ED5"/>
    <w:rsid w:val="479003E6"/>
    <w:rsid w:val="47953C4F"/>
    <w:rsid w:val="47CC7828"/>
    <w:rsid w:val="47D332A8"/>
    <w:rsid w:val="47D6523F"/>
    <w:rsid w:val="47DE1152"/>
    <w:rsid w:val="47F76D64"/>
    <w:rsid w:val="48013092"/>
    <w:rsid w:val="480B5EA5"/>
    <w:rsid w:val="48136954"/>
    <w:rsid w:val="483F532E"/>
    <w:rsid w:val="48434A6E"/>
    <w:rsid w:val="48462B32"/>
    <w:rsid w:val="484F3DFE"/>
    <w:rsid w:val="4870730F"/>
    <w:rsid w:val="48741AB6"/>
    <w:rsid w:val="4876582E"/>
    <w:rsid w:val="48BF0F83"/>
    <w:rsid w:val="48D8535D"/>
    <w:rsid w:val="48DB11F5"/>
    <w:rsid w:val="48DD58AD"/>
    <w:rsid w:val="493A4AAE"/>
    <w:rsid w:val="494B2817"/>
    <w:rsid w:val="49507E2D"/>
    <w:rsid w:val="497A75A0"/>
    <w:rsid w:val="49861AA1"/>
    <w:rsid w:val="498F59E5"/>
    <w:rsid w:val="49942410"/>
    <w:rsid w:val="49CB1BAA"/>
    <w:rsid w:val="49D34570"/>
    <w:rsid w:val="49DE7409"/>
    <w:rsid w:val="49E45039"/>
    <w:rsid w:val="49F11610"/>
    <w:rsid w:val="49F17862"/>
    <w:rsid w:val="4A0D2220"/>
    <w:rsid w:val="4A1A4FCE"/>
    <w:rsid w:val="4A372676"/>
    <w:rsid w:val="4A425F28"/>
    <w:rsid w:val="4A6D35C0"/>
    <w:rsid w:val="4ACC5BD9"/>
    <w:rsid w:val="4AEA6060"/>
    <w:rsid w:val="4AEC1DD8"/>
    <w:rsid w:val="4AF60EA8"/>
    <w:rsid w:val="4AF81276"/>
    <w:rsid w:val="4B022DA3"/>
    <w:rsid w:val="4B166E55"/>
    <w:rsid w:val="4B26353C"/>
    <w:rsid w:val="4B484E93"/>
    <w:rsid w:val="4B4B22C6"/>
    <w:rsid w:val="4B4C0C8B"/>
    <w:rsid w:val="4B657589"/>
    <w:rsid w:val="4B6C4969"/>
    <w:rsid w:val="4BD4598C"/>
    <w:rsid w:val="4BDC3BFA"/>
    <w:rsid w:val="4BEC73C0"/>
    <w:rsid w:val="4BED5E07"/>
    <w:rsid w:val="4BFE1DC3"/>
    <w:rsid w:val="4C207F8B"/>
    <w:rsid w:val="4C432B08"/>
    <w:rsid w:val="4C5639AD"/>
    <w:rsid w:val="4C5D2291"/>
    <w:rsid w:val="4C6A7458"/>
    <w:rsid w:val="4CDC65DC"/>
    <w:rsid w:val="4CE23D45"/>
    <w:rsid w:val="4D1D77E4"/>
    <w:rsid w:val="4D2C6E03"/>
    <w:rsid w:val="4D2F41FE"/>
    <w:rsid w:val="4DA1466C"/>
    <w:rsid w:val="4DC82884"/>
    <w:rsid w:val="4DC96400"/>
    <w:rsid w:val="4DDF3E76"/>
    <w:rsid w:val="4DF040E6"/>
    <w:rsid w:val="4DFE0AB6"/>
    <w:rsid w:val="4E035DB6"/>
    <w:rsid w:val="4E086B48"/>
    <w:rsid w:val="4E231DEC"/>
    <w:rsid w:val="4E4371D0"/>
    <w:rsid w:val="4E4E040C"/>
    <w:rsid w:val="4E9A0634"/>
    <w:rsid w:val="4EBD2B14"/>
    <w:rsid w:val="4ECB2A7D"/>
    <w:rsid w:val="4EE215BF"/>
    <w:rsid w:val="4F0E056F"/>
    <w:rsid w:val="4F0E4A13"/>
    <w:rsid w:val="4F1F277C"/>
    <w:rsid w:val="4F2F64A3"/>
    <w:rsid w:val="4F3364AA"/>
    <w:rsid w:val="4F3C4DD5"/>
    <w:rsid w:val="4F6507F6"/>
    <w:rsid w:val="4F692F81"/>
    <w:rsid w:val="4F6E3703"/>
    <w:rsid w:val="4F980780"/>
    <w:rsid w:val="4FB47E15"/>
    <w:rsid w:val="5027787E"/>
    <w:rsid w:val="503009B9"/>
    <w:rsid w:val="503B1837"/>
    <w:rsid w:val="503D5888"/>
    <w:rsid w:val="50632B3C"/>
    <w:rsid w:val="50680152"/>
    <w:rsid w:val="508A00C9"/>
    <w:rsid w:val="50B023DD"/>
    <w:rsid w:val="50B0244E"/>
    <w:rsid w:val="50B82E88"/>
    <w:rsid w:val="50C91CD3"/>
    <w:rsid w:val="50D43A3A"/>
    <w:rsid w:val="510A745C"/>
    <w:rsid w:val="5120265C"/>
    <w:rsid w:val="51346287"/>
    <w:rsid w:val="51452242"/>
    <w:rsid w:val="5153670D"/>
    <w:rsid w:val="516E79EA"/>
    <w:rsid w:val="51B7313F"/>
    <w:rsid w:val="51CE2237"/>
    <w:rsid w:val="51D8289D"/>
    <w:rsid w:val="51DF14E9"/>
    <w:rsid w:val="51EB4B97"/>
    <w:rsid w:val="51FA127E"/>
    <w:rsid w:val="520F2FDD"/>
    <w:rsid w:val="52112A4F"/>
    <w:rsid w:val="5212481A"/>
    <w:rsid w:val="52436AE8"/>
    <w:rsid w:val="524D7600"/>
    <w:rsid w:val="524F779D"/>
    <w:rsid w:val="525B2FCF"/>
    <w:rsid w:val="525B7F94"/>
    <w:rsid w:val="528A2602"/>
    <w:rsid w:val="529A5FF6"/>
    <w:rsid w:val="529A6A91"/>
    <w:rsid w:val="52AA3D56"/>
    <w:rsid w:val="52B64958"/>
    <w:rsid w:val="52B94123"/>
    <w:rsid w:val="52CD24EF"/>
    <w:rsid w:val="52FC2DD4"/>
    <w:rsid w:val="5302663C"/>
    <w:rsid w:val="53193986"/>
    <w:rsid w:val="533802B0"/>
    <w:rsid w:val="533B56AA"/>
    <w:rsid w:val="534C78B7"/>
    <w:rsid w:val="53607807"/>
    <w:rsid w:val="536410A5"/>
    <w:rsid w:val="537428FB"/>
    <w:rsid w:val="537D6E9C"/>
    <w:rsid w:val="53894668"/>
    <w:rsid w:val="538E6122"/>
    <w:rsid w:val="538F59F6"/>
    <w:rsid w:val="539354E6"/>
    <w:rsid w:val="53BB67EB"/>
    <w:rsid w:val="53D61877"/>
    <w:rsid w:val="53E52D77"/>
    <w:rsid w:val="53EE799C"/>
    <w:rsid w:val="53F6360E"/>
    <w:rsid w:val="54014B46"/>
    <w:rsid w:val="540B7773"/>
    <w:rsid w:val="543739B0"/>
    <w:rsid w:val="546A22E4"/>
    <w:rsid w:val="547C5439"/>
    <w:rsid w:val="548B1F25"/>
    <w:rsid w:val="54991177"/>
    <w:rsid w:val="54AB0F83"/>
    <w:rsid w:val="54B43966"/>
    <w:rsid w:val="54E9319F"/>
    <w:rsid w:val="552A1E7A"/>
    <w:rsid w:val="55600853"/>
    <w:rsid w:val="55690BF5"/>
    <w:rsid w:val="55967510"/>
    <w:rsid w:val="55D24B15"/>
    <w:rsid w:val="55D43B94"/>
    <w:rsid w:val="55DD0C9B"/>
    <w:rsid w:val="55EC7130"/>
    <w:rsid w:val="56066564"/>
    <w:rsid w:val="560C1580"/>
    <w:rsid w:val="56206DD9"/>
    <w:rsid w:val="56242D6E"/>
    <w:rsid w:val="562763BA"/>
    <w:rsid w:val="56290384"/>
    <w:rsid w:val="562961DA"/>
    <w:rsid w:val="563C6B54"/>
    <w:rsid w:val="56570A4D"/>
    <w:rsid w:val="56574902"/>
    <w:rsid w:val="56586573"/>
    <w:rsid w:val="568F2E1F"/>
    <w:rsid w:val="56921A85"/>
    <w:rsid w:val="56955FFF"/>
    <w:rsid w:val="56A96DCF"/>
    <w:rsid w:val="56BB649E"/>
    <w:rsid w:val="56CF2CD9"/>
    <w:rsid w:val="56D26F61"/>
    <w:rsid w:val="56D46542"/>
    <w:rsid w:val="56F50204"/>
    <w:rsid w:val="570263F2"/>
    <w:rsid w:val="5717642E"/>
    <w:rsid w:val="571B5F1F"/>
    <w:rsid w:val="5728063B"/>
    <w:rsid w:val="574D0A84"/>
    <w:rsid w:val="574F5BC8"/>
    <w:rsid w:val="578C4726"/>
    <w:rsid w:val="57A04114"/>
    <w:rsid w:val="57BC2B32"/>
    <w:rsid w:val="57D165DD"/>
    <w:rsid w:val="57EC4859"/>
    <w:rsid w:val="57F46841"/>
    <w:rsid w:val="580748A7"/>
    <w:rsid w:val="58241620"/>
    <w:rsid w:val="58685A42"/>
    <w:rsid w:val="58727DC0"/>
    <w:rsid w:val="58B71C77"/>
    <w:rsid w:val="58B86FDB"/>
    <w:rsid w:val="58D7088D"/>
    <w:rsid w:val="58DC7930"/>
    <w:rsid w:val="58FD5C5B"/>
    <w:rsid w:val="590429E2"/>
    <w:rsid w:val="59094083"/>
    <w:rsid w:val="590E560F"/>
    <w:rsid w:val="59160315"/>
    <w:rsid w:val="5923730C"/>
    <w:rsid w:val="59441031"/>
    <w:rsid w:val="594941B9"/>
    <w:rsid w:val="594B7D09"/>
    <w:rsid w:val="594F433C"/>
    <w:rsid w:val="59593AE9"/>
    <w:rsid w:val="598C4EB2"/>
    <w:rsid w:val="598D4786"/>
    <w:rsid w:val="59A541C5"/>
    <w:rsid w:val="59AA358A"/>
    <w:rsid w:val="59B07FC5"/>
    <w:rsid w:val="59BF753B"/>
    <w:rsid w:val="59DD6816"/>
    <w:rsid w:val="59E21AF1"/>
    <w:rsid w:val="5A1C3364"/>
    <w:rsid w:val="5A2570B4"/>
    <w:rsid w:val="5A316DF6"/>
    <w:rsid w:val="5A3F63B4"/>
    <w:rsid w:val="5A627366"/>
    <w:rsid w:val="5A713E1B"/>
    <w:rsid w:val="5A7401A3"/>
    <w:rsid w:val="5A851901"/>
    <w:rsid w:val="5A8537A6"/>
    <w:rsid w:val="5A9D2A0D"/>
    <w:rsid w:val="5AB50438"/>
    <w:rsid w:val="5AC92E24"/>
    <w:rsid w:val="5ACE61DC"/>
    <w:rsid w:val="5AFD5ADF"/>
    <w:rsid w:val="5B0311A3"/>
    <w:rsid w:val="5B1A029B"/>
    <w:rsid w:val="5B3F4022"/>
    <w:rsid w:val="5B411CA1"/>
    <w:rsid w:val="5B44508B"/>
    <w:rsid w:val="5B4517BC"/>
    <w:rsid w:val="5B622E70"/>
    <w:rsid w:val="5B6E5A9F"/>
    <w:rsid w:val="5B9242D5"/>
    <w:rsid w:val="5BA142A2"/>
    <w:rsid w:val="5BA5225B"/>
    <w:rsid w:val="5BAC7F0D"/>
    <w:rsid w:val="5BAE1E3A"/>
    <w:rsid w:val="5BB93F58"/>
    <w:rsid w:val="5BD91F04"/>
    <w:rsid w:val="5BE07737"/>
    <w:rsid w:val="5BE663CF"/>
    <w:rsid w:val="5BF57987"/>
    <w:rsid w:val="5C090941"/>
    <w:rsid w:val="5C0A6562"/>
    <w:rsid w:val="5C1473E0"/>
    <w:rsid w:val="5C25339C"/>
    <w:rsid w:val="5C4001D5"/>
    <w:rsid w:val="5C49708A"/>
    <w:rsid w:val="5C4D1669"/>
    <w:rsid w:val="5C632842"/>
    <w:rsid w:val="5C6F7AEE"/>
    <w:rsid w:val="5C9654EB"/>
    <w:rsid w:val="5C9B540C"/>
    <w:rsid w:val="5C9D73D6"/>
    <w:rsid w:val="5CAB5820"/>
    <w:rsid w:val="5CB36BF9"/>
    <w:rsid w:val="5CB5471F"/>
    <w:rsid w:val="5CBD7D77"/>
    <w:rsid w:val="5CD02C9E"/>
    <w:rsid w:val="5CD04E8A"/>
    <w:rsid w:val="5CEE19DF"/>
    <w:rsid w:val="5CFE60C6"/>
    <w:rsid w:val="5D101956"/>
    <w:rsid w:val="5D235B2D"/>
    <w:rsid w:val="5D5201C0"/>
    <w:rsid w:val="5D595A5D"/>
    <w:rsid w:val="5D5E0913"/>
    <w:rsid w:val="5DCA244C"/>
    <w:rsid w:val="5DCF1811"/>
    <w:rsid w:val="5DD45079"/>
    <w:rsid w:val="5DD706C5"/>
    <w:rsid w:val="5DF70D68"/>
    <w:rsid w:val="5E015742"/>
    <w:rsid w:val="5E361890"/>
    <w:rsid w:val="5E44645A"/>
    <w:rsid w:val="5E4F64AE"/>
    <w:rsid w:val="5E5A7238"/>
    <w:rsid w:val="5E6006BB"/>
    <w:rsid w:val="5E7A1433"/>
    <w:rsid w:val="5E7F5C74"/>
    <w:rsid w:val="5E81526D"/>
    <w:rsid w:val="5E8E52FA"/>
    <w:rsid w:val="5EA04A81"/>
    <w:rsid w:val="5EAE1426"/>
    <w:rsid w:val="5F28719C"/>
    <w:rsid w:val="5F346F7D"/>
    <w:rsid w:val="5F3E6C4E"/>
    <w:rsid w:val="5F4E49B7"/>
    <w:rsid w:val="5F50072F"/>
    <w:rsid w:val="5F683CCB"/>
    <w:rsid w:val="5FAF7A00"/>
    <w:rsid w:val="5FEA2932"/>
    <w:rsid w:val="5FED7EEF"/>
    <w:rsid w:val="5FEF3193"/>
    <w:rsid w:val="5FF82819"/>
    <w:rsid w:val="6009588A"/>
    <w:rsid w:val="603264A4"/>
    <w:rsid w:val="604D137D"/>
    <w:rsid w:val="605E78A2"/>
    <w:rsid w:val="60650007"/>
    <w:rsid w:val="607C7302"/>
    <w:rsid w:val="60AC297D"/>
    <w:rsid w:val="60AE3960"/>
    <w:rsid w:val="60B30DD2"/>
    <w:rsid w:val="60BB42CE"/>
    <w:rsid w:val="60BB7E2A"/>
    <w:rsid w:val="60BD3BA3"/>
    <w:rsid w:val="60CA56D8"/>
    <w:rsid w:val="60D1764E"/>
    <w:rsid w:val="60F61844"/>
    <w:rsid w:val="61053FDC"/>
    <w:rsid w:val="61097AAE"/>
    <w:rsid w:val="6126799A"/>
    <w:rsid w:val="612B1454"/>
    <w:rsid w:val="613A34DC"/>
    <w:rsid w:val="614251AF"/>
    <w:rsid w:val="61517141"/>
    <w:rsid w:val="61557606"/>
    <w:rsid w:val="615F2EAC"/>
    <w:rsid w:val="61616C24"/>
    <w:rsid w:val="616404C2"/>
    <w:rsid w:val="61697A59"/>
    <w:rsid w:val="61697F80"/>
    <w:rsid w:val="616F4E5A"/>
    <w:rsid w:val="619743F4"/>
    <w:rsid w:val="619D39D4"/>
    <w:rsid w:val="619F599E"/>
    <w:rsid w:val="61C7078E"/>
    <w:rsid w:val="61CB0541"/>
    <w:rsid w:val="61CE1DDF"/>
    <w:rsid w:val="61F60556"/>
    <w:rsid w:val="620160A1"/>
    <w:rsid w:val="620716D1"/>
    <w:rsid w:val="62287742"/>
    <w:rsid w:val="622B6C32"/>
    <w:rsid w:val="62347E94"/>
    <w:rsid w:val="623936FD"/>
    <w:rsid w:val="62402A18"/>
    <w:rsid w:val="62465E1A"/>
    <w:rsid w:val="62797F9D"/>
    <w:rsid w:val="62C13CB7"/>
    <w:rsid w:val="62C34E5F"/>
    <w:rsid w:val="631313CD"/>
    <w:rsid w:val="63247188"/>
    <w:rsid w:val="633640E0"/>
    <w:rsid w:val="63512CC8"/>
    <w:rsid w:val="63AA73F5"/>
    <w:rsid w:val="63D77671"/>
    <w:rsid w:val="63E361BA"/>
    <w:rsid w:val="64187BAE"/>
    <w:rsid w:val="641F6922"/>
    <w:rsid w:val="643A4FCB"/>
    <w:rsid w:val="647C37ED"/>
    <w:rsid w:val="64A532CB"/>
    <w:rsid w:val="64AF7CA6"/>
    <w:rsid w:val="64C02ADC"/>
    <w:rsid w:val="64E218C0"/>
    <w:rsid w:val="65167D25"/>
    <w:rsid w:val="65240188"/>
    <w:rsid w:val="65286F19"/>
    <w:rsid w:val="65336B29"/>
    <w:rsid w:val="65493136"/>
    <w:rsid w:val="657535C4"/>
    <w:rsid w:val="65972734"/>
    <w:rsid w:val="65B23EF2"/>
    <w:rsid w:val="65E10333"/>
    <w:rsid w:val="65EC797C"/>
    <w:rsid w:val="66002CBE"/>
    <w:rsid w:val="661A3845"/>
    <w:rsid w:val="66552ACF"/>
    <w:rsid w:val="66613222"/>
    <w:rsid w:val="66754F1F"/>
    <w:rsid w:val="66EC51E2"/>
    <w:rsid w:val="66ED2D08"/>
    <w:rsid w:val="67131E4E"/>
    <w:rsid w:val="67365598"/>
    <w:rsid w:val="674D37A6"/>
    <w:rsid w:val="67535201"/>
    <w:rsid w:val="6793569B"/>
    <w:rsid w:val="67C04BAB"/>
    <w:rsid w:val="67DC089E"/>
    <w:rsid w:val="67E265E5"/>
    <w:rsid w:val="67FA52FE"/>
    <w:rsid w:val="681E586F"/>
    <w:rsid w:val="6832131A"/>
    <w:rsid w:val="68321BEC"/>
    <w:rsid w:val="684312EF"/>
    <w:rsid w:val="686459F5"/>
    <w:rsid w:val="686D28C4"/>
    <w:rsid w:val="686E15D3"/>
    <w:rsid w:val="688431F8"/>
    <w:rsid w:val="68A51AEC"/>
    <w:rsid w:val="68AD6BF3"/>
    <w:rsid w:val="68CC29D3"/>
    <w:rsid w:val="68CC5107"/>
    <w:rsid w:val="68D73920"/>
    <w:rsid w:val="68DC3034"/>
    <w:rsid w:val="6908207B"/>
    <w:rsid w:val="691602F4"/>
    <w:rsid w:val="691B1DAE"/>
    <w:rsid w:val="692C2C93"/>
    <w:rsid w:val="696D41DA"/>
    <w:rsid w:val="69744561"/>
    <w:rsid w:val="697642D0"/>
    <w:rsid w:val="698A2A90"/>
    <w:rsid w:val="69A43B52"/>
    <w:rsid w:val="69A91168"/>
    <w:rsid w:val="69AE677E"/>
    <w:rsid w:val="69D52750"/>
    <w:rsid w:val="69DC778F"/>
    <w:rsid w:val="69DD77FF"/>
    <w:rsid w:val="6A070584"/>
    <w:rsid w:val="6A116D0D"/>
    <w:rsid w:val="6A117773"/>
    <w:rsid w:val="6A2C6A14"/>
    <w:rsid w:val="6A2E48EC"/>
    <w:rsid w:val="6A2F1539"/>
    <w:rsid w:val="6A325601"/>
    <w:rsid w:val="6A425119"/>
    <w:rsid w:val="6A4B1091"/>
    <w:rsid w:val="6A505A87"/>
    <w:rsid w:val="6A674B7F"/>
    <w:rsid w:val="6A6A7CB4"/>
    <w:rsid w:val="6A885221"/>
    <w:rsid w:val="6A8D2838"/>
    <w:rsid w:val="6AA638F9"/>
    <w:rsid w:val="6AC56093"/>
    <w:rsid w:val="6AD77F57"/>
    <w:rsid w:val="6AE44472"/>
    <w:rsid w:val="6B013226"/>
    <w:rsid w:val="6B5B4715"/>
    <w:rsid w:val="6B5E4460"/>
    <w:rsid w:val="6B621F16"/>
    <w:rsid w:val="6B82660B"/>
    <w:rsid w:val="6B9B7466"/>
    <w:rsid w:val="6BA22313"/>
    <w:rsid w:val="6BA77929"/>
    <w:rsid w:val="6BB14F77"/>
    <w:rsid w:val="6BD610FB"/>
    <w:rsid w:val="6BD91256"/>
    <w:rsid w:val="6BDF3567"/>
    <w:rsid w:val="6BDF70C3"/>
    <w:rsid w:val="6BE0323A"/>
    <w:rsid w:val="6BE74475"/>
    <w:rsid w:val="6BEE37AA"/>
    <w:rsid w:val="6C2A5117"/>
    <w:rsid w:val="6C44776E"/>
    <w:rsid w:val="6C905045"/>
    <w:rsid w:val="6C97174C"/>
    <w:rsid w:val="6C9D698D"/>
    <w:rsid w:val="6CA91F70"/>
    <w:rsid w:val="6CDA2B23"/>
    <w:rsid w:val="6CDF7F55"/>
    <w:rsid w:val="6CE626D3"/>
    <w:rsid w:val="6CE8644B"/>
    <w:rsid w:val="6D433682"/>
    <w:rsid w:val="6D4F64CA"/>
    <w:rsid w:val="6D5133CA"/>
    <w:rsid w:val="6D5A7851"/>
    <w:rsid w:val="6D602485"/>
    <w:rsid w:val="6D6A3304"/>
    <w:rsid w:val="6D714693"/>
    <w:rsid w:val="6DA00AD4"/>
    <w:rsid w:val="6DA93E2C"/>
    <w:rsid w:val="6DC81DD9"/>
    <w:rsid w:val="6DE22E9A"/>
    <w:rsid w:val="6DE87D0E"/>
    <w:rsid w:val="6DEB0015"/>
    <w:rsid w:val="6E1967BA"/>
    <w:rsid w:val="6E281945"/>
    <w:rsid w:val="6E3556C0"/>
    <w:rsid w:val="6E6C09B6"/>
    <w:rsid w:val="6E6E472E"/>
    <w:rsid w:val="6E755ABD"/>
    <w:rsid w:val="6E8A0458"/>
    <w:rsid w:val="6E9F2B3A"/>
    <w:rsid w:val="6EAC5256"/>
    <w:rsid w:val="6EC16F54"/>
    <w:rsid w:val="6EEE0308"/>
    <w:rsid w:val="6EF966EE"/>
    <w:rsid w:val="6F0E1D1F"/>
    <w:rsid w:val="6F135560"/>
    <w:rsid w:val="6F1A48B6"/>
    <w:rsid w:val="6F26019C"/>
    <w:rsid w:val="6F2E3EBD"/>
    <w:rsid w:val="6F6C6F1F"/>
    <w:rsid w:val="6F83245B"/>
    <w:rsid w:val="6F97507A"/>
    <w:rsid w:val="6F9D176F"/>
    <w:rsid w:val="6FDA2E94"/>
    <w:rsid w:val="6FE36E00"/>
    <w:rsid w:val="6FEA4288"/>
    <w:rsid w:val="7016507D"/>
    <w:rsid w:val="70207CAA"/>
    <w:rsid w:val="70265DBE"/>
    <w:rsid w:val="703A5210"/>
    <w:rsid w:val="703C0CF9"/>
    <w:rsid w:val="705B7A7B"/>
    <w:rsid w:val="70602DDE"/>
    <w:rsid w:val="707029DF"/>
    <w:rsid w:val="70721781"/>
    <w:rsid w:val="70875F7B"/>
    <w:rsid w:val="70912956"/>
    <w:rsid w:val="70DC7221"/>
    <w:rsid w:val="70E017AD"/>
    <w:rsid w:val="71000779"/>
    <w:rsid w:val="7111076A"/>
    <w:rsid w:val="711C2B67"/>
    <w:rsid w:val="711E068D"/>
    <w:rsid w:val="7137174F"/>
    <w:rsid w:val="717464FF"/>
    <w:rsid w:val="718C1A9B"/>
    <w:rsid w:val="71A54968"/>
    <w:rsid w:val="71AA0501"/>
    <w:rsid w:val="71B132B0"/>
    <w:rsid w:val="71B96608"/>
    <w:rsid w:val="721239A7"/>
    <w:rsid w:val="721B13C4"/>
    <w:rsid w:val="72281098"/>
    <w:rsid w:val="7229553C"/>
    <w:rsid w:val="722B715E"/>
    <w:rsid w:val="723143F0"/>
    <w:rsid w:val="7238752D"/>
    <w:rsid w:val="728269FA"/>
    <w:rsid w:val="72851858"/>
    <w:rsid w:val="729B1CF7"/>
    <w:rsid w:val="729B7ABC"/>
    <w:rsid w:val="72AB5F51"/>
    <w:rsid w:val="72BA43E6"/>
    <w:rsid w:val="72F93C6C"/>
    <w:rsid w:val="72FA6627"/>
    <w:rsid w:val="730C1737"/>
    <w:rsid w:val="73137F9A"/>
    <w:rsid w:val="7315786E"/>
    <w:rsid w:val="734D525A"/>
    <w:rsid w:val="735D2FC3"/>
    <w:rsid w:val="736B1B84"/>
    <w:rsid w:val="736E2534"/>
    <w:rsid w:val="738B5D82"/>
    <w:rsid w:val="738E4832"/>
    <w:rsid w:val="73905147"/>
    <w:rsid w:val="739D7699"/>
    <w:rsid w:val="73A407EC"/>
    <w:rsid w:val="73AB3D2F"/>
    <w:rsid w:val="73B52DFF"/>
    <w:rsid w:val="74055B35"/>
    <w:rsid w:val="740E4D9B"/>
    <w:rsid w:val="74573BCC"/>
    <w:rsid w:val="745919DD"/>
    <w:rsid w:val="746C1E5D"/>
    <w:rsid w:val="74BA7A96"/>
    <w:rsid w:val="74EF5B6E"/>
    <w:rsid w:val="74F33BDF"/>
    <w:rsid w:val="74F967E1"/>
    <w:rsid w:val="75091655"/>
    <w:rsid w:val="752F06C6"/>
    <w:rsid w:val="75370E8B"/>
    <w:rsid w:val="754461E9"/>
    <w:rsid w:val="75837CDD"/>
    <w:rsid w:val="758D193E"/>
    <w:rsid w:val="758D5DE2"/>
    <w:rsid w:val="75976C60"/>
    <w:rsid w:val="75A86CC6"/>
    <w:rsid w:val="75BE41ED"/>
    <w:rsid w:val="75DA6B4D"/>
    <w:rsid w:val="75DE03EB"/>
    <w:rsid w:val="75ED6D72"/>
    <w:rsid w:val="75F0004F"/>
    <w:rsid w:val="761107C1"/>
    <w:rsid w:val="7615076A"/>
    <w:rsid w:val="76684159"/>
    <w:rsid w:val="766C59F7"/>
    <w:rsid w:val="768D3BBF"/>
    <w:rsid w:val="76944681"/>
    <w:rsid w:val="76960CC6"/>
    <w:rsid w:val="76B124A0"/>
    <w:rsid w:val="76B33626"/>
    <w:rsid w:val="76F0487A"/>
    <w:rsid w:val="76F65C09"/>
    <w:rsid w:val="775841CD"/>
    <w:rsid w:val="775E7E09"/>
    <w:rsid w:val="778B5CEB"/>
    <w:rsid w:val="77CF4E44"/>
    <w:rsid w:val="77F538CE"/>
    <w:rsid w:val="77F71C38"/>
    <w:rsid w:val="77FB63E1"/>
    <w:rsid w:val="783C589D"/>
    <w:rsid w:val="7847671C"/>
    <w:rsid w:val="785B21C7"/>
    <w:rsid w:val="78745037"/>
    <w:rsid w:val="78AA6CAB"/>
    <w:rsid w:val="78C23FF4"/>
    <w:rsid w:val="78C25AD3"/>
    <w:rsid w:val="78E026CC"/>
    <w:rsid w:val="78E424E3"/>
    <w:rsid w:val="790C526F"/>
    <w:rsid w:val="792940DD"/>
    <w:rsid w:val="793E3C60"/>
    <w:rsid w:val="795F7E5D"/>
    <w:rsid w:val="796926C2"/>
    <w:rsid w:val="796C06C8"/>
    <w:rsid w:val="79A8657B"/>
    <w:rsid w:val="79AA1835"/>
    <w:rsid w:val="7A106FE1"/>
    <w:rsid w:val="7A150154"/>
    <w:rsid w:val="7A4337CB"/>
    <w:rsid w:val="7A434CC1"/>
    <w:rsid w:val="7A4B1DC7"/>
    <w:rsid w:val="7A751CE6"/>
    <w:rsid w:val="7A831561"/>
    <w:rsid w:val="7A94551C"/>
    <w:rsid w:val="7AA33935"/>
    <w:rsid w:val="7AAC0AB8"/>
    <w:rsid w:val="7AB61273"/>
    <w:rsid w:val="7ADE2C3C"/>
    <w:rsid w:val="7AE617A5"/>
    <w:rsid w:val="7B1339A4"/>
    <w:rsid w:val="7B137C23"/>
    <w:rsid w:val="7B2C7846"/>
    <w:rsid w:val="7B437D9A"/>
    <w:rsid w:val="7B65153C"/>
    <w:rsid w:val="7B9E0763"/>
    <w:rsid w:val="7BAB6FC2"/>
    <w:rsid w:val="7BB120FE"/>
    <w:rsid w:val="7BB3231A"/>
    <w:rsid w:val="7BCA35BF"/>
    <w:rsid w:val="7BDF43D3"/>
    <w:rsid w:val="7BE61DA8"/>
    <w:rsid w:val="7BED75DA"/>
    <w:rsid w:val="7BFC15CB"/>
    <w:rsid w:val="7C743857"/>
    <w:rsid w:val="7C772284"/>
    <w:rsid w:val="7C8810B1"/>
    <w:rsid w:val="7C921F30"/>
    <w:rsid w:val="7CA033F9"/>
    <w:rsid w:val="7CAD7B57"/>
    <w:rsid w:val="7CB73744"/>
    <w:rsid w:val="7CBE2D25"/>
    <w:rsid w:val="7CC022C2"/>
    <w:rsid w:val="7CDA0992"/>
    <w:rsid w:val="7CE20A05"/>
    <w:rsid w:val="7CF404F4"/>
    <w:rsid w:val="7CFA276C"/>
    <w:rsid w:val="7D615C92"/>
    <w:rsid w:val="7D6513F2"/>
    <w:rsid w:val="7D8E315E"/>
    <w:rsid w:val="7DAC369E"/>
    <w:rsid w:val="7DAE2D99"/>
    <w:rsid w:val="7DB55466"/>
    <w:rsid w:val="7DB61C4E"/>
    <w:rsid w:val="7DBF6D54"/>
    <w:rsid w:val="7DC61F22"/>
    <w:rsid w:val="7DD82793"/>
    <w:rsid w:val="7DEA4049"/>
    <w:rsid w:val="7DEB59F3"/>
    <w:rsid w:val="7DFE3506"/>
    <w:rsid w:val="7E16171D"/>
    <w:rsid w:val="7E292420"/>
    <w:rsid w:val="7E3307B0"/>
    <w:rsid w:val="7E583E4B"/>
    <w:rsid w:val="7E5C45A3"/>
    <w:rsid w:val="7E747B3F"/>
    <w:rsid w:val="7E9B156F"/>
    <w:rsid w:val="7EA83C8C"/>
    <w:rsid w:val="7EDC3936"/>
    <w:rsid w:val="7F0D2891"/>
    <w:rsid w:val="7F1B26B0"/>
    <w:rsid w:val="7F3177DE"/>
    <w:rsid w:val="7F3472CE"/>
    <w:rsid w:val="7F4514DB"/>
    <w:rsid w:val="7F4B3971"/>
    <w:rsid w:val="7F7D0C75"/>
    <w:rsid w:val="7F7D6EC7"/>
    <w:rsid w:val="7F866CC4"/>
    <w:rsid w:val="7F8813C8"/>
    <w:rsid w:val="7FE56184"/>
    <w:rsid w:val="7FFA4074"/>
    <w:rsid w:val="DFE77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nhideWhenUsed="0" w:uiPriority="1"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qFormat/>
    <w:uiPriority w:val="1"/>
    <w:pPr>
      <w:ind w:left="1007" w:right="1005"/>
      <w:jc w:val="center"/>
      <w:outlineLvl w:val="0"/>
    </w:pPr>
    <w:rPr>
      <w:rFonts w:ascii="宋体" w:hAnsi="宋体" w:eastAsia="宋体" w:cs="宋体"/>
      <w:b/>
      <w:bCs/>
      <w:sz w:val="36"/>
      <w:szCs w:val="36"/>
      <w:lang w:val="zh-CN" w:eastAsia="zh-CN" w:bidi="zh-CN"/>
    </w:rPr>
  </w:style>
  <w:style w:type="paragraph" w:styleId="3">
    <w:name w:val="heading 2"/>
    <w:basedOn w:val="1"/>
    <w:next w:val="1"/>
    <w:qFormat/>
    <w:uiPriority w:val="0"/>
    <w:pPr>
      <w:keepNext/>
      <w:keepLines/>
      <w:numPr>
        <w:ilvl w:val="1"/>
        <w:numId w:val="1"/>
      </w:numPr>
      <w:spacing w:before="260" w:after="260" w:line="413" w:lineRule="auto"/>
      <w:outlineLvl w:val="1"/>
    </w:pPr>
    <w:rPr>
      <w:rFonts w:ascii="Arial" w:hAnsi="Arial" w:eastAsia="黑体"/>
      <w:b/>
      <w:sz w:val="32"/>
      <w:szCs w:val="20"/>
    </w:rPr>
  </w:style>
  <w:style w:type="paragraph" w:styleId="4">
    <w:name w:val="heading 3"/>
    <w:basedOn w:val="1"/>
    <w:next w:val="1"/>
    <w:autoRedefine/>
    <w:qFormat/>
    <w:uiPriority w:val="1"/>
    <w:pPr>
      <w:spacing w:before="142"/>
      <w:ind w:left="1005" w:right="1005"/>
      <w:jc w:val="center"/>
      <w:outlineLvl w:val="2"/>
    </w:pPr>
    <w:rPr>
      <w:rFonts w:ascii="宋体" w:hAnsi="宋体" w:eastAsia="宋体" w:cs="宋体"/>
      <w:b/>
      <w:bCs/>
      <w:sz w:val="30"/>
      <w:szCs w:val="30"/>
      <w:lang w:val="zh-CN" w:eastAsia="zh-CN" w:bidi="zh-CN"/>
    </w:rPr>
  </w:style>
  <w:style w:type="paragraph" w:styleId="5">
    <w:name w:val="heading 4"/>
    <w:basedOn w:val="1"/>
    <w:next w:val="1"/>
    <w:autoRedefine/>
    <w:qFormat/>
    <w:uiPriority w:val="0"/>
    <w:pPr>
      <w:keepNext/>
      <w:numPr>
        <w:ilvl w:val="0"/>
        <w:numId w:val="2"/>
      </w:numPr>
      <w:spacing w:before="120" w:after="120" w:line="360" w:lineRule="auto"/>
      <w:outlineLvl w:val="3"/>
    </w:pPr>
    <w:rPr>
      <w:rFonts w:eastAsia="仿宋_GB2312"/>
      <w:b/>
      <w:sz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autoRedefine/>
    <w:unhideWhenUsed/>
    <w:qFormat/>
    <w:uiPriority w:val="99"/>
    <w:pPr>
      <w:ind w:left="420" w:leftChars="200"/>
    </w:pPr>
  </w:style>
  <w:style w:type="paragraph" w:styleId="7">
    <w:name w:val="List Number"/>
    <w:basedOn w:val="1"/>
    <w:qFormat/>
    <w:uiPriority w:val="0"/>
    <w:pPr>
      <w:numPr>
        <w:ilvl w:val="0"/>
        <w:numId w:val="3"/>
      </w:numPr>
    </w:pPr>
  </w:style>
  <w:style w:type="paragraph" w:styleId="8">
    <w:name w:val="Normal Indent"/>
    <w:basedOn w:val="1"/>
    <w:qFormat/>
    <w:uiPriority w:val="0"/>
    <w:pPr>
      <w:ind w:firstLine="420"/>
    </w:pPr>
    <w:rPr>
      <w:szCs w:val="20"/>
    </w:rPr>
  </w:style>
  <w:style w:type="paragraph" w:styleId="9">
    <w:name w:val="toa heading"/>
    <w:basedOn w:val="1"/>
    <w:next w:val="1"/>
    <w:qFormat/>
    <w:uiPriority w:val="0"/>
    <w:pPr>
      <w:spacing w:before="120"/>
    </w:pPr>
    <w:rPr>
      <w:rFonts w:ascii="Arial" w:hAnsi="Arial" w:cs="Arial"/>
    </w:rPr>
  </w:style>
  <w:style w:type="paragraph" w:styleId="10">
    <w:name w:val="annotation text"/>
    <w:basedOn w:val="1"/>
    <w:qFormat/>
    <w:uiPriority w:val="0"/>
    <w:pPr>
      <w:jc w:val="left"/>
    </w:pPr>
  </w:style>
  <w:style w:type="paragraph" w:styleId="11">
    <w:name w:val="Body Text"/>
    <w:basedOn w:val="1"/>
    <w:next w:val="12"/>
    <w:qFormat/>
    <w:uiPriority w:val="1"/>
    <w:rPr>
      <w:rFonts w:ascii="宋体" w:hAnsi="宋体" w:eastAsia="宋体" w:cs="宋体"/>
      <w:lang w:val="zh-CN" w:eastAsia="zh-CN" w:bidi="zh-CN"/>
    </w:rPr>
  </w:style>
  <w:style w:type="paragraph" w:customStyle="1" w:styleId="12">
    <w:name w:val="Default"/>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styleId="13">
    <w:name w:val="Body Text Indent"/>
    <w:basedOn w:val="1"/>
    <w:qFormat/>
    <w:uiPriority w:val="0"/>
    <w:pPr>
      <w:spacing w:after="120"/>
      <w:ind w:left="420" w:leftChars="200"/>
    </w:pPr>
    <w:rPr>
      <w:sz w:val="20"/>
    </w:rPr>
  </w:style>
  <w:style w:type="paragraph" w:styleId="14">
    <w:name w:val="List 2"/>
    <w:basedOn w:val="1"/>
    <w:next w:val="15"/>
    <w:qFormat/>
    <w:uiPriority w:val="0"/>
    <w:pPr>
      <w:ind w:left="100" w:leftChars="200" w:hanging="200" w:hangingChars="200"/>
    </w:pPr>
  </w:style>
  <w:style w:type="paragraph" w:styleId="15">
    <w:name w:val="Plain Text"/>
    <w:basedOn w:val="1"/>
    <w:qFormat/>
    <w:uiPriority w:val="0"/>
    <w:rPr>
      <w:rFonts w:ascii="宋体" w:hAnsi="Courier New"/>
      <w:sz w:val="11"/>
      <w:szCs w:val="20"/>
    </w:rPr>
  </w:style>
  <w:style w:type="paragraph" w:styleId="16">
    <w:name w:val="Body Text Indent 2"/>
    <w:basedOn w:val="1"/>
    <w:qFormat/>
    <w:uiPriority w:val="0"/>
    <w:pPr>
      <w:tabs>
        <w:tab w:val="left" w:pos="785"/>
      </w:tabs>
      <w:spacing w:after="156" w:line="360" w:lineRule="auto"/>
      <w:ind w:firstLine="480" w:firstLineChars="200"/>
    </w:pPr>
    <w:rPr>
      <w:rFonts w:ascii="宋体" w:hAnsi="宋体"/>
      <w:szCs w:val="20"/>
    </w:rPr>
  </w:style>
  <w:style w:type="paragraph" w:styleId="17">
    <w:name w:val="footer"/>
    <w:basedOn w:val="1"/>
    <w:qFormat/>
    <w:uiPriority w:val="0"/>
    <w:pPr>
      <w:tabs>
        <w:tab w:val="center" w:pos="4153"/>
        <w:tab w:val="right" w:pos="8306"/>
      </w:tabs>
      <w:snapToGrid w:val="0"/>
    </w:pPr>
    <w:rPr>
      <w:sz w:val="18"/>
    </w:rPr>
  </w:style>
  <w:style w:type="paragraph" w:styleId="1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39"/>
    <w:pPr>
      <w:spacing w:before="120" w:after="120"/>
    </w:pPr>
    <w:rPr>
      <w:rFonts w:ascii="Calibri" w:hAnsi="Calibri"/>
      <w:b/>
      <w:bCs/>
      <w:caps/>
      <w:sz w:val="20"/>
      <w:szCs w:val="20"/>
    </w:rPr>
  </w:style>
  <w:style w:type="paragraph" w:styleId="20">
    <w:name w:val="List"/>
    <w:basedOn w:val="1"/>
    <w:qFormat/>
    <w:uiPriority w:val="0"/>
    <w:pPr>
      <w:spacing w:line="360" w:lineRule="exact"/>
      <w:ind w:left="420" w:hanging="420"/>
    </w:pPr>
    <w:rPr>
      <w:szCs w:val="21"/>
    </w:rPr>
  </w:style>
  <w:style w:type="paragraph" w:styleId="21">
    <w:name w:val="Body Text Indent 3"/>
    <w:basedOn w:val="1"/>
    <w:qFormat/>
    <w:uiPriority w:val="0"/>
    <w:pPr>
      <w:snapToGrid w:val="0"/>
      <w:ind w:firstLine="480" w:firstLineChars="200"/>
    </w:pPr>
    <w:rPr>
      <w:rFonts w:ascii="仿宋_GB2312" w:hAnsi="宋体" w:eastAsia="仿宋_GB2312"/>
    </w:rPr>
  </w:style>
  <w:style w:type="paragraph" w:styleId="22">
    <w:name w:val="Normal (Web)"/>
    <w:basedOn w:val="1"/>
    <w:qFormat/>
    <w:uiPriority w:val="0"/>
    <w:pPr>
      <w:spacing w:before="100" w:beforeAutospacing="1" w:after="100" w:afterAutospacing="1"/>
    </w:pPr>
    <w:rPr>
      <w:lang w:eastAsia="zh-CN" w:bidi="ar-SA"/>
    </w:rPr>
  </w:style>
  <w:style w:type="paragraph" w:styleId="23">
    <w:name w:val="Body Text First Indent"/>
    <w:basedOn w:val="11"/>
    <w:next w:val="1"/>
    <w:qFormat/>
    <w:uiPriority w:val="99"/>
    <w:pPr>
      <w:spacing w:after="120"/>
      <w:ind w:firstLine="420" w:firstLineChars="100"/>
    </w:pPr>
  </w:style>
  <w:style w:type="paragraph" w:styleId="24">
    <w:name w:val="Body Text First Indent 2"/>
    <w:basedOn w:val="13"/>
    <w:next w:val="1"/>
    <w:qFormat/>
    <w:uiPriority w:val="0"/>
    <w:pPr>
      <w:ind w:firstLine="420" w:firstLineChars="200"/>
    </w:pPr>
    <w:rPr>
      <w:rFonts w:eastAsia="宋体"/>
      <w:sz w:val="21"/>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autoRedefine/>
    <w:qFormat/>
    <w:uiPriority w:val="0"/>
    <w:rPr>
      <w:b/>
      <w:bCs/>
    </w:rPr>
  </w:style>
  <w:style w:type="character" w:styleId="29">
    <w:name w:val="page number"/>
    <w:qFormat/>
    <w:uiPriority w:val="0"/>
  </w:style>
  <w:style w:type="character" w:styleId="30">
    <w:name w:val="Hyperlink"/>
    <w:basedOn w:val="27"/>
    <w:qFormat/>
    <w:uiPriority w:val="0"/>
    <w:rPr>
      <w:color w:val="0000FF"/>
      <w:u w:val="single"/>
    </w:rPr>
  </w:style>
  <w:style w:type="character" w:styleId="31">
    <w:name w:val="annotation reference"/>
    <w:qFormat/>
    <w:uiPriority w:val="0"/>
    <w:rPr>
      <w:sz w:val="21"/>
      <w:szCs w:val="21"/>
    </w:rPr>
  </w:style>
  <w:style w:type="paragraph" w:customStyle="1" w:styleId="32">
    <w:name w:val="样式 正文001 + 首行缩进:  2 字符1"/>
    <w:basedOn w:val="1"/>
    <w:autoRedefine/>
    <w:qFormat/>
    <w:uiPriority w:val="0"/>
    <w:pPr>
      <w:spacing w:before="60" w:line="460" w:lineRule="exact"/>
      <w:ind w:firstLine="480" w:firstLineChars="200"/>
    </w:pPr>
    <w:rPr>
      <w:rFonts w:ascii="宋体" w:hAnsi="宋体"/>
      <w:szCs w:val="22"/>
    </w:rPr>
  </w:style>
  <w:style w:type="character" w:customStyle="1" w:styleId="33">
    <w:name w:val="Heading #1|1_"/>
    <w:basedOn w:val="27"/>
    <w:link w:val="34"/>
    <w:qFormat/>
    <w:uiPriority w:val="0"/>
    <w:rPr>
      <w:rFonts w:ascii="宋体" w:hAnsi="宋体" w:eastAsia="宋体" w:cs="宋体"/>
      <w:sz w:val="82"/>
      <w:szCs w:val="82"/>
      <w:u w:val="none"/>
      <w:shd w:val="clear" w:color="auto" w:fill="auto"/>
      <w:lang w:val="zh-TW" w:eastAsia="zh-TW" w:bidi="zh-TW"/>
    </w:rPr>
  </w:style>
  <w:style w:type="paragraph" w:customStyle="1" w:styleId="34">
    <w:name w:val="Heading #1|1"/>
    <w:basedOn w:val="1"/>
    <w:link w:val="33"/>
    <w:qFormat/>
    <w:uiPriority w:val="0"/>
    <w:pPr>
      <w:spacing w:before="2040" w:after="360"/>
      <w:jc w:val="center"/>
      <w:outlineLvl w:val="0"/>
    </w:pPr>
    <w:rPr>
      <w:rFonts w:ascii="宋体" w:hAnsi="宋体" w:eastAsia="宋体" w:cs="宋体"/>
      <w:sz w:val="82"/>
      <w:szCs w:val="82"/>
      <w:lang w:val="zh-TW" w:eastAsia="zh-TW" w:bidi="zh-TW"/>
    </w:rPr>
  </w:style>
  <w:style w:type="character" w:customStyle="1" w:styleId="35">
    <w:name w:val="Body text|1_"/>
    <w:basedOn w:val="27"/>
    <w:link w:val="36"/>
    <w:qFormat/>
    <w:uiPriority w:val="0"/>
    <w:rPr>
      <w:rFonts w:ascii="宋体" w:hAnsi="宋体" w:eastAsia="宋体" w:cs="宋体"/>
      <w:sz w:val="26"/>
      <w:szCs w:val="26"/>
      <w:u w:val="none"/>
      <w:shd w:val="clear" w:color="auto" w:fill="auto"/>
      <w:lang w:val="zh-TW" w:eastAsia="zh-TW" w:bidi="zh-TW"/>
    </w:rPr>
  </w:style>
  <w:style w:type="paragraph" w:customStyle="1" w:styleId="36">
    <w:name w:val="Body text|1"/>
    <w:basedOn w:val="1"/>
    <w:link w:val="35"/>
    <w:qFormat/>
    <w:uiPriority w:val="0"/>
    <w:pPr>
      <w:spacing w:line="454" w:lineRule="auto"/>
      <w:ind w:firstLine="400"/>
    </w:pPr>
    <w:rPr>
      <w:rFonts w:ascii="宋体" w:hAnsi="宋体" w:eastAsia="宋体" w:cs="宋体"/>
      <w:sz w:val="26"/>
      <w:szCs w:val="26"/>
      <w:lang w:val="zh-TW" w:eastAsia="zh-TW" w:bidi="zh-TW"/>
    </w:rPr>
  </w:style>
  <w:style w:type="character" w:customStyle="1" w:styleId="37">
    <w:name w:val="Heading #3|1_"/>
    <w:basedOn w:val="27"/>
    <w:link w:val="38"/>
    <w:qFormat/>
    <w:uiPriority w:val="0"/>
    <w:rPr>
      <w:rFonts w:ascii="宋体" w:hAnsi="宋体" w:eastAsia="宋体" w:cs="宋体"/>
      <w:sz w:val="34"/>
      <w:szCs w:val="34"/>
      <w:u w:val="none"/>
      <w:shd w:val="clear" w:color="auto" w:fill="auto"/>
      <w:lang w:val="zh-TW" w:eastAsia="zh-TW" w:bidi="zh-TW"/>
    </w:rPr>
  </w:style>
  <w:style w:type="paragraph" w:customStyle="1" w:styleId="38">
    <w:name w:val="Heading #3|1"/>
    <w:basedOn w:val="1"/>
    <w:link w:val="37"/>
    <w:autoRedefine/>
    <w:qFormat/>
    <w:uiPriority w:val="0"/>
    <w:pPr>
      <w:spacing w:after="1470"/>
      <w:ind w:left="1080"/>
      <w:outlineLvl w:val="2"/>
    </w:pPr>
    <w:rPr>
      <w:rFonts w:ascii="宋体" w:hAnsi="宋体" w:eastAsia="宋体" w:cs="宋体"/>
      <w:sz w:val="34"/>
      <w:szCs w:val="34"/>
      <w:lang w:val="zh-TW" w:eastAsia="zh-TW" w:bidi="zh-TW"/>
    </w:rPr>
  </w:style>
  <w:style w:type="character" w:customStyle="1" w:styleId="39">
    <w:name w:val="Body text|6_"/>
    <w:basedOn w:val="27"/>
    <w:link w:val="40"/>
    <w:autoRedefine/>
    <w:qFormat/>
    <w:uiPriority w:val="0"/>
    <w:rPr>
      <w:sz w:val="28"/>
      <w:szCs w:val="28"/>
      <w:u w:val="none"/>
      <w:shd w:val="clear" w:color="auto" w:fill="auto"/>
    </w:rPr>
  </w:style>
  <w:style w:type="paragraph" w:customStyle="1" w:styleId="40">
    <w:name w:val="Body text|6"/>
    <w:basedOn w:val="1"/>
    <w:link w:val="39"/>
    <w:autoRedefine/>
    <w:qFormat/>
    <w:uiPriority w:val="0"/>
    <w:pPr>
      <w:spacing w:after="1920"/>
      <w:jc w:val="center"/>
    </w:pPr>
    <w:rPr>
      <w:sz w:val="28"/>
      <w:szCs w:val="28"/>
    </w:rPr>
  </w:style>
  <w:style w:type="character" w:customStyle="1" w:styleId="41">
    <w:name w:val="Picture caption|1_"/>
    <w:basedOn w:val="27"/>
    <w:link w:val="42"/>
    <w:autoRedefine/>
    <w:qFormat/>
    <w:uiPriority w:val="0"/>
    <w:rPr>
      <w:sz w:val="13"/>
      <w:szCs w:val="13"/>
      <w:u w:val="none"/>
      <w:shd w:val="clear" w:color="auto" w:fill="auto"/>
      <w:lang w:val="zh-TW" w:eastAsia="zh-TW" w:bidi="zh-TW"/>
    </w:rPr>
  </w:style>
  <w:style w:type="paragraph" w:customStyle="1" w:styleId="42">
    <w:name w:val="Picture caption|1"/>
    <w:basedOn w:val="1"/>
    <w:link w:val="41"/>
    <w:autoRedefine/>
    <w:qFormat/>
    <w:uiPriority w:val="0"/>
    <w:pPr>
      <w:jc w:val="right"/>
    </w:pPr>
    <w:rPr>
      <w:sz w:val="13"/>
      <w:szCs w:val="13"/>
      <w:lang w:val="zh-TW" w:eastAsia="zh-TW" w:bidi="zh-TW"/>
    </w:rPr>
  </w:style>
  <w:style w:type="character" w:customStyle="1" w:styleId="43">
    <w:name w:val="Heading #2|1_"/>
    <w:basedOn w:val="27"/>
    <w:link w:val="44"/>
    <w:autoRedefine/>
    <w:qFormat/>
    <w:uiPriority w:val="0"/>
    <w:rPr>
      <w:rFonts w:ascii="宋体" w:hAnsi="宋体" w:eastAsia="宋体" w:cs="宋体"/>
      <w:sz w:val="42"/>
      <w:szCs w:val="42"/>
      <w:u w:val="none"/>
      <w:shd w:val="clear" w:color="auto" w:fill="auto"/>
      <w:lang w:val="zh-TW" w:eastAsia="zh-TW" w:bidi="zh-TW"/>
    </w:rPr>
  </w:style>
  <w:style w:type="paragraph" w:customStyle="1" w:styleId="44">
    <w:name w:val="Heading #2|1"/>
    <w:basedOn w:val="1"/>
    <w:link w:val="43"/>
    <w:autoRedefine/>
    <w:qFormat/>
    <w:uiPriority w:val="0"/>
    <w:pPr>
      <w:spacing w:after="650"/>
      <w:jc w:val="center"/>
      <w:outlineLvl w:val="1"/>
    </w:pPr>
    <w:rPr>
      <w:rFonts w:ascii="宋体" w:hAnsi="宋体" w:eastAsia="宋体" w:cs="宋体"/>
      <w:sz w:val="42"/>
      <w:szCs w:val="42"/>
      <w:lang w:val="zh-TW" w:eastAsia="zh-TW" w:bidi="zh-TW"/>
    </w:rPr>
  </w:style>
  <w:style w:type="character" w:customStyle="1" w:styleId="45">
    <w:name w:val="Header or footer|2_"/>
    <w:basedOn w:val="27"/>
    <w:link w:val="46"/>
    <w:autoRedefine/>
    <w:qFormat/>
    <w:uiPriority w:val="0"/>
    <w:rPr>
      <w:sz w:val="20"/>
      <w:szCs w:val="20"/>
      <w:u w:val="none"/>
      <w:shd w:val="clear" w:color="auto" w:fill="auto"/>
      <w:lang w:val="zh-TW" w:eastAsia="zh-TW" w:bidi="zh-TW"/>
    </w:rPr>
  </w:style>
  <w:style w:type="paragraph" w:customStyle="1" w:styleId="46">
    <w:name w:val="Header or footer|2"/>
    <w:basedOn w:val="1"/>
    <w:link w:val="45"/>
    <w:autoRedefine/>
    <w:qFormat/>
    <w:uiPriority w:val="0"/>
    <w:rPr>
      <w:sz w:val="20"/>
      <w:szCs w:val="20"/>
      <w:lang w:val="zh-TW" w:eastAsia="zh-TW" w:bidi="zh-TW"/>
    </w:rPr>
  </w:style>
  <w:style w:type="character" w:customStyle="1" w:styleId="47">
    <w:name w:val="Table of contents|1_"/>
    <w:basedOn w:val="27"/>
    <w:link w:val="48"/>
    <w:autoRedefine/>
    <w:qFormat/>
    <w:uiPriority w:val="0"/>
    <w:rPr>
      <w:rFonts w:ascii="宋体" w:hAnsi="宋体" w:eastAsia="宋体" w:cs="宋体"/>
      <w:sz w:val="30"/>
      <w:szCs w:val="30"/>
      <w:u w:val="none"/>
      <w:shd w:val="clear" w:color="auto" w:fill="auto"/>
      <w:lang w:val="zh-TW" w:eastAsia="zh-TW" w:bidi="zh-TW"/>
    </w:rPr>
  </w:style>
  <w:style w:type="paragraph" w:customStyle="1" w:styleId="48">
    <w:name w:val="Table of contents|1"/>
    <w:basedOn w:val="1"/>
    <w:link w:val="47"/>
    <w:autoRedefine/>
    <w:qFormat/>
    <w:uiPriority w:val="0"/>
    <w:pPr>
      <w:spacing w:after="420"/>
      <w:ind w:firstLine="960"/>
    </w:pPr>
    <w:rPr>
      <w:rFonts w:ascii="宋体" w:hAnsi="宋体" w:eastAsia="宋体" w:cs="宋体"/>
      <w:sz w:val="30"/>
      <w:szCs w:val="30"/>
      <w:lang w:val="zh-TW" w:eastAsia="zh-TW" w:bidi="zh-TW"/>
    </w:rPr>
  </w:style>
  <w:style w:type="character" w:customStyle="1" w:styleId="49">
    <w:name w:val="Body text|4_"/>
    <w:basedOn w:val="27"/>
    <w:link w:val="50"/>
    <w:autoRedefine/>
    <w:qFormat/>
    <w:uiPriority w:val="0"/>
    <w:rPr>
      <w:rFonts w:ascii="宋体" w:hAnsi="宋体" w:eastAsia="宋体" w:cs="宋体"/>
      <w:sz w:val="13"/>
      <w:szCs w:val="13"/>
      <w:u w:val="none"/>
      <w:shd w:val="clear" w:color="auto" w:fill="auto"/>
      <w:lang w:val="zh-TW" w:eastAsia="zh-TW" w:bidi="zh-TW"/>
    </w:rPr>
  </w:style>
  <w:style w:type="paragraph" w:customStyle="1" w:styleId="50">
    <w:name w:val="Body text|4"/>
    <w:basedOn w:val="1"/>
    <w:link w:val="49"/>
    <w:autoRedefine/>
    <w:qFormat/>
    <w:uiPriority w:val="0"/>
    <w:rPr>
      <w:rFonts w:ascii="宋体" w:hAnsi="宋体" w:eastAsia="宋体" w:cs="宋体"/>
      <w:sz w:val="13"/>
      <w:szCs w:val="13"/>
      <w:lang w:val="zh-TW" w:eastAsia="zh-TW" w:bidi="zh-TW"/>
    </w:rPr>
  </w:style>
  <w:style w:type="character" w:customStyle="1" w:styleId="51">
    <w:name w:val="Body text|5_"/>
    <w:basedOn w:val="27"/>
    <w:link w:val="52"/>
    <w:autoRedefine/>
    <w:qFormat/>
    <w:uiPriority w:val="0"/>
    <w:rPr>
      <w:b/>
      <w:bCs/>
      <w:i/>
      <w:iCs/>
      <w:sz w:val="8"/>
      <w:szCs w:val="8"/>
      <w:u w:val="none"/>
      <w:shd w:val="clear" w:color="auto" w:fill="auto"/>
    </w:rPr>
  </w:style>
  <w:style w:type="paragraph" w:customStyle="1" w:styleId="52">
    <w:name w:val="Body text|5"/>
    <w:basedOn w:val="1"/>
    <w:link w:val="51"/>
    <w:autoRedefine/>
    <w:qFormat/>
    <w:uiPriority w:val="0"/>
    <w:rPr>
      <w:b/>
      <w:bCs/>
      <w:i/>
      <w:iCs/>
      <w:sz w:val="8"/>
      <w:szCs w:val="8"/>
    </w:rPr>
  </w:style>
  <w:style w:type="character" w:customStyle="1" w:styleId="53">
    <w:name w:val="Body text|7_"/>
    <w:basedOn w:val="27"/>
    <w:link w:val="54"/>
    <w:autoRedefine/>
    <w:qFormat/>
    <w:uiPriority w:val="0"/>
    <w:rPr>
      <w:rFonts w:ascii="宋体" w:hAnsi="宋体" w:eastAsia="宋体" w:cs="宋体"/>
      <w:sz w:val="19"/>
      <w:szCs w:val="19"/>
      <w:u w:val="none"/>
      <w:shd w:val="clear" w:color="auto" w:fill="auto"/>
      <w:lang w:val="zh-TW" w:eastAsia="zh-TW" w:bidi="zh-TW"/>
    </w:rPr>
  </w:style>
  <w:style w:type="paragraph" w:customStyle="1" w:styleId="54">
    <w:name w:val="Body text|7"/>
    <w:basedOn w:val="1"/>
    <w:link w:val="53"/>
    <w:qFormat/>
    <w:uiPriority w:val="0"/>
    <w:rPr>
      <w:rFonts w:ascii="宋体" w:hAnsi="宋体" w:eastAsia="宋体" w:cs="宋体"/>
      <w:sz w:val="19"/>
      <w:szCs w:val="19"/>
      <w:lang w:val="zh-TW" w:eastAsia="zh-TW" w:bidi="zh-TW"/>
    </w:rPr>
  </w:style>
  <w:style w:type="character" w:customStyle="1" w:styleId="55">
    <w:name w:val="Header or footer|1_"/>
    <w:basedOn w:val="27"/>
    <w:link w:val="56"/>
    <w:autoRedefine/>
    <w:qFormat/>
    <w:uiPriority w:val="0"/>
    <w:rPr>
      <w:rFonts w:ascii="宋体" w:hAnsi="宋体" w:eastAsia="宋体" w:cs="宋体"/>
      <w:sz w:val="19"/>
      <w:szCs w:val="19"/>
      <w:u w:val="none"/>
      <w:shd w:val="clear" w:color="auto" w:fill="auto"/>
      <w:lang w:val="zh-TW" w:eastAsia="zh-TW" w:bidi="zh-TW"/>
    </w:rPr>
  </w:style>
  <w:style w:type="paragraph" w:customStyle="1" w:styleId="56">
    <w:name w:val="Header or footer|1"/>
    <w:basedOn w:val="1"/>
    <w:link w:val="55"/>
    <w:autoRedefine/>
    <w:qFormat/>
    <w:uiPriority w:val="0"/>
    <w:rPr>
      <w:rFonts w:ascii="宋体" w:hAnsi="宋体" w:eastAsia="宋体" w:cs="宋体"/>
      <w:sz w:val="19"/>
      <w:szCs w:val="19"/>
      <w:lang w:val="zh-TW" w:eastAsia="zh-TW" w:bidi="zh-TW"/>
    </w:rPr>
  </w:style>
  <w:style w:type="character" w:customStyle="1" w:styleId="57">
    <w:name w:val="Other|1_"/>
    <w:basedOn w:val="27"/>
    <w:link w:val="58"/>
    <w:qFormat/>
    <w:uiPriority w:val="0"/>
    <w:rPr>
      <w:rFonts w:ascii="宋体" w:hAnsi="宋体" w:eastAsia="宋体" w:cs="宋体"/>
      <w:sz w:val="26"/>
      <w:szCs w:val="26"/>
      <w:u w:val="none"/>
      <w:shd w:val="clear" w:color="auto" w:fill="auto"/>
      <w:lang w:val="zh-TW" w:eastAsia="zh-TW" w:bidi="zh-TW"/>
    </w:rPr>
  </w:style>
  <w:style w:type="paragraph" w:customStyle="1" w:styleId="58">
    <w:name w:val="Other|1"/>
    <w:basedOn w:val="1"/>
    <w:link w:val="57"/>
    <w:autoRedefine/>
    <w:qFormat/>
    <w:uiPriority w:val="0"/>
    <w:pPr>
      <w:spacing w:line="454" w:lineRule="auto"/>
      <w:ind w:firstLine="400"/>
    </w:pPr>
    <w:rPr>
      <w:rFonts w:ascii="宋体" w:hAnsi="宋体" w:eastAsia="宋体" w:cs="宋体"/>
      <w:sz w:val="26"/>
      <w:szCs w:val="26"/>
      <w:lang w:val="zh-TW" w:eastAsia="zh-TW" w:bidi="zh-TW"/>
    </w:rPr>
  </w:style>
  <w:style w:type="character" w:customStyle="1" w:styleId="59">
    <w:name w:val="Body text|3_"/>
    <w:basedOn w:val="27"/>
    <w:link w:val="60"/>
    <w:autoRedefine/>
    <w:qFormat/>
    <w:uiPriority w:val="0"/>
    <w:rPr>
      <w:rFonts w:ascii="宋体" w:hAnsi="宋体" w:eastAsia="宋体" w:cs="宋体"/>
      <w:sz w:val="32"/>
      <w:szCs w:val="32"/>
      <w:u w:val="none"/>
      <w:shd w:val="clear" w:color="auto" w:fill="auto"/>
      <w:lang w:val="zh-TW" w:eastAsia="zh-TW" w:bidi="zh-TW"/>
    </w:rPr>
  </w:style>
  <w:style w:type="paragraph" w:customStyle="1" w:styleId="60">
    <w:name w:val="Body text|3"/>
    <w:basedOn w:val="1"/>
    <w:link w:val="59"/>
    <w:autoRedefine/>
    <w:qFormat/>
    <w:uiPriority w:val="0"/>
    <w:pPr>
      <w:spacing w:after="680"/>
      <w:jc w:val="center"/>
    </w:pPr>
    <w:rPr>
      <w:rFonts w:ascii="宋体" w:hAnsi="宋体" w:eastAsia="宋体" w:cs="宋体"/>
      <w:sz w:val="32"/>
      <w:szCs w:val="32"/>
      <w:lang w:val="zh-TW" w:eastAsia="zh-TW" w:bidi="zh-TW"/>
    </w:rPr>
  </w:style>
  <w:style w:type="character" w:customStyle="1" w:styleId="61">
    <w:name w:val="Other|2_"/>
    <w:basedOn w:val="27"/>
    <w:link w:val="62"/>
    <w:autoRedefine/>
    <w:qFormat/>
    <w:uiPriority w:val="0"/>
    <w:rPr>
      <w:rFonts w:ascii="宋体" w:hAnsi="宋体" w:eastAsia="宋体" w:cs="宋体"/>
      <w:sz w:val="28"/>
      <w:szCs w:val="28"/>
      <w:u w:val="none"/>
      <w:shd w:val="clear" w:color="auto" w:fill="auto"/>
      <w:lang w:val="zh-TW" w:eastAsia="zh-TW" w:bidi="zh-TW"/>
    </w:rPr>
  </w:style>
  <w:style w:type="paragraph" w:customStyle="1" w:styleId="62">
    <w:name w:val="Other|2"/>
    <w:basedOn w:val="1"/>
    <w:link w:val="61"/>
    <w:autoRedefine/>
    <w:qFormat/>
    <w:uiPriority w:val="0"/>
    <w:pPr>
      <w:spacing w:line="259" w:lineRule="exact"/>
      <w:jc w:val="center"/>
    </w:pPr>
    <w:rPr>
      <w:rFonts w:ascii="宋体" w:hAnsi="宋体" w:eastAsia="宋体" w:cs="宋体"/>
      <w:sz w:val="28"/>
      <w:szCs w:val="28"/>
      <w:lang w:val="zh-TW" w:eastAsia="zh-TW" w:bidi="zh-TW"/>
    </w:rPr>
  </w:style>
  <w:style w:type="character" w:customStyle="1" w:styleId="63">
    <w:name w:val="Body text|2_"/>
    <w:basedOn w:val="27"/>
    <w:link w:val="64"/>
    <w:autoRedefine/>
    <w:qFormat/>
    <w:uiPriority w:val="0"/>
    <w:rPr>
      <w:rFonts w:ascii="宋体" w:hAnsi="宋体" w:eastAsia="宋体" w:cs="宋体"/>
      <w:sz w:val="22"/>
      <w:szCs w:val="22"/>
      <w:u w:val="none"/>
      <w:shd w:val="clear" w:color="auto" w:fill="auto"/>
      <w:lang w:val="zh-TW" w:eastAsia="zh-TW" w:bidi="zh-TW"/>
    </w:rPr>
  </w:style>
  <w:style w:type="paragraph" w:customStyle="1" w:styleId="64">
    <w:name w:val="Body text|2"/>
    <w:basedOn w:val="1"/>
    <w:link w:val="63"/>
    <w:autoRedefine/>
    <w:qFormat/>
    <w:uiPriority w:val="0"/>
    <w:pPr>
      <w:spacing w:after="120" w:line="391" w:lineRule="exact"/>
      <w:ind w:left="800" w:hanging="220"/>
    </w:pPr>
    <w:rPr>
      <w:rFonts w:ascii="宋体" w:hAnsi="宋体" w:eastAsia="宋体" w:cs="宋体"/>
      <w:sz w:val="22"/>
      <w:szCs w:val="22"/>
      <w:lang w:val="zh-TW" w:eastAsia="zh-TW" w:bidi="zh-TW"/>
    </w:rPr>
  </w:style>
  <w:style w:type="character" w:customStyle="1" w:styleId="65">
    <w:name w:val="Table caption|1_"/>
    <w:basedOn w:val="27"/>
    <w:link w:val="66"/>
    <w:autoRedefine/>
    <w:qFormat/>
    <w:uiPriority w:val="0"/>
    <w:rPr>
      <w:rFonts w:ascii="宋体" w:hAnsi="宋体" w:eastAsia="宋体" w:cs="宋体"/>
      <w:sz w:val="22"/>
      <w:szCs w:val="22"/>
      <w:u w:val="none"/>
      <w:shd w:val="clear" w:color="auto" w:fill="auto"/>
      <w:lang w:val="zh-TW" w:eastAsia="zh-TW" w:bidi="zh-TW"/>
    </w:rPr>
  </w:style>
  <w:style w:type="paragraph" w:customStyle="1" w:styleId="66">
    <w:name w:val="Table caption|1"/>
    <w:basedOn w:val="1"/>
    <w:link w:val="65"/>
    <w:autoRedefine/>
    <w:qFormat/>
    <w:uiPriority w:val="0"/>
    <w:rPr>
      <w:rFonts w:ascii="宋体" w:hAnsi="宋体" w:eastAsia="宋体" w:cs="宋体"/>
      <w:sz w:val="22"/>
      <w:szCs w:val="22"/>
      <w:lang w:val="zh-TW" w:eastAsia="zh-TW" w:bidi="zh-TW"/>
    </w:rPr>
  </w:style>
  <w:style w:type="paragraph" w:customStyle="1" w:styleId="67">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68">
    <w:name w:val="Table Paragraph"/>
    <w:basedOn w:val="1"/>
    <w:autoRedefine/>
    <w:qFormat/>
    <w:uiPriority w:val="1"/>
    <w:rPr>
      <w:rFonts w:ascii="宋体" w:hAnsi="宋体" w:eastAsia="宋体" w:cs="宋体"/>
      <w:lang w:val="zh-CN" w:eastAsia="zh-CN" w:bidi="zh-CN"/>
    </w:rPr>
  </w:style>
  <w:style w:type="paragraph" w:customStyle="1" w:styleId="69">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0">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szCs w:val="22"/>
      <w:lang w:val="en-US" w:eastAsia="zh-CN" w:bidi="ar-SA"/>
    </w:rPr>
  </w:style>
  <w:style w:type="paragraph" w:customStyle="1" w:styleId="71">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rFonts w:ascii="宋体" w:hAnsi="宋体"/>
      <w:b/>
      <w:bCs/>
    </w:rPr>
  </w:style>
  <w:style w:type="paragraph" w:customStyle="1" w:styleId="72">
    <w:name w:val="样式 宋体 五号 行距: 单倍行距"/>
    <w:basedOn w:val="1"/>
    <w:autoRedefine/>
    <w:qFormat/>
    <w:uiPriority w:val="0"/>
    <w:pPr>
      <w:adjustRightInd w:val="0"/>
      <w:textAlignment w:val="baseline"/>
    </w:pPr>
    <w:rPr>
      <w:rFonts w:ascii="宋体" w:hAnsi="宋体"/>
    </w:rPr>
  </w:style>
  <w:style w:type="paragraph" w:customStyle="1" w:styleId="73">
    <w:name w:val="样式3"/>
    <w:basedOn w:val="15"/>
    <w:autoRedefine/>
    <w:qFormat/>
    <w:uiPriority w:val="0"/>
    <w:pPr>
      <w:spacing w:line="0" w:lineRule="atLeast"/>
      <w:outlineLvl w:val="0"/>
    </w:pPr>
    <w:rPr>
      <w:sz w:val="28"/>
      <w:szCs w:val="24"/>
    </w:rPr>
  </w:style>
  <w:style w:type="paragraph" w:customStyle="1" w:styleId="74">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5">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76">
    <w:name w:val="font31"/>
    <w:basedOn w:val="27"/>
    <w:autoRedefine/>
    <w:qFormat/>
    <w:uiPriority w:val="0"/>
    <w:rPr>
      <w:rFonts w:hint="default" w:ascii="Times New Roman" w:hAnsi="Times New Roman" w:cs="Times New Roman"/>
      <w:color w:val="000000"/>
      <w:sz w:val="28"/>
      <w:szCs w:val="28"/>
      <w:u w:val="none"/>
    </w:rPr>
  </w:style>
  <w:style w:type="paragraph" w:styleId="77">
    <w:name w:val="List Paragraph"/>
    <w:basedOn w:val="1"/>
    <w:autoRedefine/>
    <w:qFormat/>
    <w:uiPriority w:val="34"/>
    <w:pPr>
      <w:ind w:firstLine="420" w:firstLineChars="200"/>
    </w:pPr>
  </w:style>
  <w:style w:type="paragraph" w:customStyle="1" w:styleId="7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_Style 3"/>
    <w:next w:val="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0">
    <w:name w:val="Index6"/>
    <w:basedOn w:val="1"/>
    <w:next w:val="1"/>
    <w:autoRedefine/>
    <w:qFormat/>
    <w:uiPriority w:val="0"/>
    <w:pPr>
      <w:ind w:left="2100"/>
    </w:pPr>
  </w:style>
  <w:style w:type="paragraph" w:customStyle="1" w:styleId="81">
    <w:name w:val="正文 A"/>
    <w:next w:val="1"/>
    <w:autoRedefine/>
    <w:qFormat/>
    <w:uiPriority w:val="0"/>
    <w:pPr>
      <w:framePr w:wrap="around" w:vAnchor="margin" w:hAnchor="text" w:yAlign="top"/>
      <w:widowControl w:val="0"/>
      <w:jc w:val="both"/>
    </w:pPr>
    <w:rPr>
      <w:rFonts w:hint="eastAsia" w:ascii="Arial Unicode MS" w:hAnsi="Arial Unicode MS" w:eastAsia="Arial Unicode MS" w:cs="Arial Unicode MS"/>
      <w:color w:val="000000"/>
      <w:kern w:val="2"/>
      <w:sz w:val="21"/>
      <w:szCs w:val="21"/>
      <w:lang w:val="en-US" w:eastAsia="zh-CN" w:bidi="ar-SA"/>
    </w:rPr>
  </w:style>
  <w:style w:type="character" w:customStyle="1" w:styleId="82">
    <w:name w:val="无"/>
    <w:autoRedefine/>
    <w:qFormat/>
    <w:uiPriority w:val="0"/>
  </w:style>
  <w:style w:type="paragraph" w:customStyle="1" w:styleId="83">
    <w:name w:val="文本块1"/>
    <w:autoRedefine/>
    <w:qFormat/>
    <w:uiPriority w:val="0"/>
    <w:pPr>
      <w:framePr w:wrap="around" w:vAnchor="margin" w:hAnchor="text" w:yAlign="top"/>
      <w:widowControl w:val="0"/>
      <w:spacing w:before="156" w:after="156"/>
      <w:ind w:left="426" w:hanging="426"/>
      <w:jc w:val="both"/>
    </w:pPr>
    <w:rPr>
      <w:rFonts w:ascii="Calibri" w:hAnsi="Calibri" w:eastAsia="Calibri" w:cs="Calibri"/>
      <w:color w:val="000000"/>
      <w:kern w:val="2"/>
      <w:sz w:val="21"/>
      <w:szCs w:val="21"/>
      <w:lang w:val="en-US" w:eastAsia="zh-CN" w:bidi="ar-SA"/>
    </w:rPr>
  </w:style>
  <w:style w:type="character" w:customStyle="1" w:styleId="84">
    <w:name w:val="页码1"/>
    <w:autoRedefine/>
    <w:qFormat/>
    <w:uiPriority w:val="0"/>
  </w:style>
  <w:style w:type="character" w:customStyle="1" w:styleId="85">
    <w:name w:val="NormalCharacter"/>
    <w:autoRedefine/>
    <w:qFormat/>
    <w:uiPriority w:val="0"/>
    <w:rPr>
      <w:rFonts w:ascii="Calibri" w:hAnsi="Calibri" w:eastAsia="宋体"/>
    </w:rPr>
  </w:style>
  <w:style w:type="paragraph" w:customStyle="1" w:styleId="86">
    <w:name w:val="正文_2_1"/>
    <w:basedOn w:val="87"/>
    <w:autoRedefine/>
    <w:qFormat/>
    <w:uiPriority w:val="0"/>
  </w:style>
  <w:style w:type="paragraph" w:customStyle="1" w:styleId="87">
    <w:name w:val="正文_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Normal_0_0"/>
    <w:autoRedefine/>
    <w:qFormat/>
    <w:uiPriority w:val="0"/>
    <w:rPr>
      <w:rFonts w:ascii="黑体" w:hAnsi="黑体" w:eastAsia="黑体" w:cs="Times New Roman"/>
      <w:b/>
      <w:sz w:val="32"/>
      <w:szCs w:val="24"/>
      <w:lang w:val="en-US" w:eastAsia="zh-CN" w:bidi="ar-SA"/>
    </w:rPr>
  </w:style>
  <w:style w:type="paragraph" w:customStyle="1" w:styleId="89">
    <w:name w:val="Table Text"/>
    <w:basedOn w:val="1"/>
    <w:semiHidden/>
    <w:qFormat/>
    <w:uiPriority w:val="0"/>
    <w:rPr>
      <w:rFonts w:ascii="宋体" w:hAnsi="宋体" w:eastAsia="宋体" w:cs="宋体"/>
      <w:sz w:val="20"/>
      <w:szCs w:val="20"/>
      <w:lang w:bidi="ar-SA"/>
    </w:rPr>
  </w:style>
  <w:style w:type="table" w:customStyle="1" w:styleId="90">
    <w:name w:val="Table Normal"/>
    <w:unhideWhenUsed/>
    <w:qFormat/>
    <w:uiPriority w:val="0"/>
    <w:tblPr>
      <w:tblCellMar>
        <w:top w:w="0" w:type="dxa"/>
        <w:left w:w="0" w:type="dxa"/>
        <w:bottom w:w="0" w:type="dxa"/>
        <w:right w:w="0" w:type="dxa"/>
      </w:tblCellMar>
    </w:tblPr>
  </w:style>
  <w:style w:type="paragraph" w:customStyle="1" w:styleId="91">
    <w:name w:val="答复表头"/>
    <w:basedOn w:val="92"/>
    <w:next w:val="1"/>
    <w:qFormat/>
    <w:uiPriority w:val="0"/>
    <w:pPr>
      <w:tabs>
        <w:tab w:val="left" w:pos="480"/>
      </w:tabs>
    </w:pPr>
    <w:rPr>
      <w:b/>
    </w:rPr>
  </w:style>
  <w:style w:type="paragraph" w:customStyle="1" w:styleId="92">
    <w:name w:val="正表头"/>
    <w:basedOn w:val="1"/>
    <w:qFormat/>
    <w:uiPriority w:val="0"/>
    <w:pPr>
      <w:tabs>
        <w:tab w:val="left" w:pos="480"/>
      </w:tabs>
      <w:autoSpaceDE w:val="0"/>
      <w:autoSpaceDN w:val="0"/>
      <w:adjustRightInd w:val="0"/>
      <w:jc w:val="center"/>
      <w:textAlignment w:val="baseline"/>
    </w:pPr>
    <w:rPr>
      <w:rFonts w:ascii="宋体" w:hAnsi="Tms Rmn"/>
      <w:color w:val="000000"/>
      <w:kern w:val="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3" Type="http://schemas.openxmlformats.org/officeDocument/2006/relationships/fontTable" Target="fontTable.xml"/><Relationship Id="rId32" Type="http://schemas.openxmlformats.org/officeDocument/2006/relationships/customXml" Target="../customXml/item2.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0.xml"/><Relationship Id="rId25" Type="http://schemas.openxmlformats.org/officeDocument/2006/relationships/header" Target="header9.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E2547D3-B878-4DDC-A1FF-08242FBA1F5F}">
  <ds:schemaRefs/>
</ds:datastoreItem>
</file>

<file path=docProps/app.xml><?xml version="1.0" encoding="utf-8"?>
<Properties xmlns="http://schemas.openxmlformats.org/officeDocument/2006/extended-properties" xmlns:vt="http://schemas.openxmlformats.org/officeDocument/2006/docPropsVTypes">
  <Template>Normal</Template>
  <Pages>100</Pages>
  <Words>18893</Words>
  <Characters>20046</Characters>
  <Lines>304</Lines>
  <Paragraphs>85</Paragraphs>
  <TotalTime>36</TotalTime>
  <ScaleCrop>false</ScaleCrop>
  <LinksUpToDate>false</LinksUpToDate>
  <CharactersWithSpaces>20287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2022-01-10T11:33:00Z</dcterms:created>
  <dc:creator>Administrator.USER-20180913CO</dc:creator>
  <cp:lastModifiedBy>MA♛Ze♛Xin</cp:lastModifiedBy>
  <cp:lastPrinted>2025-04-27T05:06:43Z</cp:lastPrinted>
  <dcterms:modified xsi:type="dcterms:W3CDTF">2025-04-27T05:07:08Z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4FD3EBA465DA4C90824966AE94FF2BB3_13</vt:lpwstr>
  </property>
  <property fmtid="{D5CDD505-2E9C-101B-9397-08002B2CF9AE}" pid="4" name="KSOTemplateDocerSaveRecord">
    <vt:lpwstr>eyJoZGlkIjoiYTE0Yjc4MWU5ZDdiZGQzN2EzYzE0MmYzODM4YmY4NTIiLCJ1c2VySWQiOiIyNDE1OTE3MTcifQ==</vt:lpwstr>
  </property>
</Properties>
</file>