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AABD78">
      <w:pPr>
        <w:spacing w:line="253" w:lineRule="auto"/>
        <w:rPr>
          <w:rFonts w:hint="eastAsia" w:ascii="仿宋" w:hAnsi="仿宋" w:eastAsia="仿宋" w:cs="仿宋"/>
          <w:sz w:val="21"/>
          <w:highlight w:val="none"/>
        </w:rPr>
      </w:pPr>
    </w:p>
    <w:p w14:paraId="6B20ADFF">
      <w:pPr>
        <w:spacing w:line="254" w:lineRule="auto"/>
        <w:rPr>
          <w:rFonts w:hint="eastAsia" w:ascii="仿宋" w:hAnsi="仿宋" w:eastAsia="仿宋" w:cs="仿宋"/>
          <w:sz w:val="21"/>
          <w:highlight w:val="none"/>
        </w:rPr>
      </w:pPr>
    </w:p>
    <w:p w14:paraId="6482925F">
      <w:pPr>
        <w:spacing w:line="254" w:lineRule="auto"/>
        <w:rPr>
          <w:rFonts w:hint="eastAsia" w:ascii="仿宋" w:hAnsi="仿宋" w:eastAsia="仿宋" w:cs="仿宋"/>
          <w:sz w:val="21"/>
          <w:highlight w:val="none"/>
        </w:rPr>
      </w:pPr>
    </w:p>
    <w:p w14:paraId="5F7C3E01">
      <w:pPr>
        <w:pStyle w:val="2"/>
        <w:spacing w:line="240" w:lineRule="auto"/>
        <w:ind w:left="0" w:right="0" w:firstLine="0"/>
        <w:jc w:val="center"/>
        <w:outlineLvl w:val="9"/>
        <w:rPr>
          <w:rFonts w:hint="eastAsia" w:ascii="仿宋" w:hAnsi="仿宋" w:eastAsia="仿宋" w:cs="仿宋"/>
          <w:sz w:val="55"/>
          <w:szCs w:val="55"/>
          <w:highlight w:val="none"/>
          <w:lang w:eastAsia="zh-CN"/>
        </w:rPr>
      </w:pPr>
      <w:r>
        <w:rPr>
          <w:rFonts w:hint="eastAsia" w:cs="仿宋"/>
          <w:sz w:val="55"/>
          <w:szCs w:val="55"/>
          <w:highlight w:val="none"/>
          <w:lang w:eastAsia="zh-CN"/>
        </w:rPr>
        <w:t>新疆医科大学附属肿瘤数字乳腺X射线摄影系统（乳腺钼靶）维保服务</w:t>
      </w:r>
    </w:p>
    <w:p w14:paraId="2DF9D4F2">
      <w:pPr>
        <w:spacing w:line="249" w:lineRule="auto"/>
        <w:rPr>
          <w:rFonts w:hint="eastAsia" w:ascii="仿宋" w:hAnsi="仿宋" w:eastAsia="仿宋" w:cs="仿宋"/>
          <w:sz w:val="21"/>
          <w:highlight w:val="none"/>
        </w:rPr>
      </w:pPr>
    </w:p>
    <w:p w14:paraId="7FA5625B">
      <w:pPr>
        <w:spacing w:line="250" w:lineRule="auto"/>
        <w:rPr>
          <w:rFonts w:hint="eastAsia" w:ascii="仿宋" w:hAnsi="仿宋" w:eastAsia="仿宋" w:cs="仿宋"/>
          <w:sz w:val="21"/>
          <w:highlight w:val="none"/>
        </w:rPr>
      </w:pPr>
    </w:p>
    <w:p w14:paraId="6DD43569">
      <w:pPr>
        <w:spacing w:line="250" w:lineRule="auto"/>
        <w:rPr>
          <w:rFonts w:hint="eastAsia" w:ascii="仿宋" w:hAnsi="仿宋" w:eastAsia="仿宋" w:cs="仿宋"/>
          <w:sz w:val="21"/>
          <w:highlight w:val="none"/>
        </w:rPr>
      </w:pPr>
    </w:p>
    <w:p w14:paraId="09FD95A0">
      <w:pPr>
        <w:spacing w:line="250" w:lineRule="auto"/>
        <w:rPr>
          <w:rFonts w:hint="eastAsia" w:ascii="仿宋" w:hAnsi="仿宋" w:eastAsia="仿宋" w:cs="仿宋"/>
          <w:sz w:val="21"/>
          <w:highlight w:val="none"/>
        </w:rPr>
      </w:pPr>
    </w:p>
    <w:p w14:paraId="621704EF">
      <w:pPr>
        <w:pStyle w:val="2"/>
        <w:spacing w:line="240" w:lineRule="auto"/>
        <w:ind w:left="0"/>
        <w:jc w:val="center"/>
        <w:outlineLvl w:val="9"/>
        <w:rPr>
          <w:rFonts w:hint="eastAsia" w:ascii="仿宋" w:hAnsi="仿宋" w:eastAsia="仿宋" w:cs="仿宋"/>
          <w:b/>
          <w:bCs/>
          <w:sz w:val="61"/>
          <w:szCs w:val="61"/>
          <w:highlight w:val="none"/>
        </w:rPr>
      </w:pPr>
      <w:bookmarkStart w:id="0" w:name="_Toc16696"/>
      <w:r>
        <w:rPr>
          <w:rFonts w:hint="eastAsia" w:ascii="仿宋" w:hAnsi="仿宋" w:eastAsia="仿宋" w:cs="仿宋"/>
          <w:b/>
          <w:bCs/>
          <w:sz w:val="61"/>
          <w:szCs w:val="61"/>
          <w:highlight w:val="none"/>
        </w:rPr>
        <w:t>单一来源</w:t>
      </w:r>
      <w:r>
        <w:rPr>
          <w:rFonts w:hint="eastAsia" w:ascii="仿宋" w:hAnsi="仿宋" w:eastAsia="仿宋" w:cs="仿宋"/>
          <w:b/>
          <w:bCs/>
          <w:sz w:val="61"/>
          <w:szCs w:val="61"/>
          <w:highlight w:val="none"/>
          <w:lang w:val="en-US" w:eastAsia="zh-CN"/>
        </w:rPr>
        <w:t>采购</w:t>
      </w:r>
      <w:r>
        <w:rPr>
          <w:rFonts w:hint="eastAsia" w:ascii="仿宋" w:hAnsi="仿宋" w:eastAsia="仿宋" w:cs="仿宋"/>
          <w:b/>
          <w:bCs/>
          <w:sz w:val="61"/>
          <w:szCs w:val="61"/>
          <w:highlight w:val="none"/>
        </w:rPr>
        <w:t>文件</w:t>
      </w:r>
      <w:bookmarkEnd w:id="0"/>
    </w:p>
    <w:p w14:paraId="23D90BDE">
      <w:pPr>
        <w:spacing w:line="275" w:lineRule="auto"/>
        <w:rPr>
          <w:rFonts w:hint="eastAsia" w:ascii="仿宋" w:hAnsi="仿宋" w:eastAsia="仿宋" w:cs="仿宋"/>
          <w:sz w:val="21"/>
          <w:highlight w:val="none"/>
        </w:rPr>
      </w:pPr>
    </w:p>
    <w:p w14:paraId="247692BC">
      <w:pPr>
        <w:spacing w:line="275" w:lineRule="auto"/>
        <w:rPr>
          <w:rFonts w:hint="eastAsia" w:ascii="仿宋" w:hAnsi="仿宋" w:eastAsia="仿宋" w:cs="仿宋"/>
          <w:sz w:val="21"/>
          <w:highlight w:val="none"/>
        </w:rPr>
      </w:pPr>
    </w:p>
    <w:p w14:paraId="26CA431E">
      <w:pPr>
        <w:spacing w:line="276" w:lineRule="auto"/>
        <w:rPr>
          <w:rFonts w:hint="eastAsia" w:ascii="仿宋" w:hAnsi="仿宋" w:eastAsia="仿宋" w:cs="仿宋"/>
          <w:sz w:val="21"/>
          <w:highlight w:val="none"/>
        </w:rPr>
      </w:pPr>
    </w:p>
    <w:p w14:paraId="66A6B546">
      <w:pPr>
        <w:spacing w:line="276" w:lineRule="auto"/>
        <w:rPr>
          <w:rFonts w:hint="eastAsia" w:ascii="仿宋" w:hAnsi="仿宋" w:eastAsia="仿宋" w:cs="仿宋"/>
          <w:sz w:val="21"/>
          <w:highlight w:val="none"/>
        </w:rPr>
      </w:pPr>
    </w:p>
    <w:p w14:paraId="23D7936B">
      <w:pPr>
        <w:spacing w:line="276" w:lineRule="auto"/>
        <w:rPr>
          <w:rFonts w:hint="eastAsia" w:ascii="仿宋" w:hAnsi="仿宋" w:eastAsia="仿宋" w:cs="仿宋"/>
          <w:sz w:val="21"/>
          <w:highlight w:val="none"/>
        </w:rPr>
      </w:pPr>
    </w:p>
    <w:p w14:paraId="1D9B97BD">
      <w:pPr>
        <w:pStyle w:val="2"/>
        <w:spacing w:line="480" w:lineRule="auto"/>
        <w:ind w:left="0" w:right="0" w:firstLine="524" w:firstLineChars="200"/>
        <w:rPr>
          <w:rFonts w:hint="eastAsia" w:ascii="仿宋" w:hAnsi="仿宋" w:eastAsia="仿宋" w:cs="仿宋"/>
          <w:highlight w:val="none"/>
          <w:lang w:val="en-US" w:eastAsia="zh-CN"/>
        </w:rPr>
      </w:pPr>
      <w:r>
        <w:rPr>
          <w:rFonts w:hint="eastAsia" w:ascii="仿宋" w:hAnsi="仿宋" w:eastAsia="仿宋" w:cs="仿宋"/>
          <w:spacing w:val="-9"/>
          <w:highlight w:val="none"/>
        </w:rPr>
        <w:t>项目编号：</w:t>
      </w:r>
      <w:r>
        <w:rPr>
          <w:rFonts w:hint="eastAsia" w:cs="仿宋"/>
          <w:spacing w:val="-9"/>
          <w:highlight w:val="none"/>
          <w:lang w:val="en-US" w:eastAsia="zh-CN"/>
        </w:rPr>
        <w:t>SXFD（SFY-ZC）20250207</w:t>
      </w:r>
    </w:p>
    <w:p w14:paraId="25FE33F5">
      <w:pPr>
        <w:pStyle w:val="2"/>
        <w:spacing w:line="480" w:lineRule="auto"/>
        <w:ind w:left="0" w:right="0" w:firstLine="556" w:firstLineChars="200"/>
        <w:rPr>
          <w:rFonts w:hint="eastAsia" w:ascii="仿宋" w:hAnsi="仿宋" w:eastAsia="仿宋" w:cs="仿宋"/>
          <w:highlight w:val="none"/>
        </w:rPr>
      </w:pPr>
      <w:r>
        <w:rPr>
          <w:rFonts w:hint="eastAsia" w:ascii="仿宋" w:hAnsi="仿宋" w:eastAsia="仿宋" w:cs="仿宋"/>
          <w:spacing w:val="-1"/>
          <w:highlight w:val="none"/>
        </w:rPr>
        <w:t>采购人</w:t>
      </w:r>
      <w:r>
        <w:rPr>
          <w:rFonts w:hint="eastAsia" w:ascii="仿宋" w:hAnsi="仿宋" w:eastAsia="仿宋" w:cs="仿宋"/>
          <w:spacing w:val="-1"/>
          <w:sz w:val="31"/>
          <w:szCs w:val="31"/>
          <w:highlight w:val="none"/>
        </w:rPr>
        <w:t>（签章</w:t>
      </w:r>
      <w:r>
        <w:rPr>
          <w:rFonts w:hint="eastAsia" w:ascii="仿宋" w:hAnsi="仿宋" w:eastAsia="仿宋" w:cs="仿宋"/>
          <w:spacing w:val="9"/>
          <w:sz w:val="31"/>
          <w:szCs w:val="31"/>
          <w:highlight w:val="none"/>
        </w:rPr>
        <w:t>）</w:t>
      </w:r>
      <w:r>
        <w:rPr>
          <w:rFonts w:hint="eastAsia" w:ascii="仿宋" w:hAnsi="仿宋" w:eastAsia="仿宋" w:cs="仿宋"/>
          <w:spacing w:val="9"/>
          <w:highlight w:val="none"/>
        </w:rPr>
        <w:t>：</w:t>
      </w:r>
      <w:r>
        <w:rPr>
          <w:rFonts w:hint="eastAsia" w:ascii="仿宋" w:hAnsi="仿宋" w:eastAsia="仿宋" w:cs="仿宋"/>
          <w:spacing w:val="-1"/>
          <w:highlight w:val="none"/>
        </w:rPr>
        <w:t>新疆医科大学附属肿瘤医院</w:t>
      </w:r>
    </w:p>
    <w:p w14:paraId="1F92AFC6">
      <w:pPr>
        <w:pStyle w:val="2"/>
        <w:spacing w:line="480" w:lineRule="auto"/>
        <w:ind w:left="0" w:right="0" w:firstLine="512" w:firstLineChars="200"/>
        <w:rPr>
          <w:rFonts w:hint="eastAsia" w:ascii="仿宋" w:hAnsi="仿宋" w:eastAsia="仿宋" w:cs="仿宋"/>
          <w:highlight w:val="none"/>
        </w:rPr>
      </w:pPr>
      <w:r>
        <w:rPr>
          <w:rFonts w:hint="eastAsia" w:ascii="仿宋" w:hAnsi="仿宋" w:eastAsia="仿宋" w:cs="仿宋"/>
          <w:spacing w:val="-12"/>
          <w:highlight w:val="none"/>
        </w:rPr>
        <w:t>采购人联系人：丁老师</w:t>
      </w:r>
    </w:p>
    <w:p w14:paraId="7D798209">
      <w:pPr>
        <w:pStyle w:val="2"/>
        <w:spacing w:line="480" w:lineRule="auto"/>
        <w:ind w:right="0" w:firstLine="524" w:firstLineChars="200"/>
        <w:rPr>
          <w:rFonts w:hint="eastAsia" w:ascii="仿宋" w:hAnsi="仿宋" w:eastAsia="仿宋" w:cs="仿宋"/>
          <w:highlight w:val="none"/>
        </w:rPr>
      </w:pPr>
      <w:r>
        <w:rPr>
          <w:rFonts w:hint="eastAsia" w:ascii="仿宋" w:hAnsi="仿宋" w:eastAsia="仿宋" w:cs="仿宋"/>
          <w:spacing w:val="-9"/>
          <w:highlight w:val="none"/>
        </w:rPr>
        <w:t>采购人电话：0991-7819055</w:t>
      </w:r>
    </w:p>
    <w:p w14:paraId="2F39DAAF">
      <w:pPr>
        <w:pStyle w:val="2"/>
        <w:spacing w:line="480" w:lineRule="auto"/>
        <w:ind w:left="0" w:right="0" w:firstLine="520" w:firstLineChars="200"/>
        <w:rPr>
          <w:rFonts w:hint="eastAsia" w:ascii="仿宋" w:hAnsi="仿宋" w:eastAsia="仿宋" w:cs="仿宋"/>
          <w:highlight w:val="none"/>
          <w:lang w:eastAsia="zh-CN"/>
        </w:rPr>
      </w:pPr>
      <w:r>
        <w:rPr>
          <w:rFonts w:hint="eastAsia" w:ascii="仿宋" w:hAnsi="仿宋" w:eastAsia="仿宋" w:cs="仿宋"/>
          <w:spacing w:val="-10"/>
          <w:highlight w:val="none"/>
        </w:rPr>
        <w:t>采购人地址：乌鲁木齐市苏州东街789号</w:t>
      </w:r>
    </w:p>
    <w:p w14:paraId="3EE4642D">
      <w:pPr>
        <w:pStyle w:val="2"/>
        <w:spacing w:line="480" w:lineRule="auto"/>
        <w:ind w:left="0" w:right="0" w:firstLine="540" w:firstLineChars="200"/>
        <w:rPr>
          <w:rFonts w:hint="eastAsia" w:ascii="仿宋" w:hAnsi="仿宋" w:eastAsia="仿宋" w:cs="仿宋"/>
          <w:highlight w:val="none"/>
          <w:lang w:eastAsia="zh-CN"/>
        </w:rPr>
      </w:pPr>
      <w:r>
        <w:rPr>
          <w:rFonts w:hint="eastAsia" w:ascii="仿宋" w:hAnsi="仿宋" w:eastAsia="仿宋" w:cs="仿宋"/>
          <w:spacing w:val="-5"/>
          <w:highlight w:val="none"/>
        </w:rPr>
        <w:t>代理机构</w:t>
      </w:r>
      <w:r>
        <w:rPr>
          <w:rFonts w:hint="eastAsia" w:ascii="仿宋" w:hAnsi="仿宋" w:eastAsia="仿宋" w:cs="仿宋"/>
          <w:spacing w:val="-5"/>
          <w:sz w:val="31"/>
          <w:szCs w:val="31"/>
          <w:highlight w:val="none"/>
        </w:rPr>
        <w:t>（签章</w:t>
      </w:r>
      <w:r>
        <w:rPr>
          <w:rFonts w:hint="eastAsia" w:ascii="仿宋" w:hAnsi="仿宋" w:eastAsia="仿宋" w:cs="仿宋"/>
          <w:spacing w:val="-35"/>
          <w:sz w:val="31"/>
          <w:szCs w:val="31"/>
          <w:highlight w:val="none"/>
        </w:rPr>
        <w:t>）</w:t>
      </w:r>
      <w:r>
        <w:rPr>
          <w:rFonts w:hint="eastAsia" w:ascii="仿宋" w:hAnsi="仿宋" w:eastAsia="仿宋" w:cs="仿宋"/>
          <w:spacing w:val="-35"/>
          <w:highlight w:val="none"/>
        </w:rPr>
        <w:t>：</w:t>
      </w:r>
      <w:r>
        <w:rPr>
          <w:rFonts w:hint="eastAsia" w:cs="仿宋"/>
          <w:spacing w:val="-5"/>
          <w:highlight w:val="none"/>
          <w:lang w:eastAsia="zh-CN"/>
        </w:rPr>
        <w:t>陕西方得项目管理有限公司</w:t>
      </w:r>
    </w:p>
    <w:p w14:paraId="783EC395">
      <w:pPr>
        <w:pStyle w:val="2"/>
        <w:spacing w:line="480" w:lineRule="auto"/>
        <w:ind w:left="0" w:right="0" w:firstLine="560" w:firstLineChars="200"/>
        <w:rPr>
          <w:rFonts w:hint="eastAsia" w:ascii="仿宋" w:hAnsi="仿宋" w:eastAsia="仿宋" w:cs="仿宋"/>
          <w:highlight w:val="none"/>
        </w:rPr>
      </w:pPr>
      <w:r>
        <w:rPr>
          <w:rFonts w:hint="eastAsia" w:ascii="仿宋" w:hAnsi="仿宋" w:eastAsia="仿宋" w:cs="仿宋"/>
          <w:highlight w:val="none"/>
        </w:rPr>
        <w:t>联 系 人：胡雅洁、马泽新、马平利</w:t>
      </w:r>
    </w:p>
    <w:p w14:paraId="549841B5">
      <w:pPr>
        <w:pStyle w:val="2"/>
        <w:spacing w:line="480" w:lineRule="auto"/>
        <w:ind w:left="0" w:right="0" w:firstLine="560" w:firstLineChars="200"/>
        <w:rPr>
          <w:rFonts w:hint="eastAsia" w:ascii="仿宋" w:hAnsi="仿宋" w:eastAsia="仿宋" w:cs="仿宋"/>
          <w:highlight w:val="none"/>
        </w:rPr>
      </w:pPr>
      <w:r>
        <w:rPr>
          <w:rFonts w:hint="eastAsia" w:ascii="仿宋" w:hAnsi="仿宋" w:eastAsia="仿宋" w:cs="仿宋"/>
          <w:highlight w:val="none"/>
        </w:rPr>
        <w:t>电话：16699192061、18699149619</w:t>
      </w:r>
    </w:p>
    <w:p w14:paraId="731D32C7">
      <w:pPr>
        <w:pStyle w:val="2"/>
        <w:spacing w:line="480" w:lineRule="auto"/>
        <w:ind w:left="0" w:right="0" w:firstLine="532" w:firstLineChars="200"/>
        <w:rPr>
          <w:rFonts w:hint="eastAsia" w:ascii="仿宋" w:hAnsi="仿宋" w:eastAsia="仿宋" w:cs="仿宋"/>
          <w:highlight w:val="none"/>
          <w:lang w:eastAsia="zh-CN"/>
        </w:rPr>
      </w:pPr>
      <w:r>
        <w:rPr>
          <w:rFonts w:hint="eastAsia" w:ascii="仿宋" w:hAnsi="仿宋" w:eastAsia="仿宋" w:cs="仿宋"/>
          <w:spacing w:val="-7"/>
          <w:highlight w:val="none"/>
        </w:rPr>
        <w:t>代理机构地址：</w:t>
      </w:r>
      <w:r>
        <w:rPr>
          <w:rFonts w:hint="eastAsia" w:cs="仿宋"/>
          <w:spacing w:val="-7"/>
          <w:highlight w:val="none"/>
          <w:lang w:eastAsia="zh-CN"/>
        </w:rPr>
        <w:t>乌鲁木齐市水磨沟区龙鹏路123号恒大绿洲二期10栋2单元1905室</w:t>
      </w:r>
    </w:p>
    <w:p w14:paraId="2C6F7C36">
      <w:pPr>
        <w:spacing w:line="240" w:lineRule="auto"/>
        <w:ind w:left="0" w:right="0" w:firstLine="0"/>
        <w:rPr>
          <w:rFonts w:hint="eastAsia" w:ascii="仿宋" w:hAnsi="仿宋" w:eastAsia="仿宋" w:cs="仿宋"/>
          <w:sz w:val="21"/>
          <w:highlight w:val="none"/>
        </w:rPr>
      </w:pPr>
    </w:p>
    <w:p w14:paraId="6F485AF4">
      <w:pPr>
        <w:pStyle w:val="2"/>
        <w:spacing w:line="480" w:lineRule="auto"/>
        <w:ind w:left="0" w:right="0" w:firstLine="532" w:firstLineChars="200"/>
        <w:jc w:val="center"/>
        <w:rPr>
          <w:rFonts w:hint="eastAsia" w:cs="仿宋"/>
          <w:spacing w:val="-7"/>
          <w:highlight w:val="none"/>
          <w:lang w:eastAsia="zh-CN"/>
        </w:rPr>
      </w:pPr>
      <w:r>
        <w:rPr>
          <w:rFonts w:hint="eastAsia" w:cs="仿宋"/>
          <w:spacing w:val="-7"/>
          <w:highlight w:val="none"/>
          <w:lang w:eastAsia="zh-CN"/>
        </w:rPr>
        <w:t>二〇二</w:t>
      </w:r>
      <w:r>
        <w:rPr>
          <w:rFonts w:hint="eastAsia" w:cs="仿宋"/>
          <w:spacing w:val="-7"/>
          <w:highlight w:val="none"/>
          <w:lang w:val="en-US" w:eastAsia="zh-CN"/>
        </w:rPr>
        <w:t>五</w:t>
      </w:r>
      <w:r>
        <w:rPr>
          <w:rFonts w:hint="eastAsia" w:cs="仿宋"/>
          <w:spacing w:val="-7"/>
          <w:highlight w:val="none"/>
          <w:lang w:eastAsia="zh-CN"/>
        </w:rPr>
        <w:t>年</w:t>
      </w:r>
      <w:r>
        <w:rPr>
          <w:rFonts w:hint="eastAsia" w:cs="仿宋"/>
          <w:spacing w:val="-7"/>
          <w:highlight w:val="none"/>
          <w:lang w:val="en-US" w:eastAsia="zh-CN"/>
        </w:rPr>
        <w:t>三</w:t>
      </w:r>
      <w:r>
        <w:rPr>
          <w:rFonts w:hint="eastAsia" w:cs="仿宋"/>
          <w:spacing w:val="-7"/>
          <w:highlight w:val="none"/>
          <w:lang w:eastAsia="zh-CN"/>
        </w:rPr>
        <w:t>月</w:t>
      </w:r>
    </w:p>
    <w:p w14:paraId="4DA5072A">
      <w:pPr>
        <w:spacing w:line="223" w:lineRule="auto"/>
        <w:rPr>
          <w:rFonts w:hint="eastAsia" w:ascii="仿宋" w:hAnsi="仿宋" w:eastAsia="仿宋" w:cs="仿宋"/>
          <w:highlight w:val="none"/>
        </w:rPr>
        <w:sectPr>
          <w:headerReference r:id="rId5" w:type="default"/>
          <w:pgSz w:w="11906" w:h="16839"/>
          <w:pgMar w:top="1440" w:right="1080" w:bottom="1440" w:left="1080" w:header="0" w:footer="0" w:gutter="0"/>
          <w:pgNumType w:fmt="decimal" w:start="1"/>
          <w:cols w:space="0" w:num="1"/>
          <w:rtlGutter w:val="0"/>
          <w:docGrid w:linePitch="0" w:charSpace="0"/>
        </w:sectPr>
      </w:pPr>
    </w:p>
    <w:p w14:paraId="053193E6">
      <w:pPr>
        <w:spacing w:line="264" w:lineRule="auto"/>
        <w:rPr>
          <w:rFonts w:hint="eastAsia" w:ascii="仿宋" w:hAnsi="仿宋" w:eastAsia="仿宋" w:cs="仿宋"/>
          <w:sz w:val="21"/>
          <w:highlight w:val="none"/>
        </w:rPr>
      </w:pPr>
    </w:p>
    <w:p w14:paraId="6E9AE100">
      <w:pPr>
        <w:spacing w:line="265" w:lineRule="auto"/>
        <w:rPr>
          <w:rFonts w:hint="eastAsia" w:ascii="仿宋" w:hAnsi="仿宋" w:eastAsia="仿宋" w:cs="仿宋"/>
          <w:sz w:val="21"/>
          <w:highlight w:val="none"/>
        </w:rPr>
      </w:pPr>
    </w:p>
    <w:sdt>
      <w:sdtPr>
        <w:rPr>
          <w:rFonts w:ascii="宋体" w:hAnsi="宋体" w:eastAsia="宋体" w:cs="Arial"/>
          <w:snapToGrid w:val="0"/>
          <w:color w:val="000000"/>
          <w:kern w:val="0"/>
          <w:sz w:val="21"/>
          <w:szCs w:val="21"/>
          <w:highlight w:val="none"/>
          <w:lang w:val="en-US" w:eastAsia="en-US" w:bidi="ar-SA"/>
        </w:rPr>
        <w:id w:val="147456779"/>
        <w15:color w:val="DBDBDB"/>
        <w:docPartObj>
          <w:docPartGallery w:val="Table of Contents"/>
          <w:docPartUnique/>
        </w:docPartObj>
      </w:sdtPr>
      <w:sdtEndPr>
        <w:rPr>
          <w:rFonts w:hint="eastAsia" w:ascii="仿宋" w:hAnsi="仿宋" w:eastAsia="仿宋" w:cs="仿宋"/>
          <w:snapToGrid w:val="0"/>
          <w:color w:val="000000"/>
          <w:kern w:val="0"/>
          <w:sz w:val="21"/>
          <w:szCs w:val="21"/>
          <w:highlight w:val="none"/>
          <w:lang w:val="en-US" w:eastAsia="en-US" w:bidi="ar-SA"/>
        </w:rPr>
      </w:sdtEndPr>
      <w:sdtContent>
        <w:p w14:paraId="255F2FEB">
          <w:pPr>
            <w:spacing w:before="0" w:beforeLines="0" w:after="0" w:afterLines="0" w:line="240" w:lineRule="auto"/>
            <w:ind w:left="0" w:leftChars="0" w:right="0" w:rightChars="0" w:firstLine="0" w:firstLineChars="0"/>
            <w:jc w:val="center"/>
            <w:rPr>
              <w:highlight w:val="none"/>
            </w:rPr>
          </w:pPr>
          <w:r>
            <w:rPr>
              <w:rFonts w:ascii="宋体" w:hAnsi="宋体" w:eastAsia="宋体"/>
              <w:sz w:val="21"/>
              <w:highlight w:val="none"/>
            </w:rPr>
            <w:t>目录</w:t>
          </w:r>
        </w:p>
        <w:p w14:paraId="0478810D">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TOC \o "1-3" \h \u </w:instrText>
          </w:r>
          <w:r>
            <w:rPr>
              <w:rFonts w:hint="eastAsia" w:ascii="仿宋" w:hAnsi="仿宋" w:eastAsia="仿宋" w:cs="仿宋"/>
              <w:highlight w:val="none"/>
            </w:rPr>
            <w:fldChar w:fldCharType="separate"/>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_Toc14819 </w:instrText>
          </w:r>
          <w:r>
            <w:rPr>
              <w:rFonts w:hint="eastAsia" w:ascii="仿宋" w:hAnsi="仿宋" w:eastAsia="仿宋" w:cs="仿宋"/>
              <w:highlight w:val="none"/>
            </w:rPr>
            <w:fldChar w:fldCharType="separate"/>
          </w:r>
          <w:r>
            <w:rPr>
              <w:rFonts w:hint="eastAsia" w:ascii="仿宋" w:hAnsi="仿宋" w:eastAsia="仿宋" w:cs="仿宋"/>
              <w:bCs/>
              <w:spacing w:val="1"/>
              <w:szCs w:val="35"/>
              <w:highlight w:val="none"/>
            </w:rPr>
            <w:t>投标邀请</w:t>
          </w:r>
          <w:r>
            <w:rPr>
              <w:highlight w:val="none"/>
            </w:rPr>
            <w:tab/>
          </w:r>
          <w:r>
            <w:rPr>
              <w:highlight w:val="none"/>
            </w:rPr>
            <w:fldChar w:fldCharType="begin"/>
          </w:r>
          <w:r>
            <w:rPr>
              <w:highlight w:val="none"/>
            </w:rPr>
            <w:instrText xml:space="preserve"> PAGEREF _Toc14819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5FDE968E">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_Toc8516 </w:instrText>
          </w:r>
          <w:r>
            <w:rPr>
              <w:rFonts w:hint="eastAsia" w:ascii="仿宋" w:hAnsi="仿宋" w:eastAsia="仿宋" w:cs="仿宋"/>
              <w:highlight w:val="none"/>
            </w:rPr>
            <w:fldChar w:fldCharType="separate"/>
          </w:r>
          <w:r>
            <w:rPr>
              <w:rFonts w:hint="eastAsia" w:ascii="仿宋" w:hAnsi="仿宋" w:eastAsia="仿宋" w:cs="仿宋"/>
              <w:spacing w:val="-4"/>
              <w:szCs w:val="24"/>
              <w:highlight w:val="none"/>
            </w:rPr>
            <w:t>一、项目信息</w:t>
          </w:r>
          <w:r>
            <w:rPr>
              <w:highlight w:val="none"/>
            </w:rPr>
            <w:tab/>
          </w:r>
          <w:r>
            <w:rPr>
              <w:highlight w:val="none"/>
            </w:rPr>
            <w:fldChar w:fldCharType="begin"/>
          </w:r>
          <w:r>
            <w:rPr>
              <w:highlight w:val="none"/>
            </w:rPr>
            <w:instrText xml:space="preserve"> PAGEREF _Toc8516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677CBB5C">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_Toc24302 </w:instrText>
          </w:r>
          <w:r>
            <w:rPr>
              <w:rFonts w:hint="eastAsia" w:ascii="仿宋" w:hAnsi="仿宋" w:eastAsia="仿宋" w:cs="仿宋"/>
              <w:highlight w:val="none"/>
            </w:rPr>
            <w:fldChar w:fldCharType="separate"/>
          </w:r>
          <w:r>
            <w:rPr>
              <w:rFonts w:hint="eastAsia" w:ascii="仿宋" w:hAnsi="仿宋" w:eastAsia="仿宋" w:cs="仿宋"/>
              <w:spacing w:val="-4"/>
              <w:szCs w:val="24"/>
              <w:highlight w:val="none"/>
            </w:rPr>
            <w:t>二、拟定供应商信息</w:t>
          </w:r>
          <w:r>
            <w:rPr>
              <w:highlight w:val="none"/>
            </w:rPr>
            <w:tab/>
          </w:r>
          <w:r>
            <w:rPr>
              <w:highlight w:val="none"/>
            </w:rPr>
            <w:fldChar w:fldCharType="begin"/>
          </w:r>
          <w:r>
            <w:rPr>
              <w:highlight w:val="none"/>
            </w:rPr>
            <w:instrText xml:space="preserve"> PAGEREF _Toc24302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0B0648B2">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_Toc29373 </w:instrText>
          </w:r>
          <w:r>
            <w:rPr>
              <w:rFonts w:hint="eastAsia" w:ascii="仿宋" w:hAnsi="仿宋" w:eastAsia="仿宋" w:cs="仿宋"/>
              <w:highlight w:val="none"/>
            </w:rPr>
            <w:fldChar w:fldCharType="separate"/>
          </w:r>
          <w:r>
            <w:rPr>
              <w:rFonts w:hint="eastAsia" w:ascii="仿宋" w:hAnsi="仿宋" w:eastAsia="仿宋" w:cs="仿宋"/>
              <w:spacing w:val="-4"/>
              <w:szCs w:val="24"/>
              <w:highlight w:val="none"/>
            </w:rPr>
            <w:t>三、公示期限</w:t>
          </w:r>
          <w:r>
            <w:rPr>
              <w:highlight w:val="none"/>
            </w:rPr>
            <w:tab/>
          </w:r>
          <w:r>
            <w:rPr>
              <w:highlight w:val="none"/>
            </w:rPr>
            <w:fldChar w:fldCharType="begin"/>
          </w:r>
          <w:r>
            <w:rPr>
              <w:highlight w:val="none"/>
            </w:rPr>
            <w:instrText xml:space="preserve"> PAGEREF _Toc29373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5356BF2A">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_Toc6237 </w:instrText>
          </w:r>
          <w:r>
            <w:rPr>
              <w:rFonts w:hint="eastAsia" w:ascii="仿宋" w:hAnsi="仿宋" w:eastAsia="仿宋" w:cs="仿宋"/>
              <w:highlight w:val="none"/>
            </w:rPr>
            <w:fldChar w:fldCharType="separate"/>
          </w:r>
          <w:r>
            <w:rPr>
              <w:rFonts w:hint="eastAsia" w:ascii="仿宋" w:hAnsi="仿宋" w:eastAsia="仿宋" w:cs="仿宋"/>
              <w:spacing w:val="-4"/>
              <w:szCs w:val="24"/>
              <w:highlight w:val="none"/>
            </w:rPr>
            <w:t>四、其他补充事宜</w:t>
          </w:r>
          <w:r>
            <w:rPr>
              <w:highlight w:val="none"/>
            </w:rPr>
            <w:tab/>
          </w:r>
          <w:r>
            <w:rPr>
              <w:highlight w:val="none"/>
            </w:rPr>
            <w:fldChar w:fldCharType="begin"/>
          </w:r>
          <w:r>
            <w:rPr>
              <w:highlight w:val="none"/>
            </w:rPr>
            <w:instrText xml:space="preserve"> PAGEREF _Toc6237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3E598077">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_Toc28162 </w:instrText>
          </w:r>
          <w:r>
            <w:rPr>
              <w:rFonts w:hint="eastAsia" w:ascii="仿宋" w:hAnsi="仿宋" w:eastAsia="仿宋" w:cs="仿宋"/>
              <w:highlight w:val="none"/>
            </w:rPr>
            <w:fldChar w:fldCharType="separate"/>
          </w:r>
          <w:r>
            <w:rPr>
              <w:rFonts w:hint="eastAsia" w:ascii="仿宋" w:hAnsi="仿宋" w:eastAsia="仿宋" w:cs="仿宋"/>
              <w:spacing w:val="-4"/>
              <w:szCs w:val="24"/>
              <w:highlight w:val="none"/>
            </w:rPr>
            <w:t>五、联系方式</w:t>
          </w:r>
          <w:r>
            <w:rPr>
              <w:highlight w:val="none"/>
            </w:rPr>
            <w:tab/>
          </w:r>
          <w:r>
            <w:rPr>
              <w:highlight w:val="none"/>
            </w:rPr>
            <w:fldChar w:fldCharType="begin"/>
          </w:r>
          <w:r>
            <w:rPr>
              <w:highlight w:val="none"/>
            </w:rPr>
            <w:instrText xml:space="preserve"> PAGEREF _Toc28162 \h </w:instrText>
          </w:r>
          <w:r>
            <w:rPr>
              <w:highlight w:val="none"/>
            </w:rPr>
            <w:fldChar w:fldCharType="separate"/>
          </w:r>
          <w:r>
            <w:rPr>
              <w:highlight w:val="none"/>
            </w:rPr>
            <w:t>1</w:t>
          </w:r>
          <w:r>
            <w:rPr>
              <w:highlight w:val="none"/>
            </w:rPr>
            <w:fldChar w:fldCharType="end"/>
          </w:r>
          <w:r>
            <w:rPr>
              <w:rFonts w:hint="eastAsia" w:ascii="仿宋" w:hAnsi="仿宋" w:eastAsia="仿宋" w:cs="仿宋"/>
              <w:highlight w:val="none"/>
            </w:rPr>
            <w:fldChar w:fldCharType="end"/>
          </w:r>
        </w:p>
        <w:p w14:paraId="034BE7E3">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_Toc7286 </w:instrText>
          </w:r>
          <w:r>
            <w:rPr>
              <w:rFonts w:hint="eastAsia" w:ascii="仿宋" w:hAnsi="仿宋" w:eastAsia="仿宋" w:cs="仿宋"/>
              <w:highlight w:val="none"/>
            </w:rPr>
            <w:fldChar w:fldCharType="separate"/>
          </w:r>
          <w:r>
            <w:rPr>
              <w:rFonts w:hint="eastAsia" w:ascii="仿宋" w:hAnsi="仿宋" w:eastAsia="仿宋" w:cs="仿宋"/>
              <w:bCs/>
              <w:spacing w:val="4"/>
              <w:szCs w:val="35"/>
              <w:highlight w:val="none"/>
            </w:rPr>
            <w:t>第一部分投标须知前附表</w:t>
          </w:r>
          <w:r>
            <w:rPr>
              <w:highlight w:val="none"/>
            </w:rPr>
            <w:tab/>
          </w:r>
          <w:r>
            <w:rPr>
              <w:highlight w:val="none"/>
            </w:rPr>
            <w:fldChar w:fldCharType="begin"/>
          </w:r>
          <w:r>
            <w:rPr>
              <w:highlight w:val="none"/>
            </w:rPr>
            <w:instrText xml:space="preserve"> PAGEREF _Toc7286 \h </w:instrText>
          </w:r>
          <w:r>
            <w:rPr>
              <w:highlight w:val="none"/>
            </w:rPr>
            <w:fldChar w:fldCharType="separate"/>
          </w:r>
          <w:r>
            <w:rPr>
              <w:highlight w:val="none"/>
            </w:rPr>
            <w:t>3</w:t>
          </w:r>
          <w:r>
            <w:rPr>
              <w:highlight w:val="none"/>
            </w:rPr>
            <w:fldChar w:fldCharType="end"/>
          </w:r>
          <w:r>
            <w:rPr>
              <w:rFonts w:hint="eastAsia" w:ascii="仿宋" w:hAnsi="仿宋" w:eastAsia="仿宋" w:cs="仿宋"/>
              <w:highlight w:val="none"/>
            </w:rPr>
            <w:fldChar w:fldCharType="end"/>
          </w:r>
        </w:p>
        <w:p w14:paraId="3E9C45EA">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_Toc14880 </w:instrText>
          </w:r>
          <w:r>
            <w:rPr>
              <w:rFonts w:hint="eastAsia" w:ascii="仿宋" w:hAnsi="仿宋" w:eastAsia="仿宋" w:cs="仿宋"/>
              <w:highlight w:val="none"/>
            </w:rPr>
            <w:fldChar w:fldCharType="separate"/>
          </w:r>
          <w:r>
            <w:rPr>
              <w:rFonts w:hint="eastAsia" w:ascii="仿宋" w:hAnsi="仿宋" w:eastAsia="仿宋" w:cs="仿宋"/>
              <w:bCs/>
              <w:spacing w:val="-1"/>
              <w:szCs w:val="35"/>
              <w:highlight w:val="none"/>
            </w:rPr>
            <w:t>第二部分招标说明</w:t>
          </w:r>
          <w:r>
            <w:rPr>
              <w:highlight w:val="none"/>
            </w:rPr>
            <w:tab/>
          </w:r>
          <w:r>
            <w:rPr>
              <w:highlight w:val="none"/>
            </w:rPr>
            <w:fldChar w:fldCharType="begin"/>
          </w:r>
          <w:r>
            <w:rPr>
              <w:highlight w:val="none"/>
            </w:rPr>
            <w:instrText xml:space="preserve"> PAGEREF _Toc14880 \h </w:instrText>
          </w:r>
          <w:r>
            <w:rPr>
              <w:highlight w:val="none"/>
            </w:rPr>
            <w:fldChar w:fldCharType="separate"/>
          </w:r>
          <w:r>
            <w:rPr>
              <w:highlight w:val="none"/>
            </w:rPr>
            <w:t>7</w:t>
          </w:r>
          <w:r>
            <w:rPr>
              <w:highlight w:val="none"/>
            </w:rPr>
            <w:fldChar w:fldCharType="end"/>
          </w:r>
          <w:r>
            <w:rPr>
              <w:rFonts w:hint="eastAsia" w:ascii="仿宋" w:hAnsi="仿宋" w:eastAsia="仿宋" w:cs="仿宋"/>
              <w:highlight w:val="none"/>
            </w:rPr>
            <w:fldChar w:fldCharType="end"/>
          </w:r>
        </w:p>
        <w:p w14:paraId="297318CB">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_Toc134 </w:instrText>
          </w:r>
          <w:r>
            <w:rPr>
              <w:rFonts w:hint="eastAsia" w:ascii="仿宋" w:hAnsi="仿宋" w:eastAsia="仿宋" w:cs="仿宋"/>
              <w:highlight w:val="none"/>
            </w:rPr>
            <w:fldChar w:fldCharType="separate"/>
          </w:r>
          <w:r>
            <w:rPr>
              <w:rFonts w:hint="eastAsia" w:ascii="仿宋" w:hAnsi="仿宋" w:eastAsia="仿宋" w:cs="仿宋"/>
              <w:bCs/>
              <w:spacing w:val="-7"/>
              <w:szCs w:val="31"/>
              <w:highlight w:val="none"/>
            </w:rPr>
            <w:t>第一章总则</w:t>
          </w:r>
          <w:r>
            <w:rPr>
              <w:highlight w:val="none"/>
            </w:rPr>
            <w:tab/>
          </w:r>
          <w:r>
            <w:rPr>
              <w:highlight w:val="none"/>
            </w:rPr>
            <w:fldChar w:fldCharType="begin"/>
          </w:r>
          <w:r>
            <w:rPr>
              <w:highlight w:val="none"/>
            </w:rPr>
            <w:instrText xml:space="preserve"> PAGEREF _Toc134 \h </w:instrText>
          </w:r>
          <w:r>
            <w:rPr>
              <w:highlight w:val="none"/>
            </w:rPr>
            <w:fldChar w:fldCharType="separate"/>
          </w:r>
          <w:r>
            <w:rPr>
              <w:highlight w:val="none"/>
            </w:rPr>
            <w:t>7</w:t>
          </w:r>
          <w:r>
            <w:rPr>
              <w:highlight w:val="none"/>
            </w:rPr>
            <w:fldChar w:fldCharType="end"/>
          </w:r>
          <w:r>
            <w:rPr>
              <w:rFonts w:hint="eastAsia" w:ascii="仿宋" w:hAnsi="仿宋" w:eastAsia="仿宋" w:cs="仿宋"/>
              <w:highlight w:val="none"/>
            </w:rPr>
            <w:fldChar w:fldCharType="end"/>
          </w:r>
        </w:p>
        <w:p w14:paraId="49C529D4">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_Toc16340 </w:instrText>
          </w:r>
          <w:r>
            <w:rPr>
              <w:rFonts w:hint="eastAsia" w:ascii="仿宋" w:hAnsi="仿宋" w:eastAsia="仿宋" w:cs="仿宋"/>
              <w:highlight w:val="none"/>
            </w:rPr>
            <w:fldChar w:fldCharType="separate"/>
          </w:r>
          <w:r>
            <w:rPr>
              <w:rFonts w:hint="eastAsia" w:ascii="仿宋" w:hAnsi="仿宋" w:eastAsia="仿宋" w:cs="仿宋"/>
              <w:bCs/>
              <w:spacing w:val="1"/>
              <w:szCs w:val="31"/>
              <w:highlight w:val="none"/>
            </w:rPr>
            <w:t>第二章单一来源采购文件</w:t>
          </w:r>
          <w:r>
            <w:rPr>
              <w:highlight w:val="none"/>
            </w:rPr>
            <w:tab/>
          </w:r>
          <w:r>
            <w:rPr>
              <w:highlight w:val="none"/>
            </w:rPr>
            <w:fldChar w:fldCharType="begin"/>
          </w:r>
          <w:r>
            <w:rPr>
              <w:highlight w:val="none"/>
            </w:rPr>
            <w:instrText xml:space="preserve"> PAGEREF _Toc16340 \h </w:instrText>
          </w:r>
          <w:r>
            <w:rPr>
              <w:highlight w:val="none"/>
            </w:rPr>
            <w:fldChar w:fldCharType="separate"/>
          </w:r>
          <w:r>
            <w:rPr>
              <w:highlight w:val="none"/>
            </w:rPr>
            <w:t>9</w:t>
          </w:r>
          <w:r>
            <w:rPr>
              <w:highlight w:val="none"/>
            </w:rPr>
            <w:fldChar w:fldCharType="end"/>
          </w:r>
          <w:r>
            <w:rPr>
              <w:rFonts w:hint="eastAsia" w:ascii="仿宋" w:hAnsi="仿宋" w:eastAsia="仿宋" w:cs="仿宋"/>
              <w:highlight w:val="none"/>
            </w:rPr>
            <w:fldChar w:fldCharType="end"/>
          </w:r>
        </w:p>
        <w:p w14:paraId="0754CB91">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_Toc14418 </w:instrText>
          </w:r>
          <w:r>
            <w:rPr>
              <w:rFonts w:hint="eastAsia" w:ascii="仿宋" w:hAnsi="仿宋" w:eastAsia="仿宋" w:cs="仿宋"/>
              <w:highlight w:val="none"/>
            </w:rPr>
            <w:fldChar w:fldCharType="separate"/>
          </w:r>
          <w:r>
            <w:rPr>
              <w:rFonts w:hint="eastAsia" w:ascii="仿宋" w:hAnsi="仿宋" w:eastAsia="仿宋" w:cs="仿宋"/>
              <w:bCs/>
              <w:spacing w:val="2"/>
              <w:szCs w:val="35"/>
              <w:highlight w:val="none"/>
            </w:rPr>
            <w:t>第三部分投标说明</w:t>
          </w:r>
          <w:r>
            <w:rPr>
              <w:highlight w:val="none"/>
            </w:rPr>
            <w:tab/>
          </w:r>
          <w:r>
            <w:rPr>
              <w:highlight w:val="none"/>
            </w:rPr>
            <w:fldChar w:fldCharType="begin"/>
          </w:r>
          <w:r>
            <w:rPr>
              <w:highlight w:val="none"/>
            </w:rPr>
            <w:instrText xml:space="preserve"> PAGEREF _Toc14418 \h </w:instrText>
          </w:r>
          <w:r>
            <w:rPr>
              <w:highlight w:val="none"/>
            </w:rPr>
            <w:fldChar w:fldCharType="separate"/>
          </w:r>
          <w:r>
            <w:rPr>
              <w:highlight w:val="none"/>
            </w:rPr>
            <w:t>10</w:t>
          </w:r>
          <w:r>
            <w:rPr>
              <w:highlight w:val="none"/>
            </w:rPr>
            <w:fldChar w:fldCharType="end"/>
          </w:r>
          <w:r>
            <w:rPr>
              <w:rFonts w:hint="eastAsia" w:ascii="仿宋" w:hAnsi="仿宋" w:eastAsia="仿宋" w:cs="仿宋"/>
              <w:highlight w:val="none"/>
            </w:rPr>
            <w:fldChar w:fldCharType="end"/>
          </w:r>
        </w:p>
        <w:p w14:paraId="03BEB059">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_Toc8657 </w:instrText>
          </w:r>
          <w:r>
            <w:rPr>
              <w:rFonts w:hint="eastAsia" w:ascii="仿宋" w:hAnsi="仿宋" w:eastAsia="仿宋" w:cs="仿宋"/>
              <w:highlight w:val="none"/>
            </w:rPr>
            <w:fldChar w:fldCharType="separate"/>
          </w:r>
          <w:r>
            <w:rPr>
              <w:rFonts w:hint="eastAsia" w:ascii="仿宋" w:hAnsi="仿宋" w:eastAsia="仿宋" w:cs="仿宋"/>
              <w:bCs/>
              <w:spacing w:val="4"/>
              <w:szCs w:val="31"/>
              <w:highlight w:val="none"/>
            </w:rPr>
            <w:t>第一章投标人的资格证明</w:t>
          </w:r>
          <w:r>
            <w:rPr>
              <w:highlight w:val="none"/>
            </w:rPr>
            <w:tab/>
          </w:r>
          <w:r>
            <w:rPr>
              <w:highlight w:val="none"/>
            </w:rPr>
            <w:fldChar w:fldCharType="begin"/>
          </w:r>
          <w:r>
            <w:rPr>
              <w:highlight w:val="none"/>
            </w:rPr>
            <w:instrText xml:space="preserve"> PAGEREF _Toc8657 \h </w:instrText>
          </w:r>
          <w:r>
            <w:rPr>
              <w:highlight w:val="none"/>
            </w:rPr>
            <w:fldChar w:fldCharType="separate"/>
          </w:r>
          <w:r>
            <w:rPr>
              <w:highlight w:val="none"/>
            </w:rPr>
            <w:t>10</w:t>
          </w:r>
          <w:r>
            <w:rPr>
              <w:highlight w:val="none"/>
            </w:rPr>
            <w:fldChar w:fldCharType="end"/>
          </w:r>
          <w:r>
            <w:rPr>
              <w:rFonts w:hint="eastAsia" w:ascii="仿宋" w:hAnsi="仿宋" w:eastAsia="仿宋" w:cs="仿宋"/>
              <w:highlight w:val="none"/>
            </w:rPr>
            <w:fldChar w:fldCharType="end"/>
          </w:r>
        </w:p>
        <w:p w14:paraId="125081E9">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_Toc18906 </w:instrText>
          </w:r>
          <w:r>
            <w:rPr>
              <w:rFonts w:hint="eastAsia" w:ascii="仿宋" w:hAnsi="仿宋" w:eastAsia="仿宋" w:cs="仿宋"/>
              <w:highlight w:val="none"/>
            </w:rPr>
            <w:fldChar w:fldCharType="separate"/>
          </w:r>
          <w:r>
            <w:rPr>
              <w:rFonts w:hint="eastAsia" w:ascii="仿宋" w:hAnsi="仿宋" w:eastAsia="仿宋" w:cs="仿宋"/>
              <w:bCs/>
              <w:spacing w:val="4"/>
              <w:szCs w:val="31"/>
              <w:highlight w:val="none"/>
            </w:rPr>
            <w:t>第二章投标文件的编写</w:t>
          </w:r>
          <w:r>
            <w:rPr>
              <w:highlight w:val="none"/>
            </w:rPr>
            <w:tab/>
          </w:r>
          <w:r>
            <w:rPr>
              <w:highlight w:val="none"/>
            </w:rPr>
            <w:fldChar w:fldCharType="begin"/>
          </w:r>
          <w:r>
            <w:rPr>
              <w:highlight w:val="none"/>
            </w:rPr>
            <w:instrText xml:space="preserve"> PAGEREF _Toc18906 \h </w:instrText>
          </w:r>
          <w:r>
            <w:rPr>
              <w:highlight w:val="none"/>
            </w:rPr>
            <w:fldChar w:fldCharType="separate"/>
          </w:r>
          <w:r>
            <w:rPr>
              <w:highlight w:val="none"/>
            </w:rPr>
            <w:t>10</w:t>
          </w:r>
          <w:r>
            <w:rPr>
              <w:highlight w:val="none"/>
            </w:rPr>
            <w:fldChar w:fldCharType="end"/>
          </w:r>
          <w:r>
            <w:rPr>
              <w:rFonts w:hint="eastAsia" w:ascii="仿宋" w:hAnsi="仿宋" w:eastAsia="仿宋" w:cs="仿宋"/>
              <w:highlight w:val="none"/>
            </w:rPr>
            <w:fldChar w:fldCharType="end"/>
          </w:r>
        </w:p>
        <w:p w14:paraId="47BE29C5">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_Toc19422 </w:instrText>
          </w:r>
          <w:r>
            <w:rPr>
              <w:rFonts w:hint="eastAsia" w:ascii="仿宋" w:hAnsi="仿宋" w:eastAsia="仿宋" w:cs="仿宋"/>
              <w:highlight w:val="none"/>
            </w:rPr>
            <w:fldChar w:fldCharType="separate"/>
          </w:r>
          <w:r>
            <w:rPr>
              <w:rFonts w:hint="eastAsia" w:ascii="仿宋" w:hAnsi="仿宋" w:eastAsia="仿宋" w:cs="仿宋"/>
              <w:bCs/>
              <w:spacing w:val="4"/>
              <w:szCs w:val="31"/>
              <w:highlight w:val="none"/>
            </w:rPr>
            <w:t>第三章投标文件的递交</w:t>
          </w:r>
          <w:r>
            <w:rPr>
              <w:highlight w:val="none"/>
            </w:rPr>
            <w:tab/>
          </w:r>
          <w:r>
            <w:rPr>
              <w:highlight w:val="none"/>
            </w:rPr>
            <w:fldChar w:fldCharType="begin"/>
          </w:r>
          <w:r>
            <w:rPr>
              <w:highlight w:val="none"/>
            </w:rPr>
            <w:instrText xml:space="preserve"> PAGEREF _Toc19422 \h </w:instrText>
          </w:r>
          <w:r>
            <w:rPr>
              <w:highlight w:val="none"/>
            </w:rPr>
            <w:fldChar w:fldCharType="separate"/>
          </w:r>
          <w:r>
            <w:rPr>
              <w:highlight w:val="none"/>
            </w:rPr>
            <w:t>15</w:t>
          </w:r>
          <w:r>
            <w:rPr>
              <w:highlight w:val="none"/>
            </w:rPr>
            <w:fldChar w:fldCharType="end"/>
          </w:r>
          <w:r>
            <w:rPr>
              <w:rFonts w:hint="eastAsia" w:ascii="仿宋" w:hAnsi="仿宋" w:eastAsia="仿宋" w:cs="仿宋"/>
              <w:highlight w:val="none"/>
            </w:rPr>
            <w:fldChar w:fldCharType="end"/>
          </w:r>
        </w:p>
        <w:p w14:paraId="52A86324">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_Toc8298 </w:instrText>
          </w:r>
          <w:r>
            <w:rPr>
              <w:rFonts w:hint="eastAsia" w:ascii="仿宋" w:hAnsi="仿宋" w:eastAsia="仿宋" w:cs="仿宋"/>
              <w:highlight w:val="none"/>
            </w:rPr>
            <w:fldChar w:fldCharType="separate"/>
          </w:r>
          <w:r>
            <w:rPr>
              <w:rFonts w:hint="eastAsia" w:ascii="仿宋" w:hAnsi="仿宋" w:eastAsia="仿宋" w:cs="仿宋"/>
              <w:bCs/>
              <w:szCs w:val="31"/>
              <w:highlight w:val="none"/>
            </w:rPr>
            <w:t>第四章评标委员会</w:t>
          </w:r>
          <w:r>
            <w:rPr>
              <w:highlight w:val="none"/>
            </w:rPr>
            <w:tab/>
          </w:r>
          <w:r>
            <w:rPr>
              <w:highlight w:val="none"/>
            </w:rPr>
            <w:fldChar w:fldCharType="begin"/>
          </w:r>
          <w:r>
            <w:rPr>
              <w:highlight w:val="none"/>
            </w:rPr>
            <w:instrText xml:space="preserve"> PAGEREF _Toc8298 \h </w:instrText>
          </w:r>
          <w:r>
            <w:rPr>
              <w:highlight w:val="none"/>
            </w:rPr>
            <w:fldChar w:fldCharType="separate"/>
          </w:r>
          <w:r>
            <w:rPr>
              <w:highlight w:val="none"/>
            </w:rPr>
            <w:t>15</w:t>
          </w:r>
          <w:r>
            <w:rPr>
              <w:highlight w:val="none"/>
            </w:rPr>
            <w:fldChar w:fldCharType="end"/>
          </w:r>
          <w:r>
            <w:rPr>
              <w:rFonts w:hint="eastAsia" w:ascii="仿宋" w:hAnsi="仿宋" w:eastAsia="仿宋" w:cs="仿宋"/>
              <w:highlight w:val="none"/>
            </w:rPr>
            <w:fldChar w:fldCharType="end"/>
          </w:r>
        </w:p>
        <w:p w14:paraId="16D48FC3">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_Toc30767 </w:instrText>
          </w:r>
          <w:r>
            <w:rPr>
              <w:rFonts w:hint="eastAsia" w:ascii="仿宋" w:hAnsi="仿宋" w:eastAsia="仿宋" w:cs="仿宋"/>
              <w:highlight w:val="none"/>
            </w:rPr>
            <w:fldChar w:fldCharType="separate"/>
          </w:r>
          <w:r>
            <w:rPr>
              <w:rFonts w:hint="eastAsia" w:ascii="仿宋" w:hAnsi="仿宋" w:eastAsia="仿宋" w:cs="仿宋"/>
              <w:bCs/>
              <w:spacing w:val="-7"/>
              <w:szCs w:val="31"/>
              <w:highlight w:val="none"/>
            </w:rPr>
            <w:t>第五章开标</w:t>
          </w:r>
          <w:r>
            <w:rPr>
              <w:highlight w:val="none"/>
            </w:rPr>
            <w:tab/>
          </w:r>
          <w:r>
            <w:rPr>
              <w:highlight w:val="none"/>
            </w:rPr>
            <w:fldChar w:fldCharType="begin"/>
          </w:r>
          <w:r>
            <w:rPr>
              <w:highlight w:val="none"/>
            </w:rPr>
            <w:instrText xml:space="preserve"> PAGEREF _Toc30767 \h </w:instrText>
          </w:r>
          <w:r>
            <w:rPr>
              <w:highlight w:val="none"/>
            </w:rPr>
            <w:fldChar w:fldCharType="separate"/>
          </w:r>
          <w:r>
            <w:rPr>
              <w:highlight w:val="none"/>
            </w:rPr>
            <w:t>16</w:t>
          </w:r>
          <w:r>
            <w:rPr>
              <w:highlight w:val="none"/>
            </w:rPr>
            <w:fldChar w:fldCharType="end"/>
          </w:r>
          <w:r>
            <w:rPr>
              <w:rFonts w:hint="eastAsia" w:ascii="仿宋" w:hAnsi="仿宋" w:eastAsia="仿宋" w:cs="仿宋"/>
              <w:highlight w:val="none"/>
            </w:rPr>
            <w:fldChar w:fldCharType="end"/>
          </w:r>
        </w:p>
        <w:p w14:paraId="60B4F987">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_Toc276 </w:instrText>
          </w:r>
          <w:r>
            <w:rPr>
              <w:rFonts w:hint="eastAsia" w:ascii="仿宋" w:hAnsi="仿宋" w:eastAsia="仿宋" w:cs="仿宋"/>
              <w:highlight w:val="none"/>
            </w:rPr>
            <w:fldChar w:fldCharType="separate"/>
          </w:r>
          <w:r>
            <w:rPr>
              <w:rFonts w:hint="eastAsia" w:ascii="仿宋" w:hAnsi="仿宋" w:eastAsia="仿宋" w:cs="仿宋"/>
              <w:spacing w:val="-9"/>
              <w:szCs w:val="24"/>
              <w:highlight w:val="none"/>
            </w:rPr>
            <w:t>资格审查表</w:t>
          </w:r>
          <w:r>
            <w:rPr>
              <w:highlight w:val="none"/>
            </w:rPr>
            <w:tab/>
          </w:r>
          <w:r>
            <w:rPr>
              <w:highlight w:val="none"/>
            </w:rPr>
            <w:fldChar w:fldCharType="begin"/>
          </w:r>
          <w:r>
            <w:rPr>
              <w:highlight w:val="none"/>
            </w:rPr>
            <w:instrText xml:space="preserve"> PAGEREF _Toc276 \h </w:instrText>
          </w:r>
          <w:r>
            <w:rPr>
              <w:highlight w:val="none"/>
            </w:rPr>
            <w:fldChar w:fldCharType="separate"/>
          </w:r>
          <w:r>
            <w:rPr>
              <w:highlight w:val="none"/>
            </w:rPr>
            <w:t>18</w:t>
          </w:r>
          <w:r>
            <w:rPr>
              <w:highlight w:val="none"/>
            </w:rPr>
            <w:fldChar w:fldCharType="end"/>
          </w:r>
          <w:r>
            <w:rPr>
              <w:rFonts w:hint="eastAsia" w:ascii="仿宋" w:hAnsi="仿宋" w:eastAsia="仿宋" w:cs="仿宋"/>
              <w:highlight w:val="none"/>
            </w:rPr>
            <w:fldChar w:fldCharType="end"/>
          </w:r>
        </w:p>
        <w:p w14:paraId="753AACBB">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_Toc17528 </w:instrText>
          </w:r>
          <w:r>
            <w:rPr>
              <w:rFonts w:hint="eastAsia" w:ascii="仿宋" w:hAnsi="仿宋" w:eastAsia="仿宋" w:cs="仿宋"/>
              <w:highlight w:val="none"/>
            </w:rPr>
            <w:fldChar w:fldCharType="separate"/>
          </w:r>
          <w:r>
            <w:rPr>
              <w:rFonts w:hint="eastAsia" w:ascii="仿宋" w:hAnsi="仿宋" w:eastAsia="仿宋" w:cs="仿宋"/>
              <w:bCs/>
              <w:spacing w:val="-7"/>
              <w:szCs w:val="31"/>
              <w:highlight w:val="none"/>
            </w:rPr>
            <w:t>第六章评标</w:t>
          </w:r>
          <w:r>
            <w:rPr>
              <w:highlight w:val="none"/>
            </w:rPr>
            <w:tab/>
          </w:r>
          <w:r>
            <w:rPr>
              <w:highlight w:val="none"/>
            </w:rPr>
            <w:fldChar w:fldCharType="begin"/>
          </w:r>
          <w:r>
            <w:rPr>
              <w:highlight w:val="none"/>
            </w:rPr>
            <w:instrText xml:space="preserve"> PAGEREF _Toc17528 \h </w:instrText>
          </w:r>
          <w:r>
            <w:rPr>
              <w:highlight w:val="none"/>
            </w:rPr>
            <w:fldChar w:fldCharType="separate"/>
          </w:r>
          <w:r>
            <w:rPr>
              <w:highlight w:val="none"/>
            </w:rPr>
            <w:t>19</w:t>
          </w:r>
          <w:r>
            <w:rPr>
              <w:highlight w:val="none"/>
            </w:rPr>
            <w:fldChar w:fldCharType="end"/>
          </w:r>
          <w:r>
            <w:rPr>
              <w:rFonts w:hint="eastAsia" w:ascii="仿宋" w:hAnsi="仿宋" w:eastAsia="仿宋" w:cs="仿宋"/>
              <w:highlight w:val="none"/>
            </w:rPr>
            <w:fldChar w:fldCharType="end"/>
          </w:r>
        </w:p>
        <w:p w14:paraId="01E23091">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_Toc29697 </w:instrText>
          </w:r>
          <w:r>
            <w:rPr>
              <w:rFonts w:hint="eastAsia" w:ascii="仿宋" w:hAnsi="仿宋" w:eastAsia="仿宋" w:cs="仿宋"/>
              <w:highlight w:val="none"/>
            </w:rPr>
            <w:fldChar w:fldCharType="separate"/>
          </w:r>
          <w:r>
            <w:rPr>
              <w:rFonts w:hint="eastAsia" w:ascii="仿宋" w:hAnsi="仿宋" w:eastAsia="仿宋" w:cs="仿宋"/>
              <w:bCs/>
              <w:spacing w:val="-8"/>
              <w:szCs w:val="31"/>
              <w:highlight w:val="none"/>
            </w:rPr>
            <w:t>第七章定标</w:t>
          </w:r>
          <w:r>
            <w:rPr>
              <w:highlight w:val="none"/>
            </w:rPr>
            <w:tab/>
          </w:r>
          <w:r>
            <w:rPr>
              <w:highlight w:val="none"/>
            </w:rPr>
            <w:fldChar w:fldCharType="begin"/>
          </w:r>
          <w:r>
            <w:rPr>
              <w:highlight w:val="none"/>
            </w:rPr>
            <w:instrText xml:space="preserve"> PAGEREF _Toc29697 \h </w:instrText>
          </w:r>
          <w:r>
            <w:rPr>
              <w:highlight w:val="none"/>
            </w:rPr>
            <w:fldChar w:fldCharType="separate"/>
          </w:r>
          <w:r>
            <w:rPr>
              <w:highlight w:val="none"/>
            </w:rPr>
            <w:t>23</w:t>
          </w:r>
          <w:r>
            <w:rPr>
              <w:highlight w:val="none"/>
            </w:rPr>
            <w:fldChar w:fldCharType="end"/>
          </w:r>
          <w:r>
            <w:rPr>
              <w:rFonts w:hint="eastAsia" w:ascii="仿宋" w:hAnsi="仿宋" w:eastAsia="仿宋" w:cs="仿宋"/>
              <w:highlight w:val="none"/>
            </w:rPr>
            <w:fldChar w:fldCharType="end"/>
          </w:r>
        </w:p>
        <w:p w14:paraId="4778CF94">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_Toc31867 </w:instrText>
          </w:r>
          <w:r>
            <w:rPr>
              <w:rFonts w:hint="eastAsia" w:ascii="仿宋" w:hAnsi="仿宋" w:eastAsia="仿宋" w:cs="仿宋"/>
              <w:highlight w:val="none"/>
            </w:rPr>
            <w:fldChar w:fldCharType="separate"/>
          </w:r>
          <w:r>
            <w:rPr>
              <w:rFonts w:hint="eastAsia" w:ascii="仿宋" w:hAnsi="仿宋" w:eastAsia="仿宋" w:cs="仿宋"/>
              <w:bCs/>
              <w:spacing w:val="-1"/>
              <w:szCs w:val="31"/>
              <w:highlight w:val="none"/>
            </w:rPr>
            <w:t>第八章授予合同</w:t>
          </w:r>
          <w:r>
            <w:rPr>
              <w:highlight w:val="none"/>
            </w:rPr>
            <w:tab/>
          </w:r>
          <w:r>
            <w:rPr>
              <w:highlight w:val="none"/>
            </w:rPr>
            <w:fldChar w:fldCharType="begin"/>
          </w:r>
          <w:r>
            <w:rPr>
              <w:highlight w:val="none"/>
            </w:rPr>
            <w:instrText xml:space="preserve"> PAGEREF _Toc31867 \h </w:instrText>
          </w:r>
          <w:r>
            <w:rPr>
              <w:highlight w:val="none"/>
            </w:rPr>
            <w:fldChar w:fldCharType="separate"/>
          </w:r>
          <w:r>
            <w:rPr>
              <w:highlight w:val="none"/>
            </w:rPr>
            <w:t>23</w:t>
          </w:r>
          <w:r>
            <w:rPr>
              <w:highlight w:val="none"/>
            </w:rPr>
            <w:fldChar w:fldCharType="end"/>
          </w:r>
          <w:r>
            <w:rPr>
              <w:rFonts w:hint="eastAsia" w:ascii="仿宋" w:hAnsi="仿宋" w:eastAsia="仿宋" w:cs="仿宋"/>
              <w:highlight w:val="none"/>
            </w:rPr>
            <w:fldChar w:fldCharType="end"/>
          </w:r>
        </w:p>
        <w:p w14:paraId="079DF490">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_Toc20794 </w:instrText>
          </w:r>
          <w:r>
            <w:rPr>
              <w:rFonts w:hint="eastAsia" w:ascii="仿宋" w:hAnsi="仿宋" w:eastAsia="仿宋" w:cs="仿宋"/>
              <w:highlight w:val="none"/>
            </w:rPr>
            <w:fldChar w:fldCharType="separate"/>
          </w:r>
          <w:r>
            <w:rPr>
              <w:rFonts w:hint="eastAsia" w:ascii="仿宋" w:hAnsi="仿宋" w:eastAsia="仿宋" w:cs="仿宋"/>
              <w:bCs/>
              <w:spacing w:val="2"/>
              <w:szCs w:val="35"/>
              <w:highlight w:val="none"/>
            </w:rPr>
            <w:t>第四部分</w:t>
          </w:r>
          <w:r>
            <w:rPr>
              <w:rFonts w:hint="eastAsia" w:ascii="仿宋" w:hAnsi="仿宋" w:eastAsia="仿宋" w:cs="仿宋"/>
              <w:bCs/>
              <w:spacing w:val="2"/>
              <w:szCs w:val="35"/>
              <w:highlight w:val="none"/>
              <w:lang w:eastAsia="zh-CN"/>
            </w:rPr>
            <w:t>服务需求</w:t>
          </w:r>
          <w:r>
            <w:rPr>
              <w:highlight w:val="none"/>
            </w:rPr>
            <w:tab/>
          </w:r>
          <w:r>
            <w:rPr>
              <w:highlight w:val="none"/>
            </w:rPr>
            <w:fldChar w:fldCharType="begin"/>
          </w:r>
          <w:r>
            <w:rPr>
              <w:highlight w:val="none"/>
            </w:rPr>
            <w:instrText xml:space="preserve"> PAGEREF _Toc20794 \h </w:instrText>
          </w:r>
          <w:r>
            <w:rPr>
              <w:highlight w:val="none"/>
            </w:rPr>
            <w:fldChar w:fldCharType="separate"/>
          </w:r>
          <w:r>
            <w:rPr>
              <w:highlight w:val="none"/>
            </w:rPr>
            <w:t>25</w:t>
          </w:r>
          <w:r>
            <w:rPr>
              <w:highlight w:val="none"/>
            </w:rPr>
            <w:fldChar w:fldCharType="end"/>
          </w:r>
          <w:r>
            <w:rPr>
              <w:rFonts w:hint="eastAsia" w:ascii="仿宋" w:hAnsi="仿宋" w:eastAsia="仿宋" w:cs="仿宋"/>
              <w:highlight w:val="none"/>
            </w:rPr>
            <w:fldChar w:fldCharType="end"/>
          </w:r>
        </w:p>
        <w:p w14:paraId="5FEBDDF7">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_Toc32217 </w:instrText>
          </w:r>
          <w:r>
            <w:rPr>
              <w:rFonts w:hint="eastAsia" w:ascii="仿宋" w:hAnsi="仿宋" w:eastAsia="仿宋" w:cs="仿宋"/>
              <w:highlight w:val="none"/>
            </w:rPr>
            <w:fldChar w:fldCharType="separate"/>
          </w:r>
          <w:r>
            <w:rPr>
              <w:rFonts w:hint="eastAsia" w:ascii="仿宋" w:hAnsi="仿宋" w:eastAsia="仿宋" w:cs="仿宋"/>
              <w:bCs/>
              <w:spacing w:val="-2"/>
              <w:szCs w:val="35"/>
              <w:highlight w:val="none"/>
            </w:rPr>
            <w:t>第五部分合同部分</w:t>
          </w:r>
          <w:r>
            <w:rPr>
              <w:highlight w:val="none"/>
            </w:rPr>
            <w:tab/>
          </w:r>
          <w:r>
            <w:rPr>
              <w:highlight w:val="none"/>
            </w:rPr>
            <w:fldChar w:fldCharType="begin"/>
          </w:r>
          <w:r>
            <w:rPr>
              <w:highlight w:val="none"/>
            </w:rPr>
            <w:instrText xml:space="preserve"> PAGEREF _Toc32217 \h </w:instrText>
          </w:r>
          <w:r>
            <w:rPr>
              <w:highlight w:val="none"/>
            </w:rPr>
            <w:fldChar w:fldCharType="separate"/>
          </w:r>
          <w:r>
            <w:rPr>
              <w:highlight w:val="none"/>
            </w:rPr>
            <w:t>28</w:t>
          </w:r>
          <w:r>
            <w:rPr>
              <w:highlight w:val="none"/>
            </w:rPr>
            <w:fldChar w:fldCharType="end"/>
          </w:r>
          <w:r>
            <w:rPr>
              <w:rFonts w:hint="eastAsia" w:ascii="仿宋" w:hAnsi="仿宋" w:eastAsia="仿宋" w:cs="仿宋"/>
              <w:highlight w:val="none"/>
            </w:rPr>
            <w:fldChar w:fldCharType="end"/>
          </w:r>
        </w:p>
        <w:p w14:paraId="5E9C5818">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_Toc202 </w:instrText>
          </w:r>
          <w:r>
            <w:rPr>
              <w:rFonts w:hint="eastAsia" w:ascii="仿宋" w:hAnsi="仿宋" w:eastAsia="仿宋" w:cs="仿宋"/>
              <w:highlight w:val="none"/>
            </w:rPr>
            <w:fldChar w:fldCharType="separate"/>
          </w:r>
          <w:r>
            <w:rPr>
              <w:rFonts w:hint="eastAsia" w:ascii="仿宋" w:hAnsi="仿宋" w:eastAsia="仿宋" w:cs="仿宋"/>
              <w:bCs/>
              <w:spacing w:val="4"/>
              <w:szCs w:val="35"/>
              <w:highlight w:val="none"/>
            </w:rPr>
            <w:t>第六部分投标文件格式</w:t>
          </w:r>
          <w:r>
            <w:rPr>
              <w:highlight w:val="none"/>
            </w:rPr>
            <w:tab/>
          </w:r>
          <w:r>
            <w:rPr>
              <w:highlight w:val="none"/>
            </w:rPr>
            <w:fldChar w:fldCharType="begin"/>
          </w:r>
          <w:r>
            <w:rPr>
              <w:highlight w:val="none"/>
            </w:rPr>
            <w:instrText xml:space="preserve"> PAGEREF _Toc202 \h </w:instrText>
          </w:r>
          <w:r>
            <w:rPr>
              <w:highlight w:val="none"/>
            </w:rPr>
            <w:fldChar w:fldCharType="separate"/>
          </w:r>
          <w:r>
            <w:rPr>
              <w:highlight w:val="none"/>
            </w:rPr>
            <w:t>32</w:t>
          </w:r>
          <w:r>
            <w:rPr>
              <w:highlight w:val="none"/>
            </w:rPr>
            <w:fldChar w:fldCharType="end"/>
          </w:r>
          <w:r>
            <w:rPr>
              <w:rFonts w:hint="eastAsia" w:ascii="仿宋" w:hAnsi="仿宋" w:eastAsia="仿宋" w:cs="仿宋"/>
              <w:highlight w:val="none"/>
            </w:rPr>
            <w:fldChar w:fldCharType="end"/>
          </w:r>
        </w:p>
        <w:p w14:paraId="29F8DB93">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_Toc21415 </w:instrText>
          </w:r>
          <w:r>
            <w:rPr>
              <w:rFonts w:hint="eastAsia" w:ascii="仿宋" w:hAnsi="仿宋" w:eastAsia="仿宋" w:cs="仿宋"/>
              <w:highlight w:val="none"/>
            </w:rPr>
            <w:fldChar w:fldCharType="separate"/>
          </w:r>
          <w:r>
            <w:rPr>
              <w:rFonts w:hint="eastAsia" w:ascii="仿宋" w:hAnsi="仿宋" w:eastAsia="仿宋" w:cs="仿宋"/>
              <w:spacing w:val="-2"/>
              <w:szCs w:val="24"/>
              <w:highlight w:val="none"/>
            </w:rPr>
            <w:t>（一）报价要求响应文件</w:t>
          </w:r>
          <w:r>
            <w:rPr>
              <w:highlight w:val="none"/>
            </w:rPr>
            <w:tab/>
          </w:r>
          <w:r>
            <w:rPr>
              <w:highlight w:val="none"/>
            </w:rPr>
            <w:fldChar w:fldCharType="begin"/>
          </w:r>
          <w:r>
            <w:rPr>
              <w:highlight w:val="none"/>
            </w:rPr>
            <w:instrText xml:space="preserve"> PAGEREF _Toc21415 \h </w:instrText>
          </w:r>
          <w:r>
            <w:rPr>
              <w:highlight w:val="none"/>
            </w:rPr>
            <w:fldChar w:fldCharType="separate"/>
          </w:r>
          <w:r>
            <w:rPr>
              <w:highlight w:val="none"/>
            </w:rPr>
            <w:t>32</w:t>
          </w:r>
          <w:r>
            <w:rPr>
              <w:highlight w:val="none"/>
            </w:rPr>
            <w:fldChar w:fldCharType="end"/>
          </w:r>
          <w:r>
            <w:rPr>
              <w:rFonts w:hint="eastAsia" w:ascii="仿宋" w:hAnsi="仿宋" w:eastAsia="仿宋" w:cs="仿宋"/>
              <w:highlight w:val="none"/>
            </w:rPr>
            <w:fldChar w:fldCharType="end"/>
          </w:r>
        </w:p>
        <w:p w14:paraId="6EC61E40">
          <w:pPr>
            <w:pStyle w:val="3"/>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_Toc6708 </w:instrText>
          </w:r>
          <w:r>
            <w:rPr>
              <w:rFonts w:hint="eastAsia" w:ascii="仿宋" w:hAnsi="仿宋" w:eastAsia="仿宋" w:cs="仿宋"/>
              <w:highlight w:val="none"/>
            </w:rPr>
            <w:fldChar w:fldCharType="separate"/>
          </w:r>
          <w:r>
            <w:rPr>
              <w:rFonts w:hint="eastAsia" w:ascii="仿宋" w:hAnsi="仿宋" w:eastAsia="仿宋" w:cs="仿宋"/>
              <w:bCs/>
              <w:spacing w:val="-12"/>
              <w:szCs w:val="30"/>
              <w:highlight w:val="none"/>
            </w:rPr>
            <w:t>附件1-1</w:t>
          </w:r>
          <w:r>
            <w:rPr>
              <w:rFonts w:hint="eastAsia" w:ascii="仿宋" w:hAnsi="仿宋" w:eastAsia="仿宋" w:cs="仿宋"/>
              <w:bCs/>
              <w:spacing w:val="-12"/>
              <w:szCs w:val="30"/>
              <w:highlight w:val="none"/>
              <w:lang w:val="en-US" w:eastAsia="zh-CN"/>
            </w:rPr>
            <w:t xml:space="preserve"> </w:t>
          </w:r>
          <w:r>
            <w:rPr>
              <w:rFonts w:hint="eastAsia" w:ascii="仿宋" w:hAnsi="仿宋" w:eastAsia="仿宋" w:cs="仿宋"/>
              <w:bCs/>
              <w:spacing w:val="-12"/>
              <w:szCs w:val="30"/>
              <w:highlight w:val="none"/>
            </w:rPr>
            <w:t>开标一览表</w:t>
          </w:r>
          <w:r>
            <w:rPr>
              <w:highlight w:val="none"/>
            </w:rPr>
            <w:tab/>
          </w:r>
          <w:r>
            <w:rPr>
              <w:highlight w:val="none"/>
            </w:rPr>
            <w:fldChar w:fldCharType="begin"/>
          </w:r>
          <w:r>
            <w:rPr>
              <w:highlight w:val="none"/>
            </w:rPr>
            <w:instrText xml:space="preserve"> PAGEREF _Toc6708 \h </w:instrText>
          </w:r>
          <w:r>
            <w:rPr>
              <w:highlight w:val="none"/>
            </w:rPr>
            <w:fldChar w:fldCharType="separate"/>
          </w:r>
          <w:r>
            <w:rPr>
              <w:highlight w:val="none"/>
            </w:rPr>
            <w:t>33</w:t>
          </w:r>
          <w:r>
            <w:rPr>
              <w:highlight w:val="none"/>
            </w:rPr>
            <w:fldChar w:fldCharType="end"/>
          </w:r>
          <w:r>
            <w:rPr>
              <w:rFonts w:hint="eastAsia" w:ascii="仿宋" w:hAnsi="仿宋" w:eastAsia="仿宋" w:cs="仿宋"/>
              <w:highlight w:val="none"/>
            </w:rPr>
            <w:fldChar w:fldCharType="end"/>
          </w:r>
        </w:p>
        <w:p w14:paraId="2E83C0E5">
          <w:pPr>
            <w:pStyle w:val="3"/>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_Toc21138 </w:instrText>
          </w:r>
          <w:r>
            <w:rPr>
              <w:rFonts w:hint="eastAsia" w:ascii="仿宋" w:hAnsi="仿宋" w:eastAsia="仿宋" w:cs="仿宋"/>
              <w:highlight w:val="none"/>
            </w:rPr>
            <w:fldChar w:fldCharType="separate"/>
          </w:r>
          <w:r>
            <w:rPr>
              <w:rFonts w:hint="eastAsia" w:ascii="仿宋" w:hAnsi="仿宋" w:eastAsia="仿宋" w:cs="仿宋"/>
              <w:bCs/>
              <w:spacing w:val="-13"/>
              <w:szCs w:val="30"/>
              <w:highlight w:val="none"/>
            </w:rPr>
            <w:t>附件1-2明细报价表</w:t>
          </w:r>
          <w:r>
            <w:rPr>
              <w:highlight w:val="none"/>
            </w:rPr>
            <w:tab/>
          </w:r>
          <w:r>
            <w:rPr>
              <w:highlight w:val="none"/>
            </w:rPr>
            <w:fldChar w:fldCharType="begin"/>
          </w:r>
          <w:r>
            <w:rPr>
              <w:highlight w:val="none"/>
            </w:rPr>
            <w:instrText xml:space="preserve"> PAGEREF _Toc21138 \h </w:instrText>
          </w:r>
          <w:r>
            <w:rPr>
              <w:highlight w:val="none"/>
            </w:rPr>
            <w:fldChar w:fldCharType="separate"/>
          </w:r>
          <w:r>
            <w:rPr>
              <w:highlight w:val="none"/>
            </w:rPr>
            <w:t>34</w:t>
          </w:r>
          <w:r>
            <w:rPr>
              <w:highlight w:val="none"/>
            </w:rPr>
            <w:fldChar w:fldCharType="end"/>
          </w:r>
          <w:r>
            <w:rPr>
              <w:rFonts w:hint="eastAsia" w:ascii="仿宋" w:hAnsi="仿宋" w:eastAsia="仿宋" w:cs="仿宋"/>
              <w:highlight w:val="none"/>
            </w:rPr>
            <w:fldChar w:fldCharType="end"/>
          </w:r>
        </w:p>
        <w:p w14:paraId="0C1A50EA">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_Toc26904 </w:instrText>
          </w:r>
          <w:r>
            <w:rPr>
              <w:rFonts w:hint="eastAsia" w:ascii="仿宋" w:hAnsi="仿宋" w:eastAsia="仿宋" w:cs="仿宋"/>
              <w:highlight w:val="none"/>
            </w:rPr>
            <w:fldChar w:fldCharType="separate"/>
          </w:r>
          <w:r>
            <w:rPr>
              <w:rFonts w:hint="eastAsia" w:ascii="仿宋" w:hAnsi="仿宋" w:eastAsia="仿宋" w:cs="仿宋"/>
              <w:bCs/>
              <w:spacing w:val="-5"/>
              <w:szCs w:val="24"/>
              <w:highlight w:val="none"/>
            </w:rPr>
            <w:t>（二）资格响应文件</w:t>
          </w:r>
          <w:r>
            <w:rPr>
              <w:highlight w:val="none"/>
            </w:rPr>
            <w:tab/>
          </w:r>
          <w:r>
            <w:rPr>
              <w:highlight w:val="none"/>
            </w:rPr>
            <w:fldChar w:fldCharType="begin"/>
          </w:r>
          <w:r>
            <w:rPr>
              <w:highlight w:val="none"/>
            </w:rPr>
            <w:instrText xml:space="preserve"> PAGEREF _Toc26904 \h </w:instrText>
          </w:r>
          <w:r>
            <w:rPr>
              <w:highlight w:val="none"/>
            </w:rPr>
            <w:fldChar w:fldCharType="separate"/>
          </w:r>
          <w:r>
            <w:rPr>
              <w:highlight w:val="none"/>
            </w:rPr>
            <w:t>35</w:t>
          </w:r>
          <w:r>
            <w:rPr>
              <w:highlight w:val="none"/>
            </w:rPr>
            <w:fldChar w:fldCharType="end"/>
          </w:r>
          <w:r>
            <w:rPr>
              <w:rFonts w:hint="eastAsia" w:ascii="仿宋" w:hAnsi="仿宋" w:eastAsia="仿宋" w:cs="仿宋"/>
              <w:highlight w:val="none"/>
            </w:rPr>
            <w:fldChar w:fldCharType="end"/>
          </w:r>
        </w:p>
        <w:p w14:paraId="745669AC">
          <w:pPr>
            <w:pStyle w:val="6"/>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_Toc31636 </w:instrText>
          </w:r>
          <w:r>
            <w:rPr>
              <w:rFonts w:hint="eastAsia" w:ascii="仿宋" w:hAnsi="仿宋" w:eastAsia="仿宋" w:cs="仿宋"/>
              <w:highlight w:val="none"/>
            </w:rPr>
            <w:fldChar w:fldCharType="separate"/>
          </w:r>
          <w:r>
            <w:rPr>
              <w:rFonts w:hint="eastAsia" w:ascii="仿宋" w:hAnsi="仿宋" w:eastAsia="仿宋" w:cs="仿宋"/>
              <w:bCs/>
              <w:spacing w:val="-4"/>
              <w:szCs w:val="24"/>
              <w:highlight w:val="none"/>
            </w:rPr>
            <w:t>（三）商务技术响应文件</w:t>
          </w:r>
          <w:r>
            <w:rPr>
              <w:highlight w:val="none"/>
            </w:rPr>
            <w:tab/>
          </w:r>
          <w:r>
            <w:rPr>
              <w:highlight w:val="none"/>
            </w:rPr>
            <w:fldChar w:fldCharType="begin"/>
          </w:r>
          <w:r>
            <w:rPr>
              <w:highlight w:val="none"/>
            </w:rPr>
            <w:instrText xml:space="preserve"> PAGEREF _Toc31636 \h </w:instrText>
          </w:r>
          <w:r>
            <w:rPr>
              <w:highlight w:val="none"/>
            </w:rPr>
            <w:fldChar w:fldCharType="separate"/>
          </w:r>
          <w:r>
            <w:rPr>
              <w:highlight w:val="none"/>
            </w:rPr>
            <w:t>36</w:t>
          </w:r>
          <w:r>
            <w:rPr>
              <w:highlight w:val="none"/>
            </w:rPr>
            <w:fldChar w:fldCharType="end"/>
          </w:r>
          <w:r>
            <w:rPr>
              <w:rFonts w:hint="eastAsia" w:ascii="仿宋" w:hAnsi="仿宋" w:eastAsia="仿宋" w:cs="仿宋"/>
              <w:highlight w:val="none"/>
            </w:rPr>
            <w:fldChar w:fldCharType="end"/>
          </w:r>
        </w:p>
        <w:p w14:paraId="187E0A9B">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_Toc17189 </w:instrText>
          </w:r>
          <w:r>
            <w:rPr>
              <w:rFonts w:hint="eastAsia" w:ascii="仿宋" w:hAnsi="仿宋" w:eastAsia="仿宋" w:cs="仿宋"/>
              <w:highlight w:val="none"/>
            </w:rPr>
            <w:fldChar w:fldCharType="separate"/>
          </w:r>
          <w:r>
            <w:rPr>
              <w:rFonts w:hint="eastAsia" w:ascii="仿宋" w:hAnsi="仿宋" w:eastAsia="仿宋" w:cs="仿宋"/>
              <w:bCs/>
              <w:spacing w:val="-8"/>
              <w:szCs w:val="30"/>
              <w:highlight w:val="none"/>
            </w:rPr>
            <w:t>附件2-1</w:t>
          </w:r>
          <w:r>
            <w:rPr>
              <w:rFonts w:hint="eastAsia" w:ascii="仿宋" w:hAnsi="仿宋" w:eastAsia="仿宋" w:cs="仿宋"/>
              <w:bCs/>
              <w:spacing w:val="-8"/>
              <w:szCs w:val="31"/>
              <w:highlight w:val="none"/>
            </w:rPr>
            <w:t>投标函</w:t>
          </w:r>
          <w:r>
            <w:rPr>
              <w:highlight w:val="none"/>
            </w:rPr>
            <w:tab/>
          </w:r>
          <w:r>
            <w:rPr>
              <w:highlight w:val="none"/>
            </w:rPr>
            <w:fldChar w:fldCharType="begin"/>
          </w:r>
          <w:r>
            <w:rPr>
              <w:highlight w:val="none"/>
            </w:rPr>
            <w:instrText xml:space="preserve"> PAGEREF _Toc17189 \h </w:instrText>
          </w:r>
          <w:r>
            <w:rPr>
              <w:highlight w:val="none"/>
            </w:rPr>
            <w:fldChar w:fldCharType="separate"/>
          </w:r>
          <w:r>
            <w:rPr>
              <w:highlight w:val="none"/>
            </w:rPr>
            <w:t>39</w:t>
          </w:r>
          <w:r>
            <w:rPr>
              <w:highlight w:val="none"/>
            </w:rPr>
            <w:fldChar w:fldCharType="end"/>
          </w:r>
          <w:r>
            <w:rPr>
              <w:rFonts w:hint="eastAsia" w:ascii="仿宋" w:hAnsi="仿宋" w:eastAsia="仿宋" w:cs="仿宋"/>
              <w:highlight w:val="none"/>
            </w:rPr>
            <w:fldChar w:fldCharType="end"/>
          </w:r>
        </w:p>
        <w:p w14:paraId="364A433D">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_Toc11221 </w:instrText>
          </w:r>
          <w:r>
            <w:rPr>
              <w:rFonts w:hint="eastAsia" w:ascii="仿宋" w:hAnsi="仿宋" w:eastAsia="仿宋" w:cs="仿宋"/>
              <w:highlight w:val="none"/>
            </w:rPr>
            <w:fldChar w:fldCharType="separate"/>
          </w:r>
          <w:r>
            <w:rPr>
              <w:rFonts w:hint="eastAsia" w:ascii="仿宋" w:hAnsi="仿宋" w:eastAsia="仿宋" w:cs="仿宋"/>
              <w:bCs/>
              <w:spacing w:val="-5"/>
              <w:szCs w:val="30"/>
              <w:highlight w:val="none"/>
            </w:rPr>
            <w:t>附件2-2-1法定代表人资格证明书</w:t>
          </w:r>
          <w:r>
            <w:rPr>
              <w:highlight w:val="none"/>
            </w:rPr>
            <w:tab/>
          </w:r>
          <w:r>
            <w:rPr>
              <w:highlight w:val="none"/>
            </w:rPr>
            <w:fldChar w:fldCharType="begin"/>
          </w:r>
          <w:r>
            <w:rPr>
              <w:highlight w:val="none"/>
            </w:rPr>
            <w:instrText xml:space="preserve"> PAGEREF _Toc11221 \h </w:instrText>
          </w:r>
          <w:r>
            <w:rPr>
              <w:highlight w:val="none"/>
            </w:rPr>
            <w:fldChar w:fldCharType="separate"/>
          </w:r>
          <w:r>
            <w:rPr>
              <w:highlight w:val="none"/>
            </w:rPr>
            <w:t>40</w:t>
          </w:r>
          <w:r>
            <w:rPr>
              <w:highlight w:val="none"/>
            </w:rPr>
            <w:fldChar w:fldCharType="end"/>
          </w:r>
          <w:r>
            <w:rPr>
              <w:rFonts w:hint="eastAsia" w:ascii="仿宋" w:hAnsi="仿宋" w:eastAsia="仿宋" w:cs="仿宋"/>
              <w:highlight w:val="none"/>
            </w:rPr>
            <w:fldChar w:fldCharType="end"/>
          </w:r>
        </w:p>
        <w:p w14:paraId="7110DD3C">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_Toc15947 </w:instrText>
          </w:r>
          <w:r>
            <w:rPr>
              <w:rFonts w:hint="eastAsia" w:ascii="仿宋" w:hAnsi="仿宋" w:eastAsia="仿宋" w:cs="仿宋"/>
              <w:highlight w:val="none"/>
            </w:rPr>
            <w:fldChar w:fldCharType="separate"/>
          </w:r>
          <w:r>
            <w:rPr>
              <w:rFonts w:hint="eastAsia" w:ascii="仿宋" w:hAnsi="仿宋" w:eastAsia="仿宋" w:cs="仿宋"/>
              <w:bCs/>
              <w:szCs w:val="30"/>
              <w:highlight w:val="none"/>
            </w:rPr>
            <w:t>附件2-2-2</w:t>
          </w:r>
          <w:r>
            <w:rPr>
              <w:rFonts w:hint="eastAsia" w:ascii="仿宋" w:hAnsi="仿宋" w:eastAsia="仿宋" w:cs="仿宋"/>
              <w:bCs/>
              <w:szCs w:val="31"/>
              <w:highlight w:val="none"/>
            </w:rPr>
            <w:t>法定代表人授权委托书</w:t>
          </w:r>
          <w:r>
            <w:rPr>
              <w:highlight w:val="none"/>
            </w:rPr>
            <w:tab/>
          </w:r>
          <w:r>
            <w:rPr>
              <w:highlight w:val="none"/>
            </w:rPr>
            <w:fldChar w:fldCharType="begin"/>
          </w:r>
          <w:r>
            <w:rPr>
              <w:highlight w:val="none"/>
            </w:rPr>
            <w:instrText xml:space="preserve"> PAGEREF _Toc15947 \h </w:instrText>
          </w:r>
          <w:r>
            <w:rPr>
              <w:highlight w:val="none"/>
            </w:rPr>
            <w:fldChar w:fldCharType="separate"/>
          </w:r>
          <w:r>
            <w:rPr>
              <w:highlight w:val="none"/>
            </w:rPr>
            <w:t>41</w:t>
          </w:r>
          <w:r>
            <w:rPr>
              <w:highlight w:val="none"/>
            </w:rPr>
            <w:fldChar w:fldCharType="end"/>
          </w:r>
          <w:r>
            <w:rPr>
              <w:rFonts w:hint="eastAsia" w:ascii="仿宋" w:hAnsi="仿宋" w:eastAsia="仿宋" w:cs="仿宋"/>
              <w:highlight w:val="none"/>
            </w:rPr>
            <w:fldChar w:fldCharType="end"/>
          </w:r>
        </w:p>
        <w:p w14:paraId="13456843">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_Toc16709 </w:instrText>
          </w:r>
          <w:r>
            <w:rPr>
              <w:rFonts w:hint="eastAsia" w:ascii="仿宋" w:hAnsi="仿宋" w:eastAsia="仿宋" w:cs="仿宋"/>
              <w:highlight w:val="none"/>
            </w:rPr>
            <w:fldChar w:fldCharType="separate"/>
          </w:r>
          <w:r>
            <w:rPr>
              <w:rFonts w:hint="eastAsia" w:ascii="仿宋" w:hAnsi="仿宋" w:eastAsia="仿宋" w:cs="仿宋"/>
              <w:bCs/>
              <w:spacing w:val="-6"/>
              <w:szCs w:val="30"/>
              <w:highlight w:val="none"/>
            </w:rPr>
            <w:t>附件2-2-3授权委托书(适用于自然人委托投标)</w:t>
          </w:r>
          <w:r>
            <w:rPr>
              <w:highlight w:val="none"/>
            </w:rPr>
            <w:tab/>
          </w:r>
          <w:r>
            <w:rPr>
              <w:highlight w:val="none"/>
            </w:rPr>
            <w:fldChar w:fldCharType="begin"/>
          </w:r>
          <w:r>
            <w:rPr>
              <w:highlight w:val="none"/>
            </w:rPr>
            <w:instrText xml:space="preserve"> PAGEREF _Toc16709 \h </w:instrText>
          </w:r>
          <w:r>
            <w:rPr>
              <w:highlight w:val="none"/>
            </w:rPr>
            <w:fldChar w:fldCharType="separate"/>
          </w:r>
          <w:r>
            <w:rPr>
              <w:highlight w:val="none"/>
            </w:rPr>
            <w:t>42</w:t>
          </w:r>
          <w:r>
            <w:rPr>
              <w:highlight w:val="none"/>
            </w:rPr>
            <w:fldChar w:fldCharType="end"/>
          </w:r>
          <w:r>
            <w:rPr>
              <w:rFonts w:hint="eastAsia" w:ascii="仿宋" w:hAnsi="仿宋" w:eastAsia="仿宋" w:cs="仿宋"/>
              <w:highlight w:val="none"/>
            </w:rPr>
            <w:fldChar w:fldCharType="end"/>
          </w:r>
        </w:p>
        <w:p w14:paraId="455C56F5">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_Toc26999 </w:instrText>
          </w:r>
          <w:r>
            <w:rPr>
              <w:rFonts w:hint="eastAsia" w:ascii="仿宋" w:hAnsi="仿宋" w:eastAsia="仿宋" w:cs="仿宋"/>
              <w:highlight w:val="none"/>
            </w:rPr>
            <w:fldChar w:fldCharType="separate"/>
          </w:r>
          <w:r>
            <w:rPr>
              <w:rFonts w:hint="eastAsia" w:ascii="仿宋" w:hAnsi="仿宋" w:eastAsia="仿宋" w:cs="仿宋"/>
              <w:bCs/>
              <w:spacing w:val="-5"/>
              <w:szCs w:val="30"/>
              <w:highlight w:val="none"/>
            </w:rPr>
            <w:t>附件2-3反商业贿赂承诺书</w:t>
          </w:r>
          <w:r>
            <w:rPr>
              <w:highlight w:val="none"/>
            </w:rPr>
            <w:tab/>
          </w:r>
          <w:r>
            <w:rPr>
              <w:highlight w:val="none"/>
            </w:rPr>
            <w:fldChar w:fldCharType="begin"/>
          </w:r>
          <w:r>
            <w:rPr>
              <w:highlight w:val="none"/>
            </w:rPr>
            <w:instrText xml:space="preserve"> PAGEREF _Toc26999 \h </w:instrText>
          </w:r>
          <w:r>
            <w:rPr>
              <w:highlight w:val="none"/>
            </w:rPr>
            <w:fldChar w:fldCharType="separate"/>
          </w:r>
          <w:r>
            <w:rPr>
              <w:highlight w:val="none"/>
            </w:rPr>
            <w:t>43</w:t>
          </w:r>
          <w:r>
            <w:rPr>
              <w:highlight w:val="none"/>
            </w:rPr>
            <w:fldChar w:fldCharType="end"/>
          </w:r>
          <w:r>
            <w:rPr>
              <w:rFonts w:hint="eastAsia" w:ascii="仿宋" w:hAnsi="仿宋" w:eastAsia="仿宋" w:cs="仿宋"/>
              <w:highlight w:val="none"/>
            </w:rPr>
            <w:fldChar w:fldCharType="end"/>
          </w:r>
        </w:p>
        <w:p w14:paraId="099E98E3">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_Toc31981 </w:instrText>
          </w:r>
          <w:r>
            <w:rPr>
              <w:rFonts w:hint="eastAsia" w:ascii="仿宋" w:hAnsi="仿宋" w:eastAsia="仿宋" w:cs="仿宋"/>
              <w:highlight w:val="none"/>
            </w:rPr>
            <w:fldChar w:fldCharType="separate"/>
          </w:r>
          <w:r>
            <w:rPr>
              <w:rFonts w:hint="eastAsia" w:ascii="仿宋" w:hAnsi="仿宋" w:eastAsia="仿宋" w:cs="仿宋"/>
              <w:bCs/>
              <w:spacing w:val="-4"/>
              <w:szCs w:val="30"/>
              <w:highlight w:val="none"/>
            </w:rPr>
            <w:t>附件2-4</w:t>
          </w:r>
          <w:r>
            <w:rPr>
              <w:rFonts w:hint="eastAsia" w:ascii="仿宋" w:hAnsi="仿宋" w:eastAsia="仿宋" w:cs="仿宋"/>
              <w:bCs/>
              <w:spacing w:val="-4"/>
              <w:szCs w:val="31"/>
              <w:highlight w:val="none"/>
            </w:rPr>
            <w:t>商务条款偏离表</w:t>
          </w:r>
          <w:r>
            <w:rPr>
              <w:highlight w:val="none"/>
            </w:rPr>
            <w:tab/>
          </w:r>
          <w:r>
            <w:rPr>
              <w:highlight w:val="none"/>
            </w:rPr>
            <w:fldChar w:fldCharType="begin"/>
          </w:r>
          <w:r>
            <w:rPr>
              <w:highlight w:val="none"/>
            </w:rPr>
            <w:instrText xml:space="preserve"> PAGEREF _Toc31981 \h </w:instrText>
          </w:r>
          <w:r>
            <w:rPr>
              <w:highlight w:val="none"/>
            </w:rPr>
            <w:fldChar w:fldCharType="separate"/>
          </w:r>
          <w:r>
            <w:rPr>
              <w:highlight w:val="none"/>
            </w:rPr>
            <w:t>44</w:t>
          </w:r>
          <w:r>
            <w:rPr>
              <w:highlight w:val="none"/>
            </w:rPr>
            <w:fldChar w:fldCharType="end"/>
          </w:r>
          <w:r>
            <w:rPr>
              <w:rFonts w:hint="eastAsia" w:ascii="仿宋" w:hAnsi="仿宋" w:eastAsia="仿宋" w:cs="仿宋"/>
              <w:highlight w:val="none"/>
            </w:rPr>
            <w:fldChar w:fldCharType="end"/>
          </w:r>
        </w:p>
        <w:p w14:paraId="5BC427C8">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 </w:instrText>
          </w:r>
          <w:r>
            <w:rPr>
              <w:rFonts w:hint="eastAsia" w:ascii="仿宋" w:hAnsi="仿宋" w:eastAsia="仿宋" w:cs="仿宋"/>
              <w:highlight w:val="none"/>
            </w:rPr>
            <w:fldChar w:fldCharType="separate"/>
          </w:r>
          <w:r>
            <w:rPr>
              <w:rFonts w:hint="eastAsia" w:ascii="仿宋" w:hAnsi="仿宋" w:eastAsia="仿宋" w:cs="仿宋"/>
              <w:bCs/>
              <w:spacing w:val="-4"/>
              <w:szCs w:val="30"/>
              <w:highlight w:val="none"/>
            </w:rPr>
            <w:t>附件2-5-1节能、环境标志产品优惠明细表(若有，请如实填写)</w:t>
          </w:r>
          <w:r>
            <w:rPr>
              <w:highlight w:val="none"/>
            </w:rPr>
            <w:tab/>
          </w:r>
          <w:r>
            <w:rPr>
              <w:highlight w:val="none"/>
            </w:rPr>
            <w:fldChar w:fldCharType="begin"/>
          </w:r>
          <w:r>
            <w:rPr>
              <w:highlight w:val="none"/>
            </w:rPr>
            <w:instrText xml:space="preserve"> PAGEREF _Toc22 \h </w:instrText>
          </w:r>
          <w:r>
            <w:rPr>
              <w:highlight w:val="none"/>
            </w:rPr>
            <w:fldChar w:fldCharType="separate"/>
          </w:r>
          <w:r>
            <w:rPr>
              <w:highlight w:val="none"/>
            </w:rPr>
            <w:t>45</w:t>
          </w:r>
          <w:r>
            <w:rPr>
              <w:highlight w:val="none"/>
            </w:rPr>
            <w:fldChar w:fldCharType="end"/>
          </w:r>
          <w:r>
            <w:rPr>
              <w:rFonts w:hint="eastAsia" w:ascii="仿宋" w:hAnsi="仿宋" w:eastAsia="仿宋" w:cs="仿宋"/>
              <w:highlight w:val="none"/>
            </w:rPr>
            <w:fldChar w:fldCharType="end"/>
          </w:r>
        </w:p>
        <w:p w14:paraId="52BA2B31">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_Toc22764 </w:instrText>
          </w:r>
          <w:r>
            <w:rPr>
              <w:rFonts w:hint="eastAsia" w:ascii="仿宋" w:hAnsi="仿宋" w:eastAsia="仿宋" w:cs="仿宋"/>
              <w:highlight w:val="none"/>
            </w:rPr>
            <w:fldChar w:fldCharType="separate"/>
          </w:r>
          <w:r>
            <w:rPr>
              <w:rFonts w:hint="eastAsia" w:ascii="仿宋" w:hAnsi="仿宋" w:eastAsia="仿宋" w:cs="仿宋"/>
              <w:bCs/>
              <w:spacing w:val="-4"/>
              <w:szCs w:val="30"/>
              <w:highlight w:val="none"/>
            </w:rPr>
            <w:t>附件2-5-2节能、环境标志产品证明材料</w:t>
          </w:r>
          <w:r>
            <w:rPr>
              <w:highlight w:val="none"/>
            </w:rPr>
            <w:tab/>
          </w:r>
          <w:r>
            <w:rPr>
              <w:highlight w:val="none"/>
            </w:rPr>
            <w:fldChar w:fldCharType="begin"/>
          </w:r>
          <w:r>
            <w:rPr>
              <w:highlight w:val="none"/>
            </w:rPr>
            <w:instrText xml:space="preserve"> PAGEREF _Toc22764 \h </w:instrText>
          </w:r>
          <w:r>
            <w:rPr>
              <w:highlight w:val="none"/>
            </w:rPr>
            <w:fldChar w:fldCharType="separate"/>
          </w:r>
          <w:r>
            <w:rPr>
              <w:highlight w:val="none"/>
            </w:rPr>
            <w:t>46</w:t>
          </w:r>
          <w:r>
            <w:rPr>
              <w:highlight w:val="none"/>
            </w:rPr>
            <w:fldChar w:fldCharType="end"/>
          </w:r>
          <w:r>
            <w:rPr>
              <w:rFonts w:hint="eastAsia" w:ascii="仿宋" w:hAnsi="仿宋" w:eastAsia="仿宋" w:cs="仿宋"/>
              <w:highlight w:val="none"/>
            </w:rPr>
            <w:fldChar w:fldCharType="end"/>
          </w:r>
        </w:p>
        <w:p w14:paraId="7F29B32D">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_Toc5797 </w:instrText>
          </w:r>
          <w:r>
            <w:rPr>
              <w:rFonts w:hint="eastAsia" w:ascii="仿宋" w:hAnsi="仿宋" w:eastAsia="仿宋" w:cs="仿宋"/>
              <w:highlight w:val="none"/>
            </w:rPr>
            <w:fldChar w:fldCharType="separate"/>
          </w:r>
          <w:r>
            <w:rPr>
              <w:rFonts w:hint="eastAsia" w:ascii="仿宋" w:hAnsi="仿宋" w:eastAsia="仿宋" w:cs="仿宋"/>
              <w:bCs/>
              <w:spacing w:val="-2"/>
              <w:szCs w:val="32"/>
              <w:highlight w:val="none"/>
            </w:rPr>
            <w:t>附件2-5-3中小微企业声明函</w:t>
          </w:r>
          <w:r>
            <w:rPr>
              <w:highlight w:val="none"/>
            </w:rPr>
            <w:tab/>
          </w:r>
          <w:r>
            <w:rPr>
              <w:highlight w:val="none"/>
            </w:rPr>
            <w:fldChar w:fldCharType="begin"/>
          </w:r>
          <w:r>
            <w:rPr>
              <w:highlight w:val="none"/>
            </w:rPr>
            <w:instrText xml:space="preserve"> PAGEREF _Toc5797 \h </w:instrText>
          </w:r>
          <w:r>
            <w:rPr>
              <w:highlight w:val="none"/>
            </w:rPr>
            <w:fldChar w:fldCharType="separate"/>
          </w:r>
          <w:r>
            <w:rPr>
              <w:highlight w:val="none"/>
            </w:rPr>
            <w:t>47</w:t>
          </w:r>
          <w:r>
            <w:rPr>
              <w:highlight w:val="none"/>
            </w:rPr>
            <w:fldChar w:fldCharType="end"/>
          </w:r>
          <w:r>
            <w:rPr>
              <w:rFonts w:hint="eastAsia" w:ascii="仿宋" w:hAnsi="仿宋" w:eastAsia="仿宋" w:cs="仿宋"/>
              <w:highlight w:val="none"/>
            </w:rPr>
            <w:fldChar w:fldCharType="end"/>
          </w:r>
        </w:p>
        <w:p w14:paraId="70FED030">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_Toc30525 </w:instrText>
          </w:r>
          <w:r>
            <w:rPr>
              <w:rFonts w:hint="eastAsia" w:ascii="仿宋" w:hAnsi="仿宋" w:eastAsia="仿宋" w:cs="仿宋"/>
              <w:highlight w:val="none"/>
            </w:rPr>
            <w:fldChar w:fldCharType="separate"/>
          </w:r>
          <w:r>
            <w:rPr>
              <w:rFonts w:hint="eastAsia" w:ascii="仿宋" w:hAnsi="仿宋" w:eastAsia="仿宋" w:cs="仿宋"/>
              <w:bCs/>
              <w:spacing w:val="-1"/>
              <w:szCs w:val="30"/>
              <w:highlight w:val="none"/>
            </w:rPr>
            <w:t>附件2-5-4</w:t>
          </w:r>
          <w:r>
            <w:rPr>
              <w:rFonts w:hint="eastAsia" w:ascii="仿宋" w:hAnsi="仿宋" w:eastAsia="仿宋" w:cs="仿宋"/>
              <w:bCs/>
              <w:spacing w:val="-1"/>
              <w:szCs w:val="31"/>
              <w:highlight w:val="none"/>
            </w:rPr>
            <w:t>监狱企业证明文件</w:t>
          </w:r>
          <w:r>
            <w:rPr>
              <w:highlight w:val="none"/>
            </w:rPr>
            <w:tab/>
          </w:r>
          <w:r>
            <w:rPr>
              <w:highlight w:val="none"/>
            </w:rPr>
            <w:fldChar w:fldCharType="begin"/>
          </w:r>
          <w:r>
            <w:rPr>
              <w:highlight w:val="none"/>
            </w:rPr>
            <w:instrText xml:space="preserve"> PAGEREF _Toc30525 \h </w:instrText>
          </w:r>
          <w:r>
            <w:rPr>
              <w:highlight w:val="none"/>
            </w:rPr>
            <w:fldChar w:fldCharType="separate"/>
          </w:r>
          <w:r>
            <w:rPr>
              <w:highlight w:val="none"/>
            </w:rPr>
            <w:t>48</w:t>
          </w:r>
          <w:r>
            <w:rPr>
              <w:highlight w:val="none"/>
            </w:rPr>
            <w:fldChar w:fldCharType="end"/>
          </w:r>
          <w:r>
            <w:rPr>
              <w:rFonts w:hint="eastAsia" w:ascii="仿宋" w:hAnsi="仿宋" w:eastAsia="仿宋" w:cs="仿宋"/>
              <w:highlight w:val="none"/>
            </w:rPr>
            <w:fldChar w:fldCharType="end"/>
          </w:r>
        </w:p>
        <w:p w14:paraId="1D096467">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_Toc28894 </w:instrText>
          </w:r>
          <w:r>
            <w:rPr>
              <w:rFonts w:hint="eastAsia" w:ascii="仿宋" w:hAnsi="仿宋" w:eastAsia="仿宋" w:cs="仿宋"/>
              <w:highlight w:val="none"/>
            </w:rPr>
            <w:fldChar w:fldCharType="separate"/>
          </w:r>
          <w:r>
            <w:rPr>
              <w:rFonts w:hint="eastAsia" w:ascii="仿宋" w:hAnsi="仿宋" w:eastAsia="仿宋" w:cs="仿宋"/>
              <w:bCs/>
              <w:spacing w:val="7"/>
              <w:szCs w:val="30"/>
              <w:highlight w:val="none"/>
            </w:rPr>
            <w:t>附件2-5-5</w:t>
          </w:r>
          <w:r>
            <w:rPr>
              <w:rFonts w:hint="eastAsia" w:ascii="仿宋" w:hAnsi="仿宋" w:eastAsia="仿宋" w:cs="仿宋"/>
              <w:bCs/>
              <w:spacing w:val="7"/>
              <w:szCs w:val="31"/>
              <w:highlight w:val="none"/>
            </w:rPr>
            <w:t>残疾人福利性单位声明函</w:t>
          </w:r>
          <w:r>
            <w:rPr>
              <w:highlight w:val="none"/>
            </w:rPr>
            <w:tab/>
          </w:r>
          <w:r>
            <w:rPr>
              <w:highlight w:val="none"/>
            </w:rPr>
            <w:fldChar w:fldCharType="begin"/>
          </w:r>
          <w:r>
            <w:rPr>
              <w:highlight w:val="none"/>
            </w:rPr>
            <w:instrText xml:space="preserve"> PAGEREF _Toc28894 \h </w:instrText>
          </w:r>
          <w:r>
            <w:rPr>
              <w:highlight w:val="none"/>
            </w:rPr>
            <w:fldChar w:fldCharType="separate"/>
          </w:r>
          <w:r>
            <w:rPr>
              <w:highlight w:val="none"/>
            </w:rPr>
            <w:t>48</w:t>
          </w:r>
          <w:r>
            <w:rPr>
              <w:highlight w:val="none"/>
            </w:rPr>
            <w:fldChar w:fldCharType="end"/>
          </w:r>
          <w:r>
            <w:rPr>
              <w:rFonts w:hint="eastAsia" w:ascii="仿宋" w:hAnsi="仿宋" w:eastAsia="仿宋" w:cs="仿宋"/>
              <w:highlight w:val="none"/>
            </w:rPr>
            <w:fldChar w:fldCharType="end"/>
          </w:r>
        </w:p>
        <w:p w14:paraId="5465E4DF">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_Toc14257 </w:instrText>
          </w:r>
          <w:r>
            <w:rPr>
              <w:rFonts w:hint="eastAsia" w:ascii="仿宋" w:hAnsi="仿宋" w:eastAsia="仿宋" w:cs="仿宋"/>
              <w:highlight w:val="none"/>
            </w:rPr>
            <w:fldChar w:fldCharType="separate"/>
          </w:r>
          <w:r>
            <w:rPr>
              <w:rFonts w:hint="eastAsia" w:ascii="仿宋" w:hAnsi="仿宋" w:eastAsia="仿宋" w:cs="仿宋"/>
              <w:bCs/>
              <w:spacing w:val="3"/>
              <w:szCs w:val="30"/>
              <w:highlight w:val="none"/>
            </w:rPr>
            <w:t>附件2-6</w:t>
          </w:r>
          <w:r>
            <w:rPr>
              <w:rFonts w:hint="eastAsia" w:ascii="仿宋" w:hAnsi="仿宋" w:eastAsia="仿宋" w:cs="仿宋"/>
              <w:bCs/>
              <w:spacing w:val="3"/>
              <w:szCs w:val="31"/>
              <w:highlight w:val="none"/>
            </w:rPr>
            <w:t>项目负责人简历表及拟投入本项目主要成员表</w:t>
          </w:r>
          <w:r>
            <w:rPr>
              <w:highlight w:val="none"/>
            </w:rPr>
            <w:tab/>
          </w:r>
          <w:r>
            <w:rPr>
              <w:highlight w:val="none"/>
            </w:rPr>
            <w:fldChar w:fldCharType="begin"/>
          </w:r>
          <w:r>
            <w:rPr>
              <w:highlight w:val="none"/>
            </w:rPr>
            <w:instrText xml:space="preserve"> PAGEREF _Toc14257 \h </w:instrText>
          </w:r>
          <w:r>
            <w:rPr>
              <w:highlight w:val="none"/>
            </w:rPr>
            <w:fldChar w:fldCharType="separate"/>
          </w:r>
          <w:r>
            <w:rPr>
              <w:highlight w:val="none"/>
            </w:rPr>
            <w:t>49</w:t>
          </w:r>
          <w:r>
            <w:rPr>
              <w:highlight w:val="none"/>
            </w:rPr>
            <w:fldChar w:fldCharType="end"/>
          </w:r>
          <w:r>
            <w:rPr>
              <w:rFonts w:hint="eastAsia" w:ascii="仿宋" w:hAnsi="仿宋" w:eastAsia="仿宋" w:cs="仿宋"/>
              <w:highlight w:val="none"/>
            </w:rPr>
            <w:fldChar w:fldCharType="end"/>
          </w:r>
        </w:p>
        <w:p w14:paraId="7D1AE4B1">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_Toc30279 </w:instrText>
          </w:r>
          <w:r>
            <w:rPr>
              <w:rFonts w:hint="eastAsia" w:ascii="仿宋" w:hAnsi="仿宋" w:eastAsia="仿宋" w:cs="仿宋"/>
              <w:highlight w:val="none"/>
            </w:rPr>
            <w:fldChar w:fldCharType="separate"/>
          </w:r>
          <w:r>
            <w:rPr>
              <w:rFonts w:hint="eastAsia" w:ascii="仿宋" w:hAnsi="仿宋" w:eastAsia="仿宋" w:cs="仿宋"/>
              <w:bCs/>
              <w:szCs w:val="30"/>
              <w:highlight w:val="none"/>
            </w:rPr>
            <w:t>附件2-7</w:t>
          </w:r>
          <w:r>
            <w:rPr>
              <w:rFonts w:hint="eastAsia" w:ascii="仿宋" w:hAnsi="仿宋" w:eastAsia="仿宋" w:cs="仿宋"/>
              <w:bCs/>
              <w:szCs w:val="31"/>
              <w:highlight w:val="none"/>
            </w:rPr>
            <w:t>近三年经营业绩表</w:t>
          </w:r>
          <w:r>
            <w:rPr>
              <w:highlight w:val="none"/>
            </w:rPr>
            <w:tab/>
          </w:r>
          <w:r>
            <w:rPr>
              <w:highlight w:val="none"/>
            </w:rPr>
            <w:fldChar w:fldCharType="begin"/>
          </w:r>
          <w:r>
            <w:rPr>
              <w:highlight w:val="none"/>
            </w:rPr>
            <w:instrText xml:space="preserve"> PAGEREF _Toc30279 \h </w:instrText>
          </w:r>
          <w:r>
            <w:rPr>
              <w:highlight w:val="none"/>
            </w:rPr>
            <w:fldChar w:fldCharType="separate"/>
          </w:r>
          <w:r>
            <w:rPr>
              <w:highlight w:val="none"/>
            </w:rPr>
            <w:t>50</w:t>
          </w:r>
          <w:r>
            <w:rPr>
              <w:highlight w:val="none"/>
            </w:rPr>
            <w:fldChar w:fldCharType="end"/>
          </w:r>
          <w:r>
            <w:rPr>
              <w:rFonts w:hint="eastAsia" w:ascii="仿宋" w:hAnsi="仿宋" w:eastAsia="仿宋" w:cs="仿宋"/>
              <w:highlight w:val="none"/>
            </w:rPr>
            <w:fldChar w:fldCharType="end"/>
          </w:r>
        </w:p>
        <w:p w14:paraId="71C50132">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_Toc14025 </w:instrText>
          </w:r>
          <w:r>
            <w:rPr>
              <w:rFonts w:hint="eastAsia" w:ascii="仿宋" w:hAnsi="仿宋" w:eastAsia="仿宋" w:cs="仿宋"/>
              <w:highlight w:val="none"/>
            </w:rPr>
            <w:fldChar w:fldCharType="separate"/>
          </w:r>
          <w:r>
            <w:rPr>
              <w:rFonts w:hint="eastAsia" w:ascii="仿宋" w:hAnsi="仿宋" w:eastAsia="仿宋" w:cs="仿宋"/>
              <w:bCs/>
              <w:spacing w:val="-5"/>
              <w:szCs w:val="30"/>
              <w:highlight w:val="none"/>
            </w:rPr>
            <w:t>附件2-8拟投入设备简要说明一览表</w:t>
          </w:r>
          <w:r>
            <w:rPr>
              <w:highlight w:val="none"/>
            </w:rPr>
            <w:tab/>
          </w:r>
          <w:r>
            <w:rPr>
              <w:highlight w:val="none"/>
            </w:rPr>
            <w:fldChar w:fldCharType="begin"/>
          </w:r>
          <w:r>
            <w:rPr>
              <w:highlight w:val="none"/>
            </w:rPr>
            <w:instrText xml:space="preserve"> PAGEREF _Toc14025 \h </w:instrText>
          </w:r>
          <w:r>
            <w:rPr>
              <w:highlight w:val="none"/>
            </w:rPr>
            <w:fldChar w:fldCharType="separate"/>
          </w:r>
          <w:r>
            <w:rPr>
              <w:highlight w:val="none"/>
            </w:rPr>
            <w:t>51</w:t>
          </w:r>
          <w:r>
            <w:rPr>
              <w:highlight w:val="none"/>
            </w:rPr>
            <w:fldChar w:fldCharType="end"/>
          </w:r>
          <w:r>
            <w:rPr>
              <w:rFonts w:hint="eastAsia" w:ascii="仿宋" w:hAnsi="仿宋" w:eastAsia="仿宋" w:cs="仿宋"/>
              <w:highlight w:val="none"/>
            </w:rPr>
            <w:fldChar w:fldCharType="end"/>
          </w:r>
        </w:p>
        <w:p w14:paraId="39326D6B">
          <w:pPr>
            <w:pStyle w:val="5"/>
            <w:tabs>
              <w:tab w:val="right" w:leader="dot" w:pos="9746"/>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_Toc8230 </w:instrText>
          </w:r>
          <w:r>
            <w:rPr>
              <w:rFonts w:hint="eastAsia" w:ascii="仿宋" w:hAnsi="仿宋" w:eastAsia="仿宋" w:cs="仿宋"/>
              <w:highlight w:val="none"/>
            </w:rPr>
            <w:fldChar w:fldCharType="separate"/>
          </w:r>
          <w:r>
            <w:rPr>
              <w:rFonts w:hint="eastAsia" w:ascii="仿宋" w:hAnsi="仿宋" w:eastAsia="仿宋" w:cs="仿宋"/>
              <w:bCs/>
              <w:spacing w:val="1"/>
              <w:szCs w:val="30"/>
              <w:highlight w:val="none"/>
            </w:rPr>
            <w:t>附件2-9</w:t>
          </w:r>
          <w:r>
            <w:rPr>
              <w:rFonts w:hint="eastAsia" w:ascii="仿宋" w:hAnsi="仿宋" w:eastAsia="仿宋" w:cs="仿宋"/>
              <w:bCs/>
              <w:spacing w:val="1"/>
              <w:szCs w:val="31"/>
              <w:highlight w:val="none"/>
            </w:rPr>
            <w:t>规格、技术参数偏离表</w:t>
          </w:r>
          <w:r>
            <w:rPr>
              <w:highlight w:val="none"/>
            </w:rPr>
            <w:tab/>
          </w:r>
          <w:r>
            <w:rPr>
              <w:highlight w:val="none"/>
            </w:rPr>
            <w:fldChar w:fldCharType="begin"/>
          </w:r>
          <w:r>
            <w:rPr>
              <w:highlight w:val="none"/>
            </w:rPr>
            <w:instrText xml:space="preserve"> PAGEREF _Toc8230 \h </w:instrText>
          </w:r>
          <w:r>
            <w:rPr>
              <w:highlight w:val="none"/>
            </w:rPr>
            <w:fldChar w:fldCharType="separate"/>
          </w:r>
          <w:r>
            <w:rPr>
              <w:highlight w:val="none"/>
            </w:rPr>
            <w:t>52</w:t>
          </w:r>
          <w:r>
            <w:rPr>
              <w:highlight w:val="none"/>
            </w:rPr>
            <w:fldChar w:fldCharType="end"/>
          </w:r>
          <w:r>
            <w:rPr>
              <w:rFonts w:hint="eastAsia" w:ascii="仿宋" w:hAnsi="仿宋" w:eastAsia="仿宋" w:cs="仿宋"/>
              <w:highlight w:val="none"/>
            </w:rPr>
            <w:fldChar w:fldCharType="end"/>
          </w:r>
        </w:p>
        <w:p w14:paraId="08A09043">
          <w:pPr>
            <w:spacing w:line="223" w:lineRule="auto"/>
            <w:rPr>
              <w:rFonts w:hint="eastAsia" w:ascii="仿宋" w:hAnsi="仿宋" w:eastAsia="仿宋" w:cs="仿宋"/>
              <w:snapToGrid w:val="0"/>
              <w:color w:val="000000"/>
              <w:kern w:val="0"/>
              <w:sz w:val="21"/>
              <w:szCs w:val="21"/>
              <w:highlight w:val="none"/>
              <w:lang w:val="en-US" w:eastAsia="en-US" w:bidi="ar-SA"/>
            </w:rPr>
          </w:pPr>
          <w:r>
            <w:rPr>
              <w:rFonts w:hint="eastAsia" w:ascii="仿宋" w:hAnsi="仿宋" w:eastAsia="仿宋" w:cs="仿宋"/>
              <w:highlight w:val="none"/>
            </w:rPr>
            <w:fldChar w:fldCharType="end"/>
          </w:r>
        </w:p>
      </w:sdtContent>
    </w:sdt>
    <w:p w14:paraId="53527ABF">
      <w:pPr>
        <w:spacing w:line="223" w:lineRule="auto"/>
        <w:rPr>
          <w:rFonts w:hint="eastAsia" w:ascii="仿宋" w:hAnsi="仿宋" w:eastAsia="仿宋" w:cs="仿宋"/>
          <w:snapToGrid w:val="0"/>
          <w:color w:val="000000"/>
          <w:kern w:val="0"/>
          <w:sz w:val="21"/>
          <w:szCs w:val="21"/>
          <w:highlight w:val="none"/>
          <w:lang w:val="en-US" w:eastAsia="en-US" w:bidi="ar-SA"/>
        </w:rPr>
        <w:sectPr>
          <w:headerReference r:id="rId6" w:type="default"/>
          <w:footerReference r:id="rId7" w:type="default"/>
          <w:pgSz w:w="11906" w:h="16839"/>
          <w:pgMar w:top="1440" w:right="1080" w:bottom="1440" w:left="1080" w:header="0" w:footer="0" w:gutter="0"/>
          <w:pgNumType w:fmt="decimal" w:start="1"/>
          <w:cols w:space="0" w:num="1"/>
          <w:rtlGutter w:val="0"/>
          <w:docGrid w:linePitch="0" w:charSpace="0"/>
        </w:sectPr>
      </w:pPr>
    </w:p>
    <w:p w14:paraId="638805C9">
      <w:pPr>
        <w:pStyle w:val="2"/>
        <w:spacing w:before="114" w:line="226" w:lineRule="auto"/>
        <w:ind w:left="4108"/>
        <w:outlineLvl w:val="0"/>
        <w:rPr>
          <w:rFonts w:hint="eastAsia" w:ascii="仿宋" w:hAnsi="仿宋" w:eastAsia="仿宋" w:cs="仿宋"/>
          <w:sz w:val="35"/>
          <w:szCs w:val="35"/>
          <w:highlight w:val="none"/>
        </w:rPr>
      </w:pPr>
      <w:bookmarkStart w:id="1" w:name="_Toc14819"/>
      <w:bookmarkStart w:id="2" w:name="_Toc13781"/>
      <w:r>
        <w:rPr>
          <w:rFonts w:hint="eastAsia" w:ascii="仿宋" w:hAnsi="仿宋" w:eastAsia="仿宋" w:cs="仿宋"/>
          <w:b/>
          <w:bCs/>
          <w:spacing w:val="1"/>
          <w:sz w:val="35"/>
          <w:szCs w:val="35"/>
          <w:highlight w:val="none"/>
        </w:rPr>
        <w:t>投标邀请</w:t>
      </w:r>
      <w:bookmarkEnd w:id="1"/>
      <w:bookmarkEnd w:id="2"/>
    </w:p>
    <w:p w14:paraId="35595F9B">
      <w:pPr>
        <w:pStyle w:val="2"/>
        <w:keepNext w:val="0"/>
        <w:keepLines w:val="0"/>
        <w:pageBreakBefore w:val="0"/>
        <w:widowControl/>
        <w:kinsoku w:val="0"/>
        <w:wordWrap/>
        <w:overflowPunct/>
        <w:topLinePunct w:val="0"/>
        <w:autoSpaceDE w:val="0"/>
        <w:autoSpaceDN w:val="0"/>
        <w:bidi w:val="0"/>
        <w:adjustRightInd w:val="0"/>
        <w:snapToGrid w:val="0"/>
        <w:spacing w:line="400" w:lineRule="exact"/>
        <w:jc w:val="left"/>
        <w:textAlignment w:val="baseline"/>
        <w:outlineLvl w:val="1"/>
        <w:rPr>
          <w:rFonts w:hint="eastAsia" w:ascii="仿宋" w:hAnsi="仿宋" w:eastAsia="仿宋" w:cs="仿宋"/>
          <w:sz w:val="24"/>
          <w:szCs w:val="24"/>
          <w:highlight w:val="none"/>
        </w:rPr>
      </w:pPr>
      <w:bookmarkStart w:id="3" w:name="_Toc20942"/>
      <w:bookmarkStart w:id="4" w:name="_Toc8516"/>
      <w:r>
        <w:rPr>
          <w:rFonts w:hint="eastAsia" w:ascii="仿宋" w:hAnsi="仿宋" w:eastAsia="仿宋" w:cs="仿宋"/>
          <w:spacing w:val="-4"/>
          <w:sz w:val="24"/>
          <w:szCs w:val="24"/>
          <w:highlight w:val="none"/>
        </w:rPr>
        <w:t>一、项目信息</w:t>
      </w:r>
      <w:bookmarkEnd w:id="3"/>
      <w:bookmarkEnd w:id="4"/>
    </w:p>
    <w:p w14:paraId="2A1FD60E">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采购人：新疆医科大学附属肿瘤医院</w:t>
      </w:r>
    </w:p>
    <w:p w14:paraId="192027B8">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2"/>
          <w:sz w:val="24"/>
          <w:szCs w:val="24"/>
          <w:highlight w:val="none"/>
          <w:lang w:eastAsia="zh-CN"/>
        </w:rPr>
      </w:pPr>
      <w:r>
        <w:rPr>
          <w:rFonts w:hint="eastAsia" w:ascii="仿宋" w:hAnsi="仿宋" w:eastAsia="仿宋" w:cs="仿宋"/>
          <w:color w:val="auto"/>
          <w:spacing w:val="-2"/>
          <w:sz w:val="24"/>
          <w:szCs w:val="24"/>
          <w:highlight w:val="none"/>
        </w:rPr>
        <w:t>项目名称：</w:t>
      </w:r>
      <w:r>
        <w:rPr>
          <w:rFonts w:hint="eastAsia" w:cs="仿宋"/>
          <w:color w:val="auto"/>
          <w:spacing w:val="-2"/>
          <w:sz w:val="24"/>
          <w:szCs w:val="24"/>
          <w:highlight w:val="none"/>
          <w:lang w:eastAsia="zh-CN"/>
        </w:rPr>
        <w:t>新疆医科大学附属肿瘤数字乳腺X射线摄影系统（乳腺钼靶）维保服务</w:t>
      </w:r>
    </w:p>
    <w:p w14:paraId="527FD7E9">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2"/>
          <w:sz w:val="24"/>
          <w:szCs w:val="24"/>
          <w:highlight w:val="none"/>
        </w:rPr>
      </w:pPr>
      <w:r>
        <w:rPr>
          <w:rFonts w:hint="eastAsia" w:ascii="仿宋" w:hAnsi="仿宋" w:eastAsia="仿宋" w:cs="仿宋"/>
          <w:color w:val="auto"/>
          <w:spacing w:val="-2"/>
          <w:sz w:val="24"/>
          <w:szCs w:val="24"/>
          <w:highlight w:val="none"/>
        </w:rPr>
        <w:t>拟采购的货物或服务的说明：</w:t>
      </w:r>
    </w:p>
    <w:p w14:paraId="7221A4D9">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cs="仿宋"/>
          <w:color w:val="auto"/>
          <w:spacing w:val="-2"/>
          <w:sz w:val="24"/>
          <w:szCs w:val="24"/>
          <w:highlight w:val="none"/>
          <w:lang w:val="en-US" w:eastAsia="zh-CN"/>
        </w:rPr>
      </w:pPr>
      <w:r>
        <w:rPr>
          <w:rFonts w:hint="eastAsia" w:ascii="仿宋" w:hAnsi="仿宋" w:eastAsia="仿宋" w:cs="仿宋"/>
          <w:color w:val="auto"/>
          <w:spacing w:val="-2"/>
          <w:sz w:val="24"/>
          <w:szCs w:val="24"/>
          <w:highlight w:val="none"/>
        </w:rPr>
        <w:t>标的名称：</w:t>
      </w:r>
      <w:r>
        <w:rPr>
          <w:rFonts w:hint="eastAsia" w:cs="仿宋"/>
          <w:color w:val="auto"/>
          <w:spacing w:val="-2"/>
          <w:sz w:val="24"/>
          <w:szCs w:val="24"/>
          <w:highlight w:val="none"/>
          <w:lang w:val="en-US" w:eastAsia="zh-CN"/>
        </w:rPr>
        <w:t>数字乳腺X射线摄影系统（乳腺钼靶）维保服务</w:t>
      </w:r>
    </w:p>
    <w:p w14:paraId="1AC1051E">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2"/>
          <w:sz w:val="24"/>
          <w:szCs w:val="24"/>
          <w:highlight w:val="none"/>
          <w:lang w:val="en-US" w:eastAsia="zh-CN"/>
        </w:rPr>
      </w:pPr>
      <w:r>
        <w:rPr>
          <w:rFonts w:hint="eastAsia" w:ascii="仿宋" w:hAnsi="仿宋" w:eastAsia="仿宋" w:cs="仿宋"/>
          <w:color w:val="auto"/>
          <w:spacing w:val="-2"/>
          <w:sz w:val="24"/>
          <w:szCs w:val="24"/>
          <w:highlight w:val="none"/>
        </w:rPr>
        <w:t>数量：</w:t>
      </w:r>
      <w:r>
        <w:rPr>
          <w:rFonts w:hint="eastAsia" w:ascii="仿宋" w:hAnsi="仿宋" w:eastAsia="仿宋" w:cs="仿宋"/>
          <w:color w:val="auto"/>
          <w:spacing w:val="-2"/>
          <w:sz w:val="24"/>
          <w:szCs w:val="24"/>
          <w:highlight w:val="none"/>
          <w:lang w:val="en-US" w:eastAsia="zh-CN"/>
        </w:rPr>
        <w:t>1</w:t>
      </w:r>
    </w:p>
    <w:p w14:paraId="22AAB544">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2"/>
          <w:sz w:val="24"/>
          <w:szCs w:val="24"/>
          <w:highlight w:val="none"/>
          <w:lang w:val="en-US" w:eastAsia="zh-CN"/>
        </w:rPr>
      </w:pPr>
      <w:r>
        <w:rPr>
          <w:rFonts w:hint="eastAsia" w:ascii="仿宋" w:hAnsi="仿宋" w:eastAsia="仿宋" w:cs="仿宋"/>
          <w:color w:val="auto"/>
          <w:spacing w:val="-2"/>
          <w:sz w:val="24"/>
          <w:szCs w:val="24"/>
          <w:highlight w:val="none"/>
        </w:rPr>
        <w:t>预算金额</w:t>
      </w:r>
      <w:r>
        <w:rPr>
          <w:rFonts w:hint="eastAsia" w:cs="仿宋"/>
          <w:color w:val="auto"/>
          <w:spacing w:val="-2"/>
          <w:sz w:val="24"/>
          <w:szCs w:val="24"/>
          <w:highlight w:val="none"/>
          <w:lang w:eastAsia="zh-CN"/>
        </w:rPr>
        <w:t>（</w:t>
      </w:r>
      <w:r>
        <w:rPr>
          <w:rFonts w:hint="eastAsia" w:ascii="仿宋" w:hAnsi="仿宋" w:eastAsia="仿宋" w:cs="仿宋"/>
          <w:color w:val="auto"/>
          <w:spacing w:val="-2"/>
          <w:sz w:val="24"/>
          <w:szCs w:val="24"/>
          <w:highlight w:val="none"/>
        </w:rPr>
        <w:t>元</w:t>
      </w:r>
      <w:r>
        <w:rPr>
          <w:rFonts w:hint="eastAsia" w:cs="仿宋"/>
          <w:color w:val="auto"/>
          <w:spacing w:val="-2"/>
          <w:sz w:val="24"/>
          <w:szCs w:val="24"/>
          <w:highlight w:val="none"/>
          <w:lang w:eastAsia="zh-CN"/>
        </w:rPr>
        <w:t>）</w:t>
      </w:r>
      <w:r>
        <w:rPr>
          <w:rFonts w:hint="eastAsia" w:ascii="仿宋" w:hAnsi="仿宋" w:eastAsia="仿宋" w:cs="仿宋"/>
          <w:color w:val="auto"/>
          <w:spacing w:val="-2"/>
          <w:sz w:val="24"/>
          <w:szCs w:val="24"/>
          <w:highlight w:val="none"/>
        </w:rPr>
        <w:t>：</w:t>
      </w:r>
      <w:r>
        <w:rPr>
          <w:rFonts w:hint="eastAsia" w:cs="仿宋"/>
          <w:color w:val="auto"/>
          <w:spacing w:val="-2"/>
          <w:sz w:val="24"/>
          <w:szCs w:val="24"/>
          <w:highlight w:val="none"/>
          <w:lang w:val="en-US" w:eastAsia="zh-CN"/>
        </w:rPr>
        <w:t>350000.00</w:t>
      </w:r>
      <w:r>
        <w:rPr>
          <w:rFonts w:hint="eastAsia" w:ascii="仿宋" w:hAnsi="仿宋" w:eastAsia="仿宋" w:cs="仿宋"/>
          <w:color w:val="auto"/>
          <w:spacing w:val="-2"/>
          <w:sz w:val="24"/>
          <w:szCs w:val="24"/>
          <w:highlight w:val="none"/>
          <w:lang w:val="en-US" w:eastAsia="zh-CN"/>
        </w:rPr>
        <w:t>元/年</w:t>
      </w:r>
    </w:p>
    <w:p w14:paraId="4DFD7EE6">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2"/>
          <w:sz w:val="24"/>
          <w:szCs w:val="24"/>
          <w:highlight w:val="none"/>
          <w:lang w:eastAsia="zh-CN"/>
        </w:rPr>
      </w:pPr>
      <w:r>
        <w:rPr>
          <w:rFonts w:hint="eastAsia" w:ascii="仿宋" w:hAnsi="仿宋" w:eastAsia="仿宋" w:cs="仿宋"/>
          <w:color w:val="auto"/>
          <w:spacing w:val="-2"/>
          <w:sz w:val="24"/>
          <w:szCs w:val="24"/>
          <w:highlight w:val="none"/>
        </w:rPr>
        <w:t>单位：</w:t>
      </w:r>
      <w:r>
        <w:rPr>
          <w:rFonts w:hint="eastAsia" w:cs="仿宋"/>
          <w:color w:val="auto"/>
          <w:spacing w:val="-2"/>
          <w:sz w:val="24"/>
          <w:szCs w:val="24"/>
          <w:highlight w:val="none"/>
          <w:lang w:val="en-US" w:eastAsia="zh-CN"/>
        </w:rPr>
        <w:t>套</w:t>
      </w:r>
    </w:p>
    <w:p w14:paraId="0A183E79">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rPr>
        <w:t>货物或服务的说明：</w:t>
      </w:r>
      <w:r>
        <w:rPr>
          <w:rFonts w:hint="eastAsia" w:cs="仿宋"/>
          <w:color w:val="auto"/>
          <w:spacing w:val="-4"/>
          <w:sz w:val="24"/>
          <w:szCs w:val="24"/>
          <w:highlight w:val="none"/>
          <w:lang w:eastAsia="zh-CN"/>
        </w:rPr>
        <w:t>数字乳腺X射线摄影系统（乳腺钼靶）维保服务</w:t>
      </w:r>
      <w:r>
        <w:rPr>
          <w:rFonts w:hint="eastAsia" w:ascii="仿宋" w:hAnsi="仿宋" w:eastAsia="仿宋" w:cs="仿宋"/>
          <w:color w:val="auto"/>
          <w:spacing w:val="-4"/>
          <w:sz w:val="24"/>
          <w:szCs w:val="24"/>
          <w:highlight w:val="none"/>
          <w:lang w:val="en-US" w:eastAsia="zh-CN"/>
        </w:rPr>
        <w:t>1</w:t>
      </w:r>
      <w:r>
        <w:rPr>
          <w:rFonts w:hint="eastAsia" w:ascii="仿宋" w:hAnsi="仿宋" w:eastAsia="仿宋" w:cs="仿宋"/>
          <w:color w:val="auto"/>
          <w:spacing w:val="-4"/>
          <w:sz w:val="24"/>
          <w:szCs w:val="24"/>
          <w:highlight w:val="none"/>
        </w:rPr>
        <w:t>台，具体要求详见</w:t>
      </w:r>
      <w:r>
        <w:rPr>
          <w:rFonts w:hint="eastAsia" w:cs="仿宋"/>
          <w:color w:val="auto"/>
          <w:spacing w:val="-4"/>
          <w:sz w:val="24"/>
          <w:szCs w:val="24"/>
          <w:highlight w:val="none"/>
          <w:lang w:eastAsia="zh-CN"/>
        </w:rPr>
        <w:t>服务需求</w:t>
      </w:r>
    </w:p>
    <w:p w14:paraId="55510304">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lang w:val="en-US" w:eastAsia="en-US"/>
        </w:rPr>
      </w:pPr>
      <w:r>
        <w:rPr>
          <w:rFonts w:hint="eastAsia" w:ascii="仿宋" w:hAnsi="仿宋" w:eastAsia="仿宋" w:cs="仿宋"/>
          <w:color w:val="auto"/>
          <w:spacing w:val="-4"/>
          <w:sz w:val="24"/>
          <w:szCs w:val="24"/>
          <w:highlight w:val="none"/>
          <w:lang w:val="en-US" w:eastAsia="en-US"/>
        </w:rPr>
        <w:t>采用单一来源采购方式的原因及说明：</w:t>
      </w:r>
      <w:r>
        <w:rPr>
          <w:rFonts w:hint="eastAsia" w:ascii="仿宋" w:hAnsi="仿宋" w:eastAsia="仿宋" w:cs="仿宋"/>
          <w:snapToGrid w:val="0"/>
          <w:color w:val="auto"/>
          <w:spacing w:val="-2"/>
          <w:kern w:val="0"/>
          <w:sz w:val="24"/>
          <w:szCs w:val="24"/>
          <w:highlight w:val="none"/>
          <w:lang w:val="en-US" w:eastAsia="en-US" w:bidi="ar-SA"/>
        </w:rPr>
        <w:t>该院拟采购</w:t>
      </w:r>
      <w:r>
        <w:rPr>
          <w:rFonts w:hint="eastAsia" w:cs="仿宋"/>
          <w:snapToGrid w:val="0"/>
          <w:color w:val="auto"/>
          <w:spacing w:val="-2"/>
          <w:kern w:val="0"/>
          <w:sz w:val="24"/>
          <w:szCs w:val="24"/>
          <w:highlight w:val="none"/>
          <w:lang w:val="en-US" w:eastAsia="zh-CN" w:bidi="ar-SA"/>
        </w:rPr>
        <w:t>数字乳腺X射线摄影系统（乳腺钼靶）维保服务</w:t>
      </w:r>
      <w:r>
        <w:rPr>
          <w:rFonts w:hint="eastAsia" w:ascii="仿宋" w:hAnsi="仿宋" w:eastAsia="仿宋" w:cs="仿宋"/>
          <w:snapToGrid w:val="0"/>
          <w:color w:val="auto"/>
          <w:spacing w:val="-2"/>
          <w:kern w:val="0"/>
          <w:sz w:val="24"/>
          <w:szCs w:val="24"/>
          <w:highlight w:val="none"/>
          <w:lang w:val="en-US" w:eastAsia="en-US" w:bidi="ar-SA"/>
        </w:rPr>
        <w:t>项目</w:t>
      </w:r>
      <w:r>
        <w:rPr>
          <w:rFonts w:hint="eastAsia" w:cs="仿宋"/>
          <w:snapToGrid w:val="0"/>
          <w:color w:val="auto"/>
          <w:spacing w:val="-2"/>
          <w:kern w:val="0"/>
          <w:sz w:val="24"/>
          <w:szCs w:val="24"/>
          <w:highlight w:val="none"/>
          <w:lang w:val="en-US" w:eastAsia="zh-CN" w:bidi="ar-SA"/>
        </w:rPr>
        <w:t>，</w:t>
      </w:r>
      <w:r>
        <w:rPr>
          <w:rFonts w:hint="eastAsia" w:ascii="仿宋" w:hAnsi="仿宋" w:eastAsia="仿宋" w:cs="仿宋"/>
          <w:snapToGrid w:val="0"/>
          <w:color w:val="auto"/>
          <w:spacing w:val="-2"/>
          <w:kern w:val="0"/>
          <w:sz w:val="24"/>
          <w:szCs w:val="24"/>
          <w:highlight w:val="none"/>
          <w:lang w:val="en-US" w:eastAsia="en-US" w:bidi="ar-SA"/>
        </w:rPr>
        <w:t>需定期进行维保，该设备原装维保所需配件专机专用且软硬件技术特殊，具备唯一性。依据《中华人民共和国政府采购法》第三十一条，74号令以及政府采购关于单一来源采购的相关规定，同意采用单一来源方式采购。</w:t>
      </w:r>
    </w:p>
    <w:p w14:paraId="298A5C9C">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1"/>
        <w:rPr>
          <w:rFonts w:hint="eastAsia" w:ascii="仿宋" w:hAnsi="仿宋" w:eastAsia="仿宋" w:cs="仿宋"/>
          <w:color w:val="auto"/>
          <w:spacing w:val="-4"/>
          <w:sz w:val="24"/>
          <w:szCs w:val="24"/>
          <w:highlight w:val="none"/>
        </w:rPr>
      </w:pPr>
      <w:bookmarkStart w:id="5" w:name="_Toc24302"/>
      <w:r>
        <w:rPr>
          <w:rFonts w:hint="eastAsia" w:ascii="仿宋" w:hAnsi="仿宋" w:eastAsia="仿宋" w:cs="仿宋"/>
          <w:color w:val="auto"/>
          <w:spacing w:val="-4"/>
          <w:sz w:val="24"/>
          <w:szCs w:val="24"/>
          <w:highlight w:val="none"/>
        </w:rPr>
        <w:t>二、拟定供应商信息</w:t>
      </w:r>
      <w:bookmarkEnd w:id="5"/>
    </w:p>
    <w:p w14:paraId="0DACE6B7">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名称：新疆星科盈风科技有限公司</w:t>
      </w:r>
    </w:p>
    <w:p w14:paraId="08BCD69B">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lang w:val="en-US" w:eastAsia="zh-CN"/>
        </w:rPr>
      </w:pPr>
      <w:r>
        <w:rPr>
          <w:rFonts w:hint="eastAsia" w:cs="仿宋"/>
          <w:color w:val="auto"/>
          <w:spacing w:val="-4"/>
          <w:sz w:val="24"/>
          <w:szCs w:val="24"/>
          <w:highlight w:val="none"/>
          <w:lang w:val="en-US" w:eastAsia="zh-CN"/>
        </w:rPr>
        <w:t>地址：新疆乌鲁木齐高新区（新市区）阿勒泰路2324，号新疆亚中机电市场酒店大厅4层（4F-四层写字间15号）</w:t>
      </w:r>
    </w:p>
    <w:p w14:paraId="02DAA1F1">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1"/>
        <w:rPr>
          <w:rFonts w:hint="eastAsia" w:ascii="仿宋" w:hAnsi="仿宋" w:eastAsia="仿宋" w:cs="仿宋"/>
          <w:color w:val="auto"/>
          <w:spacing w:val="-4"/>
          <w:sz w:val="24"/>
          <w:szCs w:val="24"/>
          <w:highlight w:val="none"/>
        </w:rPr>
      </w:pPr>
      <w:bookmarkStart w:id="6" w:name="_Toc29373"/>
      <w:r>
        <w:rPr>
          <w:rFonts w:hint="eastAsia" w:ascii="仿宋" w:hAnsi="仿宋" w:eastAsia="仿宋" w:cs="仿宋"/>
          <w:color w:val="auto"/>
          <w:spacing w:val="-4"/>
          <w:sz w:val="24"/>
          <w:szCs w:val="24"/>
          <w:highlight w:val="none"/>
        </w:rPr>
        <w:t>三、公示期限</w:t>
      </w:r>
      <w:bookmarkEnd w:id="6"/>
    </w:p>
    <w:p w14:paraId="270C2431">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default" w:ascii="仿宋" w:hAnsi="仿宋" w:eastAsia="仿宋" w:cs="仿宋"/>
          <w:snapToGrid w:val="0"/>
          <w:color w:val="auto"/>
          <w:spacing w:val="-2"/>
          <w:kern w:val="0"/>
          <w:sz w:val="24"/>
          <w:szCs w:val="24"/>
          <w:highlight w:val="none"/>
          <w:lang w:val="en-US" w:eastAsia="en-US" w:bidi="ar-SA"/>
        </w:rPr>
      </w:pPr>
      <w:r>
        <w:rPr>
          <w:rFonts w:hint="eastAsia" w:ascii="仿宋" w:hAnsi="仿宋" w:eastAsia="仿宋" w:cs="仿宋"/>
          <w:snapToGrid w:val="0"/>
          <w:color w:val="auto"/>
          <w:spacing w:val="-2"/>
          <w:kern w:val="0"/>
          <w:sz w:val="24"/>
          <w:szCs w:val="24"/>
          <w:highlight w:val="none"/>
          <w:lang w:val="en-US" w:eastAsia="zh-CN" w:bidi="ar-SA"/>
        </w:rPr>
        <w:t>2025</w:t>
      </w:r>
      <w:r>
        <w:rPr>
          <w:rFonts w:hint="eastAsia" w:ascii="仿宋" w:hAnsi="仿宋" w:eastAsia="仿宋" w:cs="仿宋"/>
          <w:snapToGrid w:val="0"/>
          <w:color w:val="auto"/>
          <w:spacing w:val="-2"/>
          <w:kern w:val="0"/>
          <w:sz w:val="24"/>
          <w:szCs w:val="24"/>
          <w:highlight w:val="none"/>
          <w:lang w:val="en-US" w:eastAsia="en-US" w:bidi="ar-SA"/>
        </w:rPr>
        <w:t>年</w:t>
      </w:r>
      <w:r>
        <w:rPr>
          <w:rFonts w:hint="eastAsia" w:cs="仿宋"/>
          <w:snapToGrid w:val="0"/>
          <w:color w:val="auto"/>
          <w:spacing w:val="-2"/>
          <w:kern w:val="0"/>
          <w:sz w:val="24"/>
          <w:szCs w:val="24"/>
          <w:highlight w:val="none"/>
          <w:lang w:val="en-US" w:eastAsia="zh-CN" w:bidi="ar-SA"/>
        </w:rPr>
        <w:t>03</w:t>
      </w:r>
      <w:r>
        <w:rPr>
          <w:rFonts w:hint="eastAsia" w:ascii="仿宋" w:hAnsi="仿宋" w:eastAsia="仿宋" w:cs="仿宋"/>
          <w:snapToGrid w:val="0"/>
          <w:color w:val="auto"/>
          <w:spacing w:val="-2"/>
          <w:kern w:val="0"/>
          <w:sz w:val="24"/>
          <w:szCs w:val="24"/>
          <w:highlight w:val="none"/>
          <w:lang w:val="en-US" w:eastAsia="en-US" w:bidi="ar-SA"/>
        </w:rPr>
        <w:t>月</w:t>
      </w:r>
      <w:r>
        <w:rPr>
          <w:rFonts w:hint="eastAsia" w:cs="仿宋"/>
          <w:snapToGrid w:val="0"/>
          <w:color w:val="auto"/>
          <w:spacing w:val="-2"/>
          <w:kern w:val="0"/>
          <w:sz w:val="24"/>
          <w:szCs w:val="24"/>
          <w:highlight w:val="none"/>
          <w:lang w:val="en-US" w:eastAsia="zh-CN" w:bidi="ar-SA"/>
        </w:rPr>
        <w:t>17</w:t>
      </w:r>
      <w:r>
        <w:rPr>
          <w:rFonts w:hint="eastAsia" w:ascii="仿宋" w:hAnsi="仿宋" w:eastAsia="仿宋" w:cs="仿宋"/>
          <w:snapToGrid w:val="0"/>
          <w:color w:val="auto"/>
          <w:spacing w:val="-2"/>
          <w:kern w:val="0"/>
          <w:sz w:val="24"/>
          <w:szCs w:val="24"/>
          <w:highlight w:val="none"/>
          <w:lang w:val="en-US" w:eastAsia="en-US" w:bidi="ar-SA"/>
        </w:rPr>
        <w:t>日至</w:t>
      </w:r>
      <w:r>
        <w:rPr>
          <w:rFonts w:hint="eastAsia" w:ascii="仿宋" w:hAnsi="仿宋" w:eastAsia="仿宋" w:cs="仿宋"/>
          <w:snapToGrid w:val="0"/>
          <w:color w:val="auto"/>
          <w:spacing w:val="-2"/>
          <w:kern w:val="0"/>
          <w:sz w:val="24"/>
          <w:szCs w:val="24"/>
          <w:highlight w:val="none"/>
          <w:lang w:val="en-US" w:eastAsia="zh-CN" w:bidi="ar-SA"/>
        </w:rPr>
        <w:t>2025</w:t>
      </w:r>
      <w:r>
        <w:rPr>
          <w:rFonts w:hint="eastAsia" w:ascii="仿宋" w:hAnsi="仿宋" w:eastAsia="仿宋" w:cs="仿宋"/>
          <w:snapToGrid w:val="0"/>
          <w:color w:val="auto"/>
          <w:spacing w:val="-2"/>
          <w:kern w:val="0"/>
          <w:sz w:val="24"/>
          <w:szCs w:val="24"/>
          <w:highlight w:val="none"/>
          <w:lang w:val="en-US" w:eastAsia="en-US" w:bidi="ar-SA"/>
        </w:rPr>
        <w:t>年</w:t>
      </w:r>
      <w:r>
        <w:rPr>
          <w:rFonts w:hint="eastAsia" w:cs="仿宋"/>
          <w:snapToGrid w:val="0"/>
          <w:color w:val="auto"/>
          <w:spacing w:val="-2"/>
          <w:kern w:val="0"/>
          <w:sz w:val="24"/>
          <w:szCs w:val="24"/>
          <w:highlight w:val="none"/>
          <w:lang w:val="en-US" w:eastAsia="zh-CN" w:bidi="ar-SA"/>
        </w:rPr>
        <w:t>03</w:t>
      </w:r>
      <w:r>
        <w:rPr>
          <w:rFonts w:hint="eastAsia" w:ascii="仿宋" w:hAnsi="仿宋" w:eastAsia="仿宋" w:cs="仿宋"/>
          <w:snapToGrid w:val="0"/>
          <w:color w:val="auto"/>
          <w:spacing w:val="-2"/>
          <w:kern w:val="0"/>
          <w:sz w:val="24"/>
          <w:szCs w:val="24"/>
          <w:highlight w:val="none"/>
          <w:lang w:val="en-US" w:eastAsia="en-US" w:bidi="ar-SA"/>
        </w:rPr>
        <w:t>月</w:t>
      </w:r>
      <w:r>
        <w:rPr>
          <w:rFonts w:hint="eastAsia" w:cs="仿宋"/>
          <w:snapToGrid w:val="0"/>
          <w:color w:val="auto"/>
          <w:spacing w:val="-2"/>
          <w:kern w:val="0"/>
          <w:sz w:val="24"/>
          <w:szCs w:val="24"/>
          <w:highlight w:val="none"/>
          <w:lang w:val="en-US" w:eastAsia="zh-CN" w:bidi="ar-SA"/>
        </w:rPr>
        <w:t>21</w:t>
      </w:r>
      <w:r>
        <w:rPr>
          <w:rFonts w:hint="eastAsia" w:ascii="仿宋" w:hAnsi="仿宋" w:eastAsia="仿宋" w:cs="仿宋"/>
          <w:snapToGrid w:val="0"/>
          <w:color w:val="auto"/>
          <w:spacing w:val="-2"/>
          <w:kern w:val="0"/>
          <w:sz w:val="24"/>
          <w:szCs w:val="24"/>
          <w:highlight w:val="none"/>
          <w:lang w:val="en-US" w:eastAsia="en-US" w:bidi="ar-SA"/>
        </w:rPr>
        <w:t>日</w:t>
      </w:r>
    </w:p>
    <w:p w14:paraId="401FCFBB">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1"/>
        <w:rPr>
          <w:rFonts w:hint="eastAsia" w:ascii="仿宋" w:hAnsi="仿宋" w:eastAsia="仿宋" w:cs="仿宋"/>
          <w:color w:val="auto"/>
          <w:spacing w:val="-4"/>
          <w:sz w:val="24"/>
          <w:szCs w:val="24"/>
          <w:highlight w:val="none"/>
        </w:rPr>
      </w:pPr>
      <w:bookmarkStart w:id="7" w:name="_Toc6237"/>
      <w:bookmarkStart w:id="8" w:name="_Toc30629"/>
      <w:r>
        <w:rPr>
          <w:rFonts w:hint="eastAsia" w:ascii="仿宋" w:hAnsi="仿宋" w:eastAsia="仿宋" w:cs="仿宋"/>
          <w:color w:val="auto"/>
          <w:spacing w:val="-4"/>
          <w:sz w:val="24"/>
          <w:szCs w:val="24"/>
          <w:highlight w:val="none"/>
        </w:rPr>
        <w:t>四、其他补充事宜</w:t>
      </w:r>
      <w:bookmarkEnd w:id="7"/>
      <w:bookmarkEnd w:id="8"/>
    </w:p>
    <w:p w14:paraId="26D7741D">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lang w:val="en-US" w:eastAsia="en-US"/>
        </w:rPr>
      </w:pPr>
      <w:r>
        <w:rPr>
          <w:rFonts w:hint="eastAsia" w:ascii="仿宋" w:hAnsi="仿宋" w:eastAsia="仿宋" w:cs="仿宋"/>
          <w:color w:val="auto"/>
          <w:spacing w:val="-4"/>
          <w:sz w:val="24"/>
          <w:szCs w:val="24"/>
          <w:highlight w:val="none"/>
          <w:lang w:val="en-US" w:eastAsia="zh-CN"/>
        </w:rPr>
        <w:t>1</w:t>
      </w:r>
      <w:r>
        <w:rPr>
          <w:rFonts w:hint="eastAsia" w:cs="仿宋"/>
          <w:color w:val="auto"/>
          <w:spacing w:val="-4"/>
          <w:sz w:val="24"/>
          <w:szCs w:val="24"/>
          <w:highlight w:val="none"/>
          <w:lang w:val="en-US" w:eastAsia="zh-CN"/>
        </w:rPr>
        <w:t>套数字乳腺X射线摄影系统（乳腺钼靶）</w:t>
      </w:r>
      <w:r>
        <w:rPr>
          <w:rFonts w:hint="eastAsia" w:ascii="仿宋" w:hAnsi="仿宋" w:eastAsia="仿宋" w:cs="仿宋"/>
          <w:color w:val="auto"/>
          <w:spacing w:val="-4"/>
          <w:sz w:val="24"/>
          <w:szCs w:val="24"/>
          <w:highlight w:val="none"/>
          <w:lang w:val="en-US" w:eastAsia="en-US"/>
        </w:rPr>
        <w:t>维保项目，</w:t>
      </w:r>
      <w:r>
        <w:rPr>
          <w:rFonts w:hint="eastAsia" w:cs="仿宋"/>
          <w:color w:val="auto"/>
          <w:spacing w:val="-4"/>
          <w:sz w:val="24"/>
          <w:szCs w:val="24"/>
          <w:highlight w:val="none"/>
          <w:lang w:val="en-US" w:eastAsia="zh-CN"/>
        </w:rPr>
        <w:t>最高限价</w:t>
      </w:r>
      <w:r>
        <w:rPr>
          <w:rFonts w:hint="eastAsia" w:ascii="仿宋" w:hAnsi="仿宋" w:eastAsia="仿宋" w:cs="仿宋"/>
          <w:color w:val="auto"/>
          <w:spacing w:val="-4"/>
          <w:sz w:val="24"/>
          <w:szCs w:val="24"/>
          <w:highlight w:val="none"/>
          <w:lang w:val="en-US" w:eastAsia="en-US"/>
        </w:rPr>
        <w:t>为</w:t>
      </w:r>
      <w:r>
        <w:rPr>
          <w:rFonts w:hint="eastAsia" w:cs="仿宋"/>
          <w:color w:val="auto"/>
          <w:spacing w:val="-4"/>
          <w:sz w:val="24"/>
          <w:szCs w:val="24"/>
          <w:highlight w:val="none"/>
          <w:lang w:val="en-US" w:eastAsia="zh-CN"/>
        </w:rPr>
        <w:t>350000.00</w:t>
      </w:r>
      <w:r>
        <w:rPr>
          <w:rFonts w:hint="eastAsia" w:ascii="仿宋" w:hAnsi="仿宋" w:eastAsia="仿宋" w:cs="仿宋"/>
          <w:color w:val="auto"/>
          <w:spacing w:val="-4"/>
          <w:sz w:val="24"/>
          <w:szCs w:val="24"/>
          <w:highlight w:val="none"/>
          <w:lang w:val="en-US" w:eastAsia="en-US"/>
        </w:rPr>
        <w:t>元/年，采用原厂维保方式，服务期</w:t>
      </w:r>
      <w:r>
        <w:rPr>
          <w:rFonts w:hint="eastAsia" w:cs="仿宋"/>
          <w:color w:val="auto"/>
          <w:spacing w:val="-4"/>
          <w:sz w:val="24"/>
          <w:szCs w:val="24"/>
          <w:highlight w:val="none"/>
          <w:lang w:val="en-US" w:eastAsia="zh-CN"/>
        </w:rPr>
        <w:t>三</w:t>
      </w:r>
      <w:r>
        <w:rPr>
          <w:rFonts w:hint="eastAsia" w:ascii="仿宋" w:hAnsi="仿宋" w:eastAsia="仿宋" w:cs="仿宋"/>
          <w:color w:val="auto"/>
          <w:spacing w:val="-4"/>
          <w:sz w:val="24"/>
          <w:szCs w:val="24"/>
          <w:highlight w:val="none"/>
          <w:lang w:val="en-US" w:eastAsia="en-US"/>
        </w:rPr>
        <w:t>年。</w:t>
      </w:r>
    </w:p>
    <w:p w14:paraId="6C428B4A">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1"/>
        <w:rPr>
          <w:rFonts w:hint="eastAsia" w:ascii="仿宋" w:hAnsi="仿宋" w:eastAsia="仿宋" w:cs="仿宋"/>
          <w:color w:val="auto"/>
          <w:spacing w:val="-4"/>
          <w:sz w:val="24"/>
          <w:szCs w:val="24"/>
          <w:highlight w:val="none"/>
        </w:rPr>
      </w:pPr>
      <w:bookmarkStart w:id="9" w:name="_Toc9040"/>
      <w:bookmarkStart w:id="10" w:name="_Toc28162"/>
      <w:r>
        <w:rPr>
          <w:rFonts w:hint="eastAsia" w:ascii="仿宋" w:hAnsi="仿宋" w:eastAsia="仿宋" w:cs="仿宋"/>
          <w:color w:val="auto"/>
          <w:spacing w:val="-4"/>
          <w:sz w:val="24"/>
          <w:szCs w:val="24"/>
          <w:highlight w:val="none"/>
        </w:rPr>
        <w:t>五、联系方式</w:t>
      </w:r>
      <w:bookmarkEnd w:id="9"/>
      <w:bookmarkEnd w:id="10"/>
    </w:p>
    <w:p w14:paraId="4D9C57D3">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color w:val="auto"/>
          <w:spacing w:val="-4"/>
          <w:sz w:val="24"/>
          <w:szCs w:val="24"/>
          <w:highlight w:val="none"/>
        </w:rPr>
      </w:pPr>
      <w:bookmarkStart w:id="11" w:name="_Toc26988"/>
      <w:r>
        <w:rPr>
          <w:rFonts w:hint="eastAsia" w:ascii="仿宋" w:hAnsi="仿宋" w:eastAsia="仿宋" w:cs="仿宋"/>
          <w:color w:val="auto"/>
          <w:spacing w:val="-4"/>
          <w:sz w:val="24"/>
          <w:szCs w:val="24"/>
          <w:highlight w:val="none"/>
        </w:rPr>
        <w:t>1.采购人信息</w:t>
      </w:r>
      <w:bookmarkEnd w:id="11"/>
    </w:p>
    <w:p w14:paraId="556D431D">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联系人：丁老师</w:t>
      </w:r>
    </w:p>
    <w:p w14:paraId="0E5CC85A">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联系电话：0991-7819055</w:t>
      </w:r>
    </w:p>
    <w:p w14:paraId="4C5A76F4">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联系地址：乌鲁木齐市苏州东街789号</w:t>
      </w:r>
    </w:p>
    <w:p w14:paraId="36AB826D">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spacing w:val="-4"/>
          <w:sz w:val="24"/>
          <w:szCs w:val="24"/>
          <w:highlight w:val="none"/>
        </w:rPr>
      </w:pPr>
      <w:bookmarkStart w:id="12" w:name="_Toc6574"/>
      <w:r>
        <w:rPr>
          <w:rFonts w:hint="eastAsia" w:ascii="仿宋" w:hAnsi="仿宋" w:eastAsia="仿宋" w:cs="仿宋"/>
          <w:spacing w:val="-4"/>
          <w:sz w:val="24"/>
          <w:szCs w:val="24"/>
          <w:highlight w:val="none"/>
        </w:rPr>
        <w:t>2.财政部门</w:t>
      </w:r>
      <w:bookmarkEnd w:id="12"/>
    </w:p>
    <w:p w14:paraId="1F3DB9BB">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联系人：李正勇</w:t>
      </w:r>
    </w:p>
    <w:p w14:paraId="7A06595C">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联系电话：0991-2359482</w:t>
      </w:r>
    </w:p>
    <w:p w14:paraId="72ECB512">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联系地址：自治区财政厅政府采购管理处</w:t>
      </w:r>
    </w:p>
    <w:p w14:paraId="261BA0BF">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spacing w:val="-4"/>
          <w:sz w:val="24"/>
          <w:szCs w:val="24"/>
          <w:highlight w:val="none"/>
          <w:lang w:val="en-US" w:eastAsia="zh-CN"/>
        </w:rPr>
      </w:pPr>
      <w:bookmarkStart w:id="13" w:name="_Toc10075"/>
      <w:r>
        <w:rPr>
          <w:rFonts w:hint="eastAsia" w:ascii="仿宋" w:hAnsi="仿宋" w:eastAsia="仿宋" w:cs="仿宋"/>
          <w:spacing w:val="-4"/>
          <w:sz w:val="24"/>
          <w:szCs w:val="24"/>
          <w:highlight w:val="none"/>
        </w:rPr>
        <w:t>3.采购代理机构</w:t>
      </w:r>
      <w:r>
        <w:rPr>
          <w:rFonts w:hint="eastAsia" w:ascii="仿宋" w:hAnsi="仿宋" w:eastAsia="仿宋" w:cs="仿宋"/>
          <w:spacing w:val="-4"/>
          <w:sz w:val="24"/>
          <w:szCs w:val="24"/>
          <w:highlight w:val="none"/>
          <w:lang w:eastAsia="zh-CN"/>
        </w:rPr>
        <w:t>：</w:t>
      </w:r>
      <w:bookmarkEnd w:id="13"/>
      <w:r>
        <w:rPr>
          <w:rFonts w:hint="eastAsia" w:cs="仿宋"/>
          <w:spacing w:val="-4"/>
          <w:sz w:val="24"/>
          <w:szCs w:val="24"/>
          <w:highlight w:val="none"/>
          <w:lang w:val="en-US" w:eastAsia="zh-CN"/>
        </w:rPr>
        <w:t>陕西方得项目管理有限公司</w:t>
      </w:r>
    </w:p>
    <w:p w14:paraId="5E1F2814">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spacing w:val="-4"/>
          <w:sz w:val="24"/>
          <w:szCs w:val="24"/>
          <w:highlight w:val="none"/>
        </w:rPr>
      </w:pPr>
      <w:bookmarkStart w:id="14" w:name="_Toc28774"/>
      <w:r>
        <w:rPr>
          <w:rFonts w:hint="eastAsia" w:ascii="仿宋" w:hAnsi="仿宋" w:eastAsia="仿宋" w:cs="仿宋"/>
          <w:spacing w:val="-4"/>
          <w:sz w:val="24"/>
          <w:szCs w:val="24"/>
          <w:highlight w:val="none"/>
        </w:rPr>
        <w:t>联 系 人：胡雅洁、马泽新、马平利</w:t>
      </w:r>
    </w:p>
    <w:p w14:paraId="72F761F6">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电话：16699192061、18699149619</w:t>
      </w:r>
    </w:p>
    <w:p w14:paraId="680F522E">
      <w:pPr>
        <w:pStyle w:val="2"/>
        <w:keepNext w:val="0"/>
        <w:keepLines w:val="0"/>
        <w:pageBreakBefore w:val="0"/>
        <w:widowControl/>
        <w:kinsoku w:val="0"/>
        <w:wordWrap/>
        <w:overflowPunct/>
        <w:topLinePunct w:val="0"/>
        <w:autoSpaceDE w:val="0"/>
        <w:autoSpaceDN w:val="0"/>
        <w:bidi w:val="0"/>
        <w:adjustRightInd w:val="0"/>
        <w:snapToGrid w:val="0"/>
        <w:spacing w:line="400" w:lineRule="exact"/>
        <w:ind w:left="0" w:firstLine="0" w:firstLineChars="0"/>
        <w:jc w:val="left"/>
        <w:textAlignment w:val="baseline"/>
        <w:outlineLvl w:val="9"/>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联系地址：</w:t>
      </w:r>
      <w:bookmarkEnd w:id="14"/>
      <w:r>
        <w:rPr>
          <w:rFonts w:hint="eastAsia" w:ascii="仿宋" w:hAnsi="仿宋" w:eastAsia="仿宋" w:cs="仿宋"/>
          <w:spacing w:val="-1"/>
          <w:sz w:val="24"/>
          <w:szCs w:val="24"/>
          <w:highlight w:val="none"/>
        </w:rPr>
        <w:t>乌鲁木齐市水磨沟区龙鹏路123号恒大绿洲二期10栋2单元1905室</w:t>
      </w:r>
    </w:p>
    <w:p w14:paraId="6D0C6E09">
      <w:pPr>
        <w:spacing w:line="329" w:lineRule="auto"/>
        <w:rPr>
          <w:rFonts w:hint="eastAsia" w:ascii="仿宋" w:hAnsi="仿宋" w:eastAsia="仿宋" w:cs="仿宋"/>
          <w:sz w:val="21"/>
          <w:highlight w:val="none"/>
        </w:rPr>
        <w:sectPr>
          <w:footerReference r:id="rId8" w:type="default"/>
          <w:pgSz w:w="11906" w:h="16839"/>
          <w:pgMar w:top="1440" w:right="1080" w:bottom="1440" w:left="1080" w:header="0" w:footer="1200" w:gutter="0"/>
          <w:pgNumType w:fmt="decimal" w:start="1"/>
          <w:cols w:space="0" w:num="1"/>
          <w:rtlGutter w:val="0"/>
          <w:docGrid w:linePitch="0" w:charSpace="0"/>
        </w:sectPr>
      </w:pPr>
    </w:p>
    <w:p w14:paraId="31B5876B">
      <w:pPr>
        <w:pStyle w:val="2"/>
        <w:spacing w:before="114" w:line="209" w:lineRule="auto"/>
        <w:ind w:left="3041"/>
        <w:outlineLvl w:val="0"/>
        <w:rPr>
          <w:rFonts w:hint="eastAsia" w:ascii="仿宋" w:hAnsi="仿宋" w:eastAsia="仿宋" w:cs="仿宋"/>
          <w:sz w:val="35"/>
          <w:szCs w:val="35"/>
          <w:highlight w:val="none"/>
        </w:rPr>
      </w:pPr>
      <w:bookmarkStart w:id="15" w:name="_Toc7286"/>
      <w:r>
        <w:rPr>
          <w:rFonts w:hint="eastAsia" w:ascii="仿宋" w:hAnsi="仿宋" w:eastAsia="仿宋" w:cs="仿宋"/>
          <w:b/>
          <w:bCs/>
          <w:spacing w:val="4"/>
          <w:sz w:val="35"/>
          <w:szCs w:val="35"/>
          <w:highlight w:val="none"/>
        </w:rPr>
        <w:t>第一部分投标须知前附表</w:t>
      </w:r>
      <w:bookmarkEnd w:id="15"/>
    </w:p>
    <w:tbl>
      <w:tblPr>
        <w:tblStyle w:val="11"/>
        <w:tblW w:w="103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5"/>
        <w:gridCol w:w="2354"/>
        <w:gridCol w:w="6990"/>
      </w:tblGrid>
      <w:tr w14:paraId="3E5C0B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85" w:type="dxa"/>
            <w:vAlign w:val="top"/>
          </w:tcPr>
          <w:p w14:paraId="430DE265">
            <w:pPr>
              <w:pStyle w:val="10"/>
              <w:spacing w:before="42" w:line="209" w:lineRule="auto"/>
              <w:ind w:left="262"/>
              <w:rPr>
                <w:rFonts w:hint="eastAsia" w:ascii="仿宋" w:hAnsi="仿宋" w:eastAsia="仿宋" w:cs="仿宋"/>
                <w:color w:val="auto"/>
                <w:highlight w:val="none"/>
              </w:rPr>
            </w:pPr>
            <w:r>
              <w:rPr>
                <w:rFonts w:hint="eastAsia" w:ascii="仿宋" w:hAnsi="仿宋" w:eastAsia="仿宋" w:cs="仿宋"/>
                <w:color w:val="auto"/>
                <w:spacing w:val="-8"/>
                <w:highlight w:val="none"/>
              </w:rPr>
              <w:t>序号</w:t>
            </w:r>
          </w:p>
        </w:tc>
        <w:tc>
          <w:tcPr>
            <w:tcW w:w="2354" w:type="dxa"/>
            <w:vAlign w:val="top"/>
          </w:tcPr>
          <w:p w14:paraId="79A251E0">
            <w:pPr>
              <w:pStyle w:val="10"/>
              <w:spacing w:before="42" w:line="209" w:lineRule="auto"/>
              <w:ind w:left="946"/>
              <w:rPr>
                <w:rFonts w:hint="eastAsia" w:ascii="仿宋" w:hAnsi="仿宋" w:eastAsia="仿宋" w:cs="仿宋"/>
                <w:color w:val="auto"/>
                <w:highlight w:val="none"/>
              </w:rPr>
            </w:pPr>
            <w:r>
              <w:rPr>
                <w:rFonts w:hint="eastAsia" w:ascii="仿宋" w:hAnsi="仿宋" w:eastAsia="仿宋" w:cs="仿宋"/>
                <w:color w:val="auto"/>
                <w:spacing w:val="-9"/>
                <w:highlight w:val="none"/>
              </w:rPr>
              <w:t>名称</w:t>
            </w:r>
          </w:p>
        </w:tc>
        <w:tc>
          <w:tcPr>
            <w:tcW w:w="6990" w:type="dxa"/>
            <w:vAlign w:val="top"/>
          </w:tcPr>
          <w:p w14:paraId="7D6CA713">
            <w:pPr>
              <w:pStyle w:val="10"/>
              <w:spacing w:before="42" w:line="209" w:lineRule="auto"/>
              <w:ind w:left="3293"/>
              <w:rPr>
                <w:rFonts w:hint="eastAsia" w:ascii="仿宋" w:hAnsi="仿宋" w:eastAsia="仿宋" w:cs="仿宋"/>
                <w:color w:val="auto"/>
                <w:highlight w:val="none"/>
              </w:rPr>
            </w:pPr>
            <w:r>
              <w:rPr>
                <w:rFonts w:hint="eastAsia" w:ascii="仿宋" w:hAnsi="仿宋" w:eastAsia="仿宋" w:cs="仿宋"/>
                <w:color w:val="auto"/>
                <w:spacing w:val="-23"/>
                <w:highlight w:val="none"/>
              </w:rPr>
              <w:t>内容</w:t>
            </w:r>
          </w:p>
        </w:tc>
      </w:tr>
      <w:tr w14:paraId="4CF01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1AA49727">
            <w:pPr>
              <w:pStyle w:val="10"/>
              <w:spacing w:before="75" w:line="178" w:lineRule="auto"/>
              <w:ind w:left="452"/>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2354" w:type="dxa"/>
            <w:vAlign w:val="top"/>
          </w:tcPr>
          <w:p w14:paraId="624499C5">
            <w:pPr>
              <w:pStyle w:val="10"/>
              <w:spacing w:before="33" w:line="210" w:lineRule="auto"/>
              <w:ind w:left="706"/>
              <w:rPr>
                <w:rFonts w:hint="eastAsia" w:ascii="仿宋" w:hAnsi="仿宋" w:eastAsia="仿宋" w:cs="仿宋"/>
                <w:color w:val="auto"/>
                <w:highlight w:val="none"/>
              </w:rPr>
            </w:pPr>
            <w:r>
              <w:rPr>
                <w:rFonts w:hint="eastAsia" w:ascii="仿宋" w:hAnsi="仿宋" w:eastAsia="仿宋" w:cs="仿宋"/>
                <w:color w:val="auto"/>
                <w:spacing w:val="-5"/>
                <w:highlight w:val="none"/>
              </w:rPr>
              <w:t>项目编号</w:t>
            </w:r>
          </w:p>
        </w:tc>
        <w:tc>
          <w:tcPr>
            <w:tcW w:w="6990" w:type="dxa"/>
            <w:vAlign w:val="top"/>
          </w:tcPr>
          <w:p w14:paraId="45A5A794">
            <w:pPr>
              <w:pStyle w:val="10"/>
              <w:spacing w:before="75" w:line="178" w:lineRule="auto"/>
              <w:ind w:left="113"/>
              <w:rPr>
                <w:rFonts w:hint="eastAsia" w:ascii="仿宋" w:hAnsi="仿宋" w:eastAsia="仿宋" w:cs="仿宋"/>
                <w:color w:val="auto"/>
                <w:highlight w:val="none"/>
                <w:lang w:eastAsia="zh-CN"/>
              </w:rPr>
            </w:pPr>
            <w:r>
              <w:rPr>
                <w:rFonts w:hint="eastAsia" w:cs="仿宋"/>
                <w:color w:val="auto"/>
                <w:spacing w:val="-1"/>
                <w:highlight w:val="none"/>
                <w:lang w:eastAsia="zh-CN"/>
              </w:rPr>
              <w:t>SXFD（SFY-ZC）20250207</w:t>
            </w:r>
          </w:p>
        </w:tc>
      </w:tr>
      <w:tr w14:paraId="161CD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441AB710">
            <w:pPr>
              <w:pStyle w:val="10"/>
              <w:spacing w:before="75" w:line="178" w:lineRule="auto"/>
              <w:ind w:left="437"/>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2354" w:type="dxa"/>
            <w:vAlign w:val="top"/>
          </w:tcPr>
          <w:p w14:paraId="73C6E1C0">
            <w:pPr>
              <w:pStyle w:val="10"/>
              <w:spacing w:before="33" w:line="210" w:lineRule="auto"/>
              <w:ind w:left="706"/>
              <w:rPr>
                <w:rFonts w:hint="eastAsia" w:ascii="仿宋" w:hAnsi="仿宋" w:eastAsia="仿宋" w:cs="仿宋"/>
                <w:color w:val="auto"/>
                <w:highlight w:val="none"/>
              </w:rPr>
            </w:pPr>
            <w:r>
              <w:rPr>
                <w:rFonts w:hint="eastAsia" w:ascii="仿宋" w:hAnsi="仿宋" w:eastAsia="仿宋" w:cs="仿宋"/>
                <w:color w:val="auto"/>
                <w:spacing w:val="-5"/>
                <w:highlight w:val="none"/>
              </w:rPr>
              <w:t>项目名称</w:t>
            </w:r>
          </w:p>
        </w:tc>
        <w:tc>
          <w:tcPr>
            <w:tcW w:w="6990" w:type="dxa"/>
            <w:vAlign w:val="top"/>
          </w:tcPr>
          <w:p w14:paraId="5BB42E7E">
            <w:pPr>
              <w:pStyle w:val="10"/>
              <w:spacing w:before="33" w:line="210" w:lineRule="auto"/>
              <w:ind w:left="116"/>
              <w:rPr>
                <w:rFonts w:hint="eastAsia" w:ascii="仿宋" w:hAnsi="仿宋" w:eastAsia="仿宋" w:cs="仿宋"/>
                <w:color w:val="auto"/>
                <w:highlight w:val="none"/>
                <w:lang w:eastAsia="zh-CN"/>
              </w:rPr>
            </w:pPr>
            <w:r>
              <w:rPr>
                <w:rFonts w:hint="eastAsia" w:cs="仿宋"/>
                <w:color w:val="auto"/>
                <w:spacing w:val="-1"/>
                <w:highlight w:val="none"/>
                <w:lang w:eastAsia="zh-CN"/>
              </w:rPr>
              <w:t>新疆医科大学附属肿瘤数字乳腺X射线摄影系统(乳腺钼靶）维保服务</w:t>
            </w:r>
          </w:p>
        </w:tc>
      </w:tr>
      <w:tr w14:paraId="05CB6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7" w:hRule="atLeast"/>
        </w:trPr>
        <w:tc>
          <w:tcPr>
            <w:tcW w:w="985" w:type="dxa"/>
            <w:vAlign w:val="top"/>
          </w:tcPr>
          <w:p w14:paraId="393A8F32">
            <w:pPr>
              <w:spacing w:line="309" w:lineRule="auto"/>
              <w:rPr>
                <w:rFonts w:hint="eastAsia" w:ascii="仿宋" w:hAnsi="仿宋" w:eastAsia="仿宋" w:cs="仿宋"/>
                <w:color w:val="auto"/>
                <w:sz w:val="21"/>
                <w:highlight w:val="none"/>
              </w:rPr>
            </w:pPr>
          </w:p>
          <w:p w14:paraId="5C3F8A9E">
            <w:pPr>
              <w:spacing w:line="310" w:lineRule="auto"/>
              <w:rPr>
                <w:rFonts w:hint="eastAsia" w:ascii="仿宋" w:hAnsi="仿宋" w:eastAsia="仿宋" w:cs="仿宋"/>
                <w:color w:val="auto"/>
                <w:sz w:val="21"/>
                <w:highlight w:val="none"/>
              </w:rPr>
            </w:pPr>
          </w:p>
          <w:p w14:paraId="7CB214FC">
            <w:pPr>
              <w:spacing w:line="310" w:lineRule="auto"/>
              <w:rPr>
                <w:rFonts w:hint="eastAsia" w:ascii="仿宋" w:hAnsi="仿宋" w:eastAsia="仿宋" w:cs="仿宋"/>
                <w:color w:val="auto"/>
                <w:sz w:val="21"/>
                <w:highlight w:val="none"/>
              </w:rPr>
            </w:pPr>
          </w:p>
          <w:p w14:paraId="79DEFF58">
            <w:pPr>
              <w:pStyle w:val="10"/>
              <w:spacing w:before="78" w:line="180" w:lineRule="auto"/>
              <w:ind w:left="439"/>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2354" w:type="dxa"/>
            <w:vAlign w:val="top"/>
          </w:tcPr>
          <w:p w14:paraId="5F46BDFB">
            <w:pPr>
              <w:spacing w:line="296" w:lineRule="auto"/>
              <w:rPr>
                <w:rFonts w:hint="eastAsia" w:ascii="仿宋" w:hAnsi="仿宋" w:eastAsia="仿宋" w:cs="仿宋"/>
                <w:color w:val="auto"/>
                <w:sz w:val="21"/>
                <w:highlight w:val="none"/>
              </w:rPr>
            </w:pPr>
          </w:p>
          <w:p w14:paraId="7152186B">
            <w:pPr>
              <w:spacing w:line="296" w:lineRule="auto"/>
              <w:rPr>
                <w:rFonts w:hint="eastAsia" w:ascii="仿宋" w:hAnsi="仿宋" w:eastAsia="仿宋" w:cs="仿宋"/>
                <w:color w:val="auto"/>
                <w:sz w:val="21"/>
                <w:highlight w:val="none"/>
              </w:rPr>
            </w:pPr>
          </w:p>
          <w:p w14:paraId="5500DFD0">
            <w:pPr>
              <w:spacing w:line="296" w:lineRule="auto"/>
              <w:rPr>
                <w:rFonts w:hint="eastAsia" w:ascii="仿宋" w:hAnsi="仿宋" w:eastAsia="仿宋" w:cs="仿宋"/>
                <w:color w:val="auto"/>
                <w:sz w:val="21"/>
                <w:highlight w:val="none"/>
              </w:rPr>
            </w:pPr>
          </w:p>
          <w:p w14:paraId="0A4FA952">
            <w:pPr>
              <w:pStyle w:val="10"/>
              <w:spacing w:before="78" w:line="223" w:lineRule="auto"/>
              <w:ind w:left="702"/>
              <w:rPr>
                <w:rFonts w:hint="eastAsia" w:ascii="仿宋" w:hAnsi="仿宋" w:eastAsia="仿宋" w:cs="仿宋"/>
                <w:color w:val="auto"/>
                <w:highlight w:val="none"/>
              </w:rPr>
            </w:pPr>
            <w:r>
              <w:rPr>
                <w:rFonts w:hint="eastAsia" w:ascii="仿宋" w:hAnsi="仿宋" w:eastAsia="仿宋" w:cs="仿宋"/>
                <w:color w:val="auto"/>
                <w:spacing w:val="-4"/>
                <w:highlight w:val="none"/>
              </w:rPr>
              <w:t>联系方式</w:t>
            </w:r>
          </w:p>
        </w:tc>
        <w:tc>
          <w:tcPr>
            <w:tcW w:w="6990" w:type="dxa"/>
            <w:vAlign w:val="top"/>
          </w:tcPr>
          <w:p w14:paraId="1F3DAFB4">
            <w:pPr>
              <w:pStyle w:val="10"/>
              <w:spacing w:before="35" w:line="221" w:lineRule="auto"/>
              <w:ind w:left="119"/>
              <w:rPr>
                <w:rFonts w:hint="eastAsia" w:ascii="仿宋" w:hAnsi="仿宋" w:eastAsia="仿宋" w:cs="仿宋"/>
                <w:color w:val="auto"/>
                <w:highlight w:val="none"/>
              </w:rPr>
            </w:pPr>
            <w:r>
              <w:rPr>
                <w:rFonts w:hint="eastAsia" w:ascii="仿宋" w:hAnsi="仿宋" w:eastAsia="仿宋" w:cs="仿宋"/>
                <w:color w:val="auto"/>
                <w:spacing w:val="-2"/>
                <w:highlight w:val="none"/>
              </w:rPr>
              <w:t>采购单位：新疆医科大学附属肿瘤医院</w:t>
            </w:r>
          </w:p>
          <w:p w14:paraId="001192B1">
            <w:pPr>
              <w:pStyle w:val="10"/>
              <w:spacing w:before="24" w:line="221" w:lineRule="auto"/>
              <w:ind w:left="119"/>
              <w:rPr>
                <w:rFonts w:hint="eastAsia" w:ascii="仿宋" w:hAnsi="仿宋" w:eastAsia="仿宋" w:cs="仿宋"/>
                <w:color w:val="auto"/>
                <w:highlight w:val="none"/>
              </w:rPr>
            </w:pPr>
            <w:r>
              <w:rPr>
                <w:rFonts w:hint="eastAsia" w:ascii="仿宋" w:hAnsi="仿宋" w:eastAsia="仿宋" w:cs="仿宋"/>
                <w:color w:val="auto"/>
                <w:spacing w:val="-1"/>
                <w:highlight w:val="none"/>
              </w:rPr>
              <w:t>采购单位地址：新疆维吾尔自治区乌鲁木齐市苏州东</w:t>
            </w:r>
            <w:r>
              <w:rPr>
                <w:rFonts w:hint="eastAsia" w:ascii="仿宋" w:hAnsi="仿宋" w:eastAsia="仿宋" w:cs="仿宋"/>
                <w:color w:val="auto"/>
                <w:spacing w:val="-2"/>
                <w:highlight w:val="none"/>
              </w:rPr>
              <w:t>街789号</w:t>
            </w:r>
          </w:p>
          <w:p w14:paraId="7F5038F7">
            <w:pPr>
              <w:pStyle w:val="10"/>
              <w:spacing w:before="25" w:line="222" w:lineRule="auto"/>
              <w:ind w:left="115"/>
              <w:rPr>
                <w:rFonts w:hint="eastAsia" w:ascii="仿宋" w:hAnsi="仿宋" w:eastAsia="仿宋" w:cs="仿宋"/>
                <w:color w:val="auto"/>
                <w:spacing w:val="-1"/>
                <w:highlight w:val="none"/>
              </w:rPr>
            </w:pPr>
            <w:r>
              <w:rPr>
                <w:rFonts w:hint="eastAsia" w:ascii="仿宋" w:hAnsi="仿宋" w:eastAsia="仿宋" w:cs="仿宋"/>
                <w:color w:val="auto"/>
                <w:spacing w:val="-1"/>
                <w:highlight w:val="none"/>
              </w:rPr>
              <w:t>联系人：丁老师</w:t>
            </w:r>
          </w:p>
          <w:p w14:paraId="4F0C5668">
            <w:pPr>
              <w:pStyle w:val="10"/>
              <w:spacing w:before="25" w:line="222" w:lineRule="auto"/>
              <w:ind w:left="115"/>
              <w:rPr>
                <w:rFonts w:hint="eastAsia" w:ascii="仿宋" w:hAnsi="仿宋" w:eastAsia="仿宋" w:cs="仿宋"/>
                <w:color w:val="auto"/>
                <w:highlight w:val="none"/>
              </w:rPr>
            </w:pPr>
            <w:r>
              <w:rPr>
                <w:rFonts w:hint="eastAsia" w:ascii="仿宋" w:hAnsi="仿宋" w:eastAsia="仿宋" w:cs="仿宋"/>
                <w:color w:val="auto"/>
                <w:spacing w:val="-1"/>
                <w:highlight w:val="none"/>
              </w:rPr>
              <w:t>联系电话：0991-7819055</w:t>
            </w:r>
          </w:p>
          <w:p w14:paraId="05CE3D53">
            <w:pPr>
              <w:pStyle w:val="10"/>
              <w:spacing w:before="23" w:line="222" w:lineRule="auto"/>
              <w:ind w:left="116"/>
              <w:rPr>
                <w:rFonts w:hint="eastAsia" w:ascii="仿宋" w:hAnsi="仿宋" w:eastAsia="仿宋" w:cs="仿宋"/>
                <w:color w:val="auto"/>
                <w:highlight w:val="none"/>
                <w:lang w:eastAsia="zh-CN"/>
              </w:rPr>
            </w:pPr>
            <w:r>
              <w:rPr>
                <w:rFonts w:hint="eastAsia" w:ascii="仿宋" w:hAnsi="仿宋" w:eastAsia="仿宋" w:cs="仿宋"/>
                <w:color w:val="auto"/>
                <w:spacing w:val="-1"/>
                <w:highlight w:val="none"/>
              </w:rPr>
              <w:t>招标代理机构：</w:t>
            </w:r>
            <w:r>
              <w:rPr>
                <w:rFonts w:hint="eastAsia" w:cs="仿宋"/>
                <w:color w:val="auto"/>
                <w:spacing w:val="-1"/>
                <w:highlight w:val="none"/>
                <w:lang w:eastAsia="zh-CN"/>
              </w:rPr>
              <w:t>陕西方得项目管理有限公司</w:t>
            </w:r>
          </w:p>
          <w:p w14:paraId="0DCB6150">
            <w:pPr>
              <w:pStyle w:val="10"/>
              <w:spacing w:before="22" w:line="222" w:lineRule="auto"/>
              <w:ind w:left="116"/>
              <w:rPr>
                <w:rFonts w:hint="eastAsia" w:ascii="仿宋" w:hAnsi="仿宋" w:eastAsia="仿宋" w:cs="仿宋"/>
                <w:color w:val="auto"/>
                <w:highlight w:val="none"/>
                <w:lang w:eastAsia="zh-CN"/>
              </w:rPr>
            </w:pPr>
            <w:r>
              <w:rPr>
                <w:rFonts w:hint="eastAsia" w:ascii="仿宋" w:hAnsi="仿宋" w:eastAsia="仿宋" w:cs="仿宋"/>
                <w:color w:val="auto"/>
                <w:spacing w:val="-2"/>
                <w:highlight w:val="none"/>
              </w:rPr>
              <w:t>招标公司地址：</w:t>
            </w:r>
            <w:r>
              <w:rPr>
                <w:rFonts w:hint="eastAsia" w:cs="仿宋"/>
                <w:color w:val="auto"/>
                <w:spacing w:val="-2"/>
                <w:highlight w:val="none"/>
                <w:lang w:eastAsia="zh-CN"/>
              </w:rPr>
              <w:t>乌鲁木齐市水磨沟区龙鹏路123号恒大绿洲二期10栋2单元1905室</w:t>
            </w:r>
          </w:p>
          <w:p w14:paraId="0887C764">
            <w:pPr>
              <w:pStyle w:val="10"/>
              <w:spacing w:before="24" w:line="222" w:lineRule="auto"/>
              <w:ind w:left="118"/>
              <w:rPr>
                <w:rFonts w:hint="eastAsia" w:ascii="仿宋" w:hAnsi="仿宋" w:eastAsia="仿宋" w:cs="仿宋"/>
                <w:color w:val="auto"/>
                <w:highlight w:val="none"/>
                <w:lang w:eastAsia="zh-CN"/>
              </w:rPr>
            </w:pPr>
            <w:r>
              <w:rPr>
                <w:rFonts w:hint="eastAsia" w:ascii="仿宋" w:hAnsi="仿宋" w:eastAsia="仿宋" w:cs="仿宋"/>
                <w:color w:val="auto"/>
                <w:spacing w:val="-2"/>
                <w:highlight w:val="none"/>
              </w:rPr>
              <w:t>项目联系人：</w:t>
            </w:r>
            <w:r>
              <w:rPr>
                <w:rFonts w:hint="eastAsia" w:ascii="仿宋" w:hAnsi="仿宋" w:eastAsia="仿宋" w:cs="仿宋"/>
                <w:spacing w:val="-4"/>
                <w:sz w:val="24"/>
                <w:szCs w:val="24"/>
                <w:highlight w:val="none"/>
              </w:rPr>
              <w:t>胡雅洁、马泽新、马平利</w:t>
            </w:r>
          </w:p>
          <w:p w14:paraId="1EB1BAAC">
            <w:pPr>
              <w:pStyle w:val="10"/>
              <w:spacing w:before="23" w:line="207" w:lineRule="auto"/>
              <w:ind w:left="115"/>
              <w:rPr>
                <w:rFonts w:hint="eastAsia" w:ascii="仿宋" w:hAnsi="仿宋" w:eastAsia="仿宋" w:cs="仿宋"/>
                <w:color w:val="auto"/>
                <w:highlight w:val="none"/>
                <w:lang w:val="en-US" w:eastAsia="zh-CN"/>
              </w:rPr>
            </w:pPr>
            <w:r>
              <w:rPr>
                <w:rFonts w:hint="eastAsia" w:ascii="仿宋" w:hAnsi="仿宋" w:eastAsia="仿宋" w:cs="仿宋"/>
                <w:color w:val="auto"/>
                <w:spacing w:val="-1"/>
                <w:highlight w:val="none"/>
              </w:rPr>
              <w:t>联系电话：</w:t>
            </w:r>
            <w:r>
              <w:rPr>
                <w:rFonts w:hint="eastAsia" w:ascii="仿宋" w:hAnsi="仿宋" w:eastAsia="仿宋" w:cs="仿宋"/>
                <w:color w:val="auto"/>
                <w:spacing w:val="-1"/>
                <w:highlight w:val="none"/>
                <w:lang w:val="en-US" w:eastAsia="zh-CN"/>
              </w:rPr>
              <w:t>16699192061、18699149619</w:t>
            </w:r>
          </w:p>
        </w:tc>
      </w:tr>
      <w:tr w14:paraId="7FEC79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1B8EB96B">
            <w:pPr>
              <w:pStyle w:val="10"/>
              <w:spacing w:before="78" w:line="176" w:lineRule="auto"/>
              <w:ind w:left="433"/>
              <w:rPr>
                <w:rFonts w:hint="eastAsia" w:ascii="仿宋" w:hAnsi="仿宋" w:eastAsia="仿宋" w:cs="仿宋"/>
                <w:color w:val="auto"/>
                <w:highlight w:val="none"/>
              </w:rPr>
            </w:pPr>
            <w:r>
              <w:rPr>
                <w:rFonts w:hint="eastAsia" w:ascii="仿宋" w:hAnsi="仿宋" w:eastAsia="仿宋" w:cs="仿宋"/>
                <w:color w:val="auto"/>
                <w:highlight w:val="none"/>
              </w:rPr>
              <w:t>4</w:t>
            </w:r>
          </w:p>
        </w:tc>
        <w:tc>
          <w:tcPr>
            <w:tcW w:w="2354" w:type="dxa"/>
            <w:vAlign w:val="top"/>
          </w:tcPr>
          <w:p w14:paraId="6AEE96FB">
            <w:pPr>
              <w:pStyle w:val="10"/>
              <w:spacing w:before="36" w:line="208" w:lineRule="auto"/>
              <w:ind w:left="707"/>
              <w:rPr>
                <w:rFonts w:hint="eastAsia" w:ascii="仿宋" w:hAnsi="仿宋" w:eastAsia="仿宋" w:cs="仿宋"/>
                <w:color w:val="auto"/>
                <w:highlight w:val="none"/>
              </w:rPr>
            </w:pPr>
            <w:r>
              <w:rPr>
                <w:rFonts w:hint="eastAsia" w:ascii="仿宋" w:hAnsi="仿宋" w:eastAsia="仿宋" w:cs="仿宋"/>
                <w:color w:val="auto"/>
                <w:spacing w:val="-5"/>
                <w:highlight w:val="none"/>
              </w:rPr>
              <w:t>采购内容</w:t>
            </w:r>
          </w:p>
        </w:tc>
        <w:tc>
          <w:tcPr>
            <w:tcW w:w="6990" w:type="dxa"/>
            <w:vAlign w:val="top"/>
          </w:tcPr>
          <w:p w14:paraId="172D251F">
            <w:pPr>
              <w:pStyle w:val="10"/>
              <w:spacing w:before="36" w:line="208" w:lineRule="auto"/>
              <w:ind w:left="127"/>
              <w:rPr>
                <w:rFonts w:hint="eastAsia" w:ascii="仿宋" w:hAnsi="仿宋" w:eastAsia="仿宋" w:cs="仿宋"/>
                <w:color w:val="auto"/>
                <w:highlight w:val="none"/>
                <w:lang w:eastAsia="zh-CN"/>
              </w:rPr>
            </w:pPr>
            <w:r>
              <w:rPr>
                <w:rFonts w:hint="eastAsia" w:cs="仿宋"/>
                <w:color w:val="auto"/>
                <w:spacing w:val="-2"/>
                <w:highlight w:val="none"/>
                <w:lang w:eastAsia="zh-CN"/>
              </w:rPr>
              <w:t>数字乳腺X射线摄影系统(乳腺钼靶）维保服务</w:t>
            </w:r>
          </w:p>
        </w:tc>
      </w:tr>
      <w:tr w14:paraId="74E93F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399BF79C">
            <w:pPr>
              <w:pStyle w:val="10"/>
              <w:spacing w:before="79" w:line="175" w:lineRule="auto"/>
              <w:ind w:left="439"/>
              <w:rPr>
                <w:rFonts w:hint="eastAsia" w:ascii="仿宋" w:hAnsi="仿宋" w:eastAsia="仿宋" w:cs="仿宋"/>
                <w:color w:val="auto"/>
                <w:highlight w:val="none"/>
              </w:rPr>
            </w:pPr>
            <w:r>
              <w:rPr>
                <w:rFonts w:hint="eastAsia" w:ascii="仿宋" w:hAnsi="仿宋" w:eastAsia="仿宋" w:cs="仿宋"/>
                <w:color w:val="auto"/>
                <w:highlight w:val="none"/>
              </w:rPr>
              <w:t>5</w:t>
            </w:r>
          </w:p>
        </w:tc>
        <w:tc>
          <w:tcPr>
            <w:tcW w:w="2354" w:type="dxa"/>
            <w:vAlign w:val="top"/>
          </w:tcPr>
          <w:p w14:paraId="4692521D">
            <w:pPr>
              <w:pStyle w:val="10"/>
              <w:spacing w:before="36" w:line="208" w:lineRule="auto"/>
              <w:ind w:left="707"/>
              <w:rPr>
                <w:rFonts w:hint="eastAsia" w:ascii="仿宋" w:hAnsi="仿宋" w:eastAsia="仿宋" w:cs="仿宋"/>
                <w:color w:val="auto"/>
                <w:highlight w:val="none"/>
              </w:rPr>
            </w:pPr>
            <w:r>
              <w:rPr>
                <w:rFonts w:hint="eastAsia" w:ascii="仿宋" w:hAnsi="仿宋" w:eastAsia="仿宋" w:cs="仿宋"/>
                <w:color w:val="auto"/>
                <w:spacing w:val="-5"/>
                <w:highlight w:val="none"/>
              </w:rPr>
              <w:t>预算金额</w:t>
            </w:r>
          </w:p>
        </w:tc>
        <w:tc>
          <w:tcPr>
            <w:tcW w:w="6990" w:type="dxa"/>
            <w:vAlign w:val="top"/>
          </w:tcPr>
          <w:p w14:paraId="273D65E0">
            <w:pPr>
              <w:pStyle w:val="10"/>
              <w:spacing w:before="36" w:line="208" w:lineRule="auto"/>
              <w:ind w:left="118"/>
              <w:rPr>
                <w:rFonts w:hint="eastAsia" w:ascii="仿宋" w:hAnsi="仿宋" w:eastAsia="仿宋" w:cs="仿宋"/>
                <w:color w:val="auto"/>
                <w:highlight w:val="none"/>
              </w:rPr>
            </w:pPr>
            <w:r>
              <w:rPr>
                <w:rFonts w:hint="eastAsia" w:ascii="仿宋" w:hAnsi="仿宋" w:eastAsia="仿宋" w:cs="仿宋"/>
                <w:color w:val="auto"/>
                <w:highlight w:val="none"/>
              </w:rPr>
              <w:t>350000.00元/年</w:t>
            </w:r>
          </w:p>
        </w:tc>
      </w:tr>
      <w:tr w14:paraId="03ACB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985" w:type="dxa"/>
            <w:vAlign w:val="top"/>
          </w:tcPr>
          <w:p w14:paraId="59671EF9">
            <w:pPr>
              <w:spacing w:line="258" w:lineRule="auto"/>
              <w:rPr>
                <w:rFonts w:hint="eastAsia" w:ascii="仿宋" w:hAnsi="仿宋" w:eastAsia="仿宋" w:cs="仿宋"/>
                <w:color w:val="auto"/>
                <w:sz w:val="21"/>
                <w:highlight w:val="none"/>
              </w:rPr>
            </w:pPr>
          </w:p>
          <w:p w14:paraId="3D712B03">
            <w:pPr>
              <w:spacing w:line="258" w:lineRule="auto"/>
              <w:rPr>
                <w:rFonts w:hint="eastAsia" w:ascii="仿宋" w:hAnsi="仿宋" w:eastAsia="仿宋" w:cs="仿宋"/>
                <w:color w:val="auto"/>
                <w:sz w:val="21"/>
                <w:highlight w:val="none"/>
              </w:rPr>
            </w:pPr>
          </w:p>
          <w:p w14:paraId="6376902C">
            <w:pPr>
              <w:spacing w:line="258" w:lineRule="auto"/>
              <w:rPr>
                <w:rFonts w:hint="eastAsia" w:ascii="仿宋" w:hAnsi="仿宋" w:eastAsia="仿宋" w:cs="仿宋"/>
                <w:color w:val="auto"/>
                <w:sz w:val="21"/>
                <w:highlight w:val="none"/>
              </w:rPr>
            </w:pPr>
          </w:p>
          <w:p w14:paraId="11A0DE1C">
            <w:pPr>
              <w:pStyle w:val="10"/>
              <w:spacing w:before="78" w:line="180" w:lineRule="auto"/>
              <w:ind w:left="436"/>
              <w:rPr>
                <w:rFonts w:hint="eastAsia" w:ascii="仿宋" w:hAnsi="仿宋" w:eastAsia="仿宋" w:cs="仿宋"/>
                <w:color w:val="auto"/>
                <w:highlight w:val="none"/>
              </w:rPr>
            </w:pPr>
            <w:r>
              <w:rPr>
                <w:rFonts w:hint="eastAsia" w:ascii="仿宋" w:hAnsi="仿宋" w:eastAsia="仿宋" w:cs="仿宋"/>
                <w:color w:val="auto"/>
                <w:highlight w:val="none"/>
              </w:rPr>
              <w:t>6</w:t>
            </w:r>
          </w:p>
        </w:tc>
        <w:tc>
          <w:tcPr>
            <w:tcW w:w="2354" w:type="dxa"/>
            <w:tcBorders>
              <w:right w:val="single" w:color="000000" w:sz="2" w:space="0"/>
            </w:tcBorders>
            <w:vAlign w:val="top"/>
          </w:tcPr>
          <w:p w14:paraId="3BF61C83">
            <w:pPr>
              <w:spacing w:line="244" w:lineRule="auto"/>
              <w:rPr>
                <w:rFonts w:hint="eastAsia" w:ascii="仿宋" w:hAnsi="仿宋" w:eastAsia="仿宋" w:cs="仿宋"/>
                <w:color w:val="auto"/>
                <w:sz w:val="21"/>
                <w:highlight w:val="none"/>
              </w:rPr>
            </w:pPr>
          </w:p>
          <w:p w14:paraId="69405DE3">
            <w:pPr>
              <w:spacing w:line="244" w:lineRule="auto"/>
              <w:rPr>
                <w:rFonts w:hint="eastAsia" w:ascii="仿宋" w:hAnsi="仿宋" w:eastAsia="仿宋" w:cs="仿宋"/>
                <w:color w:val="auto"/>
                <w:sz w:val="21"/>
                <w:highlight w:val="none"/>
              </w:rPr>
            </w:pPr>
          </w:p>
          <w:p w14:paraId="445D2A97">
            <w:pPr>
              <w:spacing w:line="245" w:lineRule="auto"/>
              <w:rPr>
                <w:rFonts w:hint="eastAsia" w:ascii="仿宋" w:hAnsi="仿宋" w:eastAsia="仿宋" w:cs="仿宋"/>
                <w:color w:val="auto"/>
                <w:sz w:val="21"/>
                <w:highlight w:val="none"/>
              </w:rPr>
            </w:pPr>
          </w:p>
          <w:p w14:paraId="0B5DC54D">
            <w:pPr>
              <w:pStyle w:val="10"/>
              <w:spacing w:before="78" w:line="222" w:lineRule="auto"/>
              <w:ind w:left="704"/>
              <w:rPr>
                <w:rFonts w:hint="eastAsia" w:ascii="仿宋" w:hAnsi="仿宋" w:eastAsia="仿宋" w:cs="仿宋"/>
                <w:color w:val="auto"/>
                <w:highlight w:val="none"/>
              </w:rPr>
            </w:pPr>
            <w:r>
              <w:rPr>
                <w:rFonts w:hint="eastAsia" w:ascii="仿宋" w:hAnsi="仿宋" w:eastAsia="仿宋" w:cs="仿宋"/>
                <w:color w:val="auto"/>
                <w:spacing w:val="-4"/>
                <w:highlight w:val="none"/>
              </w:rPr>
              <w:t>投标资格</w:t>
            </w:r>
          </w:p>
        </w:tc>
        <w:tc>
          <w:tcPr>
            <w:tcW w:w="6990" w:type="dxa"/>
            <w:tcBorders>
              <w:left w:val="single" w:color="000000" w:sz="2" w:space="0"/>
            </w:tcBorders>
            <w:vAlign w:val="top"/>
          </w:tcPr>
          <w:p w14:paraId="17C6C5C2">
            <w:pPr>
              <w:pStyle w:val="10"/>
              <w:spacing w:before="35" w:line="222" w:lineRule="auto"/>
              <w:ind w:left="130"/>
              <w:rPr>
                <w:rFonts w:hint="eastAsia" w:ascii="仿宋" w:hAnsi="仿宋" w:eastAsia="仿宋" w:cs="仿宋"/>
                <w:color w:val="auto"/>
                <w:highlight w:val="none"/>
              </w:rPr>
            </w:pPr>
            <w:r>
              <w:rPr>
                <w:rFonts w:hint="eastAsia" w:ascii="仿宋" w:hAnsi="仿宋" w:eastAsia="仿宋" w:cs="仿宋"/>
                <w:color w:val="auto"/>
                <w:spacing w:val="-1"/>
                <w:highlight w:val="none"/>
              </w:rPr>
              <w:t>1.满足《中华人民共和国政府采购法》第二十二条规</w:t>
            </w:r>
            <w:r>
              <w:rPr>
                <w:rFonts w:hint="eastAsia" w:ascii="仿宋" w:hAnsi="仿宋" w:eastAsia="仿宋" w:cs="仿宋"/>
                <w:color w:val="auto"/>
                <w:spacing w:val="-2"/>
                <w:highlight w:val="none"/>
              </w:rPr>
              <w:t>定；</w:t>
            </w:r>
          </w:p>
          <w:p w14:paraId="124ADCF4">
            <w:pPr>
              <w:pStyle w:val="10"/>
              <w:spacing w:before="24" w:line="231" w:lineRule="auto"/>
              <w:ind w:left="120" w:right="150" w:firstLine="2"/>
              <w:rPr>
                <w:rFonts w:hint="eastAsia" w:ascii="仿宋" w:hAnsi="仿宋" w:eastAsia="仿宋" w:cs="仿宋"/>
                <w:color w:val="auto"/>
                <w:spacing w:val="-2"/>
                <w:highlight w:val="none"/>
              </w:rPr>
            </w:pPr>
            <w:r>
              <w:rPr>
                <w:rFonts w:hint="eastAsia" w:ascii="仿宋" w:hAnsi="仿宋" w:eastAsia="仿宋" w:cs="仿宋"/>
                <w:color w:val="auto"/>
                <w:spacing w:val="-1"/>
                <w:highlight w:val="none"/>
              </w:rPr>
              <w:t>2.落实政府采购政策需满足的资格要求：</w:t>
            </w:r>
            <w:r>
              <w:rPr>
                <w:rFonts w:hint="eastAsia" w:ascii="仿宋" w:hAnsi="仿宋" w:eastAsia="仿宋" w:cs="仿宋"/>
                <w:color w:val="auto"/>
                <w:spacing w:val="-2"/>
                <w:highlight w:val="none"/>
              </w:rPr>
              <w:t>本项目专门面向小微企业预留，不再单独享受价格扣除，需提交中小企业声明函。</w:t>
            </w:r>
          </w:p>
          <w:p w14:paraId="2541D587">
            <w:pPr>
              <w:pStyle w:val="10"/>
              <w:spacing w:before="23" w:line="222" w:lineRule="auto"/>
              <w:ind w:left="124"/>
              <w:rPr>
                <w:rFonts w:hint="eastAsia" w:ascii="仿宋" w:hAnsi="仿宋" w:eastAsia="仿宋" w:cs="仿宋"/>
                <w:color w:val="auto"/>
                <w:highlight w:val="none"/>
              </w:rPr>
            </w:pPr>
            <w:r>
              <w:rPr>
                <w:rFonts w:hint="eastAsia" w:ascii="仿宋" w:hAnsi="仿宋" w:eastAsia="仿宋" w:cs="仿宋"/>
                <w:color w:val="auto"/>
                <w:spacing w:val="-2"/>
                <w:highlight w:val="none"/>
              </w:rPr>
              <w:t>3.本项目的特定资格要求：</w:t>
            </w:r>
          </w:p>
          <w:p w14:paraId="432610CD">
            <w:pPr>
              <w:pStyle w:val="10"/>
              <w:spacing w:before="22" w:line="224" w:lineRule="auto"/>
              <w:ind w:left="123" w:right="158" w:firstLine="361"/>
              <w:rPr>
                <w:rFonts w:hint="eastAsia" w:ascii="仿宋" w:hAnsi="仿宋" w:eastAsia="仿宋" w:cs="仿宋"/>
                <w:color w:val="auto"/>
                <w:highlight w:val="none"/>
              </w:rPr>
            </w:pPr>
            <w:r>
              <w:rPr>
                <w:rFonts w:hint="eastAsia" w:ascii="仿宋" w:hAnsi="仿宋" w:eastAsia="仿宋" w:cs="仿宋"/>
                <w:color w:val="auto"/>
                <w:spacing w:val="-1"/>
                <w:highlight w:val="none"/>
              </w:rPr>
              <w:t>（1）有效的行政主管部门颁发的医疗器械生产许可证（或医疗器械经营许可证或其他医疗器械生产经营许可证明文件</w:t>
            </w:r>
            <w:r>
              <w:rPr>
                <w:rFonts w:hint="eastAsia" w:ascii="仿宋" w:hAnsi="仿宋" w:eastAsia="仿宋" w:cs="仿宋"/>
                <w:color w:val="auto"/>
                <w:spacing w:val="2"/>
                <w:highlight w:val="none"/>
              </w:rPr>
              <w:t>）；</w:t>
            </w:r>
          </w:p>
        </w:tc>
      </w:tr>
      <w:tr w14:paraId="3A150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8" w:hRule="atLeast"/>
        </w:trPr>
        <w:tc>
          <w:tcPr>
            <w:tcW w:w="985" w:type="dxa"/>
            <w:tcBorders>
              <w:bottom w:val="single" w:color="000000" w:sz="2" w:space="0"/>
            </w:tcBorders>
            <w:vAlign w:val="top"/>
          </w:tcPr>
          <w:p w14:paraId="165396D1">
            <w:pPr>
              <w:spacing w:line="248" w:lineRule="auto"/>
              <w:rPr>
                <w:rFonts w:hint="eastAsia" w:ascii="仿宋" w:hAnsi="仿宋" w:eastAsia="仿宋" w:cs="仿宋"/>
                <w:color w:val="auto"/>
                <w:sz w:val="21"/>
                <w:highlight w:val="none"/>
              </w:rPr>
            </w:pPr>
          </w:p>
          <w:p w14:paraId="01A53BB6">
            <w:pPr>
              <w:spacing w:line="248" w:lineRule="auto"/>
              <w:rPr>
                <w:rFonts w:hint="eastAsia" w:ascii="仿宋" w:hAnsi="仿宋" w:eastAsia="仿宋" w:cs="仿宋"/>
                <w:color w:val="auto"/>
                <w:sz w:val="21"/>
                <w:highlight w:val="none"/>
              </w:rPr>
            </w:pPr>
          </w:p>
          <w:p w14:paraId="1BF4530D">
            <w:pPr>
              <w:spacing w:line="249" w:lineRule="auto"/>
              <w:rPr>
                <w:rFonts w:hint="eastAsia" w:ascii="仿宋" w:hAnsi="仿宋" w:eastAsia="仿宋" w:cs="仿宋"/>
                <w:color w:val="auto"/>
                <w:sz w:val="21"/>
                <w:highlight w:val="none"/>
              </w:rPr>
            </w:pPr>
          </w:p>
          <w:p w14:paraId="0BC5418B">
            <w:pPr>
              <w:spacing w:line="249" w:lineRule="auto"/>
              <w:rPr>
                <w:rFonts w:hint="eastAsia" w:ascii="仿宋" w:hAnsi="仿宋" w:eastAsia="仿宋" w:cs="仿宋"/>
                <w:color w:val="auto"/>
                <w:sz w:val="21"/>
                <w:highlight w:val="none"/>
              </w:rPr>
            </w:pPr>
          </w:p>
          <w:p w14:paraId="2626C886">
            <w:pPr>
              <w:spacing w:line="249" w:lineRule="auto"/>
              <w:rPr>
                <w:rFonts w:hint="eastAsia" w:ascii="仿宋" w:hAnsi="仿宋" w:eastAsia="仿宋" w:cs="仿宋"/>
                <w:color w:val="auto"/>
                <w:sz w:val="21"/>
                <w:highlight w:val="none"/>
              </w:rPr>
            </w:pPr>
          </w:p>
          <w:p w14:paraId="4A2A5678">
            <w:pPr>
              <w:pStyle w:val="10"/>
              <w:spacing w:before="78" w:line="179" w:lineRule="auto"/>
              <w:ind w:left="440"/>
              <w:rPr>
                <w:rFonts w:hint="eastAsia" w:ascii="仿宋" w:hAnsi="仿宋" w:eastAsia="仿宋" w:cs="仿宋"/>
                <w:color w:val="auto"/>
                <w:highlight w:val="none"/>
              </w:rPr>
            </w:pPr>
            <w:r>
              <w:rPr>
                <w:rFonts w:hint="eastAsia" w:ascii="仿宋" w:hAnsi="仿宋" w:eastAsia="仿宋" w:cs="仿宋"/>
                <w:color w:val="auto"/>
                <w:highlight w:val="none"/>
              </w:rPr>
              <w:t>7</w:t>
            </w:r>
          </w:p>
        </w:tc>
        <w:tc>
          <w:tcPr>
            <w:tcW w:w="2354" w:type="dxa"/>
            <w:tcBorders>
              <w:bottom w:val="single" w:color="000000" w:sz="2" w:space="0"/>
              <w:right w:val="single" w:color="000000" w:sz="2" w:space="0"/>
            </w:tcBorders>
            <w:vAlign w:val="top"/>
          </w:tcPr>
          <w:p w14:paraId="241876AA">
            <w:pPr>
              <w:rPr>
                <w:rFonts w:hint="eastAsia" w:ascii="仿宋" w:hAnsi="仿宋" w:eastAsia="仿宋" w:cs="仿宋"/>
                <w:color w:val="auto"/>
                <w:sz w:val="21"/>
                <w:highlight w:val="none"/>
              </w:rPr>
            </w:pPr>
          </w:p>
          <w:p w14:paraId="0C2FED72">
            <w:pPr>
              <w:rPr>
                <w:rFonts w:hint="eastAsia" w:ascii="仿宋" w:hAnsi="仿宋" w:eastAsia="仿宋" w:cs="仿宋"/>
                <w:color w:val="auto"/>
                <w:sz w:val="21"/>
                <w:highlight w:val="none"/>
              </w:rPr>
            </w:pPr>
          </w:p>
          <w:p w14:paraId="14CC504D">
            <w:pPr>
              <w:rPr>
                <w:rFonts w:hint="eastAsia" w:ascii="仿宋" w:hAnsi="仿宋" w:eastAsia="仿宋" w:cs="仿宋"/>
                <w:color w:val="auto"/>
                <w:sz w:val="21"/>
                <w:highlight w:val="none"/>
              </w:rPr>
            </w:pPr>
          </w:p>
          <w:p w14:paraId="28857464">
            <w:pPr>
              <w:rPr>
                <w:rFonts w:hint="eastAsia" w:ascii="仿宋" w:hAnsi="仿宋" w:eastAsia="仿宋" w:cs="仿宋"/>
                <w:color w:val="auto"/>
                <w:sz w:val="21"/>
                <w:highlight w:val="none"/>
              </w:rPr>
            </w:pPr>
          </w:p>
          <w:p w14:paraId="7E224986">
            <w:pPr>
              <w:rPr>
                <w:rFonts w:hint="eastAsia" w:ascii="仿宋" w:hAnsi="仿宋" w:eastAsia="仿宋" w:cs="仿宋"/>
                <w:color w:val="auto"/>
                <w:sz w:val="21"/>
                <w:highlight w:val="none"/>
              </w:rPr>
            </w:pPr>
          </w:p>
          <w:p w14:paraId="14FA9E2D">
            <w:pPr>
              <w:pStyle w:val="10"/>
              <w:spacing w:before="78" w:line="222" w:lineRule="auto"/>
              <w:ind w:left="724"/>
              <w:rPr>
                <w:rFonts w:hint="eastAsia" w:ascii="仿宋" w:hAnsi="仿宋" w:eastAsia="仿宋" w:cs="仿宋"/>
                <w:color w:val="auto"/>
                <w:highlight w:val="none"/>
              </w:rPr>
            </w:pPr>
            <w:r>
              <w:rPr>
                <w:rFonts w:hint="eastAsia" w:ascii="仿宋" w:hAnsi="仿宋" w:eastAsia="仿宋" w:cs="仿宋"/>
                <w:color w:val="auto"/>
                <w:spacing w:val="-4"/>
                <w:highlight w:val="none"/>
              </w:rPr>
              <w:t>信用情况</w:t>
            </w:r>
          </w:p>
        </w:tc>
        <w:tc>
          <w:tcPr>
            <w:tcW w:w="6990" w:type="dxa"/>
            <w:tcBorders>
              <w:left w:val="single" w:color="000000" w:sz="2" w:space="0"/>
              <w:bottom w:val="single" w:color="000000" w:sz="2" w:space="0"/>
            </w:tcBorders>
            <w:vAlign w:val="top"/>
          </w:tcPr>
          <w:p w14:paraId="7ABA0589">
            <w:pPr>
              <w:pStyle w:val="10"/>
              <w:spacing w:before="38" w:line="222" w:lineRule="auto"/>
              <w:ind w:left="120"/>
              <w:rPr>
                <w:rFonts w:hint="eastAsia" w:ascii="仿宋" w:hAnsi="仿宋" w:eastAsia="仿宋" w:cs="仿宋"/>
                <w:color w:val="auto"/>
                <w:highlight w:val="none"/>
              </w:rPr>
            </w:pPr>
            <w:r>
              <w:rPr>
                <w:rFonts w:hint="eastAsia" w:ascii="仿宋" w:hAnsi="仿宋" w:eastAsia="仿宋" w:cs="仿宋"/>
                <w:color w:val="auto"/>
                <w:spacing w:val="-3"/>
                <w:highlight w:val="none"/>
              </w:rPr>
              <w:t>信用记录审查：</w:t>
            </w:r>
          </w:p>
          <w:p w14:paraId="5976166D">
            <w:pPr>
              <w:pStyle w:val="10"/>
              <w:spacing w:before="27" w:line="235" w:lineRule="auto"/>
              <w:ind w:left="116" w:right="105" w:firstLine="4"/>
              <w:rPr>
                <w:rFonts w:hint="eastAsia" w:ascii="仿宋" w:hAnsi="仿宋" w:eastAsia="仿宋" w:cs="仿宋"/>
                <w:color w:val="auto"/>
                <w:highlight w:val="none"/>
              </w:rPr>
            </w:pPr>
            <w:r>
              <w:rPr>
                <w:rFonts w:hint="eastAsia" w:ascii="仿宋" w:hAnsi="仿宋" w:eastAsia="仿宋" w:cs="仿宋"/>
                <w:color w:val="auto"/>
                <w:spacing w:val="-1"/>
                <w:highlight w:val="none"/>
              </w:rPr>
              <w:t>根据《财政部关于在政府采购活动中查询及使用信用记录有关问题的通知》（财库〔2016〕125号）规定，投标截止时</w:t>
            </w:r>
            <w:r>
              <w:rPr>
                <w:rFonts w:hint="eastAsia" w:ascii="仿宋" w:hAnsi="仿宋" w:eastAsia="仿宋" w:cs="仿宋"/>
                <w:color w:val="auto"/>
                <w:spacing w:val="-2"/>
                <w:highlight w:val="none"/>
              </w:rPr>
              <w:t>间后，采</w:t>
            </w:r>
            <w:r>
              <w:rPr>
                <w:rFonts w:hint="eastAsia" w:ascii="仿宋" w:hAnsi="仿宋" w:eastAsia="仿宋" w:cs="仿宋"/>
                <w:color w:val="auto"/>
                <w:spacing w:val="-3"/>
                <w:highlight w:val="none"/>
              </w:rPr>
              <w:t>购人或采购代理机构将通过“信用中国”网站(www.creditchin</w:t>
            </w:r>
            <w:r>
              <w:rPr>
                <w:rFonts w:hint="eastAsia" w:ascii="仿宋" w:hAnsi="仿宋" w:eastAsia="仿宋" w:cs="仿宋"/>
                <w:color w:val="auto"/>
                <w:spacing w:val="-4"/>
                <w:highlight w:val="none"/>
              </w:rPr>
              <w:t>a.</w:t>
            </w:r>
            <w:r>
              <w:rPr>
                <w:rFonts w:hint="eastAsia" w:ascii="仿宋" w:hAnsi="仿宋" w:eastAsia="仿宋" w:cs="仿宋"/>
                <w:color w:val="auto"/>
                <w:highlight w:val="none"/>
              </w:rPr>
              <w:t>gov.cn)、中国政府采购网(www.ccgp.g</w:t>
            </w:r>
            <w:r>
              <w:rPr>
                <w:rFonts w:hint="eastAsia" w:ascii="仿宋" w:hAnsi="仿宋" w:eastAsia="仿宋" w:cs="仿宋"/>
                <w:color w:val="auto"/>
                <w:spacing w:val="-1"/>
                <w:highlight w:val="none"/>
              </w:rPr>
              <w:t>ov.cn)，对投标人截至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6973A6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985" w:type="dxa"/>
            <w:tcBorders>
              <w:top w:val="single" w:color="000000" w:sz="2" w:space="0"/>
            </w:tcBorders>
            <w:vAlign w:val="top"/>
          </w:tcPr>
          <w:p w14:paraId="07A58241">
            <w:pPr>
              <w:pStyle w:val="10"/>
              <w:spacing w:before="262" w:line="180" w:lineRule="auto"/>
              <w:ind w:left="435"/>
              <w:rPr>
                <w:rFonts w:hint="eastAsia" w:ascii="仿宋" w:hAnsi="仿宋" w:eastAsia="仿宋" w:cs="仿宋"/>
                <w:color w:val="auto"/>
                <w:highlight w:val="none"/>
              </w:rPr>
            </w:pPr>
            <w:r>
              <w:rPr>
                <w:rFonts w:hint="eastAsia" w:ascii="仿宋" w:hAnsi="仿宋" w:eastAsia="仿宋" w:cs="仿宋"/>
                <w:color w:val="auto"/>
                <w:highlight w:val="none"/>
              </w:rPr>
              <w:t>8</w:t>
            </w:r>
          </w:p>
        </w:tc>
        <w:tc>
          <w:tcPr>
            <w:tcW w:w="2354" w:type="dxa"/>
            <w:tcBorders>
              <w:top w:val="single" w:color="000000" w:sz="2" w:space="0"/>
            </w:tcBorders>
            <w:vAlign w:val="top"/>
          </w:tcPr>
          <w:p w14:paraId="6C1F7CD3">
            <w:pPr>
              <w:pStyle w:val="10"/>
              <w:spacing w:before="65" w:line="231" w:lineRule="auto"/>
              <w:ind w:left="1064" w:right="214" w:hanging="838"/>
              <w:rPr>
                <w:rFonts w:hint="eastAsia" w:ascii="仿宋" w:hAnsi="仿宋" w:eastAsia="仿宋" w:cs="仿宋"/>
                <w:color w:val="auto"/>
                <w:spacing w:val="-3"/>
                <w:highlight w:val="none"/>
              </w:rPr>
            </w:pPr>
            <w:r>
              <w:rPr>
                <w:rFonts w:hint="eastAsia" w:ascii="仿宋" w:hAnsi="仿宋" w:eastAsia="仿宋" w:cs="仿宋"/>
                <w:color w:val="auto"/>
                <w:spacing w:val="-3"/>
                <w:highlight w:val="none"/>
              </w:rPr>
              <w:t>是否接受联合体</w:t>
            </w:r>
          </w:p>
          <w:p w14:paraId="23D9A3F2">
            <w:pPr>
              <w:pStyle w:val="10"/>
              <w:spacing w:before="65" w:line="231" w:lineRule="auto"/>
              <w:ind w:left="1064" w:right="214" w:hanging="838"/>
              <w:jc w:val="center"/>
              <w:rPr>
                <w:rFonts w:hint="eastAsia" w:ascii="仿宋" w:hAnsi="仿宋" w:eastAsia="仿宋" w:cs="仿宋"/>
                <w:color w:val="auto"/>
                <w:highlight w:val="none"/>
              </w:rPr>
            </w:pPr>
            <w:r>
              <w:rPr>
                <w:rFonts w:hint="eastAsia" w:ascii="仿宋" w:hAnsi="仿宋" w:eastAsia="仿宋" w:cs="仿宋"/>
                <w:color w:val="auto"/>
                <w:spacing w:val="-3"/>
                <w:highlight w:val="none"/>
              </w:rPr>
              <w:t>投</w:t>
            </w:r>
            <w:r>
              <w:rPr>
                <w:rFonts w:hint="eastAsia" w:ascii="仿宋" w:hAnsi="仿宋" w:eastAsia="仿宋" w:cs="仿宋"/>
                <w:color w:val="auto"/>
                <w:highlight w:val="none"/>
              </w:rPr>
              <w:t>标</w:t>
            </w:r>
          </w:p>
        </w:tc>
        <w:tc>
          <w:tcPr>
            <w:tcW w:w="6990" w:type="dxa"/>
            <w:tcBorders>
              <w:top w:val="single" w:color="000000" w:sz="2" w:space="0"/>
            </w:tcBorders>
            <w:vAlign w:val="top"/>
          </w:tcPr>
          <w:p w14:paraId="26E35376">
            <w:pPr>
              <w:pStyle w:val="10"/>
              <w:spacing w:before="220" w:line="223" w:lineRule="auto"/>
              <w:ind w:left="123"/>
              <w:rPr>
                <w:rFonts w:hint="eastAsia" w:ascii="仿宋" w:hAnsi="仿宋" w:eastAsia="仿宋" w:cs="仿宋"/>
                <w:color w:val="auto"/>
                <w:highlight w:val="none"/>
              </w:rPr>
            </w:pPr>
            <w:r>
              <w:rPr>
                <w:rFonts w:hint="eastAsia" w:ascii="仿宋" w:hAnsi="仿宋" w:eastAsia="仿宋" w:cs="仿宋"/>
                <w:color w:val="auto"/>
                <w:spacing w:val="-8"/>
                <w:highlight w:val="none"/>
              </w:rPr>
              <w:t>不接受</w:t>
            </w:r>
          </w:p>
        </w:tc>
      </w:tr>
      <w:tr w14:paraId="29593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985" w:type="dxa"/>
            <w:vAlign w:val="top"/>
          </w:tcPr>
          <w:p w14:paraId="4A892A97">
            <w:pPr>
              <w:pStyle w:val="10"/>
              <w:spacing w:before="238" w:line="180" w:lineRule="auto"/>
              <w:ind w:left="435"/>
              <w:rPr>
                <w:rFonts w:hint="eastAsia" w:ascii="仿宋" w:hAnsi="仿宋" w:eastAsia="仿宋" w:cs="仿宋"/>
                <w:color w:val="auto"/>
                <w:highlight w:val="none"/>
              </w:rPr>
            </w:pPr>
            <w:r>
              <w:rPr>
                <w:rFonts w:hint="eastAsia" w:ascii="仿宋" w:hAnsi="仿宋" w:eastAsia="仿宋" w:cs="仿宋"/>
                <w:color w:val="auto"/>
                <w:highlight w:val="none"/>
              </w:rPr>
              <w:t>9</w:t>
            </w:r>
          </w:p>
        </w:tc>
        <w:tc>
          <w:tcPr>
            <w:tcW w:w="2354" w:type="dxa"/>
            <w:vAlign w:val="top"/>
          </w:tcPr>
          <w:p w14:paraId="3398142C">
            <w:pPr>
              <w:pStyle w:val="10"/>
              <w:spacing w:before="197" w:line="221" w:lineRule="auto"/>
              <w:ind w:left="704"/>
              <w:rPr>
                <w:rFonts w:hint="eastAsia" w:ascii="仿宋" w:hAnsi="仿宋" w:eastAsia="仿宋" w:cs="仿宋"/>
                <w:color w:val="auto"/>
                <w:highlight w:val="none"/>
              </w:rPr>
            </w:pPr>
            <w:r>
              <w:rPr>
                <w:rFonts w:hint="eastAsia" w:ascii="仿宋" w:hAnsi="仿宋" w:eastAsia="仿宋" w:cs="仿宋"/>
                <w:color w:val="auto"/>
                <w:spacing w:val="-4"/>
                <w:highlight w:val="none"/>
              </w:rPr>
              <w:t>标书售价</w:t>
            </w:r>
          </w:p>
        </w:tc>
        <w:tc>
          <w:tcPr>
            <w:tcW w:w="6990" w:type="dxa"/>
            <w:vAlign w:val="top"/>
          </w:tcPr>
          <w:p w14:paraId="7B758879">
            <w:pPr>
              <w:pStyle w:val="10"/>
              <w:spacing w:before="41" w:line="222" w:lineRule="auto"/>
              <w:ind w:left="121"/>
              <w:rPr>
                <w:rFonts w:hint="eastAsia" w:ascii="仿宋" w:hAnsi="仿宋" w:eastAsia="仿宋" w:cs="仿宋"/>
                <w:color w:val="auto"/>
                <w:highlight w:val="none"/>
              </w:rPr>
            </w:pPr>
            <w:r>
              <w:rPr>
                <w:rFonts w:hint="eastAsia" w:ascii="仿宋" w:hAnsi="仿宋" w:eastAsia="仿宋" w:cs="仿宋"/>
                <w:color w:val="auto"/>
                <w:spacing w:val="-7"/>
                <w:highlight w:val="none"/>
              </w:rPr>
              <w:t>人民币</w:t>
            </w:r>
            <w:r>
              <w:rPr>
                <w:rFonts w:hint="eastAsia" w:cs="仿宋"/>
                <w:color w:val="auto"/>
                <w:spacing w:val="-7"/>
                <w:highlight w:val="none"/>
                <w:lang w:val="en-US" w:eastAsia="zh-CN"/>
              </w:rPr>
              <w:t xml:space="preserve"> </w:t>
            </w:r>
            <w:r>
              <w:rPr>
                <w:rFonts w:hint="eastAsia" w:ascii="仿宋" w:hAnsi="仿宋" w:eastAsia="仿宋" w:cs="仿宋"/>
                <w:color w:val="auto"/>
                <w:spacing w:val="-7"/>
                <w:highlight w:val="none"/>
              </w:rPr>
              <w:t>0元</w:t>
            </w:r>
          </w:p>
          <w:p w14:paraId="6903ECD3">
            <w:pPr>
              <w:pStyle w:val="10"/>
              <w:spacing w:before="22" w:line="204" w:lineRule="auto"/>
              <w:ind w:left="116"/>
              <w:rPr>
                <w:rFonts w:hint="eastAsia" w:ascii="仿宋" w:hAnsi="仿宋" w:eastAsia="仿宋" w:cs="仿宋"/>
                <w:color w:val="auto"/>
                <w:highlight w:val="none"/>
              </w:rPr>
            </w:pPr>
            <w:r>
              <w:rPr>
                <w:rFonts w:hint="eastAsia" w:ascii="仿宋" w:hAnsi="仿宋" w:eastAsia="仿宋" w:cs="仿宋"/>
                <w:color w:val="auto"/>
                <w:spacing w:val="-2"/>
                <w:highlight w:val="none"/>
              </w:rPr>
              <w:t>投标资格不能转让。</w:t>
            </w:r>
          </w:p>
        </w:tc>
      </w:tr>
      <w:tr w14:paraId="6C100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985" w:type="dxa"/>
            <w:vAlign w:val="top"/>
          </w:tcPr>
          <w:p w14:paraId="6BF1ADE4">
            <w:pPr>
              <w:spacing w:line="378" w:lineRule="auto"/>
              <w:rPr>
                <w:rFonts w:hint="eastAsia" w:ascii="仿宋" w:hAnsi="仿宋" w:eastAsia="仿宋" w:cs="仿宋"/>
                <w:color w:val="auto"/>
                <w:sz w:val="21"/>
                <w:highlight w:val="none"/>
              </w:rPr>
            </w:pPr>
          </w:p>
          <w:p w14:paraId="2AEE42E9">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10</w:t>
            </w:r>
          </w:p>
        </w:tc>
        <w:tc>
          <w:tcPr>
            <w:tcW w:w="2354" w:type="dxa"/>
            <w:vAlign w:val="top"/>
          </w:tcPr>
          <w:p w14:paraId="5EE96F43">
            <w:pPr>
              <w:pStyle w:val="10"/>
              <w:spacing w:before="262" w:line="231" w:lineRule="auto"/>
              <w:ind w:left="481" w:right="214" w:hanging="257"/>
              <w:rPr>
                <w:rFonts w:hint="eastAsia" w:ascii="仿宋" w:hAnsi="仿宋" w:eastAsia="仿宋" w:cs="仿宋"/>
                <w:color w:val="auto"/>
                <w:highlight w:val="none"/>
              </w:rPr>
            </w:pPr>
            <w:r>
              <w:rPr>
                <w:rFonts w:hint="eastAsia" w:ascii="仿宋" w:hAnsi="仿宋" w:eastAsia="仿宋" w:cs="仿宋"/>
                <w:color w:val="auto"/>
                <w:spacing w:val="-2"/>
                <w:highlight w:val="none"/>
              </w:rPr>
              <w:t>投标文件递交截止</w:t>
            </w:r>
            <w:r>
              <w:rPr>
                <w:rFonts w:hint="eastAsia" w:ascii="仿宋" w:hAnsi="仿宋" w:eastAsia="仿宋" w:cs="仿宋"/>
                <w:color w:val="auto"/>
                <w:spacing w:val="-5"/>
                <w:highlight w:val="none"/>
              </w:rPr>
              <w:t>时间及开标时间</w:t>
            </w:r>
          </w:p>
        </w:tc>
        <w:tc>
          <w:tcPr>
            <w:tcW w:w="6990" w:type="dxa"/>
            <w:vAlign w:val="top"/>
          </w:tcPr>
          <w:p w14:paraId="1A162DC4">
            <w:pPr>
              <w:spacing w:line="338" w:lineRule="auto"/>
              <w:rPr>
                <w:rFonts w:hint="eastAsia" w:ascii="仿宋" w:hAnsi="仿宋" w:eastAsia="仿宋" w:cs="仿宋"/>
                <w:color w:val="auto"/>
                <w:sz w:val="21"/>
                <w:highlight w:val="none"/>
              </w:rPr>
            </w:pPr>
          </w:p>
          <w:p w14:paraId="1191B16A">
            <w:pPr>
              <w:pStyle w:val="10"/>
              <w:spacing w:before="78" w:line="222" w:lineRule="auto"/>
              <w:ind w:left="113"/>
              <w:rPr>
                <w:rFonts w:hint="eastAsia" w:ascii="仿宋" w:hAnsi="仿宋" w:eastAsia="仿宋" w:cs="仿宋"/>
                <w:color w:val="auto"/>
                <w:highlight w:val="none"/>
              </w:rPr>
            </w:pPr>
            <w:r>
              <w:rPr>
                <w:rFonts w:hint="eastAsia" w:ascii="仿宋" w:hAnsi="仿宋" w:eastAsia="仿宋" w:cs="仿宋"/>
                <w:color w:val="auto"/>
                <w:spacing w:val="-8"/>
                <w:highlight w:val="none"/>
                <w:lang w:val="en-US" w:eastAsia="zh-CN"/>
              </w:rPr>
              <w:t>2025</w:t>
            </w:r>
            <w:r>
              <w:rPr>
                <w:rFonts w:hint="eastAsia" w:ascii="仿宋" w:hAnsi="仿宋" w:eastAsia="仿宋" w:cs="仿宋"/>
                <w:color w:val="auto"/>
                <w:spacing w:val="-8"/>
                <w:highlight w:val="none"/>
              </w:rPr>
              <w:t>年</w:t>
            </w:r>
            <w:r>
              <w:rPr>
                <w:rFonts w:hint="eastAsia" w:cs="仿宋"/>
                <w:color w:val="auto"/>
                <w:spacing w:val="-8"/>
                <w:highlight w:val="none"/>
                <w:lang w:val="en-US" w:eastAsia="zh-CN"/>
              </w:rPr>
              <w:t>4</w:t>
            </w:r>
            <w:r>
              <w:rPr>
                <w:rFonts w:hint="eastAsia" w:ascii="仿宋" w:hAnsi="仿宋" w:eastAsia="仿宋" w:cs="仿宋"/>
                <w:color w:val="auto"/>
                <w:spacing w:val="-8"/>
                <w:highlight w:val="none"/>
              </w:rPr>
              <w:t>月</w:t>
            </w:r>
            <w:r>
              <w:rPr>
                <w:rFonts w:hint="eastAsia" w:ascii="仿宋" w:hAnsi="仿宋" w:eastAsia="仿宋" w:cs="仿宋"/>
                <w:color w:val="auto"/>
                <w:spacing w:val="-8"/>
                <w:highlight w:val="none"/>
                <w:lang w:val="en-US" w:eastAsia="zh-CN"/>
              </w:rPr>
              <w:t xml:space="preserve"> </w:t>
            </w:r>
            <w:r>
              <w:rPr>
                <w:rFonts w:hint="eastAsia" w:cs="仿宋"/>
                <w:color w:val="auto"/>
                <w:spacing w:val="-8"/>
                <w:highlight w:val="none"/>
                <w:lang w:val="en-US" w:eastAsia="zh-CN"/>
              </w:rPr>
              <w:t>11</w:t>
            </w:r>
            <w:r>
              <w:rPr>
                <w:rFonts w:hint="eastAsia" w:ascii="仿宋" w:hAnsi="仿宋" w:eastAsia="仿宋" w:cs="仿宋"/>
                <w:color w:val="auto"/>
                <w:spacing w:val="-8"/>
                <w:highlight w:val="none"/>
              </w:rPr>
              <w:t>日11:</w:t>
            </w:r>
            <w:r>
              <w:rPr>
                <w:rFonts w:hint="eastAsia" w:cs="仿宋"/>
                <w:color w:val="auto"/>
                <w:spacing w:val="-8"/>
                <w:highlight w:val="none"/>
                <w:lang w:val="en-US" w:eastAsia="zh-CN"/>
              </w:rPr>
              <w:t>0</w:t>
            </w:r>
            <w:r>
              <w:rPr>
                <w:rFonts w:hint="eastAsia" w:ascii="仿宋" w:hAnsi="仿宋" w:eastAsia="仿宋" w:cs="仿宋"/>
                <w:color w:val="auto"/>
                <w:spacing w:val="-8"/>
                <w:highlight w:val="none"/>
              </w:rPr>
              <w:t>0（北京</w:t>
            </w:r>
            <w:r>
              <w:rPr>
                <w:rFonts w:hint="eastAsia" w:ascii="仿宋" w:hAnsi="仿宋" w:eastAsia="仿宋" w:cs="仿宋"/>
                <w:color w:val="auto"/>
                <w:spacing w:val="-9"/>
                <w:highlight w:val="none"/>
              </w:rPr>
              <w:t>时间）</w:t>
            </w:r>
          </w:p>
        </w:tc>
      </w:tr>
      <w:tr w14:paraId="16C7B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985" w:type="dxa"/>
            <w:vAlign w:val="top"/>
          </w:tcPr>
          <w:p w14:paraId="0275C39E">
            <w:pPr>
              <w:spacing w:line="378" w:lineRule="auto"/>
              <w:rPr>
                <w:rFonts w:hint="eastAsia" w:ascii="仿宋" w:hAnsi="仿宋" w:eastAsia="仿宋" w:cs="仿宋"/>
                <w:color w:val="auto"/>
                <w:sz w:val="21"/>
                <w:highlight w:val="none"/>
              </w:rPr>
            </w:pPr>
          </w:p>
          <w:p w14:paraId="5795912E">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11</w:t>
            </w:r>
          </w:p>
        </w:tc>
        <w:tc>
          <w:tcPr>
            <w:tcW w:w="2354" w:type="dxa"/>
            <w:vAlign w:val="top"/>
          </w:tcPr>
          <w:p w14:paraId="141BD857">
            <w:pPr>
              <w:spacing w:line="338" w:lineRule="auto"/>
              <w:rPr>
                <w:rFonts w:hint="eastAsia" w:ascii="仿宋" w:hAnsi="仿宋" w:eastAsia="仿宋" w:cs="仿宋"/>
                <w:color w:val="auto"/>
                <w:sz w:val="21"/>
                <w:highlight w:val="none"/>
              </w:rPr>
            </w:pPr>
          </w:p>
          <w:p w14:paraId="5B9E49AE">
            <w:pPr>
              <w:pStyle w:val="10"/>
              <w:spacing w:before="78" w:line="222" w:lineRule="auto"/>
              <w:ind w:left="224"/>
              <w:rPr>
                <w:rFonts w:hint="eastAsia" w:ascii="仿宋" w:hAnsi="仿宋" w:eastAsia="仿宋" w:cs="仿宋"/>
                <w:color w:val="auto"/>
                <w:highlight w:val="none"/>
              </w:rPr>
            </w:pPr>
            <w:r>
              <w:rPr>
                <w:rFonts w:hint="eastAsia" w:ascii="仿宋" w:hAnsi="仿宋" w:eastAsia="仿宋" w:cs="仿宋"/>
                <w:color w:val="auto"/>
                <w:spacing w:val="-2"/>
                <w:highlight w:val="none"/>
              </w:rPr>
              <w:t>投标文件递交地点</w:t>
            </w:r>
          </w:p>
        </w:tc>
        <w:tc>
          <w:tcPr>
            <w:tcW w:w="6990" w:type="dxa"/>
            <w:vAlign w:val="top"/>
          </w:tcPr>
          <w:p w14:paraId="51F808B9">
            <w:pPr>
              <w:pStyle w:val="10"/>
              <w:spacing w:before="263" w:line="230" w:lineRule="auto"/>
              <w:ind w:left="122" w:right="105" w:hanging="4"/>
              <w:rPr>
                <w:rFonts w:hint="eastAsia" w:ascii="仿宋" w:hAnsi="仿宋" w:eastAsia="仿宋" w:cs="仿宋"/>
                <w:color w:val="auto"/>
                <w:highlight w:val="none"/>
              </w:rPr>
            </w:pPr>
            <w:r>
              <w:rPr>
                <w:rFonts w:hint="eastAsia" w:ascii="仿宋" w:hAnsi="仿宋" w:eastAsia="仿宋" w:cs="仿宋"/>
                <w:color w:val="auto"/>
                <w:spacing w:val="1"/>
                <w:highlight w:val="none"/>
              </w:rPr>
              <w:t>将投标文件上传至政采云平台</w:t>
            </w:r>
            <w:r>
              <w:rPr>
                <w:rFonts w:hint="eastAsia" w:ascii="仿宋" w:hAnsi="仿宋" w:eastAsia="仿宋" w:cs="仿宋"/>
                <w:color w:val="auto"/>
                <w:highlight w:val="none"/>
              </w:rPr>
              <w:t>https</w:t>
            </w:r>
            <w:r>
              <w:rPr>
                <w:rFonts w:hint="eastAsia" w:ascii="仿宋" w:hAnsi="仿宋" w:eastAsia="仿宋" w:cs="仿宋"/>
                <w:color w:val="auto"/>
                <w:spacing w:val="1"/>
                <w:highlight w:val="none"/>
              </w:rPr>
              <w:t>://</w:t>
            </w:r>
            <w:r>
              <w:rPr>
                <w:rFonts w:hint="eastAsia" w:ascii="仿宋" w:hAnsi="仿宋" w:eastAsia="仿宋" w:cs="仿宋"/>
                <w:color w:val="auto"/>
                <w:highlight w:val="none"/>
              </w:rPr>
              <w:t>www</w:t>
            </w:r>
            <w:r>
              <w:rPr>
                <w:rFonts w:hint="eastAsia" w:ascii="仿宋" w:hAnsi="仿宋" w:eastAsia="仿宋" w:cs="仿宋"/>
                <w:color w:val="auto"/>
                <w:spacing w:val="1"/>
                <w:highlight w:val="none"/>
              </w:rPr>
              <w:t>.</w:t>
            </w:r>
            <w:r>
              <w:rPr>
                <w:rFonts w:hint="eastAsia" w:ascii="仿宋" w:hAnsi="仿宋" w:eastAsia="仿宋" w:cs="仿宋"/>
                <w:color w:val="auto"/>
                <w:highlight w:val="none"/>
              </w:rPr>
              <w:t>zcygov</w:t>
            </w:r>
            <w:r>
              <w:rPr>
                <w:rFonts w:hint="eastAsia" w:ascii="仿宋" w:hAnsi="仿宋" w:eastAsia="仿宋" w:cs="仿宋"/>
                <w:color w:val="auto"/>
                <w:spacing w:val="1"/>
                <w:highlight w:val="none"/>
              </w:rPr>
              <w:t>.</w:t>
            </w:r>
            <w:r>
              <w:rPr>
                <w:rFonts w:hint="eastAsia" w:ascii="仿宋" w:hAnsi="仿宋" w:eastAsia="仿宋" w:cs="仿宋"/>
                <w:color w:val="auto"/>
                <w:highlight w:val="none"/>
              </w:rPr>
              <w:t>cn</w:t>
            </w:r>
            <w:r>
              <w:rPr>
                <w:rFonts w:hint="eastAsia" w:ascii="仿宋" w:hAnsi="仿宋" w:eastAsia="仿宋" w:cs="仿宋"/>
                <w:color w:val="auto"/>
                <w:spacing w:val="1"/>
                <w:highlight w:val="none"/>
              </w:rPr>
              <w:t>/对应位置</w:t>
            </w:r>
            <w:r>
              <w:rPr>
                <w:rFonts w:hint="eastAsia" w:ascii="仿宋" w:hAnsi="仿宋" w:eastAsia="仿宋" w:cs="仿宋"/>
                <w:color w:val="auto"/>
                <w:spacing w:val="-1"/>
                <w:highlight w:val="none"/>
              </w:rPr>
              <w:t>（逾期未上传的或不符合规定的投标文件将被拒绝接收）</w:t>
            </w:r>
          </w:p>
        </w:tc>
      </w:tr>
      <w:tr w14:paraId="3B0923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985" w:type="dxa"/>
            <w:vAlign w:val="top"/>
          </w:tcPr>
          <w:p w14:paraId="297DDB49">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12</w:t>
            </w:r>
          </w:p>
        </w:tc>
        <w:tc>
          <w:tcPr>
            <w:tcW w:w="2354" w:type="dxa"/>
            <w:vAlign w:val="top"/>
          </w:tcPr>
          <w:p w14:paraId="6D2FD50D">
            <w:pPr>
              <w:pStyle w:val="10"/>
              <w:spacing w:before="78" w:line="222" w:lineRule="auto"/>
              <w:ind w:left="705"/>
              <w:rPr>
                <w:rFonts w:hint="eastAsia" w:ascii="仿宋" w:hAnsi="仿宋" w:eastAsia="仿宋" w:cs="仿宋"/>
                <w:color w:val="auto"/>
                <w:highlight w:val="none"/>
              </w:rPr>
            </w:pPr>
            <w:r>
              <w:rPr>
                <w:rFonts w:hint="eastAsia" w:ascii="仿宋" w:hAnsi="仿宋" w:eastAsia="仿宋" w:cs="仿宋"/>
                <w:color w:val="auto"/>
                <w:spacing w:val="-4"/>
                <w:highlight w:val="none"/>
              </w:rPr>
              <w:t>开标地点</w:t>
            </w:r>
          </w:p>
        </w:tc>
        <w:tc>
          <w:tcPr>
            <w:tcW w:w="6990" w:type="dxa"/>
            <w:vAlign w:val="top"/>
          </w:tcPr>
          <w:p w14:paraId="022B6945">
            <w:pPr>
              <w:pStyle w:val="10"/>
              <w:spacing w:before="78" w:line="215" w:lineRule="auto"/>
              <w:ind w:left="118"/>
              <w:rPr>
                <w:rFonts w:hint="eastAsia" w:ascii="仿宋" w:hAnsi="仿宋" w:eastAsia="仿宋" w:cs="仿宋"/>
                <w:color w:val="auto"/>
                <w:highlight w:val="none"/>
              </w:rPr>
            </w:pPr>
            <w:r>
              <w:rPr>
                <w:rFonts w:hint="eastAsia" w:ascii="仿宋" w:hAnsi="仿宋" w:eastAsia="仿宋" w:cs="仿宋"/>
                <w:color w:val="auto"/>
                <w:spacing w:val="-1"/>
                <w:highlight w:val="none"/>
              </w:rPr>
              <w:t>政采云平台https://www.zcygov.cn/不见面开标大厅</w:t>
            </w:r>
          </w:p>
        </w:tc>
      </w:tr>
      <w:tr w14:paraId="6CD76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 w:hRule="atLeast"/>
        </w:trPr>
        <w:tc>
          <w:tcPr>
            <w:tcW w:w="985" w:type="dxa"/>
            <w:vAlign w:val="top"/>
          </w:tcPr>
          <w:p w14:paraId="70D8C486">
            <w:pPr>
              <w:pStyle w:val="10"/>
              <w:spacing w:before="292"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13</w:t>
            </w:r>
          </w:p>
        </w:tc>
        <w:tc>
          <w:tcPr>
            <w:tcW w:w="2354" w:type="dxa"/>
            <w:vAlign w:val="top"/>
          </w:tcPr>
          <w:p w14:paraId="26C7BCF2">
            <w:pPr>
              <w:pStyle w:val="10"/>
              <w:spacing w:before="252" w:line="222" w:lineRule="auto"/>
              <w:ind w:left="584"/>
              <w:rPr>
                <w:rFonts w:hint="eastAsia" w:ascii="仿宋" w:hAnsi="仿宋" w:eastAsia="仿宋" w:cs="仿宋"/>
                <w:color w:val="auto"/>
                <w:highlight w:val="none"/>
              </w:rPr>
            </w:pPr>
            <w:r>
              <w:rPr>
                <w:rFonts w:hint="eastAsia" w:ascii="仿宋" w:hAnsi="仿宋" w:eastAsia="仿宋" w:cs="仿宋"/>
                <w:color w:val="auto"/>
                <w:spacing w:val="-4"/>
                <w:highlight w:val="none"/>
              </w:rPr>
              <w:t>投标有效期</w:t>
            </w:r>
          </w:p>
        </w:tc>
        <w:tc>
          <w:tcPr>
            <w:tcW w:w="6990" w:type="dxa"/>
            <w:vAlign w:val="top"/>
          </w:tcPr>
          <w:p w14:paraId="75033194">
            <w:pPr>
              <w:pStyle w:val="10"/>
              <w:spacing w:before="252" w:line="222" w:lineRule="auto"/>
              <w:ind w:left="126"/>
              <w:rPr>
                <w:rFonts w:hint="eastAsia" w:ascii="仿宋" w:hAnsi="仿宋" w:eastAsia="仿宋" w:cs="仿宋"/>
                <w:color w:val="auto"/>
                <w:highlight w:val="none"/>
              </w:rPr>
            </w:pPr>
            <w:r>
              <w:rPr>
                <w:rFonts w:hint="eastAsia" w:ascii="仿宋" w:hAnsi="仿宋" w:eastAsia="仿宋" w:cs="仿宋"/>
                <w:color w:val="auto"/>
                <w:spacing w:val="-9"/>
                <w:highlight w:val="none"/>
                <w:lang w:val="en-US" w:eastAsia="zh-CN"/>
              </w:rPr>
              <w:t>90</w:t>
            </w:r>
            <w:r>
              <w:rPr>
                <w:rFonts w:hint="eastAsia" w:ascii="仿宋" w:hAnsi="仿宋" w:eastAsia="仿宋" w:cs="仿宋"/>
                <w:color w:val="auto"/>
                <w:spacing w:val="-9"/>
                <w:highlight w:val="none"/>
              </w:rPr>
              <w:t>天</w:t>
            </w:r>
          </w:p>
        </w:tc>
      </w:tr>
      <w:tr w14:paraId="775B3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985" w:type="dxa"/>
            <w:vAlign w:val="top"/>
          </w:tcPr>
          <w:p w14:paraId="0F86FF6C">
            <w:pPr>
              <w:pStyle w:val="10"/>
              <w:spacing w:before="282"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14</w:t>
            </w:r>
          </w:p>
        </w:tc>
        <w:tc>
          <w:tcPr>
            <w:tcW w:w="2354" w:type="dxa"/>
            <w:vAlign w:val="top"/>
          </w:tcPr>
          <w:p w14:paraId="017AD4DD">
            <w:pPr>
              <w:pStyle w:val="10"/>
              <w:spacing w:before="242" w:line="222" w:lineRule="auto"/>
              <w:ind w:left="704"/>
              <w:rPr>
                <w:rFonts w:hint="eastAsia" w:ascii="仿宋" w:hAnsi="仿宋" w:eastAsia="仿宋" w:cs="仿宋"/>
                <w:color w:val="auto"/>
                <w:highlight w:val="none"/>
              </w:rPr>
            </w:pPr>
            <w:r>
              <w:rPr>
                <w:rFonts w:hint="eastAsia" w:ascii="仿宋" w:hAnsi="仿宋" w:eastAsia="仿宋" w:cs="仿宋"/>
                <w:color w:val="auto"/>
                <w:spacing w:val="-4"/>
                <w:highlight w:val="none"/>
              </w:rPr>
              <w:t>服务期限</w:t>
            </w:r>
          </w:p>
        </w:tc>
        <w:tc>
          <w:tcPr>
            <w:tcW w:w="6990" w:type="dxa"/>
            <w:vAlign w:val="top"/>
          </w:tcPr>
          <w:p w14:paraId="2B2550A6">
            <w:pPr>
              <w:pStyle w:val="10"/>
              <w:spacing w:before="242" w:line="222" w:lineRule="auto"/>
              <w:ind w:left="129"/>
              <w:rPr>
                <w:rFonts w:hint="eastAsia" w:ascii="仿宋" w:hAnsi="仿宋" w:eastAsia="仿宋" w:cs="仿宋"/>
                <w:color w:val="auto"/>
                <w:highlight w:val="none"/>
              </w:rPr>
            </w:pPr>
            <w:r>
              <w:rPr>
                <w:rFonts w:hint="eastAsia" w:cs="仿宋"/>
                <w:color w:val="auto"/>
                <w:spacing w:val="-15"/>
                <w:highlight w:val="none"/>
                <w:lang w:val="en-US" w:eastAsia="zh-CN"/>
              </w:rPr>
              <w:t>三</w:t>
            </w:r>
            <w:r>
              <w:rPr>
                <w:rFonts w:hint="eastAsia" w:ascii="仿宋" w:hAnsi="仿宋" w:eastAsia="仿宋" w:cs="仿宋"/>
                <w:color w:val="auto"/>
                <w:spacing w:val="-15"/>
                <w:highlight w:val="none"/>
              </w:rPr>
              <w:t>年</w:t>
            </w:r>
          </w:p>
        </w:tc>
      </w:tr>
      <w:tr w14:paraId="66DBF1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3AA35FD9">
            <w:pPr>
              <w:pStyle w:val="10"/>
              <w:spacing w:before="76" w:line="177"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15</w:t>
            </w:r>
          </w:p>
        </w:tc>
        <w:tc>
          <w:tcPr>
            <w:tcW w:w="2354" w:type="dxa"/>
            <w:vAlign w:val="top"/>
          </w:tcPr>
          <w:p w14:paraId="4F9F739A">
            <w:pPr>
              <w:pStyle w:val="10"/>
              <w:spacing w:before="36" w:line="208" w:lineRule="auto"/>
              <w:ind w:left="710"/>
              <w:rPr>
                <w:rFonts w:hint="eastAsia" w:ascii="仿宋" w:hAnsi="仿宋" w:eastAsia="仿宋" w:cs="仿宋"/>
                <w:color w:val="auto"/>
                <w:highlight w:val="none"/>
              </w:rPr>
            </w:pPr>
            <w:r>
              <w:rPr>
                <w:rFonts w:hint="eastAsia" w:ascii="仿宋" w:hAnsi="仿宋" w:eastAsia="仿宋" w:cs="仿宋"/>
                <w:color w:val="auto"/>
                <w:spacing w:val="-6"/>
                <w:highlight w:val="none"/>
              </w:rPr>
              <w:t>交付地点</w:t>
            </w:r>
          </w:p>
        </w:tc>
        <w:tc>
          <w:tcPr>
            <w:tcW w:w="6990" w:type="dxa"/>
            <w:vAlign w:val="top"/>
          </w:tcPr>
          <w:p w14:paraId="184116AC">
            <w:pPr>
              <w:pStyle w:val="10"/>
              <w:spacing w:before="36" w:line="208" w:lineRule="auto"/>
              <w:ind w:left="116"/>
              <w:rPr>
                <w:rFonts w:hint="eastAsia" w:ascii="仿宋" w:hAnsi="仿宋" w:eastAsia="仿宋" w:cs="仿宋"/>
                <w:color w:val="auto"/>
                <w:highlight w:val="none"/>
              </w:rPr>
            </w:pPr>
            <w:r>
              <w:rPr>
                <w:rFonts w:hint="eastAsia" w:ascii="仿宋" w:hAnsi="仿宋" w:eastAsia="仿宋" w:cs="仿宋"/>
                <w:color w:val="auto"/>
                <w:spacing w:val="-1"/>
                <w:highlight w:val="none"/>
              </w:rPr>
              <w:t>新疆医科大学附属肿瘤医院，甲方单位指定地点。</w:t>
            </w:r>
          </w:p>
        </w:tc>
      </w:tr>
      <w:tr w14:paraId="1CDDD7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2" w:hRule="atLeast"/>
        </w:trPr>
        <w:tc>
          <w:tcPr>
            <w:tcW w:w="985" w:type="dxa"/>
            <w:vAlign w:val="top"/>
          </w:tcPr>
          <w:p w14:paraId="65729FE1">
            <w:pPr>
              <w:spacing w:line="245" w:lineRule="auto"/>
              <w:rPr>
                <w:rFonts w:hint="eastAsia" w:ascii="仿宋" w:hAnsi="仿宋" w:eastAsia="仿宋" w:cs="仿宋"/>
                <w:color w:val="auto"/>
                <w:sz w:val="21"/>
                <w:highlight w:val="none"/>
              </w:rPr>
            </w:pPr>
          </w:p>
          <w:p w14:paraId="5DF2125B">
            <w:pPr>
              <w:spacing w:line="245" w:lineRule="auto"/>
              <w:rPr>
                <w:rFonts w:hint="eastAsia" w:ascii="仿宋" w:hAnsi="仿宋" w:eastAsia="仿宋" w:cs="仿宋"/>
                <w:color w:val="auto"/>
                <w:sz w:val="21"/>
                <w:highlight w:val="none"/>
              </w:rPr>
            </w:pPr>
          </w:p>
          <w:p w14:paraId="358FCBBC">
            <w:pPr>
              <w:spacing w:line="245" w:lineRule="auto"/>
              <w:rPr>
                <w:rFonts w:hint="eastAsia" w:ascii="仿宋" w:hAnsi="仿宋" w:eastAsia="仿宋" w:cs="仿宋"/>
                <w:color w:val="auto"/>
                <w:sz w:val="21"/>
                <w:highlight w:val="none"/>
              </w:rPr>
            </w:pPr>
          </w:p>
          <w:p w14:paraId="40C15532">
            <w:pPr>
              <w:spacing w:line="245" w:lineRule="auto"/>
              <w:rPr>
                <w:rFonts w:hint="eastAsia" w:ascii="仿宋" w:hAnsi="仿宋" w:eastAsia="仿宋" w:cs="仿宋"/>
                <w:color w:val="auto"/>
                <w:sz w:val="21"/>
                <w:highlight w:val="none"/>
              </w:rPr>
            </w:pPr>
          </w:p>
          <w:p w14:paraId="053F1E4D">
            <w:pPr>
              <w:spacing w:line="245" w:lineRule="auto"/>
              <w:rPr>
                <w:rFonts w:hint="eastAsia" w:ascii="仿宋" w:hAnsi="仿宋" w:eastAsia="仿宋" w:cs="仿宋"/>
                <w:color w:val="auto"/>
                <w:sz w:val="21"/>
                <w:highlight w:val="none"/>
              </w:rPr>
            </w:pPr>
          </w:p>
          <w:p w14:paraId="672CADE9">
            <w:pPr>
              <w:spacing w:line="245" w:lineRule="auto"/>
              <w:rPr>
                <w:rFonts w:hint="eastAsia" w:ascii="仿宋" w:hAnsi="仿宋" w:eastAsia="仿宋" w:cs="仿宋"/>
                <w:color w:val="auto"/>
                <w:sz w:val="21"/>
                <w:highlight w:val="none"/>
              </w:rPr>
            </w:pPr>
          </w:p>
          <w:p w14:paraId="58917546">
            <w:pPr>
              <w:spacing w:line="245" w:lineRule="auto"/>
              <w:rPr>
                <w:rFonts w:hint="eastAsia" w:ascii="仿宋" w:hAnsi="仿宋" w:eastAsia="仿宋" w:cs="仿宋"/>
                <w:color w:val="auto"/>
                <w:sz w:val="21"/>
                <w:highlight w:val="none"/>
              </w:rPr>
            </w:pPr>
          </w:p>
          <w:p w14:paraId="37F3280F">
            <w:pPr>
              <w:spacing w:line="245" w:lineRule="auto"/>
              <w:rPr>
                <w:rFonts w:hint="eastAsia" w:ascii="仿宋" w:hAnsi="仿宋" w:eastAsia="仿宋" w:cs="仿宋"/>
                <w:color w:val="auto"/>
                <w:sz w:val="21"/>
                <w:highlight w:val="none"/>
              </w:rPr>
            </w:pPr>
          </w:p>
          <w:p w14:paraId="28F3C0FA">
            <w:pPr>
              <w:spacing w:line="246" w:lineRule="auto"/>
              <w:rPr>
                <w:rFonts w:hint="eastAsia" w:ascii="仿宋" w:hAnsi="仿宋" w:eastAsia="仿宋" w:cs="仿宋"/>
                <w:color w:val="auto"/>
                <w:sz w:val="21"/>
                <w:highlight w:val="none"/>
              </w:rPr>
            </w:pPr>
          </w:p>
          <w:p w14:paraId="15B0AA88">
            <w:pPr>
              <w:spacing w:line="246" w:lineRule="auto"/>
              <w:rPr>
                <w:rFonts w:hint="eastAsia" w:ascii="仿宋" w:hAnsi="仿宋" w:eastAsia="仿宋" w:cs="仿宋"/>
                <w:color w:val="auto"/>
                <w:sz w:val="21"/>
                <w:highlight w:val="none"/>
              </w:rPr>
            </w:pPr>
          </w:p>
          <w:p w14:paraId="1A02DAE8">
            <w:pPr>
              <w:spacing w:line="246" w:lineRule="auto"/>
              <w:rPr>
                <w:rFonts w:hint="eastAsia" w:ascii="仿宋" w:hAnsi="仿宋" w:eastAsia="仿宋" w:cs="仿宋"/>
                <w:color w:val="auto"/>
                <w:sz w:val="21"/>
                <w:highlight w:val="none"/>
              </w:rPr>
            </w:pPr>
          </w:p>
          <w:p w14:paraId="67905584">
            <w:pPr>
              <w:spacing w:line="246" w:lineRule="auto"/>
              <w:rPr>
                <w:rFonts w:hint="eastAsia" w:ascii="仿宋" w:hAnsi="仿宋" w:eastAsia="仿宋" w:cs="仿宋"/>
                <w:color w:val="auto"/>
                <w:sz w:val="21"/>
                <w:highlight w:val="none"/>
              </w:rPr>
            </w:pPr>
          </w:p>
          <w:p w14:paraId="27322FAA">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16</w:t>
            </w:r>
          </w:p>
        </w:tc>
        <w:tc>
          <w:tcPr>
            <w:tcW w:w="2354" w:type="dxa"/>
            <w:vAlign w:val="top"/>
          </w:tcPr>
          <w:p w14:paraId="7E11303A">
            <w:pPr>
              <w:spacing w:line="241" w:lineRule="auto"/>
              <w:rPr>
                <w:rFonts w:hint="eastAsia" w:ascii="仿宋" w:hAnsi="仿宋" w:eastAsia="仿宋" w:cs="仿宋"/>
                <w:color w:val="auto"/>
                <w:sz w:val="21"/>
                <w:highlight w:val="none"/>
              </w:rPr>
            </w:pPr>
          </w:p>
          <w:p w14:paraId="58E6CFD8">
            <w:pPr>
              <w:spacing w:line="242" w:lineRule="auto"/>
              <w:rPr>
                <w:rFonts w:hint="eastAsia" w:ascii="仿宋" w:hAnsi="仿宋" w:eastAsia="仿宋" w:cs="仿宋"/>
                <w:color w:val="auto"/>
                <w:sz w:val="21"/>
                <w:highlight w:val="none"/>
              </w:rPr>
            </w:pPr>
          </w:p>
          <w:p w14:paraId="5ADCE48D">
            <w:pPr>
              <w:spacing w:line="242" w:lineRule="auto"/>
              <w:rPr>
                <w:rFonts w:hint="eastAsia" w:ascii="仿宋" w:hAnsi="仿宋" w:eastAsia="仿宋" w:cs="仿宋"/>
                <w:color w:val="auto"/>
                <w:sz w:val="21"/>
                <w:highlight w:val="none"/>
              </w:rPr>
            </w:pPr>
          </w:p>
          <w:p w14:paraId="439F683D">
            <w:pPr>
              <w:spacing w:line="242" w:lineRule="auto"/>
              <w:rPr>
                <w:rFonts w:hint="eastAsia" w:ascii="仿宋" w:hAnsi="仿宋" w:eastAsia="仿宋" w:cs="仿宋"/>
                <w:color w:val="auto"/>
                <w:sz w:val="21"/>
                <w:highlight w:val="none"/>
              </w:rPr>
            </w:pPr>
          </w:p>
          <w:p w14:paraId="4E109A83">
            <w:pPr>
              <w:spacing w:line="242" w:lineRule="auto"/>
              <w:rPr>
                <w:rFonts w:hint="eastAsia" w:ascii="仿宋" w:hAnsi="仿宋" w:eastAsia="仿宋" w:cs="仿宋"/>
                <w:color w:val="auto"/>
                <w:sz w:val="21"/>
                <w:highlight w:val="none"/>
              </w:rPr>
            </w:pPr>
          </w:p>
          <w:p w14:paraId="491C96DD">
            <w:pPr>
              <w:spacing w:line="242" w:lineRule="auto"/>
              <w:rPr>
                <w:rFonts w:hint="eastAsia" w:ascii="仿宋" w:hAnsi="仿宋" w:eastAsia="仿宋" w:cs="仿宋"/>
                <w:color w:val="auto"/>
                <w:sz w:val="21"/>
                <w:highlight w:val="none"/>
              </w:rPr>
            </w:pPr>
          </w:p>
          <w:p w14:paraId="4A8B8A1E">
            <w:pPr>
              <w:spacing w:line="242" w:lineRule="auto"/>
              <w:rPr>
                <w:rFonts w:hint="eastAsia" w:ascii="仿宋" w:hAnsi="仿宋" w:eastAsia="仿宋" w:cs="仿宋"/>
                <w:color w:val="auto"/>
                <w:sz w:val="21"/>
                <w:highlight w:val="none"/>
              </w:rPr>
            </w:pPr>
          </w:p>
          <w:p w14:paraId="235D5878">
            <w:pPr>
              <w:spacing w:line="242" w:lineRule="auto"/>
              <w:rPr>
                <w:rFonts w:hint="eastAsia" w:ascii="仿宋" w:hAnsi="仿宋" w:eastAsia="仿宋" w:cs="仿宋"/>
                <w:color w:val="auto"/>
                <w:sz w:val="21"/>
                <w:highlight w:val="none"/>
              </w:rPr>
            </w:pPr>
          </w:p>
          <w:p w14:paraId="0B6E8FF1">
            <w:pPr>
              <w:spacing w:line="242" w:lineRule="auto"/>
              <w:rPr>
                <w:rFonts w:hint="eastAsia" w:ascii="仿宋" w:hAnsi="仿宋" w:eastAsia="仿宋" w:cs="仿宋"/>
                <w:color w:val="auto"/>
                <w:sz w:val="21"/>
                <w:highlight w:val="none"/>
              </w:rPr>
            </w:pPr>
          </w:p>
          <w:p w14:paraId="704A8D19">
            <w:pPr>
              <w:spacing w:line="242" w:lineRule="auto"/>
              <w:rPr>
                <w:rFonts w:hint="eastAsia" w:ascii="仿宋" w:hAnsi="仿宋" w:eastAsia="仿宋" w:cs="仿宋"/>
                <w:color w:val="auto"/>
                <w:sz w:val="21"/>
                <w:highlight w:val="none"/>
              </w:rPr>
            </w:pPr>
          </w:p>
          <w:p w14:paraId="1C147A7A">
            <w:pPr>
              <w:spacing w:line="242" w:lineRule="auto"/>
              <w:rPr>
                <w:rFonts w:hint="eastAsia" w:ascii="仿宋" w:hAnsi="仿宋" w:eastAsia="仿宋" w:cs="仿宋"/>
                <w:color w:val="auto"/>
                <w:sz w:val="21"/>
                <w:highlight w:val="none"/>
              </w:rPr>
            </w:pPr>
          </w:p>
          <w:p w14:paraId="1C048C3C">
            <w:pPr>
              <w:spacing w:line="242" w:lineRule="auto"/>
              <w:rPr>
                <w:rFonts w:hint="eastAsia" w:ascii="仿宋" w:hAnsi="仿宋" w:eastAsia="仿宋" w:cs="仿宋"/>
                <w:color w:val="auto"/>
                <w:sz w:val="21"/>
                <w:highlight w:val="none"/>
              </w:rPr>
            </w:pPr>
          </w:p>
          <w:p w14:paraId="6F3B4AB0">
            <w:pPr>
              <w:pStyle w:val="10"/>
              <w:spacing w:before="78" w:line="221" w:lineRule="auto"/>
              <w:ind w:left="584"/>
              <w:rPr>
                <w:rFonts w:hint="eastAsia" w:ascii="仿宋" w:hAnsi="仿宋" w:eastAsia="仿宋" w:cs="仿宋"/>
                <w:color w:val="auto"/>
                <w:highlight w:val="none"/>
              </w:rPr>
            </w:pPr>
            <w:r>
              <w:rPr>
                <w:rFonts w:hint="eastAsia" w:ascii="仿宋" w:hAnsi="仿宋" w:eastAsia="仿宋" w:cs="仿宋"/>
                <w:color w:val="auto"/>
                <w:spacing w:val="-4"/>
                <w:highlight w:val="none"/>
              </w:rPr>
              <w:t>投标保证金</w:t>
            </w:r>
          </w:p>
        </w:tc>
        <w:tc>
          <w:tcPr>
            <w:tcW w:w="6990" w:type="dxa"/>
            <w:tcBorders>
              <w:bottom w:val="single" w:color="000000" w:sz="2" w:space="0"/>
            </w:tcBorders>
            <w:vAlign w:val="top"/>
          </w:tcPr>
          <w:p w14:paraId="5AD98976">
            <w:pPr>
              <w:pStyle w:val="10"/>
              <w:spacing w:before="36" w:line="230" w:lineRule="auto"/>
              <w:ind w:left="117" w:right="105" w:hanging="1"/>
              <w:rPr>
                <w:rFonts w:hint="eastAsia" w:ascii="仿宋" w:hAnsi="仿宋" w:eastAsia="仿宋" w:cs="仿宋"/>
                <w:color w:val="auto"/>
                <w:highlight w:val="none"/>
              </w:rPr>
            </w:pPr>
            <w:r>
              <w:rPr>
                <w:rFonts w:hint="eastAsia" w:ascii="仿宋" w:hAnsi="仿宋" w:eastAsia="仿宋" w:cs="仿宋"/>
                <w:color w:val="auto"/>
                <w:spacing w:val="1"/>
                <w:highlight w:val="none"/>
              </w:rPr>
              <w:t>投标保证金金额：</w:t>
            </w:r>
            <w:r>
              <w:rPr>
                <w:rFonts w:hint="eastAsia" w:cs="仿宋"/>
                <w:color w:val="auto"/>
                <w:spacing w:val="1"/>
                <w:highlight w:val="none"/>
                <w:lang w:val="en-US" w:eastAsia="zh-CN"/>
              </w:rPr>
              <w:t>3500元（大写：叁仟伍佰元整）</w:t>
            </w:r>
            <w:r>
              <w:rPr>
                <w:rFonts w:hint="eastAsia" w:ascii="仿宋" w:hAnsi="仿宋" w:eastAsia="仿宋" w:cs="仿宋"/>
                <w:color w:val="auto"/>
                <w:spacing w:val="1"/>
                <w:highlight w:val="none"/>
              </w:rPr>
              <w:t>预算价金额的</w:t>
            </w:r>
            <w:r>
              <w:rPr>
                <w:rFonts w:hint="eastAsia" w:cs="仿宋"/>
                <w:color w:val="auto"/>
                <w:spacing w:val="1"/>
                <w:highlight w:val="none"/>
                <w:lang w:val="en-US" w:eastAsia="zh-CN"/>
              </w:rPr>
              <w:t>1</w:t>
            </w:r>
            <w:r>
              <w:rPr>
                <w:rFonts w:hint="eastAsia" w:ascii="仿宋" w:hAnsi="仿宋" w:eastAsia="仿宋" w:cs="仿宋"/>
                <w:color w:val="auto"/>
                <w:spacing w:val="1"/>
                <w:highlight w:val="none"/>
              </w:rPr>
              <w:t>%（按标项缴纳，四舍五入最终</w:t>
            </w:r>
            <w:r>
              <w:rPr>
                <w:rFonts w:hint="eastAsia" w:ascii="仿宋" w:hAnsi="仿宋" w:eastAsia="仿宋" w:cs="仿宋"/>
                <w:color w:val="auto"/>
                <w:spacing w:val="-3"/>
                <w:highlight w:val="none"/>
              </w:rPr>
              <w:t>保留到元单位）</w:t>
            </w:r>
          </w:p>
          <w:p w14:paraId="3545A497">
            <w:pPr>
              <w:pStyle w:val="10"/>
              <w:spacing w:before="24" w:line="219" w:lineRule="auto"/>
              <w:ind w:left="116"/>
              <w:rPr>
                <w:rFonts w:hint="eastAsia" w:ascii="仿宋" w:hAnsi="仿宋" w:eastAsia="仿宋" w:cs="仿宋"/>
                <w:color w:val="auto"/>
                <w:highlight w:val="none"/>
              </w:rPr>
            </w:pPr>
            <w:r>
              <w:rPr>
                <w:rFonts w:hint="eastAsia" w:ascii="仿宋" w:hAnsi="仿宋" w:eastAsia="仿宋" w:cs="仿宋"/>
                <w:color w:val="auto"/>
                <w:spacing w:val="-1"/>
                <w:highlight w:val="none"/>
              </w:rPr>
              <w:t>投标保证金形式：电汇、网银转账、保函等形式</w:t>
            </w:r>
          </w:p>
          <w:p w14:paraId="403C85F6">
            <w:pPr>
              <w:pStyle w:val="10"/>
              <w:spacing w:before="24" w:line="219" w:lineRule="auto"/>
              <w:ind w:left="116"/>
              <w:rPr>
                <w:rFonts w:hint="eastAsia" w:ascii="仿宋" w:hAnsi="仿宋" w:eastAsia="仿宋" w:cs="仿宋"/>
                <w:color w:val="auto"/>
                <w:spacing w:val="-1"/>
                <w:highlight w:val="none"/>
                <w:lang w:eastAsia="zh-CN"/>
              </w:rPr>
            </w:pPr>
            <w:r>
              <w:rPr>
                <w:rFonts w:hint="eastAsia" w:ascii="仿宋" w:hAnsi="仿宋" w:eastAsia="仿宋" w:cs="仿宋"/>
                <w:color w:val="auto"/>
                <w:spacing w:val="-1"/>
                <w:highlight w:val="none"/>
              </w:rPr>
              <w:t>账户名称：</w:t>
            </w:r>
            <w:r>
              <w:rPr>
                <w:rFonts w:hint="eastAsia" w:ascii="仿宋" w:hAnsi="仿宋" w:eastAsia="仿宋" w:cs="仿宋"/>
                <w:color w:val="auto"/>
                <w:spacing w:val="-1"/>
                <w:highlight w:val="none"/>
                <w:lang w:eastAsia="zh-CN"/>
              </w:rPr>
              <w:t>陕西方得项目管理有限公司乌鲁木齐分公司</w:t>
            </w:r>
          </w:p>
          <w:p w14:paraId="0EE635B5">
            <w:pPr>
              <w:pStyle w:val="10"/>
              <w:spacing w:before="24" w:line="219" w:lineRule="auto"/>
              <w:ind w:left="116"/>
              <w:rPr>
                <w:rFonts w:hint="eastAsia" w:ascii="仿宋" w:hAnsi="仿宋" w:eastAsia="仿宋" w:cs="仿宋"/>
                <w:color w:val="auto"/>
                <w:spacing w:val="-1"/>
                <w:highlight w:val="none"/>
              </w:rPr>
            </w:pPr>
            <w:r>
              <w:rPr>
                <w:rFonts w:hint="eastAsia" w:ascii="仿宋" w:hAnsi="仿宋" w:eastAsia="仿宋" w:cs="仿宋"/>
                <w:color w:val="auto"/>
                <w:spacing w:val="-1"/>
                <w:highlight w:val="none"/>
              </w:rPr>
              <w:t>人民币开户银行：中国银行股份有限公司乌鲁木齐市南湖东路支行</w:t>
            </w:r>
          </w:p>
          <w:p w14:paraId="35F0F1A6">
            <w:pPr>
              <w:pStyle w:val="10"/>
              <w:spacing w:before="24" w:line="219" w:lineRule="auto"/>
              <w:ind w:left="116"/>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1"/>
                <w:highlight w:val="none"/>
              </w:rPr>
              <w:t xml:space="preserve">人民币账号：107106786652 </w:t>
            </w:r>
          </w:p>
          <w:p w14:paraId="42679CEA">
            <w:pPr>
              <w:pStyle w:val="10"/>
              <w:spacing w:before="24" w:line="221" w:lineRule="auto"/>
              <w:ind w:left="116"/>
              <w:rPr>
                <w:rFonts w:hint="eastAsia" w:ascii="仿宋" w:hAnsi="仿宋" w:eastAsia="仿宋" w:cs="仿宋"/>
                <w:color w:val="auto"/>
                <w:highlight w:val="none"/>
              </w:rPr>
            </w:pPr>
            <w:r>
              <w:rPr>
                <w:rFonts w:hint="eastAsia" w:ascii="仿宋" w:hAnsi="仿宋" w:eastAsia="仿宋" w:cs="仿宋"/>
                <w:color w:val="auto"/>
                <w:spacing w:val="-1"/>
                <w:highlight w:val="none"/>
              </w:rPr>
              <w:t>投标保证金递交截止时间：响应文件递交截止时间前。</w:t>
            </w:r>
          </w:p>
          <w:p w14:paraId="03D786AE">
            <w:pPr>
              <w:pStyle w:val="10"/>
              <w:spacing w:before="28" w:line="238" w:lineRule="auto"/>
              <w:ind w:left="116" w:right="40" w:firstLine="7"/>
              <w:rPr>
                <w:rFonts w:hint="eastAsia" w:ascii="仿宋" w:hAnsi="仿宋" w:eastAsia="仿宋" w:cs="仿宋"/>
                <w:color w:val="auto"/>
                <w:highlight w:val="none"/>
              </w:rPr>
            </w:pPr>
            <w:r>
              <w:rPr>
                <w:rFonts w:hint="eastAsia" w:ascii="仿宋" w:hAnsi="仿宋" w:eastAsia="仿宋" w:cs="仿宋"/>
                <w:color w:val="auto"/>
                <w:spacing w:val="-5"/>
                <w:highlight w:val="none"/>
              </w:rPr>
              <w:t>注：用转账或银行电汇提交保证金的，应充分考虑资金在途时间，</w:t>
            </w:r>
            <w:r>
              <w:rPr>
                <w:rFonts w:hint="eastAsia" w:ascii="仿宋" w:hAnsi="仿宋" w:eastAsia="仿宋" w:cs="仿宋"/>
                <w:color w:val="auto"/>
                <w:spacing w:val="1"/>
                <w:highlight w:val="none"/>
              </w:rPr>
              <w:t>保证金应于投标保证金递交截止时间前到账；未按招标要求缴纳投标保证金的，视为非实质性响应。在缴纳保证金时注明项目名</w:t>
            </w:r>
            <w:r>
              <w:rPr>
                <w:rFonts w:hint="eastAsia" w:ascii="仿宋" w:hAnsi="仿宋" w:eastAsia="仿宋" w:cs="仿宋"/>
                <w:color w:val="auto"/>
                <w:spacing w:val="-5"/>
                <w:highlight w:val="none"/>
              </w:rPr>
              <w:t>称（若字数超标，可自行简写项目名称）或项目编号，如未注明，</w:t>
            </w:r>
            <w:r>
              <w:rPr>
                <w:rFonts w:hint="eastAsia" w:ascii="仿宋" w:hAnsi="仿宋" w:eastAsia="仿宋" w:cs="仿宋"/>
                <w:color w:val="auto"/>
                <w:spacing w:val="1"/>
                <w:highlight w:val="none"/>
              </w:rPr>
              <w:t>造成保证金无法查明的，责任由投标供应商承担。电子保函方式缴纳，具体办理流程详见新疆政府采购网《新疆维吾尔自治区政府采购电子保函工作方案》。投标人以电子保函形式缴纳投标保</w:t>
            </w:r>
            <w:r>
              <w:rPr>
                <w:rFonts w:hint="eastAsia" w:ascii="仿宋" w:hAnsi="仿宋" w:eastAsia="仿宋" w:cs="仿宋"/>
                <w:color w:val="auto"/>
                <w:spacing w:val="-3"/>
                <w:highlight w:val="none"/>
              </w:rPr>
              <w:t>证金的，应通过“新疆政府采购网”的“电子保函”模块申请购</w:t>
            </w:r>
            <w:r>
              <w:rPr>
                <w:rFonts w:hint="eastAsia" w:ascii="仿宋" w:hAnsi="仿宋" w:eastAsia="仿宋" w:cs="仿宋"/>
                <w:color w:val="auto"/>
                <w:spacing w:val="-8"/>
                <w:highlight w:val="none"/>
              </w:rPr>
              <w:t>买：</w:t>
            </w:r>
          </w:p>
          <w:p w14:paraId="430FD9C3">
            <w:pPr>
              <w:pStyle w:val="10"/>
              <w:spacing w:before="28" w:line="238" w:lineRule="auto"/>
              <w:ind w:left="116" w:right="40" w:firstLine="7"/>
              <w:rPr>
                <w:rFonts w:hint="eastAsia" w:ascii="仿宋" w:hAnsi="仿宋" w:eastAsia="仿宋" w:cs="仿宋"/>
                <w:color w:val="auto"/>
                <w:spacing w:val="-3"/>
                <w:highlight w:val="none"/>
              </w:rPr>
            </w:pPr>
            <w:r>
              <w:rPr>
                <w:rFonts w:hint="eastAsia" w:ascii="仿宋" w:hAnsi="仿宋" w:eastAsia="仿宋" w:cs="仿宋"/>
                <w:color w:val="auto"/>
                <w:spacing w:val="1"/>
                <w:highlight w:val="none"/>
              </w:rPr>
              <w:t>直达链接（电子保函</w:t>
            </w:r>
            <w:r>
              <w:rPr>
                <w:rFonts w:hint="eastAsia" w:ascii="仿宋" w:hAnsi="仿宋" w:eastAsia="仿宋" w:cs="仿宋"/>
                <w:color w:val="auto"/>
                <w:spacing w:val="8"/>
                <w:highlight w:val="none"/>
              </w:rPr>
              <w:t>）：</w:t>
            </w:r>
            <w:r>
              <w:rPr>
                <w:rFonts w:hint="eastAsia" w:ascii="仿宋" w:hAnsi="仿宋" w:eastAsia="仿宋" w:cs="仿宋"/>
                <w:color w:val="auto"/>
                <w:spacing w:val="-3"/>
                <w:highlight w:val="none"/>
              </w:rPr>
              <w:t>https://jinrong.zcygov.cn/luban/finance/letter/xinjiang?pageModelFlag=650000金融服务支撑热</w:t>
            </w:r>
          </w:p>
          <w:p w14:paraId="09CBD627">
            <w:pPr>
              <w:pStyle w:val="10"/>
              <w:spacing w:before="28" w:line="238" w:lineRule="auto"/>
              <w:ind w:left="116" w:right="40" w:firstLine="7"/>
              <w:rPr>
                <w:rFonts w:hint="eastAsia" w:ascii="仿宋" w:hAnsi="仿宋" w:eastAsia="仿宋" w:cs="仿宋"/>
                <w:color w:val="auto"/>
                <w:highlight w:val="none"/>
              </w:rPr>
            </w:pPr>
            <w:r>
              <w:rPr>
                <w:rFonts w:hint="eastAsia" w:ascii="仿宋" w:hAnsi="仿宋" w:eastAsia="仿宋" w:cs="仿宋"/>
                <w:color w:val="auto"/>
                <w:spacing w:val="-3"/>
                <w:highlight w:val="none"/>
              </w:rPr>
              <w:t>线：400-903-9583</w:t>
            </w:r>
          </w:p>
        </w:tc>
      </w:tr>
      <w:tr w14:paraId="4B27B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 w:hRule="atLeast"/>
        </w:trPr>
        <w:tc>
          <w:tcPr>
            <w:tcW w:w="985" w:type="dxa"/>
            <w:tcBorders>
              <w:bottom w:val="single" w:color="000000" w:sz="2" w:space="0"/>
            </w:tcBorders>
            <w:vAlign w:val="top"/>
          </w:tcPr>
          <w:p w14:paraId="40DABB5C">
            <w:pPr>
              <w:spacing w:line="258" w:lineRule="auto"/>
              <w:rPr>
                <w:rFonts w:hint="eastAsia" w:ascii="仿宋" w:hAnsi="仿宋" w:eastAsia="仿宋" w:cs="仿宋"/>
                <w:color w:val="auto"/>
                <w:sz w:val="21"/>
                <w:highlight w:val="none"/>
              </w:rPr>
            </w:pPr>
          </w:p>
          <w:p w14:paraId="418B3AA4">
            <w:pPr>
              <w:spacing w:line="258" w:lineRule="auto"/>
              <w:rPr>
                <w:rFonts w:hint="eastAsia" w:ascii="仿宋" w:hAnsi="仿宋" w:eastAsia="仿宋" w:cs="仿宋"/>
                <w:color w:val="auto"/>
                <w:sz w:val="21"/>
                <w:highlight w:val="none"/>
              </w:rPr>
            </w:pPr>
          </w:p>
          <w:p w14:paraId="5B2DABE3">
            <w:pPr>
              <w:spacing w:line="258" w:lineRule="auto"/>
              <w:rPr>
                <w:rFonts w:hint="eastAsia" w:ascii="仿宋" w:hAnsi="仿宋" w:eastAsia="仿宋" w:cs="仿宋"/>
                <w:color w:val="auto"/>
                <w:sz w:val="21"/>
                <w:highlight w:val="none"/>
              </w:rPr>
            </w:pPr>
          </w:p>
          <w:p w14:paraId="1EF16F9B">
            <w:pPr>
              <w:spacing w:line="258" w:lineRule="auto"/>
              <w:rPr>
                <w:rFonts w:hint="eastAsia" w:ascii="仿宋" w:hAnsi="仿宋" w:eastAsia="仿宋" w:cs="仿宋"/>
                <w:color w:val="auto"/>
                <w:sz w:val="21"/>
                <w:highlight w:val="none"/>
              </w:rPr>
            </w:pPr>
          </w:p>
          <w:p w14:paraId="6D073B94">
            <w:pPr>
              <w:spacing w:line="258" w:lineRule="auto"/>
              <w:rPr>
                <w:rFonts w:hint="eastAsia" w:ascii="仿宋" w:hAnsi="仿宋" w:eastAsia="仿宋" w:cs="仿宋"/>
                <w:color w:val="auto"/>
                <w:sz w:val="21"/>
                <w:highlight w:val="none"/>
              </w:rPr>
            </w:pPr>
          </w:p>
          <w:p w14:paraId="610BA0DA">
            <w:pPr>
              <w:spacing w:line="258" w:lineRule="auto"/>
              <w:rPr>
                <w:rFonts w:hint="eastAsia" w:ascii="仿宋" w:hAnsi="仿宋" w:eastAsia="仿宋" w:cs="仿宋"/>
                <w:color w:val="auto"/>
                <w:sz w:val="21"/>
                <w:highlight w:val="none"/>
              </w:rPr>
            </w:pPr>
          </w:p>
          <w:p w14:paraId="57EA0FB4">
            <w:pPr>
              <w:spacing w:line="258" w:lineRule="auto"/>
              <w:rPr>
                <w:rFonts w:hint="eastAsia" w:ascii="仿宋" w:hAnsi="仿宋" w:eastAsia="仿宋" w:cs="仿宋"/>
                <w:color w:val="auto"/>
                <w:sz w:val="21"/>
                <w:highlight w:val="none"/>
              </w:rPr>
            </w:pPr>
          </w:p>
          <w:p w14:paraId="5CDFB46E">
            <w:pPr>
              <w:spacing w:line="259" w:lineRule="auto"/>
              <w:rPr>
                <w:rFonts w:hint="eastAsia" w:ascii="仿宋" w:hAnsi="仿宋" w:eastAsia="仿宋" w:cs="仿宋"/>
                <w:color w:val="auto"/>
                <w:sz w:val="21"/>
                <w:highlight w:val="none"/>
              </w:rPr>
            </w:pPr>
          </w:p>
          <w:p w14:paraId="154A8F6C">
            <w:pPr>
              <w:spacing w:line="259" w:lineRule="auto"/>
              <w:rPr>
                <w:rFonts w:hint="eastAsia" w:ascii="仿宋" w:hAnsi="仿宋" w:eastAsia="仿宋" w:cs="仿宋"/>
                <w:color w:val="auto"/>
                <w:sz w:val="21"/>
                <w:highlight w:val="none"/>
              </w:rPr>
            </w:pPr>
          </w:p>
          <w:p w14:paraId="4E73925A">
            <w:pPr>
              <w:spacing w:line="259" w:lineRule="auto"/>
              <w:rPr>
                <w:rFonts w:hint="eastAsia" w:ascii="仿宋" w:hAnsi="仿宋" w:eastAsia="仿宋" w:cs="仿宋"/>
                <w:color w:val="auto"/>
                <w:sz w:val="21"/>
                <w:highlight w:val="none"/>
              </w:rPr>
            </w:pPr>
          </w:p>
          <w:p w14:paraId="4C8EE086">
            <w:pPr>
              <w:spacing w:line="259" w:lineRule="auto"/>
              <w:rPr>
                <w:rFonts w:hint="eastAsia" w:ascii="仿宋" w:hAnsi="仿宋" w:eastAsia="仿宋" w:cs="仿宋"/>
                <w:color w:val="auto"/>
                <w:sz w:val="21"/>
                <w:highlight w:val="none"/>
              </w:rPr>
            </w:pPr>
          </w:p>
          <w:p w14:paraId="462310FF">
            <w:pPr>
              <w:spacing w:line="259" w:lineRule="auto"/>
              <w:rPr>
                <w:rFonts w:hint="eastAsia" w:ascii="仿宋" w:hAnsi="仿宋" w:eastAsia="仿宋" w:cs="仿宋"/>
                <w:color w:val="auto"/>
                <w:sz w:val="21"/>
                <w:highlight w:val="none"/>
              </w:rPr>
            </w:pPr>
          </w:p>
          <w:p w14:paraId="50D42001">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17</w:t>
            </w:r>
          </w:p>
        </w:tc>
        <w:tc>
          <w:tcPr>
            <w:tcW w:w="2354" w:type="dxa"/>
            <w:tcBorders>
              <w:bottom w:val="single" w:color="000000" w:sz="2" w:space="0"/>
            </w:tcBorders>
            <w:vAlign w:val="top"/>
          </w:tcPr>
          <w:p w14:paraId="74995631">
            <w:pPr>
              <w:spacing w:line="255" w:lineRule="auto"/>
              <w:rPr>
                <w:rFonts w:hint="eastAsia" w:ascii="仿宋" w:hAnsi="仿宋" w:eastAsia="仿宋" w:cs="仿宋"/>
                <w:color w:val="auto"/>
                <w:sz w:val="21"/>
                <w:highlight w:val="none"/>
              </w:rPr>
            </w:pPr>
          </w:p>
          <w:p w14:paraId="00E41427">
            <w:pPr>
              <w:spacing w:line="255" w:lineRule="auto"/>
              <w:rPr>
                <w:rFonts w:hint="eastAsia" w:ascii="仿宋" w:hAnsi="仿宋" w:eastAsia="仿宋" w:cs="仿宋"/>
                <w:color w:val="auto"/>
                <w:sz w:val="21"/>
                <w:highlight w:val="none"/>
              </w:rPr>
            </w:pPr>
          </w:p>
          <w:p w14:paraId="79415889">
            <w:pPr>
              <w:spacing w:line="255" w:lineRule="auto"/>
              <w:rPr>
                <w:rFonts w:hint="eastAsia" w:ascii="仿宋" w:hAnsi="仿宋" w:eastAsia="仿宋" w:cs="仿宋"/>
                <w:color w:val="auto"/>
                <w:sz w:val="21"/>
                <w:highlight w:val="none"/>
              </w:rPr>
            </w:pPr>
          </w:p>
          <w:p w14:paraId="69890668">
            <w:pPr>
              <w:spacing w:line="255" w:lineRule="auto"/>
              <w:rPr>
                <w:rFonts w:hint="eastAsia" w:ascii="仿宋" w:hAnsi="仿宋" w:eastAsia="仿宋" w:cs="仿宋"/>
                <w:color w:val="auto"/>
                <w:sz w:val="21"/>
                <w:highlight w:val="none"/>
              </w:rPr>
            </w:pPr>
          </w:p>
          <w:p w14:paraId="0B76571E">
            <w:pPr>
              <w:spacing w:line="255" w:lineRule="auto"/>
              <w:rPr>
                <w:rFonts w:hint="eastAsia" w:ascii="仿宋" w:hAnsi="仿宋" w:eastAsia="仿宋" w:cs="仿宋"/>
                <w:color w:val="auto"/>
                <w:sz w:val="21"/>
                <w:highlight w:val="none"/>
              </w:rPr>
            </w:pPr>
          </w:p>
          <w:p w14:paraId="6C131D4E">
            <w:pPr>
              <w:spacing w:line="255" w:lineRule="auto"/>
              <w:rPr>
                <w:rFonts w:hint="eastAsia" w:ascii="仿宋" w:hAnsi="仿宋" w:eastAsia="仿宋" w:cs="仿宋"/>
                <w:color w:val="auto"/>
                <w:sz w:val="21"/>
                <w:highlight w:val="none"/>
              </w:rPr>
            </w:pPr>
          </w:p>
          <w:p w14:paraId="73FF84F9">
            <w:pPr>
              <w:spacing w:line="255" w:lineRule="auto"/>
              <w:rPr>
                <w:rFonts w:hint="eastAsia" w:ascii="仿宋" w:hAnsi="仿宋" w:eastAsia="仿宋" w:cs="仿宋"/>
                <w:color w:val="auto"/>
                <w:sz w:val="21"/>
                <w:highlight w:val="none"/>
              </w:rPr>
            </w:pPr>
          </w:p>
          <w:p w14:paraId="0599C33F">
            <w:pPr>
              <w:spacing w:line="255" w:lineRule="auto"/>
              <w:rPr>
                <w:rFonts w:hint="eastAsia" w:ascii="仿宋" w:hAnsi="仿宋" w:eastAsia="仿宋" w:cs="仿宋"/>
                <w:color w:val="auto"/>
                <w:sz w:val="21"/>
                <w:highlight w:val="none"/>
              </w:rPr>
            </w:pPr>
          </w:p>
          <w:p w14:paraId="35102D04">
            <w:pPr>
              <w:spacing w:line="255" w:lineRule="auto"/>
              <w:rPr>
                <w:rFonts w:hint="eastAsia" w:ascii="仿宋" w:hAnsi="仿宋" w:eastAsia="仿宋" w:cs="仿宋"/>
                <w:color w:val="auto"/>
                <w:sz w:val="21"/>
                <w:highlight w:val="none"/>
              </w:rPr>
            </w:pPr>
          </w:p>
          <w:p w14:paraId="07E12938">
            <w:pPr>
              <w:spacing w:line="255" w:lineRule="auto"/>
              <w:rPr>
                <w:rFonts w:hint="eastAsia" w:ascii="仿宋" w:hAnsi="仿宋" w:eastAsia="仿宋" w:cs="仿宋"/>
                <w:color w:val="auto"/>
                <w:sz w:val="21"/>
                <w:highlight w:val="none"/>
              </w:rPr>
            </w:pPr>
          </w:p>
          <w:p w14:paraId="43E27D2C">
            <w:pPr>
              <w:spacing w:line="255" w:lineRule="auto"/>
              <w:rPr>
                <w:rFonts w:hint="eastAsia" w:ascii="仿宋" w:hAnsi="仿宋" w:eastAsia="仿宋" w:cs="仿宋"/>
                <w:color w:val="auto"/>
                <w:sz w:val="21"/>
                <w:highlight w:val="none"/>
              </w:rPr>
            </w:pPr>
          </w:p>
          <w:p w14:paraId="47FE2CD8">
            <w:pPr>
              <w:spacing w:line="256" w:lineRule="auto"/>
              <w:rPr>
                <w:rFonts w:hint="eastAsia" w:ascii="仿宋" w:hAnsi="仿宋" w:eastAsia="仿宋" w:cs="仿宋"/>
                <w:color w:val="auto"/>
                <w:sz w:val="21"/>
                <w:highlight w:val="none"/>
              </w:rPr>
            </w:pPr>
          </w:p>
          <w:p w14:paraId="3BC2F37F">
            <w:pPr>
              <w:pStyle w:val="10"/>
              <w:spacing w:before="78" w:line="222" w:lineRule="auto"/>
              <w:ind w:left="251"/>
              <w:rPr>
                <w:rFonts w:hint="eastAsia" w:ascii="仿宋" w:hAnsi="仿宋" w:eastAsia="仿宋" w:cs="仿宋"/>
                <w:color w:val="auto"/>
                <w:highlight w:val="none"/>
              </w:rPr>
            </w:pPr>
            <w:r>
              <w:rPr>
                <w:rFonts w:hint="eastAsia" w:ascii="仿宋" w:hAnsi="仿宋" w:eastAsia="仿宋" w:cs="仿宋"/>
                <w:color w:val="auto"/>
                <w:spacing w:val="-6"/>
                <w:highlight w:val="none"/>
              </w:rPr>
              <w:t>电子投标文件须知</w:t>
            </w:r>
          </w:p>
        </w:tc>
        <w:tc>
          <w:tcPr>
            <w:tcW w:w="6990" w:type="dxa"/>
            <w:tcBorders>
              <w:top w:val="single" w:color="000000" w:sz="2" w:space="0"/>
              <w:bottom w:val="single" w:color="000000" w:sz="2" w:space="0"/>
            </w:tcBorders>
            <w:vAlign w:val="top"/>
          </w:tcPr>
          <w:p w14:paraId="49E16552">
            <w:pPr>
              <w:pStyle w:val="15"/>
              <w:widowControl/>
              <w:shd w:val="clear" w:color="auto" w:fill="auto"/>
              <w:autoSpaceDE w:val="0"/>
              <w:autoSpaceDN w:val="0"/>
              <w:spacing w:line="240" w:lineRule="auto"/>
              <w:rPr>
                <w:rFonts w:hint="eastAsia" w:ascii="仿宋" w:hAnsi="仿宋" w:eastAsia="仿宋" w:cs="仿宋"/>
                <w:b/>
                <w:color w:val="auto"/>
                <w:kern w:val="2"/>
                <w:sz w:val="24"/>
                <w:szCs w:val="22"/>
                <w:highlight w:val="none"/>
              </w:rPr>
            </w:pPr>
            <w:r>
              <w:rPr>
                <w:rFonts w:hint="eastAsia" w:ascii="仿宋" w:hAnsi="仿宋" w:eastAsia="仿宋" w:cs="仿宋"/>
                <w:color w:val="auto"/>
                <w:kern w:val="2"/>
                <w:sz w:val="24"/>
                <w:szCs w:val="22"/>
                <w:highlight w:val="none"/>
                <w:lang w:eastAsia="zh-CN"/>
              </w:rPr>
              <w:sym w:font="Wingdings 2" w:char="0052"/>
            </w:r>
            <w:r>
              <w:rPr>
                <w:rFonts w:hint="eastAsia" w:ascii="仿宋" w:hAnsi="仿宋" w:eastAsia="仿宋" w:cs="仿宋"/>
                <w:b/>
                <w:color w:val="auto"/>
                <w:kern w:val="2"/>
                <w:sz w:val="24"/>
                <w:szCs w:val="24"/>
                <w:highlight w:val="none"/>
              </w:rPr>
              <w:t>采用不见面开标：</w:t>
            </w:r>
          </w:p>
          <w:p w14:paraId="524D57F1">
            <w:pPr>
              <w:pStyle w:val="10"/>
              <w:spacing w:before="1" w:line="220" w:lineRule="auto"/>
              <w:ind w:firstLine="472" w:firstLineChars="200"/>
              <w:rPr>
                <w:rFonts w:hint="eastAsia" w:ascii="仿宋" w:hAnsi="仿宋" w:eastAsia="仿宋" w:cs="仿宋"/>
                <w:color w:val="auto"/>
                <w:highlight w:val="none"/>
              </w:rPr>
            </w:pPr>
            <w:r>
              <w:rPr>
                <w:rFonts w:hint="eastAsia" w:ascii="仿宋" w:hAnsi="仿宋" w:eastAsia="仿宋" w:cs="仿宋"/>
                <w:color w:val="auto"/>
                <w:spacing w:val="-2"/>
                <w:highlight w:val="none"/>
              </w:rPr>
              <w:t>1.本项目实行网上投标，采用电子投标文件；</w:t>
            </w:r>
          </w:p>
          <w:p w14:paraId="58684D6A">
            <w:pPr>
              <w:pStyle w:val="10"/>
              <w:spacing w:before="21" w:line="237" w:lineRule="auto"/>
              <w:ind w:right="105" w:firstLine="476" w:firstLineChars="200"/>
              <w:rPr>
                <w:rFonts w:hint="eastAsia" w:ascii="仿宋" w:hAnsi="仿宋" w:eastAsia="仿宋" w:cs="仿宋"/>
                <w:color w:val="auto"/>
                <w:spacing w:val="-2"/>
                <w:highlight w:val="none"/>
              </w:rPr>
            </w:pPr>
            <w:r>
              <w:rPr>
                <w:rFonts w:hint="eastAsia" w:ascii="仿宋" w:hAnsi="仿宋" w:eastAsia="仿宋" w:cs="仿宋"/>
                <w:color w:val="auto"/>
                <w:spacing w:val="-1"/>
                <w:highlight w:val="none"/>
              </w:rPr>
              <w:t>2.各供应商在开标前应确保成为新疆政府采购网正式注册入库供应商，并完成CA数字证书（符合国密</w:t>
            </w:r>
            <w:r>
              <w:rPr>
                <w:rFonts w:hint="eastAsia" w:ascii="仿宋" w:hAnsi="仿宋" w:eastAsia="仿宋" w:cs="仿宋"/>
                <w:color w:val="auto"/>
                <w:spacing w:val="-2"/>
                <w:highlight w:val="none"/>
              </w:rPr>
              <w:t>标准）申领。因未注册</w:t>
            </w:r>
            <w:r>
              <w:rPr>
                <w:rFonts w:hint="eastAsia" w:ascii="仿宋" w:hAnsi="仿宋" w:eastAsia="仿宋" w:cs="仿宋"/>
                <w:color w:val="auto"/>
                <w:spacing w:val="-4"/>
                <w:highlight w:val="none"/>
              </w:rPr>
              <w:t>入库、未办理CA数字证书等原因造成无法投标或投标失败等后果</w:t>
            </w:r>
            <w:r>
              <w:rPr>
                <w:rFonts w:hint="eastAsia" w:ascii="仿宋" w:hAnsi="仿宋" w:eastAsia="仿宋" w:cs="仿宋"/>
                <w:color w:val="auto"/>
                <w:spacing w:val="-1"/>
                <w:highlight w:val="none"/>
              </w:rPr>
              <w:t>由供应商自行承担。有意向参与电子开评标的供应商，可访问新</w:t>
            </w:r>
            <w:r>
              <w:rPr>
                <w:rFonts w:hint="eastAsia" w:ascii="仿宋" w:hAnsi="仿宋" w:eastAsia="仿宋" w:cs="仿宋"/>
                <w:color w:val="auto"/>
                <w:highlight w:val="none"/>
              </w:rPr>
              <w:t>疆数字证书认证中心官方网站（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"https://www.xjca.com.cn/）或下载“新疆政务通”APP自行进行申领。如需咨询，请联系新疆CA服务热线0991-2819290；"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rPr>
              <w:t>https://w</w:t>
            </w:r>
            <w:r>
              <w:rPr>
                <w:rFonts w:hint="eastAsia" w:ascii="仿宋" w:hAnsi="仿宋" w:eastAsia="仿宋" w:cs="仿宋"/>
                <w:color w:val="auto"/>
                <w:spacing w:val="-1"/>
                <w:highlight w:val="none"/>
              </w:rPr>
              <w:t>ww.xjca.com.cn/）或</w:t>
            </w:r>
            <w:r>
              <w:rPr>
                <w:rFonts w:hint="eastAsia" w:ascii="仿宋" w:hAnsi="仿宋" w:eastAsia="仿宋" w:cs="仿宋"/>
                <w:color w:val="auto"/>
                <w:spacing w:val="-1"/>
                <w:highlight w:val="none"/>
              </w:rPr>
              <w:fldChar w:fldCharType="end"/>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"https://www.xjca.com.cn/）或下载“新疆政务通”APP自行进行申领。如需咨询，请联系新疆CA服务热线0991-2819290；"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3"/>
                <w:highlight w:val="none"/>
              </w:rPr>
              <w:t>下载“新疆政务通”APP自行申领。如</w:t>
            </w:r>
            <w:r>
              <w:rPr>
                <w:rFonts w:hint="eastAsia" w:ascii="仿宋" w:hAnsi="仿宋" w:eastAsia="仿宋" w:cs="仿宋"/>
                <w:color w:val="auto"/>
                <w:spacing w:val="-4"/>
                <w:highlight w:val="none"/>
              </w:rPr>
              <w:t>需咨询，请联系新疆CA服</w:t>
            </w:r>
            <w:r>
              <w:rPr>
                <w:rFonts w:hint="eastAsia" w:ascii="仿宋" w:hAnsi="仿宋" w:eastAsia="仿宋" w:cs="仿宋"/>
                <w:color w:val="auto"/>
                <w:spacing w:val="-4"/>
                <w:highlight w:val="none"/>
              </w:rPr>
              <w:fldChar w:fldCharType="end"/>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"https://www.xjca.com.cn/）或下载“新疆政务通”APP自行进行申领。如需咨询，请联系新疆CA服务热线0991-2819290；"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2"/>
                <w:highlight w:val="none"/>
              </w:rPr>
              <w:t>务热线0991-2819290</w:t>
            </w:r>
            <w:r>
              <w:rPr>
                <w:rFonts w:hint="eastAsia" w:ascii="仿宋" w:hAnsi="仿宋" w:eastAsia="仿宋" w:cs="仿宋"/>
                <w:color w:val="auto"/>
                <w:spacing w:val="-2"/>
                <w:highlight w:val="none"/>
              </w:rPr>
              <w:fldChar w:fldCharType="end"/>
            </w:r>
            <w:r>
              <w:rPr>
                <w:rFonts w:hint="eastAsia" w:ascii="仿宋" w:hAnsi="仿宋" w:eastAsia="仿宋" w:cs="仿宋"/>
                <w:color w:val="auto"/>
                <w:spacing w:val="-2"/>
                <w:highlight w:val="none"/>
              </w:rPr>
              <w:t>；</w:t>
            </w:r>
          </w:p>
          <w:p w14:paraId="306539F5">
            <w:pPr>
              <w:pStyle w:val="10"/>
              <w:spacing w:before="21" w:line="237" w:lineRule="auto"/>
              <w:ind w:right="105" w:firstLine="476" w:firstLineChars="200"/>
              <w:rPr>
                <w:rFonts w:hint="eastAsia" w:ascii="仿宋" w:hAnsi="仿宋" w:eastAsia="仿宋" w:cs="仿宋"/>
                <w:color w:val="auto"/>
                <w:spacing w:val="-1"/>
                <w:highlight w:val="none"/>
              </w:rPr>
            </w:pPr>
            <w:r>
              <w:rPr>
                <w:rFonts w:hint="eastAsia" w:ascii="仿宋" w:hAnsi="仿宋" w:eastAsia="仿宋" w:cs="仿宋"/>
                <w:color w:val="auto"/>
                <w:spacing w:val="-1"/>
                <w:highlight w:val="none"/>
              </w:rPr>
              <w:t>3.供应商在完成政采云电子交易客户端下载、安装后，可通</w:t>
            </w:r>
            <w:r>
              <w:rPr>
                <w:rFonts w:hint="eastAsia" w:ascii="仿宋" w:hAnsi="仿宋" w:eastAsia="仿宋" w:cs="仿宋"/>
                <w:color w:val="auto"/>
                <w:spacing w:val="-4"/>
                <w:highlight w:val="none"/>
              </w:rPr>
              <w:t>过账号密码或CA登录客户端进行投标文件的制作。在使用政采云</w:t>
            </w:r>
            <w:r>
              <w:rPr>
                <w:rFonts w:hint="eastAsia" w:ascii="仿宋" w:hAnsi="仿宋" w:eastAsia="仿宋" w:cs="仿宋"/>
                <w:color w:val="auto"/>
                <w:spacing w:val="-2"/>
                <w:highlight w:val="none"/>
              </w:rPr>
              <w:t>投标客户端时，建议使用WIN7及以上操作系统。客户端请至新疆</w:t>
            </w:r>
            <w:r>
              <w:rPr>
                <w:rFonts w:hint="eastAsia" w:ascii="仿宋" w:hAnsi="仿宋" w:eastAsia="仿宋" w:cs="仿宋"/>
                <w:color w:val="auto"/>
                <w:highlight w:val="none"/>
              </w:rPr>
              <w:t>政府采购网（http://www.ccgp-xinji</w:t>
            </w:r>
            <w:r>
              <w:rPr>
                <w:rFonts w:hint="eastAsia" w:ascii="仿宋" w:hAnsi="仿宋" w:eastAsia="仿宋" w:cs="仿宋"/>
                <w:color w:val="auto"/>
                <w:spacing w:val="-1"/>
                <w:highlight w:val="none"/>
              </w:rPr>
              <w:t>ang.gov.cn/）下载专区查</w:t>
            </w:r>
            <w:r>
              <w:rPr>
                <w:rFonts w:hint="eastAsia" w:ascii="仿宋" w:hAnsi="仿宋" w:eastAsia="仿宋" w:cs="仿宋"/>
                <w:color w:val="auto"/>
                <w:spacing w:val="-2"/>
                <w:highlight w:val="none"/>
              </w:rPr>
              <w:t>看，如遇问题可拨打政采云客户服务热线95763进行咨询。如因</w:t>
            </w:r>
            <w:r>
              <w:rPr>
                <w:rFonts w:hint="eastAsia" w:ascii="仿宋" w:hAnsi="仿宋" w:eastAsia="仿宋" w:cs="仿宋"/>
                <w:color w:val="auto"/>
                <w:spacing w:val="-1"/>
                <w:highlight w:val="none"/>
              </w:rPr>
              <w:t>供应商自身原因导致在规定时间内无法正常解密的（如：浏览器</w:t>
            </w:r>
            <w:r>
              <w:rPr>
                <w:rFonts w:hint="eastAsia" w:ascii="仿宋" w:hAnsi="仿宋" w:eastAsia="仿宋" w:cs="仿宋"/>
                <w:color w:val="auto"/>
                <w:spacing w:val="-7"/>
                <w:highlight w:val="none"/>
              </w:rPr>
              <w:t>故障、未安装相关驱动、网络故障、加密CA与解密CA不一致等</w:t>
            </w:r>
            <w:r>
              <w:rPr>
                <w:rFonts w:hint="eastAsia" w:ascii="仿宋" w:hAnsi="仿宋" w:eastAsia="仿宋" w:cs="仿宋"/>
                <w:color w:val="auto"/>
                <w:spacing w:val="-60"/>
                <w:w w:val="89"/>
                <w:highlight w:val="none"/>
              </w:rPr>
              <w:t>），</w:t>
            </w:r>
            <w:r>
              <w:rPr>
                <w:rFonts w:hint="eastAsia" w:ascii="仿宋" w:hAnsi="仿宋" w:eastAsia="仿宋" w:cs="仿宋"/>
                <w:color w:val="auto"/>
                <w:spacing w:val="-1"/>
                <w:highlight w:val="none"/>
              </w:rPr>
              <w:t>采购中心/代理机构不予异常处理，视为供应商自动弃标；</w:t>
            </w:r>
          </w:p>
          <w:p w14:paraId="72C40F24">
            <w:pPr>
              <w:pStyle w:val="10"/>
              <w:spacing w:before="21" w:line="237" w:lineRule="auto"/>
              <w:ind w:right="105" w:firstLine="468" w:firstLineChars="200"/>
              <w:rPr>
                <w:rFonts w:hint="eastAsia" w:ascii="仿宋" w:hAnsi="仿宋" w:eastAsia="仿宋" w:cs="仿宋"/>
                <w:color w:val="auto"/>
                <w:highlight w:val="none"/>
              </w:rPr>
            </w:pPr>
            <w:r>
              <w:rPr>
                <w:rFonts w:hint="eastAsia" w:ascii="仿宋" w:hAnsi="仿宋" w:eastAsia="仿宋" w:cs="仿宋"/>
                <w:color w:val="auto"/>
                <w:spacing w:val="-3"/>
                <w:highlight w:val="none"/>
              </w:rPr>
              <w:t>4.供应商应当在投标截止时间前,将生成的“电子加密投标文</w:t>
            </w:r>
            <w:r>
              <w:rPr>
                <w:rFonts w:hint="eastAsia" w:ascii="仿宋" w:hAnsi="仿宋" w:eastAsia="仿宋" w:cs="仿宋"/>
                <w:color w:val="auto"/>
                <w:spacing w:val="-5"/>
                <w:highlight w:val="none"/>
              </w:rPr>
              <w:t>件”上传递交至“政府采购云平台”,投标截止时间以后上</w:t>
            </w:r>
            <w:r>
              <w:rPr>
                <w:rFonts w:hint="eastAsia" w:ascii="仿宋" w:hAnsi="仿宋" w:eastAsia="仿宋" w:cs="仿宋"/>
                <w:color w:val="auto"/>
                <w:spacing w:val="-6"/>
                <w:highlight w:val="none"/>
              </w:rPr>
              <w:t>传递交</w:t>
            </w:r>
            <w:r>
              <w:rPr>
                <w:rFonts w:hint="eastAsia" w:ascii="仿宋" w:hAnsi="仿宋" w:eastAsia="仿宋" w:cs="仿宋"/>
                <w:color w:val="auto"/>
                <w:spacing w:val="-3"/>
                <w:highlight w:val="none"/>
              </w:rPr>
              <w:t>的投标文件将被“政府采购云平台”拒收；</w:t>
            </w:r>
          </w:p>
        </w:tc>
      </w:tr>
      <w:tr w14:paraId="714B6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6" w:hRule="atLeast"/>
        </w:trPr>
        <w:tc>
          <w:tcPr>
            <w:tcW w:w="985" w:type="dxa"/>
            <w:vAlign w:val="top"/>
          </w:tcPr>
          <w:p w14:paraId="5C059D14">
            <w:pPr>
              <w:rPr>
                <w:rFonts w:hint="eastAsia" w:ascii="仿宋" w:hAnsi="仿宋" w:eastAsia="仿宋" w:cs="仿宋"/>
                <w:color w:val="auto"/>
                <w:sz w:val="21"/>
                <w:highlight w:val="none"/>
              </w:rPr>
            </w:pPr>
          </w:p>
        </w:tc>
        <w:tc>
          <w:tcPr>
            <w:tcW w:w="2354" w:type="dxa"/>
            <w:vAlign w:val="top"/>
          </w:tcPr>
          <w:p w14:paraId="613F9426">
            <w:pPr>
              <w:rPr>
                <w:rFonts w:hint="eastAsia" w:ascii="仿宋" w:hAnsi="仿宋" w:eastAsia="仿宋" w:cs="仿宋"/>
                <w:color w:val="auto"/>
                <w:sz w:val="21"/>
                <w:highlight w:val="none"/>
              </w:rPr>
            </w:pPr>
          </w:p>
        </w:tc>
        <w:tc>
          <w:tcPr>
            <w:tcW w:w="6990" w:type="dxa"/>
            <w:vAlign w:val="top"/>
          </w:tcPr>
          <w:p w14:paraId="1FD4C488">
            <w:pPr>
              <w:pStyle w:val="10"/>
              <w:spacing w:before="36" w:line="236" w:lineRule="auto"/>
              <w:ind w:left="117" w:right="105" w:firstLine="2"/>
              <w:rPr>
                <w:rFonts w:hint="eastAsia" w:ascii="仿宋" w:hAnsi="仿宋" w:eastAsia="仿宋" w:cs="仿宋"/>
                <w:color w:val="auto"/>
                <w:spacing w:val="-4"/>
                <w:highlight w:val="none"/>
              </w:rPr>
            </w:pPr>
            <w:r>
              <w:rPr>
                <w:rFonts w:hint="eastAsia" w:ascii="仿宋" w:hAnsi="仿宋" w:eastAsia="仿宋" w:cs="仿宋"/>
                <w:color w:val="auto"/>
                <w:spacing w:val="-1"/>
                <w:highlight w:val="none"/>
              </w:rPr>
              <w:t>5.供应商在开标前须提前配置好电脑浏览器（建议使用360浏览器或谷歌浏览器）,开标时登录政采云平台，在“项目采购-</w:t>
            </w:r>
            <w:r>
              <w:rPr>
                <w:rFonts w:hint="eastAsia" w:ascii="仿宋" w:hAnsi="仿宋" w:eastAsia="仿宋" w:cs="仿宋"/>
                <w:color w:val="auto"/>
                <w:spacing w:val="-3"/>
                <w:highlight w:val="none"/>
              </w:rPr>
              <w:t>开标评标”功能中，使用制作加密电子投标文件的CA锁进行解密</w:t>
            </w:r>
            <w:r>
              <w:rPr>
                <w:rFonts w:hint="eastAsia" w:ascii="仿宋" w:hAnsi="仿宋" w:eastAsia="仿宋" w:cs="仿宋"/>
                <w:color w:val="auto"/>
                <w:spacing w:val="-2"/>
                <w:highlight w:val="none"/>
              </w:rPr>
              <w:t>及报价确认。本项目投标文件的解密时间定为30分钟内,若供应</w:t>
            </w:r>
            <w:r>
              <w:rPr>
                <w:rFonts w:hint="eastAsia" w:ascii="仿宋" w:hAnsi="仿宋" w:eastAsia="仿宋" w:cs="仿宋"/>
                <w:color w:val="auto"/>
                <w:spacing w:val="-1"/>
                <w:highlight w:val="none"/>
              </w:rPr>
              <w:t>商在规定时间内因自身原因导致无法正常解密,后果由供应商自</w:t>
            </w:r>
            <w:r>
              <w:rPr>
                <w:rFonts w:hint="eastAsia" w:ascii="仿宋" w:hAnsi="仿宋" w:eastAsia="仿宋" w:cs="仿宋"/>
                <w:color w:val="auto"/>
                <w:spacing w:val="-4"/>
                <w:highlight w:val="none"/>
              </w:rPr>
              <w:t>行承担。</w:t>
            </w:r>
          </w:p>
          <w:p w14:paraId="2783AD26">
            <w:pPr>
              <w:pStyle w:val="10"/>
              <w:spacing w:before="36" w:line="236" w:lineRule="auto"/>
              <w:ind w:right="105"/>
              <w:rPr>
                <w:rFonts w:hint="eastAsia" w:ascii="仿宋" w:hAnsi="仿宋" w:eastAsia="仿宋" w:cs="仿宋"/>
                <w:color w:val="auto"/>
                <w:highlight w:val="none"/>
              </w:rPr>
            </w:pPr>
            <w:r>
              <w:rPr>
                <w:rFonts w:hint="eastAsia" w:ascii="仿宋" w:hAnsi="仿宋" w:eastAsia="仿宋" w:cs="仿宋"/>
                <w:color w:val="auto"/>
                <w:spacing w:val="1"/>
                <w:highlight w:val="none"/>
              </w:rPr>
              <w:t>6</w:t>
            </w:r>
            <w:r>
              <w:rPr>
                <w:rFonts w:hint="eastAsia" w:ascii="仿宋" w:hAnsi="仿宋" w:eastAsia="仿宋" w:cs="仿宋"/>
                <w:color w:val="auto"/>
                <w:spacing w:val="-1"/>
                <w:highlight w:val="none"/>
              </w:rPr>
              <w:t>.</w:t>
            </w:r>
            <w:r>
              <w:rPr>
                <w:rFonts w:hint="eastAsia" w:ascii="仿宋" w:hAnsi="仿宋" w:eastAsia="仿宋" w:cs="仿宋"/>
                <w:color w:val="auto"/>
                <w:spacing w:val="1"/>
                <w:highlight w:val="none"/>
              </w:rPr>
              <w:t>供应商登录政采云平台，在开标时间后30</w:t>
            </w:r>
            <w:r>
              <w:rPr>
                <w:rFonts w:hint="eastAsia" w:ascii="仿宋" w:hAnsi="仿宋" w:eastAsia="仿宋" w:cs="仿宋"/>
                <w:color w:val="auto"/>
                <w:highlight w:val="none"/>
              </w:rPr>
              <w:t>分钟内用“项</w:t>
            </w:r>
            <w:r>
              <w:rPr>
                <w:rFonts w:hint="eastAsia" w:ascii="仿宋" w:hAnsi="仿宋" w:eastAsia="仿宋" w:cs="仿宋"/>
                <w:color w:val="auto"/>
                <w:spacing w:val="-6"/>
                <w:highlight w:val="none"/>
              </w:rPr>
              <w:t>目采购-开标评标”功能进行解密投标文件。若供应商在规定时间</w:t>
            </w:r>
            <w:r>
              <w:rPr>
                <w:rFonts w:hint="eastAsia" w:ascii="仿宋" w:hAnsi="仿宋" w:eastAsia="仿宋" w:cs="仿宋"/>
                <w:color w:val="auto"/>
                <w:spacing w:val="1"/>
                <w:highlight w:val="none"/>
              </w:rPr>
              <w:t>内未按时解密的，视为无效投标。解密与加密投标文件须使用同</w:t>
            </w:r>
            <w:r>
              <w:rPr>
                <w:rFonts w:hint="eastAsia" w:ascii="仿宋" w:hAnsi="仿宋" w:eastAsia="仿宋" w:cs="仿宋"/>
                <w:color w:val="auto"/>
                <w:spacing w:val="-6"/>
                <w:highlight w:val="none"/>
              </w:rPr>
              <w:t>一个CA。</w:t>
            </w:r>
          </w:p>
        </w:tc>
      </w:tr>
      <w:tr w14:paraId="57587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985" w:type="dxa"/>
            <w:vAlign w:val="top"/>
          </w:tcPr>
          <w:p w14:paraId="6AC0E993">
            <w:pPr>
              <w:spacing w:line="309" w:lineRule="auto"/>
              <w:rPr>
                <w:rFonts w:hint="eastAsia" w:ascii="仿宋" w:hAnsi="仿宋" w:eastAsia="仿宋" w:cs="仿宋"/>
                <w:color w:val="auto"/>
                <w:sz w:val="21"/>
                <w:highlight w:val="none"/>
              </w:rPr>
            </w:pPr>
          </w:p>
          <w:p w14:paraId="633972EB">
            <w:pPr>
              <w:spacing w:line="310" w:lineRule="auto"/>
              <w:rPr>
                <w:rFonts w:hint="eastAsia" w:ascii="仿宋" w:hAnsi="仿宋" w:eastAsia="仿宋" w:cs="仿宋"/>
                <w:color w:val="auto"/>
                <w:sz w:val="21"/>
                <w:highlight w:val="none"/>
              </w:rPr>
            </w:pPr>
          </w:p>
          <w:p w14:paraId="4E5965B1">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18</w:t>
            </w:r>
          </w:p>
        </w:tc>
        <w:tc>
          <w:tcPr>
            <w:tcW w:w="2354" w:type="dxa"/>
            <w:vAlign w:val="top"/>
          </w:tcPr>
          <w:p w14:paraId="6CE4E332">
            <w:pPr>
              <w:spacing w:line="425" w:lineRule="auto"/>
              <w:rPr>
                <w:rFonts w:hint="eastAsia" w:ascii="仿宋" w:hAnsi="仿宋" w:eastAsia="仿宋" w:cs="仿宋"/>
                <w:color w:val="auto"/>
                <w:sz w:val="21"/>
                <w:highlight w:val="none"/>
              </w:rPr>
            </w:pPr>
          </w:p>
          <w:p w14:paraId="513D098E">
            <w:pPr>
              <w:pStyle w:val="10"/>
              <w:spacing w:before="78" w:line="235" w:lineRule="auto"/>
              <w:ind w:left="1069" w:right="214" w:hanging="845"/>
              <w:rPr>
                <w:rFonts w:hint="eastAsia" w:ascii="仿宋" w:hAnsi="仿宋" w:eastAsia="仿宋" w:cs="仿宋"/>
                <w:color w:val="auto"/>
                <w:spacing w:val="-2"/>
                <w:highlight w:val="none"/>
              </w:rPr>
            </w:pPr>
            <w:r>
              <w:rPr>
                <w:rFonts w:hint="eastAsia" w:ascii="仿宋" w:hAnsi="仿宋" w:eastAsia="仿宋" w:cs="仿宋"/>
                <w:color w:val="auto"/>
                <w:spacing w:val="-2"/>
                <w:highlight w:val="none"/>
              </w:rPr>
              <w:t>投标文件的签署</w:t>
            </w:r>
          </w:p>
          <w:p w14:paraId="74660BA8">
            <w:pPr>
              <w:pStyle w:val="10"/>
              <w:spacing w:before="78" w:line="235" w:lineRule="auto"/>
              <w:ind w:left="1069" w:right="214" w:hanging="845"/>
              <w:jc w:val="center"/>
              <w:rPr>
                <w:rFonts w:hint="eastAsia" w:ascii="仿宋" w:hAnsi="仿宋" w:eastAsia="仿宋" w:cs="仿宋"/>
                <w:color w:val="auto"/>
                <w:highlight w:val="none"/>
              </w:rPr>
            </w:pPr>
            <w:r>
              <w:rPr>
                <w:rFonts w:hint="eastAsia" w:ascii="仿宋" w:hAnsi="仿宋" w:eastAsia="仿宋" w:cs="仿宋"/>
                <w:color w:val="auto"/>
                <w:spacing w:val="-2"/>
                <w:highlight w:val="none"/>
              </w:rPr>
              <w:t>规</w:t>
            </w:r>
            <w:r>
              <w:rPr>
                <w:rFonts w:hint="eastAsia" w:ascii="仿宋" w:hAnsi="仿宋" w:eastAsia="仿宋" w:cs="仿宋"/>
                <w:color w:val="auto"/>
                <w:highlight w:val="none"/>
              </w:rPr>
              <w:t>定</w:t>
            </w:r>
          </w:p>
        </w:tc>
        <w:tc>
          <w:tcPr>
            <w:tcW w:w="6990" w:type="dxa"/>
            <w:vAlign w:val="top"/>
          </w:tcPr>
          <w:p w14:paraId="1E45C1D2">
            <w:pPr>
              <w:pStyle w:val="10"/>
              <w:spacing w:before="37" w:line="231" w:lineRule="auto"/>
              <w:ind w:right="278"/>
              <w:rPr>
                <w:rFonts w:hint="eastAsia" w:ascii="仿宋" w:hAnsi="仿宋" w:eastAsia="仿宋" w:cs="仿宋"/>
                <w:color w:val="auto"/>
                <w:highlight w:val="none"/>
              </w:rPr>
            </w:pPr>
            <w:r>
              <w:rPr>
                <w:rFonts w:hint="eastAsia" w:ascii="仿宋" w:hAnsi="仿宋" w:eastAsia="仿宋" w:cs="仿宋"/>
                <w:color w:val="auto"/>
                <w:spacing w:val="-1"/>
                <w:highlight w:val="none"/>
              </w:rPr>
              <w:t>1.投标文件应按单一来源采购文件要求在签字盖章处加盖公章和由法定代表人或其授权代表签字。</w:t>
            </w:r>
          </w:p>
          <w:p w14:paraId="31A4DE6D">
            <w:pPr>
              <w:pStyle w:val="10"/>
              <w:spacing w:before="23" w:line="229" w:lineRule="auto"/>
              <w:ind w:right="158"/>
              <w:jc w:val="both"/>
              <w:rPr>
                <w:rFonts w:hint="eastAsia" w:ascii="仿宋" w:hAnsi="仿宋" w:eastAsia="仿宋" w:cs="仿宋"/>
                <w:color w:val="auto"/>
                <w:highlight w:val="none"/>
              </w:rPr>
            </w:pPr>
            <w:r>
              <w:rPr>
                <w:rFonts w:hint="eastAsia" w:ascii="仿宋" w:hAnsi="仿宋" w:eastAsia="仿宋" w:cs="仿宋"/>
                <w:color w:val="auto"/>
                <w:spacing w:val="-1"/>
                <w:highlight w:val="none"/>
              </w:rPr>
              <w:t>2.投标文件中的任何行间插字、涂改和增删，应加盖公章或由投标人的法定代表人或其授权的代理人签字确认。否则，在评标时</w:t>
            </w:r>
            <w:r>
              <w:rPr>
                <w:rFonts w:hint="eastAsia" w:ascii="仿宋" w:hAnsi="仿宋" w:eastAsia="仿宋" w:cs="仿宋"/>
                <w:color w:val="auto"/>
                <w:spacing w:val="-2"/>
                <w:highlight w:val="none"/>
              </w:rPr>
              <w:t>将其视为无效投标。</w:t>
            </w:r>
          </w:p>
        </w:tc>
      </w:tr>
      <w:tr w14:paraId="114B9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985" w:type="dxa"/>
            <w:vAlign w:val="top"/>
          </w:tcPr>
          <w:p w14:paraId="3EA3432E">
            <w:pPr>
              <w:spacing w:line="309" w:lineRule="auto"/>
              <w:rPr>
                <w:rFonts w:hint="eastAsia" w:ascii="仿宋" w:hAnsi="仿宋" w:eastAsia="仿宋" w:cs="仿宋"/>
                <w:color w:val="auto"/>
                <w:sz w:val="21"/>
                <w:highlight w:val="none"/>
              </w:rPr>
            </w:pPr>
          </w:p>
          <w:p w14:paraId="26C5734F">
            <w:pPr>
              <w:spacing w:line="310" w:lineRule="auto"/>
              <w:rPr>
                <w:rFonts w:hint="eastAsia" w:ascii="仿宋" w:hAnsi="仿宋" w:eastAsia="仿宋" w:cs="仿宋"/>
                <w:color w:val="auto"/>
                <w:sz w:val="21"/>
                <w:highlight w:val="none"/>
              </w:rPr>
            </w:pPr>
          </w:p>
          <w:p w14:paraId="6256F152">
            <w:pPr>
              <w:pStyle w:val="10"/>
              <w:spacing w:before="78" w:line="181" w:lineRule="auto"/>
              <w:ind w:left="392"/>
              <w:rPr>
                <w:rFonts w:hint="eastAsia" w:ascii="仿宋" w:hAnsi="仿宋" w:eastAsia="仿宋" w:cs="仿宋"/>
                <w:color w:val="auto"/>
                <w:highlight w:val="none"/>
              </w:rPr>
            </w:pPr>
            <w:r>
              <w:rPr>
                <w:rFonts w:hint="eastAsia" w:ascii="仿宋" w:hAnsi="仿宋" w:eastAsia="仿宋" w:cs="仿宋"/>
                <w:color w:val="auto"/>
                <w:spacing w:val="-14"/>
                <w:highlight w:val="none"/>
              </w:rPr>
              <w:t>19</w:t>
            </w:r>
          </w:p>
        </w:tc>
        <w:tc>
          <w:tcPr>
            <w:tcW w:w="2354" w:type="dxa"/>
            <w:vAlign w:val="top"/>
          </w:tcPr>
          <w:p w14:paraId="7F905419">
            <w:pPr>
              <w:spacing w:line="289" w:lineRule="auto"/>
              <w:rPr>
                <w:rFonts w:hint="eastAsia" w:ascii="仿宋" w:hAnsi="仿宋" w:eastAsia="仿宋" w:cs="仿宋"/>
                <w:color w:val="auto"/>
                <w:sz w:val="21"/>
                <w:highlight w:val="none"/>
              </w:rPr>
            </w:pPr>
          </w:p>
          <w:p w14:paraId="37200A28">
            <w:pPr>
              <w:spacing w:line="290" w:lineRule="auto"/>
              <w:rPr>
                <w:rFonts w:hint="eastAsia" w:ascii="仿宋" w:hAnsi="仿宋" w:eastAsia="仿宋" w:cs="仿宋"/>
                <w:color w:val="auto"/>
                <w:sz w:val="21"/>
                <w:highlight w:val="none"/>
              </w:rPr>
            </w:pPr>
          </w:p>
          <w:p w14:paraId="038CE850">
            <w:pPr>
              <w:pStyle w:val="10"/>
              <w:spacing w:before="78" w:line="222" w:lineRule="auto"/>
              <w:ind w:left="464"/>
              <w:rPr>
                <w:rFonts w:hint="eastAsia" w:ascii="仿宋" w:hAnsi="仿宋" w:eastAsia="仿宋" w:cs="仿宋"/>
                <w:color w:val="auto"/>
                <w:highlight w:val="none"/>
              </w:rPr>
            </w:pPr>
            <w:r>
              <w:rPr>
                <w:rFonts w:hint="eastAsia" w:ascii="仿宋" w:hAnsi="仿宋" w:eastAsia="仿宋" w:cs="仿宋"/>
                <w:color w:val="auto"/>
                <w:spacing w:val="-3"/>
                <w:highlight w:val="none"/>
              </w:rPr>
              <w:t>投标文件格式</w:t>
            </w:r>
          </w:p>
        </w:tc>
        <w:tc>
          <w:tcPr>
            <w:tcW w:w="6990" w:type="dxa"/>
            <w:vAlign w:val="top"/>
          </w:tcPr>
          <w:p w14:paraId="4DFCBAE0">
            <w:pPr>
              <w:pStyle w:val="10"/>
              <w:spacing w:before="36" w:line="221" w:lineRule="auto"/>
              <w:ind w:left="127"/>
              <w:rPr>
                <w:rFonts w:hint="eastAsia" w:ascii="仿宋" w:hAnsi="仿宋" w:eastAsia="仿宋" w:cs="仿宋"/>
                <w:color w:val="auto"/>
                <w:highlight w:val="none"/>
              </w:rPr>
            </w:pPr>
            <w:r>
              <w:rPr>
                <w:rFonts w:hint="eastAsia" w:ascii="仿宋" w:hAnsi="仿宋" w:eastAsia="仿宋" w:cs="仿宋"/>
                <w:color w:val="auto"/>
                <w:spacing w:val="-2"/>
                <w:highlight w:val="none"/>
              </w:rPr>
              <w:t>1.投标人应按单一来源采购文件中提供的投标文件格式填写。</w:t>
            </w:r>
          </w:p>
          <w:p w14:paraId="33094202">
            <w:pPr>
              <w:pStyle w:val="10"/>
              <w:spacing w:before="24" w:line="221" w:lineRule="auto"/>
              <w:ind w:left="113"/>
              <w:rPr>
                <w:rFonts w:hint="eastAsia" w:ascii="仿宋" w:hAnsi="仿宋" w:eastAsia="仿宋" w:cs="仿宋"/>
                <w:color w:val="auto"/>
                <w:highlight w:val="none"/>
              </w:rPr>
            </w:pPr>
            <w:r>
              <w:rPr>
                <w:rFonts w:hint="eastAsia" w:ascii="仿宋" w:hAnsi="仿宋" w:eastAsia="仿宋" w:cs="仿宋"/>
                <w:color w:val="auto"/>
                <w:spacing w:val="-1"/>
                <w:highlight w:val="none"/>
              </w:rPr>
              <w:t>2.如单一来源采购文件没有提供格式的，投标人可自行设置。</w:t>
            </w:r>
          </w:p>
          <w:p w14:paraId="484BE7BE">
            <w:pPr>
              <w:pStyle w:val="10"/>
              <w:spacing w:before="25" w:line="231" w:lineRule="auto"/>
              <w:ind w:left="116" w:right="158" w:hanging="1"/>
              <w:rPr>
                <w:rFonts w:hint="eastAsia" w:ascii="仿宋" w:hAnsi="仿宋" w:eastAsia="仿宋" w:cs="仿宋"/>
                <w:color w:val="auto"/>
                <w:highlight w:val="none"/>
              </w:rPr>
            </w:pPr>
            <w:r>
              <w:rPr>
                <w:rFonts w:hint="eastAsia" w:ascii="仿宋" w:hAnsi="仿宋" w:eastAsia="仿宋" w:cs="仿宋"/>
                <w:color w:val="auto"/>
                <w:spacing w:val="-1"/>
                <w:highlight w:val="none"/>
              </w:rPr>
              <w:t>3.投标人应将投标文件按规定的顺序编排、并应编制目录、逐页</w:t>
            </w:r>
            <w:r>
              <w:rPr>
                <w:rFonts w:hint="eastAsia" w:ascii="仿宋" w:hAnsi="仿宋" w:eastAsia="仿宋" w:cs="仿宋"/>
                <w:color w:val="auto"/>
                <w:spacing w:val="-3"/>
                <w:highlight w:val="none"/>
              </w:rPr>
              <w:t>标注连续页码。</w:t>
            </w:r>
          </w:p>
          <w:p w14:paraId="5EDB3C74">
            <w:pPr>
              <w:pStyle w:val="10"/>
              <w:spacing w:before="22" w:line="207" w:lineRule="auto"/>
              <w:ind w:left="109"/>
              <w:rPr>
                <w:rFonts w:hint="eastAsia" w:ascii="仿宋" w:hAnsi="仿宋" w:eastAsia="仿宋" w:cs="仿宋"/>
                <w:color w:val="auto"/>
                <w:highlight w:val="none"/>
              </w:rPr>
            </w:pPr>
            <w:r>
              <w:rPr>
                <w:rFonts w:hint="eastAsia" w:ascii="仿宋" w:hAnsi="仿宋" w:eastAsia="仿宋" w:cs="仿宋"/>
                <w:color w:val="auto"/>
                <w:spacing w:val="-1"/>
                <w:highlight w:val="none"/>
              </w:rPr>
              <w:t>4.电报、电话、传真、电子邮件等形式的投标概不接受。</w:t>
            </w:r>
          </w:p>
        </w:tc>
      </w:tr>
      <w:tr w14:paraId="49E73A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2" w:hRule="atLeast"/>
        </w:trPr>
        <w:tc>
          <w:tcPr>
            <w:tcW w:w="985" w:type="dxa"/>
            <w:vAlign w:val="top"/>
          </w:tcPr>
          <w:p w14:paraId="2ED40C4B">
            <w:pPr>
              <w:spacing w:line="311" w:lineRule="auto"/>
              <w:rPr>
                <w:rFonts w:hint="eastAsia" w:ascii="仿宋" w:hAnsi="仿宋" w:eastAsia="仿宋" w:cs="仿宋"/>
                <w:color w:val="auto"/>
                <w:sz w:val="21"/>
                <w:highlight w:val="none"/>
              </w:rPr>
            </w:pPr>
          </w:p>
          <w:p w14:paraId="7DF13BD7">
            <w:pPr>
              <w:spacing w:line="312" w:lineRule="auto"/>
              <w:rPr>
                <w:rFonts w:hint="eastAsia" w:ascii="仿宋" w:hAnsi="仿宋" w:eastAsia="仿宋" w:cs="仿宋"/>
                <w:color w:val="auto"/>
                <w:sz w:val="21"/>
                <w:highlight w:val="none"/>
              </w:rPr>
            </w:pPr>
          </w:p>
          <w:p w14:paraId="0A3178C1">
            <w:pPr>
              <w:pStyle w:val="10"/>
              <w:spacing w:before="78" w:line="180"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20</w:t>
            </w:r>
          </w:p>
        </w:tc>
        <w:tc>
          <w:tcPr>
            <w:tcW w:w="2354" w:type="dxa"/>
            <w:tcBorders>
              <w:bottom w:val="single" w:color="000000" w:sz="2" w:space="0"/>
            </w:tcBorders>
            <w:vAlign w:val="top"/>
          </w:tcPr>
          <w:p w14:paraId="684B0614">
            <w:pPr>
              <w:spacing w:line="291" w:lineRule="auto"/>
              <w:rPr>
                <w:rFonts w:hint="eastAsia" w:ascii="仿宋" w:hAnsi="仿宋" w:eastAsia="仿宋" w:cs="仿宋"/>
                <w:snapToGrid w:val="0"/>
                <w:color w:val="auto"/>
                <w:spacing w:val="-1"/>
                <w:kern w:val="0"/>
                <w:sz w:val="24"/>
                <w:szCs w:val="24"/>
                <w:highlight w:val="none"/>
                <w:lang w:val="en-US" w:eastAsia="en-US" w:bidi="ar-SA"/>
              </w:rPr>
            </w:pPr>
          </w:p>
          <w:p w14:paraId="10BFCF27">
            <w:pPr>
              <w:spacing w:line="291" w:lineRule="auto"/>
              <w:rPr>
                <w:rFonts w:hint="eastAsia" w:ascii="仿宋" w:hAnsi="仿宋" w:eastAsia="仿宋" w:cs="仿宋"/>
                <w:snapToGrid w:val="0"/>
                <w:color w:val="auto"/>
                <w:spacing w:val="-1"/>
                <w:kern w:val="0"/>
                <w:sz w:val="24"/>
                <w:szCs w:val="24"/>
                <w:highlight w:val="none"/>
                <w:lang w:val="en-US" w:eastAsia="en-US" w:bidi="ar-SA"/>
              </w:rPr>
            </w:pPr>
          </w:p>
          <w:p w14:paraId="34733B90">
            <w:pPr>
              <w:pStyle w:val="10"/>
              <w:spacing w:before="78" w:line="221" w:lineRule="auto"/>
              <w:ind w:left="345"/>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rPr>
              <w:t>付款方式及币种</w:t>
            </w:r>
          </w:p>
        </w:tc>
        <w:tc>
          <w:tcPr>
            <w:tcW w:w="6990" w:type="dxa"/>
            <w:vAlign w:val="top"/>
          </w:tcPr>
          <w:p w14:paraId="1A8BB6EB">
            <w:pPr>
              <w:pStyle w:val="10"/>
              <w:spacing w:before="39" w:line="221" w:lineRule="auto"/>
              <w:ind w:left="127"/>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rPr>
              <w:t>1、付款币种</w:t>
            </w:r>
          </w:p>
          <w:p w14:paraId="12AA84FC">
            <w:pPr>
              <w:pStyle w:val="10"/>
              <w:spacing w:before="25" w:line="222" w:lineRule="auto"/>
              <w:ind w:left="118"/>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rPr>
              <w:t>本次招标所述的项目资金均以人民币支付。</w:t>
            </w:r>
          </w:p>
          <w:p w14:paraId="075AEE82">
            <w:pPr>
              <w:pStyle w:val="10"/>
              <w:spacing w:before="23" w:line="223" w:lineRule="auto"/>
              <w:ind w:left="113"/>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rPr>
              <w:t>2、付款方式：</w:t>
            </w:r>
          </w:p>
          <w:p w14:paraId="487D40D8">
            <w:pPr>
              <w:pStyle w:val="10"/>
              <w:spacing w:before="25" w:line="203" w:lineRule="auto"/>
              <w:ind w:left="119"/>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zh-CN" w:bidi="ar-SA"/>
              </w:rPr>
              <w:t>分6期付款，即每年付款二次。</w:t>
            </w:r>
          </w:p>
          <w:p w14:paraId="5618C2C2">
            <w:pPr>
              <w:pStyle w:val="10"/>
              <w:spacing w:before="25" w:line="203" w:lineRule="auto"/>
              <w:ind w:left="119"/>
              <w:rPr>
                <w:rFonts w:hint="eastAsia" w:ascii="仿宋" w:hAnsi="仿宋" w:eastAsia="仿宋" w:cs="仿宋"/>
                <w:snapToGrid w:val="0"/>
                <w:color w:val="auto"/>
                <w:spacing w:val="-1"/>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rPr>
              <w:t>备注：最终付款方式以和甲方单位签订合同为准。</w:t>
            </w:r>
          </w:p>
        </w:tc>
      </w:tr>
      <w:tr w14:paraId="427BE2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3" w:hRule="atLeast"/>
        </w:trPr>
        <w:tc>
          <w:tcPr>
            <w:tcW w:w="985" w:type="dxa"/>
            <w:vAlign w:val="top"/>
          </w:tcPr>
          <w:p w14:paraId="7847236C">
            <w:pPr>
              <w:pStyle w:val="10"/>
              <w:spacing w:before="315" w:line="181"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21</w:t>
            </w:r>
          </w:p>
        </w:tc>
        <w:tc>
          <w:tcPr>
            <w:tcW w:w="2354" w:type="dxa"/>
            <w:tcBorders>
              <w:top w:val="single" w:color="000000" w:sz="2" w:space="0"/>
            </w:tcBorders>
            <w:vAlign w:val="top"/>
          </w:tcPr>
          <w:p w14:paraId="2F5E716F">
            <w:pPr>
              <w:pStyle w:val="10"/>
              <w:spacing w:before="275" w:line="222" w:lineRule="auto"/>
              <w:ind w:left="704"/>
              <w:rPr>
                <w:rFonts w:hint="eastAsia" w:ascii="仿宋" w:hAnsi="仿宋" w:eastAsia="仿宋" w:cs="仿宋"/>
                <w:color w:val="auto"/>
                <w:highlight w:val="none"/>
              </w:rPr>
            </w:pPr>
            <w:r>
              <w:rPr>
                <w:rFonts w:hint="eastAsia" w:ascii="仿宋" w:hAnsi="仿宋" w:eastAsia="仿宋" w:cs="仿宋"/>
                <w:color w:val="auto"/>
                <w:spacing w:val="-4"/>
                <w:highlight w:val="none"/>
              </w:rPr>
              <w:t>投标费用</w:t>
            </w:r>
          </w:p>
        </w:tc>
        <w:tc>
          <w:tcPr>
            <w:tcW w:w="6990" w:type="dxa"/>
            <w:vAlign w:val="top"/>
          </w:tcPr>
          <w:p w14:paraId="4C86ECAB">
            <w:pPr>
              <w:pStyle w:val="10"/>
              <w:spacing w:before="119" w:line="231" w:lineRule="auto"/>
              <w:ind w:left="131" w:right="158" w:hanging="8"/>
              <w:rPr>
                <w:rFonts w:hint="eastAsia" w:ascii="仿宋" w:hAnsi="仿宋" w:eastAsia="仿宋" w:cs="仿宋"/>
                <w:color w:val="auto"/>
                <w:highlight w:val="none"/>
              </w:rPr>
            </w:pPr>
            <w:r>
              <w:rPr>
                <w:rFonts w:hint="eastAsia" w:ascii="仿宋" w:hAnsi="仿宋" w:eastAsia="仿宋" w:cs="仿宋"/>
                <w:color w:val="auto"/>
                <w:spacing w:val="-1"/>
                <w:highlight w:val="none"/>
              </w:rPr>
              <w:t>不论投标的结果如何，投标人均应自行承担所有与参加投标有关</w:t>
            </w:r>
            <w:r>
              <w:rPr>
                <w:rFonts w:hint="eastAsia" w:ascii="仿宋" w:hAnsi="仿宋" w:eastAsia="仿宋" w:cs="仿宋"/>
                <w:color w:val="auto"/>
                <w:spacing w:val="-6"/>
                <w:highlight w:val="none"/>
              </w:rPr>
              <w:t>的全部费用。</w:t>
            </w:r>
          </w:p>
        </w:tc>
      </w:tr>
      <w:tr w14:paraId="0781D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85" w:type="dxa"/>
            <w:vAlign w:val="top"/>
          </w:tcPr>
          <w:p w14:paraId="675CD7B2">
            <w:pPr>
              <w:spacing w:line="312" w:lineRule="auto"/>
              <w:rPr>
                <w:rFonts w:hint="eastAsia" w:ascii="仿宋" w:hAnsi="仿宋" w:eastAsia="仿宋" w:cs="仿宋"/>
                <w:color w:val="auto"/>
                <w:sz w:val="21"/>
                <w:highlight w:val="none"/>
              </w:rPr>
            </w:pPr>
          </w:p>
          <w:p w14:paraId="1DAF6E80">
            <w:pPr>
              <w:pStyle w:val="10"/>
              <w:spacing w:before="78" w:line="180"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22</w:t>
            </w:r>
          </w:p>
        </w:tc>
        <w:tc>
          <w:tcPr>
            <w:tcW w:w="2354" w:type="dxa"/>
            <w:vAlign w:val="top"/>
          </w:tcPr>
          <w:p w14:paraId="65EC32B9">
            <w:pPr>
              <w:spacing w:line="271" w:lineRule="auto"/>
              <w:rPr>
                <w:rFonts w:hint="eastAsia" w:ascii="仿宋" w:hAnsi="仿宋" w:eastAsia="仿宋" w:cs="仿宋"/>
                <w:color w:val="auto"/>
                <w:sz w:val="21"/>
                <w:highlight w:val="none"/>
              </w:rPr>
            </w:pPr>
          </w:p>
          <w:p w14:paraId="6930EC36">
            <w:pPr>
              <w:pStyle w:val="10"/>
              <w:spacing w:before="78" w:line="222" w:lineRule="auto"/>
              <w:ind w:left="344"/>
              <w:rPr>
                <w:rFonts w:hint="eastAsia" w:ascii="仿宋" w:hAnsi="仿宋" w:eastAsia="仿宋" w:cs="仿宋"/>
                <w:color w:val="auto"/>
                <w:highlight w:val="none"/>
              </w:rPr>
            </w:pPr>
            <w:r>
              <w:rPr>
                <w:rFonts w:hint="eastAsia" w:ascii="仿宋" w:hAnsi="仿宋" w:eastAsia="仿宋" w:cs="仿宋"/>
                <w:color w:val="auto"/>
                <w:spacing w:val="-3"/>
                <w:highlight w:val="none"/>
              </w:rPr>
              <w:t>招标代理服务费</w:t>
            </w:r>
          </w:p>
        </w:tc>
        <w:tc>
          <w:tcPr>
            <w:tcW w:w="6990" w:type="dxa"/>
            <w:vAlign w:val="top"/>
          </w:tcPr>
          <w:p w14:paraId="06C1A01E">
            <w:pPr>
              <w:pStyle w:val="10"/>
              <w:spacing w:before="42" w:line="227" w:lineRule="auto"/>
              <w:ind w:left="124" w:right="218" w:hanging="2"/>
              <w:jc w:val="both"/>
              <w:rPr>
                <w:rFonts w:hint="eastAsia" w:ascii="仿宋" w:hAnsi="仿宋" w:eastAsia="仿宋" w:cs="仿宋"/>
                <w:color w:val="auto"/>
                <w:highlight w:val="none"/>
              </w:rPr>
            </w:pPr>
            <w:r>
              <w:rPr>
                <w:rFonts w:hint="eastAsia" w:ascii="宋体" w:hAnsi="宋体" w:eastAsia="宋体" w:cs="宋体"/>
                <w:b/>
                <w:bCs/>
                <w:color w:val="auto"/>
                <w:highlight w:val="none"/>
              </w:rPr>
              <w:t>招标代理服务费由中标人向</w:t>
            </w:r>
            <w:r>
              <w:rPr>
                <w:rFonts w:hint="eastAsia" w:ascii="宋体" w:hAnsi="宋体" w:eastAsia="宋体" w:cs="宋体"/>
                <w:b/>
                <w:bCs/>
                <w:color w:val="auto"/>
                <w:highlight w:val="none"/>
                <w:lang w:eastAsia="zh-CN"/>
              </w:rPr>
              <w:t>陕西方得项目管理有限公司</w:t>
            </w:r>
            <w:r>
              <w:rPr>
                <w:rFonts w:hint="eastAsia" w:ascii="宋体" w:hAnsi="宋体" w:eastAsia="宋体" w:cs="宋体"/>
                <w:b/>
                <w:bCs/>
                <w:color w:val="auto"/>
                <w:highlight w:val="none"/>
              </w:rPr>
              <w:t>支付，支付标准参考计委</w:t>
            </w:r>
            <w:r>
              <w:rPr>
                <w:rFonts w:hint="eastAsia" w:ascii="宋体" w:hAnsi="宋体" w:eastAsia="宋体" w:cs="宋体"/>
                <w:b/>
                <w:bCs/>
                <w:color w:val="auto"/>
                <w:highlight w:val="none"/>
                <w:lang w:eastAsia="zh-CN"/>
              </w:rPr>
              <w:t>〔2002〕1980号文件</w:t>
            </w:r>
            <w:r>
              <w:rPr>
                <w:rFonts w:hint="eastAsia" w:ascii="宋体" w:hAnsi="宋体" w:eastAsia="宋体" w:cs="宋体"/>
                <w:b/>
                <w:bCs/>
                <w:color w:val="auto"/>
                <w:highlight w:val="none"/>
              </w:rPr>
              <w:t>（以预计年用量为计算金额）下浮</w:t>
            </w:r>
            <w:r>
              <w:rPr>
                <w:rFonts w:hint="eastAsia" w:ascii="宋体" w:hAnsi="宋体" w:eastAsia="宋体" w:cs="宋体"/>
                <w:b/>
                <w:bCs/>
                <w:color w:val="auto"/>
                <w:highlight w:val="none"/>
                <w:lang w:val="en-US" w:eastAsia="zh-CN"/>
              </w:rPr>
              <w:t>60</w:t>
            </w:r>
            <w:r>
              <w:rPr>
                <w:rFonts w:hint="eastAsia" w:ascii="宋体" w:hAnsi="宋体" w:eastAsia="宋体" w:cs="宋体"/>
                <w:b/>
                <w:bCs/>
                <w:color w:val="auto"/>
                <w:highlight w:val="none"/>
              </w:rPr>
              <w:t>%执行</w:t>
            </w:r>
            <w:r>
              <w:rPr>
                <w:rFonts w:hint="eastAsia" w:ascii="宋体" w:hAnsi="宋体" w:cs="宋体"/>
                <w:b/>
                <w:bCs/>
                <w:color w:val="auto"/>
                <w:highlight w:val="none"/>
                <w:lang w:val="en-US" w:eastAsia="zh-CN"/>
              </w:rPr>
              <w:t xml:space="preserve"> </w:t>
            </w:r>
            <w:r>
              <w:rPr>
                <w:rFonts w:hint="eastAsia" w:ascii="宋体" w:hAnsi="宋体" w:eastAsia="宋体" w:cs="宋体"/>
                <w:b/>
                <w:bCs/>
                <w:color w:val="auto"/>
                <w:highlight w:val="none"/>
              </w:rPr>
              <w:t>。</w:t>
            </w:r>
          </w:p>
        </w:tc>
      </w:tr>
      <w:tr w14:paraId="47622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4" w:hRule="atLeast"/>
        </w:trPr>
        <w:tc>
          <w:tcPr>
            <w:tcW w:w="985" w:type="dxa"/>
            <w:vAlign w:val="top"/>
          </w:tcPr>
          <w:p w14:paraId="369A7F4C">
            <w:pPr>
              <w:spacing w:line="312" w:lineRule="auto"/>
              <w:rPr>
                <w:rFonts w:hint="eastAsia" w:ascii="仿宋" w:hAnsi="仿宋" w:eastAsia="仿宋" w:cs="仿宋"/>
                <w:color w:val="auto"/>
                <w:sz w:val="21"/>
                <w:highlight w:val="none"/>
              </w:rPr>
            </w:pPr>
          </w:p>
          <w:p w14:paraId="090B5B4C">
            <w:pPr>
              <w:spacing w:line="313" w:lineRule="auto"/>
              <w:rPr>
                <w:rFonts w:hint="eastAsia" w:ascii="仿宋" w:hAnsi="仿宋" w:eastAsia="仿宋" w:cs="仿宋"/>
                <w:color w:val="auto"/>
                <w:sz w:val="21"/>
                <w:highlight w:val="none"/>
              </w:rPr>
            </w:pPr>
          </w:p>
          <w:p w14:paraId="4E653AD8">
            <w:pPr>
              <w:pStyle w:val="10"/>
              <w:spacing w:before="78" w:line="180"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23</w:t>
            </w:r>
          </w:p>
        </w:tc>
        <w:tc>
          <w:tcPr>
            <w:tcW w:w="2354" w:type="dxa"/>
            <w:vAlign w:val="top"/>
          </w:tcPr>
          <w:p w14:paraId="56A18867">
            <w:pPr>
              <w:spacing w:line="427" w:lineRule="auto"/>
              <w:rPr>
                <w:rFonts w:hint="eastAsia" w:ascii="仿宋" w:hAnsi="仿宋" w:eastAsia="仿宋" w:cs="仿宋"/>
                <w:color w:val="auto"/>
                <w:sz w:val="21"/>
                <w:highlight w:val="none"/>
              </w:rPr>
            </w:pPr>
          </w:p>
          <w:p w14:paraId="3EBE7D81">
            <w:pPr>
              <w:pStyle w:val="10"/>
              <w:spacing w:before="78" w:line="232" w:lineRule="auto"/>
              <w:ind w:left="471" w:right="214" w:hanging="246"/>
              <w:rPr>
                <w:rFonts w:hint="eastAsia" w:ascii="仿宋" w:hAnsi="仿宋" w:eastAsia="仿宋" w:cs="仿宋"/>
                <w:color w:val="auto"/>
                <w:highlight w:val="none"/>
              </w:rPr>
            </w:pPr>
            <w:r>
              <w:rPr>
                <w:rFonts w:hint="eastAsia" w:ascii="仿宋" w:hAnsi="仿宋" w:eastAsia="仿宋" w:cs="仿宋"/>
                <w:color w:val="auto"/>
                <w:spacing w:val="-2"/>
                <w:highlight w:val="none"/>
              </w:rPr>
              <w:t>低于成本价不正当</w:t>
            </w:r>
            <w:r>
              <w:rPr>
                <w:rFonts w:hint="eastAsia" w:ascii="仿宋" w:hAnsi="仿宋" w:eastAsia="仿宋" w:cs="仿宋"/>
                <w:color w:val="auto"/>
                <w:spacing w:val="-4"/>
                <w:highlight w:val="none"/>
              </w:rPr>
              <w:t>竞争预防措施</w:t>
            </w:r>
          </w:p>
        </w:tc>
        <w:tc>
          <w:tcPr>
            <w:tcW w:w="6990" w:type="dxa"/>
            <w:vAlign w:val="top"/>
          </w:tcPr>
          <w:p w14:paraId="245AA2FF">
            <w:pPr>
              <w:pStyle w:val="10"/>
              <w:spacing w:before="39" w:line="233" w:lineRule="auto"/>
              <w:ind w:left="116" w:right="40" w:firstLine="482"/>
              <w:jc w:val="both"/>
              <w:rPr>
                <w:rFonts w:hint="eastAsia" w:ascii="仿宋" w:hAnsi="仿宋" w:eastAsia="仿宋" w:cs="仿宋"/>
                <w:color w:val="auto"/>
                <w:highlight w:val="none"/>
              </w:rPr>
            </w:pPr>
            <w:r>
              <w:rPr>
                <w:rFonts w:hint="eastAsia" w:ascii="仿宋" w:hAnsi="仿宋" w:eastAsia="仿宋" w:cs="仿宋"/>
                <w:color w:val="auto"/>
                <w:spacing w:val="-1"/>
                <w:highlight w:val="none"/>
              </w:rPr>
              <w:t>在评标过程中，评标委员会认为投标人的报价明显低于其他通过符合性审查的投标人的报价，有可能影响产品质量或者不能</w:t>
            </w:r>
            <w:r>
              <w:rPr>
                <w:rFonts w:hint="eastAsia" w:ascii="仿宋" w:hAnsi="仿宋" w:eastAsia="仿宋" w:cs="仿宋"/>
                <w:color w:val="auto"/>
                <w:spacing w:val="-5"/>
                <w:highlight w:val="none"/>
              </w:rPr>
              <w:t>诚信履约的，应当要求其在评标现场合理的时间内提供书面说明，</w:t>
            </w:r>
            <w:r>
              <w:rPr>
                <w:rFonts w:hint="eastAsia" w:ascii="仿宋" w:hAnsi="仿宋" w:eastAsia="仿宋" w:cs="仿宋"/>
                <w:color w:val="auto"/>
                <w:spacing w:val="-1"/>
                <w:highlight w:val="none"/>
              </w:rPr>
              <w:t>必要时提交相关证明材料；投标人不能证明其报价合理性的，评标委员会应当将其作为无效投标处理。</w:t>
            </w:r>
          </w:p>
        </w:tc>
      </w:tr>
      <w:tr w14:paraId="69790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4" w:hRule="atLeast"/>
        </w:trPr>
        <w:tc>
          <w:tcPr>
            <w:tcW w:w="985" w:type="dxa"/>
            <w:vAlign w:val="top"/>
          </w:tcPr>
          <w:p w14:paraId="1436222C">
            <w:pPr>
              <w:spacing w:line="249" w:lineRule="auto"/>
              <w:rPr>
                <w:rFonts w:hint="eastAsia" w:ascii="仿宋" w:hAnsi="仿宋" w:eastAsia="仿宋" w:cs="仿宋"/>
                <w:color w:val="auto"/>
                <w:sz w:val="21"/>
                <w:highlight w:val="none"/>
              </w:rPr>
            </w:pPr>
          </w:p>
          <w:p w14:paraId="58EB91CF">
            <w:pPr>
              <w:spacing w:line="249" w:lineRule="auto"/>
              <w:rPr>
                <w:rFonts w:hint="eastAsia" w:ascii="仿宋" w:hAnsi="仿宋" w:eastAsia="仿宋" w:cs="仿宋"/>
                <w:color w:val="auto"/>
                <w:sz w:val="21"/>
                <w:highlight w:val="none"/>
              </w:rPr>
            </w:pPr>
          </w:p>
          <w:p w14:paraId="7E61E03F">
            <w:pPr>
              <w:spacing w:line="249" w:lineRule="auto"/>
              <w:rPr>
                <w:rFonts w:hint="eastAsia" w:ascii="仿宋" w:hAnsi="仿宋" w:eastAsia="仿宋" w:cs="仿宋"/>
                <w:color w:val="auto"/>
                <w:sz w:val="21"/>
                <w:highlight w:val="none"/>
              </w:rPr>
            </w:pPr>
          </w:p>
          <w:p w14:paraId="735F2278">
            <w:pPr>
              <w:spacing w:line="249" w:lineRule="auto"/>
              <w:rPr>
                <w:rFonts w:hint="eastAsia" w:ascii="仿宋" w:hAnsi="仿宋" w:eastAsia="仿宋" w:cs="仿宋"/>
                <w:color w:val="auto"/>
                <w:sz w:val="21"/>
                <w:highlight w:val="none"/>
              </w:rPr>
            </w:pPr>
          </w:p>
          <w:p w14:paraId="5804D128">
            <w:pPr>
              <w:spacing w:line="249" w:lineRule="auto"/>
              <w:rPr>
                <w:rFonts w:hint="eastAsia" w:ascii="仿宋" w:hAnsi="仿宋" w:eastAsia="仿宋" w:cs="仿宋"/>
                <w:color w:val="auto"/>
                <w:sz w:val="21"/>
                <w:highlight w:val="none"/>
              </w:rPr>
            </w:pPr>
          </w:p>
          <w:p w14:paraId="18B65D77">
            <w:pPr>
              <w:pStyle w:val="10"/>
              <w:spacing w:before="78" w:line="180"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24</w:t>
            </w:r>
          </w:p>
        </w:tc>
        <w:tc>
          <w:tcPr>
            <w:tcW w:w="2354" w:type="dxa"/>
            <w:vAlign w:val="top"/>
          </w:tcPr>
          <w:p w14:paraId="12A178A7">
            <w:pPr>
              <w:rPr>
                <w:rFonts w:hint="eastAsia" w:ascii="仿宋" w:hAnsi="仿宋" w:eastAsia="仿宋" w:cs="仿宋"/>
                <w:color w:val="auto"/>
                <w:sz w:val="21"/>
                <w:highlight w:val="none"/>
              </w:rPr>
            </w:pPr>
          </w:p>
          <w:p w14:paraId="45CBBFA4">
            <w:pPr>
              <w:spacing w:line="241" w:lineRule="auto"/>
              <w:rPr>
                <w:rFonts w:hint="eastAsia" w:ascii="仿宋" w:hAnsi="仿宋" w:eastAsia="仿宋" w:cs="仿宋"/>
                <w:color w:val="auto"/>
                <w:sz w:val="21"/>
                <w:highlight w:val="none"/>
              </w:rPr>
            </w:pPr>
          </w:p>
          <w:p w14:paraId="05007D7D">
            <w:pPr>
              <w:spacing w:line="241" w:lineRule="auto"/>
              <w:rPr>
                <w:rFonts w:hint="eastAsia" w:ascii="仿宋" w:hAnsi="仿宋" w:eastAsia="仿宋" w:cs="仿宋"/>
                <w:color w:val="auto"/>
                <w:sz w:val="21"/>
                <w:highlight w:val="none"/>
              </w:rPr>
            </w:pPr>
          </w:p>
          <w:p w14:paraId="07C9B6EC">
            <w:pPr>
              <w:spacing w:line="241" w:lineRule="auto"/>
              <w:rPr>
                <w:rFonts w:hint="eastAsia" w:ascii="仿宋" w:hAnsi="仿宋" w:eastAsia="仿宋" w:cs="仿宋"/>
                <w:color w:val="auto"/>
                <w:sz w:val="21"/>
                <w:highlight w:val="none"/>
              </w:rPr>
            </w:pPr>
          </w:p>
          <w:p w14:paraId="006A1E34">
            <w:pPr>
              <w:spacing w:line="241" w:lineRule="auto"/>
              <w:rPr>
                <w:rFonts w:hint="eastAsia" w:ascii="仿宋" w:hAnsi="仿宋" w:eastAsia="仿宋" w:cs="仿宋"/>
                <w:color w:val="auto"/>
                <w:sz w:val="21"/>
                <w:highlight w:val="none"/>
              </w:rPr>
            </w:pPr>
          </w:p>
          <w:p w14:paraId="321386A2">
            <w:pPr>
              <w:pStyle w:val="10"/>
              <w:spacing w:before="78" w:line="222" w:lineRule="auto"/>
              <w:ind w:left="226"/>
              <w:rPr>
                <w:rFonts w:hint="eastAsia" w:ascii="仿宋" w:hAnsi="仿宋" w:eastAsia="仿宋" w:cs="仿宋"/>
                <w:color w:val="auto"/>
                <w:highlight w:val="none"/>
              </w:rPr>
            </w:pPr>
            <w:r>
              <w:rPr>
                <w:rFonts w:hint="eastAsia" w:ascii="仿宋" w:hAnsi="仿宋" w:eastAsia="仿宋" w:cs="仿宋"/>
                <w:color w:val="auto"/>
                <w:spacing w:val="-3"/>
                <w:highlight w:val="none"/>
              </w:rPr>
              <w:t>政府采购政策支持</w:t>
            </w:r>
          </w:p>
        </w:tc>
        <w:tc>
          <w:tcPr>
            <w:tcW w:w="6990" w:type="dxa"/>
            <w:vAlign w:val="top"/>
          </w:tcPr>
          <w:p w14:paraId="219945C8">
            <w:pPr>
              <w:pStyle w:val="10"/>
              <w:spacing w:before="42" w:line="231" w:lineRule="auto"/>
              <w:ind w:right="158" w:firstLine="238" w:firstLineChars="100"/>
              <w:rPr>
                <w:rFonts w:hint="eastAsia" w:ascii="仿宋" w:hAnsi="仿宋" w:eastAsia="仿宋" w:cs="仿宋"/>
                <w:color w:val="auto"/>
                <w:highlight w:val="none"/>
              </w:rPr>
            </w:pPr>
            <w:r>
              <w:rPr>
                <w:rFonts w:hint="eastAsia" w:cs="仿宋"/>
                <w:color w:val="auto"/>
                <w:spacing w:val="-1"/>
                <w:highlight w:val="none"/>
                <w:lang w:val="en-US" w:eastAsia="zh-CN"/>
              </w:rPr>
              <w:t>1、</w:t>
            </w:r>
            <w:r>
              <w:rPr>
                <w:rFonts w:hint="eastAsia" w:ascii="仿宋" w:hAnsi="仿宋" w:eastAsia="仿宋" w:cs="仿宋"/>
                <w:color w:val="auto"/>
                <w:spacing w:val="-1"/>
                <w:highlight w:val="none"/>
              </w:rPr>
              <w:t>节约能源、保护环境、扶持不发达地区和少数民族地区、促进中</w:t>
            </w:r>
            <w:r>
              <w:rPr>
                <w:rFonts w:hint="eastAsia" w:ascii="仿宋" w:hAnsi="仿宋" w:eastAsia="仿宋" w:cs="仿宋"/>
                <w:color w:val="auto"/>
                <w:spacing w:val="-2"/>
                <w:highlight w:val="none"/>
              </w:rPr>
              <w:t>小企业发展等政府采购政策。</w:t>
            </w:r>
          </w:p>
          <w:p w14:paraId="2E5C2377">
            <w:pPr>
              <w:pStyle w:val="10"/>
              <w:spacing w:before="21" w:line="234" w:lineRule="auto"/>
              <w:ind w:right="158"/>
              <w:rPr>
                <w:rFonts w:hint="eastAsia" w:ascii="仿宋" w:hAnsi="仿宋" w:eastAsia="仿宋" w:cs="仿宋"/>
                <w:color w:val="auto"/>
                <w:highlight w:val="none"/>
              </w:rPr>
            </w:pPr>
            <w:r>
              <w:rPr>
                <w:rFonts w:hint="eastAsia" w:ascii="仿宋" w:hAnsi="仿宋" w:eastAsia="仿宋" w:cs="仿宋"/>
                <w:color w:val="auto"/>
                <w:spacing w:val="-1"/>
                <w:highlight w:val="none"/>
              </w:rPr>
              <w:t>本项目为非专门面向中小企业（含中型、小型、微型企业）采购项目。监狱企业、残疾人福利性单位视同为小微企业。本项目采购标的对应的中小企业划分标准所属行业为</w:t>
            </w:r>
            <w:r>
              <w:rPr>
                <w:rFonts w:hint="eastAsia" w:cs="仿宋"/>
                <w:b/>
                <w:bCs/>
                <w:color w:val="auto"/>
                <w:spacing w:val="-1"/>
                <w:highlight w:val="none"/>
                <w:lang w:val="en-US" w:eastAsia="zh-CN"/>
              </w:rPr>
              <w:t>工业行业</w:t>
            </w:r>
            <w:r>
              <w:rPr>
                <w:rFonts w:hint="eastAsia" w:ascii="仿宋" w:hAnsi="仿宋" w:eastAsia="仿宋" w:cs="仿宋"/>
                <w:color w:val="auto"/>
                <w:spacing w:val="-2"/>
                <w:highlight w:val="none"/>
              </w:rPr>
              <w:t>。</w:t>
            </w:r>
          </w:p>
          <w:p w14:paraId="14A6C245">
            <w:pPr>
              <w:pStyle w:val="10"/>
              <w:spacing w:before="25" w:line="230" w:lineRule="auto"/>
              <w:ind w:right="105"/>
              <w:rPr>
                <w:rFonts w:hint="eastAsia" w:ascii="仿宋" w:hAnsi="仿宋" w:eastAsia="仿宋" w:cs="仿宋"/>
                <w:color w:val="auto"/>
                <w:highlight w:val="none"/>
              </w:rPr>
            </w:pPr>
            <w:r>
              <w:rPr>
                <w:rFonts w:hint="eastAsia" w:ascii="仿宋" w:hAnsi="仿宋" w:eastAsia="仿宋" w:cs="仿宋"/>
                <w:color w:val="auto"/>
                <w:spacing w:val="-3"/>
                <w:highlight w:val="none"/>
              </w:rPr>
              <w:t>（1）符合中小企业政府采购政策的证明材料：供应商《中</w:t>
            </w:r>
            <w:r>
              <w:rPr>
                <w:rFonts w:hint="eastAsia" w:ascii="仿宋" w:hAnsi="仿宋" w:eastAsia="仿宋" w:cs="仿宋"/>
                <w:color w:val="auto"/>
                <w:spacing w:val="-4"/>
                <w:highlight w:val="none"/>
              </w:rPr>
              <w:t>小企业</w:t>
            </w:r>
            <w:r>
              <w:rPr>
                <w:rFonts w:hint="eastAsia" w:ascii="仿宋" w:hAnsi="仿宋" w:eastAsia="仿宋" w:cs="仿宋"/>
                <w:color w:val="auto"/>
                <w:spacing w:val="-1"/>
                <w:highlight w:val="none"/>
              </w:rPr>
              <w:t>声明函》或残疾人福利性单位声明函或监狱企业证明文件；</w:t>
            </w:r>
          </w:p>
          <w:p w14:paraId="12B36D16">
            <w:pPr>
              <w:pStyle w:val="10"/>
              <w:spacing w:before="24" w:line="224" w:lineRule="auto"/>
              <w:ind w:right="105"/>
              <w:rPr>
                <w:rFonts w:hint="eastAsia" w:ascii="仿宋" w:hAnsi="仿宋" w:eastAsia="仿宋" w:cs="仿宋"/>
                <w:color w:val="auto"/>
                <w:spacing w:val="-3"/>
                <w:highlight w:val="none"/>
              </w:rPr>
            </w:pPr>
            <w:r>
              <w:rPr>
                <w:rFonts w:hint="eastAsia" w:ascii="仿宋" w:hAnsi="仿宋" w:eastAsia="仿宋" w:cs="仿宋"/>
                <w:color w:val="auto"/>
                <w:spacing w:val="-3"/>
                <w:highlight w:val="none"/>
              </w:rPr>
              <w:t>（2）供应商出具的中小企业声明函不属于采购标的所属行</w:t>
            </w:r>
            <w:r>
              <w:rPr>
                <w:rFonts w:hint="eastAsia" w:ascii="仿宋" w:hAnsi="仿宋" w:eastAsia="仿宋" w:cs="仿宋"/>
                <w:color w:val="auto"/>
                <w:spacing w:val="-4"/>
                <w:highlight w:val="none"/>
              </w:rPr>
              <w:t>业，则</w:t>
            </w:r>
            <w:r>
              <w:rPr>
                <w:rFonts w:hint="eastAsia" w:ascii="仿宋" w:hAnsi="仿宋" w:eastAsia="仿宋" w:cs="仿宋"/>
                <w:color w:val="auto"/>
                <w:spacing w:val="-1"/>
                <w:highlight w:val="none"/>
              </w:rPr>
              <w:t>不具备符合本项目的中小企业资格。对于专门面向中小企业的项</w:t>
            </w:r>
            <w:r>
              <w:rPr>
                <w:rFonts w:hint="eastAsia" w:ascii="仿宋" w:hAnsi="仿宋" w:eastAsia="仿宋" w:cs="仿宋"/>
                <w:color w:val="auto"/>
                <w:spacing w:val="-2"/>
                <w:highlight w:val="none"/>
              </w:rPr>
              <w:t>目，</w:t>
            </w:r>
          </w:p>
          <w:p w14:paraId="5F0F0432">
            <w:pPr>
              <w:pStyle w:val="10"/>
              <w:spacing w:before="35" w:line="231" w:lineRule="auto"/>
              <w:ind w:right="22"/>
              <w:rPr>
                <w:rFonts w:hint="eastAsia" w:ascii="仿宋" w:hAnsi="仿宋" w:eastAsia="仿宋" w:cs="仿宋"/>
                <w:color w:val="auto"/>
                <w:highlight w:val="none"/>
              </w:rPr>
            </w:pPr>
            <w:r>
              <w:rPr>
                <w:rFonts w:hint="eastAsia" w:ascii="仿宋" w:hAnsi="仿宋" w:eastAsia="仿宋" w:cs="仿宋"/>
                <w:color w:val="auto"/>
                <w:spacing w:val="-2"/>
                <w:highlight w:val="none"/>
              </w:rPr>
              <w:t>不具备中小企业资格，不通过资格审查。对于非专</w:t>
            </w:r>
            <w:r>
              <w:rPr>
                <w:rFonts w:hint="eastAsia" w:ascii="仿宋" w:hAnsi="仿宋" w:eastAsia="仿宋" w:cs="仿宋"/>
                <w:color w:val="auto"/>
                <w:spacing w:val="-3"/>
                <w:highlight w:val="none"/>
              </w:rPr>
              <w:t>门面向中</w:t>
            </w:r>
            <w:r>
              <w:rPr>
                <w:rFonts w:hint="eastAsia" w:ascii="仿宋" w:hAnsi="仿宋" w:eastAsia="仿宋" w:cs="仿宋"/>
                <w:color w:val="auto"/>
                <w:spacing w:val="-4"/>
                <w:highlight w:val="none"/>
              </w:rPr>
              <w:t>小企业的项目，不具备中小企业资格，不享受中小企业</w:t>
            </w:r>
            <w:r>
              <w:rPr>
                <w:rFonts w:hint="eastAsia" w:ascii="仿宋" w:hAnsi="仿宋" w:eastAsia="仿宋" w:cs="仿宋"/>
                <w:color w:val="auto"/>
                <w:spacing w:val="-5"/>
                <w:highlight w:val="none"/>
              </w:rPr>
              <w:t>评审优惠。</w:t>
            </w:r>
          </w:p>
          <w:p w14:paraId="1294824B">
            <w:pPr>
              <w:pStyle w:val="10"/>
              <w:spacing w:before="22" w:line="221" w:lineRule="auto"/>
              <w:ind w:left="113"/>
              <w:rPr>
                <w:rFonts w:hint="eastAsia" w:ascii="仿宋" w:hAnsi="仿宋" w:eastAsia="仿宋" w:cs="仿宋"/>
                <w:color w:val="auto"/>
                <w:highlight w:val="none"/>
              </w:rPr>
            </w:pPr>
            <w:r>
              <w:rPr>
                <w:rFonts w:hint="eastAsia" w:ascii="仿宋" w:hAnsi="仿宋" w:eastAsia="仿宋" w:cs="仿宋"/>
                <w:color w:val="auto"/>
                <w:spacing w:val="-1"/>
                <w:highlight w:val="none"/>
              </w:rPr>
              <w:t>2、政府采购强制采购：标记★符号的节能产品：</w:t>
            </w:r>
          </w:p>
          <w:p w14:paraId="45C7BD7A">
            <w:pPr>
              <w:pStyle w:val="10"/>
              <w:spacing w:before="24" w:line="231" w:lineRule="auto"/>
              <w:ind w:left="131" w:right="158" w:hanging="8"/>
              <w:rPr>
                <w:rFonts w:hint="eastAsia" w:ascii="仿宋" w:hAnsi="仿宋" w:eastAsia="仿宋" w:cs="仿宋"/>
                <w:color w:val="auto"/>
                <w:highlight w:val="none"/>
              </w:rPr>
            </w:pPr>
            <w:r>
              <w:rPr>
                <w:rFonts w:hint="eastAsia" w:ascii="仿宋" w:hAnsi="仿宋" w:eastAsia="仿宋" w:cs="仿宋"/>
                <w:color w:val="auto"/>
                <w:spacing w:val="-1"/>
                <w:highlight w:val="none"/>
              </w:rPr>
              <w:t>符合《节能产品政府采购品目清单》内并获得认证的强制采购节</w:t>
            </w:r>
            <w:r>
              <w:rPr>
                <w:rFonts w:hint="eastAsia" w:ascii="仿宋" w:hAnsi="仿宋" w:eastAsia="仿宋" w:cs="仿宋"/>
                <w:color w:val="auto"/>
                <w:spacing w:val="-8"/>
                <w:highlight w:val="none"/>
              </w:rPr>
              <w:t>能产品。</w:t>
            </w:r>
          </w:p>
          <w:p w14:paraId="6C704927">
            <w:pPr>
              <w:pStyle w:val="10"/>
              <w:spacing w:before="24" w:line="231" w:lineRule="auto"/>
              <w:ind w:left="124" w:right="105" w:hanging="9"/>
              <w:rPr>
                <w:rFonts w:hint="eastAsia" w:ascii="仿宋" w:hAnsi="仿宋" w:eastAsia="仿宋" w:cs="仿宋"/>
                <w:color w:val="auto"/>
                <w:highlight w:val="none"/>
              </w:rPr>
            </w:pPr>
            <w:r>
              <w:rPr>
                <w:rFonts w:hint="eastAsia" w:ascii="仿宋" w:hAnsi="仿宋" w:eastAsia="仿宋" w:cs="仿宋"/>
                <w:color w:val="auto"/>
                <w:spacing w:val="-3"/>
                <w:highlight w:val="none"/>
              </w:rPr>
              <w:t>3、政府采购优先采购：</w:t>
            </w:r>
            <w:r>
              <w:rPr>
                <w:rFonts w:hint="eastAsia" w:cs="仿宋"/>
                <w:color w:val="auto"/>
                <w:spacing w:val="-3"/>
                <w:highlight w:val="none"/>
                <w:lang w:eastAsia="zh-CN"/>
              </w:rPr>
              <w:t>（</w:t>
            </w:r>
            <w:r>
              <w:rPr>
                <w:rFonts w:hint="eastAsia" w:ascii="仿宋" w:hAnsi="仿宋" w:eastAsia="仿宋" w:cs="仿宋"/>
                <w:color w:val="auto"/>
                <w:spacing w:val="-3"/>
                <w:highlight w:val="none"/>
              </w:rPr>
              <w:t>1</w:t>
            </w:r>
            <w:r>
              <w:rPr>
                <w:rFonts w:hint="eastAsia" w:cs="仿宋"/>
                <w:color w:val="auto"/>
                <w:spacing w:val="-3"/>
                <w:highlight w:val="none"/>
                <w:lang w:eastAsia="zh-CN"/>
              </w:rPr>
              <w:t>）</w:t>
            </w:r>
            <w:r>
              <w:rPr>
                <w:rFonts w:hint="eastAsia" w:ascii="仿宋" w:hAnsi="仿宋" w:eastAsia="仿宋" w:cs="仿宋"/>
                <w:color w:val="auto"/>
                <w:spacing w:val="-3"/>
                <w:highlight w:val="none"/>
              </w:rPr>
              <w:t>非标记★符号的节能产品；</w:t>
            </w:r>
            <w:r>
              <w:rPr>
                <w:rFonts w:hint="eastAsia" w:cs="仿宋"/>
                <w:color w:val="auto"/>
                <w:spacing w:val="-3"/>
                <w:highlight w:val="none"/>
                <w:lang w:eastAsia="zh-CN"/>
              </w:rPr>
              <w:t>（</w:t>
            </w:r>
            <w:r>
              <w:rPr>
                <w:rFonts w:hint="eastAsia" w:ascii="仿宋" w:hAnsi="仿宋" w:eastAsia="仿宋" w:cs="仿宋"/>
                <w:color w:val="auto"/>
                <w:spacing w:val="-3"/>
                <w:highlight w:val="none"/>
              </w:rPr>
              <w:t>2</w:t>
            </w:r>
            <w:r>
              <w:rPr>
                <w:rFonts w:hint="eastAsia" w:cs="仿宋"/>
                <w:color w:val="auto"/>
                <w:spacing w:val="-3"/>
                <w:highlight w:val="none"/>
                <w:lang w:eastAsia="zh-CN"/>
              </w:rPr>
              <w:t>）</w:t>
            </w:r>
            <w:r>
              <w:rPr>
                <w:rFonts w:hint="eastAsia" w:ascii="仿宋" w:hAnsi="仿宋" w:eastAsia="仿宋" w:cs="仿宋"/>
                <w:color w:val="auto"/>
                <w:spacing w:val="-3"/>
                <w:highlight w:val="none"/>
              </w:rPr>
              <w:t>环境标</w:t>
            </w:r>
            <w:r>
              <w:rPr>
                <w:rFonts w:hint="eastAsia" w:ascii="仿宋" w:hAnsi="仿宋" w:eastAsia="仿宋" w:cs="仿宋"/>
                <w:color w:val="auto"/>
                <w:spacing w:val="-6"/>
                <w:highlight w:val="none"/>
              </w:rPr>
              <w:t>志产品；</w:t>
            </w:r>
          </w:p>
          <w:p w14:paraId="4E6A6ED7">
            <w:pPr>
              <w:pStyle w:val="10"/>
              <w:spacing w:before="23" w:line="234" w:lineRule="auto"/>
              <w:ind w:left="115" w:right="158" w:firstLine="4"/>
              <w:jc w:val="both"/>
              <w:rPr>
                <w:rFonts w:hint="eastAsia" w:ascii="仿宋" w:hAnsi="仿宋" w:eastAsia="仿宋" w:cs="仿宋"/>
                <w:color w:val="auto"/>
                <w:highlight w:val="none"/>
              </w:rPr>
            </w:pPr>
            <w:r>
              <w:rPr>
                <w:rFonts w:hint="eastAsia" w:ascii="仿宋" w:hAnsi="仿宋" w:eastAsia="仿宋" w:cs="仿宋"/>
                <w:color w:val="auto"/>
                <w:spacing w:val="-1"/>
                <w:highlight w:val="none"/>
              </w:rPr>
              <w:t>采购产品为《节能产品政府采购品目清单》内并获得认证非标记★符号的节能产品及《环境标志产品政府采购品目清单》内并获</w:t>
            </w:r>
            <w:r>
              <w:rPr>
                <w:rFonts w:hint="eastAsia" w:ascii="仿宋" w:hAnsi="仿宋" w:eastAsia="仿宋" w:cs="仿宋"/>
                <w:color w:val="auto"/>
                <w:spacing w:val="-2"/>
                <w:highlight w:val="none"/>
              </w:rPr>
              <w:t>得认证的产品：</w:t>
            </w:r>
          </w:p>
          <w:p w14:paraId="72F3D46C">
            <w:pPr>
              <w:pStyle w:val="10"/>
              <w:spacing w:before="22" w:line="229" w:lineRule="auto"/>
              <w:ind w:left="118" w:right="40" w:hanging="2"/>
              <w:jc w:val="both"/>
              <w:rPr>
                <w:rFonts w:hint="eastAsia" w:ascii="仿宋" w:hAnsi="仿宋" w:eastAsia="仿宋" w:cs="仿宋"/>
                <w:color w:val="auto"/>
                <w:highlight w:val="none"/>
              </w:rPr>
            </w:pPr>
            <w:r>
              <w:rPr>
                <w:rFonts w:hint="eastAsia" w:ascii="仿宋" w:hAnsi="仿宋" w:eastAsia="仿宋" w:cs="仿宋"/>
                <w:color w:val="auto"/>
                <w:spacing w:val="-1"/>
                <w:highlight w:val="none"/>
              </w:rPr>
              <w:t>投标文件中对所供产品为节能、环境标志产品清单中的产品，须</w:t>
            </w:r>
            <w:r>
              <w:rPr>
                <w:rFonts w:hint="eastAsia" w:ascii="仿宋" w:hAnsi="仿宋" w:eastAsia="仿宋" w:cs="仿宋"/>
                <w:color w:val="auto"/>
                <w:spacing w:val="-5"/>
                <w:highlight w:val="none"/>
              </w:rPr>
              <w:t>在节能、环境标志产品优惠明细表中列明并按要求提供证明材料，</w:t>
            </w:r>
            <w:r>
              <w:rPr>
                <w:rFonts w:hint="eastAsia" w:ascii="仿宋" w:hAnsi="仿宋" w:eastAsia="仿宋" w:cs="仿宋"/>
                <w:color w:val="auto"/>
                <w:spacing w:val="-3"/>
                <w:highlight w:val="none"/>
              </w:rPr>
              <w:t>否则不予认定。</w:t>
            </w:r>
          </w:p>
        </w:tc>
      </w:tr>
      <w:tr w14:paraId="398449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5" w:hRule="atLeast"/>
        </w:trPr>
        <w:tc>
          <w:tcPr>
            <w:tcW w:w="985" w:type="dxa"/>
            <w:vAlign w:val="top"/>
          </w:tcPr>
          <w:p w14:paraId="2BF54F10">
            <w:pPr>
              <w:spacing w:line="259" w:lineRule="auto"/>
              <w:rPr>
                <w:rFonts w:hint="eastAsia" w:ascii="仿宋" w:hAnsi="仿宋" w:eastAsia="仿宋" w:cs="仿宋"/>
                <w:color w:val="auto"/>
                <w:sz w:val="21"/>
                <w:highlight w:val="none"/>
              </w:rPr>
            </w:pPr>
          </w:p>
          <w:p w14:paraId="5E7DA976">
            <w:pPr>
              <w:spacing w:line="259" w:lineRule="auto"/>
              <w:rPr>
                <w:rFonts w:hint="eastAsia" w:ascii="仿宋" w:hAnsi="仿宋" w:eastAsia="仿宋" w:cs="仿宋"/>
                <w:color w:val="auto"/>
                <w:sz w:val="21"/>
                <w:highlight w:val="none"/>
              </w:rPr>
            </w:pPr>
          </w:p>
          <w:p w14:paraId="5A2C4439">
            <w:pPr>
              <w:spacing w:line="259" w:lineRule="auto"/>
              <w:rPr>
                <w:rFonts w:hint="eastAsia" w:ascii="仿宋" w:hAnsi="仿宋" w:eastAsia="仿宋" w:cs="仿宋"/>
                <w:color w:val="auto"/>
                <w:sz w:val="21"/>
                <w:highlight w:val="none"/>
              </w:rPr>
            </w:pPr>
          </w:p>
          <w:p w14:paraId="3C4245A1">
            <w:pPr>
              <w:pStyle w:val="10"/>
              <w:spacing w:before="78" w:line="180"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25</w:t>
            </w:r>
          </w:p>
        </w:tc>
        <w:tc>
          <w:tcPr>
            <w:tcW w:w="2354" w:type="dxa"/>
            <w:vAlign w:val="top"/>
          </w:tcPr>
          <w:p w14:paraId="6ADDEE1A">
            <w:pPr>
              <w:spacing w:line="245" w:lineRule="auto"/>
              <w:rPr>
                <w:rFonts w:hint="eastAsia" w:ascii="仿宋" w:hAnsi="仿宋" w:eastAsia="仿宋" w:cs="仿宋"/>
                <w:color w:val="auto"/>
                <w:sz w:val="21"/>
                <w:highlight w:val="none"/>
              </w:rPr>
            </w:pPr>
          </w:p>
          <w:p w14:paraId="55E90AD9">
            <w:pPr>
              <w:spacing w:line="245" w:lineRule="auto"/>
              <w:rPr>
                <w:rFonts w:hint="eastAsia" w:ascii="仿宋" w:hAnsi="仿宋" w:eastAsia="仿宋" w:cs="仿宋"/>
                <w:color w:val="auto"/>
                <w:sz w:val="21"/>
                <w:highlight w:val="none"/>
              </w:rPr>
            </w:pPr>
          </w:p>
          <w:p w14:paraId="463FB73F">
            <w:pPr>
              <w:spacing w:line="246" w:lineRule="auto"/>
              <w:rPr>
                <w:rFonts w:hint="eastAsia" w:ascii="仿宋" w:hAnsi="仿宋" w:eastAsia="仿宋" w:cs="仿宋"/>
                <w:color w:val="auto"/>
                <w:sz w:val="21"/>
                <w:highlight w:val="none"/>
              </w:rPr>
            </w:pPr>
          </w:p>
          <w:p w14:paraId="68B666DC">
            <w:pPr>
              <w:pStyle w:val="10"/>
              <w:spacing w:before="78" w:line="224" w:lineRule="auto"/>
              <w:ind w:left="710"/>
              <w:rPr>
                <w:rFonts w:hint="eastAsia" w:ascii="仿宋" w:hAnsi="仿宋" w:eastAsia="仿宋" w:cs="仿宋"/>
                <w:color w:val="auto"/>
                <w:highlight w:val="none"/>
              </w:rPr>
            </w:pPr>
            <w:r>
              <w:rPr>
                <w:rFonts w:hint="eastAsia" w:ascii="仿宋" w:hAnsi="仿宋" w:eastAsia="仿宋" w:cs="仿宋"/>
                <w:color w:val="auto"/>
                <w:spacing w:val="-6"/>
                <w:highlight w:val="none"/>
              </w:rPr>
              <w:t>质疑须知</w:t>
            </w:r>
          </w:p>
        </w:tc>
        <w:tc>
          <w:tcPr>
            <w:tcW w:w="6990" w:type="dxa"/>
            <w:vAlign w:val="top"/>
          </w:tcPr>
          <w:p w14:paraId="0528368A">
            <w:pPr>
              <w:pStyle w:val="10"/>
              <w:spacing w:before="39" w:line="230" w:lineRule="auto"/>
              <w:ind w:left="619" w:right="158" w:hanging="501"/>
              <w:rPr>
                <w:rFonts w:hint="eastAsia" w:ascii="仿宋" w:hAnsi="仿宋" w:eastAsia="仿宋" w:cs="仿宋"/>
                <w:color w:val="auto"/>
                <w:highlight w:val="none"/>
              </w:rPr>
            </w:pPr>
            <w:r>
              <w:rPr>
                <w:rFonts w:hint="eastAsia" w:ascii="仿宋" w:hAnsi="仿宋" w:eastAsia="仿宋" w:cs="仿宋"/>
                <w:color w:val="auto"/>
                <w:spacing w:val="-1"/>
                <w:highlight w:val="none"/>
              </w:rPr>
              <w:t>接收质疑函的方式：现场递交纸质版及Word格式电子版质疑文件</w:t>
            </w:r>
            <w:r>
              <w:rPr>
                <w:rFonts w:hint="eastAsia" w:ascii="仿宋" w:hAnsi="仿宋" w:eastAsia="仿宋" w:cs="仿宋"/>
                <w:color w:val="auto"/>
                <w:spacing w:val="-5"/>
                <w:highlight w:val="none"/>
              </w:rPr>
              <w:t>至接收单位</w:t>
            </w:r>
          </w:p>
          <w:p w14:paraId="188BCABD">
            <w:pPr>
              <w:pStyle w:val="10"/>
              <w:spacing w:before="24" w:line="221" w:lineRule="auto"/>
              <w:ind w:left="118"/>
              <w:rPr>
                <w:rFonts w:hint="eastAsia" w:ascii="仿宋" w:hAnsi="仿宋" w:eastAsia="仿宋" w:cs="仿宋"/>
                <w:color w:val="auto"/>
                <w:highlight w:val="none"/>
                <w:lang w:eastAsia="zh-CN"/>
              </w:rPr>
            </w:pPr>
            <w:r>
              <w:rPr>
                <w:rFonts w:hint="eastAsia" w:ascii="仿宋" w:hAnsi="仿宋" w:eastAsia="仿宋" w:cs="仿宋"/>
                <w:color w:val="auto"/>
                <w:spacing w:val="-1"/>
                <w:highlight w:val="none"/>
              </w:rPr>
              <w:t>接受质疑的单位：</w:t>
            </w:r>
            <w:r>
              <w:rPr>
                <w:rFonts w:hint="eastAsia" w:cs="仿宋"/>
                <w:color w:val="auto"/>
                <w:spacing w:val="-1"/>
                <w:highlight w:val="none"/>
                <w:lang w:eastAsia="zh-CN"/>
              </w:rPr>
              <w:t>陕西方得项目管理有限公司</w:t>
            </w:r>
          </w:p>
          <w:p w14:paraId="6FEE780A">
            <w:pPr>
              <w:pStyle w:val="10"/>
              <w:spacing w:before="24" w:line="228" w:lineRule="auto"/>
              <w:ind w:left="135" w:right="4238" w:hanging="20"/>
              <w:rPr>
                <w:rFonts w:hint="eastAsia" w:ascii="仿宋" w:hAnsi="仿宋" w:eastAsia="仿宋" w:cs="仿宋"/>
                <w:color w:val="auto"/>
                <w:highlight w:val="none"/>
                <w:lang w:val="en-US" w:eastAsia="zh-CN"/>
              </w:rPr>
            </w:pPr>
            <w:r>
              <w:rPr>
                <w:rFonts w:hint="eastAsia" w:ascii="仿宋" w:hAnsi="仿宋" w:eastAsia="仿宋" w:cs="仿宋"/>
                <w:color w:val="auto"/>
                <w:spacing w:val="-1"/>
                <w:highlight w:val="none"/>
              </w:rPr>
              <w:t>联系电话：16699192061</w:t>
            </w:r>
            <w:r>
              <w:rPr>
                <w:rFonts w:hint="eastAsia" w:ascii="仿宋" w:hAnsi="仿宋" w:eastAsia="仿宋" w:cs="仿宋"/>
                <w:color w:val="auto"/>
                <w:spacing w:val="-2"/>
                <w:highlight w:val="none"/>
              </w:rPr>
              <w:t>邮箱：</w:t>
            </w:r>
            <w:r>
              <w:rPr>
                <w:rFonts w:hint="eastAsia" w:cs="仿宋"/>
                <w:color w:val="auto"/>
                <w:spacing w:val="-2"/>
                <w:highlight w:val="none"/>
                <w:lang w:val="en-US" w:eastAsia="zh-CN"/>
              </w:rPr>
              <w:t>1141734021@qq.com</w:t>
            </w:r>
          </w:p>
          <w:p w14:paraId="0852F00B">
            <w:pPr>
              <w:pStyle w:val="10"/>
              <w:spacing w:before="31" w:line="205" w:lineRule="auto"/>
              <w:ind w:left="118"/>
              <w:rPr>
                <w:rFonts w:hint="eastAsia" w:ascii="仿宋" w:hAnsi="仿宋" w:eastAsia="仿宋" w:cs="仿宋"/>
                <w:color w:val="auto"/>
                <w:highlight w:val="none"/>
                <w:lang w:eastAsia="zh-CN"/>
              </w:rPr>
            </w:pPr>
            <w:r>
              <w:rPr>
                <w:rFonts w:hint="eastAsia" w:ascii="仿宋" w:hAnsi="仿宋" w:eastAsia="仿宋" w:cs="仿宋"/>
                <w:color w:val="auto"/>
                <w:spacing w:val="-1"/>
                <w:highlight w:val="none"/>
              </w:rPr>
              <w:t>地址：</w:t>
            </w:r>
            <w:r>
              <w:rPr>
                <w:rFonts w:hint="eastAsia" w:cs="仿宋"/>
                <w:color w:val="auto"/>
                <w:spacing w:val="-1"/>
                <w:highlight w:val="none"/>
                <w:lang w:eastAsia="zh-CN"/>
              </w:rPr>
              <w:t>乌鲁木齐市水磨沟区龙鹏路123号恒大绿洲二期10栋2单元1905室</w:t>
            </w:r>
          </w:p>
        </w:tc>
      </w:tr>
      <w:tr w14:paraId="2154E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985" w:type="dxa"/>
            <w:vAlign w:val="top"/>
          </w:tcPr>
          <w:p w14:paraId="08F7A5B6">
            <w:pPr>
              <w:pStyle w:val="10"/>
              <w:spacing w:before="82" w:line="173" w:lineRule="auto"/>
              <w:ind w:left="377"/>
              <w:rPr>
                <w:rFonts w:hint="eastAsia" w:ascii="仿宋" w:hAnsi="仿宋" w:eastAsia="仿宋" w:cs="仿宋"/>
                <w:color w:val="auto"/>
                <w:highlight w:val="none"/>
              </w:rPr>
            </w:pPr>
            <w:r>
              <w:rPr>
                <w:rFonts w:hint="eastAsia" w:ascii="仿宋" w:hAnsi="仿宋" w:eastAsia="仿宋" w:cs="仿宋"/>
                <w:color w:val="auto"/>
                <w:spacing w:val="-6"/>
                <w:highlight w:val="none"/>
              </w:rPr>
              <w:t>26</w:t>
            </w:r>
          </w:p>
        </w:tc>
        <w:tc>
          <w:tcPr>
            <w:tcW w:w="9344" w:type="dxa"/>
            <w:gridSpan w:val="2"/>
            <w:vAlign w:val="top"/>
          </w:tcPr>
          <w:p w14:paraId="2668FBC5">
            <w:pPr>
              <w:pStyle w:val="10"/>
              <w:spacing w:before="40" w:line="205" w:lineRule="auto"/>
              <w:ind w:left="119"/>
              <w:rPr>
                <w:rFonts w:hint="eastAsia" w:ascii="仿宋" w:hAnsi="仿宋" w:eastAsia="仿宋" w:cs="仿宋"/>
                <w:color w:val="auto"/>
                <w:highlight w:val="none"/>
              </w:rPr>
            </w:pPr>
            <w:r>
              <w:rPr>
                <w:rFonts w:hint="eastAsia" w:ascii="仿宋" w:hAnsi="仿宋" w:eastAsia="仿宋" w:cs="仿宋"/>
                <w:b/>
                <w:bCs/>
                <w:color w:val="auto"/>
                <w:spacing w:val="-2"/>
                <w:highlight w:val="none"/>
              </w:rPr>
              <w:t>单一来源采购文件</w:t>
            </w:r>
            <w:r>
              <w:rPr>
                <w:rFonts w:hint="eastAsia" w:cs="仿宋"/>
                <w:b/>
                <w:bCs/>
                <w:color w:val="auto"/>
                <w:spacing w:val="-2"/>
                <w:highlight w:val="none"/>
                <w:lang w:eastAsia="zh-CN"/>
              </w:rPr>
              <w:t>服务需求</w:t>
            </w:r>
            <w:r>
              <w:rPr>
                <w:rFonts w:hint="eastAsia" w:ascii="仿宋" w:hAnsi="仿宋" w:eastAsia="仿宋" w:cs="仿宋"/>
                <w:b/>
                <w:bCs/>
                <w:color w:val="auto"/>
                <w:spacing w:val="-2"/>
                <w:highlight w:val="none"/>
              </w:rPr>
              <w:t>未明确标注采购进口产品</w:t>
            </w:r>
            <w:r>
              <w:rPr>
                <w:rFonts w:hint="eastAsia" w:ascii="仿宋" w:hAnsi="仿宋" w:eastAsia="仿宋" w:cs="仿宋"/>
                <w:b/>
                <w:bCs/>
                <w:color w:val="auto"/>
                <w:spacing w:val="-3"/>
                <w:highlight w:val="none"/>
              </w:rPr>
              <w:t>的，拒绝进口产品参加。</w:t>
            </w:r>
          </w:p>
        </w:tc>
      </w:tr>
      <w:tr w14:paraId="0ED00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8" w:hRule="atLeast"/>
        </w:trPr>
        <w:tc>
          <w:tcPr>
            <w:tcW w:w="985" w:type="dxa"/>
            <w:vAlign w:val="top"/>
          </w:tcPr>
          <w:p w14:paraId="7FC7E79E">
            <w:pPr>
              <w:spacing w:line="262" w:lineRule="auto"/>
              <w:rPr>
                <w:rFonts w:hint="eastAsia" w:ascii="仿宋" w:hAnsi="仿宋" w:eastAsia="仿宋" w:cs="仿宋"/>
                <w:color w:val="auto"/>
                <w:sz w:val="21"/>
                <w:highlight w:val="none"/>
              </w:rPr>
            </w:pPr>
          </w:p>
          <w:p w14:paraId="3CBE6989">
            <w:pPr>
              <w:spacing w:line="262" w:lineRule="auto"/>
              <w:rPr>
                <w:rFonts w:hint="eastAsia" w:ascii="仿宋" w:hAnsi="仿宋" w:eastAsia="仿宋" w:cs="仿宋"/>
                <w:color w:val="auto"/>
                <w:sz w:val="21"/>
                <w:highlight w:val="none"/>
              </w:rPr>
            </w:pPr>
          </w:p>
          <w:p w14:paraId="385601CD">
            <w:pPr>
              <w:spacing w:line="262" w:lineRule="auto"/>
              <w:rPr>
                <w:rFonts w:hint="eastAsia" w:ascii="仿宋" w:hAnsi="仿宋" w:eastAsia="仿宋" w:cs="仿宋"/>
                <w:color w:val="auto"/>
                <w:sz w:val="21"/>
                <w:highlight w:val="none"/>
              </w:rPr>
            </w:pPr>
          </w:p>
          <w:p w14:paraId="7560BFF0">
            <w:pPr>
              <w:spacing w:line="263" w:lineRule="auto"/>
              <w:rPr>
                <w:rFonts w:hint="eastAsia" w:ascii="仿宋" w:hAnsi="仿宋" w:eastAsia="仿宋" w:cs="仿宋"/>
                <w:color w:val="auto"/>
                <w:sz w:val="21"/>
                <w:highlight w:val="none"/>
              </w:rPr>
            </w:pPr>
          </w:p>
          <w:p w14:paraId="6BEE1EF9">
            <w:pPr>
              <w:pStyle w:val="10"/>
              <w:spacing w:before="79" w:line="224" w:lineRule="auto"/>
              <w:ind w:left="261"/>
              <w:rPr>
                <w:rFonts w:hint="eastAsia" w:ascii="仿宋" w:hAnsi="仿宋" w:eastAsia="仿宋" w:cs="仿宋"/>
                <w:color w:val="auto"/>
                <w:highlight w:val="none"/>
              </w:rPr>
            </w:pPr>
            <w:r>
              <w:rPr>
                <w:rFonts w:hint="eastAsia" w:ascii="仿宋" w:hAnsi="仿宋" w:eastAsia="仿宋" w:cs="仿宋"/>
                <w:b/>
                <w:bCs/>
                <w:color w:val="auto"/>
                <w:spacing w:val="-12"/>
                <w:highlight w:val="none"/>
              </w:rPr>
              <w:t>备注</w:t>
            </w:r>
          </w:p>
        </w:tc>
        <w:tc>
          <w:tcPr>
            <w:tcW w:w="9344" w:type="dxa"/>
            <w:gridSpan w:val="2"/>
            <w:vAlign w:val="top"/>
          </w:tcPr>
          <w:p w14:paraId="5F71190F">
            <w:pPr>
              <w:pStyle w:val="10"/>
              <w:spacing w:before="39" w:line="236" w:lineRule="auto"/>
              <w:ind w:left="114" w:right="105" w:firstLine="481"/>
              <w:rPr>
                <w:rFonts w:hint="eastAsia" w:ascii="仿宋" w:hAnsi="仿宋" w:eastAsia="仿宋" w:cs="仿宋"/>
                <w:color w:val="auto"/>
                <w:highlight w:val="none"/>
              </w:rPr>
            </w:pPr>
            <w:r>
              <w:rPr>
                <w:rFonts w:hint="eastAsia" w:ascii="仿宋" w:hAnsi="仿宋" w:eastAsia="仿宋" w:cs="仿宋"/>
                <w:b/>
                <w:bCs/>
                <w:color w:val="auto"/>
                <w:spacing w:val="-4"/>
                <w:highlight w:val="none"/>
              </w:rPr>
              <w:t>1、单一来源文件中部分加“*</w:t>
            </w:r>
            <w:r>
              <w:rPr>
                <w:rFonts w:hint="eastAsia" w:cs="仿宋"/>
                <w:b/>
                <w:bCs/>
                <w:color w:val="auto"/>
                <w:spacing w:val="-4"/>
                <w:highlight w:val="none"/>
                <w:lang w:eastAsia="zh-CN"/>
              </w:rPr>
              <w:t>”“</w:t>
            </w:r>
            <w:r>
              <w:rPr>
                <w:rFonts w:hint="eastAsia" w:ascii="仿宋" w:hAnsi="仿宋" w:eastAsia="仿宋" w:cs="仿宋"/>
                <w:color w:val="auto"/>
                <w:spacing w:val="-4"/>
                <w:highlight w:val="none"/>
              </w:rPr>
              <w:t>★</w:t>
            </w:r>
            <w:r>
              <w:rPr>
                <w:rFonts w:hint="eastAsia" w:ascii="仿宋" w:hAnsi="仿宋" w:eastAsia="仿宋" w:cs="仿宋"/>
                <w:b/>
                <w:bCs/>
                <w:color w:val="auto"/>
                <w:spacing w:val="-4"/>
                <w:highlight w:val="none"/>
              </w:rPr>
              <w:t>”、</w:t>
            </w:r>
            <w:r>
              <w:rPr>
                <w:rFonts w:hint="eastAsia" w:ascii="仿宋" w:hAnsi="仿宋" w:eastAsia="仿宋" w:cs="仿宋"/>
                <w:b/>
                <w:bCs/>
                <w:color w:val="auto"/>
                <w:spacing w:val="-5"/>
                <w:highlight w:val="none"/>
              </w:rPr>
              <w:t>加粗、加下划线、废标、无效标、投标</w:t>
            </w:r>
            <w:r>
              <w:rPr>
                <w:rFonts w:hint="eastAsia" w:ascii="仿宋" w:hAnsi="仿宋" w:eastAsia="仿宋" w:cs="仿宋"/>
                <w:b/>
                <w:bCs/>
                <w:color w:val="auto"/>
                <w:spacing w:val="-3"/>
                <w:highlight w:val="none"/>
              </w:rPr>
              <w:t>被拒绝字样的条款，为招标的实质性要求和条件，着重提醒各投标人注意，并认真查看单一来源采购文件中的每一个条款及要求，因误读单一来源采购文件而造成的后果，招</w:t>
            </w:r>
            <w:r>
              <w:rPr>
                <w:rFonts w:hint="eastAsia" w:ascii="仿宋" w:hAnsi="仿宋" w:eastAsia="仿宋" w:cs="仿宋"/>
                <w:b/>
                <w:bCs/>
                <w:color w:val="auto"/>
                <w:spacing w:val="-4"/>
                <w:highlight w:val="none"/>
              </w:rPr>
              <w:t>标人概不负责。</w:t>
            </w:r>
          </w:p>
          <w:p w14:paraId="077261FD">
            <w:pPr>
              <w:pStyle w:val="10"/>
              <w:spacing w:before="25" w:line="230" w:lineRule="auto"/>
              <w:ind w:left="114" w:right="40" w:firstLine="466"/>
              <w:rPr>
                <w:rFonts w:hint="eastAsia" w:ascii="仿宋" w:hAnsi="仿宋" w:eastAsia="仿宋" w:cs="仿宋"/>
                <w:color w:val="auto"/>
                <w:highlight w:val="none"/>
              </w:rPr>
            </w:pPr>
            <w:r>
              <w:rPr>
                <w:rFonts w:hint="eastAsia" w:ascii="仿宋" w:hAnsi="仿宋" w:eastAsia="仿宋" w:cs="仿宋"/>
                <w:b/>
                <w:bCs/>
                <w:color w:val="auto"/>
                <w:spacing w:val="-2"/>
                <w:highlight w:val="none"/>
              </w:rPr>
              <w:t>2、投标文件中有弄虚作假的内容，其投标文件作废。（如假证书、假业绩、隐瞒</w:t>
            </w:r>
            <w:r>
              <w:rPr>
                <w:rFonts w:hint="eastAsia" w:ascii="仿宋" w:hAnsi="仿宋" w:eastAsia="仿宋" w:cs="仿宋"/>
                <w:b/>
                <w:bCs/>
                <w:color w:val="auto"/>
                <w:spacing w:val="-3"/>
                <w:highlight w:val="none"/>
              </w:rPr>
              <w:t>不良行为记录、夸大荣誉、使用非本单位在职员工的相关证件及不符合单一来源采购文</w:t>
            </w:r>
            <w:r>
              <w:rPr>
                <w:rFonts w:hint="eastAsia" w:ascii="仿宋" w:hAnsi="仿宋" w:eastAsia="仿宋" w:cs="仿宋"/>
                <w:b/>
                <w:bCs/>
                <w:color w:val="auto"/>
                <w:spacing w:val="-5"/>
                <w:highlight w:val="none"/>
              </w:rPr>
              <w:t>件规定的条款等</w:t>
            </w:r>
            <w:r>
              <w:rPr>
                <w:rFonts w:hint="eastAsia" w:ascii="仿宋" w:hAnsi="仿宋" w:eastAsia="仿宋" w:cs="仿宋"/>
                <w:b/>
                <w:bCs/>
                <w:color w:val="auto"/>
                <w:spacing w:val="-41"/>
                <w:highlight w:val="none"/>
              </w:rPr>
              <w:t>）；</w:t>
            </w:r>
            <w:r>
              <w:rPr>
                <w:rFonts w:hint="eastAsia" w:ascii="仿宋" w:hAnsi="仿宋" w:eastAsia="仿宋" w:cs="仿宋"/>
                <w:b/>
                <w:bCs/>
                <w:color w:val="auto"/>
                <w:spacing w:val="-5"/>
                <w:highlight w:val="none"/>
              </w:rPr>
              <w:t>在签订合同之前，投标人如发现投标</w:t>
            </w:r>
            <w:r>
              <w:rPr>
                <w:rFonts w:hint="eastAsia" w:ascii="仿宋" w:hAnsi="仿宋" w:eastAsia="仿宋" w:cs="仿宋"/>
                <w:b/>
                <w:bCs/>
                <w:color w:val="auto"/>
                <w:spacing w:val="-6"/>
                <w:highlight w:val="none"/>
              </w:rPr>
              <w:t>人的投标文件有弄虚作假内容，</w:t>
            </w:r>
            <w:r>
              <w:rPr>
                <w:rFonts w:hint="eastAsia" w:ascii="仿宋" w:hAnsi="仿宋" w:eastAsia="仿宋" w:cs="仿宋"/>
                <w:b/>
                <w:bCs/>
                <w:color w:val="auto"/>
                <w:spacing w:val="-2"/>
                <w:highlight w:val="none"/>
              </w:rPr>
              <w:t>招标人可拒绝与其签订合同，并将其列入政府</w:t>
            </w:r>
            <w:r>
              <w:rPr>
                <w:rFonts w:hint="eastAsia" w:ascii="仿宋" w:hAnsi="仿宋" w:eastAsia="仿宋" w:cs="仿宋"/>
                <w:b/>
                <w:bCs/>
                <w:color w:val="auto"/>
                <w:spacing w:val="-3"/>
                <w:highlight w:val="none"/>
              </w:rPr>
              <w:t>采购黑名单库。</w:t>
            </w:r>
          </w:p>
        </w:tc>
      </w:tr>
      <w:tr w14:paraId="2A6755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7" w:hRule="atLeast"/>
        </w:trPr>
        <w:tc>
          <w:tcPr>
            <w:tcW w:w="10329" w:type="dxa"/>
            <w:gridSpan w:val="3"/>
            <w:vAlign w:val="top"/>
          </w:tcPr>
          <w:p w14:paraId="01925236">
            <w:pPr>
              <w:pStyle w:val="10"/>
              <w:spacing w:before="45" w:line="230" w:lineRule="auto"/>
              <w:ind w:left="121" w:right="107" w:hanging="2"/>
              <w:rPr>
                <w:rFonts w:hint="eastAsia" w:ascii="仿宋" w:hAnsi="仿宋" w:eastAsia="仿宋" w:cs="仿宋"/>
                <w:color w:val="auto"/>
                <w:highlight w:val="none"/>
              </w:rPr>
            </w:pPr>
            <w:r>
              <w:rPr>
                <w:rFonts w:hint="eastAsia" w:ascii="仿宋" w:hAnsi="仿宋" w:eastAsia="仿宋" w:cs="仿宋"/>
                <w:b/>
                <w:bCs/>
                <w:color w:val="auto"/>
                <w:spacing w:val="-2"/>
                <w:highlight w:val="none"/>
              </w:rPr>
              <w:t>投标人应保证在本项目使用的任何产品和服务（包括部分使用）时，</w:t>
            </w:r>
            <w:r>
              <w:rPr>
                <w:rFonts w:hint="eastAsia" w:ascii="仿宋" w:hAnsi="仿宋" w:eastAsia="仿宋" w:cs="仿宋"/>
                <w:b/>
                <w:bCs/>
                <w:color w:val="auto"/>
                <w:spacing w:val="-3"/>
                <w:highlight w:val="none"/>
              </w:rPr>
              <w:t>不会产生因第三方提出侵犯</w:t>
            </w:r>
            <w:r>
              <w:rPr>
                <w:rFonts w:hint="eastAsia" w:ascii="仿宋" w:hAnsi="仿宋" w:eastAsia="仿宋" w:cs="仿宋"/>
                <w:b/>
                <w:bCs/>
                <w:color w:val="auto"/>
                <w:spacing w:val="-2"/>
                <w:highlight w:val="none"/>
              </w:rPr>
              <w:t>其专利权、商标权或</w:t>
            </w:r>
            <w:r>
              <w:rPr>
                <w:rFonts w:hint="eastAsia" w:cs="仿宋"/>
                <w:b/>
                <w:bCs/>
                <w:color w:val="auto"/>
                <w:spacing w:val="-2"/>
                <w:highlight w:val="none"/>
                <w:lang w:eastAsia="zh-CN"/>
              </w:rPr>
              <w:t>其他</w:t>
            </w:r>
            <w:r>
              <w:rPr>
                <w:rFonts w:hint="eastAsia" w:ascii="仿宋" w:hAnsi="仿宋" w:eastAsia="仿宋" w:cs="仿宋"/>
                <w:b/>
                <w:bCs/>
                <w:color w:val="auto"/>
                <w:spacing w:val="-2"/>
                <w:highlight w:val="none"/>
              </w:rPr>
              <w:t>知识产权而引起的法律和经济纠纷，</w:t>
            </w:r>
            <w:r>
              <w:rPr>
                <w:rFonts w:hint="eastAsia" w:ascii="仿宋" w:hAnsi="仿宋" w:eastAsia="仿宋" w:cs="仿宋"/>
                <w:b/>
                <w:bCs/>
                <w:color w:val="auto"/>
                <w:spacing w:val="-3"/>
                <w:highlight w:val="none"/>
              </w:rPr>
              <w:t>如因专利权、商标权或</w:t>
            </w:r>
            <w:r>
              <w:rPr>
                <w:rFonts w:hint="eastAsia" w:cs="仿宋"/>
                <w:b/>
                <w:bCs/>
                <w:color w:val="auto"/>
                <w:spacing w:val="-3"/>
                <w:highlight w:val="none"/>
                <w:lang w:eastAsia="zh-CN"/>
              </w:rPr>
              <w:t>其他</w:t>
            </w:r>
            <w:r>
              <w:rPr>
                <w:rFonts w:hint="eastAsia" w:ascii="仿宋" w:hAnsi="仿宋" w:eastAsia="仿宋" w:cs="仿宋"/>
                <w:b/>
                <w:bCs/>
                <w:color w:val="auto"/>
                <w:spacing w:val="-3"/>
                <w:highlight w:val="none"/>
              </w:rPr>
              <w:t>知识产</w:t>
            </w:r>
            <w:bookmarkStart w:id="16" w:name="_Toc5823"/>
            <w:r>
              <w:rPr>
                <w:rFonts w:hint="eastAsia" w:ascii="仿宋" w:hAnsi="仿宋" w:eastAsia="仿宋" w:cs="仿宋"/>
                <w:b/>
                <w:bCs/>
                <w:color w:val="auto"/>
                <w:spacing w:val="-3"/>
                <w:highlight w:val="none"/>
              </w:rPr>
              <w:t>权而引起法律和经济纠纷，由投标人承担所有相关</w:t>
            </w:r>
            <w:r>
              <w:rPr>
                <w:rFonts w:hint="eastAsia" w:ascii="仿宋" w:hAnsi="仿宋" w:eastAsia="仿宋" w:cs="仿宋"/>
                <w:b/>
                <w:bCs/>
                <w:color w:val="auto"/>
                <w:spacing w:val="-4"/>
                <w:highlight w:val="none"/>
              </w:rPr>
              <w:t>责任的同时不得耽误本项目供货。</w:t>
            </w:r>
            <w:bookmarkEnd w:id="16"/>
          </w:p>
        </w:tc>
      </w:tr>
    </w:tbl>
    <w:p w14:paraId="783722AB">
      <w:pPr>
        <w:spacing w:before="3"/>
        <w:rPr>
          <w:rFonts w:hint="eastAsia" w:ascii="仿宋" w:hAnsi="仿宋" w:eastAsia="仿宋" w:cs="仿宋"/>
          <w:highlight w:val="none"/>
        </w:rPr>
      </w:pPr>
    </w:p>
    <w:p w14:paraId="573ED3FB">
      <w:pPr>
        <w:spacing w:before="3"/>
        <w:rPr>
          <w:rFonts w:hint="eastAsia" w:ascii="仿宋" w:hAnsi="仿宋" w:eastAsia="仿宋" w:cs="仿宋"/>
          <w:highlight w:val="none"/>
        </w:rPr>
      </w:pPr>
    </w:p>
    <w:p w14:paraId="472205C2">
      <w:pPr>
        <w:rPr>
          <w:rFonts w:hint="eastAsia" w:ascii="仿宋" w:hAnsi="仿宋" w:eastAsia="仿宋" w:cs="仿宋"/>
          <w:sz w:val="21"/>
          <w:highlight w:val="none"/>
        </w:rPr>
      </w:pPr>
    </w:p>
    <w:p w14:paraId="0310A733">
      <w:pPr>
        <w:rPr>
          <w:rFonts w:hint="eastAsia" w:ascii="仿宋" w:hAnsi="仿宋" w:eastAsia="仿宋" w:cs="仿宋"/>
          <w:sz w:val="21"/>
          <w:szCs w:val="21"/>
          <w:highlight w:val="none"/>
        </w:rPr>
        <w:sectPr>
          <w:pgSz w:w="11906" w:h="16839"/>
          <w:pgMar w:top="1440" w:right="1080" w:bottom="1440" w:left="1080" w:header="0" w:footer="1200" w:gutter="0"/>
          <w:pgNumType w:fmt="decimal"/>
          <w:cols w:space="0" w:num="1"/>
          <w:rtlGutter w:val="0"/>
          <w:docGrid w:linePitch="0" w:charSpace="0"/>
        </w:sectPr>
      </w:pPr>
    </w:p>
    <w:p w14:paraId="31AE54DC">
      <w:pPr>
        <w:pStyle w:val="2"/>
        <w:spacing w:before="113" w:line="228" w:lineRule="auto"/>
        <w:ind w:left="3214"/>
        <w:outlineLvl w:val="0"/>
        <w:rPr>
          <w:rFonts w:hint="eastAsia" w:ascii="仿宋" w:hAnsi="仿宋" w:eastAsia="仿宋" w:cs="仿宋"/>
          <w:sz w:val="35"/>
          <w:szCs w:val="35"/>
          <w:highlight w:val="none"/>
        </w:rPr>
      </w:pPr>
      <w:bookmarkStart w:id="17" w:name="bookmark3"/>
      <w:bookmarkEnd w:id="17"/>
      <w:bookmarkStart w:id="18" w:name="_Toc22583"/>
      <w:bookmarkStart w:id="19" w:name="_Toc14880"/>
      <w:r>
        <w:rPr>
          <w:rFonts w:hint="eastAsia" w:ascii="仿宋" w:hAnsi="仿宋" w:eastAsia="仿宋" w:cs="仿宋"/>
          <w:b/>
          <w:bCs/>
          <w:spacing w:val="-1"/>
          <w:sz w:val="35"/>
          <w:szCs w:val="35"/>
          <w:highlight w:val="none"/>
        </w:rPr>
        <w:t>第二部分招标说明</w:t>
      </w:r>
      <w:bookmarkEnd w:id="18"/>
      <w:bookmarkEnd w:id="19"/>
    </w:p>
    <w:p w14:paraId="640BC127">
      <w:pPr>
        <w:pStyle w:val="2"/>
        <w:spacing w:before="42" w:line="228" w:lineRule="auto"/>
        <w:ind w:left="3874"/>
        <w:outlineLvl w:val="1"/>
        <w:rPr>
          <w:rFonts w:hint="eastAsia" w:ascii="仿宋" w:hAnsi="仿宋" w:eastAsia="仿宋" w:cs="仿宋"/>
          <w:sz w:val="31"/>
          <w:szCs w:val="31"/>
          <w:highlight w:val="none"/>
        </w:rPr>
      </w:pPr>
      <w:bookmarkStart w:id="20" w:name="bookmark5"/>
      <w:bookmarkEnd w:id="20"/>
      <w:bookmarkStart w:id="21" w:name="_Toc2933"/>
      <w:bookmarkStart w:id="22" w:name="_Toc134"/>
      <w:r>
        <w:rPr>
          <w:rFonts w:hint="eastAsia" w:ascii="仿宋" w:hAnsi="仿宋" w:eastAsia="仿宋" w:cs="仿宋"/>
          <w:b/>
          <w:bCs/>
          <w:spacing w:val="-7"/>
          <w:sz w:val="31"/>
          <w:szCs w:val="31"/>
          <w:highlight w:val="none"/>
        </w:rPr>
        <w:t>第一章总则</w:t>
      </w:r>
      <w:bookmarkEnd w:id="21"/>
      <w:bookmarkEnd w:id="22"/>
    </w:p>
    <w:p w14:paraId="1872498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6" w:firstLineChars="200"/>
        <w:textAlignment w:val="baseline"/>
        <w:outlineLvl w:val="9"/>
        <w:rPr>
          <w:rFonts w:hint="eastAsia" w:ascii="仿宋" w:hAnsi="仿宋" w:eastAsia="仿宋" w:cs="仿宋"/>
          <w:sz w:val="24"/>
          <w:szCs w:val="24"/>
          <w:highlight w:val="none"/>
        </w:rPr>
      </w:pPr>
      <w:bookmarkStart w:id="23" w:name="_Toc2873"/>
      <w:r>
        <w:rPr>
          <w:rFonts w:hint="eastAsia" w:ascii="仿宋" w:hAnsi="仿宋" w:eastAsia="仿宋" w:cs="仿宋"/>
          <w:b/>
          <w:bCs/>
          <w:spacing w:val="-9"/>
          <w:sz w:val="24"/>
          <w:szCs w:val="24"/>
          <w:highlight w:val="none"/>
        </w:rPr>
        <w:t>1.适用范围</w:t>
      </w:r>
      <w:bookmarkEnd w:id="23"/>
    </w:p>
    <w:p w14:paraId="741A629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1.1本单一来源采购文件仅适用于</w:t>
      </w:r>
      <w:r>
        <w:rPr>
          <w:rFonts w:hint="eastAsia" w:cs="仿宋"/>
          <w:spacing w:val="-1"/>
          <w:sz w:val="24"/>
          <w:szCs w:val="24"/>
          <w:highlight w:val="none"/>
          <w:lang w:eastAsia="zh-CN"/>
        </w:rPr>
        <w:t>陕西方得项目管理有限公司</w:t>
      </w:r>
      <w:r>
        <w:rPr>
          <w:rFonts w:hint="eastAsia" w:ascii="仿宋" w:hAnsi="仿宋" w:eastAsia="仿宋" w:cs="仿宋"/>
          <w:spacing w:val="-1"/>
          <w:sz w:val="24"/>
          <w:szCs w:val="24"/>
          <w:highlight w:val="none"/>
        </w:rPr>
        <w:t>的本次</w:t>
      </w:r>
      <w:r>
        <w:rPr>
          <w:rFonts w:hint="eastAsia" w:cs="仿宋"/>
          <w:spacing w:val="-1"/>
          <w:sz w:val="24"/>
          <w:szCs w:val="24"/>
          <w:highlight w:val="none"/>
          <w:lang w:val="en-US" w:eastAsia="zh-CN"/>
        </w:rPr>
        <w:t>采购</w:t>
      </w:r>
      <w:r>
        <w:rPr>
          <w:rFonts w:hint="eastAsia" w:ascii="仿宋" w:hAnsi="仿宋" w:eastAsia="仿宋" w:cs="仿宋"/>
          <w:spacing w:val="-1"/>
          <w:sz w:val="24"/>
          <w:szCs w:val="24"/>
          <w:highlight w:val="none"/>
        </w:rPr>
        <w:t>活动。</w:t>
      </w:r>
    </w:p>
    <w:p w14:paraId="7400654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4" w:firstLineChars="200"/>
        <w:textAlignment w:val="baseline"/>
        <w:outlineLvl w:val="9"/>
        <w:rPr>
          <w:rFonts w:hint="eastAsia" w:ascii="仿宋" w:hAnsi="仿宋" w:eastAsia="仿宋" w:cs="仿宋"/>
          <w:sz w:val="24"/>
          <w:szCs w:val="24"/>
          <w:highlight w:val="none"/>
        </w:rPr>
      </w:pPr>
      <w:bookmarkStart w:id="24" w:name="_Toc32286"/>
      <w:r>
        <w:rPr>
          <w:rFonts w:hint="eastAsia" w:ascii="仿宋" w:hAnsi="仿宋" w:eastAsia="仿宋" w:cs="仿宋"/>
          <w:b/>
          <w:bCs/>
          <w:spacing w:val="-7"/>
          <w:sz w:val="24"/>
          <w:szCs w:val="24"/>
          <w:highlight w:val="none"/>
        </w:rPr>
        <w:t>2.投标资格</w:t>
      </w:r>
      <w:bookmarkEnd w:id="24"/>
    </w:p>
    <w:p w14:paraId="4E44A42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2.1.满足《中华人民共和国政府采购法》第二十二条规定；</w:t>
      </w:r>
    </w:p>
    <w:p w14:paraId="3F39332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rPr>
        <w:t>2.2.落实政府采购政策需满足的资格要求：见投标须知前附表</w:t>
      </w:r>
    </w:p>
    <w:p w14:paraId="3027217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2.3.本项目的特定资格要求：见投标须知前附表</w:t>
      </w:r>
    </w:p>
    <w:p w14:paraId="5550D93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3.投标人存在下列情形之一的，拒绝其参加</w:t>
      </w:r>
      <w:r>
        <w:rPr>
          <w:rFonts w:hint="eastAsia" w:ascii="仿宋" w:hAnsi="仿宋" w:eastAsia="仿宋" w:cs="仿宋"/>
          <w:spacing w:val="-1"/>
          <w:sz w:val="24"/>
          <w:szCs w:val="24"/>
          <w:highlight w:val="none"/>
        </w:rPr>
        <w:t>本次投标（已投标的按无效标处理</w:t>
      </w:r>
      <w:r>
        <w:rPr>
          <w:rFonts w:hint="eastAsia" w:ascii="仿宋" w:hAnsi="仿宋" w:eastAsia="仿宋" w:cs="仿宋"/>
          <w:sz w:val="24"/>
          <w:szCs w:val="24"/>
          <w:highlight w:val="none"/>
        </w:rPr>
        <w:t>）：</w:t>
      </w:r>
    </w:p>
    <w:p w14:paraId="2AF3E39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（1）为招标人不具有独立法人资格的附属机构（单位</w:t>
      </w:r>
      <w:r>
        <w:rPr>
          <w:rFonts w:hint="eastAsia" w:ascii="仿宋" w:hAnsi="仿宋" w:eastAsia="仿宋" w:cs="仿宋"/>
          <w:spacing w:val="1"/>
          <w:sz w:val="24"/>
          <w:szCs w:val="24"/>
          <w:highlight w:val="none"/>
        </w:rPr>
        <w:t>）；</w:t>
      </w:r>
    </w:p>
    <w:p w14:paraId="72BB822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（2）为本标段前期准备提供设计或咨询服务的；</w:t>
      </w:r>
    </w:p>
    <w:p w14:paraId="4C67FAB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（3）为本标段提供招标代理服务的；</w:t>
      </w:r>
    </w:p>
    <w:p w14:paraId="1638797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（4）单位负责人为同一人或者存在直接控</w:t>
      </w:r>
      <w:r>
        <w:rPr>
          <w:rFonts w:hint="eastAsia" w:ascii="仿宋" w:hAnsi="仿宋" w:eastAsia="仿宋" w:cs="仿宋"/>
          <w:spacing w:val="-3"/>
          <w:sz w:val="24"/>
          <w:szCs w:val="24"/>
          <w:highlight w:val="none"/>
        </w:rPr>
        <w:t>股、管理关系的不同供应商（服务商</w:t>
      </w:r>
      <w:r>
        <w:rPr>
          <w:rFonts w:hint="eastAsia" w:ascii="仿宋" w:hAnsi="仿宋" w:eastAsia="仿宋" w:cs="仿宋"/>
          <w:spacing w:val="-6"/>
          <w:sz w:val="24"/>
          <w:szCs w:val="24"/>
          <w:highlight w:val="none"/>
        </w:rPr>
        <w:t>），</w:t>
      </w:r>
      <w:r>
        <w:rPr>
          <w:rFonts w:hint="eastAsia" w:ascii="仿宋" w:hAnsi="仿宋" w:eastAsia="仿宋" w:cs="仿宋"/>
          <w:spacing w:val="-3"/>
          <w:sz w:val="24"/>
          <w:szCs w:val="24"/>
          <w:highlight w:val="none"/>
        </w:rPr>
        <w:t>不得</w:t>
      </w:r>
      <w:r>
        <w:rPr>
          <w:rFonts w:hint="eastAsia" w:ascii="仿宋" w:hAnsi="仿宋" w:eastAsia="仿宋" w:cs="仿宋"/>
          <w:spacing w:val="-2"/>
          <w:sz w:val="24"/>
          <w:szCs w:val="24"/>
          <w:highlight w:val="none"/>
        </w:rPr>
        <w:t>参加同一合同项下的政府采购活动；</w:t>
      </w:r>
    </w:p>
    <w:p w14:paraId="1718E72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（5）除单一来源采购项目外，为采购项目提供整体设计、规范编制或者项目管理、监理、</w:t>
      </w:r>
      <w:r>
        <w:rPr>
          <w:rFonts w:hint="eastAsia" w:ascii="仿宋" w:hAnsi="仿宋" w:eastAsia="仿宋" w:cs="仿宋"/>
          <w:spacing w:val="-1"/>
          <w:sz w:val="24"/>
          <w:szCs w:val="24"/>
          <w:highlight w:val="none"/>
        </w:rPr>
        <w:t>检测等服务的供应商，不得再参加该采购项目的其他采购活动。</w:t>
      </w:r>
    </w:p>
    <w:p w14:paraId="3C1B202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（6）以联合体形式参加政府采购活动的，联合体各方不得再单独参加或者与其他供应商</w:t>
      </w:r>
      <w:r>
        <w:rPr>
          <w:rFonts w:hint="eastAsia" w:ascii="仿宋" w:hAnsi="仿宋" w:eastAsia="仿宋" w:cs="仿宋"/>
          <w:spacing w:val="-1"/>
          <w:sz w:val="24"/>
          <w:szCs w:val="24"/>
          <w:highlight w:val="none"/>
        </w:rPr>
        <w:t>另外组成联合体参加同一合同项下的政府采购活动。</w:t>
      </w:r>
    </w:p>
    <w:p w14:paraId="3E21522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（7）投标人未在政采云平台针对本项目于规定时间内下载电子采购文件。</w:t>
      </w:r>
    </w:p>
    <w:p w14:paraId="2F75172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（8）被责令停业的；</w:t>
      </w:r>
    </w:p>
    <w:p w14:paraId="66A19F9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（9）被暂停或取消投标资格的；</w:t>
      </w:r>
    </w:p>
    <w:p w14:paraId="22F2C52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（10）财产被接管或冻结的；</w:t>
      </w:r>
    </w:p>
    <w:p w14:paraId="1D81509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（11）在最近三年内有骗取中标或严重违约或重大质量问题的，受到行政处罚的。</w:t>
      </w:r>
    </w:p>
    <w:p w14:paraId="4DE9A50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outlineLvl w:val="9"/>
        <w:rPr>
          <w:rFonts w:hint="eastAsia" w:ascii="仿宋" w:hAnsi="仿宋" w:eastAsia="仿宋" w:cs="仿宋"/>
          <w:sz w:val="24"/>
          <w:szCs w:val="24"/>
          <w:highlight w:val="none"/>
        </w:rPr>
      </w:pPr>
      <w:bookmarkStart w:id="25" w:name="_Toc21200"/>
      <w:r>
        <w:rPr>
          <w:rFonts w:hint="eastAsia" w:ascii="仿宋" w:hAnsi="仿宋" w:eastAsia="仿宋" w:cs="仿宋"/>
          <w:spacing w:val="-1"/>
          <w:sz w:val="24"/>
          <w:szCs w:val="24"/>
          <w:highlight w:val="none"/>
        </w:rPr>
        <w:t>4.有下列情形之一的，其投标无效：</w:t>
      </w:r>
      <w:bookmarkEnd w:id="25"/>
    </w:p>
    <w:p w14:paraId="123F4B6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（1）投标文件技术规格中的响应与事实不符或虚假投标的；</w:t>
      </w:r>
    </w:p>
    <w:p w14:paraId="5046CB6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（2）投标人拒绝修正错误的；</w:t>
      </w:r>
    </w:p>
    <w:p w14:paraId="69E41EA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（3）投标人递交的电子投标文件（加密标书及备份标书）均无法满足正常开标、评标</w:t>
      </w:r>
      <w:r>
        <w:rPr>
          <w:rFonts w:hint="eastAsia" w:ascii="仿宋" w:hAnsi="仿宋" w:eastAsia="仿宋" w:cs="仿宋"/>
          <w:spacing w:val="-3"/>
          <w:sz w:val="24"/>
          <w:szCs w:val="24"/>
          <w:highlight w:val="none"/>
        </w:rPr>
        <w:t>使用功能的；</w:t>
      </w:r>
    </w:p>
    <w:p w14:paraId="510AA18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（4）投标人名称或组织结构与领取采购文件时不一致且无有效变更证明的；</w:t>
      </w:r>
    </w:p>
    <w:p w14:paraId="4850CA1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（5）不符合单一来源采购文件中规定的其他实质性要求。</w:t>
      </w:r>
    </w:p>
    <w:p w14:paraId="3BAEAD5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（6）其他违反相关法律法规规定的行为的；</w:t>
      </w:r>
    </w:p>
    <w:p w14:paraId="5FED26A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（7）评标委员会认为其他应当否决的投标。</w:t>
      </w:r>
    </w:p>
    <w:p w14:paraId="1C91C3C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5.投标人在本次招标活动中，必须遵守《中华人民</w:t>
      </w:r>
      <w:r>
        <w:rPr>
          <w:rFonts w:hint="eastAsia" w:ascii="仿宋" w:hAnsi="仿宋" w:eastAsia="仿宋" w:cs="仿宋"/>
          <w:spacing w:val="-3"/>
          <w:sz w:val="24"/>
          <w:szCs w:val="24"/>
          <w:highlight w:val="none"/>
        </w:rPr>
        <w:t>共和国政府采购法》及相关法律法规</w:t>
      </w:r>
      <w:r>
        <w:rPr>
          <w:rFonts w:hint="eastAsia" w:ascii="仿宋" w:hAnsi="仿宋" w:eastAsia="仿宋" w:cs="仿宋"/>
          <w:spacing w:val="-8"/>
          <w:sz w:val="24"/>
          <w:szCs w:val="24"/>
          <w:highlight w:val="none"/>
        </w:rPr>
        <w:t>的规定。</w:t>
      </w:r>
    </w:p>
    <w:p w14:paraId="4AF8DE2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8" w:firstLineChars="200"/>
        <w:textAlignment w:val="baseline"/>
        <w:outlineLvl w:val="9"/>
        <w:rPr>
          <w:rFonts w:hint="eastAsia" w:ascii="仿宋" w:hAnsi="仿宋" w:eastAsia="仿宋" w:cs="仿宋"/>
          <w:sz w:val="24"/>
          <w:szCs w:val="24"/>
          <w:highlight w:val="none"/>
        </w:rPr>
      </w:pPr>
      <w:bookmarkStart w:id="26" w:name="_Toc203"/>
      <w:r>
        <w:rPr>
          <w:rFonts w:hint="eastAsia" w:ascii="仿宋" w:hAnsi="仿宋" w:eastAsia="仿宋" w:cs="仿宋"/>
          <w:spacing w:val="-8"/>
          <w:sz w:val="24"/>
          <w:szCs w:val="24"/>
          <w:highlight w:val="none"/>
        </w:rPr>
        <w:t>6.定义</w:t>
      </w:r>
      <w:bookmarkEnd w:id="26"/>
    </w:p>
    <w:p w14:paraId="449CF11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下列术语和缩写的定义为：</w:t>
      </w:r>
    </w:p>
    <w:p w14:paraId="142349F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6.1“采购人”是指依法进行政府采购的国家机关、事业</w:t>
      </w:r>
      <w:r>
        <w:rPr>
          <w:rFonts w:hint="eastAsia" w:ascii="仿宋" w:hAnsi="仿宋" w:eastAsia="仿宋" w:cs="仿宋"/>
          <w:spacing w:val="-2"/>
          <w:sz w:val="24"/>
          <w:szCs w:val="24"/>
          <w:highlight w:val="none"/>
        </w:rPr>
        <w:t>单位、团体组织。</w:t>
      </w:r>
    </w:p>
    <w:p w14:paraId="4F5100E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6.2“招标代理机构”系指</w:t>
      </w:r>
      <w:r>
        <w:rPr>
          <w:rFonts w:hint="eastAsia" w:cs="仿宋"/>
          <w:spacing w:val="-2"/>
          <w:sz w:val="24"/>
          <w:szCs w:val="24"/>
          <w:highlight w:val="none"/>
          <w:lang w:eastAsia="zh-CN"/>
        </w:rPr>
        <w:t>陕西方得项目管理有限公司</w:t>
      </w:r>
      <w:r>
        <w:rPr>
          <w:rFonts w:hint="eastAsia" w:ascii="仿宋" w:hAnsi="仿宋" w:eastAsia="仿宋" w:cs="仿宋"/>
          <w:spacing w:val="-2"/>
          <w:sz w:val="24"/>
          <w:szCs w:val="24"/>
          <w:highlight w:val="none"/>
        </w:rPr>
        <w:t>。</w:t>
      </w:r>
    </w:p>
    <w:p w14:paraId="54BA0CC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6.3“招标方”系指采购人和招标代理机构的统称。</w:t>
      </w:r>
    </w:p>
    <w:p w14:paraId="4364070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6.4“投标人”是响应单一来源采购文件并且符合单一来源采购文件规</w:t>
      </w:r>
      <w:r>
        <w:rPr>
          <w:rFonts w:hint="eastAsia" w:ascii="仿宋" w:hAnsi="仿宋" w:eastAsia="仿宋" w:cs="仿宋"/>
          <w:spacing w:val="-3"/>
          <w:sz w:val="24"/>
          <w:szCs w:val="24"/>
          <w:highlight w:val="none"/>
        </w:rPr>
        <w:t>定资格条件和参</w:t>
      </w:r>
      <w:r>
        <w:rPr>
          <w:rFonts w:hint="eastAsia" w:ascii="仿宋" w:hAnsi="仿宋" w:eastAsia="仿宋" w:cs="仿宋"/>
          <w:spacing w:val="-1"/>
          <w:sz w:val="24"/>
          <w:szCs w:val="24"/>
          <w:highlight w:val="none"/>
        </w:rPr>
        <w:t>加投标竞争的法人、其他组织或者自然人。</w:t>
      </w:r>
    </w:p>
    <w:p w14:paraId="08E8C13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6.5“供应商”是指向采购人提供货物、工程或者服务的法人、其他组织或者自</w:t>
      </w:r>
      <w:r>
        <w:rPr>
          <w:rFonts w:hint="eastAsia" w:ascii="仿宋" w:hAnsi="仿宋" w:eastAsia="仿宋" w:cs="仿宋"/>
          <w:spacing w:val="-2"/>
          <w:sz w:val="24"/>
          <w:szCs w:val="24"/>
          <w:highlight w:val="none"/>
        </w:rPr>
        <w:t>然人。</w:t>
      </w:r>
    </w:p>
    <w:p w14:paraId="0D374F9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6.6“投标人代表”是指投标人法定代表人，或法定代表人指定的某一代表自己参与和</w:t>
      </w:r>
      <w:r>
        <w:rPr>
          <w:rFonts w:hint="eastAsia" w:ascii="仿宋" w:hAnsi="仿宋" w:eastAsia="仿宋" w:cs="仿宋"/>
          <w:spacing w:val="-2"/>
          <w:sz w:val="24"/>
          <w:szCs w:val="24"/>
          <w:highlight w:val="none"/>
        </w:rPr>
        <w:t>处理与投标项目有关事宜的自然人。</w:t>
      </w:r>
    </w:p>
    <w:p w14:paraId="6F0992F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6.7“投标人公章”在投标文件中指与投标人标准公章一致的</w:t>
      </w:r>
      <w:r>
        <w:rPr>
          <w:rFonts w:hint="eastAsia" w:ascii="仿宋" w:hAnsi="仿宋" w:eastAsia="仿宋" w:cs="仿宋"/>
          <w:spacing w:val="-2"/>
          <w:sz w:val="24"/>
          <w:szCs w:val="24"/>
          <w:highlight w:val="none"/>
        </w:rPr>
        <w:t>投标人电子签章。</w:t>
      </w:r>
    </w:p>
    <w:p w14:paraId="4296001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6" w:firstLineChars="200"/>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6.8“电子投标文件”指利用政采云平台提供的“电子投标文件制作工具”编制的投</w:t>
      </w:r>
      <w:r>
        <w:rPr>
          <w:rFonts w:hint="eastAsia" w:ascii="仿宋" w:hAnsi="仿宋" w:eastAsia="仿宋" w:cs="仿宋"/>
          <w:spacing w:val="-7"/>
          <w:sz w:val="24"/>
          <w:szCs w:val="24"/>
          <w:highlight w:val="none"/>
        </w:rPr>
        <w:t>标文</w:t>
      </w:r>
      <w:r>
        <w:rPr>
          <w:rFonts w:hint="eastAsia" w:ascii="仿宋" w:hAnsi="仿宋" w:eastAsia="仿宋" w:cs="仿宋"/>
          <w:spacing w:val="-1"/>
          <w:sz w:val="24"/>
          <w:szCs w:val="24"/>
          <w:highlight w:val="none"/>
        </w:rPr>
        <w:t>件加密标书及与加密标书同时生成的备份标书。</w:t>
      </w:r>
    </w:p>
    <w:p w14:paraId="484CBF8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6.9“中标人”系指经评标委员会评定后由评标委员会推荐并</w:t>
      </w:r>
      <w:r>
        <w:rPr>
          <w:rFonts w:hint="eastAsia" w:ascii="仿宋" w:hAnsi="仿宋" w:eastAsia="仿宋" w:cs="仿宋"/>
          <w:spacing w:val="-3"/>
          <w:sz w:val="24"/>
          <w:szCs w:val="24"/>
          <w:highlight w:val="none"/>
        </w:rPr>
        <w:t>由采购人确定的投标人。</w:t>
      </w:r>
    </w:p>
    <w:p w14:paraId="2DF90D1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6.10“货物”、“产品”指本单一来源采购文件中第四部分《</w:t>
      </w:r>
      <w:r>
        <w:rPr>
          <w:rFonts w:hint="eastAsia" w:cs="仿宋"/>
          <w:spacing w:val="-2"/>
          <w:sz w:val="24"/>
          <w:szCs w:val="24"/>
          <w:highlight w:val="none"/>
          <w:lang w:eastAsia="zh-CN"/>
        </w:rPr>
        <w:t>服务需求</w:t>
      </w:r>
      <w:r>
        <w:rPr>
          <w:rFonts w:hint="eastAsia" w:ascii="仿宋" w:hAnsi="仿宋" w:eastAsia="仿宋" w:cs="仿宋"/>
          <w:spacing w:val="-2"/>
          <w:sz w:val="24"/>
          <w:szCs w:val="24"/>
          <w:highlight w:val="none"/>
        </w:rPr>
        <w:t>》及《政府采</w:t>
      </w:r>
      <w:r>
        <w:rPr>
          <w:rFonts w:hint="eastAsia" w:ascii="仿宋" w:hAnsi="仿宋" w:eastAsia="仿宋" w:cs="仿宋"/>
          <w:spacing w:val="-3"/>
          <w:sz w:val="24"/>
          <w:szCs w:val="24"/>
          <w:highlight w:val="none"/>
        </w:rPr>
        <w:t>购品目分类目录》(财库</w:t>
      </w:r>
      <w:r>
        <w:rPr>
          <w:rFonts w:hint="eastAsia" w:cs="仿宋"/>
          <w:spacing w:val="-3"/>
          <w:sz w:val="24"/>
          <w:szCs w:val="24"/>
          <w:highlight w:val="none"/>
          <w:lang w:eastAsia="zh-CN"/>
        </w:rPr>
        <w:t>〔2013〕189号）</w:t>
      </w:r>
      <w:r>
        <w:rPr>
          <w:rFonts w:hint="eastAsia" w:ascii="仿宋" w:hAnsi="仿宋" w:eastAsia="仿宋" w:cs="仿宋"/>
          <w:spacing w:val="-3"/>
          <w:sz w:val="24"/>
          <w:szCs w:val="24"/>
          <w:highlight w:val="none"/>
        </w:rPr>
        <w:t>所述所有货物及相关服务。</w:t>
      </w:r>
    </w:p>
    <w:p w14:paraId="6AC2D01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6.11采购信息安全产品的，应当采购经国家认证的信息安全产</w:t>
      </w:r>
      <w:r>
        <w:rPr>
          <w:rFonts w:hint="eastAsia" w:ascii="仿宋" w:hAnsi="仿宋" w:eastAsia="仿宋" w:cs="仿宋"/>
          <w:spacing w:val="-3"/>
          <w:sz w:val="24"/>
          <w:szCs w:val="24"/>
          <w:highlight w:val="none"/>
        </w:rPr>
        <w:t>品；供应货物中的相关产</w:t>
      </w:r>
      <w:r>
        <w:rPr>
          <w:rFonts w:hint="eastAsia" w:ascii="仿宋" w:hAnsi="仿宋" w:eastAsia="仿宋" w:cs="仿宋"/>
          <w:spacing w:val="-1"/>
          <w:sz w:val="24"/>
          <w:szCs w:val="24"/>
          <w:highlight w:val="none"/>
        </w:rPr>
        <w:t>品，供应商应提供由中国信息安全认证中心按国家标准认证颁发</w:t>
      </w:r>
      <w:r>
        <w:rPr>
          <w:rFonts w:hint="eastAsia" w:ascii="仿宋" w:hAnsi="仿宋" w:eastAsia="仿宋" w:cs="仿宋"/>
          <w:spacing w:val="-2"/>
          <w:sz w:val="24"/>
          <w:szCs w:val="24"/>
          <w:highlight w:val="none"/>
        </w:rPr>
        <w:t>的有效认证证书。</w:t>
      </w:r>
    </w:p>
    <w:p w14:paraId="71C83E5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6.12“节能产品”或者“环保产品”是指财政部发布的《节能产品政</w:t>
      </w:r>
      <w:r>
        <w:rPr>
          <w:rFonts w:hint="eastAsia" w:ascii="仿宋" w:hAnsi="仿宋" w:eastAsia="仿宋" w:cs="仿宋"/>
          <w:spacing w:val="-3"/>
          <w:sz w:val="24"/>
          <w:szCs w:val="24"/>
          <w:highlight w:val="none"/>
        </w:rPr>
        <w:t>府采购品目清单》</w:t>
      </w:r>
      <w:r>
        <w:rPr>
          <w:rFonts w:hint="eastAsia" w:ascii="仿宋" w:hAnsi="仿宋" w:eastAsia="仿宋" w:cs="仿宋"/>
          <w:spacing w:val="-1"/>
          <w:sz w:val="24"/>
          <w:szCs w:val="24"/>
          <w:highlight w:val="none"/>
        </w:rPr>
        <w:t>内并获得认证的产品及《环境标志产品政府采购品目清单</w:t>
      </w:r>
      <w:r>
        <w:rPr>
          <w:rFonts w:hint="eastAsia" w:ascii="仿宋" w:hAnsi="仿宋" w:eastAsia="仿宋" w:cs="仿宋"/>
          <w:spacing w:val="-2"/>
          <w:sz w:val="24"/>
          <w:szCs w:val="24"/>
          <w:highlight w:val="none"/>
        </w:rPr>
        <w:t>》内并获得认证的产品。</w:t>
      </w:r>
    </w:p>
    <w:p w14:paraId="67E52F6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6.13“进口产品”是指通过中国海关报关验</w:t>
      </w:r>
      <w:r>
        <w:rPr>
          <w:rFonts w:hint="eastAsia" w:ascii="仿宋" w:hAnsi="仿宋" w:eastAsia="仿宋" w:cs="仿宋"/>
          <w:spacing w:val="-3"/>
          <w:sz w:val="24"/>
          <w:szCs w:val="24"/>
          <w:highlight w:val="none"/>
        </w:rPr>
        <w:t>放进入中国境内且产自关境外的产品，详见</w:t>
      </w:r>
      <w:r>
        <w:rPr>
          <w:rFonts w:hint="eastAsia" w:ascii="仿宋" w:hAnsi="仿宋" w:eastAsia="仿宋" w:cs="仿宋"/>
          <w:spacing w:val="-2"/>
          <w:sz w:val="24"/>
          <w:szCs w:val="24"/>
          <w:highlight w:val="none"/>
        </w:rPr>
        <w:t>《关于政府采购进口产品管理有关问题的通</w:t>
      </w:r>
      <w:r>
        <w:rPr>
          <w:rFonts w:hint="eastAsia" w:ascii="仿宋" w:hAnsi="仿宋" w:eastAsia="仿宋" w:cs="仿宋"/>
          <w:spacing w:val="-3"/>
          <w:sz w:val="24"/>
          <w:szCs w:val="24"/>
          <w:highlight w:val="none"/>
        </w:rPr>
        <w:t>知》</w:t>
      </w: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财库</w:t>
      </w:r>
      <w:r>
        <w:rPr>
          <w:rFonts w:hint="eastAsia" w:cs="仿宋"/>
          <w:spacing w:val="-3"/>
          <w:sz w:val="24"/>
          <w:szCs w:val="24"/>
          <w:highlight w:val="none"/>
          <w:lang w:eastAsia="zh-CN"/>
        </w:rPr>
        <w:t>〔2007〕119号）</w:t>
      </w:r>
      <w:r>
        <w:rPr>
          <w:rFonts w:hint="eastAsia" w:ascii="仿宋" w:hAnsi="仿宋" w:eastAsia="仿宋" w:cs="仿宋"/>
          <w:spacing w:val="-3"/>
          <w:sz w:val="24"/>
          <w:szCs w:val="24"/>
          <w:highlight w:val="none"/>
        </w:rPr>
        <w:t>。</w:t>
      </w:r>
    </w:p>
    <w:p w14:paraId="4328A6B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6.14“服务”系指单一来源采购文件中规定投标人须承担的质保、技术协助、</w:t>
      </w:r>
      <w:r>
        <w:rPr>
          <w:rFonts w:hint="eastAsia" w:ascii="仿宋" w:hAnsi="仿宋" w:eastAsia="仿宋" w:cs="仿宋"/>
          <w:spacing w:val="-2"/>
          <w:sz w:val="24"/>
          <w:szCs w:val="24"/>
          <w:highlight w:val="none"/>
        </w:rPr>
        <w:t>培训及</w:t>
      </w:r>
      <w:r>
        <w:rPr>
          <w:rFonts w:hint="eastAsia" w:ascii="仿宋" w:hAnsi="仿宋" w:eastAsia="仿宋" w:cs="仿宋"/>
          <w:spacing w:val="-3"/>
          <w:sz w:val="24"/>
          <w:szCs w:val="24"/>
          <w:highlight w:val="none"/>
        </w:rPr>
        <w:t>其他类似的责任。</w:t>
      </w:r>
    </w:p>
    <w:p w14:paraId="6068149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6.15“响应”系指投标人根据招标代理机构</w:t>
      </w:r>
      <w:r>
        <w:rPr>
          <w:rFonts w:hint="eastAsia" w:ascii="仿宋" w:hAnsi="仿宋" w:eastAsia="仿宋" w:cs="仿宋"/>
          <w:spacing w:val="-3"/>
          <w:sz w:val="24"/>
          <w:szCs w:val="24"/>
          <w:highlight w:val="none"/>
        </w:rPr>
        <w:t>发布的单一来源采购文件，编制投标文件并</w:t>
      </w:r>
      <w:r>
        <w:rPr>
          <w:rFonts w:hint="eastAsia" w:ascii="仿宋" w:hAnsi="仿宋" w:eastAsia="仿宋" w:cs="仿宋"/>
          <w:spacing w:val="-2"/>
          <w:sz w:val="24"/>
          <w:szCs w:val="24"/>
          <w:highlight w:val="none"/>
        </w:rPr>
        <w:t>按规定投标的行为。</w:t>
      </w:r>
    </w:p>
    <w:p w14:paraId="05FB118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6.16“标段/标项（包）”系指一个完整独立的投标项目。</w:t>
      </w:r>
    </w:p>
    <w:p w14:paraId="517629A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4" w:firstLineChars="200"/>
        <w:textAlignment w:val="baseline"/>
        <w:outlineLvl w:val="9"/>
        <w:rPr>
          <w:rFonts w:hint="eastAsia" w:ascii="仿宋" w:hAnsi="仿宋" w:eastAsia="仿宋" w:cs="仿宋"/>
          <w:sz w:val="24"/>
          <w:szCs w:val="24"/>
          <w:highlight w:val="none"/>
        </w:rPr>
      </w:pPr>
      <w:bookmarkStart w:id="27" w:name="_Toc5651"/>
      <w:r>
        <w:rPr>
          <w:rFonts w:hint="eastAsia" w:ascii="仿宋" w:hAnsi="仿宋" w:eastAsia="仿宋" w:cs="仿宋"/>
          <w:b/>
          <w:bCs/>
          <w:spacing w:val="-7"/>
          <w:sz w:val="24"/>
          <w:szCs w:val="24"/>
          <w:highlight w:val="none"/>
        </w:rPr>
        <w:t>7.投标费用</w:t>
      </w:r>
      <w:bookmarkEnd w:id="27"/>
    </w:p>
    <w:p w14:paraId="0841F5E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7.1无论投标结果如何，凡参与招标、投标活动有</w:t>
      </w:r>
      <w:r>
        <w:rPr>
          <w:rFonts w:hint="eastAsia" w:ascii="仿宋" w:hAnsi="仿宋" w:eastAsia="仿宋" w:cs="仿宋"/>
          <w:spacing w:val="-1"/>
          <w:sz w:val="24"/>
          <w:szCs w:val="24"/>
          <w:highlight w:val="none"/>
        </w:rPr>
        <w:t>关的所有费用将由投标人自行承担。</w:t>
      </w:r>
    </w:p>
    <w:p w14:paraId="4396051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7.2投标人被视为熟悉本招标项目的各种情</w:t>
      </w:r>
      <w:r>
        <w:rPr>
          <w:rFonts w:hint="eastAsia" w:ascii="仿宋" w:hAnsi="仿宋" w:eastAsia="仿宋" w:cs="仿宋"/>
          <w:spacing w:val="-1"/>
          <w:sz w:val="24"/>
          <w:szCs w:val="24"/>
          <w:highlight w:val="none"/>
        </w:rPr>
        <w:t>况以及与履行合同有关的一切情况。</w:t>
      </w:r>
    </w:p>
    <w:p w14:paraId="48BBD99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仿宋" w:hAnsi="仿宋" w:eastAsia="仿宋" w:cs="仿宋"/>
          <w:sz w:val="21"/>
          <w:highlight w:val="none"/>
        </w:rPr>
      </w:pPr>
    </w:p>
    <w:p w14:paraId="322F961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26" w:firstLineChars="200"/>
        <w:jc w:val="center"/>
        <w:textAlignment w:val="baseline"/>
        <w:outlineLvl w:val="1"/>
        <w:rPr>
          <w:rFonts w:hint="eastAsia" w:ascii="仿宋" w:hAnsi="仿宋" w:eastAsia="仿宋" w:cs="仿宋"/>
          <w:sz w:val="31"/>
          <w:szCs w:val="31"/>
          <w:highlight w:val="none"/>
        </w:rPr>
      </w:pPr>
      <w:bookmarkStart w:id="28" w:name="bookmark7"/>
      <w:bookmarkEnd w:id="28"/>
      <w:bookmarkStart w:id="29" w:name="_Toc16340"/>
      <w:bookmarkStart w:id="30" w:name="_Toc20031"/>
      <w:r>
        <w:rPr>
          <w:rFonts w:hint="eastAsia" w:ascii="仿宋" w:hAnsi="仿宋" w:eastAsia="仿宋" w:cs="仿宋"/>
          <w:b/>
          <w:bCs/>
          <w:spacing w:val="1"/>
          <w:sz w:val="31"/>
          <w:szCs w:val="31"/>
          <w:highlight w:val="none"/>
        </w:rPr>
        <w:t>第二章单一来源采购文件</w:t>
      </w:r>
      <w:bookmarkEnd w:id="29"/>
      <w:bookmarkEnd w:id="30"/>
    </w:p>
    <w:p w14:paraId="715FE13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0" w:firstLineChars="200"/>
        <w:textAlignment w:val="baseline"/>
        <w:outlineLvl w:val="9"/>
        <w:rPr>
          <w:rFonts w:hint="eastAsia" w:ascii="仿宋" w:hAnsi="仿宋" w:eastAsia="仿宋" w:cs="仿宋"/>
          <w:sz w:val="24"/>
          <w:szCs w:val="24"/>
          <w:highlight w:val="none"/>
        </w:rPr>
      </w:pPr>
      <w:bookmarkStart w:id="31" w:name="_Toc31907"/>
      <w:r>
        <w:rPr>
          <w:rFonts w:hint="eastAsia" w:ascii="仿宋" w:hAnsi="仿宋" w:eastAsia="仿宋" w:cs="仿宋"/>
          <w:b/>
          <w:bCs/>
          <w:spacing w:val="-3"/>
          <w:sz w:val="24"/>
          <w:szCs w:val="24"/>
          <w:highlight w:val="none"/>
        </w:rPr>
        <w:t>9.单一来源采购文件说明</w:t>
      </w:r>
      <w:bookmarkEnd w:id="31"/>
    </w:p>
    <w:p w14:paraId="468EA17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1.1单一来源采购文件组成如下：</w:t>
      </w:r>
      <w:r>
        <w:rPr>
          <w:rFonts w:hint="eastAsia" w:ascii="仿宋" w:hAnsi="仿宋" w:eastAsia="仿宋" w:cs="仿宋"/>
          <w:spacing w:val="-4"/>
          <w:sz w:val="24"/>
          <w:szCs w:val="24"/>
          <w:highlight w:val="none"/>
        </w:rPr>
        <w:t>投标邀请</w:t>
      </w:r>
    </w:p>
    <w:p w14:paraId="4DFE135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pacing w:val="4"/>
          <w:sz w:val="24"/>
          <w:szCs w:val="24"/>
          <w:highlight w:val="none"/>
          <w:lang w:eastAsia="zh-CN"/>
        </w:rPr>
      </w:pPr>
      <w:r>
        <w:rPr>
          <w:rFonts w:hint="eastAsia" w:ascii="仿宋" w:hAnsi="仿宋" w:eastAsia="仿宋" w:cs="仿宋"/>
          <w:spacing w:val="-4"/>
          <w:sz w:val="24"/>
          <w:szCs w:val="24"/>
          <w:highlight w:val="none"/>
        </w:rPr>
        <w:t>第一部分投标须知</w:t>
      </w:r>
    </w:p>
    <w:p w14:paraId="199C4D6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第二部分招标说明</w:t>
      </w:r>
    </w:p>
    <w:p w14:paraId="6D55A1B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outlineLvl w:val="9"/>
        <w:rPr>
          <w:rFonts w:hint="eastAsia" w:ascii="仿宋" w:hAnsi="仿宋" w:eastAsia="仿宋" w:cs="仿宋"/>
          <w:sz w:val="24"/>
          <w:szCs w:val="24"/>
          <w:highlight w:val="none"/>
        </w:rPr>
      </w:pPr>
      <w:bookmarkStart w:id="32" w:name="_Toc28657"/>
      <w:r>
        <w:rPr>
          <w:rFonts w:hint="eastAsia" w:ascii="仿宋" w:hAnsi="仿宋" w:eastAsia="仿宋" w:cs="仿宋"/>
          <w:spacing w:val="-4"/>
          <w:sz w:val="24"/>
          <w:szCs w:val="24"/>
          <w:highlight w:val="none"/>
        </w:rPr>
        <w:t>第三部分投标说明</w:t>
      </w:r>
      <w:bookmarkEnd w:id="32"/>
    </w:p>
    <w:p w14:paraId="50D3093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pacing w:val="4"/>
          <w:sz w:val="24"/>
          <w:szCs w:val="24"/>
          <w:highlight w:val="none"/>
          <w:lang w:eastAsia="zh-CN"/>
        </w:rPr>
      </w:pPr>
      <w:r>
        <w:rPr>
          <w:rFonts w:hint="eastAsia" w:ascii="仿宋" w:hAnsi="仿宋" w:eastAsia="仿宋" w:cs="仿宋"/>
          <w:spacing w:val="-4"/>
          <w:sz w:val="24"/>
          <w:szCs w:val="24"/>
          <w:highlight w:val="none"/>
        </w:rPr>
        <w:t>第四部分</w:t>
      </w:r>
      <w:r>
        <w:rPr>
          <w:rFonts w:hint="eastAsia" w:cs="仿宋"/>
          <w:spacing w:val="-4"/>
          <w:sz w:val="24"/>
          <w:szCs w:val="24"/>
          <w:highlight w:val="none"/>
          <w:lang w:eastAsia="zh-CN"/>
        </w:rPr>
        <w:t>服务需求</w:t>
      </w:r>
    </w:p>
    <w:p w14:paraId="50CDE33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第五部分合同部分</w:t>
      </w:r>
    </w:p>
    <w:p w14:paraId="601D698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第六部分投标文件格式（范本格式）</w:t>
      </w:r>
    </w:p>
    <w:p w14:paraId="031CB90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jc w:val="both"/>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9.2投标人应详细阅读单一来源采购文件的全部内容。如果投标</w:t>
      </w:r>
      <w:r>
        <w:rPr>
          <w:rFonts w:hint="eastAsia" w:ascii="仿宋" w:hAnsi="仿宋" w:eastAsia="仿宋" w:cs="仿宋"/>
          <w:spacing w:val="-3"/>
          <w:sz w:val="24"/>
          <w:szCs w:val="24"/>
          <w:highlight w:val="none"/>
        </w:rPr>
        <w:t>人未按照单一来源采购</w:t>
      </w:r>
      <w:r>
        <w:rPr>
          <w:rFonts w:hint="eastAsia" w:ascii="仿宋" w:hAnsi="仿宋" w:eastAsia="仿宋" w:cs="仿宋"/>
          <w:sz w:val="24"/>
          <w:szCs w:val="24"/>
          <w:highlight w:val="none"/>
        </w:rPr>
        <w:t>文件要求提交全部资料或者投标文件没有对单一来源</w:t>
      </w:r>
      <w:r>
        <w:rPr>
          <w:rFonts w:hint="eastAsia" w:ascii="仿宋" w:hAnsi="仿宋" w:eastAsia="仿宋" w:cs="仿宋"/>
          <w:spacing w:val="-1"/>
          <w:sz w:val="24"/>
          <w:szCs w:val="24"/>
          <w:highlight w:val="none"/>
        </w:rPr>
        <w:t>采购文件在各方面的要求</w:t>
      </w:r>
      <w:r>
        <w:rPr>
          <w:rFonts w:hint="eastAsia" w:cs="仿宋"/>
          <w:spacing w:val="-1"/>
          <w:sz w:val="24"/>
          <w:szCs w:val="24"/>
          <w:highlight w:val="none"/>
          <w:lang w:eastAsia="zh-CN"/>
        </w:rPr>
        <w:t>作出</w:t>
      </w:r>
      <w:r>
        <w:rPr>
          <w:rFonts w:hint="eastAsia" w:ascii="仿宋" w:hAnsi="仿宋" w:eastAsia="仿宋" w:cs="仿宋"/>
          <w:spacing w:val="-1"/>
          <w:sz w:val="24"/>
          <w:szCs w:val="24"/>
          <w:highlight w:val="none"/>
        </w:rPr>
        <w:t>实质性响</w:t>
      </w:r>
      <w:r>
        <w:rPr>
          <w:rFonts w:hint="eastAsia" w:ascii="仿宋" w:hAnsi="仿宋" w:eastAsia="仿宋" w:cs="仿宋"/>
          <w:spacing w:val="-2"/>
          <w:sz w:val="24"/>
          <w:szCs w:val="24"/>
          <w:highlight w:val="none"/>
        </w:rPr>
        <w:t>应，将导致其投标被拒绝。</w:t>
      </w:r>
    </w:p>
    <w:p w14:paraId="41D7D08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0" w:firstLineChars="200"/>
        <w:textAlignment w:val="baseline"/>
        <w:outlineLvl w:val="9"/>
        <w:rPr>
          <w:rFonts w:hint="eastAsia" w:ascii="仿宋" w:hAnsi="仿宋" w:eastAsia="仿宋" w:cs="仿宋"/>
          <w:sz w:val="24"/>
          <w:szCs w:val="24"/>
          <w:highlight w:val="none"/>
        </w:rPr>
      </w:pPr>
      <w:bookmarkStart w:id="33" w:name="_Toc20742"/>
      <w:r>
        <w:rPr>
          <w:rFonts w:hint="eastAsia" w:ascii="仿宋" w:hAnsi="仿宋" w:eastAsia="仿宋" w:cs="仿宋"/>
          <w:b/>
          <w:bCs/>
          <w:spacing w:val="-3"/>
          <w:sz w:val="24"/>
          <w:szCs w:val="24"/>
          <w:highlight w:val="none"/>
        </w:rPr>
        <w:t>10.单一来源采购文件的修改或补充</w:t>
      </w:r>
      <w:bookmarkEnd w:id="33"/>
    </w:p>
    <w:p w14:paraId="3B590C7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10.1澄清或者修改的内容可能影响投标文件编制的，在投标截止期</w:t>
      </w:r>
      <w:r>
        <w:rPr>
          <w:rFonts w:hint="eastAsia" w:ascii="仿宋" w:hAnsi="仿宋" w:eastAsia="仿宋" w:cs="仿宋"/>
          <w:spacing w:val="-1"/>
          <w:sz w:val="24"/>
          <w:szCs w:val="24"/>
          <w:highlight w:val="none"/>
          <w:u w:val="single" w:color="auto"/>
        </w:rPr>
        <w:t>三日前</w:t>
      </w:r>
      <w:r>
        <w:rPr>
          <w:rFonts w:hint="eastAsia" w:ascii="仿宋" w:hAnsi="仿宋" w:eastAsia="仿宋" w:cs="仿宋"/>
          <w:spacing w:val="-1"/>
          <w:sz w:val="24"/>
          <w:szCs w:val="24"/>
          <w:highlight w:val="none"/>
        </w:rPr>
        <w:t>的任何时间，招标方可主动或依据投标人要求澄清的问题而修改或补充单一来源</w:t>
      </w:r>
      <w:r>
        <w:rPr>
          <w:rFonts w:hint="eastAsia" w:ascii="仿宋" w:hAnsi="仿宋" w:eastAsia="仿宋" w:cs="仿宋"/>
          <w:spacing w:val="-2"/>
          <w:sz w:val="24"/>
          <w:szCs w:val="24"/>
          <w:highlight w:val="none"/>
        </w:rPr>
        <w:t>采购文件，并以</w:t>
      </w:r>
      <w:r>
        <w:rPr>
          <w:rFonts w:hint="eastAsia" w:ascii="仿宋" w:hAnsi="仿宋" w:eastAsia="仿宋" w:cs="仿宋"/>
          <w:spacing w:val="-1"/>
          <w:sz w:val="24"/>
          <w:szCs w:val="24"/>
          <w:highlight w:val="none"/>
        </w:rPr>
        <w:t>书面形式或网上公告通知所有投标人。采购代理机构对单一来源采购文</w:t>
      </w:r>
      <w:r>
        <w:rPr>
          <w:rFonts w:hint="eastAsia" w:ascii="仿宋" w:hAnsi="仿宋" w:eastAsia="仿宋" w:cs="仿宋"/>
          <w:spacing w:val="-2"/>
          <w:sz w:val="24"/>
          <w:szCs w:val="24"/>
          <w:highlight w:val="none"/>
        </w:rPr>
        <w:t>件作出的澄清、</w:t>
      </w:r>
      <w:r>
        <w:rPr>
          <w:rFonts w:hint="eastAsia" w:ascii="仿宋" w:hAnsi="仿宋" w:eastAsia="仿宋" w:cs="仿宋"/>
          <w:spacing w:val="-1"/>
          <w:sz w:val="24"/>
          <w:szCs w:val="24"/>
          <w:highlight w:val="none"/>
        </w:rPr>
        <w:t>修改在政采云平台内发布公告，请投标人及时关注并获取相关资料。因</w:t>
      </w:r>
      <w:r>
        <w:rPr>
          <w:rFonts w:hint="eastAsia" w:ascii="仿宋" w:hAnsi="仿宋" w:eastAsia="仿宋" w:cs="仿宋"/>
          <w:spacing w:val="-2"/>
          <w:sz w:val="24"/>
          <w:szCs w:val="24"/>
          <w:highlight w:val="none"/>
        </w:rPr>
        <w:t>登记有误、线路</w:t>
      </w:r>
      <w:r>
        <w:rPr>
          <w:rFonts w:hint="eastAsia" w:ascii="仿宋" w:hAnsi="仿宋" w:eastAsia="仿宋" w:cs="仿宋"/>
          <w:spacing w:val="-1"/>
          <w:sz w:val="24"/>
          <w:szCs w:val="24"/>
          <w:highlight w:val="none"/>
        </w:rPr>
        <w:t>故障或</w:t>
      </w:r>
      <w:r>
        <w:rPr>
          <w:rFonts w:hint="eastAsia" w:cs="仿宋"/>
          <w:spacing w:val="-1"/>
          <w:sz w:val="24"/>
          <w:szCs w:val="24"/>
          <w:highlight w:val="none"/>
          <w:lang w:eastAsia="zh-CN"/>
        </w:rPr>
        <w:t>其他</w:t>
      </w:r>
      <w:r>
        <w:rPr>
          <w:rFonts w:hint="eastAsia" w:ascii="仿宋" w:hAnsi="仿宋" w:eastAsia="仿宋" w:cs="仿宋"/>
          <w:spacing w:val="-1"/>
          <w:sz w:val="24"/>
          <w:szCs w:val="24"/>
          <w:highlight w:val="none"/>
        </w:rPr>
        <w:t>任何意外情形，导致投标人未及时获取的，采购代理机构不</w:t>
      </w:r>
      <w:r>
        <w:rPr>
          <w:rFonts w:hint="eastAsia" w:ascii="仿宋" w:hAnsi="仿宋" w:eastAsia="仿宋" w:cs="仿宋"/>
          <w:spacing w:val="-2"/>
          <w:sz w:val="24"/>
          <w:szCs w:val="24"/>
          <w:highlight w:val="none"/>
        </w:rPr>
        <w:t>因此承担任何责</w:t>
      </w:r>
      <w:r>
        <w:rPr>
          <w:rFonts w:hint="eastAsia" w:ascii="仿宋" w:hAnsi="仿宋" w:eastAsia="仿宋" w:cs="仿宋"/>
          <w:spacing w:val="-1"/>
          <w:sz w:val="24"/>
          <w:szCs w:val="24"/>
          <w:highlight w:val="none"/>
        </w:rPr>
        <w:t>任，且有关的招标活动继续有效地进行。当单一来源采购文件的澄清、</w:t>
      </w:r>
      <w:r>
        <w:rPr>
          <w:rFonts w:hint="eastAsia" w:ascii="仿宋" w:hAnsi="仿宋" w:eastAsia="仿宋" w:cs="仿宋"/>
          <w:spacing w:val="-2"/>
          <w:sz w:val="24"/>
          <w:szCs w:val="24"/>
          <w:highlight w:val="none"/>
        </w:rPr>
        <w:t>修改及进行其他</w:t>
      </w:r>
      <w:r>
        <w:rPr>
          <w:rFonts w:hint="eastAsia" w:ascii="仿宋" w:hAnsi="仿宋" w:eastAsia="仿宋" w:cs="仿宋"/>
          <w:spacing w:val="-1"/>
          <w:sz w:val="24"/>
          <w:szCs w:val="24"/>
          <w:highlight w:val="none"/>
        </w:rPr>
        <w:t>答复等就同一内容的表述不一致时，以最后发布的内容为准。</w:t>
      </w:r>
    </w:p>
    <w:p w14:paraId="44F6654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10.2为使投标人在准备投标时有适当的时间考虑投</w:t>
      </w:r>
      <w:r>
        <w:rPr>
          <w:rFonts w:hint="eastAsia" w:ascii="仿宋" w:hAnsi="仿宋" w:eastAsia="仿宋" w:cs="仿宋"/>
          <w:spacing w:val="-2"/>
          <w:sz w:val="24"/>
          <w:szCs w:val="24"/>
          <w:highlight w:val="none"/>
        </w:rPr>
        <w:t>标文件的修改，招标方有权决定推</w:t>
      </w:r>
      <w:r>
        <w:rPr>
          <w:rFonts w:hint="eastAsia" w:ascii="仿宋" w:hAnsi="仿宋" w:eastAsia="仿宋" w:cs="仿宋"/>
          <w:spacing w:val="-1"/>
          <w:sz w:val="24"/>
          <w:szCs w:val="24"/>
          <w:highlight w:val="none"/>
        </w:rPr>
        <w:t>迟投标截止时间和开标时间，并将此变更通知所有的投标人。</w:t>
      </w:r>
    </w:p>
    <w:p w14:paraId="6096DDB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10.3单一来源采购文件的修改和补充文件将构成单</w:t>
      </w:r>
      <w:r>
        <w:rPr>
          <w:rFonts w:hint="eastAsia" w:ascii="仿宋" w:hAnsi="仿宋" w:eastAsia="仿宋" w:cs="仿宋"/>
          <w:spacing w:val="-2"/>
          <w:sz w:val="24"/>
          <w:szCs w:val="24"/>
          <w:highlight w:val="none"/>
        </w:rPr>
        <w:t>一来源采购文件的一部分，并且对投标人具有优先约束力。</w:t>
      </w:r>
    </w:p>
    <w:p w14:paraId="5D725D4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8" w:firstLineChars="200"/>
        <w:textAlignment w:val="baseline"/>
        <w:outlineLvl w:val="9"/>
        <w:rPr>
          <w:rFonts w:hint="eastAsia" w:ascii="仿宋" w:hAnsi="仿宋" w:eastAsia="仿宋" w:cs="仿宋"/>
          <w:sz w:val="24"/>
          <w:szCs w:val="24"/>
          <w:highlight w:val="none"/>
        </w:rPr>
      </w:pPr>
      <w:bookmarkStart w:id="34" w:name="_Toc6520"/>
      <w:r>
        <w:rPr>
          <w:rFonts w:hint="eastAsia" w:ascii="仿宋" w:hAnsi="仿宋" w:eastAsia="仿宋" w:cs="仿宋"/>
          <w:b/>
          <w:bCs/>
          <w:spacing w:val="-6"/>
          <w:sz w:val="24"/>
          <w:szCs w:val="24"/>
          <w:highlight w:val="none"/>
        </w:rPr>
        <w:t>11.质疑须知</w:t>
      </w:r>
      <w:bookmarkEnd w:id="34"/>
    </w:p>
    <w:p w14:paraId="2C5B3F9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投标人如需提出质疑的，应在法定质疑期内一次</w:t>
      </w:r>
      <w:r>
        <w:rPr>
          <w:rFonts w:hint="eastAsia" w:ascii="仿宋" w:hAnsi="仿宋" w:eastAsia="仿宋" w:cs="仿宋"/>
          <w:spacing w:val="-1"/>
          <w:sz w:val="24"/>
          <w:szCs w:val="24"/>
          <w:highlight w:val="none"/>
        </w:rPr>
        <w:t>性提出针对同一采购程序环节的质疑。</w:t>
      </w:r>
    </w:p>
    <w:p w14:paraId="5516BD8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711" w:firstLineChars="200"/>
        <w:jc w:val="center"/>
        <w:textAlignment w:val="baseline"/>
        <w:outlineLvl w:val="9"/>
        <w:rPr>
          <w:rFonts w:hint="eastAsia" w:ascii="仿宋" w:hAnsi="仿宋" w:eastAsia="仿宋" w:cs="仿宋"/>
          <w:b/>
          <w:bCs/>
          <w:spacing w:val="2"/>
          <w:sz w:val="35"/>
          <w:szCs w:val="35"/>
          <w:highlight w:val="none"/>
        </w:rPr>
      </w:pPr>
      <w:bookmarkStart w:id="35" w:name="bookmark9"/>
      <w:bookmarkEnd w:id="35"/>
    </w:p>
    <w:p w14:paraId="45342EA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711" w:firstLineChars="200"/>
        <w:jc w:val="center"/>
        <w:textAlignment w:val="baseline"/>
        <w:outlineLvl w:val="0"/>
        <w:rPr>
          <w:rFonts w:hint="eastAsia" w:ascii="仿宋" w:hAnsi="仿宋" w:eastAsia="仿宋" w:cs="仿宋"/>
          <w:sz w:val="35"/>
          <w:szCs w:val="35"/>
          <w:highlight w:val="none"/>
        </w:rPr>
      </w:pPr>
      <w:bookmarkStart w:id="36" w:name="_Toc26366"/>
      <w:bookmarkStart w:id="37" w:name="_Toc14418"/>
      <w:r>
        <w:rPr>
          <w:rFonts w:hint="eastAsia" w:ascii="仿宋" w:hAnsi="仿宋" w:eastAsia="仿宋" w:cs="仿宋"/>
          <w:b/>
          <w:bCs/>
          <w:spacing w:val="2"/>
          <w:sz w:val="35"/>
          <w:szCs w:val="35"/>
          <w:highlight w:val="none"/>
        </w:rPr>
        <w:t>第三部分投标说明</w:t>
      </w:r>
      <w:bookmarkEnd w:id="36"/>
      <w:bookmarkEnd w:id="37"/>
    </w:p>
    <w:p w14:paraId="56E6647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38" w:firstLineChars="200"/>
        <w:jc w:val="center"/>
        <w:textAlignment w:val="baseline"/>
        <w:outlineLvl w:val="1"/>
        <w:rPr>
          <w:rFonts w:hint="eastAsia" w:ascii="仿宋" w:hAnsi="仿宋" w:eastAsia="仿宋" w:cs="仿宋"/>
          <w:sz w:val="31"/>
          <w:szCs w:val="31"/>
          <w:highlight w:val="none"/>
        </w:rPr>
      </w:pPr>
      <w:bookmarkStart w:id="38" w:name="bookmark11"/>
      <w:bookmarkEnd w:id="38"/>
      <w:bookmarkStart w:id="39" w:name="_Toc8657"/>
      <w:bookmarkStart w:id="40" w:name="_Toc3083"/>
      <w:r>
        <w:rPr>
          <w:rFonts w:hint="eastAsia" w:ascii="仿宋" w:hAnsi="仿宋" w:eastAsia="仿宋" w:cs="仿宋"/>
          <w:b/>
          <w:bCs/>
          <w:spacing w:val="4"/>
          <w:sz w:val="31"/>
          <w:szCs w:val="31"/>
          <w:highlight w:val="none"/>
        </w:rPr>
        <w:t>第一章投标人的资格证明</w:t>
      </w:r>
      <w:bookmarkEnd w:id="39"/>
      <w:bookmarkEnd w:id="40"/>
    </w:p>
    <w:p w14:paraId="3550A61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6" w:firstLineChars="200"/>
        <w:textAlignment w:val="baseline"/>
        <w:outlineLvl w:val="9"/>
        <w:rPr>
          <w:rFonts w:hint="eastAsia" w:ascii="仿宋" w:hAnsi="仿宋" w:eastAsia="仿宋" w:cs="仿宋"/>
          <w:sz w:val="24"/>
          <w:szCs w:val="24"/>
          <w:highlight w:val="none"/>
        </w:rPr>
      </w:pPr>
      <w:bookmarkStart w:id="41" w:name="_Toc11638"/>
      <w:r>
        <w:rPr>
          <w:rFonts w:hint="eastAsia" w:ascii="仿宋" w:hAnsi="仿宋" w:eastAsia="仿宋" w:cs="仿宋"/>
          <w:b/>
          <w:bCs/>
          <w:spacing w:val="-4"/>
          <w:sz w:val="24"/>
          <w:szCs w:val="24"/>
          <w:highlight w:val="none"/>
        </w:rPr>
        <w:t>1.投标人的资格证明</w:t>
      </w:r>
      <w:bookmarkEnd w:id="41"/>
    </w:p>
    <w:p w14:paraId="5CCCDF1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1.1投标人的资格条件见投标人须知前附表。</w:t>
      </w:r>
    </w:p>
    <w:p w14:paraId="6C9FB12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1.2投标人投标文件中必须按单一来源采购文件要求提供资格证明文件，作为</w:t>
      </w:r>
      <w:r>
        <w:rPr>
          <w:rFonts w:hint="eastAsia" w:ascii="仿宋" w:hAnsi="仿宋" w:eastAsia="仿宋" w:cs="仿宋"/>
          <w:spacing w:val="-2"/>
          <w:sz w:val="24"/>
          <w:szCs w:val="24"/>
          <w:highlight w:val="none"/>
        </w:rPr>
        <w:t>投标文件</w:t>
      </w:r>
      <w:r>
        <w:rPr>
          <w:rFonts w:hint="eastAsia" w:ascii="仿宋" w:hAnsi="仿宋" w:eastAsia="仿宋" w:cs="仿宋"/>
          <w:spacing w:val="-6"/>
          <w:sz w:val="24"/>
          <w:szCs w:val="24"/>
          <w:highlight w:val="none"/>
        </w:rPr>
        <w:t>的一部分。</w:t>
      </w:r>
    </w:p>
    <w:p w14:paraId="3EFD0DA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1.3</w:t>
      </w:r>
      <w:r>
        <w:rPr>
          <w:rFonts w:hint="eastAsia" w:ascii="仿宋" w:hAnsi="仿宋" w:eastAsia="仿宋" w:cs="仿宋"/>
          <w:b/>
          <w:bCs/>
          <w:spacing w:val="-2"/>
          <w:sz w:val="24"/>
          <w:szCs w:val="24"/>
          <w:highlight w:val="none"/>
        </w:rPr>
        <w:t>所有资格证明文件的复印件（扫描</w:t>
      </w:r>
      <w:r>
        <w:rPr>
          <w:rFonts w:hint="eastAsia" w:ascii="仿宋" w:hAnsi="仿宋" w:eastAsia="仿宋" w:cs="仿宋"/>
          <w:b/>
          <w:bCs/>
          <w:spacing w:val="-3"/>
          <w:sz w:val="24"/>
          <w:szCs w:val="24"/>
          <w:highlight w:val="none"/>
        </w:rPr>
        <w:t>件）须加盖公章。</w:t>
      </w:r>
    </w:p>
    <w:p w14:paraId="3555856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1.4所有资格证明文件必须满足单一来源采购文件的要求，否则将导致投标无效。</w:t>
      </w:r>
    </w:p>
    <w:p w14:paraId="33B4C9E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仿宋" w:hAnsi="仿宋" w:eastAsia="仿宋" w:cs="仿宋"/>
          <w:sz w:val="21"/>
          <w:highlight w:val="none"/>
        </w:rPr>
      </w:pPr>
    </w:p>
    <w:p w14:paraId="671664E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38" w:firstLineChars="200"/>
        <w:jc w:val="center"/>
        <w:textAlignment w:val="baseline"/>
        <w:outlineLvl w:val="1"/>
        <w:rPr>
          <w:rFonts w:hint="eastAsia" w:ascii="仿宋" w:hAnsi="仿宋" w:eastAsia="仿宋" w:cs="仿宋"/>
          <w:sz w:val="31"/>
          <w:szCs w:val="31"/>
          <w:highlight w:val="none"/>
        </w:rPr>
      </w:pPr>
      <w:bookmarkStart w:id="42" w:name="bookmark13"/>
      <w:bookmarkEnd w:id="42"/>
      <w:bookmarkStart w:id="43" w:name="_Toc18906"/>
      <w:bookmarkStart w:id="44" w:name="_Toc11057"/>
      <w:r>
        <w:rPr>
          <w:rFonts w:hint="eastAsia" w:ascii="仿宋" w:hAnsi="仿宋" w:eastAsia="仿宋" w:cs="仿宋"/>
          <w:b/>
          <w:bCs/>
          <w:spacing w:val="4"/>
          <w:sz w:val="31"/>
          <w:szCs w:val="31"/>
          <w:highlight w:val="none"/>
        </w:rPr>
        <w:t>第二章投标文件的编写</w:t>
      </w:r>
      <w:bookmarkEnd w:id="43"/>
      <w:bookmarkEnd w:id="44"/>
    </w:p>
    <w:p w14:paraId="3BA6C6F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2.1投标人应详细阅读单一来源采购文件中的条款、规范、</w:t>
      </w:r>
      <w:r>
        <w:rPr>
          <w:rFonts w:hint="eastAsia" w:ascii="仿宋" w:hAnsi="仿宋" w:eastAsia="仿宋" w:cs="仿宋"/>
          <w:spacing w:val="-3"/>
          <w:sz w:val="24"/>
          <w:szCs w:val="24"/>
          <w:highlight w:val="none"/>
        </w:rPr>
        <w:t>表示、条件和格式等所有内</w:t>
      </w:r>
      <w:r>
        <w:rPr>
          <w:rFonts w:hint="eastAsia" w:ascii="仿宋" w:hAnsi="仿宋" w:eastAsia="仿宋" w:cs="仿宋"/>
          <w:sz w:val="24"/>
          <w:szCs w:val="24"/>
          <w:highlight w:val="none"/>
        </w:rPr>
        <w:t>容，按单一来源采购文件的要求份数提供投标文件，</w:t>
      </w:r>
      <w:r>
        <w:rPr>
          <w:rFonts w:hint="eastAsia" w:ascii="仿宋" w:hAnsi="仿宋" w:eastAsia="仿宋" w:cs="仿宋"/>
          <w:spacing w:val="-1"/>
          <w:sz w:val="24"/>
          <w:szCs w:val="24"/>
          <w:highlight w:val="none"/>
        </w:rPr>
        <w:t>并保证所提供全部材料的真实性，使其投标对单一来源采购文件</w:t>
      </w:r>
      <w:r>
        <w:rPr>
          <w:rFonts w:hint="eastAsia" w:cs="仿宋"/>
          <w:spacing w:val="-1"/>
          <w:sz w:val="24"/>
          <w:szCs w:val="24"/>
          <w:highlight w:val="none"/>
          <w:lang w:eastAsia="zh-CN"/>
        </w:rPr>
        <w:t>作出</w:t>
      </w:r>
      <w:r>
        <w:rPr>
          <w:rFonts w:hint="eastAsia" w:ascii="仿宋" w:hAnsi="仿宋" w:eastAsia="仿宋" w:cs="仿宋"/>
          <w:spacing w:val="-1"/>
          <w:sz w:val="24"/>
          <w:szCs w:val="24"/>
          <w:highlight w:val="none"/>
        </w:rPr>
        <w:t>实质性响应。否则，其投标视为无效。</w:t>
      </w:r>
    </w:p>
    <w:p w14:paraId="0B01B1B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2.2允许投标人对本单一来源采购文件中的所有标项投标，</w:t>
      </w:r>
      <w:r>
        <w:rPr>
          <w:rFonts w:hint="eastAsia" w:ascii="仿宋" w:hAnsi="仿宋" w:eastAsia="仿宋" w:cs="仿宋"/>
          <w:spacing w:val="-3"/>
          <w:sz w:val="24"/>
          <w:szCs w:val="24"/>
          <w:highlight w:val="none"/>
        </w:rPr>
        <w:t>也可根据本企业生产或代理</w:t>
      </w:r>
      <w:r>
        <w:rPr>
          <w:rFonts w:hint="eastAsia" w:ascii="仿宋" w:hAnsi="仿宋" w:eastAsia="仿宋" w:cs="仿宋"/>
          <w:sz w:val="24"/>
          <w:szCs w:val="24"/>
          <w:highlight w:val="none"/>
        </w:rPr>
        <w:t>产品的情况对部分标项进行投标，但不允许投标</w:t>
      </w:r>
      <w:r>
        <w:rPr>
          <w:rFonts w:hint="eastAsia" w:ascii="仿宋" w:hAnsi="仿宋" w:eastAsia="仿宋" w:cs="仿宋"/>
          <w:spacing w:val="-1"/>
          <w:sz w:val="24"/>
          <w:szCs w:val="24"/>
          <w:highlight w:val="none"/>
        </w:rPr>
        <w:t>人对某一标项中的一项或部分项进行投标。</w:t>
      </w:r>
    </w:p>
    <w:p w14:paraId="0E88D6E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0" w:firstLineChars="200"/>
        <w:textAlignment w:val="baseline"/>
        <w:outlineLvl w:val="9"/>
        <w:rPr>
          <w:rFonts w:hint="eastAsia" w:ascii="仿宋" w:hAnsi="仿宋" w:eastAsia="仿宋" w:cs="仿宋"/>
          <w:sz w:val="24"/>
          <w:szCs w:val="24"/>
          <w:highlight w:val="none"/>
        </w:rPr>
      </w:pPr>
      <w:bookmarkStart w:id="45" w:name="_Toc4345"/>
      <w:r>
        <w:rPr>
          <w:rFonts w:hint="eastAsia" w:ascii="仿宋" w:hAnsi="仿宋" w:eastAsia="仿宋" w:cs="仿宋"/>
          <w:b/>
          <w:bCs/>
          <w:spacing w:val="-3"/>
          <w:sz w:val="24"/>
          <w:szCs w:val="24"/>
          <w:highlight w:val="none"/>
        </w:rPr>
        <w:t>3.投标文件语言和度量单位</w:t>
      </w:r>
      <w:bookmarkEnd w:id="45"/>
    </w:p>
    <w:p w14:paraId="6CA590A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3.1投标文件及投标人和招标方就招标、投标交换的</w:t>
      </w:r>
      <w:r>
        <w:rPr>
          <w:rFonts w:hint="eastAsia" w:ascii="仿宋" w:hAnsi="仿宋" w:eastAsia="仿宋" w:cs="仿宋"/>
          <w:spacing w:val="-1"/>
          <w:sz w:val="24"/>
          <w:szCs w:val="24"/>
          <w:highlight w:val="none"/>
        </w:rPr>
        <w:t>文件和往来信件，须以中文书写。</w:t>
      </w:r>
    </w:p>
    <w:p w14:paraId="3B79C02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3.2除在单一来源采购文件的技术规格中另有规定外，</w:t>
      </w:r>
      <w:r>
        <w:rPr>
          <w:rFonts w:hint="eastAsia" w:ascii="仿宋" w:hAnsi="仿宋" w:eastAsia="仿宋" w:cs="仿宋"/>
          <w:spacing w:val="-3"/>
          <w:sz w:val="24"/>
          <w:szCs w:val="24"/>
          <w:highlight w:val="none"/>
        </w:rPr>
        <w:t>计量单位应使用中华人民共和国</w:t>
      </w:r>
      <w:r>
        <w:rPr>
          <w:rFonts w:hint="eastAsia" w:ascii="仿宋" w:hAnsi="仿宋" w:eastAsia="仿宋" w:cs="仿宋"/>
          <w:spacing w:val="-4"/>
          <w:sz w:val="24"/>
          <w:szCs w:val="24"/>
          <w:highlight w:val="none"/>
        </w:rPr>
        <w:t>法定计量单位。</w:t>
      </w:r>
    </w:p>
    <w:p w14:paraId="01E398C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4" w:firstLineChars="200"/>
        <w:textAlignment w:val="baseline"/>
        <w:outlineLvl w:val="9"/>
        <w:rPr>
          <w:rFonts w:hint="eastAsia" w:ascii="仿宋" w:hAnsi="仿宋" w:eastAsia="仿宋" w:cs="仿宋"/>
          <w:sz w:val="24"/>
          <w:szCs w:val="24"/>
          <w:highlight w:val="none"/>
        </w:rPr>
      </w:pPr>
      <w:bookmarkStart w:id="46" w:name="_Toc29666"/>
      <w:r>
        <w:rPr>
          <w:rFonts w:hint="eastAsia" w:ascii="仿宋" w:hAnsi="仿宋" w:eastAsia="仿宋" w:cs="仿宋"/>
          <w:b/>
          <w:bCs/>
          <w:spacing w:val="-2"/>
          <w:sz w:val="24"/>
          <w:szCs w:val="24"/>
          <w:highlight w:val="none"/>
        </w:rPr>
        <w:t>4.投标文件的组成及编制</w:t>
      </w:r>
      <w:bookmarkEnd w:id="46"/>
    </w:p>
    <w:p w14:paraId="5034BC1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4.1投标人编写的投标文件应包括但不限于下列内容：</w:t>
      </w:r>
    </w:p>
    <w:p w14:paraId="495EE15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pacing w:val="13"/>
          <w:sz w:val="24"/>
          <w:szCs w:val="24"/>
          <w:highlight w:val="none"/>
          <w:lang w:eastAsia="zh-CN"/>
        </w:rPr>
      </w:pPr>
      <w:r>
        <w:rPr>
          <w:rFonts w:hint="eastAsia" w:ascii="仿宋" w:hAnsi="仿宋" w:eastAsia="仿宋" w:cs="仿宋"/>
          <w:spacing w:val="-5"/>
          <w:sz w:val="24"/>
          <w:szCs w:val="24"/>
          <w:highlight w:val="none"/>
        </w:rPr>
        <w:t>4.1.1报价要求响应文件：</w:t>
      </w:r>
    </w:p>
    <w:p w14:paraId="44354E2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开标一览表</w:t>
      </w:r>
    </w:p>
    <w:p w14:paraId="6B3DF90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仿宋" w:hAnsi="仿宋" w:eastAsia="仿宋" w:cs="仿宋"/>
          <w:sz w:val="24"/>
          <w:szCs w:val="24"/>
          <w:highlight w:val="none"/>
        </w:rPr>
      </w:pPr>
      <w:r>
        <w:rPr>
          <w:rFonts w:hint="eastAsia" w:cs="仿宋"/>
          <w:spacing w:val="-7"/>
          <w:sz w:val="24"/>
          <w:szCs w:val="24"/>
          <w:highlight w:val="none"/>
          <w:lang w:eastAsia="zh-CN"/>
        </w:rPr>
        <w:t>（</w:t>
      </w:r>
      <w:r>
        <w:rPr>
          <w:rFonts w:hint="eastAsia" w:ascii="仿宋" w:hAnsi="仿宋" w:eastAsia="仿宋" w:cs="仿宋"/>
          <w:spacing w:val="-7"/>
          <w:sz w:val="24"/>
          <w:szCs w:val="24"/>
          <w:highlight w:val="none"/>
        </w:rPr>
        <w:t>2</w:t>
      </w:r>
      <w:r>
        <w:rPr>
          <w:rFonts w:hint="eastAsia" w:cs="仿宋"/>
          <w:spacing w:val="-7"/>
          <w:sz w:val="24"/>
          <w:szCs w:val="24"/>
          <w:highlight w:val="none"/>
          <w:lang w:eastAsia="zh-CN"/>
        </w:rPr>
        <w:t>）</w:t>
      </w:r>
      <w:r>
        <w:rPr>
          <w:rFonts w:hint="eastAsia" w:ascii="仿宋" w:hAnsi="仿宋" w:eastAsia="仿宋" w:cs="仿宋"/>
          <w:spacing w:val="-7"/>
          <w:sz w:val="24"/>
          <w:szCs w:val="24"/>
          <w:highlight w:val="none"/>
        </w:rPr>
        <w:t>分项价格表</w:t>
      </w:r>
    </w:p>
    <w:p w14:paraId="13EBB18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4.1.2资格响应文件：</w:t>
      </w:r>
    </w:p>
    <w:p w14:paraId="5A16C9E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w:t>
      </w:r>
      <w:r>
        <w:rPr>
          <w:rFonts w:hint="eastAsia" w:cs="仿宋"/>
          <w:spacing w:val="-1"/>
          <w:sz w:val="24"/>
          <w:szCs w:val="24"/>
          <w:highlight w:val="none"/>
          <w:lang w:eastAsia="zh-CN"/>
        </w:rPr>
        <w:t>）</w:t>
      </w:r>
      <w:r>
        <w:rPr>
          <w:rFonts w:hint="eastAsia" w:ascii="仿宋" w:hAnsi="仿宋" w:eastAsia="仿宋" w:cs="仿宋"/>
          <w:spacing w:val="-1"/>
          <w:sz w:val="24"/>
          <w:szCs w:val="24"/>
          <w:highlight w:val="none"/>
        </w:rPr>
        <w:t>供应商符合投标人资格条件的证明文件</w:t>
      </w:r>
    </w:p>
    <w:p w14:paraId="49E47C9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4.1.3商务技术响应文件：</w:t>
      </w:r>
    </w:p>
    <w:p w14:paraId="635CC06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w:t>
      </w:r>
      <w:r>
        <w:rPr>
          <w:rFonts w:hint="eastAsia" w:cs="仿宋"/>
          <w:spacing w:val="-1"/>
          <w:sz w:val="24"/>
          <w:szCs w:val="24"/>
          <w:highlight w:val="none"/>
          <w:lang w:eastAsia="zh-CN"/>
        </w:rPr>
        <w:t>）</w:t>
      </w:r>
      <w:r>
        <w:rPr>
          <w:rFonts w:hint="eastAsia" w:ascii="仿宋" w:hAnsi="仿宋" w:eastAsia="仿宋" w:cs="仿宋"/>
          <w:spacing w:val="-1"/>
          <w:sz w:val="24"/>
          <w:szCs w:val="24"/>
          <w:highlight w:val="none"/>
        </w:rPr>
        <w:t>投标函</w:t>
      </w:r>
      <w:r>
        <w:rPr>
          <w:rFonts w:hint="eastAsia" w:cs="仿宋"/>
          <w:spacing w:val="-1"/>
          <w:sz w:val="24"/>
          <w:szCs w:val="24"/>
          <w:highlight w:val="none"/>
          <w:lang w:eastAsia="zh-CN"/>
        </w:rPr>
        <w:t>（</w:t>
      </w:r>
      <w:r>
        <w:rPr>
          <w:rFonts w:hint="eastAsia" w:ascii="仿宋" w:hAnsi="仿宋" w:eastAsia="仿宋" w:cs="仿宋"/>
          <w:spacing w:val="-1"/>
          <w:sz w:val="24"/>
          <w:szCs w:val="24"/>
          <w:highlight w:val="none"/>
        </w:rPr>
        <w:t>含法定代表人身份证明或授权委托书</w:t>
      </w:r>
      <w:r>
        <w:rPr>
          <w:rFonts w:hint="eastAsia" w:cs="仿宋"/>
          <w:spacing w:val="-1"/>
          <w:sz w:val="24"/>
          <w:szCs w:val="24"/>
          <w:highlight w:val="none"/>
          <w:lang w:eastAsia="zh-CN"/>
        </w:rPr>
        <w:t>）</w:t>
      </w:r>
    </w:p>
    <w:p w14:paraId="67AA34B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6" w:firstLineChars="200"/>
        <w:textAlignment w:val="baseline"/>
        <w:rPr>
          <w:rFonts w:hint="eastAsia" w:ascii="仿宋" w:hAnsi="仿宋" w:eastAsia="仿宋" w:cs="仿宋"/>
          <w:sz w:val="24"/>
          <w:szCs w:val="24"/>
          <w:highlight w:val="none"/>
        </w:rPr>
      </w:pPr>
      <w:r>
        <w:rPr>
          <w:rFonts w:hint="eastAsia" w:cs="仿宋"/>
          <w:spacing w:val="-6"/>
          <w:sz w:val="24"/>
          <w:szCs w:val="24"/>
          <w:highlight w:val="none"/>
          <w:lang w:eastAsia="zh-CN"/>
        </w:rPr>
        <w:t>（</w:t>
      </w:r>
      <w:r>
        <w:rPr>
          <w:rFonts w:hint="eastAsia" w:ascii="仿宋" w:hAnsi="仿宋" w:eastAsia="仿宋" w:cs="仿宋"/>
          <w:spacing w:val="-6"/>
          <w:sz w:val="24"/>
          <w:szCs w:val="24"/>
          <w:highlight w:val="none"/>
        </w:rPr>
        <w:t>2</w:t>
      </w:r>
      <w:r>
        <w:rPr>
          <w:rFonts w:hint="eastAsia" w:cs="仿宋"/>
          <w:spacing w:val="-6"/>
          <w:sz w:val="24"/>
          <w:szCs w:val="24"/>
          <w:highlight w:val="none"/>
          <w:lang w:eastAsia="zh-CN"/>
        </w:rPr>
        <w:t>）</w:t>
      </w:r>
      <w:r>
        <w:rPr>
          <w:rFonts w:hint="eastAsia" w:ascii="仿宋" w:hAnsi="仿宋" w:eastAsia="仿宋" w:cs="仿宋"/>
          <w:spacing w:val="-6"/>
          <w:sz w:val="24"/>
          <w:szCs w:val="24"/>
          <w:highlight w:val="none"/>
        </w:rPr>
        <w:t>商务条款偏离表</w:t>
      </w:r>
    </w:p>
    <w:p w14:paraId="4641BA8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z w:val="24"/>
          <w:szCs w:val="24"/>
          <w:highlight w:val="none"/>
        </w:rPr>
      </w:pP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3</w:t>
      </w: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符合政府采购政策的证明材料</w:t>
      </w:r>
    </w:p>
    <w:p w14:paraId="563F41D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4</w:t>
      </w: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投标人须知前附表要求投标人提交的其他资料</w:t>
      </w:r>
    </w:p>
    <w:p w14:paraId="4B14C78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5</w:t>
      </w: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实施方案、技术方案或服务方案</w:t>
      </w:r>
    </w:p>
    <w:p w14:paraId="0C0483F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6" w:firstLineChars="200"/>
        <w:textAlignment w:val="baseline"/>
        <w:rPr>
          <w:rFonts w:hint="eastAsia" w:ascii="仿宋" w:hAnsi="仿宋" w:eastAsia="仿宋" w:cs="仿宋"/>
          <w:sz w:val="24"/>
          <w:szCs w:val="24"/>
          <w:highlight w:val="none"/>
        </w:rPr>
      </w:pPr>
      <w:r>
        <w:rPr>
          <w:rFonts w:hint="eastAsia" w:cs="仿宋"/>
          <w:spacing w:val="-6"/>
          <w:sz w:val="24"/>
          <w:szCs w:val="24"/>
          <w:highlight w:val="none"/>
          <w:lang w:eastAsia="zh-CN"/>
        </w:rPr>
        <w:t>（</w:t>
      </w:r>
      <w:r>
        <w:rPr>
          <w:rFonts w:hint="eastAsia" w:ascii="仿宋" w:hAnsi="仿宋" w:eastAsia="仿宋" w:cs="仿宋"/>
          <w:spacing w:val="-6"/>
          <w:sz w:val="24"/>
          <w:szCs w:val="24"/>
          <w:highlight w:val="none"/>
        </w:rPr>
        <w:t>6</w:t>
      </w:r>
      <w:r>
        <w:rPr>
          <w:rFonts w:hint="eastAsia" w:cs="仿宋"/>
          <w:spacing w:val="-6"/>
          <w:sz w:val="24"/>
          <w:szCs w:val="24"/>
          <w:highlight w:val="none"/>
          <w:lang w:eastAsia="zh-CN"/>
        </w:rPr>
        <w:t>）</w:t>
      </w:r>
      <w:r>
        <w:rPr>
          <w:rFonts w:hint="eastAsia" w:ascii="仿宋" w:hAnsi="仿宋" w:eastAsia="仿宋" w:cs="仿宋"/>
          <w:spacing w:val="-6"/>
          <w:sz w:val="24"/>
          <w:szCs w:val="24"/>
          <w:highlight w:val="none"/>
        </w:rPr>
        <w:t>技术条款偏离表</w:t>
      </w:r>
    </w:p>
    <w:p w14:paraId="59448D95">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highlight w:val="none"/>
        </w:rPr>
      </w:pPr>
      <w:r>
        <w:rPr>
          <w:rFonts w:hint="eastAsia" w:cs="仿宋"/>
          <w:spacing w:val="-5"/>
          <w:sz w:val="24"/>
          <w:szCs w:val="24"/>
          <w:highlight w:val="none"/>
          <w:lang w:eastAsia="zh-CN"/>
        </w:rPr>
        <w:t>（</w:t>
      </w:r>
      <w:r>
        <w:rPr>
          <w:rFonts w:hint="eastAsia" w:ascii="仿宋" w:hAnsi="仿宋" w:eastAsia="仿宋" w:cs="仿宋"/>
          <w:spacing w:val="-5"/>
          <w:sz w:val="24"/>
          <w:szCs w:val="24"/>
          <w:highlight w:val="none"/>
        </w:rPr>
        <w:t>7</w:t>
      </w:r>
      <w:r>
        <w:rPr>
          <w:rFonts w:hint="eastAsia" w:cs="仿宋"/>
          <w:spacing w:val="-5"/>
          <w:sz w:val="24"/>
          <w:szCs w:val="24"/>
          <w:highlight w:val="none"/>
          <w:lang w:eastAsia="zh-CN"/>
        </w:rPr>
        <w:t>）</w:t>
      </w:r>
      <w:r>
        <w:rPr>
          <w:rFonts w:hint="eastAsia" w:ascii="仿宋" w:hAnsi="仿宋" w:eastAsia="仿宋" w:cs="仿宋"/>
          <w:spacing w:val="-5"/>
          <w:sz w:val="24"/>
          <w:szCs w:val="24"/>
          <w:highlight w:val="none"/>
        </w:rPr>
        <w:t>投标人售后服务承诺</w:t>
      </w:r>
    </w:p>
    <w:p w14:paraId="59C4342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z w:val="24"/>
          <w:szCs w:val="24"/>
          <w:highlight w:val="none"/>
        </w:rPr>
      </w:pP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8</w:t>
      </w: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用于本项目人员简历表</w:t>
      </w:r>
    </w:p>
    <w:p w14:paraId="164C8C6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9</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投标标的物符合单一来源采购文件规定的其他证明材料</w:t>
      </w:r>
    </w:p>
    <w:p w14:paraId="4B065D0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10</w:t>
      </w:r>
      <w:r>
        <w:rPr>
          <w:rFonts w:hint="eastAsia" w:cs="仿宋"/>
          <w:spacing w:val="-3"/>
          <w:sz w:val="24"/>
          <w:szCs w:val="24"/>
          <w:highlight w:val="none"/>
          <w:lang w:eastAsia="zh-CN"/>
        </w:rPr>
        <w:t>）</w:t>
      </w:r>
      <w:r>
        <w:rPr>
          <w:rFonts w:hint="eastAsia" w:ascii="仿宋" w:hAnsi="仿宋" w:eastAsia="仿宋" w:cs="仿宋"/>
          <w:spacing w:val="-3"/>
          <w:sz w:val="24"/>
          <w:szCs w:val="24"/>
          <w:highlight w:val="none"/>
        </w:rPr>
        <w:t>供应商认为需提供的其他资料</w:t>
      </w:r>
    </w:p>
    <w:p w14:paraId="6442DFE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4.2电子投标文件的编制</w:t>
      </w:r>
    </w:p>
    <w:p w14:paraId="755B5BD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4.2.1电子投标文件使用政采云平台提供的投标文件制作工具以及单一来源采购文件要</w:t>
      </w:r>
      <w:r>
        <w:rPr>
          <w:rFonts w:hint="eastAsia" w:ascii="仿宋" w:hAnsi="仿宋" w:eastAsia="仿宋" w:cs="仿宋"/>
          <w:spacing w:val="-1"/>
          <w:sz w:val="24"/>
          <w:szCs w:val="24"/>
          <w:highlight w:val="none"/>
        </w:rPr>
        <w:t>求进行制作编制。投标文件制作时，不同内容按标签提示制作导入，按照单一来源采购文件中明确的投标文件目录和格式进行编制，保证目录清晰、内容完整。</w:t>
      </w:r>
    </w:p>
    <w:p w14:paraId="2737A83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4.2.2电子投标文件须使用投标人公章的电子签章以及法定代表人的电子签章。若无电</w:t>
      </w:r>
      <w:r>
        <w:rPr>
          <w:rFonts w:hint="eastAsia" w:ascii="仿宋" w:hAnsi="仿宋" w:eastAsia="仿宋" w:cs="仿宋"/>
          <w:spacing w:val="-3"/>
          <w:sz w:val="24"/>
          <w:szCs w:val="24"/>
          <w:highlight w:val="none"/>
        </w:rPr>
        <w:t>子签章，则视为无效投标。</w:t>
      </w:r>
    </w:p>
    <w:p w14:paraId="5995C45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4.2.3电子投标文件须按招标文件要求制作报价响应文件、资格响应文件、商务技术响应文件，并制作在政采云平台投标文件相应模块。若投标人文件制作与相应模块不对应的，产生的后果由投标人自行承担。</w:t>
      </w:r>
    </w:p>
    <w:p w14:paraId="1B28A33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4.2.4电子招投标文件具有法律效力，与其他形式的招投标文件在内容和格式上等同，</w:t>
      </w:r>
      <w:r>
        <w:rPr>
          <w:rFonts w:hint="eastAsia" w:ascii="仿宋" w:hAnsi="仿宋" w:eastAsia="仿宋" w:cs="仿宋"/>
          <w:sz w:val="24"/>
          <w:szCs w:val="24"/>
          <w:highlight w:val="none"/>
        </w:rPr>
        <w:t>若投标文件与单一来源采购文件要求不一致，其内容</w:t>
      </w:r>
      <w:r>
        <w:rPr>
          <w:rFonts w:hint="eastAsia" w:ascii="仿宋" w:hAnsi="仿宋" w:eastAsia="仿宋" w:cs="仿宋"/>
          <w:spacing w:val="-1"/>
          <w:sz w:val="24"/>
          <w:szCs w:val="24"/>
          <w:highlight w:val="none"/>
        </w:rPr>
        <w:t>影响中标结果时，责任由投标人自行承</w:t>
      </w:r>
      <w:r>
        <w:rPr>
          <w:rFonts w:hint="eastAsia" w:ascii="仿宋" w:hAnsi="仿宋" w:eastAsia="仿宋" w:cs="仿宋"/>
          <w:sz w:val="24"/>
          <w:szCs w:val="24"/>
          <w:highlight w:val="none"/>
        </w:rPr>
        <w:t>担。投标人递交的电子投标文件因投标人自身原因而</w:t>
      </w:r>
      <w:r>
        <w:rPr>
          <w:rFonts w:hint="eastAsia" w:ascii="仿宋" w:hAnsi="仿宋" w:eastAsia="仿宋" w:cs="仿宋"/>
          <w:spacing w:val="-1"/>
          <w:sz w:val="24"/>
          <w:szCs w:val="24"/>
          <w:highlight w:val="none"/>
        </w:rPr>
        <w:t>导致无法导入电子辅助评标系统，该投标文件视为无效投标文件，将导致其投标被拒绝。</w:t>
      </w:r>
    </w:p>
    <w:p w14:paraId="32BADE8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4.2.5投标人在投标文件及相关文件的签订、履行、通知等事项的文件中的单位盖章、印章、公章等处均指与当事人全称相一致的电子签章或标</w:t>
      </w:r>
      <w:r>
        <w:rPr>
          <w:rFonts w:hint="eastAsia" w:ascii="仿宋" w:hAnsi="仿宋" w:eastAsia="仿宋" w:cs="仿宋"/>
          <w:spacing w:val="-1"/>
          <w:sz w:val="24"/>
          <w:szCs w:val="24"/>
          <w:highlight w:val="none"/>
        </w:rPr>
        <w:t>准公章，不得使用其他形式（如带</w:t>
      </w:r>
      <w:r>
        <w:rPr>
          <w:rFonts w:hint="eastAsia" w:ascii="仿宋" w:hAnsi="仿宋" w:eastAsia="仿宋" w:cs="仿宋"/>
          <w:spacing w:val="-2"/>
          <w:sz w:val="24"/>
          <w:szCs w:val="24"/>
          <w:highlight w:val="none"/>
        </w:rPr>
        <w:t>有“专用章”等字样的印章）。不符合本条规定的按无效投标处理。</w:t>
      </w:r>
    </w:p>
    <w:p w14:paraId="11322CD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★4.3投标人须知前附表规定供应商在投标时提供样品的，供应商有以下情形之一的，在投标时将其样品视为无效样品。</w:t>
      </w:r>
    </w:p>
    <w:p w14:paraId="48346B9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(1)未在投标人须知前附表规定的提交时间、地点提交的；</w:t>
      </w:r>
    </w:p>
    <w:p w14:paraId="3414B4D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(2)供应商提供的样品与投标文件中型号、规格不一致的。</w:t>
      </w:r>
    </w:p>
    <w:p w14:paraId="0789984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4.4在投标过程中，投标人根据评标委员会书面形式要求提供的澄</w:t>
      </w:r>
      <w:r>
        <w:rPr>
          <w:rFonts w:hint="eastAsia" w:ascii="仿宋" w:hAnsi="仿宋" w:eastAsia="仿宋" w:cs="仿宋"/>
          <w:spacing w:val="-3"/>
          <w:sz w:val="24"/>
          <w:szCs w:val="24"/>
          <w:highlight w:val="none"/>
        </w:rPr>
        <w:t>清文件是投标文件的</w:t>
      </w:r>
      <w:r>
        <w:rPr>
          <w:rFonts w:hint="eastAsia" w:ascii="仿宋" w:hAnsi="仿宋" w:eastAsia="仿宋" w:cs="仿宋"/>
          <w:spacing w:val="-2"/>
          <w:sz w:val="24"/>
          <w:szCs w:val="24"/>
          <w:highlight w:val="none"/>
        </w:rPr>
        <w:t>有效组成部分。</w:t>
      </w:r>
    </w:p>
    <w:p w14:paraId="4DA7BDF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4.5供应商无论中标与否，其投标文件不予退还。</w:t>
      </w:r>
    </w:p>
    <w:p w14:paraId="5F67281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8" w:firstLineChars="200"/>
        <w:textAlignment w:val="baseline"/>
        <w:outlineLvl w:val="9"/>
        <w:rPr>
          <w:rFonts w:hint="eastAsia" w:ascii="仿宋" w:hAnsi="仿宋" w:eastAsia="仿宋" w:cs="仿宋"/>
          <w:sz w:val="24"/>
          <w:szCs w:val="24"/>
          <w:highlight w:val="none"/>
        </w:rPr>
      </w:pPr>
      <w:bookmarkStart w:id="47" w:name="_Toc15064"/>
      <w:r>
        <w:rPr>
          <w:rFonts w:hint="eastAsia" w:ascii="仿宋" w:hAnsi="仿宋" w:eastAsia="仿宋" w:cs="仿宋"/>
          <w:b/>
          <w:bCs/>
          <w:spacing w:val="-6"/>
          <w:sz w:val="24"/>
          <w:szCs w:val="24"/>
          <w:highlight w:val="none"/>
        </w:rPr>
        <w:t>5.投标文件格式</w:t>
      </w:r>
      <w:bookmarkEnd w:id="47"/>
    </w:p>
    <w:p w14:paraId="5A6BBB2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见投标须知前附表。</w:t>
      </w:r>
    </w:p>
    <w:p w14:paraId="0FDBDB0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8" w:firstLineChars="200"/>
        <w:textAlignment w:val="baseline"/>
        <w:outlineLvl w:val="9"/>
        <w:rPr>
          <w:rFonts w:hint="eastAsia" w:ascii="仿宋" w:hAnsi="仿宋" w:eastAsia="仿宋" w:cs="仿宋"/>
          <w:sz w:val="24"/>
          <w:szCs w:val="24"/>
          <w:highlight w:val="none"/>
        </w:rPr>
      </w:pPr>
      <w:bookmarkStart w:id="48" w:name="_Toc20890"/>
      <w:r>
        <w:rPr>
          <w:rFonts w:hint="eastAsia" w:ascii="仿宋" w:hAnsi="仿宋" w:eastAsia="仿宋" w:cs="仿宋"/>
          <w:b/>
          <w:bCs/>
          <w:spacing w:val="-6"/>
          <w:sz w:val="24"/>
          <w:szCs w:val="24"/>
          <w:highlight w:val="none"/>
        </w:rPr>
        <w:t>6.投标报价</w:t>
      </w:r>
      <w:bookmarkEnd w:id="48"/>
    </w:p>
    <w:p w14:paraId="4183B87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6.1投标人应按单一来源采购文件规定的供货及服务要求、</w:t>
      </w:r>
      <w:r>
        <w:rPr>
          <w:rFonts w:hint="eastAsia" w:ascii="仿宋" w:hAnsi="仿宋" w:eastAsia="仿宋" w:cs="仿宋"/>
          <w:spacing w:val="-1"/>
          <w:sz w:val="24"/>
          <w:szCs w:val="24"/>
          <w:highlight w:val="none"/>
        </w:rPr>
        <w:t>责任范围和合同条件以人民</w:t>
      </w:r>
      <w:r>
        <w:rPr>
          <w:rFonts w:hint="eastAsia" w:ascii="仿宋" w:hAnsi="仿宋" w:eastAsia="仿宋" w:cs="仿宋"/>
          <w:spacing w:val="-2"/>
          <w:sz w:val="24"/>
          <w:szCs w:val="24"/>
          <w:highlight w:val="none"/>
        </w:rPr>
        <w:t>币形式进行报价。投标报价应为完税价。</w:t>
      </w:r>
    </w:p>
    <w:p w14:paraId="7CB842F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6.2开标一览表</w:t>
      </w:r>
    </w:p>
    <w:p w14:paraId="577F337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提交开标一览表是为了便于开标，投标人必须按本单一来源采购文件所附的格式填写，</w:t>
      </w:r>
      <w:r>
        <w:rPr>
          <w:rFonts w:hint="eastAsia" w:ascii="仿宋" w:hAnsi="仿宋" w:eastAsia="仿宋" w:cs="仿宋"/>
          <w:spacing w:val="-3"/>
          <w:sz w:val="24"/>
          <w:szCs w:val="24"/>
          <w:highlight w:val="none"/>
        </w:rPr>
        <w:t>签字并加盖公章。</w:t>
      </w:r>
    </w:p>
    <w:p w14:paraId="64933FD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6.3投标人必须按开标一览表和明细报价表的内容和格式要</w:t>
      </w:r>
      <w:r>
        <w:rPr>
          <w:rFonts w:hint="eastAsia" w:ascii="仿宋" w:hAnsi="仿宋" w:eastAsia="仿宋" w:cs="仿宋"/>
          <w:spacing w:val="-1"/>
          <w:sz w:val="24"/>
          <w:szCs w:val="24"/>
          <w:highlight w:val="none"/>
        </w:rPr>
        <w:t>求填写各项货物及服务的分</w:t>
      </w:r>
      <w:r>
        <w:rPr>
          <w:rFonts w:hint="eastAsia" w:ascii="仿宋" w:hAnsi="仿宋" w:eastAsia="仿宋" w:cs="仿宋"/>
          <w:sz w:val="24"/>
          <w:szCs w:val="24"/>
          <w:highlight w:val="none"/>
        </w:rPr>
        <w:t>项价格和总价。投标人在投标人须知前附表规定的投</w:t>
      </w:r>
      <w:r>
        <w:rPr>
          <w:rFonts w:hint="eastAsia" w:ascii="仿宋" w:hAnsi="仿宋" w:eastAsia="仿宋" w:cs="仿宋"/>
          <w:spacing w:val="-1"/>
          <w:sz w:val="24"/>
          <w:szCs w:val="24"/>
          <w:highlight w:val="none"/>
        </w:rPr>
        <w:t>标文件截止之日前修改开标一览表中的报价的，应同时修改其明细报价表中的报价。</w:t>
      </w:r>
    </w:p>
    <w:p w14:paraId="244B9E6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6.4投标人应在明细报价表上标明综合单价和总价。</w:t>
      </w:r>
    </w:p>
    <w:p w14:paraId="335CB99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（1）投标文件中开标一览表（报价表）内容与投标文件中相应内容不一致的，以开标一览表（报价表）为准；</w:t>
      </w:r>
    </w:p>
    <w:p w14:paraId="56467CE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（2）大写金额和小写金额不一致的，以大写金额为准；</w:t>
      </w:r>
    </w:p>
    <w:p w14:paraId="4E8E1EE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6" w:firstLineChars="200"/>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（3）单价金额小数点或者百分比有明显错位的，以开标一览表的总价为准，并修改单价；</w:t>
      </w:r>
    </w:p>
    <w:p w14:paraId="575A939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（4）总价金额与按单价汇总金额不一致的，以单价金额计算结果为准。同时出现两种以上不一致的，按照前款规定的顺序修正。修正后的报</w:t>
      </w:r>
      <w:r>
        <w:rPr>
          <w:rFonts w:hint="eastAsia" w:ascii="仿宋" w:hAnsi="仿宋" w:eastAsia="仿宋" w:cs="仿宋"/>
          <w:spacing w:val="-2"/>
          <w:sz w:val="24"/>
          <w:szCs w:val="24"/>
          <w:highlight w:val="none"/>
        </w:rPr>
        <w:t>价经投标人确认后</w:t>
      </w:r>
      <w:r>
        <w:rPr>
          <w:rFonts w:hint="eastAsia" w:ascii="仿宋" w:hAnsi="仿宋" w:eastAsia="仿宋" w:cs="仿宋"/>
          <w:spacing w:val="-1"/>
          <w:sz w:val="24"/>
          <w:szCs w:val="24"/>
          <w:highlight w:val="none"/>
        </w:rPr>
        <w:t>产生约束力，投标人不确认的，其投标无效。</w:t>
      </w:r>
    </w:p>
    <w:p w14:paraId="6DD4FACF">
      <w:pPr>
        <w:pStyle w:val="2"/>
        <w:keepNext w:val="0"/>
        <w:keepLines w:val="0"/>
        <w:pageBreakBefore w:val="0"/>
        <w:widowControl/>
        <w:kinsoku w:val="0"/>
        <w:wordWrap/>
        <w:overflowPunct/>
        <w:topLinePunct w:val="0"/>
        <w:autoSpaceDE w:val="0"/>
        <w:autoSpaceDN w:val="0"/>
        <w:bidi w:val="0"/>
        <w:adjustRightInd w:val="0"/>
        <w:snapToGrid w:val="0"/>
        <w:spacing w:line="360" w:lineRule="auto"/>
        <w:ind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★6.5投标人对每种货物及服务只允许有一个报价，不接受可变动性报价、赠送，否则，在评标时将其视为无效投标。</w:t>
      </w:r>
      <w:r>
        <w:rPr>
          <w:rFonts w:hint="eastAsia" w:ascii="仿宋" w:hAnsi="仿宋" w:eastAsia="仿宋" w:cs="仿宋"/>
          <w:sz w:val="24"/>
          <w:szCs w:val="24"/>
          <w:highlight w:val="none"/>
        </w:rPr>
        <w:t>本项目不接受选择性报价，对于出现的政采云平</w:t>
      </w:r>
      <w:r>
        <w:rPr>
          <w:rFonts w:hint="eastAsia" w:ascii="仿宋" w:hAnsi="仿宋" w:eastAsia="仿宋" w:cs="仿宋"/>
          <w:spacing w:val="-1"/>
          <w:sz w:val="24"/>
          <w:szCs w:val="24"/>
          <w:highlight w:val="none"/>
        </w:rPr>
        <w:t>台开标环节的投标报价与投标文件中开标一览表的报价不一致的现象，视作选择性报价，将被作为无效投标处理。</w:t>
      </w:r>
    </w:p>
    <w:p w14:paraId="7D07387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6.6投标报价不符合单一来源采购文件对投标</w:t>
      </w:r>
      <w:r>
        <w:rPr>
          <w:rFonts w:hint="eastAsia" w:ascii="仿宋" w:hAnsi="仿宋" w:eastAsia="仿宋" w:cs="仿宋"/>
          <w:spacing w:val="-1"/>
          <w:sz w:val="24"/>
          <w:szCs w:val="24"/>
          <w:highlight w:val="none"/>
        </w:rPr>
        <w:t>报价要求的，为无效投标。</w:t>
      </w:r>
    </w:p>
    <w:p w14:paraId="0742047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6.7投标报价超预算金额（最高限价）的，为无效投标。</w:t>
      </w:r>
    </w:p>
    <w:p w14:paraId="61FA87B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6.8投标报价是履行合同的最终价格，应包括下列几项费用：</w:t>
      </w:r>
    </w:p>
    <w:p w14:paraId="2F1306D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（1）单一来源采购文件中特别要求的备品备件、易损件和专用工具的费用；</w:t>
      </w:r>
    </w:p>
    <w:p w14:paraId="7CDD025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（2）单一来源采购文件中特别要求的安装、调试、培训、运输、保险及其它附带服务的</w:t>
      </w:r>
      <w:r>
        <w:rPr>
          <w:rFonts w:hint="eastAsia" w:ascii="仿宋" w:hAnsi="仿宋" w:eastAsia="仿宋" w:cs="仿宋"/>
          <w:spacing w:val="-5"/>
          <w:sz w:val="24"/>
          <w:szCs w:val="24"/>
          <w:highlight w:val="none"/>
        </w:rPr>
        <w:t>全部费用；</w:t>
      </w:r>
    </w:p>
    <w:p w14:paraId="7DFD909D">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（3）投标人提供的在中华人民共和国制造的货物，其货物的投标价即交货价中，包括制造、组装该货物所使用的零部件及原材料已付的全部关税、销售税和其他税。</w:t>
      </w:r>
    </w:p>
    <w:p w14:paraId="5F9EC6D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（4）综合单价必须包括货物、安装、调试、技术支持、运输保险、售后服务、培训及其</w:t>
      </w:r>
      <w:r>
        <w:rPr>
          <w:rFonts w:hint="eastAsia" w:ascii="仿宋" w:hAnsi="仿宋" w:eastAsia="仿宋" w:cs="仿宋"/>
          <w:spacing w:val="-4"/>
          <w:sz w:val="24"/>
          <w:szCs w:val="24"/>
          <w:highlight w:val="none"/>
        </w:rPr>
        <w:t>它必需服务的报价。</w:t>
      </w:r>
    </w:p>
    <w:p w14:paraId="52EED58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4" w:firstLineChars="200"/>
        <w:textAlignment w:val="baseline"/>
        <w:outlineLvl w:val="9"/>
        <w:rPr>
          <w:rFonts w:hint="eastAsia" w:ascii="仿宋" w:hAnsi="仿宋" w:eastAsia="仿宋" w:cs="仿宋"/>
          <w:sz w:val="24"/>
          <w:szCs w:val="24"/>
          <w:highlight w:val="none"/>
        </w:rPr>
      </w:pPr>
      <w:bookmarkStart w:id="49" w:name="_Toc23130"/>
      <w:r>
        <w:rPr>
          <w:rFonts w:hint="eastAsia" w:ascii="仿宋" w:hAnsi="仿宋" w:eastAsia="仿宋" w:cs="仿宋"/>
          <w:b/>
          <w:bCs/>
          <w:spacing w:val="-2"/>
          <w:sz w:val="24"/>
          <w:szCs w:val="24"/>
          <w:highlight w:val="none"/>
        </w:rPr>
        <w:t>7.证明货物的合格性和符合单一来源采购文件规定的文件</w:t>
      </w:r>
      <w:bookmarkEnd w:id="49"/>
    </w:p>
    <w:p w14:paraId="69A1AB5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7.1投标人应提交证明文件证明其拟投标的货物的合格性</w:t>
      </w:r>
      <w:r>
        <w:rPr>
          <w:rFonts w:hint="eastAsia" w:ascii="仿宋" w:hAnsi="仿宋" w:eastAsia="仿宋" w:cs="仿宋"/>
          <w:spacing w:val="-2"/>
          <w:sz w:val="24"/>
          <w:szCs w:val="24"/>
          <w:highlight w:val="none"/>
        </w:rPr>
        <w:t>符合单一来源采购文件规定。</w:t>
      </w:r>
      <w:r>
        <w:rPr>
          <w:rFonts w:hint="eastAsia" w:ascii="仿宋" w:hAnsi="仿宋" w:eastAsia="仿宋" w:cs="仿宋"/>
          <w:spacing w:val="-1"/>
          <w:sz w:val="24"/>
          <w:szCs w:val="24"/>
          <w:highlight w:val="none"/>
        </w:rPr>
        <w:t>该证明文件作为投标文件的一部分。</w:t>
      </w:r>
    </w:p>
    <w:p w14:paraId="1E57628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7.2投标人的服务承诺应按不低于单一来源采</w:t>
      </w:r>
      <w:r>
        <w:rPr>
          <w:rFonts w:hint="eastAsia" w:ascii="仿宋" w:hAnsi="仿宋" w:eastAsia="仿宋" w:cs="仿宋"/>
          <w:spacing w:val="-1"/>
          <w:sz w:val="24"/>
          <w:szCs w:val="24"/>
          <w:highlight w:val="none"/>
        </w:rPr>
        <w:t>购文件中要求的服务标准做出响应。</w:t>
      </w:r>
    </w:p>
    <w:p w14:paraId="2D8738C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7.3上述文件可以是文字资料、图纸和数据等，并提供：</w:t>
      </w:r>
    </w:p>
    <w:p w14:paraId="33666BB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（1）货物主要技术及性能特点的详细描述；</w:t>
      </w:r>
    </w:p>
    <w:p w14:paraId="68E8F1B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（2）货物主要部件的详细资料，包括检验报告等；</w:t>
      </w:r>
    </w:p>
    <w:p w14:paraId="3E00939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（3）一份在技术规格中规定的保证服务正常和连续运转期间所需要的所有备件和专业工</w:t>
      </w:r>
      <w:r>
        <w:rPr>
          <w:rFonts w:hint="eastAsia" w:ascii="仿宋" w:hAnsi="仿宋" w:eastAsia="仿宋" w:cs="仿宋"/>
          <w:spacing w:val="-2"/>
          <w:sz w:val="24"/>
          <w:szCs w:val="24"/>
          <w:highlight w:val="none"/>
        </w:rPr>
        <w:t>具的详细清单包括供货来源信息。</w:t>
      </w:r>
    </w:p>
    <w:p w14:paraId="6444A35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7.4没有按要求提供资料或提供资料不完全的或仅仅复制单一来源采购文件提供的技术</w:t>
      </w:r>
      <w:r>
        <w:rPr>
          <w:rFonts w:hint="eastAsia" w:ascii="仿宋" w:hAnsi="仿宋" w:eastAsia="仿宋" w:cs="仿宋"/>
          <w:sz w:val="24"/>
          <w:szCs w:val="24"/>
          <w:highlight w:val="none"/>
        </w:rPr>
        <w:t>参数并与实际提供设备参数不符，将被视为</w:t>
      </w:r>
      <w:r>
        <w:rPr>
          <w:rFonts w:hint="eastAsia" w:ascii="仿宋" w:hAnsi="仿宋" w:eastAsia="仿宋" w:cs="仿宋"/>
          <w:spacing w:val="-1"/>
          <w:sz w:val="24"/>
          <w:szCs w:val="24"/>
          <w:highlight w:val="none"/>
        </w:rPr>
        <w:t>对单一来源采购文件没有做出实质性响应，其风</w:t>
      </w:r>
      <w:r>
        <w:rPr>
          <w:rFonts w:hint="eastAsia" w:ascii="仿宋" w:hAnsi="仿宋" w:eastAsia="仿宋" w:cs="仿宋"/>
          <w:spacing w:val="-2"/>
          <w:sz w:val="24"/>
          <w:szCs w:val="24"/>
          <w:highlight w:val="none"/>
        </w:rPr>
        <w:t>险由投标人自行承担。</w:t>
      </w:r>
    </w:p>
    <w:p w14:paraId="49D812C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7.5投标人提供的设备必须是正规厂家生产的高质量产</w:t>
      </w:r>
      <w:r>
        <w:rPr>
          <w:rFonts w:hint="eastAsia" w:ascii="仿宋" w:hAnsi="仿宋" w:eastAsia="仿宋" w:cs="仿宋"/>
          <w:spacing w:val="-3"/>
          <w:sz w:val="24"/>
          <w:szCs w:val="24"/>
          <w:highlight w:val="none"/>
        </w:rPr>
        <w:t>品，不能提供劣质</w:t>
      </w:r>
      <w:r>
        <w:rPr>
          <w:rFonts w:hint="eastAsia" w:cs="仿宋"/>
          <w:spacing w:val="-3"/>
          <w:sz w:val="24"/>
          <w:szCs w:val="24"/>
          <w:highlight w:val="none"/>
          <w:lang w:eastAsia="zh-CN"/>
        </w:rPr>
        <w:t>“三无”产品</w:t>
      </w:r>
      <w:r>
        <w:rPr>
          <w:rFonts w:hint="eastAsia" w:ascii="仿宋" w:hAnsi="仿宋" w:eastAsia="仿宋" w:cs="仿宋"/>
          <w:spacing w:val="-3"/>
          <w:sz w:val="24"/>
          <w:szCs w:val="24"/>
          <w:highlight w:val="none"/>
        </w:rPr>
        <w:t>（无厂</w:t>
      </w:r>
      <w:r>
        <w:rPr>
          <w:rFonts w:hint="eastAsia" w:ascii="仿宋" w:hAnsi="仿宋" w:eastAsia="仿宋" w:cs="仿宋"/>
          <w:spacing w:val="-2"/>
          <w:sz w:val="24"/>
          <w:szCs w:val="24"/>
          <w:highlight w:val="none"/>
        </w:rPr>
        <w:t>址,无商标,无合格证）。</w:t>
      </w:r>
    </w:p>
    <w:p w14:paraId="427A03A8">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7.6产品资料和检测报告所反映的技术参数和性</w:t>
      </w:r>
      <w:r>
        <w:rPr>
          <w:rFonts w:hint="eastAsia" w:ascii="仿宋" w:hAnsi="仿宋" w:eastAsia="仿宋" w:cs="仿宋"/>
          <w:spacing w:val="-1"/>
          <w:sz w:val="24"/>
          <w:szCs w:val="24"/>
          <w:highlight w:val="none"/>
        </w:rPr>
        <w:t>能指标将作为验收产品实物的依据。</w:t>
      </w:r>
    </w:p>
    <w:p w14:paraId="2E2EFE5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7.7对照单一来源采购文件技术规格、参数与要求，逐</w:t>
      </w:r>
      <w:r>
        <w:rPr>
          <w:rFonts w:hint="eastAsia" w:ascii="仿宋" w:hAnsi="仿宋" w:eastAsia="仿宋" w:cs="仿宋"/>
          <w:spacing w:val="-3"/>
          <w:sz w:val="24"/>
          <w:szCs w:val="24"/>
          <w:highlight w:val="none"/>
        </w:rPr>
        <w:t>条说明所提供货物和服务已对单一</w:t>
      </w:r>
      <w:r>
        <w:rPr>
          <w:rFonts w:hint="eastAsia" w:ascii="仿宋" w:hAnsi="仿宋" w:eastAsia="仿宋" w:cs="仿宋"/>
          <w:sz w:val="24"/>
          <w:szCs w:val="24"/>
          <w:highlight w:val="none"/>
        </w:rPr>
        <w:t>来源采购文件的技术规格、参数与要求做出了实质性</w:t>
      </w:r>
      <w:r>
        <w:rPr>
          <w:rFonts w:hint="eastAsia" w:ascii="仿宋" w:hAnsi="仿宋" w:eastAsia="仿宋" w:cs="仿宋"/>
          <w:spacing w:val="-1"/>
          <w:sz w:val="24"/>
          <w:szCs w:val="24"/>
          <w:highlight w:val="none"/>
        </w:rPr>
        <w:t>的响应，或申明与技术规格、参数与要</w:t>
      </w:r>
      <w:r>
        <w:rPr>
          <w:rFonts w:hint="eastAsia" w:ascii="仿宋" w:hAnsi="仿宋" w:eastAsia="仿宋" w:cs="仿宋"/>
          <w:sz w:val="24"/>
          <w:szCs w:val="24"/>
          <w:highlight w:val="none"/>
        </w:rPr>
        <w:t>求条文的偏差和例外。特别对于有具体参数要求的指</w:t>
      </w:r>
      <w:r>
        <w:rPr>
          <w:rFonts w:hint="eastAsia" w:ascii="仿宋" w:hAnsi="仿宋" w:eastAsia="仿宋" w:cs="仿宋"/>
          <w:spacing w:val="-1"/>
          <w:sz w:val="24"/>
          <w:szCs w:val="24"/>
          <w:highlight w:val="none"/>
        </w:rPr>
        <w:t>标，投标人必须提供所投设备的具体参</w:t>
      </w:r>
      <w:r>
        <w:rPr>
          <w:rFonts w:hint="eastAsia" w:ascii="仿宋" w:hAnsi="仿宋" w:eastAsia="仿宋" w:cs="仿宋"/>
          <w:spacing w:val="-6"/>
          <w:sz w:val="24"/>
          <w:szCs w:val="24"/>
          <w:highlight w:val="none"/>
        </w:rPr>
        <w:t>数值。</w:t>
      </w:r>
    </w:p>
    <w:p w14:paraId="70E4720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7.8投标人在阐述上述时应注意单一来源采购文件“货物技术规格、参数与</w:t>
      </w:r>
      <w:r>
        <w:rPr>
          <w:rFonts w:hint="eastAsia" w:ascii="仿宋" w:hAnsi="仿宋" w:eastAsia="仿宋" w:cs="仿宋"/>
          <w:spacing w:val="-4"/>
          <w:sz w:val="24"/>
          <w:szCs w:val="24"/>
          <w:highlight w:val="none"/>
        </w:rPr>
        <w:t>要求”中指出</w:t>
      </w:r>
      <w:r>
        <w:rPr>
          <w:rFonts w:hint="eastAsia" w:ascii="仿宋" w:hAnsi="仿宋" w:eastAsia="仿宋" w:cs="仿宋"/>
          <w:sz w:val="24"/>
          <w:szCs w:val="24"/>
          <w:highlight w:val="none"/>
        </w:rPr>
        <w:t>的工艺、材料和设备的标准以及参照的牌号或分类号</w:t>
      </w:r>
      <w:r>
        <w:rPr>
          <w:rFonts w:hint="eastAsia" w:ascii="仿宋" w:hAnsi="仿宋" w:eastAsia="仿宋" w:cs="仿宋"/>
          <w:spacing w:val="-1"/>
          <w:sz w:val="24"/>
          <w:szCs w:val="24"/>
          <w:highlight w:val="none"/>
        </w:rPr>
        <w:t>仅起说明作用，并没有任何限制性。投</w:t>
      </w:r>
      <w:r>
        <w:rPr>
          <w:rFonts w:hint="eastAsia" w:ascii="仿宋" w:hAnsi="仿宋" w:eastAsia="仿宋" w:cs="仿宋"/>
          <w:sz w:val="24"/>
          <w:szCs w:val="24"/>
          <w:highlight w:val="none"/>
        </w:rPr>
        <w:t>标人在响应中可以选用替代标准、牌号或分类号，但</w:t>
      </w:r>
      <w:r>
        <w:rPr>
          <w:rFonts w:hint="eastAsia" w:ascii="仿宋" w:hAnsi="仿宋" w:eastAsia="仿宋" w:cs="仿宋"/>
          <w:spacing w:val="-1"/>
          <w:sz w:val="24"/>
          <w:szCs w:val="24"/>
          <w:highlight w:val="none"/>
        </w:rPr>
        <w:t>这些替代要实质上相当于技术规格的要</w:t>
      </w:r>
      <w:r>
        <w:rPr>
          <w:rFonts w:hint="eastAsia" w:ascii="仿宋" w:hAnsi="仿宋" w:eastAsia="仿宋" w:cs="仿宋"/>
          <w:spacing w:val="-2"/>
          <w:sz w:val="24"/>
          <w:szCs w:val="24"/>
          <w:highlight w:val="none"/>
        </w:rPr>
        <w:t>求，并且使采购方满意。</w:t>
      </w:r>
    </w:p>
    <w:p w14:paraId="4234770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7.9投标人应对投标货物提供的详细的书面说明。</w:t>
      </w:r>
      <w:r>
        <w:rPr>
          <w:rFonts w:hint="eastAsia" w:ascii="仿宋" w:hAnsi="仿宋" w:eastAsia="仿宋" w:cs="仿宋"/>
          <w:b/>
          <w:bCs/>
          <w:spacing w:val="-2"/>
          <w:sz w:val="24"/>
          <w:szCs w:val="24"/>
          <w:highlight w:val="none"/>
          <w:u w:val="single" w:color="auto"/>
        </w:rPr>
        <w:t>*报价货</w:t>
      </w:r>
      <w:r>
        <w:rPr>
          <w:rFonts w:hint="eastAsia" w:ascii="仿宋" w:hAnsi="仿宋" w:eastAsia="仿宋" w:cs="仿宋"/>
          <w:b/>
          <w:bCs/>
          <w:spacing w:val="-3"/>
          <w:sz w:val="24"/>
          <w:szCs w:val="24"/>
          <w:highlight w:val="none"/>
          <w:u w:val="single" w:color="auto"/>
        </w:rPr>
        <w:t>物所有技术参数及商务指标必</w:t>
      </w:r>
      <w:r>
        <w:rPr>
          <w:rFonts w:hint="eastAsia" w:ascii="仿宋" w:hAnsi="仿宋" w:eastAsia="仿宋" w:cs="仿宋"/>
          <w:b/>
          <w:bCs/>
          <w:spacing w:val="-1"/>
          <w:sz w:val="24"/>
          <w:szCs w:val="24"/>
          <w:highlight w:val="none"/>
          <w:u w:val="single" w:color="auto"/>
        </w:rPr>
        <w:t>须完全符合单一来源采购文件要求。</w:t>
      </w:r>
    </w:p>
    <w:p w14:paraId="0609F47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outlineLvl w:val="9"/>
        <w:rPr>
          <w:rFonts w:hint="eastAsia" w:ascii="仿宋" w:hAnsi="仿宋" w:eastAsia="仿宋" w:cs="仿宋"/>
          <w:sz w:val="24"/>
          <w:szCs w:val="24"/>
          <w:highlight w:val="none"/>
        </w:rPr>
      </w:pPr>
      <w:bookmarkStart w:id="50" w:name="_Toc26935"/>
      <w:r>
        <w:rPr>
          <w:rFonts w:hint="eastAsia" w:ascii="仿宋" w:hAnsi="仿宋" w:eastAsia="仿宋" w:cs="仿宋"/>
          <w:spacing w:val="-4"/>
          <w:sz w:val="24"/>
          <w:szCs w:val="24"/>
          <w:highlight w:val="none"/>
        </w:rPr>
        <w:t>8.投标有效期</w:t>
      </w:r>
      <w:bookmarkEnd w:id="50"/>
    </w:p>
    <w:p w14:paraId="2112090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8.1投标有效期见投标人须知前附表，在此期间投标文件对投</w:t>
      </w:r>
      <w:r>
        <w:rPr>
          <w:rFonts w:hint="eastAsia" w:ascii="仿宋" w:hAnsi="仿宋" w:eastAsia="仿宋" w:cs="仿宋"/>
          <w:spacing w:val="-1"/>
          <w:sz w:val="24"/>
          <w:szCs w:val="24"/>
          <w:highlight w:val="none"/>
        </w:rPr>
        <w:t>标人具有法律约束力，以</w:t>
      </w:r>
      <w:r>
        <w:rPr>
          <w:rFonts w:hint="eastAsia" w:ascii="仿宋" w:hAnsi="仿宋" w:eastAsia="仿宋" w:cs="仿宋"/>
          <w:sz w:val="24"/>
          <w:szCs w:val="24"/>
          <w:highlight w:val="none"/>
        </w:rPr>
        <w:t>保证采购人有足够的时间完成评标、定标以及签订</w:t>
      </w:r>
      <w:r>
        <w:rPr>
          <w:rFonts w:hint="eastAsia" w:ascii="仿宋" w:hAnsi="仿宋" w:eastAsia="仿宋" w:cs="仿宋"/>
          <w:spacing w:val="-1"/>
          <w:sz w:val="24"/>
          <w:szCs w:val="24"/>
          <w:highlight w:val="none"/>
        </w:rPr>
        <w:t>合同。投标有效期从投标人须知前附表规定的投标截止之日起计算。投标有效期不足的，在评标时将其视为无效投标。</w:t>
      </w:r>
    </w:p>
    <w:p w14:paraId="46B47F9E">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8.2特殊情况需延长投标有效期的，采购人</w:t>
      </w:r>
      <w:r>
        <w:rPr>
          <w:rFonts w:hint="eastAsia" w:ascii="仿宋" w:hAnsi="仿宋" w:eastAsia="仿宋" w:cs="仿宋"/>
          <w:sz w:val="24"/>
          <w:szCs w:val="24"/>
          <w:highlight w:val="none"/>
        </w:rPr>
        <w:t>或采购代理机构可于投标有效期届满之前，</w:t>
      </w:r>
      <w:r>
        <w:rPr>
          <w:rFonts w:hint="eastAsia" w:ascii="仿宋" w:hAnsi="仿宋" w:eastAsia="仿宋" w:cs="仿宋"/>
          <w:spacing w:val="-3"/>
          <w:sz w:val="24"/>
          <w:szCs w:val="24"/>
          <w:highlight w:val="none"/>
        </w:rPr>
        <w:t>要求投标人同意延长有效期，采购人或采购代理机构的要求与投标</w:t>
      </w:r>
      <w:r>
        <w:rPr>
          <w:rFonts w:hint="eastAsia" w:ascii="仿宋" w:hAnsi="仿宋" w:eastAsia="仿宋" w:cs="仿宋"/>
          <w:spacing w:val="-4"/>
          <w:sz w:val="24"/>
          <w:szCs w:val="24"/>
          <w:highlight w:val="none"/>
        </w:rPr>
        <w:t>人的答复均应为书面形式。</w:t>
      </w:r>
      <w:r>
        <w:rPr>
          <w:rFonts w:hint="eastAsia" w:ascii="仿宋" w:hAnsi="仿宋" w:eastAsia="仿宋" w:cs="仿宋"/>
          <w:sz w:val="24"/>
          <w:szCs w:val="24"/>
          <w:highlight w:val="none"/>
        </w:rPr>
        <w:t>投标人拒绝延长的，其投标在原投标有效期届满后将</w:t>
      </w:r>
      <w:r>
        <w:rPr>
          <w:rFonts w:hint="eastAsia" w:ascii="仿宋" w:hAnsi="仿宋" w:eastAsia="仿宋" w:cs="仿宋"/>
          <w:spacing w:val="-1"/>
          <w:sz w:val="24"/>
          <w:szCs w:val="24"/>
          <w:highlight w:val="none"/>
        </w:rPr>
        <w:t>不再有效，但有权收回其投标保证金；</w:t>
      </w:r>
      <w:r>
        <w:rPr>
          <w:rFonts w:hint="eastAsia" w:ascii="仿宋" w:hAnsi="仿宋" w:eastAsia="仿宋" w:cs="仿宋"/>
          <w:sz w:val="24"/>
          <w:szCs w:val="24"/>
          <w:highlight w:val="none"/>
        </w:rPr>
        <w:t>投标人同意延长的，应相应延长其投标保证金的有</w:t>
      </w:r>
      <w:r>
        <w:rPr>
          <w:rFonts w:hint="eastAsia" w:ascii="仿宋" w:hAnsi="仿宋" w:eastAsia="仿宋" w:cs="仿宋"/>
          <w:spacing w:val="-1"/>
          <w:sz w:val="24"/>
          <w:szCs w:val="24"/>
          <w:highlight w:val="none"/>
        </w:rPr>
        <w:t>效期，但不允许修改或撤回投标文件。</w:t>
      </w:r>
    </w:p>
    <w:p w14:paraId="1F61C09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4" w:firstLineChars="200"/>
        <w:textAlignment w:val="baseline"/>
        <w:rPr>
          <w:rFonts w:hint="eastAsia" w:ascii="仿宋" w:hAnsi="仿宋" w:eastAsia="仿宋" w:cs="仿宋"/>
          <w:sz w:val="24"/>
          <w:szCs w:val="24"/>
          <w:highlight w:val="none"/>
        </w:rPr>
      </w:pPr>
      <w:r>
        <w:rPr>
          <w:rFonts w:hint="eastAsia" w:ascii="仿宋" w:hAnsi="仿宋" w:eastAsia="仿宋" w:cs="仿宋"/>
          <w:b/>
          <w:bCs/>
          <w:spacing w:val="-2"/>
          <w:sz w:val="24"/>
          <w:szCs w:val="24"/>
          <w:highlight w:val="none"/>
        </w:rPr>
        <w:t>9.投标文件的签署和规定见投标须知前</w:t>
      </w:r>
      <w:r>
        <w:rPr>
          <w:rFonts w:hint="eastAsia" w:ascii="仿宋" w:hAnsi="仿宋" w:eastAsia="仿宋" w:cs="仿宋"/>
          <w:b/>
          <w:bCs/>
          <w:spacing w:val="-3"/>
          <w:sz w:val="24"/>
          <w:szCs w:val="24"/>
          <w:highlight w:val="none"/>
        </w:rPr>
        <w:t>附表</w:t>
      </w:r>
    </w:p>
    <w:p w14:paraId="179FBDBC">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0" w:firstLineChars="200"/>
        <w:textAlignment w:val="baseline"/>
        <w:rPr>
          <w:rFonts w:hint="eastAsia" w:ascii="仿宋" w:hAnsi="仿宋" w:eastAsia="仿宋" w:cs="仿宋"/>
          <w:sz w:val="24"/>
          <w:szCs w:val="24"/>
          <w:highlight w:val="none"/>
        </w:rPr>
      </w:pPr>
      <w:r>
        <w:rPr>
          <w:rFonts w:hint="eastAsia" w:ascii="仿宋" w:hAnsi="仿宋" w:eastAsia="仿宋" w:cs="仿宋"/>
          <w:b/>
          <w:bCs/>
          <w:spacing w:val="-3"/>
          <w:sz w:val="24"/>
          <w:szCs w:val="24"/>
          <w:highlight w:val="none"/>
        </w:rPr>
        <w:t>10.投标文件的密封和标记见前投标须知前附表。</w:t>
      </w:r>
    </w:p>
    <w:p w14:paraId="64DA5340">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4" w:firstLineChars="200"/>
        <w:textAlignment w:val="baseline"/>
        <w:rPr>
          <w:rFonts w:hint="eastAsia" w:ascii="仿宋" w:hAnsi="仿宋" w:eastAsia="仿宋" w:cs="仿宋"/>
          <w:sz w:val="24"/>
          <w:szCs w:val="24"/>
          <w:highlight w:val="none"/>
        </w:rPr>
      </w:pPr>
      <w:r>
        <w:rPr>
          <w:rFonts w:hint="eastAsia" w:ascii="仿宋" w:hAnsi="仿宋" w:eastAsia="仿宋" w:cs="仿宋"/>
          <w:b/>
          <w:bCs/>
          <w:spacing w:val="-7"/>
          <w:sz w:val="24"/>
          <w:szCs w:val="24"/>
          <w:highlight w:val="none"/>
        </w:rPr>
        <w:t>11.投标保证金</w:t>
      </w:r>
    </w:p>
    <w:p w14:paraId="281278EF">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11.1招标方因投标人的违规行为而受到损害时将不予退还投标人的投标保证金，将其</w:t>
      </w:r>
      <w:r>
        <w:rPr>
          <w:rFonts w:hint="eastAsia" w:ascii="仿宋" w:hAnsi="仿宋" w:eastAsia="仿宋" w:cs="仿宋"/>
          <w:spacing w:val="-2"/>
          <w:sz w:val="24"/>
          <w:szCs w:val="24"/>
          <w:highlight w:val="none"/>
        </w:rPr>
        <w:t>作为所受损害的补偿。</w:t>
      </w:r>
    </w:p>
    <w:p w14:paraId="25E40CD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11.2投标人应当以支票、汇票、本票等非现金形式提交投标保证金，其有效期应不低于投标有效期。投标人未按照单一来源采购文件要求提交投标保证金的，投标无效。</w:t>
      </w:r>
    </w:p>
    <w:p w14:paraId="70B69083">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11.3投标人以支票、汇票、本票形式提交投标保证金的，必须从投标人账户转出，须</w:t>
      </w:r>
      <w:r>
        <w:rPr>
          <w:rFonts w:hint="eastAsia" w:ascii="仿宋" w:hAnsi="仿宋" w:eastAsia="仿宋" w:cs="仿宋"/>
          <w:sz w:val="24"/>
          <w:szCs w:val="24"/>
          <w:highlight w:val="none"/>
        </w:rPr>
        <w:t>于投标保证金缴纳截止时间前到达</w:t>
      </w:r>
      <w:r>
        <w:rPr>
          <w:rFonts w:hint="eastAsia" w:cs="仿宋"/>
          <w:sz w:val="24"/>
          <w:szCs w:val="24"/>
          <w:highlight w:val="none"/>
          <w:lang w:eastAsia="zh-CN"/>
        </w:rPr>
        <w:t>陕西方得项目管理有限公司</w:t>
      </w:r>
      <w:r>
        <w:rPr>
          <w:rFonts w:hint="eastAsia" w:ascii="仿宋" w:hAnsi="仿宋" w:eastAsia="仿宋" w:cs="仿宋"/>
          <w:spacing w:val="-1"/>
          <w:sz w:val="24"/>
          <w:szCs w:val="24"/>
          <w:highlight w:val="none"/>
        </w:rPr>
        <w:t>指定账户（人民币）。如是本地转</w:t>
      </w:r>
      <w:r>
        <w:rPr>
          <w:rFonts w:hint="eastAsia" w:ascii="仿宋" w:hAnsi="仿宋" w:eastAsia="仿宋" w:cs="仿宋"/>
          <w:sz w:val="24"/>
          <w:szCs w:val="24"/>
          <w:highlight w:val="none"/>
        </w:rPr>
        <w:t>账支票需于投标保证金缴纳截止时间三个工作日前向</w:t>
      </w:r>
      <w:r>
        <w:rPr>
          <w:rFonts w:hint="eastAsia" w:cs="仿宋"/>
          <w:sz w:val="24"/>
          <w:szCs w:val="24"/>
          <w:highlight w:val="none"/>
          <w:lang w:eastAsia="zh-CN"/>
        </w:rPr>
        <w:t>陕西方得项目管理有限公司</w:t>
      </w:r>
      <w:r>
        <w:rPr>
          <w:rFonts w:hint="eastAsia" w:ascii="仿宋" w:hAnsi="仿宋" w:eastAsia="仿宋" w:cs="仿宋"/>
          <w:spacing w:val="-1"/>
          <w:sz w:val="24"/>
          <w:szCs w:val="24"/>
          <w:highlight w:val="none"/>
        </w:rPr>
        <w:t>送达，如投标保</w:t>
      </w:r>
      <w:r>
        <w:rPr>
          <w:rFonts w:hint="eastAsia" w:ascii="仿宋" w:hAnsi="仿宋" w:eastAsia="仿宋" w:cs="仿宋"/>
          <w:spacing w:val="2"/>
          <w:sz w:val="24"/>
          <w:szCs w:val="24"/>
          <w:highlight w:val="none"/>
        </w:rPr>
        <w:t>证金为汇款形式的</w:t>
      </w:r>
      <w:r>
        <w:rPr>
          <w:rFonts w:hint="eastAsia" w:ascii="仿宋" w:hAnsi="仿宋" w:eastAsia="仿宋" w:cs="仿宋"/>
          <w:spacing w:val="-34"/>
          <w:sz w:val="24"/>
          <w:szCs w:val="24"/>
          <w:highlight w:val="none"/>
        </w:rPr>
        <w:t>，（</w:t>
      </w:r>
      <w:r>
        <w:rPr>
          <w:rFonts w:hint="eastAsia" w:ascii="仿宋" w:hAnsi="仿宋" w:eastAsia="仿宋" w:cs="仿宋"/>
          <w:spacing w:val="2"/>
          <w:sz w:val="24"/>
          <w:szCs w:val="24"/>
          <w:highlight w:val="none"/>
        </w:rPr>
        <w:t>汇款时汇款单填写内容须备注项</w:t>
      </w:r>
      <w:r>
        <w:rPr>
          <w:rFonts w:hint="eastAsia" w:ascii="仿宋" w:hAnsi="仿宋" w:eastAsia="仿宋" w:cs="仿宋"/>
          <w:spacing w:val="1"/>
          <w:sz w:val="24"/>
          <w:szCs w:val="24"/>
          <w:highlight w:val="none"/>
        </w:rPr>
        <w:t>目编号及标项号）。</w:t>
      </w:r>
    </w:p>
    <w:p w14:paraId="214CEE9B">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11.4未中标的投标人的投标保证金，将在中标</w:t>
      </w:r>
      <w:r>
        <w:rPr>
          <w:rFonts w:hint="eastAsia" w:ascii="仿宋" w:hAnsi="仿宋" w:eastAsia="仿宋" w:cs="仿宋"/>
          <w:spacing w:val="-2"/>
          <w:sz w:val="24"/>
          <w:szCs w:val="24"/>
          <w:highlight w:val="none"/>
        </w:rPr>
        <w:t>（成交）通知书发出后5个工作日内无</w:t>
      </w:r>
      <w:r>
        <w:rPr>
          <w:rFonts w:hint="eastAsia" w:ascii="仿宋" w:hAnsi="仿宋" w:eastAsia="仿宋" w:cs="仿宋"/>
          <w:spacing w:val="-8"/>
          <w:sz w:val="24"/>
          <w:szCs w:val="24"/>
          <w:highlight w:val="none"/>
        </w:rPr>
        <w:t>息退还。</w:t>
      </w:r>
    </w:p>
    <w:p w14:paraId="669C4279">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11.5中标方的投标保证金，将在领取中标（成交）通知书，缴纳履约保证金并签订合同后5个工作日内无息退还，中标企业退还保证金前，需</w:t>
      </w:r>
      <w:r>
        <w:rPr>
          <w:rFonts w:hint="eastAsia" w:ascii="仿宋" w:hAnsi="仿宋" w:eastAsia="仿宋" w:cs="仿宋"/>
          <w:spacing w:val="-2"/>
          <w:sz w:val="24"/>
          <w:szCs w:val="24"/>
          <w:highlight w:val="none"/>
        </w:rPr>
        <w:t>将采购合同彩色扫描件电子版发送</w:t>
      </w:r>
      <w:r>
        <w:rPr>
          <w:rFonts w:hint="eastAsia" w:ascii="仿宋" w:hAnsi="仿宋" w:eastAsia="仿宋" w:cs="仿宋"/>
          <w:spacing w:val="-1"/>
          <w:sz w:val="24"/>
          <w:szCs w:val="24"/>
          <w:highlight w:val="none"/>
        </w:rPr>
        <w:t>至本项目负责人邮箱（详见前附表</w:t>
      </w:r>
      <w:r>
        <w:rPr>
          <w:rFonts w:hint="eastAsia" w:ascii="仿宋" w:hAnsi="仿宋" w:eastAsia="仿宋" w:cs="仿宋"/>
          <w:spacing w:val="9"/>
          <w:sz w:val="24"/>
          <w:szCs w:val="24"/>
          <w:highlight w:val="none"/>
        </w:rPr>
        <w:t>），</w:t>
      </w:r>
      <w:r>
        <w:rPr>
          <w:rFonts w:hint="eastAsia" w:ascii="仿宋" w:hAnsi="仿宋" w:eastAsia="仿宋" w:cs="仿宋"/>
          <w:spacing w:val="-1"/>
          <w:sz w:val="24"/>
          <w:szCs w:val="24"/>
          <w:highlight w:val="none"/>
        </w:rPr>
        <w:t>并提供采购合同彩色</w:t>
      </w:r>
      <w:r>
        <w:rPr>
          <w:rFonts w:hint="eastAsia" w:ascii="仿宋" w:hAnsi="仿宋" w:eastAsia="仿宋" w:cs="仿宋"/>
          <w:spacing w:val="-2"/>
          <w:sz w:val="24"/>
          <w:szCs w:val="24"/>
          <w:highlight w:val="none"/>
        </w:rPr>
        <w:t>扫描件纸质版打印件。</w:t>
      </w:r>
    </w:p>
    <w:p w14:paraId="613A0367">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11.6下列任何情况发生时，投标保证金将不予退还，转为违约金：</w:t>
      </w:r>
    </w:p>
    <w:p w14:paraId="63356DA6">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(1)投标人在投标截止期后，投标有效期内撤回投标；</w:t>
      </w:r>
    </w:p>
    <w:p w14:paraId="656BF83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(2)投标人在规定期限内未按规定向采购人缴纳履约保证金；</w:t>
      </w:r>
    </w:p>
    <w:p w14:paraId="33462364">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(3)中标人未按投标人须知规定缴纳招标代理费；</w:t>
      </w:r>
    </w:p>
    <w:p w14:paraId="45735E7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(4)以他人名义投标或者以其他方式弄虚作假，骗取中标；</w:t>
      </w:r>
    </w:p>
    <w:p w14:paraId="4A3223A1">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(5)打架斗殴，扰乱标场秩序；</w:t>
      </w:r>
    </w:p>
    <w:p w14:paraId="1F2A688A">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(6)中标人拒绝在规定期限内与采购人签订合同。</w:t>
      </w:r>
    </w:p>
    <w:p w14:paraId="5783FFE2">
      <w:pPr>
        <w:pStyle w:val="2"/>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上述不予退还投标保证金的情况并给招标代理机构造成损失的，还要承担赔偿责任。</w:t>
      </w:r>
    </w:p>
    <w:p w14:paraId="592DF297">
      <w:pPr>
        <w:spacing w:line="360" w:lineRule="auto"/>
        <w:ind w:left="0" w:right="0" w:firstLine="0" w:firstLineChars="0"/>
        <w:rPr>
          <w:rFonts w:hint="eastAsia" w:ascii="仿宋" w:hAnsi="仿宋" w:eastAsia="仿宋" w:cs="仿宋"/>
          <w:sz w:val="21"/>
          <w:highlight w:val="none"/>
        </w:rPr>
      </w:pPr>
    </w:p>
    <w:p w14:paraId="541ACE07">
      <w:pPr>
        <w:pStyle w:val="2"/>
        <w:spacing w:line="360" w:lineRule="auto"/>
        <w:ind w:left="0" w:right="0" w:firstLine="0" w:firstLineChars="0"/>
        <w:jc w:val="center"/>
        <w:outlineLvl w:val="1"/>
        <w:rPr>
          <w:rFonts w:hint="eastAsia" w:ascii="仿宋" w:hAnsi="仿宋" w:eastAsia="仿宋" w:cs="仿宋"/>
          <w:sz w:val="31"/>
          <w:szCs w:val="31"/>
          <w:highlight w:val="none"/>
        </w:rPr>
      </w:pPr>
      <w:bookmarkStart w:id="51" w:name="bookmark15"/>
      <w:bookmarkEnd w:id="51"/>
      <w:bookmarkStart w:id="52" w:name="_Toc19422"/>
      <w:bookmarkStart w:id="53" w:name="_Toc20664"/>
      <w:r>
        <w:rPr>
          <w:rFonts w:hint="eastAsia" w:ascii="仿宋" w:hAnsi="仿宋" w:eastAsia="仿宋" w:cs="仿宋"/>
          <w:b/>
          <w:bCs/>
          <w:spacing w:val="4"/>
          <w:sz w:val="31"/>
          <w:szCs w:val="31"/>
          <w:highlight w:val="none"/>
        </w:rPr>
        <w:t>第三章投标文件的递交</w:t>
      </w:r>
      <w:bookmarkEnd w:id="52"/>
      <w:bookmarkEnd w:id="53"/>
    </w:p>
    <w:p w14:paraId="0A32DB5A">
      <w:pPr>
        <w:pStyle w:val="2"/>
        <w:spacing w:line="360" w:lineRule="auto"/>
        <w:ind w:left="0" w:right="0" w:firstLine="458" w:firstLineChars="200"/>
        <w:outlineLvl w:val="9"/>
        <w:rPr>
          <w:rFonts w:hint="eastAsia" w:ascii="仿宋" w:hAnsi="仿宋" w:eastAsia="仿宋" w:cs="仿宋"/>
          <w:sz w:val="24"/>
          <w:szCs w:val="24"/>
          <w:highlight w:val="none"/>
        </w:rPr>
      </w:pPr>
      <w:bookmarkStart w:id="54" w:name="_Toc28569"/>
      <w:r>
        <w:rPr>
          <w:rFonts w:hint="eastAsia" w:ascii="仿宋" w:hAnsi="仿宋" w:eastAsia="仿宋" w:cs="仿宋"/>
          <w:b/>
          <w:bCs/>
          <w:spacing w:val="-6"/>
          <w:sz w:val="24"/>
          <w:szCs w:val="24"/>
          <w:highlight w:val="none"/>
        </w:rPr>
        <w:t>12.投标文件的标记</w:t>
      </w:r>
      <w:bookmarkEnd w:id="54"/>
    </w:p>
    <w:p w14:paraId="04381809">
      <w:pPr>
        <w:pStyle w:val="2"/>
        <w:spacing w:line="360" w:lineRule="auto"/>
        <w:ind w:left="0" w:right="0" w:firstLine="476" w:firstLineChars="20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12.1任何不完整或不满足单一来源采购文件要求的投标文件将被拒绝。</w:t>
      </w:r>
    </w:p>
    <w:p w14:paraId="3A60AADA">
      <w:pPr>
        <w:pStyle w:val="2"/>
        <w:spacing w:line="360" w:lineRule="auto"/>
        <w:ind w:left="0" w:right="0" w:firstLine="476" w:firstLineChars="20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12.2投标人应通过电子投标文件制作工具严格按单一来源采购文件要求制作投标文</w:t>
      </w:r>
      <w:r>
        <w:rPr>
          <w:rFonts w:hint="eastAsia" w:ascii="仿宋" w:hAnsi="仿宋" w:eastAsia="仿宋" w:cs="仿宋"/>
          <w:sz w:val="24"/>
          <w:szCs w:val="24"/>
          <w:highlight w:val="none"/>
        </w:rPr>
        <w:t>件，在投标截止时间前完成上传经过数字证书电子签</w:t>
      </w:r>
      <w:r>
        <w:rPr>
          <w:rFonts w:hint="eastAsia" w:ascii="仿宋" w:hAnsi="仿宋" w:eastAsia="仿宋" w:cs="仿宋"/>
          <w:spacing w:val="-1"/>
          <w:sz w:val="24"/>
          <w:szCs w:val="24"/>
          <w:highlight w:val="none"/>
        </w:rPr>
        <w:t>章并加密的投标文件（加密和解密须用</w:t>
      </w:r>
      <w:r>
        <w:rPr>
          <w:rFonts w:hint="eastAsia" w:ascii="仿宋" w:hAnsi="仿宋" w:eastAsia="仿宋" w:cs="仿宋"/>
          <w:spacing w:val="-5"/>
          <w:sz w:val="24"/>
          <w:szCs w:val="24"/>
          <w:highlight w:val="none"/>
        </w:rPr>
        <w:t>同一把数字证书）。</w:t>
      </w:r>
    </w:p>
    <w:p w14:paraId="5621DD1E">
      <w:pPr>
        <w:pStyle w:val="2"/>
        <w:spacing w:line="360" w:lineRule="auto"/>
        <w:ind w:left="0" w:right="0" w:firstLine="454" w:firstLineChars="200"/>
        <w:outlineLvl w:val="9"/>
        <w:rPr>
          <w:rFonts w:hint="eastAsia" w:ascii="仿宋" w:hAnsi="仿宋" w:eastAsia="仿宋" w:cs="仿宋"/>
          <w:sz w:val="24"/>
          <w:szCs w:val="24"/>
          <w:highlight w:val="none"/>
        </w:rPr>
      </w:pPr>
      <w:bookmarkStart w:id="55" w:name="_Toc7605"/>
      <w:r>
        <w:rPr>
          <w:rFonts w:hint="eastAsia" w:ascii="仿宋" w:hAnsi="仿宋" w:eastAsia="仿宋" w:cs="仿宋"/>
          <w:b/>
          <w:bCs/>
          <w:spacing w:val="-7"/>
          <w:sz w:val="24"/>
          <w:szCs w:val="24"/>
          <w:highlight w:val="none"/>
        </w:rPr>
        <w:t>13.投标截止时间</w:t>
      </w:r>
      <w:bookmarkEnd w:id="55"/>
    </w:p>
    <w:p w14:paraId="7F82BC27">
      <w:pPr>
        <w:pStyle w:val="2"/>
        <w:spacing w:line="360" w:lineRule="auto"/>
        <w:ind w:left="0" w:right="0" w:firstLine="476" w:firstLineChars="20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13.1投标文件应在投标人须知前附表规定的投标截止时间之前密封送到投标人须知前</w:t>
      </w:r>
      <w:r>
        <w:rPr>
          <w:rFonts w:hint="eastAsia" w:ascii="仿宋" w:hAnsi="仿宋" w:eastAsia="仿宋" w:cs="仿宋"/>
          <w:spacing w:val="-4"/>
          <w:sz w:val="24"/>
          <w:szCs w:val="24"/>
          <w:highlight w:val="none"/>
        </w:rPr>
        <w:t>附表指定的地点。</w:t>
      </w:r>
    </w:p>
    <w:p w14:paraId="186CB955">
      <w:pPr>
        <w:pStyle w:val="2"/>
        <w:spacing w:line="360" w:lineRule="auto"/>
        <w:ind w:left="0" w:right="0" w:firstLine="472" w:firstLineChars="200"/>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13.2投标截止时间以政采云中心政采云平台显示的时间为准，逾期系统将自动关闭，</w:t>
      </w:r>
      <w:r>
        <w:rPr>
          <w:rFonts w:hint="eastAsia" w:ascii="仿宋" w:hAnsi="仿宋" w:eastAsia="仿宋" w:cs="仿宋"/>
          <w:spacing w:val="-1"/>
          <w:sz w:val="24"/>
          <w:szCs w:val="24"/>
          <w:highlight w:val="none"/>
        </w:rPr>
        <w:t>未完成上传的投标文件视为逾期送达，将被拒绝。</w:t>
      </w:r>
    </w:p>
    <w:p w14:paraId="60F9D280">
      <w:pPr>
        <w:pStyle w:val="2"/>
        <w:spacing w:line="360" w:lineRule="auto"/>
        <w:ind w:left="0" w:right="0" w:firstLine="466" w:firstLineChars="200"/>
        <w:outlineLvl w:val="9"/>
        <w:rPr>
          <w:rFonts w:hint="eastAsia" w:ascii="仿宋" w:hAnsi="仿宋" w:eastAsia="仿宋" w:cs="仿宋"/>
          <w:sz w:val="24"/>
          <w:szCs w:val="24"/>
          <w:highlight w:val="none"/>
        </w:rPr>
      </w:pPr>
      <w:bookmarkStart w:id="56" w:name="_Toc4695"/>
      <w:r>
        <w:rPr>
          <w:rFonts w:hint="eastAsia" w:ascii="仿宋" w:hAnsi="仿宋" w:eastAsia="仿宋" w:cs="仿宋"/>
          <w:b/>
          <w:bCs/>
          <w:spacing w:val="-4"/>
          <w:sz w:val="24"/>
          <w:szCs w:val="24"/>
          <w:highlight w:val="none"/>
        </w:rPr>
        <w:t>14.投标文件的修改和撤销</w:t>
      </w:r>
      <w:bookmarkEnd w:id="56"/>
    </w:p>
    <w:p w14:paraId="70E028AB">
      <w:pPr>
        <w:pStyle w:val="2"/>
        <w:spacing w:line="360" w:lineRule="auto"/>
        <w:ind w:left="0" w:right="0" w:firstLine="476" w:firstLineChars="20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14.1投标人在递交投标文件后，可在规定的投标截止时间之前，对其投标文件以书面</w:t>
      </w:r>
      <w:r>
        <w:rPr>
          <w:rFonts w:hint="eastAsia" w:ascii="仿宋" w:hAnsi="仿宋" w:eastAsia="仿宋" w:cs="仿宋"/>
          <w:spacing w:val="-2"/>
          <w:sz w:val="24"/>
          <w:szCs w:val="24"/>
          <w:highlight w:val="none"/>
        </w:rPr>
        <w:t>通知的形式进行修改或</w:t>
      </w:r>
      <w:r>
        <w:rPr>
          <w:rFonts w:hint="eastAsia" w:cs="仿宋"/>
          <w:spacing w:val="-2"/>
          <w:sz w:val="24"/>
          <w:szCs w:val="24"/>
          <w:highlight w:val="none"/>
          <w:lang w:eastAsia="zh-CN"/>
        </w:rPr>
        <w:t>撤销</w:t>
      </w:r>
      <w:r>
        <w:rPr>
          <w:rFonts w:hint="eastAsia" w:ascii="仿宋" w:hAnsi="仿宋" w:eastAsia="仿宋" w:cs="仿宋"/>
          <w:spacing w:val="-2"/>
          <w:sz w:val="24"/>
          <w:szCs w:val="24"/>
          <w:highlight w:val="none"/>
        </w:rPr>
        <w:t>。</w:t>
      </w:r>
    </w:p>
    <w:p w14:paraId="34AE8F90">
      <w:pPr>
        <w:pStyle w:val="2"/>
        <w:spacing w:line="360" w:lineRule="auto"/>
        <w:ind w:left="0" w:right="0" w:firstLine="476" w:firstLineChars="20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14.2投标人在投标截止时间前，可以对其所递交的投标文件进行修改并重新上传，但</w:t>
      </w:r>
      <w:r>
        <w:rPr>
          <w:rFonts w:hint="eastAsia" w:ascii="仿宋" w:hAnsi="仿宋" w:eastAsia="仿宋" w:cs="仿宋"/>
          <w:spacing w:val="-2"/>
          <w:sz w:val="24"/>
          <w:szCs w:val="24"/>
          <w:highlight w:val="none"/>
        </w:rPr>
        <w:t>以投标截止时间前最后一次上传的投标文件为有效投标文件。</w:t>
      </w:r>
    </w:p>
    <w:p w14:paraId="10BFB2C9">
      <w:pPr>
        <w:spacing w:line="360" w:lineRule="auto"/>
        <w:ind w:left="0" w:right="0" w:firstLine="0" w:firstLineChars="0"/>
        <w:rPr>
          <w:rFonts w:hint="eastAsia" w:ascii="仿宋" w:hAnsi="仿宋" w:eastAsia="仿宋" w:cs="仿宋"/>
          <w:sz w:val="21"/>
          <w:highlight w:val="none"/>
        </w:rPr>
      </w:pPr>
    </w:p>
    <w:p w14:paraId="4AAD548F">
      <w:pPr>
        <w:pStyle w:val="2"/>
        <w:spacing w:line="360" w:lineRule="auto"/>
        <w:ind w:left="0" w:right="0" w:firstLine="0" w:firstLineChars="0"/>
        <w:jc w:val="center"/>
        <w:outlineLvl w:val="1"/>
        <w:rPr>
          <w:rFonts w:hint="eastAsia" w:ascii="仿宋" w:hAnsi="仿宋" w:eastAsia="仿宋" w:cs="仿宋"/>
          <w:sz w:val="31"/>
          <w:szCs w:val="31"/>
          <w:highlight w:val="none"/>
        </w:rPr>
      </w:pPr>
      <w:bookmarkStart w:id="57" w:name="bookmark17"/>
      <w:bookmarkEnd w:id="57"/>
      <w:bookmarkStart w:id="58" w:name="_Toc8298"/>
      <w:bookmarkStart w:id="59" w:name="_Toc6657"/>
      <w:r>
        <w:rPr>
          <w:rFonts w:hint="eastAsia" w:ascii="仿宋" w:hAnsi="仿宋" w:eastAsia="仿宋" w:cs="仿宋"/>
          <w:b/>
          <w:bCs/>
          <w:sz w:val="31"/>
          <w:szCs w:val="31"/>
          <w:highlight w:val="none"/>
        </w:rPr>
        <w:t>第四章评标委员会</w:t>
      </w:r>
      <w:bookmarkEnd w:id="58"/>
      <w:bookmarkEnd w:id="59"/>
    </w:p>
    <w:p w14:paraId="3800560A">
      <w:pPr>
        <w:pStyle w:val="2"/>
        <w:spacing w:line="360" w:lineRule="auto"/>
        <w:ind w:left="0" w:right="0" w:firstLine="454" w:firstLineChars="200"/>
        <w:outlineLvl w:val="9"/>
        <w:rPr>
          <w:rFonts w:hint="eastAsia" w:ascii="仿宋" w:hAnsi="仿宋" w:eastAsia="仿宋" w:cs="仿宋"/>
          <w:sz w:val="24"/>
          <w:szCs w:val="24"/>
          <w:highlight w:val="none"/>
        </w:rPr>
      </w:pPr>
      <w:bookmarkStart w:id="60" w:name="_Toc27399"/>
      <w:r>
        <w:rPr>
          <w:rFonts w:hint="eastAsia" w:ascii="仿宋" w:hAnsi="仿宋" w:eastAsia="仿宋" w:cs="仿宋"/>
          <w:b/>
          <w:bCs/>
          <w:spacing w:val="-7"/>
          <w:sz w:val="24"/>
          <w:szCs w:val="24"/>
          <w:highlight w:val="none"/>
        </w:rPr>
        <w:t>15.评标委员会</w:t>
      </w:r>
      <w:bookmarkEnd w:id="60"/>
    </w:p>
    <w:p w14:paraId="596FB613">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15.1招标方将根据《中华人民共和国政府采购法》和相关法律法规，依</w:t>
      </w:r>
      <w:r>
        <w:rPr>
          <w:rFonts w:hint="eastAsia" w:ascii="仿宋" w:hAnsi="仿宋" w:eastAsia="仿宋" w:cs="仿宋"/>
          <w:spacing w:val="-6"/>
          <w:sz w:val="24"/>
          <w:szCs w:val="24"/>
          <w:highlight w:val="none"/>
        </w:rPr>
        <w:t>法组建本次招标</w:t>
      </w:r>
      <w:r>
        <w:rPr>
          <w:rFonts w:hint="eastAsia" w:ascii="仿宋" w:hAnsi="仿宋" w:eastAsia="仿宋" w:cs="仿宋"/>
          <w:spacing w:val="-5"/>
          <w:sz w:val="24"/>
          <w:szCs w:val="24"/>
          <w:highlight w:val="none"/>
        </w:rPr>
        <w:t>的评标委员会，负责本次招标的评标活动。评标委员会负责按单一</w:t>
      </w:r>
      <w:r>
        <w:rPr>
          <w:rFonts w:hint="eastAsia" w:ascii="仿宋" w:hAnsi="仿宋" w:eastAsia="仿宋" w:cs="仿宋"/>
          <w:spacing w:val="-6"/>
          <w:sz w:val="24"/>
          <w:szCs w:val="24"/>
          <w:highlight w:val="none"/>
        </w:rPr>
        <w:t>来源采购文件规定的评标标</w:t>
      </w:r>
      <w:r>
        <w:rPr>
          <w:rFonts w:hint="eastAsia" w:ascii="仿宋" w:hAnsi="仿宋" w:eastAsia="仿宋" w:cs="仿宋"/>
          <w:spacing w:val="-5"/>
          <w:sz w:val="24"/>
          <w:szCs w:val="24"/>
          <w:highlight w:val="none"/>
        </w:rPr>
        <w:t>准向招标方推荐中标候选人，并标明排列顺序。</w:t>
      </w:r>
    </w:p>
    <w:p w14:paraId="0573F7C8">
      <w:pPr>
        <w:pStyle w:val="2"/>
        <w:spacing w:line="360" w:lineRule="auto"/>
        <w:ind w:left="0" w:right="0" w:firstLine="464" w:firstLineChars="20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15.2评标委员会人选于开标前确定。评标委员会成员名单在中标结</w:t>
      </w:r>
      <w:r>
        <w:rPr>
          <w:rFonts w:hint="eastAsia" w:ascii="仿宋" w:hAnsi="仿宋" w:eastAsia="仿宋" w:cs="仿宋"/>
          <w:spacing w:val="-5"/>
          <w:sz w:val="24"/>
          <w:szCs w:val="24"/>
          <w:highlight w:val="none"/>
        </w:rPr>
        <w:t>果确定前保密。</w:t>
      </w:r>
    </w:p>
    <w:p w14:paraId="3501FF8A">
      <w:pPr>
        <w:pStyle w:val="2"/>
        <w:spacing w:line="360" w:lineRule="auto"/>
        <w:ind w:left="0" w:right="0" w:firstLine="464" w:firstLineChars="20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15.3评标委员会由采购人代表和有关技术、经济等方面的</w:t>
      </w:r>
      <w:r>
        <w:rPr>
          <w:rFonts w:hint="eastAsia" w:ascii="仿宋" w:hAnsi="仿宋" w:eastAsia="仿宋" w:cs="仿宋"/>
          <w:spacing w:val="-5"/>
          <w:sz w:val="24"/>
          <w:szCs w:val="24"/>
          <w:highlight w:val="none"/>
        </w:rPr>
        <w:t>专家共三名以上人员组成。</w:t>
      </w:r>
    </w:p>
    <w:p w14:paraId="41F94FBC">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15.4按前款规定，评标委员会的成员，由招标方从专家库采取随机抽取</w:t>
      </w:r>
      <w:r>
        <w:rPr>
          <w:rFonts w:hint="eastAsia" w:ascii="仿宋" w:hAnsi="仿宋" w:eastAsia="仿宋" w:cs="仿宋"/>
          <w:spacing w:val="-6"/>
          <w:sz w:val="24"/>
          <w:szCs w:val="24"/>
          <w:highlight w:val="none"/>
        </w:rPr>
        <w:t>的方式确定。对</w:t>
      </w:r>
      <w:r>
        <w:rPr>
          <w:rFonts w:hint="eastAsia" w:ascii="仿宋" w:hAnsi="仿宋" w:eastAsia="仿宋" w:cs="仿宋"/>
          <w:spacing w:val="-5"/>
          <w:sz w:val="24"/>
          <w:szCs w:val="24"/>
          <w:highlight w:val="none"/>
        </w:rPr>
        <w:t>于技术复杂、专业性要求较高或者国家有特殊要求的招标项目，采</w:t>
      </w:r>
      <w:r>
        <w:rPr>
          <w:rFonts w:hint="eastAsia" w:ascii="仿宋" w:hAnsi="仿宋" w:eastAsia="仿宋" w:cs="仿宋"/>
          <w:spacing w:val="-6"/>
          <w:sz w:val="24"/>
          <w:szCs w:val="24"/>
          <w:highlight w:val="none"/>
        </w:rPr>
        <w:t>取随机抽取的方式抽取的专</w:t>
      </w:r>
      <w:r>
        <w:rPr>
          <w:rFonts w:hint="eastAsia" w:ascii="仿宋" w:hAnsi="仿宋" w:eastAsia="仿宋" w:cs="仿宋"/>
          <w:spacing w:val="-4"/>
          <w:sz w:val="24"/>
          <w:szCs w:val="24"/>
          <w:highlight w:val="none"/>
        </w:rPr>
        <w:t>家不能满足评标工作需要时，可采取直接确定的方</w:t>
      </w:r>
      <w:r>
        <w:rPr>
          <w:rFonts w:hint="eastAsia" w:ascii="仿宋" w:hAnsi="仿宋" w:eastAsia="仿宋" w:cs="仿宋"/>
          <w:spacing w:val="-5"/>
          <w:sz w:val="24"/>
          <w:szCs w:val="24"/>
          <w:highlight w:val="none"/>
        </w:rPr>
        <w:t>式选定评标委员会的人选。</w:t>
      </w:r>
    </w:p>
    <w:p w14:paraId="4A38F566">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15.5评标委员会成员应当熟悉并认真研究单一来源采购文件，至少应了解和熟悉以下内</w:t>
      </w:r>
      <w:r>
        <w:rPr>
          <w:rFonts w:hint="eastAsia" w:ascii="仿宋" w:hAnsi="仿宋" w:eastAsia="仿宋" w:cs="仿宋"/>
          <w:spacing w:val="-10"/>
          <w:sz w:val="24"/>
          <w:szCs w:val="24"/>
          <w:highlight w:val="none"/>
        </w:rPr>
        <w:t>容：</w:t>
      </w:r>
    </w:p>
    <w:p w14:paraId="76029269">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（1）招标目的；</w:t>
      </w:r>
    </w:p>
    <w:p w14:paraId="61296FB8">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（2）招标项目的范围、性质；</w:t>
      </w:r>
    </w:p>
    <w:p w14:paraId="098F34E5">
      <w:pPr>
        <w:pStyle w:val="2"/>
        <w:spacing w:line="360" w:lineRule="auto"/>
        <w:ind w:left="0" w:right="0" w:firstLine="464" w:firstLineChars="20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（3）单一来源采购文件中规定的主要技术要求、标准和商务条款；</w:t>
      </w:r>
    </w:p>
    <w:p w14:paraId="15FC5F08">
      <w:pPr>
        <w:pStyle w:val="2"/>
        <w:spacing w:line="360" w:lineRule="auto"/>
        <w:ind w:left="0" w:right="0" w:firstLine="464" w:firstLineChars="20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（4）单一来源采购文件规定的评标标准、评标方法和在评标过程中应考虑的相关因素。</w:t>
      </w:r>
    </w:p>
    <w:p w14:paraId="62535EDE">
      <w:pPr>
        <w:pStyle w:val="2"/>
        <w:spacing w:line="360" w:lineRule="auto"/>
        <w:ind w:left="0" w:right="0" w:firstLine="460" w:firstLineChars="200"/>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15.6评标委员会应当根据单一来源采购文件规定的评标标准和方法，对</w:t>
      </w:r>
      <w:r>
        <w:rPr>
          <w:rFonts w:hint="eastAsia" w:ascii="仿宋" w:hAnsi="仿宋" w:eastAsia="仿宋" w:cs="仿宋"/>
          <w:spacing w:val="-6"/>
          <w:sz w:val="24"/>
          <w:szCs w:val="24"/>
          <w:highlight w:val="none"/>
        </w:rPr>
        <w:t>投标文件</w:t>
      </w:r>
      <w:r>
        <w:rPr>
          <w:rFonts w:hint="eastAsia" w:cs="仿宋"/>
          <w:spacing w:val="-6"/>
          <w:sz w:val="24"/>
          <w:szCs w:val="24"/>
          <w:highlight w:val="none"/>
          <w:lang w:eastAsia="zh-CN"/>
        </w:rPr>
        <w:t>进行系统的评审</w:t>
      </w:r>
      <w:r>
        <w:rPr>
          <w:rFonts w:hint="eastAsia" w:ascii="仿宋" w:hAnsi="仿宋" w:eastAsia="仿宋" w:cs="仿宋"/>
          <w:spacing w:val="-7"/>
          <w:sz w:val="24"/>
          <w:szCs w:val="24"/>
          <w:highlight w:val="none"/>
        </w:rPr>
        <w:t>。</w:t>
      </w:r>
    </w:p>
    <w:p w14:paraId="3200362D">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15.7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3504F4B6">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15.8评标委员会成员和与本次评标活动有关的工作人员，不得透露对投标文件评审和中标候选人的推荐情况以及与评标有关的其他情况。</w:t>
      </w:r>
    </w:p>
    <w:p w14:paraId="66C66BB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15.9与评标活动有关的工作人员，是指评标委员会成员以外的、因参与评标</w:t>
      </w:r>
      <w:r>
        <w:rPr>
          <w:rFonts w:hint="eastAsia" w:cs="仿宋"/>
          <w:spacing w:val="-4"/>
          <w:sz w:val="24"/>
          <w:szCs w:val="24"/>
          <w:highlight w:val="none"/>
          <w:lang w:eastAsia="zh-CN"/>
        </w:rPr>
        <w:t>监督</w:t>
      </w:r>
      <w:r>
        <w:rPr>
          <w:rFonts w:hint="eastAsia" w:ascii="仿宋" w:hAnsi="仿宋" w:eastAsia="仿宋" w:cs="仿宋"/>
          <w:spacing w:val="-4"/>
          <w:sz w:val="24"/>
          <w:szCs w:val="24"/>
          <w:highlight w:val="none"/>
        </w:rPr>
        <w:t>工作或者事务性工作而知悉有关评标情况的所有人员。</w:t>
      </w:r>
    </w:p>
    <w:p w14:paraId="21DDD08E">
      <w:pPr>
        <w:spacing w:line="286" w:lineRule="auto"/>
        <w:rPr>
          <w:rFonts w:hint="eastAsia" w:ascii="仿宋" w:hAnsi="仿宋" w:eastAsia="仿宋" w:cs="仿宋"/>
          <w:sz w:val="21"/>
          <w:highlight w:val="none"/>
        </w:rPr>
      </w:pPr>
    </w:p>
    <w:p w14:paraId="5C575A05">
      <w:pPr>
        <w:pStyle w:val="2"/>
        <w:spacing w:before="101" w:line="228" w:lineRule="auto"/>
        <w:ind w:left="3794"/>
        <w:outlineLvl w:val="1"/>
        <w:rPr>
          <w:rFonts w:hint="eastAsia" w:ascii="仿宋" w:hAnsi="仿宋" w:eastAsia="仿宋" w:cs="仿宋"/>
          <w:sz w:val="31"/>
          <w:szCs w:val="31"/>
          <w:highlight w:val="none"/>
        </w:rPr>
      </w:pPr>
      <w:bookmarkStart w:id="61" w:name="bookmark19"/>
      <w:bookmarkEnd w:id="61"/>
      <w:bookmarkStart w:id="62" w:name="_Toc30767"/>
      <w:r>
        <w:rPr>
          <w:rFonts w:hint="eastAsia" w:ascii="仿宋" w:hAnsi="仿宋" w:eastAsia="仿宋" w:cs="仿宋"/>
          <w:b/>
          <w:bCs/>
          <w:spacing w:val="-7"/>
          <w:sz w:val="31"/>
          <w:szCs w:val="31"/>
          <w:highlight w:val="none"/>
        </w:rPr>
        <w:t>第五章开标</w:t>
      </w:r>
      <w:bookmarkEnd w:id="62"/>
    </w:p>
    <w:p w14:paraId="02BFAC96">
      <w:pPr>
        <w:pStyle w:val="2"/>
        <w:spacing w:before="124" w:line="222" w:lineRule="auto"/>
        <w:ind w:left="490"/>
        <w:outlineLvl w:val="9"/>
        <w:rPr>
          <w:rFonts w:hint="eastAsia" w:ascii="仿宋" w:hAnsi="仿宋" w:eastAsia="仿宋" w:cs="仿宋"/>
          <w:sz w:val="24"/>
          <w:szCs w:val="24"/>
          <w:highlight w:val="none"/>
        </w:rPr>
      </w:pPr>
      <w:bookmarkStart w:id="63" w:name="_Toc31215"/>
      <w:r>
        <w:rPr>
          <w:rFonts w:hint="eastAsia" w:ascii="仿宋" w:hAnsi="仿宋" w:eastAsia="仿宋" w:cs="仿宋"/>
          <w:b/>
          <w:bCs/>
          <w:spacing w:val="-11"/>
          <w:sz w:val="24"/>
          <w:szCs w:val="24"/>
          <w:highlight w:val="none"/>
        </w:rPr>
        <w:t>16.开标</w:t>
      </w:r>
      <w:bookmarkEnd w:id="63"/>
    </w:p>
    <w:p w14:paraId="6A467C02">
      <w:pPr>
        <w:pStyle w:val="2"/>
        <w:spacing w:before="42" w:line="222" w:lineRule="auto"/>
        <w:ind w:left="483"/>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16.1本项目开标的时间、地点见投标人须知前附表。</w:t>
      </w:r>
    </w:p>
    <w:p w14:paraId="3DA4AF63">
      <w:pPr>
        <w:pStyle w:val="2"/>
        <w:spacing w:before="135" w:line="222" w:lineRule="auto"/>
        <w:ind w:left="483"/>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16.2本项目采用不见面开标方式</w:t>
      </w:r>
    </w:p>
    <w:p w14:paraId="5F233E89">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招标人在规定的投标截止时间（开标时间）和投标人须知前附表规定的地点开标。投标人的法定代表人或其委托代理人无需到达开标现场，仅需在任意地点通过政采云不见面开标系统，使用CA密钥完成远程解密、提疑澄清、开标、结果公布等交互环节。</w:t>
      </w:r>
    </w:p>
    <w:p w14:paraId="5490905C">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法定代表人或法定代表人授权委托人参与远程交互，中途不得更换，在废标、澄清、提疑、传送文件等特殊情况下需要交互时，投标人一端参与交互的人员将均</w:t>
      </w:r>
      <w:r>
        <w:rPr>
          <w:rFonts w:hint="eastAsia" w:cs="仿宋"/>
          <w:spacing w:val="-4"/>
          <w:sz w:val="24"/>
          <w:szCs w:val="24"/>
          <w:highlight w:val="none"/>
          <w:lang w:eastAsia="zh-CN"/>
        </w:rPr>
        <w:t>被视为投标人</w:t>
      </w:r>
      <w:r>
        <w:rPr>
          <w:rFonts w:hint="eastAsia" w:ascii="仿宋" w:hAnsi="仿宋" w:eastAsia="仿宋" w:cs="仿宋"/>
          <w:spacing w:val="-4"/>
          <w:sz w:val="24"/>
          <w:szCs w:val="24"/>
          <w:highlight w:val="none"/>
        </w:rPr>
        <w:t>的授权委托人或法人代表，投标人不得以不承认交互人员的资格或身份等为借口推脱，投标人自行承担随意更换人员所导致的一切后果。</w:t>
      </w:r>
    </w:p>
    <w:p w14:paraId="423BFA76">
      <w:pPr>
        <w:pStyle w:val="2"/>
        <w:spacing w:before="38" w:line="222" w:lineRule="auto"/>
        <w:ind w:left="483"/>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16.3电子招投标的应急措施</w:t>
      </w:r>
    </w:p>
    <w:p w14:paraId="4C1E2F8A">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16.3.1电子开标、评标如出现下列原因，导致系统无法正常运行或无法正常评标时，应采取应急措施。</w:t>
      </w:r>
    </w:p>
    <w:p w14:paraId="3CCC9923">
      <w:pPr>
        <w:pStyle w:val="2"/>
        <w:spacing w:before="149" w:line="222" w:lineRule="auto"/>
        <w:ind w:left="477"/>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（1）系统服务器发生故障，无法访问或无法使用系统；</w:t>
      </w:r>
    </w:p>
    <w:p w14:paraId="1E628C0D">
      <w:pPr>
        <w:pStyle w:val="2"/>
        <w:spacing w:before="154" w:line="220" w:lineRule="auto"/>
        <w:ind w:left="477"/>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（2）系统的软件或数据库出现错误，不能进行正常操作；</w:t>
      </w:r>
    </w:p>
    <w:p w14:paraId="7458F35C">
      <w:pPr>
        <w:pStyle w:val="2"/>
        <w:spacing w:before="154" w:line="219" w:lineRule="auto"/>
        <w:ind w:left="477"/>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（3）系统发现有安全漏洞，有潜在的泄密危险；</w:t>
      </w:r>
    </w:p>
    <w:p w14:paraId="1A030280">
      <w:pPr>
        <w:pStyle w:val="2"/>
        <w:spacing w:before="154" w:line="220" w:lineRule="auto"/>
        <w:ind w:left="477"/>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（4）病毒发作或受到外来病毒的攻击；</w:t>
      </w:r>
    </w:p>
    <w:p w14:paraId="7CEEFAE0">
      <w:pPr>
        <w:pStyle w:val="2"/>
        <w:spacing w:before="155" w:line="222" w:lineRule="auto"/>
        <w:ind w:left="477"/>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（5）出现其他不可抗拒的客观原因造成开</w:t>
      </w:r>
      <w:r>
        <w:rPr>
          <w:rFonts w:hint="eastAsia" w:ascii="仿宋" w:hAnsi="仿宋" w:eastAsia="仿宋" w:cs="仿宋"/>
          <w:spacing w:val="-5"/>
          <w:sz w:val="24"/>
          <w:szCs w:val="24"/>
          <w:highlight w:val="none"/>
        </w:rPr>
        <w:t>评标系统无法正常使用。</w:t>
      </w:r>
    </w:p>
    <w:p w14:paraId="5F7E242A">
      <w:pPr>
        <w:pStyle w:val="2"/>
        <w:spacing w:before="151" w:line="322" w:lineRule="auto"/>
        <w:ind w:right="1124" w:firstLine="497"/>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出现上述情况时，应对未开标的暂停开标。已在系统内开标、评标的立即停止。采取应急</w:t>
      </w:r>
      <w:r>
        <w:rPr>
          <w:rFonts w:hint="eastAsia" w:ascii="仿宋" w:hAnsi="仿宋" w:eastAsia="仿宋" w:cs="仿宋"/>
          <w:spacing w:val="-5"/>
          <w:sz w:val="24"/>
          <w:szCs w:val="24"/>
          <w:highlight w:val="none"/>
        </w:rPr>
        <w:t>措施时，必须对原有资料及信息作出妥善保密处理。</w:t>
      </w:r>
    </w:p>
    <w:p w14:paraId="1F5D3E4D">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16.3.2与加密标书同时生成的备份标书，在出现异常情况进行异常处理时，采购人或采购代理机构可要求投标人提供备份标书，异常处理好的备份文件与其他正常解密成功的供应商一样有效。平台会校验标书一致性及标书身份识别，切勿手动修改标书。供应商生成的后缀格式为.bfbs的备份标书无法查看，采购人或采购代理机构仅在开标解密时异常处理使用。</w:t>
      </w:r>
    </w:p>
    <w:p w14:paraId="3344C56E">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16.3投标人代表及有关人员在开标记录上签字确认。所有投标人电子标书解密完成后开启签字时段，各投标人须在开启签字时段10分钟内完成签字确认，政采云签字时段逾期未签字的，视同认可开标结果。</w:t>
      </w:r>
    </w:p>
    <w:p w14:paraId="0E20A614">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16.4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0688F5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★17.资格审查</w:t>
      </w:r>
    </w:p>
    <w:p w14:paraId="37042715">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17.1单一来源采购项目开标结束后，采购人或者采购代理机构应当依法对投标人的资格进行审查。投标人资格审查不通过，不进入评标环节。</w:t>
      </w:r>
    </w:p>
    <w:p w14:paraId="573C9F2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资格审查内容如下：</w:t>
      </w:r>
    </w:p>
    <w:p w14:paraId="582E45C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17.1.1信用记录审查：</w:t>
      </w:r>
    </w:p>
    <w:p w14:paraId="55AFD89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根据《财政部关于在政府采购活动中查询及使用信用记录有关问题的通知》（财库〔2016〕125号）规定，投标截止时间后，采购人或采购代理机构将通过“信用中国”网站</w:t>
      </w:r>
    </w:p>
    <w:p w14:paraId="708EC249">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(www.creditchina.gov.cn)、中国政府采购网</w:t>
      </w: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www.ccgp.gov.cn)，对投标人截至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p w14:paraId="3676A89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17.1.2对投标人政采云资格响应文件模块资格响应文件进行审查</w:t>
      </w:r>
    </w:p>
    <w:p w14:paraId="0D25531A">
      <w:pPr>
        <w:pStyle w:val="2"/>
        <w:spacing w:line="360" w:lineRule="auto"/>
        <w:ind w:left="0" w:right="0" w:firstLine="444" w:firstLineChars="200"/>
        <w:jc w:val="center"/>
        <w:outlineLvl w:val="1"/>
        <w:rPr>
          <w:rFonts w:hint="eastAsia" w:ascii="仿宋" w:hAnsi="仿宋" w:eastAsia="仿宋" w:cs="仿宋"/>
          <w:sz w:val="24"/>
          <w:szCs w:val="24"/>
          <w:highlight w:val="none"/>
        </w:rPr>
      </w:pPr>
      <w:bookmarkStart w:id="64" w:name="_Toc25977"/>
      <w:bookmarkStart w:id="65" w:name="_Toc276"/>
      <w:r>
        <w:rPr>
          <w:rFonts w:hint="eastAsia" w:ascii="仿宋" w:hAnsi="仿宋" w:eastAsia="仿宋" w:cs="仿宋"/>
          <w:spacing w:val="-9"/>
          <w:sz w:val="24"/>
          <w:szCs w:val="24"/>
          <w:highlight w:val="none"/>
        </w:rPr>
        <w:t>资格审查表</w:t>
      </w:r>
      <w:bookmarkEnd w:id="64"/>
      <w:bookmarkEnd w:id="65"/>
    </w:p>
    <w:tbl>
      <w:tblPr>
        <w:tblStyle w:val="11"/>
        <w:tblW w:w="96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9"/>
        <w:gridCol w:w="2032"/>
        <w:gridCol w:w="6752"/>
      </w:tblGrid>
      <w:tr w14:paraId="40B4C7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2851" w:type="dxa"/>
            <w:gridSpan w:val="2"/>
            <w:vAlign w:val="top"/>
          </w:tcPr>
          <w:p w14:paraId="570EA08B">
            <w:pPr>
              <w:pStyle w:val="10"/>
              <w:spacing w:before="287" w:line="231" w:lineRule="auto"/>
              <w:ind w:left="1041"/>
              <w:rPr>
                <w:rFonts w:hint="eastAsia" w:ascii="仿宋" w:hAnsi="仿宋" w:eastAsia="仿宋" w:cs="仿宋"/>
                <w:sz w:val="20"/>
                <w:szCs w:val="20"/>
                <w:highlight w:val="none"/>
              </w:rPr>
            </w:pPr>
            <w:r>
              <w:rPr>
                <w:rFonts w:hint="eastAsia" w:ascii="仿宋" w:hAnsi="仿宋" w:eastAsia="仿宋" w:cs="仿宋"/>
                <w:spacing w:val="-2"/>
                <w:sz w:val="20"/>
                <w:szCs w:val="20"/>
                <w:highlight w:val="none"/>
              </w:rPr>
              <w:t>审查内容</w:t>
            </w:r>
          </w:p>
        </w:tc>
        <w:tc>
          <w:tcPr>
            <w:tcW w:w="6752" w:type="dxa"/>
            <w:vAlign w:val="top"/>
          </w:tcPr>
          <w:p w14:paraId="3B2D2F68">
            <w:pPr>
              <w:pStyle w:val="10"/>
              <w:spacing w:before="287" w:line="231" w:lineRule="auto"/>
              <w:ind w:left="2990"/>
              <w:rPr>
                <w:rFonts w:hint="eastAsia" w:ascii="仿宋" w:hAnsi="仿宋" w:eastAsia="仿宋" w:cs="仿宋"/>
                <w:sz w:val="20"/>
                <w:szCs w:val="20"/>
                <w:highlight w:val="none"/>
              </w:rPr>
            </w:pPr>
            <w:r>
              <w:rPr>
                <w:rFonts w:hint="eastAsia" w:ascii="仿宋" w:hAnsi="仿宋" w:eastAsia="仿宋" w:cs="仿宋"/>
                <w:spacing w:val="-2"/>
                <w:sz w:val="20"/>
                <w:szCs w:val="20"/>
                <w:highlight w:val="none"/>
              </w:rPr>
              <w:t>审查标准</w:t>
            </w:r>
          </w:p>
        </w:tc>
      </w:tr>
      <w:tr w14:paraId="6B8D0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4" w:hRule="atLeast"/>
        </w:trPr>
        <w:tc>
          <w:tcPr>
            <w:tcW w:w="819" w:type="dxa"/>
            <w:vAlign w:val="top"/>
          </w:tcPr>
          <w:p w14:paraId="7045E5A3">
            <w:pPr>
              <w:spacing w:line="284" w:lineRule="auto"/>
              <w:rPr>
                <w:rFonts w:hint="eastAsia" w:ascii="仿宋" w:hAnsi="仿宋" w:eastAsia="仿宋" w:cs="仿宋"/>
                <w:sz w:val="21"/>
                <w:highlight w:val="none"/>
              </w:rPr>
            </w:pPr>
          </w:p>
          <w:p w14:paraId="14BC9ACB">
            <w:pPr>
              <w:spacing w:line="284" w:lineRule="auto"/>
              <w:rPr>
                <w:rFonts w:hint="eastAsia" w:ascii="仿宋" w:hAnsi="仿宋" w:eastAsia="仿宋" w:cs="仿宋"/>
                <w:sz w:val="21"/>
                <w:highlight w:val="none"/>
              </w:rPr>
            </w:pPr>
          </w:p>
          <w:p w14:paraId="2B6045D1">
            <w:pPr>
              <w:pStyle w:val="10"/>
              <w:spacing w:before="65" w:line="187" w:lineRule="auto"/>
              <w:ind w:left="376"/>
              <w:rPr>
                <w:rFonts w:hint="eastAsia" w:ascii="仿宋" w:hAnsi="仿宋" w:eastAsia="仿宋" w:cs="仿宋"/>
                <w:sz w:val="20"/>
                <w:szCs w:val="20"/>
                <w:highlight w:val="none"/>
              </w:rPr>
            </w:pPr>
            <w:r>
              <w:rPr>
                <w:rFonts w:hint="eastAsia" w:ascii="仿宋" w:hAnsi="仿宋" w:eastAsia="仿宋" w:cs="仿宋"/>
                <w:sz w:val="20"/>
                <w:szCs w:val="20"/>
                <w:highlight w:val="none"/>
              </w:rPr>
              <w:t>1</w:t>
            </w:r>
          </w:p>
        </w:tc>
        <w:tc>
          <w:tcPr>
            <w:tcW w:w="2032" w:type="dxa"/>
            <w:vAlign w:val="top"/>
          </w:tcPr>
          <w:p w14:paraId="04EB7855">
            <w:pPr>
              <w:spacing w:line="379" w:lineRule="auto"/>
              <w:jc w:val="center"/>
              <w:rPr>
                <w:rFonts w:hint="eastAsia" w:ascii="仿宋" w:hAnsi="仿宋" w:eastAsia="仿宋" w:cs="仿宋"/>
                <w:sz w:val="21"/>
                <w:highlight w:val="none"/>
              </w:rPr>
            </w:pPr>
          </w:p>
          <w:p w14:paraId="528B7FDE">
            <w:pPr>
              <w:pStyle w:val="10"/>
              <w:spacing w:before="65" w:line="271" w:lineRule="auto"/>
              <w:ind w:left="119" w:right="103"/>
              <w:jc w:val="center"/>
              <w:rPr>
                <w:rFonts w:hint="eastAsia" w:ascii="仿宋" w:hAnsi="仿宋" w:eastAsia="仿宋" w:cs="仿宋"/>
                <w:sz w:val="20"/>
                <w:szCs w:val="20"/>
                <w:highlight w:val="none"/>
              </w:rPr>
            </w:pPr>
            <w:r>
              <w:rPr>
                <w:rFonts w:hint="eastAsia" w:ascii="仿宋" w:hAnsi="仿宋" w:eastAsia="仿宋" w:cs="仿宋"/>
                <w:spacing w:val="12"/>
                <w:sz w:val="20"/>
                <w:szCs w:val="20"/>
                <w:highlight w:val="none"/>
              </w:rPr>
              <w:t>具有独立承担民事</w:t>
            </w:r>
            <w:r>
              <w:rPr>
                <w:rFonts w:hint="eastAsia" w:ascii="仿宋" w:hAnsi="仿宋" w:eastAsia="仿宋" w:cs="仿宋"/>
                <w:spacing w:val="3"/>
                <w:sz w:val="20"/>
                <w:szCs w:val="20"/>
                <w:highlight w:val="none"/>
              </w:rPr>
              <w:t>责任的能力</w:t>
            </w:r>
          </w:p>
        </w:tc>
        <w:tc>
          <w:tcPr>
            <w:tcW w:w="6752" w:type="dxa"/>
            <w:vAlign w:val="top"/>
          </w:tcPr>
          <w:p w14:paraId="010EC3D5">
            <w:pPr>
              <w:pStyle w:val="10"/>
              <w:spacing w:before="289" w:line="277" w:lineRule="auto"/>
              <w:ind w:left="119" w:right="109"/>
              <w:jc w:val="both"/>
              <w:rPr>
                <w:rFonts w:hint="eastAsia" w:ascii="仿宋" w:hAnsi="仿宋" w:eastAsia="仿宋" w:cs="仿宋"/>
                <w:sz w:val="20"/>
                <w:szCs w:val="20"/>
                <w:highlight w:val="none"/>
              </w:rPr>
            </w:pPr>
            <w:r>
              <w:rPr>
                <w:rFonts w:hint="eastAsia" w:ascii="仿宋" w:hAnsi="仿宋" w:eastAsia="仿宋" w:cs="仿宋"/>
                <w:spacing w:val="10"/>
                <w:sz w:val="20"/>
                <w:szCs w:val="20"/>
                <w:highlight w:val="none"/>
              </w:rPr>
              <w:t>供应商为法人或者其他组织的，提供其营业执照等证明文件（如营业执</w:t>
            </w:r>
            <w:r>
              <w:rPr>
                <w:rFonts w:hint="eastAsia" w:ascii="仿宋" w:hAnsi="仿宋" w:eastAsia="仿宋" w:cs="仿宋"/>
                <w:spacing w:val="9"/>
                <w:sz w:val="20"/>
                <w:szCs w:val="20"/>
                <w:highlight w:val="none"/>
              </w:rPr>
              <w:t>照或者事业单位法人证书或者执业许可证等</w:t>
            </w:r>
            <w:r>
              <w:rPr>
                <w:rFonts w:hint="eastAsia" w:ascii="仿宋" w:hAnsi="仿宋" w:eastAsia="仿宋" w:cs="仿宋"/>
                <w:spacing w:val="7"/>
                <w:sz w:val="20"/>
                <w:szCs w:val="20"/>
                <w:highlight w:val="none"/>
              </w:rPr>
              <w:t>），</w:t>
            </w:r>
            <w:r>
              <w:rPr>
                <w:rFonts w:hint="eastAsia" w:ascii="仿宋" w:hAnsi="仿宋" w:eastAsia="仿宋" w:cs="仿宋"/>
                <w:spacing w:val="9"/>
                <w:sz w:val="20"/>
                <w:szCs w:val="20"/>
                <w:highlight w:val="none"/>
              </w:rPr>
              <w:t>供应商为自然人的，提</w:t>
            </w:r>
            <w:r>
              <w:rPr>
                <w:rFonts w:hint="eastAsia" w:ascii="仿宋" w:hAnsi="仿宋" w:eastAsia="仿宋" w:cs="仿宋"/>
                <w:spacing w:val="6"/>
                <w:sz w:val="20"/>
                <w:szCs w:val="20"/>
                <w:highlight w:val="none"/>
              </w:rPr>
              <w:t>供身份证复印件；</w:t>
            </w:r>
          </w:p>
        </w:tc>
      </w:tr>
      <w:tr w14:paraId="14043A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6" w:hRule="atLeast"/>
        </w:trPr>
        <w:tc>
          <w:tcPr>
            <w:tcW w:w="819" w:type="dxa"/>
            <w:vAlign w:val="top"/>
          </w:tcPr>
          <w:p w14:paraId="714C0ABE">
            <w:pPr>
              <w:spacing w:line="286" w:lineRule="auto"/>
              <w:rPr>
                <w:rFonts w:hint="eastAsia" w:ascii="仿宋" w:hAnsi="仿宋" w:eastAsia="仿宋" w:cs="仿宋"/>
                <w:sz w:val="21"/>
                <w:highlight w:val="none"/>
              </w:rPr>
            </w:pPr>
          </w:p>
          <w:p w14:paraId="4691BE4C">
            <w:pPr>
              <w:spacing w:line="286" w:lineRule="auto"/>
              <w:rPr>
                <w:rFonts w:hint="eastAsia" w:ascii="仿宋" w:hAnsi="仿宋" w:eastAsia="仿宋" w:cs="仿宋"/>
                <w:sz w:val="21"/>
                <w:highlight w:val="none"/>
              </w:rPr>
            </w:pPr>
          </w:p>
          <w:p w14:paraId="566F91B1">
            <w:pPr>
              <w:pStyle w:val="10"/>
              <w:spacing w:before="65" w:line="186" w:lineRule="auto"/>
              <w:ind w:left="363"/>
              <w:rPr>
                <w:rFonts w:hint="eastAsia" w:ascii="仿宋" w:hAnsi="仿宋" w:eastAsia="仿宋" w:cs="仿宋"/>
                <w:sz w:val="20"/>
                <w:szCs w:val="20"/>
                <w:highlight w:val="none"/>
              </w:rPr>
            </w:pPr>
            <w:r>
              <w:rPr>
                <w:rFonts w:hint="eastAsia" w:ascii="仿宋" w:hAnsi="仿宋" w:eastAsia="仿宋" w:cs="仿宋"/>
                <w:sz w:val="20"/>
                <w:szCs w:val="20"/>
                <w:highlight w:val="none"/>
              </w:rPr>
              <w:t>2</w:t>
            </w:r>
          </w:p>
        </w:tc>
        <w:tc>
          <w:tcPr>
            <w:tcW w:w="2032" w:type="dxa"/>
            <w:vAlign w:val="top"/>
          </w:tcPr>
          <w:p w14:paraId="5A281A1F">
            <w:pPr>
              <w:spacing w:line="382" w:lineRule="auto"/>
              <w:jc w:val="center"/>
              <w:rPr>
                <w:rFonts w:hint="eastAsia" w:ascii="仿宋" w:hAnsi="仿宋" w:eastAsia="仿宋" w:cs="仿宋"/>
                <w:sz w:val="21"/>
                <w:highlight w:val="none"/>
              </w:rPr>
            </w:pPr>
          </w:p>
          <w:p w14:paraId="588B8729">
            <w:pPr>
              <w:pStyle w:val="10"/>
              <w:spacing w:before="65" w:line="272" w:lineRule="auto"/>
              <w:ind w:left="116" w:right="103"/>
              <w:jc w:val="center"/>
              <w:rPr>
                <w:rFonts w:hint="eastAsia" w:ascii="仿宋" w:hAnsi="仿宋" w:eastAsia="仿宋" w:cs="仿宋"/>
                <w:sz w:val="20"/>
                <w:szCs w:val="20"/>
                <w:highlight w:val="none"/>
              </w:rPr>
            </w:pPr>
            <w:r>
              <w:rPr>
                <w:rFonts w:hint="eastAsia" w:ascii="仿宋" w:hAnsi="仿宋" w:eastAsia="仿宋" w:cs="仿宋"/>
                <w:spacing w:val="9"/>
                <w:sz w:val="20"/>
                <w:szCs w:val="20"/>
                <w:highlight w:val="none"/>
              </w:rPr>
              <w:t>健全的财务会计制</w:t>
            </w:r>
            <w:r>
              <w:rPr>
                <w:rFonts w:hint="eastAsia" w:ascii="仿宋" w:hAnsi="仿宋" w:eastAsia="仿宋" w:cs="仿宋"/>
                <w:sz w:val="20"/>
                <w:szCs w:val="20"/>
                <w:highlight w:val="none"/>
              </w:rPr>
              <w:t>度</w:t>
            </w:r>
          </w:p>
        </w:tc>
        <w:tc>
          <w:tcPr>
            <w:tcW w:w="6752" w:type="dxa"/>
            <w:vAlign w:val="top"/>
          </w:tcPr>
          <w:p w14:paraId="0601BC9A">
            <w:pPr>
              <w:pStyle w:val="10"/>
              <w:spacing w:before="293" w:line="277" w:lineRule="auto"/>
              <w:ind w:left="118" w:right="109" w:firstLine="1"/>
              <w:jc w:val="both"/>
              <w:rPr>
                <w:rFonts w:hint="eastAsia" w:ascii="仿宋" w:hAnsi="仿宋" w:eastAsia="仿宋" w:cs="仿宋"/>
                <w:sz w:val="20"/>
                <w:szCs w:val="20"/>
                <w:highlight w:val="none"/>
              </w:rPr>
            </w:pPr>
            <w:r>
              <w:rPr>
                <w:rFonts w:hint="eastAsia" w:ascii="仿宋" w:hAnsi="仿宋" w:eastAsia="仿宋" w:cs="仿宋"/>
                <w:spacing w:val="10"/>
                <w:sz w:val="20"/>
                <w:szCs w:val="20"/>
                <w:highlight w:val="none"/>
              </w:rPr>
              <w:t>提供半年内任意一个</w:t>
            </w:r>
            <w:r>
              <w:rPr>
                <w:rFonts w:hint="eastAsia" w:cs="仿宋"/>
                <w:spacing w:val="10"/>
                <w:sz w:val="20"/>
                <w:szCs w:val="20"/>
                <w:highlight w:val="none"/>
                <w:lang w:eastAsia="zh-CN"/>
              </w:rPr>
              <w:t>月的</w:t>
            </w:r>
            <w:r>
              <w:rPr>
                <w:rFonts w:hint="eastAsia" w:ascii="仿宋" w:hAnsi="仿宋" w:eastAsia="仿宋" w:cs="仿宋"/>
                <w:spacing w:val="10"/>
                <w:sz w:val="20"/>
                <w:szCs w:val="20"/>
                <w:highlight w:val="none"/>
              </w:rPr>
              <w:t>财务报表或上年度财务审计报告或银行出具的资信证明（财务报表应至少包括资产负债表、损益表、现金流量表或财务</w:t>
            </w:r>
            <w:r>
              <w:rPr>
                <w:rFonts w:hint="eastAsia" w:ascii="仿宋" w:hAnsi="仿宋" w:eastAsia="仿宋" w:cs="仿宋"/>
                <w:spacing w:val="6"/>
                <w:sz w:val="20"/>
                <w:szCs w:val="20"/>
                <w:highlight w:val="none"/>
              </w:rPr>
              <w:t>状况变动表，当月新成立公司不需提供</w:t>
            </w:r>
            <w:r>
              <w:rPr>
                <w:rFonts w:hint="eastAsia" w:ascii="仿宋" w:hAnsi="仿宋" w:eastAsia="仿宋" w:cs="仿宋"/>
                <w:spacing w:val="3"/>
                <w:sz w:val="20"/>
                <w:szCs w:val="20"/>
                <w:highlight w:val="none"/>
              </w:rPr>
              <w:t>）；</w:t>
            </w:r>
          </w:p>
        </w:tc>
      </w:tr>
      <w:tr w14:paraId="61012F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819" w:type="dxa"/>
            <w:vAlign w:val="top"/>
          </w:tcPr>
          <w:p w14:paraId="109F64C6">
            <w:pPr>
              <w:spacing w:line="407" w:lineRule="auto"/>
              <w:rPr>
                <w:rFonts w:hint="eastAsia" w:ascii="仿宋" w:hAnsi="仿宋" w:eastAsia="仿宋" w:cs="仿宋"/>
                <w:sz w:val="21"/>
                <w:highlight w:val="none"/>
              </w:rPr>
            </w:pPr>
          </w:p>
          <w:p w14:paraId="2DDB64B0">
            <w:pPr>
              <w:pStyle w:val="10"/>
              <w:spacing w:before="65" w:line="186" w:lineRule="auto"/>
              <w:ind w:left="365"/>
              <w:rPr>
                <w:rFonts w:hint="eastAsia" w:ascii="仿宋" w:hAnsi="仿宋" w:eastAsia="仿宋" w:cs="仿宋"/>
                <w:sz w:val="20"/>
                <w:szCs w:val="20"/>
                <w:highlight w:val="none"/>
              </w:rPr>
            </w:pPr>
            <w:r>
              <w:rPr>
                <w:rFonts w:hint="eastAsia" w:ascii="仿宋" w:hAnsi="仿宋" w:eastAsia="仿宋" w:cs="仿宋"/>
                <w:sz w:val="20"/>
                <w:szCs w:val="20"/>
                <w:highlight w:val="none"/>
              </w:rPr>
              <w:t>3</w:t>
            </w:r>
          </w:p>
        </w:tc>
        <w:tc>
          <w:tcPr>
            <w:tcW w:w="2032" w:type="dxa"/>
            <w:vAlign w:val="top"/>
          </w:tcPr>
          <w:p w14:paraId="7A103CA6">
            <w:pPr>
              <w:spacing w:line="371" w:lineRule="auto"/>
              <w:jc w:val="center"/>
              <w:rPr>
                <w:rFonts w:hint="eastAsia" w:ascii="仿宋" w:hAnsi="仿宋" w:eastAsia="仿宋" w:cs="仿宋"/>
                <w:sz w:val="21"/>
                <w:highlight w:val="none"/>
              </w:rPr>
            </w:pPr>
          </w:p>
          <w:p w14:paraId="5CEBCB35">
            <w:pPr>
              <w:pStyle w:val="10"/>
              <w:spacing w:before="65" w:line="231" w:lineRule="auto"/>
              <w:ind w:left="118"/>
              <w:jc w:val="center"/>
              <w:rPr>
                <w:rFonts w:hint="eastAsia" w:ascii="仿宋" w:hAnsi="仿宋" w:eastAsia="仿宋" w:cs="仿宋"/>
                <w:sz w:val="20"/>
                <w:szCs w:val="20"/>
                <w:highlight w:val="none"/>
              </w:rPr>
            </w:pPr>
            <w:r>
              <w:rPr>
                <w:rFonts w:hint="eastAsia" w:ascii="仿宋" w:hAnsi="仿宋" w:eastAsia="仿宋" w:cs="仿宋"/>
                <w:spacing w:val="2"/>
                <w:sz w:val="20"/>
                <w:szCs w:val="20"/>
                <w:highlight w:val="none"/>
              </w:rPr>
              <w:t>缴纳税收</w:t>
            </w:r>
          </w:p>
        </w:tc>
        <w:tc>
          <w:tcPr>
            <w:tcW w:w="6752" w:type="dxa"/>
            <w:vAlign w:val="top"/>
          </w:tcPr>
          <w:p w14:paraId="1BF12AB7">
            <w:pPr>
              <w:pStyle w:val="10"/>
              <w:spacing w:before="282" w:line="271" w:lineRule="auto"/>
              <w:ind w:left="120" w:right="54"/>
              <w:rPr>
                <w:rFonts w:hint="eastAsia" w:ascii="仿宋" w:hAnsi="仿宋" w:eastAsia="仿宋" w:cs="仿宋"/>
                <w:sz w:val="20"/>
                <w:szCs w:val="20"/>
                <w:highlight w:val="none"/>
              </w:rPr>
            </w:pPr>
            <w:r>
              <w:rPr>
                <w:rFonts w:hint="eastAsia" w:ascii="仿宋" w:hAnsi="仿宋" w:eastAsia="仿宋" w:cs="仿宋"/>
                <w:spacing w:val="5"/>
                <w:sz w:val="20"/>
                <w:szCs w:val="20"/>
                <w:highlight w:val="none"/>
              </w:rPr>
              <w:t>提供的近半年内任意一月依法缴纳税收证明，当月新成立公司不需提供；</w:t>
            </w:r>
            <w:r>
              <w:rPr>
                <w:rFonts w:hint="eastAsia" w:ascii="仿宋" w:hAnsi="仿宋" w:eastAsia="仿宋" w:cs="仿宋"/>
                <w:spacing w:val="8"/>
                <w:sz w:val="20"/>
                <w:szCs w:val="20"/>
                <w:highlight w:val="none"/>
              </w:rPr>
              <w:t>无需纳税或免税的也需提供相应证明材料；</w:t>
            </w:r>
          </w:p>
        </w:tc>
      </w:tr>
      <w:tr w14:paraId="77C7A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819" w:type="dxa"/>
            <w:vAlign w:val="top"/>
          </w:tcPr>
          <w:p w14:paraId="77F2B1A8">
            <w:pPr>
              <w:spacing w:line="248" w:lineRule="auto"/>
              <w:rPr>
                <w:rFonts w:hint="eastAsia" w:ascii="仿宋" w:hAnsi="仿宋" w:eastAsia="仿宋" w:cs="仿宋"/>
                <w:sz w:val="21"/>
                <w:highlight w:val="none"/>
              </w:rPr>
            </w:pPr>
          </w:p>
          <w:p w14:paraId="160B0F2F">
            <w:pPr>
              <w:pStyle w:val="10"/>
              <w:spacing w:before="65" w:line="186" w:lineRule="auto"/>
              <w:ind w:left="360"/>
              <w:rPr>
                <w:rFonts w:hint="eastAsia" w:ascii="仿宋" w:hAnsi="仿宋" w:eastAsia="仿宋" w:cs="仿宋"/>
                <w:sz w:val="20"/>
                <w:szCs w:val="20"/>
                <w:highlight w:val="none"/>
              </w:rPr>
            </w:pPr>
            <w:r>
              <w:rPr>
                <w:rFonts w:hint="eastAsia" w:ascii="仿宋" w:hAnsi="仿宋" w:eastAsia="仿宋" w:cs="仿宋"/>
                <w:sz w:val="20"/>
                <w:szCs w:val="20"/>
                <w:highlight w:val="none"/>
              </w:rPr>
              <w:t>4</w:t>
            </w:r>
          </w:p>
        </w:tc>
        <w:tc>
          <w:tcPr>
            <w:tcW w:w="2032" w:type="dxa"/>
            <w:vAlign w:val="top"/>
          </w:tcPr>
          <w:p w14:paraId="1BCDD861">
            <w:pPr>
              <w:pStyle w:val="10"/>
              <w:spacing w:before="279" w:line="229" w:lineRule="auto"/>
              <w:ind w:left="118"/>
              <w:jc w:val="center"/>
              <w:rPr>
                <w:rFonts w:hint="eastAsia" w:ascii="仿宋" w:hAnsi="仿宋" w:eastAsia="仿宋" w:cs="仿宋"/>
                <w:sz w:val="20"/>
                <w:szCs w:val="20"/>
                <w:highlight w:val="none"/>
              </w:rPr>
            </w:pPr>
            <w:r>
              <w:rPr>
                <w:rFonts w:hint="eastAsia" w:ascii="仿宋" w:hAnsi="仿宋" w:eastAsia="仿宋" w:cs="仿宋"/>
                <w:spacing w:val="4"/>
                <w:sz w:val="20"/>
                <w:szCs w:val="20"/>
                <w:highlight w:val="none"/>
              </w:rPr>
              <w:t>缴纳社会保障资金</w:t>
            </w:r>
          </w:p>
        </w:tc>
        <w:tc>
          <w:tcPr>
            <w:tcW w:w="6752" w:type="dxa"/>
            <w:vAlign w:val="top"/>
          </w:tcPr>
          <w:p w14:paraId="11190D31">
            <w:pPr>
              <w:pStyle w:val="10"/>
              <w:spacing w:before="122" w:line="272" w:lineRule="auto"/>
              <w:ind w:left="123" w:right="109" w:hanging="3"/>
              <w:rPr>
                <w:rFonts w:hint="eastAsia" w:ascii="仿宋" w:hAnsi="仿宋" w:eastAsia="仿宋" w:cs="仿宋"/>
                <w:sz w:val="20"/>
                <w:szCs w:val="20"/>
                <w:highlight w:val="none"/>
              </w:rPr>
            </w:pPr>
            <w:r>
              <w:rPr>
                <w:rFonts w:hint="eastAsia" w:ascii="仿宋" w:hAnsi="仿宋" w:eastAsia="仿宋" w:cs="仿宋"/>
                <w:spacing w:val="9"/>
                <w:sz w:val="20"/>
                <w:szCs w:val="20"/>
                <w:highlight w:val="none"/>
              </w:rPr>
              <w:t>提供社保缴纳证明（近半年内任意一月社保缴纳证明</w:t>
            </w:r>
            <w:r>
              <w:rPr>
                <w:rFonts w:hint="eastAsia" w:ascii="仿宋" w:hAnsi="仿宋" w:eastAsia="仿宋" w:cs="仿宋"/>
                <w:spacing w:val="8"/>
                <w:sz w:val="20"/>
                <w:szCs w:val="20"/>
                <w:highlight w:val="none"/>
              </w:rPr>
              <w:t>，当月新成立公司</w:t>
            </w:r>
            <w:r>
              <w:rPr>
                <w:rFonts w:hint="eastAsia" w:ascii="仿宋" w:hAnsi="仿宋" w:eastAsia="仿宋" w:cs="仿宋"/>
                <w:spacing w:val="4"/>
                <w:sz w:val="20"/>
                <w:szCs w:val="20"/>
                <w:highlight w:val="none"/>
              </w:rPr>
              <w:t>不需提供</w:t>
            </w:r>
            <w:r>
              <w:rPr>
                <w:rFonts w:hint="eastAsia" w:ascii="仿宋" w:hAnsi="仿宋" w:eastAsia="仿宋" w:cs="仿宋"/>
                <w:sz w:val="20"/>
                <w:szCs w:val="20"/>
                <w:highlight w:val="none"/>
              </w:rPr>
              <w:t>）；</w:t>
            </w:r>
          </w:p>
        </w:tc>
      </w:tr>
      <w:tr w14:paraId="783F7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819" w:type="dxa"/>
            <w:shd w:val="clear" w:color="auto" w:fill="auto"/>
            <w:vAlign w:val="top"/>
          </w:tcPr>
          <w:p w14:paraId="101337AC">
            <w:pPr>
              <w:spacing w:line="390" w:lineRule="auto"/>
              <w:rPr>
                <w:rFonts w:hint="eastAsia" w:ascii="仿宋" w:hAnsi="仿宋" w:eastAsia="仿宋" w:cs="仿宋"/>
                <w:sz w:val="21"/>
                <w:highlight w:val="none"/>
              </w:rPr>
            </w:pPr>
          </w:p>
          <w:p w14:paraId="108C4EAE">
            <w:pPr>
              <w:pStyle w:val="10"/>
              <w:spacing w:before="65" w:line="184" w:lineRule="auto"/>
              <w:ind w:left="365"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z w:val="20"/>
                <w:szCs w:val="20"/>
                <w:highlight w:val="none"/>
              </w:rPr>
              <w:t>5</w:t>
            </w:r>
          </w:p>
        </w:tc>
        <w:tc>
          <w:tcPr>
            <w:tcW w:w="2032" w:type="dxa"/>
            <w:shd w:val="clear" w:color="auto" w:fill="auto"/>
            <w:vAlign w:val="top"/>
          </w:tcPr>
          <w:p w14:paraId="65A8F736">
            <w:pPr>
              <w:pStyle w:val="10"/>
              <w:spacing w:before="265" w:line="271" w:lineRule="auto"/>
              <w:ind w:left="116" w:leftChars="0" w:right="103" w:rightChars="0" w:firstLine="4" w:firstLineChars="0"/>
              <w:jc w:val="center"/>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1"/>
                <w:sz w:val="20"/>
                <w:szCs w:val="20"/>
                <w:highlight w:val="none"/>
              </w:rPr>
              <w:t>履行合同所必需的</w:t>
            </w:r>
            <w:r>
              <w:rPr>
                <w:rFonts w:hint="eastAsia" w:ascii="仿宋" w:hAnsi="仿宋" w:eastAsia="仿宋" w:cs="仿宋"/>
                <w:spacing w:val="3"/>
                <w:sz w:val="20"/>
                <w:szCs w:val="20"/>
                <w:highlight w:val="none"/>
              </w:rPr>
              <w:t>设备和能力</w:t>
            </w:r>
          </w:p>
        </w:tc>
        <w:tc>
          <w:tcPr>
            <w:tcW w:w="6752" w:type="dxa"/>
            <w:shd w:val="clear" w:color="auto" w:fill="auto"/>
            <w:vAlign w:val="top"/>
          </w:tcPr>
          <w:p w14:paraId="17B4761E">
            <w:pPr>
              <w:spacing w:line="352" w:lineRule="auto"/>
              <w:rPr>
                <w:rFonts w:hint="eastAsia" w:ascii="仿宋" w:hAnsi="仿宋" w:eastAsia="仿宋" w:cs="仿宋"/>
                <w:sz w:val="21"/>
                <w:highlight w:val="none"/>
              </w:rPr>
            </w:pPr>
          </w:p>
          <w:p w14:paraId="0D362F48">
            <w:pPr>
              <w:pStyle w:val="10"/>
              <w:spacing w:before="65" w:line="229" w:lineRule="auto"/>
              <w:ind w:left="120"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5"/>
                <w:sz w:val="20"/>
                <w:szCs w:val="20"/>
                <w:highlight w:val="none"/>
              </w:rPr>
              <w:t>提供具有履行合同所必需的设备和专业技术能力相关证明材料或声明；</w:t>
            </w:r>
          </w:p>
        </w:tc>
      </w:tr>
      <w:tr w14:paraId="020BD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819" w:type="dxa"/>
            <w:shd w:val="clear" w:color="auto" w:fill="auto"/>
            <w:vAlign w:val="top"/>
          </w:tcPr>
          <w:p w14:paraId="11A4B9F7">
            <w:pPr>
              <w:spacing w:line="403" w:lineRule="auto"/>
              <w:rPr>
                <w:rFonts w:hint="eastAsia" w:ascii="仿宋" w:hAnsi="仿宋" w:eastAsia="仿宋" w:cs="仿宋"/>
                <w:sz w:val="21"/>
                <w:highlight w:val="none"/>
              </w:rPr>
            </w:pPr>
          </w:p>
          <w:p w14:paraId="26ED9466">
            <w:pPr>
              <w:pStyle w:val="10"/>
              <w:spacing w:before="65" w:line="186" w:lineRule="auto"/>
              <w:ind w:left="362"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z w:val="20"/>
                <w:szCs w:val="20"/>
                <w:highlight w:val="none"/>
              </w:rPr>
              <w:t>6</w:t>
            </w:r>
          </w:p>
        </w:tc>
        <w:tc>
          <w:tcPr>
            <w:tcW w:w="2032" w:type="dxa"/>
            <w:shd w:val="clear" w:color="auto" w:fill="auto"/>
            <w:vAlign w:val="top"/>
          </w:tcPr>
          <w:p w14:paraId="37729DA3">
            <w:pPr>
              <w:pStyle w:val="10"/>
              <w:spacing w:before="279" w:line="272" w:lineRule="auto"/>
              <w:ind w:left="124" w:leftChars="0" w:right="103" w:rightChars="0" w:hanging="5" w:firstLineChars="0"/>
              <w:jc w:val="center"/>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15"/>
                <w:sz w:val="20"/>
                <w:szCs w:val="20"/>
                <w:highlight w:val="none"/>
              </w:rPr>
              <w:t>提供无重大违法记</w:t>
            </w:r>
            <w:r>
              <w:rPr>
                <w:rFonts w:hint="eastAsia" w:ascii="仿宋" w:hAnsi="仿宋" w:eastAsia="仿宋" w:cs="仿宋"/>
                <w:spacing w:val="1"/>
                <w:sz w:val="20"/>
                <w:szCs w:val="20"/>
                <w:highlight w:val="none"/>
              </w:rPr>
              <w:t>录声明书</w:t>
            </w:r>
          </w:p>
        </w:tc>
        <w:tc>
          <w:tcPr>
            <w:tcW w:w="6752" w:type="dxa"/>
            <w:shd w:val="clear" w:color="auto" w:fill="auto"/>
            <w:vAlign w:val="top"/>
          </w:tcPr>
          <w:p w14:paraId="3436F872">
            <w:pPr>
              <w:spacing w:line="367" w:lineRule="auto"/>
              <w:rPr>
                <w:rFonts w:hint="eastAsia" w:ascii="仿宋" w:hAnsi="仿宋" w:eastAsia="仿宋" w:cs="仿宋"/>
                <w:sz w:val="21"/>
                <w:highlight w:val="none"/>
              </w:rPr>
            </w:pPr>
          </w:p>
          <w:p w14:paraId="16C0CD28">
            <w:pPr>
              <w:pStyle w:val="10"/>
              <w:spacing w:before="65" w:line="231" w:lineRule="auto"/>
              <w:ind w:left="120"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4"/>
                <w:sz w:val="20"/>
                <w:szCs w:val="20"/>
                <w:highlight w:val="none"/>
              </w:rPr>
              <w:t>提供无重大违法记录声明书；</w:t>
            </w:r>
          </w:p>
        </w:tc>
      </w:tr>
      <w:tr w14:paraId="323216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819" w:type="dxa"/>
            <w:shd w:val="clear" w:color="auto" w:fill="auto"/>
            <w:vAlign w:val="top"/>
          </w:tcPr>
          <w:p w14:paraId="1E0FBC50">
            <w:pPr>
              <w:spacing w:line="405" w:lineRule="auto"/>
              <w:rPr>
                <w:rFonts w:hint="eastAsia" w:ascii="仿宋" w:hAnsi="仿宋" w:eastAsia="仿宋" w:cs="仿宋"/>
                <w:sz w:val="21"/>
                <w:highlight w:val="none"/>
              </w:rPr>
            </w:pPr>
          </w:p>
          <w:p w14:paraId="49285B13">
            <w:pPr>
              <w:pStyle w:val="10"/>
              <w:spacing w:before="65" w:line="184" w:lineRule="auto"/>
              <w:ind w:left="366"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z w:val="20"/>
                <w:szCs w:val="20"/>
                <w:highlight w:val="none"/>
              </w:rPr>
              <w:t>7</w:t>
            </w:r>
          </w:p>
        </w:tc>
        <w:tc>
          <w:tcPr>
            <w:tcW w:w="2032" w:type="dxa"/>
            <w:shd w:val="clear" w:color="auto" w:fill="auto"/>
            <w:vAlign w:val="top"/>
          </w:tcPr>
          <w:p w14:paraId="707D1925">
            <w:pPr>
              <w:spacing w:line="368" w:lineRule="auto"/>
              <w:jc w:val="center"/>
              <w:rPr>
                <w:rFonts w:hint="eastAsia" w:ascii="仿宋" w:hAnsi="仿宋" w:eastAsia="仿宋" w:cs="仿宋"/>
                <w:sz w:val="21"/>
                <w:highlight w:val="none"/>
              </w:rPr>
            </w:pPr>
          </w:p>
          <w:p w14:paraId="5000EFF2">
            <w:pPr>
              <w:pStyle w:val="10"/>
              <w:spacing w:before="65" w:line="230" w:lineRule="auto"/>
              <w:ind w:left="119" w:leftChars="0"/>
              <w:jc w:val="center"/>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4"/>
                <w:sz w:val="20"/>
                <w:szCs w:val="20"/>
                <w:highlight w:val="none"/>
              </w:rPr>
              <w:t>其他特定资格证明</w:t>
            </w:r>
          </w:p>
        </w:tc>
        <w:tc>
          <w:tcPr>
            <w:tcW w:w="6752" w:type="dxa"/>
            <w:shd w:val="clear" w:color="auto" w:fill="auto"/>
            <w:vAlign w:val="top"/>
          </w:tcPr>
          <w:p w14:paraId="670374AA">
            <w:pPr>
              <w:pStyle w:val="10"/>
              <w:spacing w:before="279" w:line="271" w:lineRule="auto"/>
              <w:ind w:left="117" w:leftChars="0" w:right="109" w:rightChars="0" w:hanging="1" w:firstLine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10"/>
                <w:sz w:val="20"/>
                <w:szCs w:val="20"/>
                <w:highlight w:val="none"/>
              </w:rPr>
              <w:t>有效的行政主管部门颁发的医疗器械生产许可证（或医疗器械经营许可</w:t>
            </w:r>
            <w:r>
              <w:rPr>
                <w:rFonts w:hint="eastAsia" w:ascii="仿宋" w:hAnsi="仿宋" w:eastAsia="仿宋" w:cs="仿宋"/>
                <w:spacing w:val="8"/>
                <w:sz w:val="20"/>
                <w:szCs w:val="20"/>
                <w:highlight w:val="none"/>
              </w:rPr>
              <w:t>证或其他医疗器械生产经营许可证明文件）</w:t>
            </w:r>
          </w:p>
        </w:tc>
      </w:tr>
      <w:tr w14:paraId="0864E9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819" w:type="dxa"/>
            <w:shd w:val="clear" w:color="auto" w:fill="auto"/>
            <w:vAlign w:val="top"/>
          </w:tcPr>
          <w:p w14:paraId="2DCEBAE6">
            <w:pPr>
              <w:spacing w:line="246" w:lineRule="auto"/>
              <w:rPr>
                <w:rFonts w:hint="eastAsia" w:ascii="仿宋" w:hAnsi="仿宋" w:eastAsia="仿宋" w:cs="仿宋"/>
                <w:sz w:val="21"/>
                <w:highlight w:val="none"/>
              </w:rPr>
            </w:pPr>
          </w:p>
          <w:p w14:paraId="35A448C1">
            <w:pPr>
              <w:pStyle w:val="10"/>
              <w:spacing w:before="65" w:line="186" w:lineRule="auto"/>
              <w:ind w:left="362"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z w:val="20"/>
                <w:szCs w:val="20"/>
                <w:highlight w:val="none"/>
              </w:rPr>
              <w:t>8</w:t>
            </w:r>
          </w:p>
        </w:tc>
        <w:tc>
          <w:tcPr>
            <w:tcW w:w="2032" w:type="dxa"/>
            <w:shd w:val="clear" w:color="auto" w:fill="auto"/>
            <w:vAlign w:val="top"/>
          </w:tcPr>
          <w:p w14:paraId="65D84ECD">
            <w:pPr>
              <w:pStyle w:val="10"/>
              <w:spacing w:before="277" w:line="229" w:lineRule="auto"/>
              <w:ind w:left="116" w:leftChars="0"/>
              <w:jc w:val="center"/>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7"/>
                <w:sz w:val="20"/>
                <w:szCs w:val="20"/>
                <w:highlight w:val="none"/>
              </w:rPr>
              <w:t>投标保证金</w:t>
            </w:r>
          </w:p>
        </w:tc>
        <w:tc>
          <w:tcPr>
            <w:tcW w:w="6752" w:type="dxa"/>
            <w:shd w:val="clear" w:color="auto" w:fill="auto"/>
            <w:vAlign w:val="top"/>
          </w:tcPr>
          <w:p w14:paraId="3A209C62">
            <w:pPr>
              <w:pStyle w:val="10"/>
              <w:spacing w:before="120" w:line="279" w:lineRule="auto"/>
              <w:ind w:left="117" w:leftChars="0" w:right="109" w:rightChars="0" w:firstLine="1" w:firstLine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10"/>
                <w:sz w:val="20"/>
                <w:szCs w:val="20"/>
                <w:highlight w:val="none"/>
              </w:rPr>
              <w:t>是否按照投标须知要求金额提交了投标保证金，并提供了投标保证金凭</w:t>
            </w:r>
            <w:r>
              <w:rPr>
                <w:rFonts w:hint="eastAsia" w:ascii="仿宋" w:hAnsi="仿宋" w:eastAsia="仿宋" w:cs="仿宋"/>
                <w:spacing w:val="-3"/>
                <w:sz w:val="20"/>
                <w:szCs w:val="20"/>
                <w:highlight w:val="none"/>
              </w:rPr>
              <w:t>证。</w:t>
            </w:r>
          </w:p>
        </w:tc>
      </w:tr>
      <w:tr w14:paraId="6DC47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9603" w:type="dxa"/>
            <w:gridSpan w:val="3"/>
            <w:shd w:val="clear" w:color="auto" w:fill="auto"/>
            <w:vAlign w:val="top"/>
          </w:tcPr>
          <w:p w14:paraId="4E5B9E88">
            <w:pPr>
              <w:pStyle w:val="10"/>
              <w:spacing w:before="104" w:line="231" w:lineRule="auto"/>
              <w:ind w:left="1391"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5"/>
                <w:sz w:val="20"/>
                <w:szCs w:val="20"/>
                <w:highlight w:val="none"/>
              </w:rPr>
              <w:t>资格审查结果</w:t>
            </w:r>
          </w:p>
        </w:tc>
      </w:tr>
      <w:tr w14:paraId="4C545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9603" w:type="dxa"/>
            <w:gridSpan w:val="3"/>
            <w:shd w:val="clear" w:color="auto" w:fill="auto"/>
            <w:vAlign w:val="top"/>
          </w:tcPr>
          <w:p w14:paraId="6F246342">
            <w:pPr>
              <w:pStyle w:val="10"/>
              <w:spacing w:before="147" w:line="232" w:lineRule="auto"/>
              <w:ind w:left="1385" w:leftChars="0"/>
              <w:rPr>
                <w:rFonts w:hint="eastAsia" w:ascii="仿宋" w:hAnsi="仿宋" w:eastAsia="仿宋" w:cs="仿宋"/>
                <w:snapToGrid w:val="0"/>
                <w:color w:val="000000"/>
                <w:kern w:val="0"/>
                <w:sz w:val="20"/>
                <w:szCs w:val="20"/>
                <w:highlight w:val="none"/>
                <w:lang w:val="en-US" w:eastAsia="en-US" w:bidi="ar-SA"/>
              </w:rPr>
            </w:pPr>
            <w:r>
              <w:rPr>
                <w:rFonts w:hint="eastAsia" w:ascii="仿宋" w:hAnsi="仿宋" w:eastAsia="仿宋" w:cs="仿宋"/>
                <w:spacing w:val="7"/>
                <w:sz w:val="20"/>
                <w:szCs w:val="20"/>
                <w:highlight w:val="none"/>
              </w:rPr>
              <w:t>不通过理由说明</w:t>
            </w:r>
          </w:p>
        </w:tc>
      </w:tr>
    </w:tbl>
    <w:p w14:paraId="1CC348C4">
      <w:pPr>
        <w:rPr>
          <w:rFonts w:hint="eastAsia" w:ascii="仿宋" w:hAnsi="仿宋" w:eastAsia="仿宋" w:cs="仿宋"/>
          <w:sz w:val="21"/>
          <w:highlight w:val="none"/>
        </w:rPr>
      </w:pPr>
    </w:p>
    <w:p w14:paraId="46D0CE0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审查项目有一项不满足则结论为不合格。</w:t>
      </w:r>
    </w:p>
    <w:p w14:paraId="4255B7C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17.3已经进行资格预审的，可以不再对供应商资格进行审查，资格预审合格的供应商在评审阶段资格发生变化的，应当通知采购人和采购代理机构。</w:t>
      </w:r>
    </w:p>
    <w:p w14:paraId="24C37BDD">
      <w:pPr>
        <w:spacing w:line="275" w:lineRule="auto"/>
        <w:rPr>
          <w:rFonts w:hint="eastAsia" w:ascii="仿宋" w:hAnsi="仿宋" w:eastAsia="仿宋" w:cs="仿宋"/>
          <w:sz w:val="21"/>
          <w:highlight w:val="none"/>
        </w:rPr>
      </w:pPr>
    </w:p>
    <w:p w14:paraId="3C5F7429">
      <w:pPr>
        <w:spacing w:line="275" w:lineRule="auto"/>
        <w:rPr>
          <w:rFonts w:hint="eastAsia" w:ascii="仿宋" w:hAnsi="仿宋" w:eastAsia="仿宋" w:cs="仿宋"/>
          <w:sz w:val="21"/>
          <w:highlight w:val="none"/>
        </w:rPr>
      </w:pPr>
    </w:p>
    <w:p w14:paraId="51C972B6">
      <w:pPr>
        <w:pStyle w:val="2"/>
        <w:spacing w:before="101" w:line="228" w:lineRule="auto"/>
        <w:ind w:left="4116"/>
        <w:outlineLvl w:val="1"/>
        <w:rPr>
          <w:rFonts w:hint="eastAsia" w:ascii="仿宋" w:hAnsi="仿宋" w:eastAsia="仿宋" w:cs="仿宋"/>
          <w:sz w:val="31"/>
          <w:szCs w:val="31"/>
          <w:highlight w:val="none"/>
        </w:rPr>
      </w:pPr>
      <w:bookmarkStart w:id="66" w:name="bookmark21"/>
      <w:bookmarkEnd w:id="66"/>
      <w:bookmarkStart w:id="67" w:name="_Toc19227"/>
      <w:bookmarkStart w:id="68" w:name="_Toc17528"/>
      <w:r>
        <w:rPr>
          <w:rFonts w:hint="eastAsia" w:ascii="仿宋" w:hAnsi="仿宋" w:eastAsia="仿宋" w:cs="仿宋"/>
          <w:b/>
          <w:bCs/>
          <w:spacing w:val="-7"/>
          <w:sz w:val="31"/>
          <w:szCs w:val="31"/>
          <w:highlight w:val="none"/>
        </w:rPr>
        <w:t>第六章评标</w:t>
      </w:r>
      <w:bookmarkEnd w:id="67"/>
      <w:bookmarkEnd w:id="68"/>
    </w:p>
    <w:p w14:paraId="5997E1D5">
      <w:pPr>
        <w:pStyle w:val="2"/>
        <w:spacing w:line="360" w:lineRule="auto"/>
        <w:ind w:left="0" w:right="0" w:firstLine="464" w:firstLineChars="200"/>
        <w:outlineLvl w:val="9"/>
        <w:rPr>
          <w:rFonts w:hint="eastAsia" w:ascii="仿宋" w:hAnsi="仿宋" w:eastAsia="仿宋" w:cs="仿宋"/>
          <w:spacing w:val="-4"/>
          <w:sz w:val="24"/>
          <w:szCs w:val="24"/>
          <w:highlight w:val="none"/>
        </w:rPr>
      </w:pPr>
      <w:bookmarkStart w:id="69" w:name="_Toc29286"/>
      <w:r>
        <w:rPr>
          <w:rFonts w:hint="eastAsia" w:ascii="仿宋" w:hAnsi="仿宋" w:eastAsia="仿宋" w:cs="仿宋"/>
          <w:spacing w:val="-4"/>
          <w:sz w:val="24"/>
          <w:szCs w:val="24"/>
          <w:highlight w:val="none"/>
        </w:rPr>
        <w:t>18.评标依据</w:t>
      </w:r>
      <w:bookmarkEnd w:id="69"/>
    </w:p>
    <w:p w14:paraId="420345FE">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18.1评标的依据为单一来源采购文件。</w:t>
      </w:r>
    </w:p>
    <w:p w14:paraId="7D25BE34">
      <w:pPr>
        <w:pStyle w:val="2"/>
        <w:spacing w:line="360" w:lineRule="auto"/>
        <w:ind w:left="0" w:right="0" w:firstLine="464" w:firstLineChars="200"/>
        <w:outlineLvl w:val="9"/>
        <w:rPr>
          <w:rFonts w:hint="eastAsia" w:ascii="仿宋" w:hAnsi="仿宋" w:eastAsia="仿宋" w:cs="仿宋"/>
          <w:spacing w:val="-4"/>
          <w:sz w:val="24"/>
          <w:szCs w:val="24"/>
          <w:highlight w:val="none"/>
        </w:rPr>
      </w:pPr>
      <w:bookmarkStart w:id="70" w:name="_Toc16674"/>
      <w:r>
        <w:rPr>
          <w:rFonts w:hint="eastAsia" w:ascii="仿宋" w:hAnsi="仿宋" w:eastAsia="仿宋" w:cs="仿宋"/>
          <w:spacing w:val="-4"/>
          <w:sz w:val="24"/>
          <w:szCs w:val="24"/>
          <w:highlight w:val="none"/>
        </w:rPr>
        <w:t>19．评标程序</w:t>
      </w:r>
      <w:bookmarkEnd w:id="70"/>
    </w:p>
    <w:p w14:paraId="323D88B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19.1评标小组依据单一来源采购文件的规定，从供应商递交的投标文件的有效性、完整性和对单一来源采购文件的响应程度进行审查，以确定是否对单一来源采购文件的实质性要求作出响应。</w:t>
      </w:r>
    </w:p>
    <w:p w14:paraId="38991617">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19.1评标委员会按照递交投标文件应就采购项目的技术要求、市场价格、供货期等与供应商进行谈判。单一来源采购，经过商务谈判一时不能达成谈判目标时，应暂停谈判，评标委员会分析具体原因，然后再择时进行下一轮谈判。必要时，进行多轮谈判。</w:t>
      </w:r>
    </w:p>
    <w:p w14:paraId="716BF0A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19.2投标企业需在政采云平台进行多轮报价，开启新一轮报价时，供应商随报价同时提交附件，附件内容为单一来源文件</w:t>
      </w:r>
      <w:r>
        <w:rPr>
          <w:rFonts w:hint="eastAsia" w:cs="仿宋"/>
          <w:spacing w:val="-4"/>
          <w:sz w:val="24"/>
          <w:szCs w:val="24"/>
          <w:highlight w:val="none"/>
          <w:lang w:eastAsia="zh-CN"/>
        </w:rPr>
        <w:t>所附</w:t>
      </w:r>
      <w:r>
        <w:rPr>
          <w:rFonts w:hint="eastAsia" w:ascii="仿宋" w:hAnsi="仿宋" w:eastAsia="仿宋" w:cs="仿宋"/>
          <w:spacing w:val="-4"/>
          <w:sz w:val="24"/>
          <w:szCs w:val="24"/>
          <w:highlight w:val="none"/>
        </w:rPr>
        <w:t>《明细报价表.xls》，明细报价表合计金额须与新一轮报价一致。</w:t>
      </w:r>
    </w:p>
    <w:p w14:paraId="50C4D596">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19.3评标委员会经过谈判后，根据符合</w:t>
      </w:r>
      <w:r>
        <w:rPr>
          <w:rFonts w:hint="eastAsia" w:cs="仿宋"/>
          <w:spacing w:val="-4"/>
          <w:sz w:val="24"/>
          <w:szCs w:val="24"/>
          <w:highlight w:val="none"/>
          <w:lang w:eastAsia="zh-CN"/>
        </w:rPr>
        <w:t>服务需求</w:t>
      </w:r>
      <w:r>
        <w:rPr>
          <w:rFonts w:hint="eastAsia" w:ascii="仿宋" w:hAnsi="仿宋" w:eastAsia="仿宋" w:cs="仿宋"/>
          <w:spacing w:val="-4"/>
          <w:sz w:val="24"/>
          <w:szCs w:val="24"/>
          <w:highlight w:val="none"/>
        </w:rPr>
        <w:t>、质量和服务满足要求且报价合理的原则确定与供应商成交。单一来源采购文件如有实质性变动的，评标委员会将以书面形式通知参加谈判的供应商；</w:t>
      </w:r>
    </w:p>
    <w:p w14:paraId="699FA837">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19.4评标结束后，参加谈判的供应商应当对投标文件的承诺和最后报价以书面形式确认，并由法定代表人或其授权人签署；</w:t>
      </w:r>
    </w:p>
    <w:p w14:paraId="4F1E544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19.5评标委员会将根据符合</w:t>
      </w:r>
      <w:r>
        <w:rPr>
          <w:rFonts w:hint="eastAsia" w:cs="仿宋"/>
          <w:spacing w:val="-4"/>
          <w:sz w:val="24"/>
          <w:szCs w:val="24"/>
          <w:highlight w:val="none"/>
          <w:lang w:eastAsia="zh-CN"/>
        </w:rPr>
        <w:t>服务需求</w:t>
      </w:r>
      <w:r>
        <w:rPr>
          <w:rFonts w:hint="eastAsia" w:ascii="仿宋" w:hAnsi="仿宋" w:eastAsia="仿宋" w:cs="仿宋"/>
          <w:spacing w:val="-4"/>
          <w:sz w:val="24"/>
          <w:szCs w:val="24"/>
          <w:highlight w:val="none"/>
        </w:rPr>
        <w:t>、质量和服务相等且报价合理的原则确定成交供应商，并由法定代表人或其授权人签署；</w:t>
      </w:r>
    </w:p>
    <w:p w14:paraId="293B86D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19.6谈判的任何一方在未征得另一方同意的情况下，不得向第三方透露与谈判有关的一切技术资料、价格或其他信息。</w:t>
      </w:r>
    </w:p>
    <w:p w14:paraId="5FD8073A">
      <w:pPr>
        <w:pStyle w:val="2"/>
        <w:spacing w:line="360" w:lineRule="auto"/>
        <w:ind w:left="0" w:right="0" w:firstLine="464" w:firstLineChars="200"/>
        <w:outlineLvl w:val="9"/>
        <w:rPr>
          <w:rFonts w:hint="eastAsia" w:ascii="仿宋" w:hAnsi="仿宋" w:eastAsia="仿宋" w:cs="仿宋"/>
          <w:spacing w:val="-4"/>
          <w:sz w:val="24"/>
          <w:szCs w:val="24"/>
          <w:highlight w:val="none"/>
        </w:rPr>
      </w:pPr>
      <w:bookmarkStart w:id="71" w:name="_Toc24459"/>
      <w:r>
        <w:rPr>
          <w:rFonts w:hint="eastAsia" w:ascii="仿宋" w:hAnsi="仿宋" w:eastAsia="仿宋" w:cs="仿宋"/>
          <w:spacing w:val="-4"/>
          <w:sz w:val="24"/>
          <w:szCs w:val="24"/>
          <w:highlight w:val="none"/>
        </w:rPr>
        <w:t>20.评标过程的保密</w:t>
      </w:r>
      <w:bookmarkEnd w:id="71"/>
    </w:p>
    <w:p w14:paraId="6C19CBF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20.1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5ED520C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20.2投标人在评标过程中，所进行的试图影响评标结果的不符合《中华人民共和国政府采购法》和相关法律法规及本次招标有关规定的活动，将被取消中标资格。</w:t>
      </w:r>
    </w:p>
    <w:p w14:paraId="63DC006E">
      <w:pPr>
        <w:pStyle w:val="2"/>
        <w:spacing w:line="360" w:lineRule="auto"/>
        <w:ind w:left="0" w:right="0" w:firstLine="464" w:firstLineChars="200"/>
        <w:outlineLvl w:val="9"/>
        <w:rPr>
          <w:rFonts w:hint="eastAsia" w:ascii="仿宋" w:hAnsi="仿宋" w:eastAsia="仿宋" w:cs="仿宋"/>
          <w:spacing w:val="-4"/>
          <w:sz w:val="24"/>
          <w:szCs w:val="24"/>
          <w:highlight w:val="none"/>
        </w:rPr>
      </w:pPr>
      <w:bookmarkStart w:id="72" w:name="_Toc6950"/>
      <w:r>
        <w:rPr>
          <w:rFonts w:hint="eastAsia" w:ascii="仿宋" w:hAnsi="仿宋" w:eastAsia="仿宋" w:cs="仿宋"/>
          <w:spacing w:val="-4"/>
          <w:sz w:val="24"/>
          <w:szCs w:val="24"/>
          <w:highlight w:val="none"/>
        </w:rPr>
        <w:t>21.初步评审</w:t>
      </w:r>
      <w:bookmarkEnd w:id="72"/>
    </w:p>
    <w:p w14:paraId="38B6574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21.1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w:t>
      </w:r>
    </w:p>
    <w:p w14:paraId="431F318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21.2招标方不接受不符合国家有关部门相关规定的投标报价或优惠方案。</w:t>
      </w:r>
    </w:p>
    <w:p w14:paraId="2CACDDCC">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21.3在评标过程中，评标委员会发现投标人以他人名义投标、串通投标、以行贿手段谋取中标或者以其他弄虚作假方式投标的，该投标人的投标应作无效标处理。</w:t>
      </w:r>
    </w:p>
    <w:p w14:paraId="196760EA">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21.4投标人拒不按照要求对投标文件进行澄清、说明或补正的，评标委员会可以否决其投标。</w:t>
      </w:r>
    </w:p>
    <w:p w14:paraId="26A288B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21.5评标委员会应当审查每一投标文件是否对单一来源采购文件提出的所有实质性要求和条件做出满足。未能在实质上满足的投标，应作无效标处理。</w:t>
      </w:r>
    </w:p>
    <w:p w14:paraId="448CDA3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21.6投标人不得误导、干扰招标方的评标活动，否则将废除其投标。</w:t>
      </w:r>
    </w:p>
    <w:p w14:paraId="2400F59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21.7对投标文件满足单一来源采购文件条款的审查：</w:t>
      </w:r>
    </w:p>
    <w:p w14:paraId="32B84A0F">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（1）开标后，评标委员会将组织对投标文件进行审查，检查投标文件是否完整，是否出现计算性错误，投标文件是否满足单一来源采购文件的格式要求；</w:t>
      </w:r>
    </w:p>
    <w:p w14:paraId="61CEAA5D">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评标委员会确定每一投标人是否对单一来源采购文件的要求做出了实质性满足。实质性满足的投标是指符合单一来源采购文件的所有条款、条件和规定且没有重大偏离的投标。重大偏离是指影响到单一来源采购文件规定的服务范围和质量，或限制了招标人的权力和投标人义务的规定，而纠正这些偏离将影响到其他提交实质性满足的投标人的公平竞争地位；</w:t>
      </w:r>
    </w:p>
    <w:p w14:paraId="39953555">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（3）评标委员会判断投标文件的满足性仅基于投标文件本身而不靠外部证据；</w:t>
      </w:r>
    </w:p>
    <w:p w14:paraId="51D2E02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（4）评标委员会将拒绝被确定为非实质性满足的投标。投标人不能通过修正或</w:t>
      </w:r>
      <w:r>
        <w:rPr>
          <w:rFonts w:hint="eastAsia" w:cs="仿宋"/>
          <w:spacing w:val="-4"/>
          <w:sz w:val="24"/>
          <w:szCs w:val="24"/>
          <w:highlight w:val="none"/>
          <w:lang w:eastAsia="zh-CN"/>
        </w:rPr>
        <w:t>撤销</w:t>
      </w:r>
      <w:r>
        <w:rPr>
          <w:rFonts w:hint="eastAsia" w:ascii="仿宋" w:hAnsi="仿宋" w:eastAsia="仿宋" w:cs="仿宋"/>
          <w:spacing w:val="-4"/>
          <w:sz w:val="24"/>
          <w:szCs w:val="24"/>
          <w:highlight w:val="none"/>
        </w:rPr>
        <w:t>不符合之处而使其投标成为实质性满足的投标。</w:t>
      </w:r>
    </w:p>
    <w:p w14:paraId="792193FF">
      <w:pPr>
        <w:pStyle w:val="2"/>
        <w:spacing w:line="360" w:lineRule="auto"/>
        <w:ind w:left="0" w:right="0" w:firstLine="464" w:firstLineChars="200"/>
        <w:rPr>
          <w:rFonts w:hint="eastAsia" w:ascii="仿宋" w:hAnsi="仿宋" w:eastAsia="仿宋" w:cs="仿宋"/>
          <w:spacing w:val="-4"/>
          <w:sz w:val="24"/>
          <w:szCs w:val="24"/>
          <w:highlight w:val="none"/>
        </w:rPr>
        <w:sectPr>
          <w:footerReference r:id="rId9" w:type="default"/>
          <w:pgSz w:w="11906" w:h="16839"/>
          <w:pgMar w:top="1440" w:right="1080" w:bottom="1440" w:left="1080" w:header="0" w:footer="1200" w:gutter="0"/>
          <w:pgNumType w:fmt="decimal"/>
          <w:cols w:space="0" w:num="1"/>
          <w:rtlGutter w:val="0"/>
          <w:docGrid w:linePitch="0" w:charSpace="0"/>
        </w:sectPr>
      </w:pPr>
    </w:p>
    <w:p w14:paraId="48F11EDB">
      <w:pPr>
        <w:spacing w:line="266" w:lineRule="auto"/>
        <w:rPr>
          <w:rFonts w:hint="eastAsia" w:ascii="仿宋" w:hAnsi="仿宋" w:eastAsia="仿宋" w:cs="仿宋"/>
          <w:sz w:val="21"/>
          <w:highlight w:val="none"/>
        </w:rPr>
      </w:pPr>
    </w:p>
    <w:p w14:paraId="0161CAD4">
      <w:pPr>
        <w:pStyle w:val="2"/>
        <w:spacing w:before="78" w:line="220" w:lineRule="auto"/>
        <w:ind w:left="4364"/>
        <w:outlineLvl w:val="9"/>
        <w:rPr>
          <w:rFonts w:hint="eastAsia" w:ascii="仿宋" w:hAnsi="仿宋" w:eastAsia="仿宋" w:cs="仿宋"/>
          <w:sz w:val="24"/>
          <w:szCs w:val="24"/>
          <w:highlight w:val="none"/>
        </w:rPr>
      </w:pPr>
      <w:bookmarkStart w:id="73" w:name="_Toc16321"/>
      <w:r>
        <w:rPr>
          <w:rFonts w:hint="eastAsia" w:ascii="仿宋" w:hAnsi="仿宋" w:eastAsia="仿宋" w:cs="仿宋"/>
          <w:spacing w:val="-7"/>
          <w:sz w:val="24"/>
          <w:szCs w:val="24"/>
          <w:highlight w:val="none"/>
        </w:rPr>
        <w:t>符合性审查</w:t>
      </w:r>
      <w:bookmarkEnd w:id="73"/>
    </w:p>
    <w:p w14:paraId="034713A7">
      <w:pPr>
        <w:spacing w:line="76" w:lineRule="auto"/>
        <w:rPr>
          <w:rFonts w:hint="eastAsia" w:ascii="仿宋" w:hAnsi="仿宋" w:eastAsia="仿宋" w:cs="仿宋"/>
          <w:sz w:val="2"/>
          <w:highlight w:val="none"/>
        </w:rPr>
      </w:pPr>
    </w:p>
    <w:tbl>
      <w:tblPr>
        <w:tblStyle w:val="11"/>
        <w:tblW w:w="9344" w:type="dxa"/>
        <w:tblInd w:w="2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5"/>
        <w:gridCol w:w="8519"/>
      </w:tblGrid>
      <w:tr w14:paraId="4D65E2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5" w:hRule="atLeast"/>
        </w:trPr>
        <w:tc>
          <w:tcPr>
            <w:tcW w:w="9344" w:type="dxa"/>
            <w:gridSpan w:val="2"/>
            <w:vAlign w:val="top"/>
          </w:tcPr>
          <w:p w14:paraId="0D1AA888">
            <w:pPr>
              <w:pStyle w:val="10"/>
              <w:spacing w:before="294" w:line="222" w:lineRule="auto"/>
              <w:ind w:left="4205"/>
              <w:rPr>
                <w:rFonts w:hint="eastAsia" w:ascii="仿宋" w:hAnsi="仿宋" w:eastAsia="仿宋" w:cs="仿宋"/>
                <w:highlight w:val="none"/>
              </w:rPr>
            </w:pPr>
            <w:r>
              <w:rPr>
                <w:rFonts w:hint="eastAsia" w:ascii="仿宋" w:hAnsi="仿宋" w:eastAsia="仿宋" w:cs="仿宋"/>
                <w:spacing w:val="-5"/>
                <w:highlight w:val="none"/>
              </w:rPr>
              <w:t>评审内容</w:t>
            </w:r>
          </w:p>
        </w:tc>
      </w:tr>
      <w:tr w14:paraId="1A921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25" w:type="dxa"/>
            <w:vAlign w:val="top"/>
          </w:tcPr>
          <w:p w14:paraId="02E21282">
            <w:pPr>
              <w:pStyle w:val="10"/>
              <w:spacing w:before="236" w:line="181" w:lineRule="auto"/>
              <w:ind w:left="374"/>
              <w:rPr>
                <w:rFonts w:hint="eastAsia" w:ascii="仿宋" w:hAnsi="仿宋" w:eastAsia="仿宋" w:cs="仿宋"/>
                <w:highlight w:val="none"/>
              </w:rPr>
            </w:pPr>
            <w:r>
              <w:rPr>
                <w:rFonts w:hint="eastAsia" w:ascii="仿宋" w:hAnsi="仿宋" w:eastAsia="仿宋" w:cs="仿宋"/>
                <w:highlight w:val="none"/>
              </w:rPr>
              <w:t>1</w:t>
            </w:r>
          </w:p>
        </w:tc>
        <w:tc>
          <w:tcPr>
            <w:tcW w:w="8519" w:type="dxa"/>
            <w:vAlign w:val="top"/>
          </w:tcPr>
          <w:p w14:paraId="4F2EC9DB">
            <w:pPr>
              <w:pStyle w:val="10"/>
              <w:spacing w:before="196" w:line="220" w:lineRule="auto"/>
              <w:ind w:left="128"/>
              <w:rPr>
                <w:rFonts w:hint="eastAsia" w:ascii="仿宋" w:hAnsi="仿宋" w:eastAsia="仿宋" w:cs="仿宋"/>
                <w:highlight w:val="none"/>
              </w:rPr>
            </w:pPr>
            <w:r>
              <w:rPr>
                <w:rFonts w:hint="eastAsia" w:ascii="仿宋" w:hAnsi="仿宋" w:eastAsia="仿宋" w:cs="仿宋"/>
                <w:spacing w:val="-1"/>
                <w:highlight w:val="none"/>
              </w:rPr>
              <w:t>响应文件按照单一来源采购文件规定的内容、格式填写，字迹清晰可辨</w:t>
            </w:r>
          </w:p>
        </w:tc>
      </w:tr>
      <w:tr w14:paraId="3AC135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25" w:type="dxa"/>
            <w:vAlign w:val="top"/>
          </w:tcPr>
          <w:p w14:paraId="08A7563A">
            <w:pPr>
              <w:pStyle w:val="10"/>
              <w:spacing w:before="261" w:line="180" w:lineRule="auto"/>
              <w:ind w:left="360"/>
              <w:rPr>
                <w:rFonts w:hint="eastAsia" w:ascii="仿宋" w:hAnsi="仿宋" w:eastAsia="仿宋" w:cs="仿宋"/>
                <w:highlight w:val="none"/>
              </w:rPr>
            </w:pPr>
            <w:r>
              <w:rPr>
                <w:rFonts w:hint="eastAsia" w:ascii="仿宋" w:hAnsi="仿宋" w:eastAsia="仿宋" w:cs="仿宋"/>
                <w:highlight w:val="none"/>
              </w:rPr>
              <w:t>2</w:t>
            </w:r>
          </w:p>
        </w:tc>
        <w:tc>
          <w:tcPr>
            <w:tcW w:w="8519" w:type="dxa"/>
            <w:vAlign w:val="top"/>
          </w:tcPr>
          <w:p w14:paraId="237DAB29">
            <w:pPr>
              <w:pStyle w:val="10"/>
              <w:spacing w:before="63" w:line="231" w:lineRule="auto"/>
              <w:ind w:left="125" w:right="107" w:firstLine="2"/>
              <w:rPr>
                <w:rFonts w:hint="eastAsia" w:ascii="仿宋" w:hAnsi="仿宋" w:eastAsia="仿宋" w:cs="仿宋"/>
                <w:highlight w:val="none"/>
              </w:rPr>
            </w:pPr>
            <w:r>
              <w:rPr>
                <w:rFonts w:hint="eastAsia" w:ascii="仿宋" w:hAnsi="仿宋" w:eastAsia="仿宋" w:cs="仿宋"/>
                <w:spacing w:val="-4"/>
                <w:highlight w:val="none"/>
              </w:rPr>
              <w:t>响应文件上法定代表人或其授权代理人的签字、供应商的单位章齐全符合单一来</w:t>
            </w:r>
            <w:r>
              <w:rPr>
                <w:rFonts w:hint="eastAsia" w:ascii="仿宋" w:hAnsi="仿宋" w:eastAsia="仿宋" w:cs="仿宋"/>
                <w:spacing w:val="-3"/>
                <w:highlight w:val="none"/>
              </w:rPr>
              <w:t>源采购文件规定</w:t>
            </w:r>
          </w:p>
        </w:tc>
      </w:tr>
      <w:tr w14:paraId="2AA04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825" w:type="dxa"/>
            <w:vAlign w:val="top"/>
          </w:tcPr>
          <w:p w14:paraId="0A6DF8A4">
            <w:pPr>
              <w:pStyle w:val="10"/>
              <w:spacing w:before="134" w:line="180" w:lineRule="auto"/>
              <w:ind w:left="361"/>
              <w:rPr>
                <w:rFonts w:hint="eastAsia" w:ascii="仿宋" w:hAnsi="仿宋" w:eastAsia="仿宋" w:cs="仿宋"/>
                <w:highlight w:val="none"/>
              </w:rPr>
            </w:pPr>
            <w:r>
              <w:rPr>
                <w:rFonts w:hint="eastAsia" w:ascii="仿宋" w:hAnsi="仿宋" w:eastAsia="仿宋" w:cs="仿宋"/>
                <w:highlight w:val="none"/>
              </w:rPr>
              <w:t>3</w:t>
            </w:r>
          </w:p>
        </w:tc>
        <w:tc>
          <w:tcPr>
            <w:tcW w:w="8519" w:type="dxa"/>
            <w:vAlign w:val="top"/>
          </w:tcPr>
          <w:p w14:paraId="14AB58A5">
            <w:pPr>
              <w:pStyle w:val="10"/>
              <w:spacing w:before="92" w:line="221" w:lineRule="auto"/>
              <w:ind w:left="128"/>
              <w:rPr>
                <w:rFonts w:hint="eastAsia" w:ascii="仿宋" w:hAnsi="仿宋" w:eastAsia="仿宋" w:cs="仿宋"/>
                <w:highlight w:val="none"/>
              </w:rPr>
            </w:pPr>
            <w:r>
              <w:rPr>
                <w:rFonts w:hint="eastAsia" w:ascii="仿宋" w:hAnsi="仿宋" w:eastAsia="仿宋" w:cs="仿宋"/>
                <w:spacing w:val="-1"/>
                <w:highlight w:val="none"/>
              </w:rPr>
              <w:t>响应文件承诺响应有效期满足单一来源采购文件</w:t>
            </w:r>
            <w:r>
              <w:rPr>
                <w:rFonts w:hint="eastAsia" w:ascii="仿宋" w:hAnsi="仿宋" w:eastAsia="仿宋" w:cs="仿宋"/>
                <w:spacing w:val="-2"/>
                <w:highlight w:val="none"/>
              </w:rPr>
              <w:t>要求</w:t>
            </w:r>
          </w:p>
        </w:tc>
      </w:tr>
      <w:tr w14:paraId="71218B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825" w:type="dxa"/>
            <w:vAlign w:val="top"/>
          </w:tcPr>
          <w:p w14:paraId="6D2A5652">
            <w:pPr>
              <w:pStyle w:val="10"/>
              <w:spacing w:before="152" w:line="180" w:lineRule="auto"/>
              <w:ind w:left="356"/>
              <w:rPr>
                <w:rFonts w:hint="eastAsia" w:ascii="仿宋" w:hAnsi="仿宋" w:eastAsia="仿宋" w:cs="仿宋"/>
                <w:highlight w:val="none"/>
              </w:rPr>
            </w:pPr>
            <w:r>
              <w:rPr>
                <w:rFonts w:hint="eastAsia" w:ascii="仿宋" w:hAnsi="仿宋" w:eastAsia="仿宋" w:cs="仿宋"/>
                <w:highlight w:val="none"/>
              </w:rPr>
              <w:t>4</w:t>
            </w:r>
          </w:p>
        </w:tc>
        <w:tc>
          <w:tcPr>
            <w:tcW w:w="8519" w:type="dxa"/>
            <w:vAlign w:val="top"/>
          </w:tcPr>
          <w:p w14:paraId="5B687C9B">
            <w:pPr>
              <w:pStyle w:val="10"/>
              <w:spacing w:before="111" w:line="220" w:lineRule="auto"/>
              <w:ind w:left="120"/>
              <w:rPr>
                <w:rFonts w:hint="eastAsia" w:ascii="仿宋" w:hAnsi="仿宋" w:eastAsia="仿宋" w:cs="仿宋"/>
                <w:highlight w:val="none"/>
              </w:rPr>
            </w:pPr>
            <w:r>
              <w:rPr>
                <w:rFonts w:hint="eastAsia" w:ascii="仿宋" w:hAnsi="仿宋" w:eastAsia="仿宋" w:cs="仿宋"/>
                <w:spacing w:val="-1"/>
                <w:highlight w:val="none"/>
              </w:rPr>
              <w:t>报价具有唯一性，未超过采购项目预算</w:t>
            </w:r>
          </w:p>
        </w:tc>
      </w:tr>
      <w:tr w14:paraId="7CE62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25" w:type="dxa"/>
            <w:vAlign w:val="top"/>
          </w:tcPr>
          <w:p w14:paraId="3E9326C6">
            <w:pPr>
              <w:pStyle w:val="10"/>
              <w:spacing w:before="262" w:line="179" w:lineRule="auto"/>
              <w:ind w:left="361"/>
              <w:rPr>
                <w:rFonts w:hint="eastAsia" w:ascii="仿宋" w:hAnsi="仿宋" w:eastAsia="仿宋" w:cs="仿宋"/>
                <w:highlight w:val="none"/>
              </w:rPr>
            </w:pPr>
            <w:r>
              <w:rPr>
                <w:rFonts w:hint="eastAsia" w:ascii="仿宋" w:hAnsi="仿宋" w:eastAsia="仿宋" w:cs="仿宋"/>
                <w:highlight w:val="none"/>
              </w:rPr>
              <w:t>5</w:t>
            </w:r>
          </w:p>
        </w:tc>
        <w:tc>
          <w:tcPr>
            <w:tcW w:w="8519" w:type="dxa"/>
            <w:vAlign w:val="top"/>
          </w:tcPr>
          <w:p w14:paraId="03C7249F">
            <w:pPr>
              <w:pStyle w:val="10"/>
              <w:spacing w:before="219" w:line="221" w:lineRule="auto"/>
              <w:ind w:left="128"/>
              <w:rPr>
                <w:rFonts w:hint="eastAsia" w:ascii="仿宋" w:hAnsi="仿宋" w:eastAsia="仿宋" w:cs="仿宋"/>
                <w:highlight w:val="none"/>
              </w:rPr>
            </w:pPr>
            <w:r>
              <w:rPr>
                <w:rFonts w:hint="eastAsia" w:ascii="仿宋" w:hAnsi="仿宋" w:eastAsia="仿宋" w:cs="仿宋"/>
                <w:spacing w:val="-1"/>
                <w:highlight w:val="none"/>
              </w:rPr>
              <w:t>响应文件未附有采购人不能接受的条件或不符合单一来源采购文件的其他要求</w:t>
            </w:r>
          </w:p>
        </w:tc>
      </w:tr>
      <w:tr w14:paraId="200138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825" w:type="dxa"/>
            <w:vAlign w:val="top"/>
          </w:tcPr>
          <w:p w14:paraId="3650E01D">
            <w:pPr>
              <w:pStyle w:val="10"/>
              <w:spacing w:before="137" w:line="180" w:lineRule="auto"/>
              <w:ind w:left="359"/>
              <w:rPr>
                <w:rFonts w:hint="eastAsia" w:ascii="仿宋" w:hAnsi="仿宋" w:eastAsia="仿宋" w:cs="仿宋"/>
                <w:highlight w:val="none"/>
              </w:rPr>
            </w:pPr>
            <w:r>
              <w:rPr>
                <w:rFonts w:hint="eastAsia" w:ascii="仿宋" w:hAnsi="仿宋" w:eastAsia="仿宋" w:cs="仿宋"/>
                <w:highlight w:val="none"/>
              </w:rPr>
              <w:t>6</w:t>
            </w:r>
          </w:p>
        </w:tc>
        <w:tc>
          <w:tcPr>
            <w:tcW w:w="8519" w:type="dxa"/>
            <w:vAlign w:val="top"/>
          </w:tcPr>
          <w:p w14:paraId="38155CAB">
            <w:pPr>
              <w:pStyle w:val="10"/>
              <w:spacing w:before="95" w:line="221" w:lineRule="auto"/>
              <w:ind w:left="126"/>
              <w:rPr>
                <w:rFonts w:hint="eastAsia" w:ascii="仿宋" w:hAnsi="仿宋" w:eastAsia="仿宋" w:cs="仿宋"/>
                <w:highlight w:val="none"/>
              </w:rPr>
            </w:pPr>
            <w:r>
              <w:rPr>
                <w:rFonts w:hint="eastAsia" w:ascii="仿宋" w:hAnsi="仿宋" w:eastAsia="仿宋" w:cs="仿宋"/>
                <w:spacing w:val="-2"/>
                <w:highlight w:val="none"/>
              </w:rPr>
              <w:t>符合国家、行业技术标准的要求</w:t>
            </w:r>
          </w:p>
        </w:tc>
      </w:tr>
      <w:tr w14:paraId="74C1F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825" w:type="dxa"/>
            <w:vAlign w:val="top"/>
          </w:tcPr>
          <w:p w14:paraId="500DB5C5">
            <w:pPr>
              <w:pStyle w:val="10"/>
              <w:spacing w:before="137" w:line="180" w:lineRule="auto"/>
              <w:ind w:left="359"/>
              <w:rPr>
                <w:rFonts w:hint="eastAsia" w:ascii="仿宋" w:hAnsi="仿宋" w:eastAsia="仿宋" w:cs="仿宋"/>
                <w:highlight w:val="none"/>
                <w:lang w:val="en-US" w:eastAsia="zh-CN"/>
              </w:rPr>
            </w:pPr>
            <w:r>
              <w:rPr>
                <w:rFonts w:hint="eastAsia" w:cs="仿宋"/>
                <w:highlight w:val="none"/>
                <w:lang w:val="en-US" w:eastAsia="zh-CN"/>
              </w:rPr>
              <w:t>7</w:t>
            </w:r>
          </w:p>
        </w:tc>
        <w:tc>
          <w:tcPr>
            <w:tcW w:w="8519" w:type="dxa"/>
            <w:vAlign w:val="top"/>
          </w:tcPr>
          <w:p w14:paraId="0027E058">
            <w:pPr>
              <w:pStyle w:val="10"/>
              <w:spacing w:before="95" w:line="221" w:lineRule="auto"/>
              <w:ind w:left="126"/>
              <w:rPr>
                <w:rFonts w:hint="eastAsia" w:ascii="仿宋" w:hAnsi="仿宋" w:eastAsia="仿宋" w:cs="仿宋"/>
                <w:spacing w:val="-2"/>
                <w:highlight w:val="none"/>
              </w:rPr>
            </w:pPr>
            <w:r>
              <w:rPr>
                <w:rFonts w:hint="eastAsia" w:ascii="仿宋" w:hAnsi="仿宋" w:eastAsia="仿宋" w:cs="仿宋"/>
                <w:spacing w:val="10"/>
                <w:sz w:val="20"/>
                <w:szCs w:val="20"/>
                <w:highlight w:val="none"/>
              </w:rPr>
              <w:t>是否按照投标须知要求金额提交了投标保证金，并提供了投标保证金凭</w:t>
            </w:r>
            <w:r>
              <w:rPr>
                <w:rFonts w:hint="eastAsia" w:ascii="仿宋" w:hAnsi="仿宋" w:eastAsia="仿宋" w:cs="仿宋"/>
                <w:spacing w:val="-3"/>
                <w:sz w:val="20"/>
                <w:szCs w:val="20"/>
                <w:highlight w:val="none"/>
              </w:rPr>
              <w:t>证。</w:t>
            </w:r>
          </w:p>
        </w:tc>
      </w:tr>
      <w:tr w14:paraId="6A62E9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9344" w:type="dxa"/>
            <w:gridSpan w:val="2"/>
            <w:vAlign w:val="top"/>
          </w:tcPr>
          <w:p w14:paraId="612C78B2">
            <w:pPr>
              <w:pStyle w:val="10"/>
              <w:spacing w:before="95" w:line="222" w:lineRule="auto"/>
              <w:ind w:left="4223"/>
              <w:rPr>
                <w:rFonts w:hint="eastAsia" w:ascii="仿宋" w:hAnsi="仿宋" w:eastAsia="仿宋" w:cs="仿宋"/>
                <w:highlight w:val="none"/>
              </w:rPr>
            </w:pPr>
            <w:r>
              <w:rPr>
                <w:rFonts w:hint="eastAsia" w:ascii="仿宋" w:hAnsi="仿宋" w:eastAsia="仿宋" w:cs="仿宋"/>
                <w:spacing w:val="-9"/>
                <w:highlight w:val="none"/>
              </w:rPr>
              <w:t>审查结果</w:t>
            </w:r>
          </w:p>
        </w:tc>
      </w:tr>
      <w:tr w14:paraId="4473E9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9344" w:type="dxa"/>
            <w:gridSpan w:val="2"/>
            <w:vAlign w:val="top"/>
          </w:tcPr>
          <w:p w14:paraId="7FDDF84C">
            <w:pPr>
              <w:pStyle w:val="10"/>
              <w:spacing w:before="107" w:line="224" w:lineRule="auto"/>
              <w:ind w:left="3850"/>
              <w:rPr>
                <w:rFonts w:hint="eastAsia" w:ascii="仿宋" w:hAnsi="仿宋" w:eastAsia="仿宋" w:cs="仿宋"/>
                <w:highlight w:val="none"/>
              </w:rPr>
            </w:pPr>
            <w:r>
              <w:rPr>
                <w:rFonts w:hint="eastAsia" w:ascii="仿宋" w:hAnsi="仿宋" w:eastAsia="仿宋" w:cs="仿宋"/>
                <w:spacing w:val="-4"/>
                <w:highlight w:val="none"/>
              </w:rPr>
              <w:t>不通过理由说明</w:t>
            </w:r>
          </w:p>
        </w:tc>
      </w:tr>
    </w:tbl>
    <w:p w14:paraId="25D22E38">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审查项目有一项不满足则结论为不合格。</w:t>
      </w:r>
    </w:p>
    <w:p w14:paraId="732C2845">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投标文件响应程度初步审查通过的投标企业，进入下一步详细评审阶段，未通过投标文件响应程度初步审查的企业，其投标作为无效标，不进入后期评审阶段。</w:t>
      </w:r>
    </w:p>
    <w:p w14:paraId="1D7A0449">
      <w:pPr>
        <w:pStyle w:val="2"/>
        <w:spacing w:line="360" w:lineRule="auto"/>
        <w:ind w:left="0" w:right="0" w:firstLine="464" w:firstLineChars="200"/>
        <w:rPr>
          <w:rFonts w:hint="eastAsia" w:ascii="仿宋" w:hAnsi="仿宋" w:eastAsia="仿宋" w:cs="仿宋"/>
          <w:b/>
          <w:bCs/>
          <w:spacing w:val="-4"/>
          <w:sz w:val="24"/>
          <w:szCs w:val="24"/>
          <w:highlight w:val="none"/>
        </w:rPr>
      </w:pPr>
      <w:r>
        <w:rPr>
          <w:rFonts w:hint="eastAsia" w:ascii="仿宋" w:hAnsi="仿宋" w:eastAsia="仿宋" w:cs="仿宋"/>
          <w:spacing w:val="-4"/>
          <w:sz w:val="24"/>
          <w:szCs w:val="24"/>
          <w:highlight w:val="none"/>
        </w:rPr>
        <w:t>21.8评标委员会将根据政府采购政策支持中小企业政策对最后报价进行价格折扣，折扣的价格将作为评审价格。</w:t>
      </w:r>
    </w:p>
    <w:p w14:paraId="19F4463A">
      <w:pPr>
        <w:pStyle w:val="2"/>
        <w:spacing w:line="360" w:lineRule="auto"/>
        <w:ind w:left="0" w:right="0" w:firstLine="466" w:firstLineChars="200"/>
        <w:jc w:val="center"/>
        <w:rPr>
          <w:rFonts w:hint="eastAsia" w:ascii="仿宋" w:hAnsi="仿宋" w:eastAsia="仿宋" w:cs="仿宋"/>
          <w:b/>
          <w:bCs/>
          <w:spacing w:val="-4"/>
          <w:sz w:val="24"/>
          <w:szCs w:val="24"/>
          <w:highlight w:val="none"/>
        </w:rPr>
      </w:pPr>
      <w:r>
        <w:rPr>
          <w:rFonts w:hint="eastAsia" w:ascii="仿宋" w:hAnsi="仿宋" w:eastAsia="仿宋" w:cs="仿宋"/>
          <w:b/>
          <w:bCs/>
          <w:spacing w:val="-4"/>
          <w:sz w:val="24"/>
          <w:szCs w:val="24"/>
          <w:highlight w:val="none"/>
        </w:rPr>
        <w:t>中小企业价格折扣比例及方法</w:t>
      </w:r>
    </w:p>
    <w:tbl>
      <w:tblPr>
        <w:tblStyle w:val="11"/>
        <w:tblW w:w="9858"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58"/>
      </w:tblGrid>
      <w:tr w14:paraId="1206B96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467" w:hRule="atLeast"/>
        </w:trPr>
        <w:tc>
          <w:tcPr>
            <w:tcW w:w="9858" w:type="dxa"/>
            <w:vAlign w:val="top"/>
          </w:tcPr>
          <w:p w14:paraId="493B1514">
            <w:pPr>
              <w:pStyle w:val="10"/>
              <w:spacing w:before="153" w:line="323" w:lineRule="auto"/>
              <w:ind w:left="123" w:right="108" w:firstLine="359"/>
              <w:rPr>
                <w:rFonts w:hint="eastAsia" w:ascii="仿宋" w:hAnsi="仿宋" w:eastAsia="仿宋" w:cs="仿宋"/>
                <w:highlight w:val="none"/>
              </w:rPr>
            </w:pPr>
            <w:r>
              <w:rPr>
                <w:rFonts w:hint="eastAsia" w:ascii="仿宋" w:hAnsi="仿宋" w:eastAsia="仿宋" w:cs="仿宋"/>
                <w:spacing w:val="-3"/>
                <w:highlight w:val="none"/>
              </w:rPr>
              <w:t>根据中华人民共和国财政部、中华人民共和国工业和信息化部《政府采购促进中小企业发</w:t>
            </w:r>
            <w:r>
              <w:rPr>
                <w:rFonts w:hint="eastAsia" w:ascii="仿宋" w:hAnsi="仿宋" w:eastAsia="仿宋" w:cs="仿宋"/>
                <w:spacing w:val="-2"/>
                <w:highlight w:val="none"/>
              </w:rPr>
              <w:t>展管理办法》（财库〔2020〕46号）文件的规定，属于中小企业评审优惠内</w:t>
            </w:r>
            <w:r>
              <w:rPr>
                <w:rFonts w:hint="eastAsia" w:ascii="仿宋" w:hAnsi="仿宋" w:eastAsia="仿宋" w:cs="仿宋"/>
                <w:spacing w:val="-3"/>
                <w:highlight w:val="none"/>
              </w:rPr>
              <w:t>容及幅度如下：</w:t>
            </w:r>
          </w:p>
          <w:p w14:paraId="32D98A50">
            <w:pPr>
              <w:pStyle w:val="10"/>
              <w:spacing w:before="38" w:line="221" w:lineRule="auto"/>
              <w:ind w:left="367"/>
              <w:rPr>
                <w:rFonts w:hint="eastAsia" w:ascii="仿宋" w:hAnsi="仿宋" w:eastAsia="仿宋" w:cs="仿宋"/>
                <w:highlight w:val="none"/>
              </w:rPr>
            </w:pPr>
            <w:r>
              <w:rPr>
                <w:rFonts w:hint="eastAsia" w:ascii="仿宋" w:hAnsi="仿宋" w:eastAsia="仿宋" w:cs="仿宋"/>
                <w:b/>
                <w:bCs/>
                <w:spacing w:val="-3"/>
                <w:highlight w:val="none"/>
              </w:rPr>
              <w:t>（一）</w:t>
            </w:r>
            <w:r>
              <w:rPr>
                <w:rFonts w:hint="eastAsia" w:ascii="仿宋" w:hAnsi="仿宋" w:eastAsia="仿宋" w:cs="仿宋"/>
                <w:spacing w:val="-3"/>
                <w:highlight w:val="none"/>
              </w:rPr>
              <w:t>中小企业（含中型、小型、微型企业）应当</w:t>
            </w:r>
            <w:r>
              <w:rPr>
                <w:rFonts w:hint="eastAsia" w:ascii="仿宋" w:hAnsi="仿宋" w:eastAsia="仿宋" w:cs="仿宋"/>
                <w:b/>
                <w:bCs/>
                <w:spacing w:val="-3"/>
                <w:highlight w:val="none"/>
              </w:rPr>
              <w:t>同时符合</w:t>
            </w:r>
            <w:r>
              <w:rPr>
                <w:rFonts w:hint="eastAsia" w:ascii="仿宋" w:hAnsi="仿宋" w:eastAsia="仿宋" w:cs="仿宋"/>
                <w:spacing w:val="-3"/>
                <w:highlight w:val="none"/>
              </w:rPr>
              <w:t>以下条件：</w:t>
            </w:r>
          </w:p>
          <w:p w14:paraId="08D92CEA">
            <w:pPr>
              <w:pStyle w:val="10"/>
              <w:spacing w:before="155" w:line="279" w:lineRule="auto"/>
              <w:ind w:right="108" w:firstLine="484" w:firstLineChars="200"/>
              <w:rPr>
                <w:rFonts w:hint="eastAsia" w:ascii="仿宋" w:hAnsi="仿宋" w:eastAsia="仿宋" w:cs="仿宋"/>
                <w:highlight w:val="none"/>
              </w:rPr>
            </w:pPr>
            <w:r>
              <w:rPr>
                <w:rFonts w:hint="eastAsia" w:ascii="仿宋" w:hAnsi="仿宋" w:eastAsia="仿宋" w:cs="仿宋"/>
                <w:spacing w:val="1"/>
                <w:highlight w:val="none"/>
              </w:rPr>
              <w:t>①符合中小企业划分标准（按《关于印发中小企</w:t>
            </w:r>
            <w:r>
              <w:rPr>
                <w:rFonts w:hint="eastAsia" w:ascii="仿宋" w:hAnsi="仿宋" w:eastAsia="仿宋" w:cs="仿宋"/>
                <w:highlight w:val="none"/>
              </w:rPr>
              <w:t>业划型标准规定的通知》（工信部</w:t>
            </w:r>
            <w:r>
              <w:rPr>
                <w:rFonts w:hint="eastAsia" w:ascii="仿宋" w:hAnsi="仿宋" w:eastAsia="仿宋" w:cs="仿宋"/>
                <w:spacing w:val="-3"/>
                <w:highlight w:val="none"/>
              </w:rPr>
              <w:t>联企业〔2011〕300号）执行</w:t>
            </w:r>
            <w:r>
              <w:rPr>
                <w:rFonts w:hint="eastAsia" w:ascii="仿宋" w:hAnsi="仿宋" w:eastAsia="仿宋" w:cs="仿宋"/>
                <w:spacing w:val="6"/>
                <w:highlight w:val="none"/>
              </w:rPr>
              <w:t>）；</w:t>
            </w:r>
          </w:p>
          <w:p w14:paraId="7F641042">
            <w:pPr>
              <w:pStyle w:val="10"/>
              <w:spacing w:before="152" w:line="280" w:lineRule="auto"/>
              <w:ind w:right="108" w:firstLine="484" w:firstLineChars="200"/>
              <w:rPr>
                <w:rFonts w:hint="eastAsia" w:ascii="仿宋" w:hAnsi="仿宋" w:eastAsia="仿宋" w:cs="仿宋"/>
                <w:highlight w:val="none"/>
              </w:rPr>
            </w:pPr>
            <w:r>
              <w:rPr>
                <w:rFonts w:hint="eastAsia" w:ascii="仿宋" w:hAnsi="仿宋" w:eastAsia="仿宋" w:cs="仿宋"/>
                <w:spacing w:val="1"/>
                <w:highlight w:val="none"/>
              </w:rPr>
              <w:t>②提供本企业制造的货物、承担的项目或者服务，</w:t>
            </w:r>
            <w:r>
              <w:rPr>
                <w:rFonts w:hint="eastAsia" w:ascii="仿宋" w:hAnsi="仿宋" w:eastAsia="仿宋" w:cs="仿宋"/>
                <w:highlight w:val="none"/>
              </w:rPr>
              <w:t>或者提供其他中小企业制造的货</w:t>
            </w:r>
            <w:r>
              <w:rPr>
                <w:rFonts w:hint="eastAsia" w:ascii="仿宋" w:hAnsi="仿宋" w:eastAsia="仿宋" w:cs="仿宋"/>
                <w:spacing w:val="-1"/>
                <w:highlight w:val="none"/>
              </w:rPr>
              <w:t>物。本项所称货物不包括使用大型企业注册商标的货物；</w:t>
            </w:r>
          </w:p>
          <w:p w14:paraId="1234F5BB">
            <w:pPr>
              <w:pStyle w:val="10"/>
              <w:spacing w:before="152" w:line="323" w:lineRule="auto"/>
              <w:ind w:right="108" w:firstLine="484" w:firstLineChars="200"/>
              <w:rPr>
                <w:rFonts w:hint="eastAsia" w:ascii="仿宋" w:hAnsi="仿宋" w:eastAsia="仿宋" w:cs="仿宋"/>
                <w:highlight w:val="none"/>
              </w:rPr>
            </w:pPr>
            <w:r>
              <w:rPr>
                <w:rFonts w:hint="eastAsia" w:ascii="仿宋" w:hAnsi="仿宋" w:eastAsia="仿宋" w:cs="仿宋"/>
                <w:spacing w:val="1"/>
                <w:highlight w:val="none"/>
              </w:rPr>
              <w:t>在货物采购项目中，供应商提供的货物既有</w:t>
            </w:r>
            <w:r>
              <w:rPr>
                <w:rFonts w:hint="eastAsia" w:ascii="仿宋" w:hAnsi="仿宋" w:eastAsia="仿宋" w:cs="仿宋"/>
                <w:highlight w:val="none"/>
              </w:rPr>
              <w:t>中小企业制造货物，也有大型企业制造货物</w:t>
            </w:r>
            <w:r>
              <w:rPr>
                <w:rFonts w:hint="eastAsia" w:ascii="仿宋" w:hAnsi="仿宋" w:eastAsia="仿宋" w:cs="仿宋"/>
                <w:spacing w:val="-2"/>
                <w:highlight w:val="none"/>
              </w:rPr>
              <w:t>的，不享受本办法规定的中小企业扶持政策。</w:t>
            </w:r>
          </w:p>
          <w:p w14:paraId="5994B2C6">
            <w:pPr>
              <w:pStyle w:val="10"/>
              <w:spacing w:before="41" w:line="222" w:lineRule="auto"/>
              <w:ind w:left="487"/>
              <w:rPr>
                <w:rFonts w:hint="eastAsia" w:ascii="仿宋" w:hAnsi="仿宋" w:eastAsia="仿宋" w:cs="仿宋"/>
                <w:spacing w:val="-1"/>
                <w:highlight w:val="none"/>
              </w:rPr>
            </w:pPr>
            <w:r>
              <w:rPr>
                <w:rFonts w:hint="eastAsia" w:ascii="仿宋" w:hAnsi="仿宋" w:eastAsia="仿宋" w:cs="仿宋"/>
                <w:b/>
                <w:bCs/>
                <w:spacing w:val="-3"/>
                <w:highlight w:val="none"/>
              </w:rPr>
              <w:t>（二）</w:t>
            </w:r>
            <w:r>
              <w:rPr>
                <w:rFonts w:hint="eastAsia" w:ascii="仿宋" w:hAnsi="仿宋" w:eastAsia="仿宋" w:cs="仿宋"/>
                <w:spacing w:val="-3"/>
                <w:highlight w:val="none"/>
              </w:rPr>
              <w:t>价格扣除办法：</w:t>
            </w:r>
          </w:p>
        </w:tc>
      </w:tr>
    </w:tbl>
    <w:p w14:paraId="66479816">
      <w:pPr>
        <w:spacing w:line="148" w:lineRule="exact"/>
        <w:rPr>
          <w:rFonts w:hint="eastAsia" w:ascii="仿宋" w:hAnsi="仿宋" w:eastAsia="仿宋" w:cs="仿宋"/>
          <w:sz w:val="12"/>
          <w:highlight w:val="none"/>
        </w:rPr>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58"/>
      </w:tblGrid>
      <w:tr w14:paraId="4E0E38D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467" w:hRule="atLeast"/>
        </w:trPr>
        <w:tc>
          <w:tcPr>
            <w:tcW w:w="9858" w:type="dxa"/>
            <w:vAlign w:val="top"/>
          </w:tcPr>
          <w:p w14:paraId="24C5EEF9">
            <w:pPr>
              <w:pStyle w:val="10"/>
              <w:spacing w:before="149" w:line="300" w:lineRule="auto"/>
              <w:ind w:right="108" w:firstLine="720" w:firstLineChars="300"/>
              <w:rPr>
                <w:rFonts w:hint="eastAsia" w:ascii="仿宋" w:hAnsi="仿宋" w:eastAsia="仿宋" w:cs="仿宋"/>
                <w:highlight w:val="none"/>
              </w:rPr>
            </w:pPr>
            <w:r>
              <w:rPr>
                <w:rFonts w:hint="eastAsia" w:ascii="仿宋" w:hAnsi="仿宋" w:eastAsia="仿宋" w:cs="仿宋"/>
                <w:highlight w:val="none"/>
              </w:rPr>
              <w:t>①对于非专门面向中小企业的项目，对小型和微型企业（或联合体各方均为</w:t>
            </w:r>
            <w:r>
              <w:rPr>
                <w:rFonts w:hint="eastAsia" w:ascii="仿宋" w:hAnsi="仿宋" w:eastAsia="仿宋" w:cs="仿宋"/>
                <w:spacing w:val="-1"/>
                <w:highlight w:val="none"/>
              </w:rPr>
              <w:t>小型、</w:t>
            </w:r>
            <w:r>
              <w:rPr>
                <w:rFonts w:hint="eastAsia" w:ascii="仿宋" w:hAnsi="仿宋" w:eastAsia="仿宋" w:cs="仿宋"/>
                <w:spacing w:val="1"/>
                <w:highlight w:val="none"/>
              </w:rPr>
              <w:t>微型企业的，残疾人福利性单位、监狱企业视为小微企业）产品的价格给予10%的扣除，用</w:t>
            </w:r>
            <w:r>
              <w:rPr>
                <w:rFonts w:hint="eastAsia" w:ascii="仿宋" w:hAnsi="仿宋" w:eastAsia="仿宋" w:cs="仿宋"/>
                <w:spacing w:val="-2"/>
                <w:highlight w:val="none"/>
              </w:rPr>
              <w:t>扣除后的价格参与价格的评审。</w:t>
            </w:r>
          </w:p>
          <w:p w14:paraId="2D7232A9">
            <w:pPr>
              <w:pStyle w:val="10"/>
              <w:spacing w:before="151" w:line="220" w:lineRule="auto"/>
              <w:ind w:left="487"/>
              <w:rPr>
                <w:rFonts w:hint="eastAsia" w:ascii="仿宋" w:hAnsi="仿宋" w:eastAsia="仿宋" w:cs="仿宋"/>
                <w:spacing w:val="-1"/>
                <w:highlight w:val="none"/>
              </w:rPr>
            </w:pPr>
            <w:r>
              <w:rPr>
                <w:rFonts w:hint="eastAsia" w:ascii="仿宋" w:hAnsi="仿宋" w:eastAsia="仿宋" w:cs="仿宋"/>
                <w:b/>
                <w:bCs/>
                <w:spacing w:val="-1"/>
                <w:highlight w:val="none"/>
              </w:rPr>
              <w:t>（三）</w:t>
            </w:r>
            <w:r>
              <w:rPr>
                <w:rFonts w:hint="eastAsia" w:ascii="仿宋" w:hAnsi="仿宋" w:eastAsia="仿宋" w:cs="仿宋"/>
                <w:spacing w:val="-1"/>
                <w:highlight w:val="none"/>
              </w:rPr>
              <w:t>小型和微型企业适用价格扣除办法时应提供的相关资料：</w:t>
            </w:r>
          </w:p>
          <w:p w14:paraId="204F12A1">
            <w:pPr>
              <w:pStyle w:val="10"/>
              <w:spacing w:before="151" w:line="220" w:lineRule="auto"/>
              <w:ind w:left="955"/>
              <w:rPr>
                <w:rFonts w:hint="eastAsia" w:ascii="仿宋" w:hAnsi="仿宋" w:eastAsia="仿宋" w:cs="仿宋"/>
                <w:highlight w:val="none"/>
              </w:rPr>
            </w:pPr>
            <w:r>
              <w:rPr>
                <w:rFonts w:hint="eastAsia" w:ascii="仿宋" w:hAnsi="仿宋" w:eastAsia="仿宋" w:cs="仿宋"/>
                <w:spacing w:val="-1"/>
                <w:highlight w:val="none"/>
              </w:rPr>
              <w:t>①、供应商《中小企业声明函》或残疾人福利性单位声明函或监</w:t>
            </w:r>
            <w:r>
              <w:rPr>
                <w:rFonts w:hint="eastAsia" w:ascii="仿宋" w:hAnsi="仿宋" w:eastAsia="仿宋" w:cs="仿宋"/>
                <w:spacing w:val="-2"/>
                <w:highlight w:val="none"/>
              </w:rPr>
              <w:t>狱企业证明文件；</w:t>
            </w:r>
          </w:p>
          <w:p w14:paraId="255B45FC">
            <w:pPr>
              <w:pStyle w:val="10"/>
              <w:spacing w:before="153" w:line="323" w:lineRule="auto"/>
              <w:ind w:left="123" w:right="108" w:firstLine="359"/>
              <w:rPr>
                <w:rFonts w:hint="eastAsia" w:ascii="仿宋" w:hAnsi="仿宋" w:eastAsia="仿宋" w:cs="仿宋"/>
                <w:spacing w:val="-3"/>
                <w:highlight w:val="none"/>
              </w:rPr>
            </w:pPr>
            <w:r>
              <w:rPr>
                <w:rFonts w:hint="eastAsia" w:ascii="仿宋" w:hAnsi="仿宋" w:eastAsia="仿宋" w:cs="仿宋"/>
                <w:spacing w:val="1"/>
                <w:highlight w:val="none"/>
              </w:rPr>
              <w:t>供应商应同时提供以上材料，否则将不给予价</w:t>
            </w:r>
            <w:r>
              <w:rPr>
                <w:rFonts w:hint="eastAsia" w:ascii="仿宋" w:hAnsi="仿宋" w:eastAsia="仿宋" w:cs="仿宋"/>
                <w:highlight w:val="none"/>
              </w:rPr>
              <w:t>格扣除。若所供应产品为进口产品的，不</w:t>
            </w:r>
            <w:r>
              <w:rPr>
                <w:rFonts w:hint="eastAsia" w:ascii="仿宋" w:hAnsi="仿宋" w:eastAsia="仿宋" w:cs="仿宋"/>
                <w:spacing w:val="-1"/>
                <w:highlight w:val="none"/>
              </w:rPr>
              <w:t>适</w:t>
            </w:r>
            <w:r>
              <w:rPr>
                <w:rFonts w:hint="eastAsia" w:ascii="仿宋" w:hAnsi="仿宋" w:eastAsia="仿宋" w:cs="仿宋"/>
                <w:spacing w:val="-3"/>
                <w:highlight w:val="none"/>
              </w:rPr>
              <w:t>用《政府采购促进中小企业发展管理办法》。中标单位符合小微企业投标时享受中小企业扶持政策的，将随中标结果公开中标供应商的企业类型声明函。</w:t>
            </w:r>
          </w:p>
          <w:p w14:paraId="3D018D24">
            <w:pPr>
              <w:pStyle w:val="10"/>
              <w:spacing w:before="153" w:line="323" w:lineRule="auto"/>
              <w:ind w:left="123" w:right="108" w:firstLine="359"/>
              <w:rPr>
                <w:rFonts w:hint="eastAsia" w:ascii="仿宋" w:hAnsi="仿宋" w:eastAsia="仿宋" w:cs="仿宋"/>
                <w:spacing w:val="-1"/>
                <w:highlight w:val="none"/>
              </w:rPr>
            </w:pPr>
            <w:r>
              <w:rPr>
                <w:rFonts w:hint="eastAsia" w:ascii="仿宋" w:hAnsi="仿宋" w:eastAsia="仿宋" w:cs="仿宋"/>
                <w:spacing w:val="1"/>
                <w:highlight w:val="none"/>
              </w:rPr>
              <w:t>（四）供应商出具的中小企业声明函不属于采购标的所属行业，则不具备符合本项目的中小企业资格。对于专门面向中小企业的项目，不具备中小企业资格，不通过资格审查。对于非专门面向中小企业的项目，不具备中小企业资格，不享受中小企业评审优惠。</w:t>
            </w:r>
          </w:p>
        </w:tc>
      </w:tr>
    </w:tbl>
    <w:p w14:paraId="61BE45D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21.9在前款基础上，评标委员会将根据政府采购政策支持节能、环保产品优先采购政策等对最后报价进行价格折扣，折扣的价格将作为评审价格。</w:t>
      </w:r>
    </w:p>
    <w:p w14:paraId="6614E1CA">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节能产品及环保产品价格折扣比例及方法</w:t>
      </w:r>
    </w:p>
    <w:p w14:paraId="09536BFF">
      <w:pPr>
        <w:spacing w:line="77" w:lineRule="auto"/>
        <w:rPr>
          <w:rFonts w:hint="eastAsia" w:ascii="仿宋" w:hAnsi="仿宋" w:eastAsia="仿宋" w:cs="仿宋"/>
          <w:sz w:val="2"/>
          <w:highlight w:val="none"/>
        </w:rPr>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8"/>
        <w:gridCol w:w="1806"/>
        <w:gridCol w:w="7204"/>
      </w:tblGrid>
      <w:tr w14:paraId="0AF6A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848" w:type="dxa"/>
            <w:tcBorders>
              <w:bottom w:val="single" w:color="000000" w:sz="4" w:space="0"/>
            </w:tcBorders>
            <w:vAlign w:val="top"/>
          </w:tcPr>
          <w:p w14:paraId="1D38063B">
            <w:pPr>
              <w:pStyle w:val="10"/>
              <w:spacing w:before="152" w:line="222" w:lineRule="auto"/>
              <w:ind w:left="196"/>
              <w:rPr>
                <w:rFonts w:hint="eastAsia" w:ascii="仿宋" w:hAnsi="仿宋" w:eastAsia="仿宋" w:cs="仿宋"/>
                <w:highlight w:val="none"/>
              </w:rPr>
            </w:pPr>
            <w:r>
              <w:rPr>
                <w:rFonts w:hint="eastAsia" w:ascii="仿宋" w:hAnsi="仿宋" w:eastAsia="仿宋" w:cs="仿宋"/>
                <w:b/>
                <w:bCs/>
                <w:spacing w:val="-11"/>
                <w:highlight w:val="none"/>
              </w:rPr>
              <w:t>序号</w:t>
            </w:r>
          </w:p>
        </w:tc>
        <w:tc>
          <w:tcPr>
            <w:tcW w:w="1806" w:type="dxa"/>
            <w:tcBorders>
              <w:bottom w:val="single" w:color="000000" w:sz="4" w:space="0"/>
            </w:tcBorders>
            <w:vAlign w:val="top"/>
          </w:tcPr>
          <w:p w14:paraId="129BD993">
            <w:pPr>
              <w:pStyle w:val="10"/>
              <w:spacing w:before="152" w:line="222" w:lineRule="auto"/>
              <w:ind w:left="674"/>
              <w:rPr>
                <w:rFonts w:hint="eastAsia" w:ascii="仿宋" w:hAnsi="仿宋" w:eastAsia="仿宋" w:cs="仿宋"/>
                <w:highlight w:val="none"/>
              </w:rPr>
            </w:pPr>
            <w:r>
              <w:rPr>
                <w:rFonts w:hint="eastAsia" w:ascii="仿宋" w:hAnsi="仿宋" w:eastAsia="仿宋" w:cs="仿宋"/>
                <w:b/>
                <w:bCs/>
                <w:spacing w:val="-11"/>
                <w:highlight w:val="none"/>
              </w:rPr>
              <w:t>项目</w:t>
            </w:r>
          </w:p>
        </w:tc>
        <w:tc>
          <w:tcPr>
            <w:tcW w:w="7204" w:type="dxa"/>
            <w:tcBorders>
              <w:bottom w:val="single" w:color="000000" w:sz="4" w:space="0"/>
            </w:tcBorders>
            <w:vAlign w:val="top"/>
          </w:tcPr>
          <w:p w14:paraId="24F3817A">
            <w:pPr>
              <w:pStyle w:val="10"/>
              <w:spacing w:before="151" w:line="221" w:lineRule="auto"/>
              <w:ind w:left="2769"/>
              <w:rPr>
                <w:rFonts w:hint="eastAsia" w:ascii="仿宋" w:hAnsi="仿宋" w:eastAsia="仿宋" w:cs="仿宋"/>
                <w:highlight w:val="none"/>
              </w:rPr>
            </w:pPr>
            <w:r>
              <w:rPr>
                <w:rFonts w:hint="eastAsia" w:ascii="仿宋" w:hAnsi="仿宋" w:eastAsia="仿宋" w:cs="仿宋"/>
                <w:b/>
                <w:bCs/>
                <w:spacing w:val="-4"/>
                <w:highlight w:val="none"/>
              </w:rPr>
              <w:t>折扣比例及方法</w:t>
            </w:r>
          </w:p>
        </w:tc>
      </w:tr>
      <w:tr w14:paraId="2B95C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848" w:type="dxa"/>
            <w:tcBorders>
              <w:top w:val="single" w:color="000000" w:sz="4" w:space="0"/>
              <w:bottom w:val="single" w:color="000000" w:sz="4" w:space="0"/>
            </w:tcBorders>
            <w:vAlign w:val="top"/>
          </w:tcPr>
          <w:p w14:paraId="3FE86E45">
            <w:pPr>
              <w:pStyle w:val="10"/>
              <w:spacing w:before="211" w:line="181" w:lineRule="auto"/>
              <w:ind w:left="387"/>
              <w:rPr>
                <w:rFonts w:hint="eastAsia" w:ascii="仿宋" w:hAnsi="仿宋" w:eastAsia="仿宋" w:cs="仿宋"/>
                <w:highlight w:val="none"/>
              </w:rPr>
            </w:pPr>
            <w:r>
              <w:rPr>
                <w:rFonts w:hint="eastAsia" w:ascii="仿宋" w:hAnsi="仿宋" w:eastAsia="仿宋" w:cs="仿宋"/>
                <w:highlight w:val="none"/>
              </w:rPr>
              <w:t>1</w:t>
            </w:r>
          </w:p>
        </w:tc>
        <w:tc>
          <w:tcPr>
            <w:tcW w:w="1806" w:type="dxa"/>
            <w:tcBorders>
              <w:top w:val="single" w:color="000000" w:sz="4" w:space="0"/>
              <w:bottom w:val="single" w:color="000000" w:sz="4" w:space="0"/>
            </w:tcBorders>
            <w:vAlign w:val="top"/>
          </w:tcPr>
          <w:p w14:paraId="41939CB1">
            <w:pPr>
              <w:pStyle w:val="10"/>
              <w:spacing w:before="170" w:line="222" w:lineRule="auto"/>
              <w:ind w:left="439"/>
              <w:rPr>
                <w:rFonts w:hint="eastAsia" w:ascii="仿宋" w:hAnsi="仿宋" w:eastAsia="仿宋" w:cs="仿宋"/>
                <w:highlight w:val="none"/>
              </w:rPr>
            </w:pPr>
            <w:r>
              <w:rPr>
                <w:rFonts w:hint="eastAsia" w:ascii="仿宋" w:hAnsi="仿宋" w:eastAsia="仿宋" w:cs="仿宋"/>
                <w:spacing w:val="-6"/>
                <w:highlight w:val="none"/>
              </w:rPr>
              <w:t>节能产品</w:t>
            </w:r>
          </w:p>
        </w:tc>
        <w:tc>
          <w:tcPr>
            <w:tcW w:w="7204" w:type="dxa"/>
            <w:tcBorders>
              <w:top w:val="single" w:color="000000" w:sz="4" w:space="0"/>
              <w:bottom w:val="single" w:color="000000" w:sz="4" w:space="0"/>
            </w:tcBorders>
            <w:vAlign w:val="top"/>
          </w:tcPr>
          <w:p w14:paraId="1ECDAE6D">
            <w:pPr>
              <w:pStyle w:val="10"/>
              <w:spacing w:before="170" w:line="221" w:lineRule="auto"/>
              <w:ind w:left="119"/>
              <w:rPr>
                <w:rFonts w:hint="eastAsia" w:ascii="仿宋" w:hAnsi="仿宋" w:eastAsia="仿宋" w:cs="仿宋"/>
                <w:highlight w:val="none"/>
              </w:rPr>
            </w:pPr>
            <w:r>
              <w:rPr>
                <w:rFonts w:hint="eastAsia" w:ascii="仿宋" w:hAnsi="仿宋" w:eastAsia="仿宋" w:cs="仿宋"/>
                <w:spacing w:val="-2"/>
                <w:highlight w:val="none"/>
              </w:rPr>
              <w:t>折扣金额=（节能清单部分产品的价格/首次报价）×3%×最后报价</w:t>
            </w:r>
          </w:p>
        </w:tc>
      </w:tr>
      <w:tr w14:paraId="3C62D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848" w:type="dxa"/>
            <w:tcBorders>
              <w:top w:val="single" w:color="000000" w:sz="4" w:space="0"/>
              <w:bottom w:val="single" w:color="000000" w:sz="4" w:space="0"/>
            </w:tcBorders>
            <w:vAlign w:val="top"/>
          </w:tcPr>
          <w:p w14:paraId="43177BC6">
            <w:pPr>
              <w:pStyle w:val="10"/>
              <w:spacing w:before="274" w:line="180" w:lineRule="auto"/>
              <w:ind w:left="372"/>
              <w:rPr>
                <w:rFonts w:hint="eastAsia" w:ascii="仿宋" w:hAnsi="仿宋" w:eastAsia="仿宋" w:cs="仿宋"/>
                <w:highlight w:val="none"/>
              </w:rPr>
            </w:pPr>
            <w:r>
              <w:rPr>
                <w:rFonts w:hint="eastAsia" w:ascii="仿宋" w:hAnsi="仿宋" w:eastAsia="仿宋" w:cs="仿宋"/>
                <w:highlight w:val="none"/>
              </w:rPr>
              <w:t>2</w:t>
            </w:r>
          </w:p>
        </w:tc>
        <w:tc>
          <w:tcPr>
            <w:tcW w:w="1806" w:type="dxa"/>
            <w:tcBorders>
              <w:top w:val="single" w:color="000000" w:sz="4" w:space="0"/>
              <w:bottom w:val="single" w:color="000000" w:sz="4" w:space="0"/>
            </w:tcBorders>
            <w:vAlign w:val="top"/>
          </w:tcPr>
          <w:p w14:paraId="050654F8">
            <w:pPr>
              <w:pStyle w:val="10"/>
              <w:spacing w:before="232" w:line="221" w:lineRule="auto"/>
              <w:ind w:left="433"/>
              <w:rPr>
                <w:rFonts w:hint="eastAsia" w:ascii="仿宋" w:hAnsi="仿宋" w:eastAsia="仿宋" w:cs="仿宋"/>
                <w:highlight w:val="none"/>
              </w:rPr>
            </w:pPr>
            <w:r>
              <w:rPr>
                <w:rFonts w:hint="eastAsia" w:ascii="仿宋" w:hAnsi="仿宋" w:eastAsia="仿宋" w:cs="仿宋"/>
                <w:spacing w:val="-4"/>
                <w:highlight w:val="none"/>
              </w:rPr>
              <w:t>环保产品</w:t>
            </w:r>
          </w:p>
        </w:tc>
        <w:tc>
          <w:tcPr>
            <w:tcW w:w="7204" w:type="dxa"/>
            <w:tcBorders>
              <w:top w:val="single" w:color="000000" w:sz="4" w:space="0"/>
              <w:bottom w:val="single" w:color="000000" w:sz="4" w:space="0"/>
            </w:tcBorders>
            <w:vAlign w:val="top"/>
          </w:tcPr>
          <w:p w14:paraId="62F5A82A">
            <w:pPr>
              <w:pStyle w:val="10"/>
              <w:spacing w:before="232" w:line="221" w:lineRule="auto"/>
              <w:ind w:left="119"/>
              <w:rPr>
                <w:rFonts w:hint="eastAsia" w:ascii="仿宋" w:hAnsi="仿宋" w:eastAsia="仿宋" w:cs="仿宋"/>
                <w:highlight w:val="none"/>
              </w:rPr>
            </w:pPr>
            <w:r>
              <w:rPr>
                <w:rFonts w:hint="eastAsia" w:ascii="仿宋" w:hAnsi="仿宋" w:eastAsia="仿宋" w:cs="仿宋"/>
                <w:spacing w:val="-2"/>
                <w:highlight w:val="none"/>
              </w:rPr>
              <w:t>折扣金额=（环境清单部分产品的价格/首次报价）×3%×最后报价</w:t>
            </w:r>
          </w:p>
        </w:tc>
      </w:tr>
      <w:tr w14:paraId="4CF1C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48" w:type="dxa"/>
            <w:tcBorders>
              <w:top w:val="single" w:color="000000" w:sz="4" w:space="0"/>
            </w:tcBorders>
            <w:vAlign w:val="top"/>
          </w:tcPr>
          <w:p w14:paraId="121C4B56">
            <w:pPr>
              <w:pStyle w:val="10"/>
              <w:spacing w:before="190" w:line="180" w:lineRule="auto"/>
              <w:ind w:left="374"/>
              <w:rPr>
                <w:rFonts w:hint="eastAsia" w:ascii="仿宋" w:hAnsi="仿宋" w:eastAsia="仿宋" w:cs="仿宋"/>
                <w:highlight w:val="none"/>
              </w:rPr>
            </w:pPr>
            <w:r>
              <w:rPr>
                <w:rFonts w:hint="eastAsia" w:ascii="仿宋" w:hAnsi="仿宋" w:eastAsia="仿宋" w:cs="仿宋"/>
                <w:highlight w:val="none"/>
              </w:rPr>
              <w:t>3</w:t>
            </w:r>
          </w:p>
        </w:tc>
        <w:tc>
          <w:tcPr>
            <w:tcW w:w="1806" w:type="dxa"/>
            <w:tcBorders>
              <w:top w:val="single" w:color="000000" w:sz="4" w:space="0"/>
            </w:tcBorders>
            <w:vAlign w:val="top"/>
          </w:tcPr>
          <w:p w14:paraId="7DCB3DD4">
            <w:pPr>
              <w:pStyle w:val="10"/>
              <w:spacing w:before="149" w:line="220" w:lineRule="auto"/>
              <w:ind w:left="192"/>
              <w:rPr>
                <w:rFonts w:hint="eastAsia" w:ascii="仿宋" w:hAnsi="仿宋" w:eastAsia="仿宋" w:cs="仿宋"/>
                <w:highlight w:val="none"/>
              </w:rPr>
            </w:pPr>
            <w:r>
              <w:rPr>
                <w:rFonts w:hint="eastAsia" w:ascii="仿宋" w:hAnsi="仿宋" w:eastAsia="仿宋" w:cs="仿宋"/>
                <w:spacing w:val="-3"/>
                <w:highlight w:val="none"/>
              </w:rPr>
              <w:t>证明材料说明</w:t>
            </w:r>
          </w:p>
        </w:tc>
        <w:tc>
          <w:tcPr>
            <w:tcW w:w="7204" w:type="dxa"/>
            <w:tcBorders>
              <w:top w:val="single" w:color="000000" w:sz="4" w:space="0"/>
            </w:tcBorders>
            <w:vAlign w:val="top"/>
          </w:tcPr>
          <w:p w14:paraId="6CCFD741">
            <w:pPr>
              <w:pStyle w:val="10"/>
              <w:spacing w:before="148" w:line="221" w:lineRule="auto"/>
              <w:ind w:left="130"/>
              <w:rPr>
                <w:rFonts w:hint="eastAsia" w:ascii="仿宋" w:hAnsi="仿宋" w:eastAsia="仿宋" w:cs="仿宋"/>
                <w:highlight w:val="none"/>
              </w:rPr>
            </w:pPr>
            <w:r>
              <w:rPr>
                <w:rFonts w:hint="eastAsia" w:ascii="仿宋" w:hAnsi="仿宋" w:eastAsia="仿宋" w:cs="仿宋"/>
                <w:spacing w:val="-2"/>
                <w:highlight w:val="none"/>
              </w:rPr>
              <w:t>1、须提供中国政府采购网节能环保查询结果</w:t>
            </w:r>
          </w:p>
        </w:tc>
      </w:tr>
    </w:tbl>
    <w:p w14:paraId="750AC6FB">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说明：1.如有多种产品符合此项政策时，折扣价格为每种产品的折扣金额汇总。</w:t>
      </w:r>
    </w:p>
    <w:p w14:paraId="7BBA368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2.若所投产品同时属于节能产品及环保产品，只进行一次价格折扣认定。</w:t>
      </w:r>
    </w:p>
    <w:p w14:paraId="6D5CBFB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3.若节能、环境标志清单内的产品仅是构成投标产品的部件、组件或零件的，该产品不进行价格折扣认定。</w:t>
      </w:r>
    </w:p>
    <w:p w14:paraId="7FB04441">
      <w:pPr>
        <w:pStyle w:val="2"/>
        <w:spacing w:before="43" w:line="221" w:lineRule="auto"/>
        <w:ind w:firstLine="458" w:firstLineChars="200"/>
        <w:outlineLvl w:val="9"/>
        <w:rPr>
          <w:rFonts w:hint="eastAsia" w:ascii="仿宋" w:hAnsi="仿宋" w:eastAsia="仿宋" w:cs="仿宋"/>
          <w:sz w:val="24"/>
          <w:szCs w:val="24"/>
          <w:highlight w:val="none"/>
        </w:rPr>
      </w:pPr>
      <w:bookmarkStart w:id="74" w:name="_Toc14297"/>
      <w:r>
        <w:rPr>
          <w:rFonts w:hint="eastAsia" w:ascii="仿宋" w:hAnsi="仿宋" w:eastAsia="仿宋" w:cs="仿宋"/>
          <w:b/>
          <w:bCs/>
          <w:spacing w:val="-6"/>
          <w:sz w:val="24"/>
          <w:szCs w:val="24"/>
          <w:highlight w:val="none"/>
        </w:rPr>
        <w:t>22.详细评审</w:t>
      </w:r>
      <w:bookmarkEnd w:id="74"/>
    </w:p>
    <w:p w14:paraId="3DDCF66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22.1经初步评审合格的投标文件，评标委员会应当根据单一来源采购文件确定的评标标准和方法，对投标人所有投标产品的技术和商务部分进行详细评审。</w:t>
      </w:r>
    </w:p>
    <w:p w14:paraId="1DFDD36E">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22.2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132CED4C">
      <w:pPr>
        <w:pStyle w:val="2"/>
        <w:spacing w:before="2" w:line="227" w:lineRule="auto"/>
        <w:ind w:left="3921"/>
        <w:outlineLvl w:val="9"/>
        <w:rPr>
          <w:rFonts w:hint="eastAsia" w:ascii="仿宋" w:hAnsi="仿宋" w:eastAsia="仿宋" w:cs="仿宋"/>
          <w:b/>
          <w:bCs/>
          <w:spacing w:val="-8"/>
          <w:sz w:val="31"/>
          <w:szCs w:val="31"/>
          <w:highlight w:val="none"/>
        </w:rPr>
      </w:pPr>
      <w:bookmarkStart w:id="75" w:name="bookmark23"/>
      <w:bookmarkEnd w:id="75"/>
    </w:p>
    <w:p w14:paraId="63E3913E">
      <w:pPr>
        <w:pStyle w:val="2"/>
        <w:spacing w:before="2" w:line="227" w:lineRule="auto"/>
        <w:ind w:left="3921"/>
        <w:outlineLvl w:val="9"/>
        <w:rPr>
          <w:rFonts w:hint="eastAsia" w:ascii="仿宋" w:hAnsi="仿宋" w:eastAsia="仿宋" w:cs="仿宋"/>
          <w:b/>
          <w:bCs/>
          <w:spacing w:val="-8"/>
          <w:sz w:val="31"/>
          <w:szCs w:val="31"/>
          <w:highlight w:val="none"/>
        </w:rPr>
      </w:pPr>
    </w:p>
    <w:p w14:paraId="47335C14">
      <w:pPr>
        <w:pStyle w:val="2"/>
        <w:spacing w:before="2" w:line="227" w:lineRule="auto"/>
        <w:ind w:left="3921"/>
        <w:outlineLvl w:val="1"/>
        <w:rPr>
          <w:rFonts w:hint="eastAsia" w:ascii="仿宋" w:hAnsi="仿宋" w:eastAsia="仿宋" w:cs="仿宋"/>
          <w:sz w:val="31"/>
          <w:szCs w:val="31"/>
          <w:highlight w:val="none"/>
        </w:rPr>
      </w:pPr>
      <w:bookmarkStart w:id="76" w:name="_Toc6473"/>
      <w:bookmarkStart w:id="77" w:name="_Toc29697"/>
      <w:r>
        <w:rPr>
          <w:rFonts w:hint="eastAsia" w:ascii="仿宋" w:hAnsi="仿宋" w:eastAsia="仿宋" w:cs="仿宋"/>
          <w:b/>
          <w:bCs/>
          <w:spacing w:val="-8"/>
          <w:sz w:val="31"/>
          <w:szCs w:val="31"/>
          <w:highlight w:val="none"/>
        </w:rPr>
        <w:t>第七章定标</w:t>
      </w:r>
      <w:bookmarkEnd w:id="76"/>
      <w:bookmarkEnd w:id="77"/>
    </w:p>
    <w:p w14:paraId="18393925">
      <w:pPr>
        <w:pStyle w:val="2"/>
        <w:spacing w:line="360" w:lineRule="auto"/>
        <w:ind w:left="0" w:right="0" w:firstLine="466" w:firstLineChars="200"/>
        <w:outlineLvl w:val="9"/>
        <w:rPr>
          <w:rFonts w:hint="eastAsia" w:ascii="仿宋" w:hAnsi="仿宋" w:eastAsia="仿宋" w:cs="仿宋"/>
          <w:b/>
          <w:bCs/>
          <w:spacing w:val="-4"/>
          <w:sz w:val="24"/>
          <w:szCs w:val="24"/>
          <w:highlight w:val="none"/>
        </w:rPr>
      </w:pPr>
      <w:bookmarkStart w:id="78" w:name="_Toc25985"/>
      <w:r>
        <w:rPr>
          <w:rFonts w:hint="eastAsia" w:ascii="仿宋" w:hAnsi="仿宋" w:eastAsia="仿宋" w:cs="仿宋"/>
          <w:b/>
          <w:bCs/>
          <w:spacing w:val="-4"/>
          <w:sz w:val="24"/>
          <w:szCs w:val="24"/>
          <w:highlight w:val="none"/>
        </w:rPr>
        <w:t>23.定标标准</w:t>
      </w:r>
      <w:bookmarkEnd w:id="78"/>
    </w:p>
    <w:p w14:paraId="7DE02D49">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23.1合同将授予被确定为实质性响应单一来源采购文件要求，经评定认为具备履行合同能力、报价合理、技术和商务条件都符合单一来源采购文件要求的投标人。</w:t>
      </w:r>
    </w:p>
    <w:p w14:paraId="7D1AF0A5">
      <w:pPr>
        <w:pStyle w:val="2"/>
        <w:spacing w:line="360" w:lineRule="auto"/>
        <w:ind w:left="0" w:right="0" w:firstLine="466" w:firstLineChars="200"/>
        <w:outlineLvl w:val="9"/>
        <w:rPr>
          <w:rFonts w:hint="eastAsia" w:ascii="仿宋" w:hAnsi="仿宋" w:eastAsia="仿宋" w:cs="仿宋"/>
          <w:b/>
          <w:bCs/>
          <w:spacing w:val="-4"/>
          <w:sz w:val="24"/>
          <w:szCs w:val="24"/>
          <w:highlight w:val="none"/>
        </w:rPr>
      </w:pPr>
      <w:bookmarkStart w:id="79" w:name="_Toc1581"/>
      <w:r>
        <w:rPr>
          <w:rFonts w:hint="eastAsia" w:ascii="仿宋" w:hAnsi="仿宋" w:eastAsia="仿宋" w:cs="仿宋"/>
          <w:b/>
          <w:bCs/>
          <w:spacing w:val="-4"/>
          <w:sz w:val="24"/>
          <w:szCs w:val="24"/>
          <w:highlight w:val="none"/>
        </w:rPr>
        <w:t>24.接受和拒绝任何或所有投标的权力</w:t>
      </w:r>
      <w:bookmarkEnd w:id="79"/>
    </w:p>
    <w:p w14:paraId="154306F8">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24.1为维护国家利益，招标方在授予合同之前仍有选择或拒绝任何全部投标的权力。</w:t>
      </w:r>
    </w:p>
    <w:p w14:paraId="4AF3A756">
      <w:pPr>
        <w:pStyle w:val="2"/>
        <w:spacing w:line="360" w:lineRule="auto"/>
        <w:ind w:left="0" w:right="0" w:firstLine="466" w:firstLineChars="200"/>
        <w:outlineLvl w:val="9"/>
        <w:rPr>
          <w:rFonts w:hint="eastAsia" w:ascii="仿宋" w:hAnsi="仿宋" w:eastAsia="仿宋" w:cs="仿宋"/>
          <w:b/>
          <w:bCs/>
          <w:spacing w:val="-4"/>
          <w:sz w:val="24"/>
          <w:szCs w:val="24"/>
          <w:highlight w:val="none"/>
        </w:rPr>
      </w:pPr>
      <w:bookmarkStart w:id="80" w:name="_Toc20314"/>
      <w:r>
        <w:rPr>
          <w:rFonts w:hint="eastAsia" w:ascii="仿宋" w:hAnsi="仿宋" w:eastAsia="仿宋" w:cs="仿宋"/>
          <w:b/>
          <w:bCs/>
          <w:spacing w:val="-4"/>
          <w:sz w:val="24"/>
          <w:szCs w:val="24"/>
          <w:highlight w:val="none"/>
        </w:rPr>
        <w:t>25.中标（成交）通知书</w:t>
      </w:r>
      <w:bookmarkEnd w:id="80"/>
    </w:p>
    <w:p w14:paraId="71DBEC4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25.1中标结果确定后，招标方将以书面形式发出《中标（成交）通知书》，但发出时间不超过投标有效期，《中标（成交）通知书》一经发出即发生法律效力。</w:t>
      </w:r>
    </w:p>
    <w:p w14:paraId="5E15AB75">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25.2《中标（成交）通知书》将作为签订合同的依据。</w:t>
      </w:r>
    </w:p>
    <w:p w14:paraId="70D27CE1">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25.3中标人在领取《中标（成交）通知书》时，必须按单一来源采购文件规定向招标代理机构缴纳招标代理服务费。</w:t>
      </w:r>
    </w:p>
    <w:p w14:paraId="1E0D7B24">
      <w:pPr>
        <w:spacing w:line="285" w:lineRule="auto"/>
        <w:rPr>
          <w:rFonts w:hint="eastAsia" w:ascii="仿宋" w:hAnsi="仿宋" w:eastAsia="仿宋" w:cs="仿宋"/>
          <w:sz w:val="21"/>
          <w:highlight w:val="none"/>
        </w:rPr>
      </w:pPr>
    </w:p>
    <w:p w14:paraId="61062F37">
      <w:pPr>
        <w:pStyle w:val="2"/>
        <w:spacing w:before="101" w:line="228" w:lineRule="auto"/>
        <w:ind w:left="3955"/>
        <w:outlineLvl w:val="1"/>
        <w:rPr>
          <w:rFonts w:hint="eastAsia" w:ascii="仿宋" w:hAnsi="仿宋" w:eastAsia="仿宋" w:cs="仿宋"/>
          <w:sz w:val="31"/>
          <w:szCs w:val="31"/>
          <w:highlight w:val="none"/>
        </w:rPr>
      </w:pPr>
      <w:bookmarkStart w:id="81" w:name="bookmark25"/>
      <w:bookmarkEnd w:id="81"/>
      <w:bookmarkStart w:id="82" w:name="_Toc31867"/>
      <w:bookmarkStart w:id="83" w:name="_Toc177"/>
      <w:r>
        <w:rPr>
          <w:rFonts w:hint="eastAsia" w:ascii="仿宋" w:hAnsi="仿宋" w:eastAsia="仿宋" w:cs="仿宋"/>
          <w:b/>
          <w:bCs/>
          <w:spacing w:val="-1"/>
          <w:sz w:val="31"/>
          <w:szCs w:val="31"/>
          <w:highlight w:val="none"/>
        </w:rPr>
        <w:t>第八章授予合同</w:t>
      </w:r>
      <w:bookmarkEnd w:id="82"/>
      <w:bookmarkEnd w:id="83"/>
    </w:p>
    <w:p w14:paraId="618A99C1">
      <w:pPr>
        <w:pStyle w:val="2"/>
        <w:spacing w:before="126" w:line="224" w:lineRule="auto"/>
        <w:ind w:left="476"/>
        <w:outlineLvl w:val="9"/>
        <w:rPr>
          <w:rFonts w:hint="eastAsia" w:ascii="仿宋" w:hAnsi="仿宋" w:eastAsia="仿宋" w:cs="仿宋"/>
          <w:sz w:val="24"/>
          <w:szCs w:val="24"/>
          <w:highlight w:val="none"/>
        </w:rPr>
      </w:pPr>
      <w:bookmarkStart w:id="84" w:name="_Toc23236"/>
      <w:r>
        <w:rPr>
          <w:rFonts w:hint="eastAsia" w:ascii="仿宋" w:hAnsi="仿宋" w:eastAsia="仿宋" w:cs="仿宋"/>
          <w:b/>
          <w:bCs/>
          <w:spacing w:val="-7"/>
          <w:sz w:val="24"/>
          <w:szCs w:val="24"/>
          <w:highlight w:val="none"/>
        </w:rPr>
        <w:t>26.签订合同</w:t>
      </w:r>
      <w:bookmarkEnd w:id="84"/>
    </w:p>
    <w:p w14:paraId="175EEE1A">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26.1中标人收到招标方的《中标（成交）通知书》后三十日内，按照单一来源采购文件和中标人投标文件中的约定与采购人签订书面合同，所签订的合同不得对单一来源采购文件和中标人的投标文件作实质性修改。</w:t>
      </w:r>
    </w:p>
    <w:p w14:paraId="300E7852">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26.2招标方在授予合同时，有权对单一来源采购文件中规定的货物和服务的数量在10%的幅度内予以增加。</w:t>
      </w:r>
    </w:p>
    <w:p w14:paraId="3D554454">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26.3如中标人拒签合同，则按违约处理。</w:t>
      </w:r>
    </w:p>
    <w:p w14:paraId="4212B21E">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26.4单一来源采购文件、中标人的投标文件及其澄清文件等，均为签订合同的依据。</w:t>
      </w:r>
    </w:p>
    <w:p w14:paraId="179B54C0">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26.5不允许中标人将中标项目分包或转交他人承担。</w:t>
      </w:r>
    </w:p>
    <w:p w14:paraId="1591B87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27投标人低价恶意中标不能按要求供货的，招标</w:t>
      </w:r>
      <w:r>
        <w:rPr>
          <w:rFonts w:hint="eastAsia" w:cs="仿宋"/>
          <w:spacing w:val="-4"/>
          <w:sz w:val="24"/>
          <w:szCs w:val="24"/>
          <w:highlight w:val="none"/>
          <w:lang w:val="en-US" w:eastAsia="zh-CN"/>
        </w:rPr>
        <w:t>人将根据法律法规进行相对应处理</w:t>
      </w:r>
      <w:r>
        <w:rPr>
          <w:rFonts w:hint="eastAsia" w:ascii="仿宋" w:hAnsi="仿宋" w:eastAsia="仿宋" w:cs="仿宋"/>
          <w:spacing w:val="-4"/>
          <w:sz w:val="24"/>
          <w:szCs w:val="24"/>
          <w:highlight w:val="none"/>
        </w:rPr>
        <w:t>。</w:t>
      </w:r>
    </w:p>
    <w:p w14:paraId="7F6DA0E6">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28合同签订、货物（服务）交付采购人使用后，采购人将依据采购文件中</w:t>
      </w:r>
      <w:r>
        <w:rPr>
          <w:rFonts w:hint="eastAsia" w:cs="仿宋"/>
          <w:spacing w:val="-4"/>
          <w:sz w:val="24"/>
          <w:szCs w:val="24"/>
          <w:highlight w:val="none"/>
          <w:lang w:eastAsia="zh-CN"/>
        </w:rPr>
        <w:t>服务需求</w:t>
      </w:r>
      <w:r>
        <w:rPr>
          <w:rFonts w:hint="eastAsia" w:ascii="仿宋" w:hAnsi="仿宋" w:eastAsia="仿宋" w:cs="仿宋"/>
          <w:spacing w:val="-4"/>
          <w:sz w:val="24"/>
          <w:szCs w:val="24"/>
          <w:highlight w:val="none"/>
        </w:rPr>
        <w:t>及中标（成交）人投标（响应）文件中的响应内容组织项目履约验收。</w:t>
      </w:r>
    </w:p>
    <w:p w14:paraId="2907BC20">
      <w:pPr>
        <w:pStyle w:val="2"/>
        <w:spacing w:line="360" w:lineRule="auto"/>
        <w:ind w:left="0" w:right="0" w:firstLine="466" w:firstLineChars="200"/>
        <w:outlineLvl w:val="9"/>
        <w:rPr>
          <w:rFonts w:hint="eastAsia" w:ascii="仿宋" w:hAnsi="仿宋" w:eastAsia="仿宋" w:cs="仿宋"/>
          <w:b/>
          <w:bCs/>
          <w:spacing w:val="-6"/>
          <w:sz w:val="24"/>
          <w:szCs w:val="24"/>
          <w:highlight w:val="none"/>
        </w:rPr>
      </w:pPr>
      <w:bookmarkStart w:id="85" w:name="_Toc1075"/>
      <w:r>
        <w:rPr>
          <w:rFonts w:hint="eastAsia" w:ascii="仿宋" w:hAnsi="仿宋" w:eastAsia="仿宋" w:cs="仿宋"/>
          <w:b/>
          <w:bCs/>
          <w:spacing w:val="-4"/>
          <w:sz w:val="24"/>
          <w:szCs w:val="24"/>
          <w:highlight w:val="none"/>
        </w:rPr>
        <w:t>29</w:t>
      </w:r>
      <w:r>
        <w:rPr>
          <w:rFonts w:hint="eastAsia" w:cs="仿宋"/>
          <w:b/>
          <w:bCs/>
          <w:spacing w:val="-4"/>
          <w:sz w:val="24"/>
          <w:szCs w:val="24"/>
          <w:highlight w:val="none"/>
          <w:lang w:eastAsia="zh-CN"/>
        </w:rPr>
        <w:t>.</w:t>
      </w:r>
      <w:r>
        <w:rPr>
          <w:rFonts w:hint="eastAsia" w:ascii="仿宋" w:hAnsi="仿宋" w:eastAsia="仿宋" w:cs="仿宋"/>
          <w:b/>
          <w:bCs/>
          <w:spacing w:val="-4"/>
          <w:sz w:val="24"/>
          <w:szCs w:val="24"/>
          <w:highlight w:val="none"/>
        </w:rPr>
        <w:t>中标人与采购人签订合同时，必须提供产品合法来源证明材料。</w:t>
      </w:r>
      <w:bookmarkEnd w:id="85"/>
    </w:p>
    <w:p w14:paraId="7D790083">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30</w:t>
      </w:r>
      <w:r>
        <w:rPr>
          <w:rFonts w:hint="eastAsia" w:cs="仿宋"/>
          <w:spacing w:val="-4"/>
          <w:sz w:val="24"/>
          <w:szCs w:val="24"/>
          <w:highlight w:val="none"/>
          <w:lang w:eastAsia="zh-CN"/>
        </w:rPr>
        <w:t>.</w:t>
      </w:r>
      <w:r>
        <w:rPr>
          <w:rFonts w:hint="eastAsia" w:ascii="仿宋" w:hAnsi="仿宋" w:eastAsia="仿宋" w:cs="仿宋"/>
          <w:spacing w:val="-4"/>
          <w:sz w:val="24"/>
          <w:szCs w:val="24"/>
          <w:highlight w:val="none"/>
        </w:rPr>
        <w:t>中标人将政府采购合同扫描件于签订合同之日起3个工作日发送到本项目招标代理机构联系邮箱以进行备案留存。</w:t>
      </w:r>
    </w:p>
    <w:p w14:paraId="40A439BF">
      <w:pPr>
        <w:pStyle w:val="2"/>
        <w:spacing w:line="360" w:lineRule="auto"/>
        <w:ind w:left="0" w:right="0" w:firstLine="466" w:firstLineChars="200"/>
        <w:outlineLvl w:val="9"/>
        <w:rPr>
          <w:rFonts w:hint="eastAsia" w:ascii="仿宋" w:hAnsi="仿宋" w:eastAsia="仿宋" w:cs="仿宋"/>
          <w:b/>
          <w:bCs/>
          <w:spacing w:val="-4"/>
          <w:sz w:val="24"/>
          <w:szCs w:val="24"/>
          <w:highlight w:val="none"/>
        </w:rPr>
      </w:pPr>
      <w:bookmarkStart w:id="86" w:name="_Toc6941"/>
      <w:r>
        <w:rPr>
          <w:rFonts w:hint="eastAsia" w:ascii="仿宋" w:hAnsi="仿宋" w:eastAsia="仿宋" w:cs="仿宋"/>
          <w:b/>
          <w:bCs/>
          <w:spacing w:val="-4"/>
          <w:sz w:val="24"/>
          <w:szCs w:val="24"/>
          <w:highlight w:val="none"/>
        </w:rPr>
        <w:t>31.保密和披露</w:t>
      </w:r>
      <w:bookmarkEnd w:id="86"/>
    </w:p>
    <w:p w14:paraId="39CD49DD">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31.1投标人自领取单一来源采购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0652FDD">
      <w:pPr>
        <w:pStyle w:val="2"/>
        <w:spacing w:line="360" w:lineRule="auto"/>
        <w:ind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31.2采购代理机构有权将投标人提供的所有资料向有关政府部门或评审标书的有关人员披露。</w:t>
      </w:r>
    </w:p>
    <w:p w14:paraId="5850A53F">
      <w:pPr>
        <w:pStyle w:val="2"/>
        <w:spacing w:line="360" w:lineRule="auto"/>
        <w:ind w:left="0" w:right="0"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31.3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40F3C484">
      <w:pPr>
        <w:spacing w:line="2380" w:lineRule="exact"/>
        <w:ind w:firstLine="10670"/>
        <w:rPr>
          <w:rFonts w:hint="eastAsia" w:ascii="仿宋" w:hAnsi="仿宋" w:eastAsia="仿宋" w:cs="仿宋"/>
          <w:highlight w:val="none"/>
        </w:rPr>
      </w:pPr>
    </w:p>
    <w:p w14:paraId="38A691FB">
      <w:pPr>
        <w:spacing w:line="2380" w:lineRule="exact"/>
        <w:rPr>
          <w:rFonts w:hint="eastAsia" w:ascii="仿宋" w:hAnsi="仿宋" w:eastAsia="仿宋" w:cs="仿宋"/>
          <w:highlight w:val="none"/>
        </w:rPr>
        <w:sectPr>
          <w:footerReference r:id="rId10" w:type="default"/>
          <w:pgSz w:w="11906" w:h="16839"/>
          <w:pgMar w:top="1440" w:right="1080" w:bottom="1440" w:left="1080" w:header="0" w:footer="1200" w:gutter="0"/>
          <w:pgNumType w:fmt="decimal"/>
          <w:cols w:space="0" w:num="1"/>
          <w:rtlGutter w:val="0"/>
          <w:docGrid w:linePitch="0" w:charSpace="0"/>
        </w:sectPr>
      </w:pPr>
    </w:p>
    <w:p w14:paraId="7D07231D">
      <w:pPr>
        <w:pStyle w:val="2"/>
        <w:spacing w:before="113" w:line="228" w:lineRule="auto"/>
        <w:ind w:left="3406"/>
        <w:outlineLvl w:val="0"/>
        <w:rPr>
          <w:rFonts w:hint="eastAsia" w:ascii="仿宋" w:hAnsi="仿宋" w:eastAsia="仿宋" w:cs="仿宋"/>
          <w:sz w:val="35"/>
          <w:szCs w:val="35"/>
          <w:highlight w:val="none"/>
          <w:lang w:eastAsia="zh-CN"/>
        </w:rPr>
      </w:pPr>
      <w:bookmarkStart w:id="87" w:name="bookmark27"/>
      <w:bookmarkEnd w:id="87"/>
      <w:bookmarkStart w:id="88" w:name="_Toc20794"/>
      <w:bookmarkStart w:id="89" w:name="_Toc11823"/>
      <w:r>
        <w:rPr>
          <w:rFonts w:hint="eastAsia" w:ascii="仿宋" w:hAnsi="仿宋" w:eastAsia="仿宋" w:cs="仿宋"/>
          <w:b/>
          <w:bCs/>
          <w:spacing w:val="2"/>
          <w:sz w:val="35"/>
          <w:szCs w:val="35"/>
          <w:highlight w:val="none"/>
        </w:rPr>
        <w:t>第四部分</w:t>
      </w:r>
      <w:bookmarkEnd w:id="88"/>
      <w:bookmarkEnd w:id="89"/>
      <w:r>
        <w:rPr>
          <w:rFonts w:hint="eastAsia" w:cs="仿宋"/>
          <w:b/>
          <w:bCs/>
          <w:spacing w:val="2"/>
          <w:sz w:val="35"/>
          <w:szCs w:val="35"/>
          <w:highlight w:val="none"/>
          <w:lang w:eastAsia="zh-CN"/>
        </w:rPr>
        <w:t>服务需求</w:t>
      </w:r>
    </w:p>
    <w:p w14:paraId="38FD88D5">
      <w:pPr>
        <w:spacing w:line="292" w:lineRule="auto"/>
        <w:rPr>
          <w:rFonts w:hint="eastAsia" w:ascii="仿宋" w:hAnsi="仿宋" w:eastAsia="仿宋" w:cs="仿宋"/>
          <w:sz w:val="21"/>
          <w:highlight w:val="none"/>
        </w:rPr>
      </w:pPr>
    </w:p>
    <w:p w14:paraId="2CF0FDF7">
      <w:pPr>
        <w:spacing w:line="329" w:lineRule="auto"/>
        <w:jc w:val="center"/>
        <w:outlineLvl w:val="9"/>
        <w:rPr>
          <w:rFonts w:hint="eastAsia" w:ascii="仿宋" w:hAnsi="仿宋" w:eastAsia="仿宋" w:cs="仿宋"/>
          <w:b/>
          <w:bCs/>
          <w:sz w:val="28"/>
          <w:szCs w:val="28"/>
          <w:highlight w:val="none"/>
          <w:lang w:val="en-US" w:eastAsia="zh-CN"/>
        </w:rPr>
      </w:pPr>
      <w:bookmarkStart w:id="90" w:name="_Toc31033"/>
      <w:r>
        <w:rPr>
          <w:rFonts w:hint="eastAsia" w:ascii="仿宋" w:hAnsi="仿宋" w:eastAsia="仿宋" w:cs="仿宋"/>
          <w:b/>
          <w:bCs/>
          <w:sz w:val="28"/>
          <w:szCs w:val="28"/>
          <w:highlight w:val="none"/>
        </w:rPr>
        <w:t>数字乳腺X射线摄影系统(乳腺钼靶）维保服务</w:t>
      </w:r>
      <w:bookmarkEnd w:id="90"/>
      <w:r>
        <w:rPr>
          <w:rFonts w:hint="eastAsia" w:ascii="仿宋" w:hAnsi="仿宋" w:eastAsia="仿宋" w:cs="仿宋"/>
          <w:b/>
          <w:bCs/>
          <w:sz w:val="28"/>
          <w:szCs w:val="28"/>
          <w:highlight w:val="none"/>
          <w:lang w:val="en-US" w:eastAsia="zh-CN"/>
        </w:rPr>
        <w:t>要求</w:t>
      </w:r>
    </w:p>
    <w:p w14:paraId="793317C0">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一．设备名称：</w:t>
      </w:r>
      <w:r>
        <w:rPr>
          <w:rFonts w:hint="eastAsia" w:ascii="仿宋" w:hAnsi="仿宋" w:eastAsia="仿宋" w:cs="仿宋"/>
          <w:color w:val="auto"/>
          <w:sz w:val="28"/>
          <w:szCs w:val="28"/>
          <w:highlight w:val="none"/>
          <w:lang w:eastAsia="zh-CN"/>
        </w:rPr>
        <w:t>数字乳腺</w:t>
      </w:r>
      <w:r>
        <w:rPr>
          <w:rFonts w:hint="eastAsia" w:ascii="仿宋" w:hAnsi="仿宋" w:eastAsia="仿宋" w:cs="仿宋"/>
          <w:color w:val="auto"/>
          <w:sz w:val="28"/>
          <w:szCs w:val="28"/>
          <w:highlight w:val="none"/>
          <w:lang w:val="en-US" w:eastAsia="zh-CN"/>
        </w:rPr>
        <w:t>X射线摄影系统（乳腺钼靶）</w:t>
      </w:r>
      <w:r>
        <w:rPr>
          <w:rFonts w:hint="eastAsia" w:ascii="仿宋" w:hAnsi="仿宋" w:eastAsia="仿宋" w:cs="仿宋"/>
          <w:color w:val="auto"/>
          <w:sz w:val="28"/>
          <w:szCs w:val="28"/>
          <w:highlight w:val="none"/>
          <w:lang w:eastAsia="zh-CN"/>
        </w:rPr>
        <w:t>维保服务</w:t>
      </w:r>
    </w:p>
    <w:p w14:paraId="7DF15AF1">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二．</w:t>
      </w:r>
      <w:r>
        <w:rPr>
          <w:rFonts w:hint="eastAsia" w:ascii="仿宋" w:hAnsi="仿宋" w:eastAsia="仿宋" w:cs="仿宋"/>
          <w:color w:val="auto"/>
          <w:sz w:val="28"/>
          <w:szCs w:val="28"/>
          <w:highlight w:val="none"/>
          <w:lang w:val="en-US" w:eastAsia="zh-CN"/>
        </w:rPr>
        <w:t>设备</w:t>
      </w:r>
      <w:r>
        <w:rPr>
          <w:rFonts w:hint="eastAsia" w:ascii="仿宋" w:hAnsi="仿宋" w:eastAsia="仿宋" w:cs="仿宋"/>
          <w:color w:val="auto"/>
          <w:sz w:val="28"/>
          <w:szCs w:val="28"/>
          <w:highlight w:val="none"/>
        </w:rPr>
        <w:t>数量</w:t>
      </w:r>
      <w:r>
        <w:rPr>
          <w:rFonts w:hint="eastAsia" w:ascii="仿宋" w:hAnsi="仿宋" w:eastAsia="仿宋" w:cs="仿宋"/>
          <w:color w:val="auto"/>
          <w:sz w:val="28"/>
          <w:szCs w:val="28"/>
          <w:highlight w:val="none"/>
          <w:lang w:val="en-US" w:eastAsia="zh-CN"/>
        </w:rPr>
        <w:t>及参数</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一套，设备厂家:HOLOGIC，设备型号：</w:t>
      </w:r>
      <w:r>
        <w:rPr>
          <w:rFonts w:hint="eastAsia" w:ascii="仿宋" w:hAnsi="仿宋" w:eastAsia="仿宋" w:cs="仿宋"/>
          <w:color w:val="auto"/>
          <w:sz w:val="28"/>
          <w:szCs w:val="28"/>
          <w:highlight w:val="none"/>
          <w:lang w:val="en-US" w:eastAsia="zh-CN"/>
        </w:rPr>
        <w:t>SeleniaDimensions，</w:t>
      </w:r>
      <w:r>
        <w:rPr>
          <w:rFonts w:hint="eastAsia" w:ascii="仿宋" w:hAnsi="仿宋" w:eastAsia="仿宋" w:cs="仿宋"/>
          <w:color w:val="auto"/>
          <w:sz w:val="28"/>
          <w:szCs w:val="28"/>
          <w:highlight w:val="none"/>
          <w:lang w:eastAsia="zh-CN"/>
        </w:rPr>
        <w:t>设备编号</w:t>
      </w:r>
      <w:r>
        <w:rPr>
          <w:rFonts w:hint="eastAsia" w:ascii="仿宋" w:hAnsi="仿宋" w:eastAsia="仿宋" w:cs="仿宋"/>
          <w:color w:val="auto"/>
          <w:sz w:val="28"/>
          <w:szCs w:val="28"/>
          <w:highlight w:val="none"/>
          <w:lang w:val="en-US" w:eastAsia="zh-CN"/>
        </w:rPr>
        <w:t>:GAN170100416</w:t>
      </w:r>
    </w:p>
    <w:p w14:paraId="1BA99699">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三.维保内容</w:t>
      </w:r>
    </w:p>
    <w:p w14:paraId="74A10AE5">
      <w:pPr>
        <w:keepNext w:val="0"/>
        <w:keepLines w:val="0"/>
        <w:pageBreakBefore w:val="0"/>
        <w:widowControl w:val="0"/>
        <w:kinsoku/>
        <w:wordWrap/>
        <w:overflowPunct/>
        <w:topLinePunct w:val="0"/>
        <w:autoSpaceDE/>
        <w:autoSpaceDN/>
        <w:bidi w:val="0"/>
        <w:adjustRightInd/>
        <w:snapToGrid/>
        <w:spacing w:line="440" w:lineRule="exact"/>
        <w:ind w:left="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1.商务要求</w:t>
      </w:r>
    </w:p>
    <w:p w14:paraId="6190D3A5">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投标人须具有《医疗器械经营许可证》。</w:t>
      </w:r>
    </w:p>
    <w:p w14:paraId="5B6A3E12">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投标人须具有《营业执照》，经营范围须包含医疗器械售后服务项目。</w:t>
      </w:r>
    </w:p>
    <w:p w14:paraId="41C937FC">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近期财务审计报告。</w:t>
      </w:r>
    </w:p>
    <w:p w14:paraId="5FFBC605">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本次维保项目必须投标人自行完成，不进行转包、分包或由组织外散在的无约束保障的人员参与。</w:t>
      </w:r>
    </w:p>
    <w:p w14:paraId="7062B0B0">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投标人的产品生产厂家注册资金≥人民币2000万元,投标公司注册地址为：新疆维吾尔自治区。</w:t>
      </w:r>
    </w:p>
    <w:p w14:paraId="20A910A7">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投标人的产品生产厂家在国内设有专业、充足的设备零备件仓库，承诺所供配件均为原厂全新的配件。</w:t>
      </w:r>
    </w:p>
    <w:p w14:paraId="20E66EE0">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投标人的产品生产厂家在中国设有≥3个稳定的常驻服务机构。</w:t>
      </w:r>
    </w:p>
    <w:p w14:paraId="32EE8CAE">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投标人具备制造商出具的关于售后服务的有效授权证明文件。</w:t>
      </w:r>
    </w:p>
    <w:p w14:paraId="5F292E54">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提供投标人缴纳社会保障金证明材料（提供凭证复印件）。</w:t>
      </w:r>
    </w:p>
    <w:p w14:paraId="31E7C3E2">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提供投标人缴纳税收的证明材料（提供凭证复印件）。</w:t>
      </w:r>
    </w:p>
    <w:p w14:paraId="0D0CBE6A">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提供投标人法定代表人身份证明。</w:t>
      </w:r>
    </w:p>
    <w:p w14:paraId="3EC9E52B">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提供投标人法定代表人授权委托书。</w:t>
      </w:r>
    </w:p>
    <w:p w14:paraId="564404CA">
      <w:pPr>
        <w:keepNext w:val="0"/>
        <w:keepLines w:val="0"/>
        <w:pageBreakBefore w:val="0"/>
        <w:widowControl w:val="0"/>
        <w:numPr>
          <w:ilvl w:val="0"/>
          <w:numId w:val="2"/>
        </w:numPr>
        <w:kinsoku/>
        <w:wordWrap/>
        <w:overflowPunct/>
        <w:topLinePunct w:val="0"/>
        <w:autoSpaceDE/>
        <w:autoSpaceDN/>
        <w:bidi w:val="0"/>
        <w:adjustRightInd/>
        <w:snapToGrid/>
        <w:spacing w:line="440" w:lineRule="exact"/>
        <w:ind w:left="0" w:firstLine="0"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技术需求</w:t>
      </w:r>
    </w:p>
    <w:p w14:paraId="23E3BB5A">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投标人具备客户服务专线电话。</w:t>
      </w:r>
    </w:p>
    <w:p w14:paraId="73B9D796">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提供即时远程系统运行状态监测，提供实时远程诊断和现场维修。</w:t>
      </w:r>
    </w:p>
    <w:p w14:paraId="525A6711">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无限次紧急维修服务，采购人享有在第一时间获得服务和维修备件使用优先权。</w:t>
      </w:r>
    </w:p>
    <w:p w14:paraId="0A84F065">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保修合同期间，移机免人工差旅费（不包含运输及运输保险费用），免费进行新场地勘察。</w:t>
      </w:r>
    </w:p>
    <w:p w14:paraId="631D88E3">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投标人有远程支持专职工程师≥2人，需提供原厂培训证书。</w:t>
      </w:r>
    </w:p>
    <w:p w14:paraId="12FA645D">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投标人有现场服务工程师≥3人，需提供原厂培训证书。</w:t>
      </w:r>
    </w:p>
    <w:p w14:paraId="526FE8FD">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能够随时按需要取得设备制造商和工厂的技术、物力支持。</w:t>
      </w:r>
    </w:p>
    <w:p w14:paraId="65562808">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投标人具备乳腺钼靶设备维修保养需使用的特殊精密专业工具，并可提供年度国家级校正认证机构或其授权单位出具的有效检测报告。</w:t>
      </w:r>
    </w:p>
    <w:p w14:paraId="4AA3BCAF">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投标人每位工程师具有静电防护工具，保证服务过程的安全性。</w:t>
      </w:r>
    </w:p>
    <w:p w14:paraId="5BE2B2B6">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零备件供应：要求维修服务中更换的任何设备零配件来自原厂，符合原厂技术标准并获得原厂合格认证，通过合法途径报关进口后未在其他设备上使用过的零配件，并保证设备经维修后的技术参数与原机数据相同。</w:t>
      </w:r>
    </w:p>
    <w:p w14:paraId="4BE8A40B">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响应时间要求：中标人在接获报修电话后，提供突发性问题的解决措施及特殊紧急的合理化处理措施；必要时第一时间去现场解决。</w:t>
      </w:r>
    </w:p>
    <w:p w14:paraId="4DCA0447">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每年响应时间为全年（含节假日）。</w:t>
      </w:r>
    </w:p>
    <w:p w14:paraId="74226E08">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响应时间&lt;1小时。</w:t>
      </w:r>
    </w:p>
    <w:p w14:paraId="78FFB73C">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到达现场时间&lt;12小时。</w:t>
      </w:r>
    </w:p>
    <w:p w14:paraId="38BF2294">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中标人提供原厂系统免费软件版本升级。</w:t>
      </w:r>
    </w:p>
    <w:p w14:paraId="108E2F68">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每年提供设备保养≥</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lang w:eastAsia="zh-CN"/>
        </w:rPr>
        <w:t>次，并能提供保养服务报告。包含但不限于如下项目：设备清洁、性能测试及校准、必要的电气环境检测等。</w:t>
      </w:r>
    </w:p>
    <w:p w14:paraId="055ED079">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保修合同期间，中标人保证设备开机率达到95%以上（按一年365日计算，每超过一天，顺延保修两天）。</w:t>
      </w:r>
    </w:p>
    <w:p w14:paraId="65C98604">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中标人每年能按医院的要求，提供</w:t>
      </w:r>
      <w:r>
        <w:rPr>
          <w:rFonts w:hint="eastAsia" w:ascii="仿宋" w:hAnsi="仿宋" w:eastAsia="仿宋" w:cs="仿宋"/>
          <w:color w:val="auto"/>
          <w:sz w:val="28"/>
          <w:szCs w:val="28"/>
          <w:highlight w:val="none"/>
          <w:lang w:val="en-US" w:eastAsia="zh-CN"/>
        </w:rPr>
        <w:t>至少2次</w:t>
      </w:r>
      <w:r>
        <w:rPr>
          <w:rFonts w:hint="eastAsia" w:ascii="仿宋" w:hAnsi="仿宋" w:eastAsia="仿宋" w:cs="仿宋"/>
          <w:color w:val="auto"/>
          <w:sz w:val="28"/>
          <w:szCs w:val="28"/>
          <w:highlight w:val="none"/>
          <w:lang w:eastAsia="zh-CN"/>
        </w:rPr>
        <w:t>设备和附件的质量控制、操作使用培训，培训人员具有相关培训资质。</w:t>
      </w:r>
    </w:p>
    <w:p w14:paraId="006FA73B">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本次维保范围包括乳腺钼靶机、采集工作站、后处理工作站等相关配套系统和软件，含人工和配件。</w:t>
      </w:r>
    </w:p>
    <w:p w14:paraId="54CEA69E">
      <w:pPr>
        <w:keepNext w:val="0"/>
        <w:keepLines w:val="0"/>
        <w:pageBreakBefore w:val="0"/>
        <w:widowControl w:val="0"/>
        <w:numPr>
          <w:ilvl w:val="0"/>
          <w:numId w:val="2"/>
        </w:numPr>
        <w:tabs>
          <w:tab w:val="clear" w:pos="312"/>
        </w:tabs>
        <w:kinsoku/>
        <w:wordWrap/>
        <w:overflowPunct/>
        <w:topLinePunct w:val="0"/>
        <w:autoSpaceDE/>
        <w:autoSpaceDN/>
        <w:bidi w:val="0"/>
        <w:adjustRightInd/>
        <w:snapToGrid/>
        <w:spacing w:line="440" w:lineRule="exact"/>
        <w:ind w:left="0" w:leftChars="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该设备目前压迫组件故障，中标人需免费更换压迫组件。</w:t>
      </w:r>
    </w:p>
    <w:p w14:paraId="2DA24EDE">
      <w:pPr>
        <w:keepNext w:val="0"/>
        <w:keepLines w:val="0"/>
        <w:pageBreakBefore w:val="0"/>
        <w:widowControl w:val="0"/>
        <w:numPr>
          <w:ilvl w:val="0"/>
          <w:numId w:val="2"/>
        </w:numPr>
        <w:tabs>
          <w:tab w:val="clear" w:pos="312"/>
        </w:tabs>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压迫组件技术参数</w:t>
      </w:r>
    </w:p>
    <w:p w14:paraId="2B5EFDE2">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压迫模式：电动/手动</w:t>
      </w:r>
      <w:r>
        <w:rPr>
          <w:rFonts w:hint="eastAsia" w:ascii="仿宋" w:hAnsi="仿宋" w:eastAsia="仿宋" w:cs="仿宋"/>
          <w:color w:val="auto"/>
          <w:sz w:val="28"/>
          <w:szCs w:val="28"/>
          <w:highlight w:val="none"/>
          <w:lang w:val="en-US" w:eastAsia="zh-CN"/>
        </w:rPr>
        <w:t>。</w:t>
      </w:r>
    </w:p>
    <w:p w14:paraId="32A57AA7">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具有双重压迫模式：首次激活为预压迫模式，第二次激活为全压迫模式</w:t>
      </w:r>
      <w:r>
        <w:rPr>
          <w:rFonts w:hint="eastAsia" w:ascii="仿宋" w:hAnsi="仿宋" w:eastAsia="仿宋" w:cs="仿宋"/>
          <w:color w:val="auto"/>
          <w:sz w:val="28"/>
          <w:szCs w:val="28"/>
          <w:highlight w:val="none"/>
          <w:lang w:val="en-US" w:eastAsia="zh-CN"/>
        </w:rPr>
        <w:t>。</w:t>
      </w:r>
    </w:p>
    <w:p w14:paraId="15047680">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手动压迫模式：最大压力</w:t>
      </w:r>
      <w:r>
        <w:rPr>
          <w:rFonts w:hint="eastAsia" w:ascii="仿宋" w:hAnsi="仿宋" w:eastAsia="仿宋" w:cs="仿宋"/>
          <w:color w:val="auto"/>
          <w:sz w:val="28"/>
          <w:szCs w:val="28"/>
          <w:highlight w:val="none"/>
          <w:lang w:val="en-US" w:eastAsia="zh-CN"/>
        </w:rPr>
        <w:t>≥</w:t>
      </w:r>
      <w:r>
        <w:rPr>
          <w:rFonts w:hint="default" w:ascii="仿宋" w:hAnsi="仿宋" w:eastAsia="仿宋" w:cs="仿宋"/>
          <w:color w:val="auto"/>
          <w:sz w:val="28"/>
          <w:szCs w:val="28"/>
          <w:highlight w:val="none"/>
          <w:lang w:val="en-US" w:eastAsia="zh-CN"/>
        </w:rPr>
        <w:t>200N</w:t>
      </w:r>
      <w:r>
        <w:rPr>
          <w:rFonts w:hint="eastAsia" w:ascii="仿宋" w:hAnsi="仿宋" w:eastAsia="仿宋" w:cs="仿宋"/>
          <w:color w:val="auto"/>
          <w:sz w:val="28"/>
          <w:szCs w:val="28"/>
          <w:highlight w:val="none"/>
          <w:lang w:val="en-US" w:eastAsia="zh-CN"/>
        </w:rPr>
        <w:t>。</w:t>
      </w:r>
    </w:p>
    <w:p w14:paraId="261D48B0">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压力、压迫厚度</w:t>
      </w:r>
      <w:r>
        <w:rPr>
          <w:rFonts w:hint="eastAsia" w:ascii="仿宋" w:hAnsi="仿宋" w:eastAsia="仿宋" w:cs="仿宋"/>
          <w:color w:val="auto"/>
          <w:sz w:val="28"/>
          <w:szCs w:val="28"/>
          <w:highlight w:val="none"/>
          <w:lang w:val="en-US" w:eastAsia="zh-CN"/>
        </w:rPr>
        <w:t>可</w:t>
      </w:r>
      <w:r>
        <w:rPr>
          <w:rFonts w:hint="default" w:ascii="仿宋" w:hAnsi="仿宋" w:eastAsia="仿宋" w:cs="仿宋"/>
          <w:color w:val="auto"/>
          <w:sz w:val="28"/>
          <w:szCs w:val="28"/>
          <w:highlight w:val="none"/>
          <w:lang w:val="en-US" w:eastAsia="zh-CN"/>
        </w:rPr>
        <w:t>显示</w:t>
      </w:r>
      <w:r>
        <w:rPr>
          <w:rFonts w:hint="eastAsia" w:ascii="仿宋" w:hAnsi="仿宋" w:eastAsia="仿宋" w:cs="仿宋"/>
          <w:color w:val="auto"/>
          <w:sz w:val="28"/>
          <w:szCs w:val="28"/>
          <w:highlight w:val="none"/>
          <w:lang w:val="en-US" w:eastAsia="zh-CN"/>
        </w:rPr>
        <w:t>。</w:t>
      </w:r>
    </w:p>
    <w:p w14:paraId="34F1A24A">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双功能压迫板：标准压迫模式与柔性压迫模式一键转换</w:t>
      </w:r>
      <w:r>
        <w:rPr>
          <w:rFonts w:hint="eastAsia" w:ascii="仿宋" w:hAnsi="仿宋" w:eastAsia="仿宋" w:cs="仿宋"/>
          <w:color w:val="auto"/>
          <w:sz w:val="28"/>
          <w:szCs w:val="28"/>
          <w:highlight w:val="none"/>
          <w:lang w:val="en-US" w:eastAsia="zh-CN"/>
        </w:rPr>
        <w:t>。</w:t>
      </w:r>
    </w:p>
    <w:p w14:paraId="0DF15123">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智能压迫系统：压迫板根据拍摄体位自动调整到位，</w:t>
      </w:r>
      <w:r>
        <w:rPr>
          <w:rFonts w:hint="eastAsia" w:ascii="仿宋" w:hAnsi="仿宋" w:eastAsia="仿宋" w:cs="仿宋"/>
          <w:color w:val="auto"/>
          <w:sz w:val="28"/>
          <w:szCs w:val="28"/>
          <w:highlight w:val="none"/>
          <w:lang w:val="en-US" w:eastAsia="zh-CN"/>
        </w:rPr>
        <w:t>不</w:t>
      </w:r>
      <w:r>
        <w:rPr>
          <w:rFonts w:hint="default" w:ascii="仿宋" w:hAnsi="仿宋" w:eastAsia="仿宋" w:cs="仿宋"/>
          <w:color w:val="auto"/>
          <w:sz w:val="28"/>
          <w:szCs w:val="28"/>
          <w:highlight w:val="none"/>
          <w:lang w:val="en-US" w:eastAsia="zh-CN"/>
        </w:rPr>
        <w:t>需手动操作</w:t>
      </w:r>
      <w:r>
        <w:rPr>
          <w:rFonts w:hint="eastAsia" w:ascii="仿宋" w:hAnsi="仿宋" w:eastAsia="仿宋" w:cs="仿宋"/>
          <w:color w:val="auto"/>
          <w:sz w:val="28"/>
          <w:szCs w:val="28"/>
          <w:highlight w:val="none"/>
          <w:lang w:val="en-US" w:eastAsia="zh-CN"/>
        </w:rPr>
        <w:t>。</w:t>
      </w:r>
    </w:p>
    <w:p w14:paraId="21838AE5">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曝光后自动释放压迫板功能</w:t>
      </w:r>
      <w:r>
        <w:rPr>
          <w:rFonts w:hint="eastAsia" w:ascii="仿宋" w:hAnsi="仿宋" w:eastAsia="仿宋" w:cs="仿宋"/>
          <w:color w:val="auto"/>
          <w:sz w:val="28"/>
          <w:szCs w:val="28"/>
          <w:highlight w:val="none"/>
          <w:lang w:val="en-US" w:eastAsia="zh-CN"/>
        </w:rPr>
        <w:t>。</w:t>
      </w:r>
    </w:p>
    <w:p w14:paraId="1732DBEF">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可提供压迫板≥4块</w:t>
      </w:r>
      <w:r>
        <w:rPr>
          <w:rFonts w:hint="eastAsia" w:ascii="仿宋" w:hAnsi="仿宋" w:eastAsia="仿宋" w:cs="仿宋"/>
          <w:color w:val="auto"/>
          <w:sz w:val="28"/>
          <w:szCs w:val="28"/>
          <w:highlight w:val="none"/>
          <w:lang w:val="en-US" w:eastAsia="zh-CN"/>
        </w:rPr>
        <w:t>。</w:t>
      </w:r>
    </w:p>
    <w:p w14:paraId="60FB4E45">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压迫板</w:t>
      </w:r>
      <w:r>
        <w:rPr>
          <w:rFonts w:hint="eastAsia" w:ascii="仿宋" w:hAnsi="仿宋" w:eastAsia="仿宋" w:cs="仿宋"/>
          <w:color w:val="auto"/>
          <w:sz w:val="28"/>
          <w:szCs w:val="28"/>
          <w:highlight w:val="none"/>
          <w:lang w:val="en-US" w:eastAsia="zh-CN"/>
        </w:rPr>
        <w:t>可放置</w:t>
      </w:r>
      <w:r>
        <w:rPr>
          <w:rFonts w:hint="default" w:ascii="仿宋" w:hAnsi="仿宋" w:eastAsia="仿宋" w:cs="仿宋"/>
          <w:color w:val="auto"/>
          <w:sz w:val="28"/>
          <w:szCs w:val="28"/>
          <w:highlight w:val="none"/>
          <w:lang w:val="en-US" w:eastAsia="zh-CN"/>
        </w:rPr>
        <w:t>一块放大压迫板和一块点压压迫板</w:t>
      </w:r>
      <w:r>
        <w:rPr>
          <w:rFonts w:hint="eastAsia" w:ascii="仿宋" w:hAnsi="仿宋" w:eastAsia="仿宋" w:cs="仿宋"/>
          <w:color w:val="auto"/>
          <w:sz w:val="28"/>
          <w:szCs w:val="28"/>
          <w:highlight w:val="none"/>
          <w:lang w:val="en-US" w:eastAsia="zh-CN"/>
        </w:rPr>
        <w:t>。</w:t>
      </w:r>
    </w:p>
    <w:p w14:paraId="53E2774E">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提供放大台</w:t>
      </w:r>
      <w:r>
        <w:rPr>
          <w:rFonts w:hint="eastAsia" w:ascii="仿宋" w:hAnsi="仿宋" w:eastAsia="仿宋" w:cs="仿宋"/>
          <w:color w:val="auto"/>
          <w:sz w:val="28"/>
          <w:szCs w:val="28"/>
          <w:highlight w:val="none"/>
          <w:lang w:val="en-US" w:eastAsia="zh-CN"/>
        </w:rPr>
        <w:t>。</w:t>
      </w:r>
    </w:p>
    <w:p w14:paraId="50C1435E">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default"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具备放大摄影功能，同一放大装置可实现1.5倍放大摄影和1.8倍放大摄影</w:t>
      </w:r>
      <w:r>
        <w:rPr>
          <w:rFonts w:hint="eastAsia" w:ascii="仿宋" w:hAnsi="仿宋" w:eastAsia="仿宋" w:cs="仿宋"/>
          <w:color w:val="auto"/>
          <w:sz w:val="28"/>
          <w:szCs w:val="28"/>
          <w:highlight w:val="none"/>
          <w:lang w:val="en-US" w:eastAsia="zh-CN"/>
        </w:rPr>
        <w:t>。</w:t>
      </w:r>
    </w:p>
    <w:p w14:paraId="4E42F012">
      <w:pPr>
        <w:keepNext w:val="0"/>
        <w:keepLines w:val="0"/>
        <w:pageBreakBefore w:val="0"/>
        <w:widowControl/>
        <w:numPr>
          <w:ilvl w:val="0"/>
          <w:numId w:val="5"/>
        </w:numPr>
        <w:kinsoku/>
        <w:wordWrap/>
        <w:overflowPunct/>
        <w:topLinePunct w:val="0"/>
        <w:autoSpaceDE/>
        <w:autoSpaceDN/>
        <w:bidi w:val="0"/>
        <w:adjustRightInd/>
        <w:snapToGrid/>
        <w:spacing w:line="440" w:lineRule="exact"/>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维保服务期3年。</w:t>
      </w:r>
    </w:p>
    <w:p w14:paraId="779C226B">
      <w:pPr>
        <w:keepNext w:val="0"/>
        <w:keepLines w:val="0"/>
        <w:pageBreakBefore w:val="0"/>
        <w:widowControl/>
        <w:numPr>
          <w:ilvl w:val="0"/>
          <w:numId w:val="5"/>
        </w:numPr>
        <w:kinsoku/>
        <w:wordWrap/>
        <w:overflowPunct/>
        <w:topLinePunct w:val="0"/>
        <w:autoSpaceDE/>
        <w:autoSpaceDN/>
        <w:bidi w:val="0"/>
        <w:adjustRightInd/>
        <w:snapToGrid/>
        <w:spacing w:line="440" w:lineRule="exact"/>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保修类型：原厂全保。</w:t>
      </w:r>
    </w:p>
    <w:p w14:paraId="3834F0A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六</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付款方式：合同签订后，支付全年维保费的50%，维保半年后支付当年维保费剩余的50%。维保期超过一年的以此类推。</w:t>
      </w:r>
    </w:p>
    <w:p w14:paraId="2654DD8A">
      <w:pPr>
        <w:spacing w:line="330" w:lineRule="auto"/>
        <w:rPr>
          <w:rFonts w:hint="eastAsia" w:ascii="仿宋" w:hAnsi="仿宋" w:eastAsia="仿宋" w:cs="仿宋"/>
          <w:sz w:val="21"/>
          <w:highlight w:val="none"/>
        </w:rPr>
      </w:pPr>
    </w:p>
    <w:p w14:paraId="5D1760B3">
      <w:pPr>
        <w:spacing w:line="330" w:lineRule="auto"/>
        <w:rPr>
          <w:rFonts w:hint="eastAsia" w:ascii="仿宋" w:hAnsi="仿宋" w:eastAsia="仿宋" w:cs="仿宋"/>
          <w:sz w:val="21"/>
          <w:highlight w:val="none"/>
        </w:rPr>
      </w:pPr>
    </w:p>
    <w:p w14:paraId="405304E4">
      <w:pPr>
        <w:spacing w:line="330" w:lineRule="auto"/>
        <w:rPr>
          <w:rFonts w:hint="eastAsia" w:ascii="仿宋" w:hAnsi="仿宋" w:eastAsia="仿宋" w:cs="仿宋"/>
          <w:sz w:val="21"/>
          <w:highlight w:val="none"/>
        </w:rPr>
      </w:pPr>
    </w:p>
    <w:p w14:paraId="7942DC77">
      <w:pPr>
        <w:spacing w:line="330" w:lineRule="auto"/>
        <w:rPr>
          <w:rFonts w:hint="eastAsia" w:ascii="仿宋" w:hAnsi="仿宋" w:eastAsia="仿宋" w:cs="仿宋"/>
          <w:sz w:val="21"/>
          <w:highlight w:val="none"/>
        </w:rPr>
      </w:pPr>
    </w:p>
    <w:p w14:paraId="11DF8CA6">
      <w:pPr>
        <w:spacing w:line="330" w:lineRule="auto"/>
        <w:rPr>
          <w:rFonts w:hint="eastAsia" w:ascii="仿宋" w:hAnsi="仿宋" w:eastAsia="仿宋" w:cs="仿宋"/>
          <w:sz w:val="21"/>
          <w:highlight w:val="none"/>
        </w:rPr>
      </w:pPr>
    </w:p>
    <w:p w14:paraId="14377E19">
      <w:pPr>
        <w:spacing w:line="330" w:lineRule="auto"/>
        <w:rPr>
          <w:rFonts w:hint="eastAsia" w:ascii="仿宋" w:hAnsi="仿宋" w:eastAsia="仿宋" w:cs="仿宋"/>
          <w:sz w:val="21"/>
          <w:highlight w:val="none"/>
        </w:rPr>
      </w:pPr>
    </w:p>
    <w:p w14:paraId="50F1AE53">
      <w:pPr>
        <w:spacing w:line="330" w:lineRule="auto"/>
        <w:rPr>
          <w:rFonts w:hint="eastAsia" w:ascii="仿宋" w:hAnsi="仿宋" w:eastAsia="仿宋" w:cs="仿宋"/>
          <w:sz w:val="21"/>
          <w:highlight w:val="none"/>
        </w:rPr>
      </w:pPr>
    </w:p>
    <w:p w14:paraId="5B859681">
      <w:pPr>
        <w:spacing w:line="330" w:lineRule="auto"/>
        <w:rPr>
          <w:rFonts w:hint="eastAsia" w:ascii="仿宋" w:hAnsi="仿宋" w:eastAsia="仿宋" w:cs="仿宋"/>
          <w:sz w:val="21"/>
          <w:highlight w:val="none"/>
        </w:rPr>
      </w:pPr>
    </w:p>
    <w:p w14:paraId="26CD88F4">
      <w:pPr>
        <w:spacing w:line="330" w:lineRule="auto"/>
        <w:rPr>
          <w:rFonts w:hint="eastAsia" w:ascii="仿宋" w:hAnsi="仿宋" w:eastAsia="仿宋" w:cs="仿宋"/>
          <w:sz w:val="21"/>
          <w:highlight w:val="none"/>
        </w:rPr>
      </w:pPr>
    </w:p>
    <w:p w14:paraId="0DB27FA5">
      <w:pPr>
        <w:spacing w:line="330" w:lineRule="auto"/>
        <w:rPr>
          <w:rFonts w:hint="eastAsia" w:ascii="仿宋" w:hAnsi="仿宋" w:eastAsia="仿宋" w:cs="仿宋"/>
          <w:sz w:val="21"/>
          <w:highlight w:val="none"/>
        </w:rPr>
      </w:pPr>
    </w:p>
    <w:p w14:paraId="47FD867E">
      <w:pPr>
        <w:spacing w:line="330" w:lineRule="auto"/>
        <w:rPr>
          <w:rFonts w:hint="eastAsia" w:ascii="仿宋" w:hAnsi="仿宋" w:eastAsia="仿宋" w:cs="仿宋"/>
          <w:sz w:val="21"/>
          <w:highlight w:val="none"/>
        </w:rPr>
      </w:pPr>
    </w:p>
    <w:p w14:paraId="5F180849">
      <w:pPr>
        <w:spacing w:line="330" w:lineRule="auto"/>
        <w:rPr>
          <w:rFonts w:hint="eastAsia" w:ascii="仿宋" w:hAnsi="仿宋" w:eastAsia="仿宋" w:cs="仿宋"/>
          <w:sz w:val="21"/>
          <w:highlight w:val="none"/>
        </w:rPr>
      </w:pPr>
    </w:p>
    <w:p w14:paraId="6C268135">
      <w:pPr>
        <w:spacing w:line="330" w:lineRule="auto"/>
        <w:rPr>
          <w:rFonts w:hint="eastAsia" w:ascii="仿宋" w:hAnsi="仿宋" w:eastAsia="仿宋" w:cs="仿宋"/>
          <w:sz w:val="21"/>
          <w:highlight w:val="none"/>
        </w:rPr>
      </w:pPr>
    </w:p>
    <w:p w14:paraId="7F4689E6">
      <w:pPr>
        <w:spacing w:line="330" w:lineRule="auto"/>
        <w:rPr>
          <w:rFonts w:hint="eastAsia" w:ascii="仿宋" w:hAnsi="仿宋" w:eastAsia="仿宋" w:cs="仿宋"/>
          <w:sz w:val="21"/>
          <w:highlight w:val="none"/>
        </w:rPr>
      </w:pPr>
    </w:p>
    <w:p w14:paraId="53904DD0">
      <w:pPr>
        <w:spacing w:line="330" w:lineRule="auto"/>
        <w:rPr>
          <w:rFonts w:hint="eastAsia" w:ascii="仿宋" w:hAnsi="仿宋" w:eastAsia="仿宋" w:cs="仿宋"/>
          <w:sz w:val="21"/>
          <w:highlight w:val="none"/>
        </w:rPr>
      </w:pPr>
    </w:p>
    <w:p w14:paraId="40FC194C">
      <w:pPr>
        <w:spacing w:line="330" w:lineRule="auto"/>
        <w:rPr>
          <w:rFonts w:hint="eastAsia" w:ascii="仿宋" w:hAnsi="仿宋" w:eastAsia="仿宋" w:cs="仿宋"/>
          <w:sz w:val="21"/>
          <w:highlight w:val="none"/>
        </w:rPr>
      </w:pPr>
    </w:p>
    <w:p w14:paraId="0CB84202">
      <w:pPr>
        <w:spacing w:line="330" w:lineRule="auto"/>
        <w:rPr>
          <w:rFonts w:hint="eastAsia" w:ascii="仿宋" w:hAnsi="仿宋" w:eastAsia="仿宋" w:cs="仿宋"/>
          <w:sz w:val="21"/>
          <w:highlight w:val="none"/>
        </w:rPr>
      </w:pPr>
    </w:p>
    <w:p w14:paraId="6EC0E4C2">
      <w:pPr>
        <w:spacing w:line="330" w:lineRule="auto"/>
        <w:rPr>
          <w:rFonts w:hint="eastAsia" w:ascii="仿宋" w:hAnsi="仿宋" w:eastAsia="仿宋" w:cs="仿宋"/>
          <w:sz w:val="21"/>
          <w:highlight w:val="none"/>
        </w:rPr>
      </w:pPr>
    </w:p>
    <w:p w14:paraId="50605CF6">
      <w:pPr>
        <w:spacing w:line="330" w:lineRule="auto"/>
        <w:rPr>
          <w:rFonts w:hint="eastAsia" w:ascii="仿宋" w:hAnsi="仿宋" w:eastAsia="仿宋" w:cs="仿宋"/>
          <w:sz w:val="21"/>
          <w:highlight w:val="none"/>
        </w:rPr>
      </w:pPr>
    </w:p>
    <w:p w14:paraId="35D12F6E">
      <w:pPr>
        <w:spacing w:line="330" w:lineRule="auto"/>
        <w:rPr>
          <w:rFonts w:hint="eastAsia" w:ascii="仿宋" w:hAnsi="仿宋" w:eastAsia="仿宋" w:cs="仿宋"/>
          <w:sz w:val="21"/>
          <w:highlight w:val="none"/>
        </w:rPr>
      </w:pPr>
    </w:p>
    <w:p w14:paraId="7E976B39">
      <w:pPr>
        <w:spacing w:line="330" w:lineRule="auto"/>
        <w:rPr>
          <w:rFonts w:hint="eastAsia" w:ascii="仿宋" w:hAnsi="仿宋" w:eastAsia="仿宋" w:cs="仿宋"/>
          <w:sz w:val="21"/>
          <w:highlight w:val="none"/>
        </w:rPr>
      </w:pPr>
    </w:p>
    <w:p w14:paraId="4B9C04C1">
      <w:pPr>
        <w:spacing w:line="330" w:lineRule="auto"/>
        <w:rPr>
          <w:rFonts w:hint="eastAsia" w:ascii="仿宋" w:hAnsi="仿宋" w:eastAsia="仿宋" w:cs="仿宋"/>
          <w:sz w:val="21"/>
          <w:highlight w:val="none"/>
        </w:rPr>
      </w:pPr>
    </w:p>
    <w:p w14:paraId="02B88132">
      <w:pPr>
        <w:spacing w:line="330" w:lineRule="auto"/>
        <w:rPr>
          <w:rFonts w:hint="eastAsia" w:ascii="仿宋" w:hAnsi="仿宋" w:eastAsia="仿宋" w:cs="仿宋"/>
          <w:sz w:val="21"/>
          <w:highlight w:val="none"/>
        </w:rPr>
      </w:pPr>
    </w:p>
    <w:p w14:paraId="5D2945DF">
      <w:pPr>
        <w:spacing w:line="330" w:lineRule="auto"/>
        <w:rPr>
          <w:rFonts w:hint="eastAsia" w:ascii="仿宋" w:hAnsi="仿宋" w:eastAsia="仿宋" w:cs="仿宋"/>
          <w:sz w:val="21"/>
          <w:highlight w:val="none"/>
        </w:rPr>
      </w:pPr>
    </w:p>
    <w:p w14:paraId="21A4EA57">
      <w:pPr>
        <w:spacing w:line="330" w:lineRule="auto"/>
        <w:rPr>
          <w:rFonts w:hint="eastAsia" w:ascii="仿宋" w:hAnsi="仿宋" w:eastAsia="仿宋" w:cs="仿宋"/>
          <w:sz w:val="21"/>
          <w:highlight w:val="none"/>
        </w:rPr>
      </w:pPr>
    </w:p>
    <w:p w14:paraId="00C2D6A0">
      <w:pPr>
        <w:spacing w:line="330" w:lineRule="auto"/>
        <w:rPr>
          <w:rFonts w:hint="eastAsia" w:ascii="仿宋" w:hAnsi="仿宋" w:eastAsia="仿宋" w:cs="仿宋"/>
          <w:sz w:val="21"/>
          <w:highlight w:val="none"/>
        </w:rPr>
      </w:pPr>
    </w:p>
    <w:p w14:paraId="078F90DA">
      <w:pPr>
        <w:pStyle w:val="2"/>
        <w:spacing w:before="113" w:line="228" w:lineRule="auto"/>
        <w:ind w:left="3311"/>
        <w:outlineLvl w:val="0"/>
        <w:rPr>
          <w:rFonts w:hint="eastAsia" w:ascii="仿宋" w:hAnsi="仿宋" w:eastAsia="仿宋" w:cs="仿宋"/>
          <w:sz w:val="35"/>
          <w:szCs w:val="35"/>
          <w:highlight w:val="none"/>
        </w:rPr>
      </w:pPr>
      <w:bookmarkStart w:id="91" w:name="bookmark29"/>
      <w:bookmarkEnd w:id="91"/>
      <w:bookmarkStart w:id="92" w:name="_Toc11679"/>
      <w:bookmarkStart w:id="93" w:name="_Toc32217"/>
      <w:r>
        <w:rPr>
          <w:rFonts w:hint="eastAsia" w:ascii="仿宋" w:hAnsi="仿宋" w:eastAsia="仿宋" w:cs="仿宋"/>
          <w:b/>
          <w:bCs/>
          <w:spacing w:val="-2"/>
          <w:sz w:val="35"/>
          <w:szCs w:val="35"/>
          <w:highlight w:val="none"/>
        </w:rPr>
        <w:t>第五部分合同部分</w:t>
      </w:r>
      <w:bookmarkEnd w:id="92"/>
      <w:bookmarkEnd w:id="93"/>
    </w:p>
    <w:p w14:paraId="2CF21AE0">
      <w:pPr>
        <w:spacing w:line="477" w:lineRule="auto"/>
        <w:rPr>
          <w:rFonts w:hint="eastAsia" w:ascii="仿宋" w:hAnsi="仿宋" w:eastAsia="仿宋" w:cs="仿宋"/>
          <w:sz w:val="21"/>
          <w:highlight w:val="none"/>
        </w:rPr>
      </w:pPr>
    </w:p>
    <w:p w14:paraId="3820DE9C">
      <w:pPr>
        <w:pStyle w:val="2"/>
        <w:spacing w:before="100" w:line="226" w:lineRule="auto"/>
        <w:ind w:left="4192"/>
        <w:outlineLvl w:val="9"/>
        <w:rPr>
          <w:rFonts w:hint="eastAsia" w:ascii="仿宋" w:hAnsi="仿宋" w:eastAsia="仿宋" w:cs="仿宋"/>
          <w:sz w:val="31"/>
          <w:szCs w:val="31"/>
          <w:highlight w:val="none"/>
        </w:rPr>
      </w:pPr>
      <w:bookmarkStart w:id="94" w:name="_Toc4327"/>
      <w:r>
        <w:rPr>
          <w:rFonts w:hint="eastAsia" w:ascii="仿宋" w:hAnsi="仿宋" w:eastAsia="仿宋" w:cs="仿宋"/>
          <w:b/>
          <w:bCs/>
          <w:sz w:val="31"/>
          <w:szCs w:val="31"/>
          <w:highlight w:val="none"/>
        </w:rPr>
        <w:t>维保合同</w:t>
      </w:r>
      <w:bookmarkEnd w:id="94"/>
    </w:p>
    <w:p w14:paraId="5C306528">
      <w:pPr>
        <w:spacing w:line="252" w:lineRule="auto"/>
        <w:rPr>
          <w:rFonts w:hint="eastAsia" w:ascii="仿宋" w:hAnsi="仿宋" w:eastAsia="仿宋" w:cs="仿宋"/>
          <w:sz w:val="21"/>
          <w:highlight w:val="none"/>
        </w:rPr>
      </w:pPr>
    </w:p>
    <w:p w14:paraId="516012AC">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甲方：新疆医科大学附属</w:t>
      </w:r>
      <w:r>
        <w:rPr>
          <w:rFonts w:hint="eastAsia" w:ascii="仿宋" w:hAnsi="仿宋" w:eastAsia="仿宋" w:cs="仿宋"/>
          <w:b/>
          <w:bCs/>
          <w:sz w:val="24"/>
          <w:szCs w:val="24"/>
          <w:highlight w:val="none"/>
          <w:lang w:val="en-US" w:eastAsia="zh-CN"/>
        </w:rPr>
        <w:t>肿瘤</w:t>
      </w:r>
      <w:r>
        <w:rPr>
          <w:rFonts w:hint="eastAsia" w:ascii="仿宋" w:hAnsi="仿宋" w:eastAsia="仿宋" w:cs="仿宋"/>
          <w:b/>
          <w:bCs/>
          <w:sz w:val="24"/>
          <w:szCs w:val="24"/>
          <w:highlight w:val="none"/>
        </w:rPr>
        <w:t>医院</w:t>
      </w:r>
    </w:p>
    <w:p w14:paraId="46EE396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sz w:val="24"/>
          <w:szCs w:val="24"/>
          <w:highlight w:val="none"/>
        </w:rPr>
      </w:pPr>
    </w:p>
    <w:p w14:paraId="788AC5A0">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所在地：</w:t>
      </w:r>
    </w:p>
    <w:p w14:paraId="3F9B08E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sz w:val="24"/>
          <w:szCs w:val="24"/>
          <w:highlight w:val="none"/>
        </w:rPr>
      </w:pPr>
    </w:p>
    <w:p w14:paraId="34105C38">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乙方：</w:t>
      </w:r>
    </w:p>
    <w:p w14:paraId="0B08436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sz w:val="24"/>
          <w:szCs w:val="24"/>
          <w:highlight w:val="none"/>
        </w:rPr>
      </w:pPr>
    </w:p>
    <w:p w14:paraId="48A9C42F">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所在地：</w:t>
      </w:r>
    </w:p>
    <w:p w14:paraId="4CA2F4E1">
      <w:pPr>
        <w:spacing w:line="302" w:lineRule="auto"/>
        <w:rPr>
          <w:rFonts w:hint="eastAsia" w:ascii="仿宋" w:hAnsi="仿宋" w:eastAsia="仿宋" w:cs="仿宋"/>
          <w:sz w:val="21"/>
          <w:highlight w:val="none"/>
        </w:rPr>
      </w:pPr>
    </w:p>
    <w:p w14:paraId="547115BE">
      <w:pPr>
        <w:pStyle w:val="2"/>
        <w:spacing w:before="78" w:line="219" w:lineRule="auto"/>
        <w:ind w:left="516"/>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甲、乙双方在平等互利的基础上，按照下列条款签订合同，</w:t>
      </w:r>
      <w:r>
        <w:rPr>
          <w:rFonts w:hint="eastAsia" w:ascii="仿宋" w:hAnsi="仿宋" w:eastAsia="仿宋" w:cs="仿宋"/>
          <w:spacing w:val="-3"/>
          <w:sz w:val="24"/>
          <w:szCs w:val="24"/>
          <w:highlight w:val="none"/>
        </w:rPr>
        <w:t>签订地点乌鲁木齐市。</w:t>
      </w:r>
    </w:p>
    <w:p w14:paraId="3BB37ED9">
      <w:pPr>
        <w:pStyle w:val="2"/>
        <w:spacing w:before="78" w:line="219" w:lineRule="auto"/>
        <w:ind w:left="516"/>
        <w:rPr>
          <w:rFonts w:hint="eastAsia" w:ascii="仿宋" w:hAnsi="仿宋" w:eastAsia="仿宋" w:cs="仿宋"/>
          <w:spacing w:val="-2"/>
          <w:sz w:val="24"/>
          <w:szCs w:val="24"/>
          <w:highlight w:val="none"/>
        </w:rPr>
      </w:pPr>
    </w:p>
    <w:p w14:paraId="642288D0">
      <w:pPr>
        <w:pStyle w:val="2"/>
        <w:spacing w:before="78" w:line="219" w:lineRule="auto"/>
        <w:ind w:left="516"/>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一、采购内容：</w:t>
      </w:r>
    </w:p>
    <w:p w14:paraId="731AF7C5">
      <w:pPr>
        <w:pStyle w:val="2"/>
        <w:spacing w:before="78" w:line="219" w:lineRule="auto"/>
        <w:ind w:left="516"/>
        <w:rPr>
          <w:rFonts w:hint="eastAsia" w:ascii="仿宋" w:hAnsi="仿宋" w:eastAsia="仿宋" w:cs="仿宋"/>
          <w:spacing w:val="-2"/>
          <w:sz w:val="24"/>
          <w:szCs w:val="24"/>
          <w:highlight w:val="none"/>
        </w:rPr>
      </w:pPr>
    </w:p>
    <w:p w14:paraId="4EF214FD">
      <w:pPr>
        <w:pStyle w:val="2"/>
        <w:spacing w:before="78" w:line="219" w:lineRule="auto"/>
        <w:ind w:left="516"/>
        <w:rPr>
          <w:rFonts w:hint="eastAsia" w:ascii="仿宋" w:hAnsi="仿宋" w:eastAsia="仿宋" w:cs="仿宋"/>
          <w:spacing w:val="-2"/>
          <w:sz w:val="24"/>
          <w:szCs w:val="24"/>
          <w:highlight w:val="none"/>
        </w:rPr>
      </w:pPr>
    </w:p>
    <w:p w14:paraId="11CCCD06">
      <w:pPr>
        <w:pStyle w:val="2"/>
        <w:spacing w:before="78" w:line="219" w:lineRule="auto"/>
        <w:ind w:left="516"/>
        <w:rPr>
          <w:rFonts w:hint="eastAsia" w:ascii="仿宋" w:hAnsi="仿宋" w:eastAsia="仿宋" w:cs="仿宋"/>
          <w:spacing w:val="-2"/>
          <w:sz w:val="24"/>
          <w:szCs w:val="24"/>
          <w:highlight w:val="none"/>
        </w:rPr>
      </w:pPr>
    </w:p>
    <w:p w14:paraId="2D542D95">
      <w:pPr>
        <w:pStyle w:val="2"/>
        <w:spacing w:before="78" w:line="219" w:lineRule="auto"/>
        <w:ind w:left="516"/>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二、维保内容：</w:t>
      </w:r>
    </w:p>
    <w:p w14:paraId="267BE2C1">
      <w:pPr>
        <w:pStyle w:val="2"/>
        <w:spacing w:before="78" w:line="219" w:lineRule="auto"/>
        <w:rPr>
          <w:rFonts w:hint="eastAsia" w:ascii="仿宋" w:hAnsi="仿宋" w:eastAsia="仿宋" w:cs="仿宋"/>
          <w:spacing w:val="-2"/>
          <w:sz w:val="24"/>
          <w:szCs w:val="24"/>
          <w:highlight w:val="none"/>
        </w:rPr>
      </w:pPr>
    </w:p>
    <w:p w14:paraId="4A20C01F">
      <w:pPr>
        <w:pStyle w:val="2"/>
        <w:spacing w:before="78" w:line="219" w:lineRule="auto"/>
        <w:ind w:left="516"/>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1、维保类别：</w:t>
      </w:r>
    </w:p>
    <w:p w14:paraId="077D5275">
      <w:pPr>
        <w:pStyle w:val="2"/>
        <w:spacing w:before="78" w:line="219" w:lineRule="auto"/>
        <w:ind w:left="516"/>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2、服务内容包括：</w:t>
      </w:r>
    </w:p>
    <w:p w14:paraId="1C85F94C">
      <w:pPr>
        <w:pStyle w:val="2"/>
        <w:spacing w:before="78" w:line="219" w:lineRule="auto"/>
        <w:ind w:left="516"/>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3、服务地点：新疆医科大学附属肿瘤医院</w:t>
      </w:r>
    </w:p>
    <w:p w14:paraId="18312A9C">
      <w:pPr>
        <w:spacing w:line="319" w:lineRule="auto"/>
        <w:rPr>
          <w:rFonts w:hint="eastAsia" w:ascii="仿宋" w:hAnsi="仿宋" w:eastAsia="仿宋" w:cs="仿宋"/>
          <w:sz w:val="21"/>
          <w:highlight w:val="none"/>
        </w:rPr>
      </w:pPr>
    </w:p>
    <w:p w14:paraId="1849E19A">
      <w:pPr>
        <w:pStyle w:val="2"/>
        <w:spacing w:before="78" w:line="375" w:lineRule="auto"/>
        <w:ind w:left="6" w:right="1128" w:firstLine="474" w:firstLineChars="200"/>
        <w:jc w:val="both"/>
        <w:rPr>
          <w:rFonts w:hint="eastAsia" w:ascii="仿宋" w:hAnsi="仿宋" w:eastAsia="仿宋" w:cs="仿宋"/>
          <w:sz w:val="24"/>
          <w:szCs w:val="24"/>
          <w:highlight w:val="none"/>
        </w:rPr>
      </w:pPr>
      <w:r>
        <w:rPr>
          <w:rFonts w:hint="eastAsia" w:ascii="仿宋" w:hAnsi="仿宋" w:eastAsia="仿宋" w:cs="仿宋"/>
          <w:b/>
          <w:bCs/>
          <w:spacing w:val="-2"/>
          <w:sz w:val="24"/>
          <w:szCs w:val="24"/>
          <w:highlight w:val="none"/>
        </w:rPr>
        <w:t>三、维保期限：</w:t>
      </w:r>
      <w:r>
        <w:rPr>
          <w:rFonts w:hint="eastAsia" w:ascii="仿宋" w:hAnsi="仿宋" w:eastAsia="仿宋" w:cs="仿宋"/>
          <w:spacing w:val="-2"/>
          <w:sz w:val="24"/>
          <w:szCs w:val="24"/>
          <w:highlight w:val="none"/>
        </w:rPr>
        <w:t>甲方委托乙方维护、保修甲方的设备，乙方根据此合同为甲方提</w:t>
      </w:r>
      <w:r>
        <w:rPr>
          <w:rFonts w:hint="eastAsia" w:ascii="仿宋" w:hAnsi="仿宋" w:eastAsia="仿宋" w:cs="仿宋"/>
          <w:spacing w:val="-3"/>
          <w:sz w:val="24"/>
          <w:szCs w:val="24"/>
          <w:highlight w:val="none"/>
        </w:rPr>
        <w:t>供使保修设</w:t>
      </w:r>
      <w:r>
        <w:rPr>
          <w:rFonts w:hint="eastAsia" w:ascii="仿宋" w:hAnsi="仿宋" w:eastAsia="仿宋" w:cs="仿宋"/>
          <w:spacing w:val="-8"/>
          <w:sz w:val="24"/>
          <w:szCs w:val="24"/>
          <w:highlight w:val="none"/>
        </w:rPr>
        <w:t>备正常运行的维保服务，期限：自年月日起至年月日止，维保服务期</w:t>
      </w:r>
      <w:r>
        <w:rPr>
          <w:rFonts w:hint="eastAsia" w:ascii="仿宋" w:hAnsi="仿宋" w:eastAsia="仿宋" w:cs="仿宋"/>
          <w:spacing w:val="-10"/>
          <w:sz w:val="24"/>
          <w:szCs w:val="24"/>
          <w:highlight w:val="none"/>
        </w:rPr>
        <w:t>限为年。</w:t>
      </w:r>
    </w:p>
    <w:p w14:paraId="1CA7A90E">
      <w:pPr>
        <w:pStyle w:val="2"/>
        <w:spacing w:before="206" w:line="303" w:lineRule="auto"/>
        <w:ind w:left="8" w:right="1138" w:firstLine="487" w:firstLineChars="211"/>
        <w:rPr>
          <w:rFonts w:hint="eastAsia" w:ascii="仿宋" w:hAnsi="仿宋" w:eastAsia="仿宋" w:cs="仿宋"/>
          <w:sz w:val="24"/>
          <w:szCs w:val="24"/>
          <w:highlight w:val="none"/>
        </w:rPr>
      </w:pPr>
      <w:r>
        <w:rPr>
          <w:rFonts w:hint="eastAsia" w:ascii="仿宋" w:hAnsi="仿宋" w:eastAsia="仿宋" w:cs="仿宋"/>
          <w:b/>
          <w:bCs/>
          <w:spacing w:val="-5"/>
          <w:sz w:val="24"/>
          <w:szCs w:val="24"/>
          <w:highlight w:val="none"/>
        </w:rPr>
        <w:t>四、合同金额：</w:t>
      </w:r>
      <w:r>
        <w:rPr>
          <w:rFonts w:hint="eastAsia" w:ascii="仿宋" w:hAnsi="仿宋" w:eastAsia="仿宋" w:cs="仿宋"/>
          <w:spacing w:val="-5"/>
          <w:sz w:val="24"/>
          <w:szCs w:val="24"/>
          <w:highlight w:val="none"/>
        </w:rPr>
        <w:t>总计人民币元整</w:t>
      </w:r>
      <w:r>
        <w:rPr>
          <w:rFonts w:hint="eastAsia" w:ascii="仿宋" w:hAnsi="仿宋" w:eastAsia="仿宋" w:cs="仿宋"/>
          <w:spacing w:val="-5"/>
          <w:sz w:val="24"/>
          <w:szCs w:val="24"/>
          <w:highlight w:val="none"/>
          <w:u w:val="single" w:color="auto"/>
        </w:rPr>
        <w:t>(</w:t>
      </w:r>
      <w:r>
        <w:rPr>
          <w:rFonts w:hint="eastAsia" w:ascii="仿宋" w:hAnsi="仿宋" w:eastAsia="仿宋" w:cs="仿宋"/>
          <w:i/>
          <w:iCs/>
          <w:spacing w:val="-5"/>
          <w:sz w:val="24"/>
          <w:szCs w:val="24"/>
          <w:highlight w:val="none"/>
          <w:u w:val="single" w:color="auto"/>
        </w:rPr>
        <w:t>¥</w:t>
      </w:r>
      <w:r>
        <w:rPr>
          <w:rFonts w:hint="eastAsia" w:ascii="仿宋" w:hAnsi="仿宋" w:eastAsia="仿宋" w:cs="仿宋"/>
          <w:spacing w:val="-5"/>
          <w:sz w:val="24"/>
          <w:szCs w:val="24"/>
          <w:highlight w:val="none"/>
          <w:u w:val="single" w:color="auto"/>
        </w:rPr>
        <w:t>)</w:t>
      </w:r>
      <w:r>
        <w:rPr>
          <w:rFonts w:hint="eastAsia" w:ascii="仿宋" w:hAnsi="仿宋" w:eastAsia="仿宋" w:cs="仿宋"/>
          <w:spacing w:val="-5"/>
          <w:sz w:val="24"/>
          <w:szCs w:val="24"/>
          <w:highlight w:val="none"/>
        </w:rPr>
        <w:t>;（每年人民币元整，年总金额</w:t>
      </w:r>
      <w:r>
        <w:rPr>
          <w:rFonts w:hint="eastAsia" w:ascii="仿宋" w:hAnsi="仿宋" w:eastAsia="仿宋" w:cs="仿宋"/>
          <w:spacing w:val="-13"/>
          <w:sz w:val="24"/>
          <w:szCs w:val="24"/>
          <w:highlight w:val="none"/>
        </w:rPr>
        <w:t>人民币元整</w:t>
      </w:r>
      <w:r>
        <w:rPr>
          <w:rFonts w:hint="eastAsia" w:ascii="仿宋" w:hAnsi="仿宋" w:eastAsia="仿宋" w:cs="仿宋"/>
          <w:spacing w:val="-13"/>
          <w:sz w:val="24"/>
          <w:szCs w:val="24"/>
          <w:highlight w:val="none"/>
          <w:u w:val="single" w:color="auto"/>
        </w:rPr>
        <w:t>(</w:t>
      </w:r>
      <w:r>
        <w:rPr>
          <w:rFonts w:hint="eastAsia" w:ascii="仿宋" w:hAnsi="仿宋" w:eastAsia="仿宋" w:cs="仿宋"/>
          <w:i/>
          <w:iCs/>
          <w:spacing w:val="-13"/>
          <w:sz w:val="24"/>
          <w:szCs w:val="24"/>
          <w:highlight w:val="none"/>
          <w:u w:val="single" w:color="auto"/>
        </w:rPr>
        <w:t>¥</w:t>
      </w:r>
      <w:r>
        <w:rPr>
          <w:rFonts w:hint="eastAsia" w:ascii="仿宋" w:hAnsi="仿宋" w:eastAsia="仿宋" w:cs="仿宋"/>
          <w:spacing w:val="-13"/>
          <w:sz w:val="24"/>
          <w:szCs w:val="24"/>
          <w:highlight w:val="none"/>
          <w:u w:val="single" w:color="auto"/>
        </w:rPr>
        <w:t>)</w:t>
      </w:r>
      <w:r>
        <w:rPr>
          <w:rFonts w:hint="eastAsia" w:ascii="仿宋" w:hAnsi="仿宋" w:eastAsia="仿宋" w:cs="仿宋"/>
          <w:spacing w:val="-13"/>
          <w:sz w:val="24"/>
          <w:szCs w:val="24"/>
          <w:highlight w:val="none"/>
        </w:rPr>
        <w:t>)。</w:t>
      </w:r>
    </w:p>
    <w:p w14:paraId="17E02407">
      <w:pPr>
        <w:pStyle w:val="2"/>
        <w:spacing w:before="291" w:line="239" w:lineRule="auto"/>
        <w:ind w:left="7" w:right="1084" w:firstLine="478" w:firstLineChars="200"/>
        <w:rPr>
          <w:rFonts w:hint="eastAsia" w:ascii="仿宋" w:hAnsi="仿宋" w:eastAsia="仿宋" w:cs="仿宋"/>
          <w:color w:val="auto"/>
          <w:sz w:val="24"/>
          <w:szCs w:val="24"/>
          <w:highlight w:val="none"/>
        </w:rPr>
      </w:pPr>
      <w:r>
        <w:rPr>
          <w:rFonts w:hint="eastAsia" w:ascii="仿宋" w:hAnsi="仿宋" w:eastAsia="仿宋" w:cs="仿宋"/>
          <w:b/>
          <w:bCs/>
          <w:color w:val="auto"/>
          <w:spacing w:val="-1"/>
          <w:sz w:val="24"/>
          <w:szCs w:val="24"/>
          <w:highlight w:val="none"/>
        </w:rPr>
        <w:t>五、付款方式：</w:t>
      </w:r>
      <w:r>
        <w:rPr>
          <w:rFonts w:hint="eastAsia" w:ascii="仿宋" w:hAnsi="仿宋" w:eastAsia="仿宋" w:cs="仿宋"/>
          <w:color w:val="auto"/>
          <w:spacing w:val="-1"/>
          <w:sz w:val="24"/>
          <w:szCs w:val="24"/>
          <w:highlight w:val="none"/>
        </w:rPr>
        <w:t>分6期付款，即每年付款二次。</w:t>
      </w:r>
    </w:p>
    <w:p w14:paraId="741A64E2">
      <w:pPr>
        <w:spacing w:line="239" w:lineRule="auto"/>
        <w:rPr>
          <w:rFonts w:hint="eastAsia" w:ascii="仿宋" w:hAnsi="仿宋" w:eastAsia="仿宋" w:cs="仿宋"/>
          <w:sz w:val="24"/>
          <w:szCs w:val="24"/>
          <w:highlight w:val="none"/>
        </w:rPr>
        <w:sectPr>
          <w:footerReference r:id="rId11" w:type="default"/>
          <w:pgSz w:w="11906" w:h="16839"/>
          <w:pgMar w:top="1440" w:right="1080" w:bottom="1440" w:left="1080" w:header="0" w:footer="1059" w:gutter="0"/>
          <w:pgNumType w:fmt="decimal"/>
          <w:cols w:space="0" w:num="1"/>
          <w:rtlGutter w:val="0"/>
          <w:docGrid w:linePitch="0" w:charSpace="0"/>
        </w:sectPr>
      </w:pPr>
    </w:p>
    <w:p w14:paraId="11959726">
      <w:pPr>
        <w:pStyle w:val="2"/>
        <w:spacing w:before="78" w:line="219" w:lineRule="auto"/>
        <w:ind w:left="516"/>
        <w:outlineLvl w:val="9"/>
        <w:rPr>
          <w:rFonts w:hint="eastAsia" w:ascii="仿宋" w:hAnsi="仿宋" w:eastAsia="仿宋" w:cs="仿宋"/>
          <w:b/>
          <w:bCs/>
          <w:spacing w:val="-2"/>
          <w:sz w:val="24"/>
          <w:szCs w:val="24"/>
          <w:highlight w:val="none"/>
        </w:rPr>
      </w:pPr>
      <w:bookmarkStart w:id="95" w:name="_Toc5926"/>
      <w:r>
        <w:rPr>
          <w:rFonts w:hint="eastAsia" w:ascii="仿宋" w:hAnsi="仿宋" w:eastAsia="仿宋" w:cs="仿宋"/>
          <w:b/>
          <w:bCs/>
          <w:spacing w:val="-2"/>
          <w:sz w:val="24"/>
          <w:szCs w:val="24"/>
          <w:highlight w:val="none"/>
        </w:rPr>
        <w:t>六、验收：</w:t>
      </w:r>
      <w:bookmarkEnd w:id="95"/>
    </w:p>
    <w:p w14:paraId="6FA82E8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乙方在更换核心部件、设备调试结束后，由甲、乙双方共同组织验收，乙方提供自治区计量测试研究院、特种设备检验研究院、卫生监督所或原厂质量认证等相关检测单位出具的合格的检测证明，进口配件提供相关资料（资质文件、合格证、部件详细信息、海关报关单等）及必须三方（乙方、甲方的使用科室和医疗器械中心）签字的维修记录单，汇总后交予甲方医疗器械中心备案。</w:t>
      </w:r>
    </w:p>
    <w:p w14:paraId="2DB7932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维保到期验收按国家有关的规定、规范及不低于维修保养设备原厂家的维修保养标准进行。验收时若设备维修保养后不符合设备原厂家或本合同维修保养的要求，不能正常稳定的运行由乙方负责对该设备进行维修，直至确保该设备可正常稳定使用且运行良好，由此产生的有关费用及设备维修保养期间对甲方造成的损失由乙方承担。</w:t>
      </w:r>
    </w:p>
    <w:p w14:paraId="62401F5C">
      <w:pPr>
        <w:pStyle w:val="2"/>
        <w:spacing w:before="78" w:line="219" w:lineRule="auto"/>
        <w:ind w:left="516"/>
        <w:outlineLvl w:val="9"/>
        <w:rPr>
          <w:rFonts w:hint="eastAsia" w:ascii="仿宋" w:hAnsi="仿宋" w:eastAsia="仿宋" w:cs="仿宋"/>
          <w:b/>
          <w:bCs/>
          <w:spacing w:val="-2"/>
          <w:sz w:val="24"/>
          <w:szCs w:val="24"/>
          <w:highlight w:val="none"/>
        </w:rPr>
      </w:pPr>
      <w:bookmarkStart w:id="96" w:name="_Toc32213"/>
      <w:r>
        <w:rPr>
          <w:rFonts w:hint="eastAsia" w:ascii="仿宋" w:hAnsi="仿宋" w:eastAsia="仿宋" w:cs="仿宋"/>
          <w:b/>
          <w:bCs/>
          <w:spacing w:val="-2"/>
          <w:sz w:val="24"/>
          <w:szCs w:val="24"/>
          <w:highlight w:val="none"/>
        </w:rPr>
        <w:t>七、维保服务要求</w:t>
      </w:r>
      <w:bookmarkEnd w:id="96"/>
    </w:p>
    <w:p w14:paraId="7F31CD1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1、根据保修类型进行维护，乙方在接到甲方</w:t>
      </w:r>
      <w:r>
        <w:rPr>
          <w:rFonts w:hint="eastAsia" w:cs="仿宋"/>
          <w:spacing w:val="-2"/>
          <w:sz w:val="24"/>
          <w:szCs w:val="24"/>
          <w:highlight w:val="none"/>
          <w:lang w:eastAsia="zh-CN"/>
        </w:rPr>
        <w:t>报修</w:t>
      </w:r>
      <w:r>
        <w:rPr>
          <w:rFonts w:hint="eastAsia" w:ascii="仿宋" w:hAnsi="仿宋" w:eastAsia="仿宋" w:cs="仿宋"/>
          <w:spacing w:val="-2"/>
          <w:sz w:val="24"/>
          <w:szCs w:val="24"/>
          <w:highlight w:val="none"/>
        </w:rPr>
        <w:t>电话后</w:t>
      </w:r>
      <w:r>
        <w:rPr>
          <w:rFonts w:hint="eastAsia" w:cs="仿宋"/>
          <w:spacing w:val="-2"/>
          <w:sz w:val="24"/>
          <w:szCs w:val="24"/>
          <w:highlight w:val="none"/>
          <w:u w:val="single"/>
          <w:lang w:val="en-US" w:eastAsia="zh-CN"/>
        </w:rPr>
        <w:t xml:space="preserve">   </w:t>
      </w:r>
      <w:r>
        <w:rPr>
          <w:rFonts w:hint="eastAsia" w:cs="仿宋"/>
          <w:spacing w:val="-2"/>
          <w:sz w:val="24"/>
          <w:szCs w:val="24"/>
          <w:highlight w:val="none"/>
          <w:lang w:val="en-US" w:eastAsia="zh-CN"/>
        </w:rPr>
        <w:t xml:space="preserve"> </w:t>
      </w:r>
      <w:r>
        <w:rPr>
          <w:rFonts w:hint="eastAsia" w:ascii="仿宋" w:hAnsi="仿宋" w:eastAsia="仿宋" w:cs="仿宋"/>
          <w:spacing w:val="-2"/>
          <w:sz w:val="24"/>
          <w:szCs w:val="24"/>
          <w:highlight w:val="none"/>
        </w:rPr>
        <w:t>小时内响应，24小时内到达现场解决问题，节假日必须无条件响应。乙方保证故障所需备品到现场时间为国内≤48小时，国外≤120小时。</w:t>
      </w:r>
    </w:p>
    <w:p w14:paraId="54AADE2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2、乙方保证在维修保养期间内为甲方最终用户提供365*24小时技术服务热线，负责中文解答用户在设备使用中遇到的问题，并及时提出解决问题的建议和操作方法。</w:t>
      </w:r>
    </w:p>
    <w:p w14:paraId="0D3A2D4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维保期内乙方无条件免费提供软件升级服务，并保证为最新版本，以便甲方查询设备运行情况。维修、保养时需提前通知甲方维修工程师，每年对设备进行不少于的保养，保养及维修记录单必须三方（乙方、甲方的使用科室和医疗器械中心）签字并交予甲方医疗器械中心备案。</w:t>
      </w:r>
    </w:p>
    <w:p w14:paraId="0041940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4、乙方提供包括质控培训在内的技术支持。无论维修保养期内外，协助甲方建立医疗器械维修保养管理制度。并按照产品说明书的要求进行检查、检验、校准、保养、维修并记录；确保升级设备处于良好状态。</w:t>
      </w:r>
    </w:p>
    <w:p w14:paraId="4DE9F75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5、维保期内乙方保证设备开机率不低于95%（按全年365天计算），即累计故障停机不超过</w:t>
      </w:r>
    </w:p>
    <w:p w14:paraId="50C1E2D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18个工作日，每超过1天保修期按1:2顺延；开机率低于90%（按工作日计算）甲方有权解除合同，乙方返还合同预付款。</w:t>
      </w:r>
    </w:p>
    <w:p w14:paraId="104E04D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6、乙方必须保证甲方在维修配件、服务及其任何一部分时出现配件纠纷或其他侵权的指控，由乙方负责交涉并承担发生的一切经济费用和法律责任。</w:t>
      </w:r>
    </w:p>
    <w:p w14:paraId="1DF1918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7、乙方所提供的维保服务，不得破坏、变更设备的结构和电气设计的基础。</w:t>
      </w:r>
    </w:p>
    <w:p w14:paraId="48AE360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8、设备故障提供设备维修过程中所需的全部备品备件，更换备件须为来自原厂通过合法途径获得，原厂认证合格的，未经使用的零配件，特殊状况若无甲方同意不接受旧货品或翻新货品，提供所供备品配件若为进口的，必须提供海关报关单，配件清单及维修记录单必须三方（乙方、甲方的使用科室和医疗器械中心）签字并汇总备件合格证、海关报关单、出厂证明等交予甲方医疗器械中心备案。</w:t>
      </w:r>
    </w:p>
    <w:p w14:paraId="7D9CDAC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9、乙方在维修保养期内安装的任何零配件，必须是设备生产厂家原产的或是经其认可的或是在国家标准或国际标准中可以达到替换要求的，其质量和性能等同于或高于原厂替换件质量和性能的；维修保养后的设备应是可正常使用的，符合临床要求的合格设备；更换核心部件，有规定需要计量检测，必须提供检测合格报告。符合《医疗器械监督管理条例》、《医疗器械使用质量监督管理办法》（国家食品药品监督管理总局令第18号）。</w:t>
      </w:r>
    </w:p>
    <w:p w14:paraId="411A3533">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八、</w:t>
      </w:r>
      <w:r>
        <w:rPr>
          <w:rFonts w:hint="eastAsia" w:ascii="仿宋" w:hAnsi="仿宋" w:eastAsia="仿宋" w:cs="仿宋"/>
          <w:spacing w:val="-2"/>
          <w:sz w:val="24"/>
          <w:szCs w:val="24"/>
          <w:highlight w:val="none"/>
        </w:rPr>
        <w:t>日常维护及保养介绍及交流：乙方负责对甲方维修人员和使用人员进行日常维护及保养介绍。使甲方维修人员能对设备的日常维护和一般性能故障的查找及故障的排除，并能及时准确</w:t>
      </w:r>
      <w:r>
        <w:rPr>
          <w:rFonts w:hint="eastAsia" w:cs="仿宋"/>
          <w:spacing w:val="-2"/>
          <w:sz w:val="24"/>
          <w:szCs w:val="24"/>
          <w:highlight w:val="none"/>
          <w:lang w:eastAsia="zh-CN"/>
        </w:rPr>
        <w:t>地</w:t>
      </w:r>
      <w:r>
        <w:rPr>
          <w:rFonts w:hint="eastAsia" w:ascii="仿宋" w:hAnsi="仿宋" w:eastAsia="仿宋" w:cs="仿宋"/>
          <w:spacing w:val="-2"/>
          <w:sz w:val="24"/>
          <w:szCs w:val="24"/>
          <w:highlight w:val="none"/>
        </w:rPr>
        <w:t>报修”</w:t>
      </w:r>
    </w:p>
    <w:p w14:paraId="7F30E25E">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九、</w:t>
      </w:r>
      <w:r>
        <w:rPr>
          <w:rFonts w:hint="eastAsia" w:ascii="仿宋" w:hAnsi="仿宋" w:eastAsia="仿宋" w:cs="仿宋"/>
          <w:spacing w:val="-2"/>
          <w:sz w:val="24"/>
          <w:szCs w:val="24"/>
          <w:highlight w:val="none"/>
        </w:rPr>
        <w:t>保修设备在保修期内，停止使用或报废，甲方有权终止合同，并按照已保修的时间按月（超过15天以一个月计算）支付保修费。由甲方自身原因、意外事件及天灾等不可抗拒因素导致设备无法正常运行时，甲、乙双方协商解决。</w:t>
      </w:r>
    </w:p>
    <w:p w14:paraId="2DB62193">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十、</w:t>
      </w:r>
      <w:r>
        <w:rPr>
          <w:rFonts w:hint="eastAsia" w:ascii="仿宋" w:hAnsi="仿宋" w:eastAsia="仿宋" w:cs="仿宋"/>
          <w:spacing w:val="-2"/>
          <w:sz w:val="24"/>
          <w:szCs w:val="24"/>
          <w:highlight w:val="none"/>
        </w:rPr>
        <w:t>维保期内，因设备质量问题产生的医疗纠纷由乙方承担，因甲方原因造成的医疗纠纷乙方不承担责任。由甲方自身原因、意外事件及天灾等不可抗拒因素导致设备无法正常运行时，甲、乙双方协商解决。</w:t>
      </w:r>
    </w:p>
    <w:p w14:paraId="37818094">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十一、</w:t>
      </w:r>
      <w:r>
        <w:rPr>
          <w:rFonts w:hint="eastAsia" w:ascii="仿宋" w:hAnsi="仿宋" w:eastAsia="仿宋" w:cs="仿宋"/>
          <w:spacing w:val="-2"/>
          <w:sz w:val="24"/>
          <w:szCs w:val="24"/>
          <w:highlight w:val="none"/>
        </w:rPr>
        <w:t>本合同引起的任何争议，双方应尽量协商解决，若无法达成共识双方均可在合同签订地法院提起诉讼。</w:t>
      </w:r>
    </w:p>
    <w:p w14:paraId="241B38FB">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十二、</w:t>
      </w:r>
      <w:r>
        <w:rPr>
          <w:rFonts w:hint="eastAsia" w:ascii="仿宋" w:hAnsi="仿宋" w:eastAsia="仿宋" w:cs="仿宋"/>
          <w:spacing w:val="-2"/>
          <w:sz w:val="24"/>
          <w:szCs w:val="24"/>
          <w:highlight w:val="none"/>
        </w:rPr>
        <w:t>未经甲方同意的情况下，乙方不得将合同、合同中的规定透露给任何人。</w:t>
      </w:r>
    </w:p>
    <w:p w14:paraId="2FC9FF12">
      <w:pPr>
        <w:pStyle w:val="2"/>
        <w:spacing w:before="78" w:line="360" w:lineRule="auto"/>
        <w:ind w:firstLine="474" w:firstLineChars="200"/>
        <w:outlineLvl w:val="9"/>
        <w:rPr>
          <w:rFonts w:hint="eastAsia" w:ascii="仿宋" w:hAnsi="仿宋" w:eastAsia="仿宋" w:cs="仿宋"/>
          <w:spacing w:val="-2"/>
          <w:sz w:val="24"/>
          <w:szCs w:val="24"/>
          <w:highlight w:val="none"/>
        </w:rPr>
      </w:pPr>
      <w:bookmarkStart w:id="97" w:name="_Toc117"/>
      <w:r>
        <w:rPr>
          <w:rFonts w:hint="eastAsia" w:ascii="仿宋" w:hAnsi="仿宋" w:eastAsia="仿宋" w:cs="仿宋"/>
          <w:b/>
          <w:bCs/>
          <w:spacing w:val="-2"/>
          <w:sz w:val="24"/>
          <w:szCs w:val="24"/>
          <w:highlight w:val="none"/>
        </w:rPr>
        <w:t>十三、</w:t>
      </w:r>
      <w:r>
        <w:rPr>
          <w:rFonts w:hint="eastAsia" w:ascii="仿宋" w:hAnsi="仿宋" w:eastAsia="仿宋" w:cs="仿宋"/>
          <w:spacing w:val="-2"/>
          <w:sz w:val="24"/>
          <w:szCs w:val="24"/>
          <w:highlight w:val="none"/>
        </w:rPr>
        <w:t>补充协议：见附件</w:t>
      </w:r>
      <w:bookmarkEnd w:id="97"/>
    </w:p>
    <w:p w14:paraId="5B738343">
      <w:pPr>
        <w:pStyle w:val="2"/>
        <w:spacing w:before="78" w:line="360" w:lineRule="auto"/>
        <w:ind w:firstLine="474" w:firstLineChars="200"/>
        <w:rPr>
          <w:rFonts w:hint="eastAsia" w:ascii="仿宋" w:hAnsi="仿宋" w:eastAsia="仿宋" w:cs="仿宋"/>
          <w:spacing w:val="-2"/>
          <w:sz w:val="24"/>
          <w:szCs w:val="24"/>
          <w:highlight w:val="none"/>
        </w:rPr>
      </w:pPr>
      <w:r>
        <w:rPr>
          <w:rFonts w:hint="eastAsia" w:ascii="仿宋" w:hAnsi="仿宋" w:eastAsia="仿宋" w:cs="仿宋"/>
          <w:b/>
          <w:bCs/>
          <w:spacing w:val="-2"/>
          <w:sz w:val="24"/>
          <w:szCs w:val="24"/>
          <w:highlight w:val="none"/>
        </w:rPr>
        <w:t>十四、</w:t>
      </w:r>
      <w:r>
        <w:rPr>
          <w:rFonts w:hint="eastAsia" w:ascii="仿宋" w:hAnsi="仿宋" w:eastAsia="仿宋" w:cs="仿宋"/>
          <w:spacing w:val="-2"/>
          <w:sz w:val="24"/>
          <w:szCs w:val="24"/>
          <w:highlight w:val="none"/>
        </w:rPr>
        <w:t>本合同经签字盖章后生效，一式3份，甲方执2份，乙方执1份。</w:t>
      </w:r>
    </w:p>
    <w:p w14:paraId="050891F9">
      <w:pPr>
        <w:spacing w:line="288" w:lineRule="auto"/>
        <w:rPr>
          <w:rFonts w:hint="eastAsia" w:ascii="仿宋" w:hAnsi="仿宋" w:eastAsia="仿宋" w:cs="仿宋"/>
          <w:sz w:val="21"/>
          <w:highlight w:val="none"/>
        </w:rPr>
      </w:pPr>
    </w:p>
    <w:p w14:paraId="654C1BD3">
      <w:pPr>
        <w:pStyle w:val="2"/>
        <w:spacing w:before="78" w:line="222" w:lineRule="auto"/>
        <w:ind w:left="30" w:firstLine="462" w:firstLineChars="200"/>
        <w:rPr>
          <w:rFonts w:hint="eastAsia" w:ascii="仿宋" w:hAnsi="仿宋" w:eastAsia="仿宋" w:cs="仿宋"/>
          <w:b/>
          <w:bCs/>
          <w:sz w:val="24"/>
          <w:szCs w:val="24"/>
          <w:highlight w:val="none"/>
        </w:rPr>
      </w:pPr>
      <w:r>
        <w:rPr>
          <w:rFonts w:hint="eastAsia" w:ascii="仿宋" w:hAnsi="仿宋" w:eastAsia="仿宋" w:cs="仿宋"/>
          <w:b/>
          <w:bCs/>
          <w:spacing w:val="-5"/>
          <w:sz w:val="24"/>
          <w:szCs w:val="24"/>
          <w:highlight w:val="none"/>
        </w:rPr>
        <w:t>甲方：新疆医科大学附属肿瘤医院</w:t>
      </w:r>
      <w:r>
        <w:rPr>
          <w:rFonts w:hint="eastAsia" w:ascii="仿宋" w:hAnsi="仿宋" w:eastAsia="仿宋" w:cs="仿宋"/>
          <w:b/>
          <w:bCs/>
          <w:spacing w:val="-5"/>
          <w:sz w:val="24"/>
          <w:szCs w:val="24"/>
          <w:highlight w:val="none"/>
          <w:lang w:val="en-US" w:eastAsia="zh-CN"/>
        </w:rPr>
        <w:t xml:space="preserve">          </w:t>
      </w:r>
      <w:r>
        <w:rPr>
          <w:rFonts w:hint="eastAsia" w:ascii="仿宋" w:hAnsi="仿宋" w:eastAsia="仿宋" w:cs="仿宋"/>
          <w:b/>
          <w:bCs/>
          <w:spacing w:val="-5"/>
          <w:sz w:val="24"/>
          <w:szCs w:val="24"/>
          <w:highlight w:val="none"/>
        </w:rPr>
        <w:t>乙方：</w:t>
      </w:r>
    </w:p>
    <w:p w14:paraId="739164EA">
      <w:pPr>
        <w:spacing w:line="320" w:lineRule="auto"/>
        <w:rPr>
          <w:rFonts w:hint="eastAsia" w:ascii="仿宋" w:hAnsi="仿宋" w:eastAsia="仿宋" w:cs="仿宋"/>
          <w:sz w:val="21"/>
          <w:highlight w:val="none"/>
        </w:rPr>
      </w:pPr>
    </w:p>
    <w:p w14:paraId="7C0681D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法人代表签字（盖章）：</w:t>
      </w:r>
      <w:r>
        <w:rPr>
          <w:rFonts w:hint="eastAsia" w:ascii="仿宋" w:hAnsi="仿宋" w:eastAsia="仿宋" w:cs="仿宋"/>
          <w:spacing w:val="-2"/>
          <w:sz w:val="24"/>
          <w:szCs w:val="24"/>
          <w:highlight w:val="none"/>
          <w:lang w:val="en-US" w:eastAsia="zh-CN"/>
        </w:rPr>
        <w:t xml:space="preserve">                  </w:t>
      </w:r>
      <w:r>
        <w:rPr>
          <w:rFonts w:hint="eastAsia" w:cs="仿宋"/>
          <w:spacing w:val="-2"/>
          <w:sz w:val="24"/>
          <w:szCs w:val="24"/>
          <w:highlight w:val="none"/>
          <w:lang w:val="en-US" w:eastAsia="zh-CN"/>
        </w:rPr>
        <w:t>法定代表人</w:t>
      </w:r>
      <w:r>
        <w:rPr>
          <w:rFonts w:hint="eastAsia" w:ascii="仿宋" w:hAnsi="仿宋" w:eastAsia="仿宋" w:cs="仿宋"/>
          <w:spacing w:val="-2"/>
          <w:sz w:val="24"/>
          <w:szCs w:val="24"/>
          <w:highlight w:val="none"/>
        </w:rPr>
        <w:t>签字（盖章）：</w:t>
      </w:r>
    </w:p>
    <w:p w14:paraId="4A4F10DD">
      <w:pPr>
        <w:pStyle w:val="2"/>
        <w:spacing w:before="78" w:line="221" w:lineRule="auto"/>
        <w:ind w:left="5"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主管院长：</w:t>
      </w:r>
    </w:p>
    <w:p w14:paraId="75E5D567">
      <w:pPr>
        <w:pStyle w:val="2"/>
        <w:spacing w:before="78" w:line="221" w:lineRule="auto"/>
        <w:ind w:left="5"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开户银行：</w:t>
      </w:r>
    </w:p>
    <w:p w14:paraId="5B7077C2">
      <w:pPr>
        <w:pStyle w:val="2"/>
        <w:spacing w:before="78" w:line="221" w:lineRule="auto"/>
        <w:ind w:left="5" w:firstLine="460" w:firstLineChars="200"/>
        <w:rPr>
          <w:rFonts w:hint="eastAsia" w:ascii="仿宋" w:hAnsi="仿宋" w:eastAsia="仿宋" w:cs="仿宋"/>
          <w:spacing w:val="-5"/>
          <w:sz w:val="24"/>
          <w:szCs w:val="24"/>
          <w:highlight w:val="none"/>
        </w:rPr>
      </w:pPr>
      <w:r>
        <w:rPr>
          <w:rFonts w:hint="eastAsia" w:ascii="仿宋" w:hAnsi="仿宋" w:eastAsia="仿宋" w:cs="仿宋"/>
          <w:spacing w:val="-5"/>
          <w:sz w:val="24"/>
          <w:szCs w:val="24"/>
          <w:highlight w:val="none"/>
        </w:rPr>
        <w:t>账号：</w:t>
      </w:r>
    </w:p>
    <w:p w14:paraId="6D0E46BE">
      <w:pPr>
        <w:pStyle w:val="2"/>
        <w:spacing w:before="78" w:line="221" w:lineRule="auto"/>
        <w:ind w:left="5" w:firstLine="464" w:firstLineChars="200"/>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使用科室及设备管理部门：</w:t>
      </w:r>
    </w:p>
    <w:p w14:paraId="5E48EBF6">
      <w:pPr>
        <w:pStyle w:val="2"/>
        <w:spacing w:before="78" w:line="221" w:lineRule="auto"/>
        <w:ind w:left="5" w:firstLine="464" w:firstLineChars="20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电话：</w:t>
      </w:r>
    </w:p>
    <w:p w14:paraId="24D55F05">
      <w:pPr>
        <w:rPr>
          <w:rFonts w:hint="eastAsia" w:ascii="仿宋" w:hAnsi="仿宋" w:eastAsia="仿宋" w:cs="仿宋"/>
          <w:sz w:val="21"/>
          <w:highlight w:val="none"/>
        </w:rPr>
      </w:pPr>
    </w:p>
    <w:p w14:paraId="7890F300">
      <w:pPr>
        <w:rPr>
          <w:rFonts w:hint="eastAsia" w:ascii="仿宋" w:hAnsi="仿宋" w:eastAsia="仿宋" w:cs="仿宋"/>
          <w:sz w:val="21"/>
          <w:highlight w:val="none"/>
        </w:rPr>
      </w:pPr>
    </w:p>
    <w:p w14:paraId="0E1907AD">
      <w:pPr>
        <w:rPr>
          <w:rFonts w:hint="eastAsia" w:ascii="仿宋" w:hAnsi="仿宋" w:eastAsia="仿宋" w:cs="仿宋"/>
          <w:sz w:val="21"/>
          <w:highlight w:val="none"/>
        </w:rPr>
      </w:pPr>
    </w:p>
    <w:p w14:paraId="55418E18">
      <w:pPr>
        <w:rPr>
          <w:rFonts w:hint="eastAsia" w:ascii="仿宋" w:hAnsi="仿宋" w:eastAsia="仿宋" w:cs="仿宋"/>
          <w:sz w:val="21"/>
          <w:highlight w:val="none"/>
        </w:rPr>
      </w:pPr>
    </w:p>
    <w:p w14:paraId="231CBED8">
      <w:pPr>
        <w:pStyle w:val="2"/>
        <w:spacing w:before="79" w:line="222" w:lineRule="auto"/>
        <w:ind w:left="723"/>
        <w:rPr>
          <w:rFonts w:hint="eastAsia" w:ascii="仿宋" w:hAnsi="仿宋" w:eastAsia="仿宋" w:cs="仿宋"/>
          <w:sz w:val="24"/>
          <w:szCs w:val="24"/>
          <w:highlight w:val="none"/>
        </w:rPr>
      </w:pPr>
      <w:r>
        <w:rPr>
          <w:rFonts w:hint="eastAsia" w:ascii="仿宋" w:hAnsi="仿宋" w:eastAsia="仿宋" w:cs="仿宋"/>
          <w:spacing w:val="-20"/>
          <w:sz w:val="24"/>
          <w:szCs w:val="24"/>
          <w:highlight w:val="none"/>
        </w:rPr>
        <w:t>年月日</w:t>
      </w:r>
      <w:r>
        <w:rPr>
          <w:rFonts w:hint="eastAsia" w:ascii="仿宋" w:hAnsi="仿宋" w:eastAsia="仿宋" w:cs="仿宋"/>
          <w:spacing w:val="-20"/>
          <w:sz w:val="24"/>
          <w:szCs w:val="24"/>
          <w:highlight w:val="none"/>
          <w:lang w:val="en-US" w:eastAsia="zh-CN"/>
        </w:rPr>
        <w:t xml:space="preserve">                                                         </w:t>
      </w:r>
      <w:r>
        <w:rPr>
          <w:rFonts w:hint="eastAsia" w:ascii="仿宋" w:hAnsi="仿宋" w:eastAsia="仿宋" w:cs="仿宋"/>
          <w:spacing w:val="-20"/>
          <w:sz w:val="24"/>
          <w:szCs w:val="24"/>
          <w:highlight w:val="none"/>
        </w:rPr>
        <w:t>年月日</w:t>
      </w:r>
    </w:p>
    <w:p w14:paraId="0C3FA581">
      <w:pPr>
        <w:spacing w:line="276" w:lineRule="auto"/>
        <w:rPr>
          <w:rFonts w:hint="eastAsia" w:ascii="仿宋" w:hAnsi="仿宋" w:eastAsia="仿宋" w:cs="仿宋"/>
          <w:sz w:val="21"/>
          <w:highlight w:val="none"/>
        </w:rPr>
      </w:pPr>
    </w:p>
    <w:p w14:paraId="2580BD3F">
      <w:pPr>
        <w:pStyle w:val="2"/>
        <w:spacing w:before="79" w:line="222" w:lineRule="auto"/>
        <w:ind w:left="5"/>
        <w:jc w:val="center"/>
        <w:outlineLvl w:val="9"/>
        <w:rPr>
          <w:rFonts w:hint="eastAsia" w:ascii="仿宋" w:hAnsi="仿宋" w:eastAsia="仿宋" w:cs="仿宋"/>
          <w:sz w:val="24"/>
          <w:szCs w:val="24"/>
          <w:highlight w:val="none"/>
        </w:rPr>
      </w:pPr>
      <w:bookmarkStart w:id="98" w:name="_Toc11201"/>
      <w:r>
        <w:rPr>
          <w:rFonts w:hint="eastAsia" w:ascii="仿宋" w:hAnsi="仿宋" w:eastAsia="仿宋" w:cs="仿宋"/>
          <w:b/>
          <w:bCs/>
          <w:spacing w:val="-4"/>
          <w:sz w:val="24"/>
          <w:szCs w:val="24"/>
          <w:highlight w:val="none"/>
        </w:rPr>
        <w:t>注：最终合同以实际签订为准。</w:t>
      </w:r>
      <w:bookmarkEnd w:id="98"/>
    </w:p>
    <w:p w14:paraId="74EE5723">
      <w:pPr>
        <w:spacing w:line="222" w:lineRule="auto"/>
        <w:rPr>
          <w:rFonts w:hint="eastAsia" w:ascii="仿宋" w:hAnsi="仿宋" w:eastAsia="仿宋" w:cs="仿宋"/>
          <w:sz w:val="24"/>
          <w:szCs w:val="24"/>
          <w:highlight w:val="none"/>
        </w:rPr>
        <w:sectPr>
          <w:footerReference r:id="rId12" w:type="default"/>
          <w:pgSz w:w="11906" w:h="16839"/>
          <w:pgMar w:top="1440" w:right="1080" w:bottom="1440" w:left="1080" w:header="0" w:footer="1059" w:gutter="0"/>
          <w:pgNumType w:fmt="decimal"/>
          <w:cols w:space="0" w:num="1"/>
          <w:rtlGutter w:val="0"/>
          <w:docGrid w:linePitch="0" w:charSpace="0"/>
        </w:sectPr>
      </w:pPr>
    </w:p>
    <w:p w14:paraId="2451DF37">
      <w:pPr>
        <w:spacing w:line="330" w:lineRule="auto"/>
        <w:rPr>
          <w:rFonts w:hint="eastAsia" w:ascii="仿宋" w:hAnsi="仿宋" w:eastAsia="仿宋" w:cs="仿宋"/>
          <w:sz w:val="21"/>
          <w:highlight w:val="none"/>
        </w:rPr>
      </w:pPr>
    </w:p>
    <w:p w14:paraId="2F56F073">
      <w:pPr>
        <w:pStyle w:val="2"/>
        <w:spacing w:before="113" w:line="228" w:lineRule="auto"/>
        <w:ind w:left="2850"/>
        <w:outlineLvl w:val="0"/>
        <w:rPr>
          <w:rFonts w:hint="eastAsia" w:ascii="仿宋" w:hAnsi="仿宋" w:eastAsia="仿宋" w:cs="仿宋"/>
          <w:sz w:val="35"/>
          <w:szCs w:val="35"/>
          <w:highlight w:val="none"/>
        </w:rPr>
      </w:pPr>
      <w:bookmarkStart w:id="99" w:name="bookmark31"/>
      <w:bookmarkEnd w:id="99"/>
      <w:bookmarkStart w:id="100" w:name="_Toc202"/>
      <w:bookmarkStart w:id="101" w:name="_Toc19144"/>
      <w:r>
        <w:rPr>
          <w:rFonts w:hint="eastAsia" w:ascii="仿宋" w:hAnsi="仿宋" w:eastAsia="仿宋" w:cs="仿宋"/>
          <w:b/>
          <w:bCs/>
          <w:spacing w:val="4"/>
          <w:sz w:val="35"/>
          <w:szCs w:val="35"/>
          <w:highlight w:val="none"/>
        </w:rPr>
        <w:t>第六部分投标文件格式</w:t>
      </w:r>
      <w:bookmarkEnd w:id="100"/>
      <w:bookmarkEnd w:id="101"/>
    </w:p>
    <w:p w14:paraId="05096976">
      <w:pPr>
        <w:spacing w:line="297" w:lineRule="auto"/>
        <w:rPr>
          <w:rFonts w:hint="eastAsia" w:ascii="仿宋" w:hAnsi="仿宋" w:eastAsia="仿宋" w:cs="仿宋"/>
          <w:sz w:val="21"/>
          <w:highlight w:val="none"/>
        </w:rPr>
      </w:pPr>
    </w:p>
    <w:p w14:paraId="5979F7BA">
      <w:pPr>
        <w:spacing w:line="298" w:lineRule="auto"/>
        <w:rPr>
          <w:rFonts w:hint="eastAsia" w:ascii="仿宋" w:hAnsi="仿宋" w:eastAsia="仿宋" w:cs="仿宋"/>
          <w:sz w:val="21"/>
          <w:highlight w:val="none"/>
        </w:rPr>
      </w:pPr>
    </w:p>
    <w:p w14:paraId="04395FF8">
      <w:pPr>
        <w:pStyle w:val="2"/>
        <w:spacing w:before="78" w:line="360" w:lineRule="auto"/>
        <w:ind w:firstLine="472" w:firstLineChars="200"/>
        <w:outlineLvl w:val="1"/>
        <w:rPr>
          <w:rFonts w:hint="eastAsia" w:ascii="仿宋" w:hAnsi="仿宋" w:eastAsia="仿宋" w:cs="仿宋"/>
          <w:spacing w:val="-2"/>
          <w:sz w:val="24"/>
          <w:szCs w:val="24"/>
          <w:highlight w:val="none"/>
        </w:rPr>
      </w:pPr>
      <w:bookmarkStart w:id="102" w:name="_Toc21415"/>
      <w:bookmarkStart w:id="103" w:name="_Toc7071"/>
      <w:r>
        <w:rPr>
          <w:rFonts w:hint="eastAsia" w:ascii="仿宋" w:hAnsi="仿宋" w:eastAsia="仿宋" w:cs="仿宋"/>
          <w:spacing w:val="-2"/>
          <w:sz w:val="24"/>
          <w:szCs w:val="24"/>
          <w:highlight w:val="none"/>
        </w:rPr>
        <w:t>（一）报价要求响应文件</w:t>
      </w:r>
      <w:bookmarkEnd w:id="102"/>
      <w:bookmarkEnd w:id="103"/>
    </w:p>
    <w:p w14:paraId="0435CF6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1开标一览表（附件1-1）</w:t>
      </w:r>
    </w:p>
    <w:p w14:paraId="24236D75">
      <w:pPr>
        <w:pStyle w:val="2"/>
        <w:spacing w:before="78" w:line="360" w:lineRule="auto"/>
        <w:ind w:firstLine="472" w:firstLineChars="200"/>
        <w:rPr>
          <w:rFonts w:hint="eastAsia" w:ascii="仿宋" w:hAnsi="仿宋" w:eastAsia="仿宋" w:cs="仿宋"/>
          <w:sz w:val="21"/>
          <w:highlight w:val="none"/>
        </w:rPr>
      </w:pPr>
      <w:r>
        <w:rPr>
          <w:rFonts w:hint="eastAsia" w:ascii="仿宋" w:hAnsi="仿宋" w:eastAsia="仿宋" w:cs="仿宋"/>
          <w:spacing w:val="-2"/>
          <w:sz w:val="24"/>
          <w:szCs w:val="24"/>
          <w:highlight w:val="none"/>
        </w:rPr>
        <w:t>2.明细报价表（附件1-2）</w:t>
      </w:r>
    </w:p>
    <w:p w14:paraId="40AB12B3">
      <w:pPr>
        <w:spacing w:line="267" w:lineRule="auto"/>
        <w:rPr>
          <w:rFonts w:hint="eastAsia" w:ascii="仿宋" w:hAnsi="仿宋" w:eastAsia="仿宋" w:cs="仿宋"/>
          <w:sz w:val="21"/>
          <w:highlight w:val="none"/>
        </w:rPr>
      </w:pPr>
    </w:p>
    <w:p w14:paraId="416B4C41">
      <w:pPr>
        <w:spacing w:line="268" w:lineRule="auto"/>
        <w:rPr>
          <w:rFonts w:hint="eastAsia" w:ascii="仿宋" w:hAnsi="仿宋" w:eastAsia="仿宋" w:cs="仿宋"/>
          <w:sz w:val="21"/>
          <w:highlight w:val="none"/>
        </w:rPr>
      </w:pPr>
    </w:p>
    <w:p w14:paraId="2DC866E3">
      <w:pPr>
        <w:spacing w:line="268" w:lineRule="auto"/>
        <w:rPr>
          <w:rFonts w:hint="eastAsia" w:ascii="仿宋" w:hAnsi="仿宋" w:eastAsia="仿宋" w:cs="仿宋"/>
          <w:sz w:val="21"/>
          <w:highlight w:val="none"/>
        </w:rPr>
      </w:pPr>
    </w:p>
    <w:p w14:paraId="719B7192">
      <w:pPr>
        <w:spacing w:line="268" w:lineRule="auto"/>
        <w:rPr>
          <w:rFonts w:hint="eastAsia" w:ascii="仿宋" w:hAnsi="仿宋" w:eastAsia="仿宋" w:cs="仿宋"/>
          <w:sz w:val="21"/>
          <w:highlight w:val="none"/>
        </w:rPr>
      </w:pPr>
    </w:p>
    <w:p w14:paraId="597ECC31">
      <w:pPr>
        <w:spacing w:line="268" w:lineRule="auto"/>
        <w:rPr>
          <w:rFonts w:hint="eastAsia" w:ascii="仿宋" w:hAnsi="仿宋" w:eastAsia="仿宋" w:cs="仿宋"/>
          <w:sz w:val="21"/>
          <w:highlight w:val="none"/>
        </w:rPr>
      </w:pPr>
    </w:p>
    <w:p w14:paraId="12C9A569">
      <w:pPr>
        <w:spacing w:line="268" w:lineRule="auto"/>
        <w:rPr>
          <w:rFonts w:hint="eastAsia" w:ascii="仿宋" w:hAnsi="仿宋" w:eastAsia="仿宋" w:cs="仿宋"/>
          <w:sz w:val="21"/>
          <w:highlight w:val="none"/>
        </w:rPr>
      </w:pPr>
    </w:p>
    <w:p w14:paraId="4848FD27">
      <w:pPr>
        <w:spacing w:line="2380" w:lineRule="exact"/>
        <w:ind w:firstLine="10646"/>
        <w:rPr>
          <w:rFonts w:hint="eastAsia" w:ascii="仿宋" w:hAnsi="仿宋" w:eastAsia="仿宋" w:cs="仿宋"/>
          <w:highlight w:val="none"/>
        </w:rPr>
      </w:pPr>
    </w:p>
    <w:p w14:paraId="0650B05E">
      <w:pPr>
        <w:spacing w:line="2380" w:lineRule="exact"/>
        <w:rPr>
          <w:rFonts w:hint="eastAsia" w:ascii="仿宋" w:hAnsi="仿宋" w:eastAsia="仿宋" w:cs="仿宋"/>
          <w:highlight w:val="none"/>
        </w:rPr>
        <w:sectPr>
          <w:footerReference r:id="rId13" w:type="default"/>
          <w:pgSz w:w="11906" w:h="16839"/>
          <w:pgMar w:top="1440" w:right="1080" w:bottom="1440" w:left="1080" w:header="0" w:footer="1059" w:gutter="0"/>
          <w:pgNumType w:fmt="decimal"/>
          <w:cols w:space="0" w:num="1"/>
          <w:rtlGutter w:val="0"/>
          <w:docGrid w:linePitch="0" w:charSpace="0"/>
        </w:sectPr>
      </w:pPr>
    </w:p>
    <w:p w14:paraId="59E82B6D">
      <w:pPr>
        <w:pStyle w:val="2"/>
        <w:spacing w:before="98" w:line="222" w:lineRule="auto"/>
        <w:ind w:left="461"/>
        <w:jc w:val="center"/>
        <w:outlineLvl w:val="2"/>
        <w:rPr>
          <w:rFonts w:hint="eastAsia" w:ascii="仿宋" w:hAnsi="仿宋" w:eastAsia="仿宋" w:cs="仿宋"/>
          <w:sz w:val="30"/>
          <w:szCs w:val="30"/>
          <w:highlight w:val="none"/>
        </w:rPr>
      </w:pPr>
      <w:bookmarkStart w:id="104" w:name="_Toc6708"/>
      <w:bookmarkStart w:id="105" w:name="_Toc11594"/>
      <w:r>
        <w:rPr>
          <w:rFonts w:hint="eastAsia" w:ascii="仿宋" w:hAnsi="仿宋" w:eastAsia="仿宋" w:cs="仿宋"/>
          <w:b/>
          <w:bCs/>
          <w:spacing w:val="-12"/>
          <w:sz w:val="30"/>
          <w:szCs w:val="30"/>
          <w:highlight w:val="none"/>
        </w:rPr>
        <w:t>附件1-1</w:t>
      </w:r>
      <w:r>
        <w:rPr>
          <w:rFonts w:hint="eastAsia" w:ascii="仿宋" w:hAnsi="仿宋" w:eastAsia="仿宋" w:cs="仿宋"/>
          <w:b/>
          <w:bCs/>
          <w:spacing w:val="-12"/>
          <w:sz w:val="30"/>
          <w:szCs w:val="30"/>
          <w:highlight w:val="none"/>
          <w:lang w:val="en-US" w:eastAsia="zh-CN"/>
        </w:rPr>
        <w:t xml:space="preserve"> </w:t>
      </w:r>
      <w:r>
        <w:rPr>
          <w:rFonts w:hint="eastAsia" w:ascii="仿宋" w:hAnsi="仿宋" w:eastAsia="仿宋" w:cs="仿宋"/>
          <w:b/>
          <w:bCs/>
          <w:spacing w:val="-12"/>
          <w:sz w:val="30"/>
          <w:szCs w:val="30"/>
          <w:highlight w:val="none"/>
        </w:rPr>
        <w:t>开标一览表</w:t>
      </w:r>
      <w:bookmarkEnd w:id="104"/>
      <w:bookmarkEnd w:id="105"/>
    </w:p>
    <w:p w14:paraId="27564EFF">
      <w:pPr>
        <w:pStyle w:val="2"/>
        <w:spacing w:before="268" w:line="221"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p>
    <w:p w14:paraId="2F87AD23">
      <w:pPr>
        <w:pStyle w:val="2"/>
        <w:spacing w:before="268" w:line="221" w:lineRule="auto"/>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投标单位名称：</w:t>
      </w:r>
    </w:p>
    <w:p w14:paraId="51DEB28D">
      <w:pPr>
        <w:pStyle w:val="2"/>
        <w:spacing w:before="151" w:line="224" w:lineRule="auto"/>
        <w:ind w:left="1"/>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项目编号：</w:t>
      </w:r>
    </w:p>
    <w:p w14:paraId="168D7C3F">
      <w:pPr>
        <w:spacing w:line="23" w:lineRule="auto"/>
        <w:rPr>
          <w:rFonts w:hint="eastAsia" w:ascii="仿宋" w:hAnsi="仿宋" w:eastAsia="仿宋" w:cs="仿宋"/>
          <w:sz w:val="2"/>
          <w:highlight w:val="none"/>
        </w:rPr>
      </w:pPr>
    </w:p>
    <w:tbl>
      <w:tblPr>
        <w:tblStyle w:val="11"/>
        <w:tblW w:w="9858" w:type="dxa"/>
        <w:tblInd w:w="7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70"/>
        <w:gridCol w:w="6688"/>
      </w:tblGrid>
      <w:tr w14:paraId="7E731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3170" w:type="dxa"/>
            <w:vAlign w:val="top"/>
          </w:tcPr>
          <w:p w14:paraId="0B3D4A83">
            <w:pPr>
              <w:pStyle w:val="10"/>
              <w:spacing w:before="232" w:line="221" w:lineRule="auto"/>
              <w:ind w:left="1239"/>
              <w:rPr>
                <w:rFonts w:hint="eastAsia" w:ascii="仿宋" w:hAnsi="仿宋" w:eastAsia="仿宋" w:cs="仿宋"/>
                <w:highlight w:val="none"/>
              </w:rPr>
            </w:pPr>
            <w:r>
              <w:rPr>
                <w:rFonts w:hint="eastAsia" w:ascii="仿宋" w:hAnsi="仿宋" w:eastAsia="仿宋" w:cs="仿宋"/>
                <w:spacing w:val="-9"/>
                <w:highlight w:val="none"/>
              </w:rPr>
              <w:t>名称</w:t>
            </w:r>
          </w:p>
        </w:tc>
        <w:tc>
          <w:tcPr>
            <w:tcW w:w="6688" w:type="dxa"/>
            <w:vAlign w:val="top"/>
          </w:tcPr>
          <w:p w14:paraId="5C0C2B7F">
            <w:pPr>
              <w:pStyle w:val="10"/>
              <w:spacing w:before="232" w:line="222" w:lineRule="auto"/>
              <w:ind w:left="2904"/>
              <w:rPr>
                <w:rFonts w:hint="eastAsia" w:ascii="仿宋" w:hAnsi="仿宋" w:eastAsia="仿宋" w:cs="仿宋"/>
                <w:highlight w:val="none"/>
              </w:rPr>
            </w:pPr>
            <w:r>
              <w:rPr>
                <w:rFonts w:hint="eastAsia" w:ascii="仿宋" w:hAnsi="仿宋" w:eastAsia="仿宋" w:cs="仿宋"/>
                <w:spacing w:val="-23"/>
                <w:highlight w:val="none"/>
              </w:rPr>
              <w:t>内容</w:t>
            </w:r>
          </w:p>
        </w:tc>
      </w:tr>
      <w:tr w14:paraId="28FEF3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3170" w:type="dxa"/>
            <w:vMerge w:val="restart"/>
            <w:tcBorders>
              <w:bottom w:val="nil"/>
            </w:tcBorders>
            <w:vAlign w:val="top"/>
          </w:tcPr>
          <w:p w14:paraId="52288F3E">
            <w:pPr>
              <w:spacing w:line="254" w:lineRule="auto"/>
              <w:rPr>
                <w:rFonts w:hint="eastAsia" w:ascii="仿宋" w:hAnsi="仿宋" w:eastAsia="仿宋" w:cs="仿宋"/>
                <w:sz w:val="21"/>
                <w:highlight w:val="none"/>
              </w:rPr>
            </w:pPr>
          </w:p>
          <w:p w14:paraId="144DE543">
            <w:pPr>
              <w:spacing w:line="255" w:lineRule="auto"/>
              <w:rPr>
                <w:rFonts w:hint="eastAsia" w:ascii="仿宋" w:hAnsi="仿宋" w:eastAsia="仿宋" w:cs="仿宋"/>
                <w:sz w:val="21"/>
                <w:highlight w:val="none"/>
              </w:rPr>
            </w:pPr>
          </w:p>
          <w:p w14:paraId="3F3C0053">
            <w:pPr>
              <w:pStyle w:val="10"/>
              <w:spacing w:before="78" w:line="222" w:lineRule="auto"/>
              <w:ind w:left="577"/>
              <w:rPr>
                <w:rFonts w:hint="eastAsia" w:ascii="仿宋" w:hAnsi="仿宋" w:eastAsia="仿宋" w:cs="仿宋"/>
                <w:highlight w:val="none"/>
              </w:rPr>
            </w:pPr>
            <w:r>
              <w:rPr>
                <w:rFonts w:hint="eastAsia" w:ascii="仿宋" w:hAnsi="仿宋" w:eastAsia="仿宋" w:cs="仿宋"/>
                <w:spacing w:val="-2"/>
                <w:highlight w:val="none"/>
              </w:rPr>
              <w:t>投标报价（元）/年</w:t>
            </w:r>
          </w:p>
        </w:tc>
        <w:tc>
          <w:tcPr>
            <w:tcW w:w="6688" w:type="dxa"/>
            <w:vAlign w:val="top"/>
          </w:tcPr>
          <w:p w14:paraId="342E8FF7">
            <w:pPr>
              <w:pStyle w:val="10"/>
              <w:spacing w:before="242" w:line="224" w:lineRule="auto"/>
              <w:ind w:left="120"/>
              <w:rPr>
                <w:rFonts w:hint="eastAsia" w:ascii="仿宋" w:hAnsi="仿宋" w:eastAsia="仿宋" w:cs="仿宋"/>
                <w:highlight w:val="none"/>
              </w:rPr>
            </w:pPr>
            <w:r>
              <w:rPr>
                <w:rFonts w:hint="eastAsia" w:ascii="仿宋" w:hAnsi="仿宋" w:eastAsia="仿宋" w:cs="仿宋"/>
                <w:spacing w:val="-8"/>
                <w:highlight w:val="none"/>
              </w:rPr>
              <w:t>小写：￥</w:t>
            </w:r>
            <w:r>
              <w:rPr>
                <w:rFonts w:hint="eastAsia" w:ascii="仿宋" w:hAnsi="仿宋" w:eastAsia="仿宋" w:cs="仿宋"/>
                <w:spacing w:val="-9"/>
                <w:highlight w:val="none"/>
              </w:rPr>
              <w:t>元</w:t>
            </w:r>
          </w:p>
        </w:tc>
      </w:tr>
      <w:tr w14:paraId="70044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3170" w:type="dxa"/>
            <w:vMerge w:val="continue"/>
            <w:tcBorders>
              <w:top w:val="nil"/>
            </w:tcBorders>
            <w:vAlign w:val="top"/>
          </w:tcPr>
          <w:p w14:paraId="143109D5">
            <w:pPr>
              <w:rPr>
                <w:rFonts w:hint="eastAsia" w:ascii="仿宋" w:hAnsi="仿宋" w:eastAsia="仿宋" w:cs="仿宋"/>
                <w:sz w:val="21"/>
                <w:highlight w:val="none"/>
              </w:rPr>
            </w:pPr>
          </w:p>
        </w:tc>
        <w:tc>
          <w:tcPr>
            <w:tcW w:w="6688" w:type="dxa"/>
            <w:vAlign w:val="top"/>
          </w:tcPr>
          <w:p w14:paraId="6EE07CC9">
            <w:pPr>
              <w:pStyle w:val="10"/>
              <w:spacing w:before="271" w:line="224" w:lineRule="auto"/>
              <w:ind w:left="123"/>
              <w:rPr>
                <w:rFonts w:hint="eastAsia" w:ascii="仿宋" w:hAnsi="仿宋" w:eastAsia="仿宋" w:cs="仿宋"/>
                <w:highlight w:val="none"/>
              </w:rPr>
            </w:pPr>
            <w:r>
              <w:rPr>
                <w:rFonts w:hint="eastAsia" w:ascii="仿宋" w:hAnsi="仿宋" w:eastAsia="仿宋" w:cs="仿宋"/>
                <w:spacing w:val="-7"/>
                <w:highlight w:val="none"/>
              </w:rPr>
              <w:t>大写：</w:t>
            </w:r>
          </w:p>
        </w:tc>
      </w:tr>
      <w:tr w14:paraId="64FE73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3170" w:type="dxa"/>
            <w:vAlign w:val="top"/>
          </w:tcPr>
          <w:p w14:paraId="45BE35A8">
            <w:pPr>
              <w:pStyle w:val="10"/>
              <w:spacing w:before="273" w:line="222" w:lineRule="auto"/>
              <w:ind w:left="1117"/>
              <w:rPr>
                <w:rFonts w:hint="eastAsia" w:ascii="仿宋" w:hAnsi="仿宋" w:eastAsia="仿宋" w:cs="仿宋"/>
                <w:highlight w:val="none"/>
              </w:rPr>
            </w:pPr>
            <w:r>
              <w:rPr>
                <w:rFonts w:hint="eastAsia" w:ascii="仿宋" w:hAnsi="仿宋" w:eastAsia="仿宋" w:cs="仿宋"/>
                <w:spacing w:val="-4"/>
                <w:highlight w:val="none"/>
              </w:rPr>
              <w:t>服务期限</w:t>
            </w:r>
          </w:p>
        </w:tc>
        <w:tc>
          <w:tcPr>
            <w:tcW w:w="6688" w:type="dxa"/>
            <w:vAlign w:val="top"/>
          </w:tcPr>
          <w:p w14:paraId="534EBD2A">
            <w:pPr>
              <w:rPr>
                <w:rFonts w:hint="eastAsia" w:ascii="仿宋" w:hAnsi="仿宋" w:eastAsia="仿宋" w:cs="仿宋"/>
                <w:sz w:val="21"/>
                <w:highlight w:val="none"/>
              </w:rPr>
            </w:pPr>
          </w:p>
        </w:tc>
      </w:tr>
      <w:tr w14:paraId="3EFAD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3170" w:type="dxa"/>
            <w:vAlign w:val="top"/>
          </w:tcPr>
          <w:p w14:paraId="6CE0A996">
            <w:pPr>
              <w:pStyle w:val="10"/>
              <w:spacing w:before="274" w:line="222" w:lineRule="auto"/>
              <w:ind w:left="1117"/>
              <w:rPr>
                <w:rFonts w:hint="eastAsia" w:ascii="仿宋" w:hAnsi="仿宋" w:eastAsia="仿宋" w:cs="仿宋"/>
                <w:highlight w:val="none"/>
              </w:rPr>
            </w:pPr>
            <w:r>
              <w:rPr>
                <w:rFonts w:hint="eastAsia" w:ascii="仿宋" w:hAnsi="仿宋" w:eastAsia="仿宋" w:cs="仿宋"/>
                <w:spacing w:val="-4"/>
                <w:highlight w:val="none"/>
              </w:rPr>
              <w:t>服务标准</w:t>
            </w:r>
          </w:p>
        </w:tc>
        <w:tc>
          <w:tcPr>
            <w:tcW w:w="6688" w:type="dxa"/>
            <w:vAlign w:val="top"/>
          </w:tcPr>
          <w:p w14:paraId="4B66CC80">
            <w:pPr>
              <w:rPr>
                <w:rFonts w:hint="eastAsia" w:ascii="仿宋" w:hAnsi="仿宋" w:eastAsia="仿宋" w:cs="仿宋"/>
                <w:sz w:val="21"/>
                <w:highlight w:val="none"/>
              </w:rPr>
            </w:pPr>
          </w:p>
        </w:tc>
      </w:tr>
      <w:tr w14:paraId="4B6EF3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3170" w:type="dxa"/>
            <w:vAlign w:val="top"/>
          </w:tcPr>
          <w:p w14:paraId="467FFB84">
            <w:pPr>
              <w:pStyle w:val="10"/>
              <w:spacing w:before="274" w:line="222" w:lineRule="auto"/>
              <w:ind w:left="1117"/>
              <w:rPr>
                <w:rFonts w:hint="eastAsia" w:ascii="仿宋" w:hAnsi="仿宋" w:eastAsia="仿宋" w:cs="仿宋"/>
                <w:highlight w:val="none"/>
              </w:rPr>
            </w:pPr>
            <w:r>
              <w:rPr>
                <w:rFonts w:hint="eastAsia" w:ascii="仿宋" w:hAnsi="仿宋" w:eastAsia="仿宋" w:cs="仿宋"/>
                <w:spacing w:val="-4"/>
                <w:highlight w:val="none"/>
              </w:rPr>
              <w:t>服务要求</w:t>
            </w:r>
          </w:p>
        </w:tc>
        <w:tc>
          <w:tcPr>
            <w:tcW w:w="6688" w:type="dxa"/>
            <w:vAlign w:val="top"/>
          </w:tcPr>
          <w:p w14:paraId="02F58B01">
            <w:pPr>
              <w:rPr>
                <w:rFonts w:hint="eastAsia" w:ascii="仿宋" w:hAnsi="仿宋" w:eastAsia="仿宋" w:cs="仿宋"/>
                <w:sz w:val="21"/>
                <w:highlight w:val="none"/>
              </w:rPr>
            </w:pPr>
          </w:p>
        </w:tc>
      </w:tr>
      <w:tr w14:paraId="01ADB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3170" w:type="dxa"/>
            <w:vAlign w:val="top"/>
          </w:tcPr>
          <w:p w14:paraId="3CBA90B9">
            <w:pPr>
              <w:pStyle w:val="10"/>
              <w:spacing w:before="275" w:line="222" w:lineRule="auto"/>
              <w:ind w:left="1117"/>
              <w:rPr>
                <w:rFonts w:hint="eastAsia" w:ascii="仿宋" w:hAnsi="仿宋" w:eastAsia="仿宋" w:cs="仿宋"/>
                <w:highlight w:val="none"/>
              </w:rPr>
            </w:pPr>
            <w:r>
              <w:rPr>
                <w:rFonts w:hint="eastAsia" w:ascii="仿宋" w:hAnsi="仿宋" w:eastAsia="仿宋" w:cs="仿宋"/>
                <w:spacing w:val="-4"/>
                <w:highlight w:val="none"/>
              </w:rPr>
              <w:t>服务范围</w:t>
            </w:r>
          </w:p>
        </w:tc>
        <w:tc>
          <w:tcPr>
            <w:tcW w:w="6688" w:type="dxa"/>
            <w:vAlign w:val="top"/>
          </w:tcPr>
          <w:p w14:paraId="7E6A4B44">
            <w:pPr>
              <w:rPr>
                <w:rFonts w:hint="eastAsia" w:ascii="仿宋" w:hAnsi="仿宋" w:eastAsia="仿宋" w:cs="仿宋"/>
                <w:sz w:val="21"/>
                <w:highlight w:val="none"/>
              </w:rPr>
            </w:pPr>
          </w:p>
        </w:tc>
      </w:tr>
      <w:tr w14:paraId="7D302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3170" w:type="dxa"/>
            <w:vAlign w:val="top"/>
          </w:tcPr>
          <w:p w14:paraId="08914FF4">
            <w:pPr>
              <w:pStyle w:val="10"/>
              <w:spacing w:before="276" w:line="224" w:lineRule="auto"/>
              <w:ind w:left="1360"/>
              <w:rPr>
                <w:rFonts w:hint="eastAsia" w:ascii="仿宋" w:hAnsi="仿宋" w:eastAsia="仿宋" w:cs="仿宋"/>
                <w:highlight w:val="none"/>
              </w:rPr>
            </w:pPr>
            <w:r>
              <w:rPr>
                <w:rFonts w:hint="eastAsia" w:ascii="仿宋" w:hAnsi="仿宋" w:eastAsia="仿宋" w:cs="仿宋"/>
                <w:spacing w:val="-9"/>
                <w:highlight w:val="none"/>
              </w:rPr>
              <w:t>备注</w:t>
            </w:r>
          </w:p>
        </w:tc>
        <w:tc>
          <w:tcPr>
            <w:tcW w:w="6688" w:type="dxa"/>
            <w:vAlign w:val="top"/>
          </w:tcPr>
          <w:p w14:paraId="259680BF">
            <w:pPr>
              <w:rPr>
                <w:rFonts w:hint="eastAsia" w:ascii="仿宋" w:hAnsi="仿宋" w:eastAsia="仿宋" w:cs="仿宋"/>
                <w:sz w:val="21"/>
                <w:highlight w:val="none"/>
              </w:rPr>
            </w:pPr>
          </w:p>
        </w:tc>
      </w:tr>
    </w:tbl>
    <w:p w14:paraId="5BDBC5DD">
      <w:pPr>
        <w:pStyle w:val="2"/>
        <w:spacing w:before="146" w:line="219" w:lineRule="auto"/>
        <w:ind w:left="210"/>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兹声明：以上投标报价在投标有效期内一直有效。</w:t>
      </w:r>
    </w:p>
    <w:p w14:paraId="5FCA4DBA">
      <w:pPr>
        <w:pStyle w:val="2"/>
        <w:spacing w:before="157" w:line="323" w:lineRule="auto"/>
        <w:ind w:left="203" w:right="4167"/>
        <w:rPr>
          <w:rFonts w:hint="eastAsia" w:ascii="仿宋" w:hAnsi="仿宋" w:eastAsia="仿宋" w:cs="仿宋"/>
          <w:spacing w:val="1"/>
          <w:sz w:val="24"/>
          <w:szCs w:val="24"/>
          <w:highlight w:val="none"/>
        </w:rPr>
      </w:pPr>
      <w:r>
        <w:rPr>
          <w:rFonts w:hint="eastAsia" w:ascii="仿宋" w:hAnsi="仿宋" w:eastAsia="仿宋" w:cs="仿宋"/>
          <w:spacing w:val="-2"/>
          <w:sz w:val="24"/>
          <w:szCs w:val="24"/>
          <w:highlight w:val="none"/>
        </w:rPr>
        <w:t>投标人名称（加盖公章</w:t>
      </w:r>
      <w:r>
        <w:rPr>
          <w:rFonts w:hint="eastAsia" w:ascii="仿宋" w:hAnsi="仿宋" w:eastAsia="仿宋" w:cs="仿宋"/>
          <w:spacing w:val="1"/>
          <w:sz w:val="24"/>
          <w:szCs w:val="24"/>
          <w:highlight w:val="none"/>
        </w:rPr>
        <w:t>）：</w:t>
      </w:r>
    </w:p>
    <w:p w14:paraId="40188AE0">
      <w:pPr>
        <w:pStyle w:val="2"/>
        <w:spacing w:before="157" w:line="323" w:lineRule="auto"/>
        <w:ind w:left="203" w:right="4167"/>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rPr>
        <w:t>投标人代表（签字或盖章</w:t>
      </w:r>
      <w:r>
        <w:rPr>
          <w:rFonts w:hint="eastAsia" w:ascii="仿宋" w:hAnsi="仿宋" w:eastAsia="仿宋" w:cs="仿宋"/>
          <w:spacing w:val="2"/>
          <w:sz w:val="24"/>
          <w:szCs w:val="24"/>
          <w:highlight w:val="none"/>
        </w:rPr>
        <w:t>）：</w:t>
      </w:r>
    </w:p>
    <w:p w14:paraId="0832846D">
      <w:pPr>
        <w:pStyle w:val="2"/>
        <w:spacing w:before="157" w:line="323" w:lineRule="auto"/>
        <w:ind w:left="203" w:right="4167"/>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日期</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：年</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月</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日</w:t>
      </w:r>
    </w:p>
    <w:p w14:paraId="695FE485">
      <w:pPr>
        <w:pStyle w:val="2"/>
        <w:spacing w:before="152" w:line="222" w:lineRule="auto"/>
        <w:ind w:left="211"/>
        <w:rPr>
          <w:rFonts w:hint="eastAsia" w:ascii="仿宋" w:hAnsi="仿宋" w:eastAsia="仿宋" w:cs="仿宋"/>
          <w:sz w:val="24"/>
          <w:szCs w:val="24"/>
          <w:highlight w:val="none"/>
        </w:rPr>
      </w:pPr>
      <w:r>
        <w:rPr>
          <w:rFonts w:hint="eastAsia" w:ascii="仿宋" w:hAnsi="仿宋" w:eastAsia="仿宋" w:cs="仿宋"/>
          <w:b/>
          <w:bCs/>
          <w:spacing w:val="-3"/>
          <w:sz w:val="24"/>
          <w:szCs w:val="24"/>
          <w:highlight w:val="none"/>
        </w:rPr>
        <w:t>注：本表格式不得更改，投标人只能按要求填报。</w:t>
      </w:r>
    </w:p>
    <w:p w14:paraId="6429C175">
      <w:pPr>
        <w:spacing w:line="222" w:lineRule="auto"/>
        <w:rPr>
          <w:rFonts w:hint="eastAsia" w:ascii="仿宋" w:hAnsi="仿宋" w:eastAsia="仿宋" w:cs="仿宋"/>
          <w:sz w:val="24"/>
          <w:szCs w:val="24"/>
          <w:highlight w:val="none"/>
        </w:rPr>
        <w:sectPr>
          <w:footerReference r:id="rId14" w:type="default"/>
          <w:pgSz w:w="11906" w:h="16839"/>
          <w:pgMar w:top="1440" w:right="1080" w:bottom="1440" w:left="1080" w:header="0" w:footer="1059" w:gutter="0"/>
          <w:pgNumType w:fmt="decimal"/>
          <w:cols w:space="0" w:num="1"/>
          <w:rtlGutter w:val="0"/>
          <w:docGrid w:linePitch="0" w:charSpace="0"/>
        </w:sectPr>
      </w:pPr>
    </w:p>
    <w:p w14:paraId="5AC0F16E">
      <w:pPr>
        <w:pStyle w:val="2"/>
        <w:spacing w:before="97" w:line="222" w:lineRule="auto"/>
        <w:ind w:left="3607"/>
        <w:outlineLvl w:val="2"/>
        <w:rPr>
          <w:rFonts w:hint="eastAsia" w:ascii="仿宋" w:hAnsi="仿宋" w:eastAsia="仿宋" w:cs="仿宋"/>
          <w:sz w:val="30"/>
          <w:szCs w:val="30"/>
          <w:highlight w:val="none"/>
        </w:rPr>
      </w:pPr>
      <w:bookmarkStart w:id="106" w:name="_Toc21138"/>
      <w:r>
        <w:rPr>
          <w:rFonts w:hint="eastAsia" w:ascii="仿宋" w:hAnsi="仿宋" w:eastAsia="仿宋" w:cs="仿宋"/>
          <w:b/>
          <w:bCs/>
          <w:spacing w:val="-13"/>
          <w:sz w:val="30"/>
          <w:szCs w:val="30"/>
          <w:highlight w:val="none"/>
        </w:rPr>
        <w:t>附件1-2明细报价表</w:t>
      </w:r>
      <w:bookmarkEnd w:id="106"/>
    </w:p>
    <w:p w14:paraId="44D151C7">
      <w:pPr>
        <w:spacing w:line="408" w:lineRule="auto"/>
        <w:rPr>
          <w:rFonts w:hint="eastAsia" w:ascii="仿宋" w:hAnsi="仿宋" w:eastAsia="仿宋" w:cs="仿宋"/>
          <w:sz w:val="21"/>
          <w:highlight w:val="none"/>
        </w:rPr>
      </w:pPr>
    </w:p>
    <w:p w14:paraId="09E029DD">
      <w:pPr>
        <w:pStyle w:val="2"/>
        <w:spacing w:before="78" w:line="221" w:lineRule="auto"/>
        <w:ind w:left="128"/>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项目名称：</w:t>
      </w:r>
    </w:p>
    <w:p w14:paraId="12BFECEF">
      <w:pPr>
        <w:pStyle w:val="2"/>
        <w:spacing w:before="78" w:line="221" w:lineRule="auto"/>
        <w:ind w:left="128"/>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文件编号：</w:t>
      </w:r>
    </w:p>
    <w:p w14:paraId="62AF6C64">
      <w:pPr>
        <w:pStyle w:val="2"/>
        <w:spacing w:before="78" w:line="221" w:lineRule="auto"/>
        <w:ind w:left="128"/>
        <w:rPr>
          <w:rFonts w:hint="eastAsia" w:ascii="仿宋" w:hAnsi="仿宋" w:eastAsia="仿宋" w:cs="仿宋"/>
          <w:spacing w:val="-4"/>
          <w:sz w:val="24"/>
          <w:szCs w:val="24"/>
          <w:highlight w:val="none"/>
        </w:rPr>
      </w:pPr>
      <w:r>
        <w:rPr>
          <w:rFonts w:hint="eastAsia" w:ascii="仿宋" w:hAnsi="仿宋" w:eastAsia="仿宋" w:cs="仿宋"/>
          <w:spacing w:val="-4"/>
          <w:sz w:val="24"/>
          <w:szCs w:val="24"/>
          <w:highlight w:val="none"/>
        </w:rPr>
        <w:t>协商单位（盖章）：</w:t>
      </w:r>
    </w:p>
    <w:p w14:paraId="248C8486">
      <w:pPr>
        <w:spacing w:line="125" w:lineRule="auto"/>
        <w:rPr>
          <w:rFonts w:hint="eastAsia" w:ascii="仿宋" w:hAnsi="仿宋" w:eastAsia="仿宋" w:cs="仿宋"/>
          <w:sz w:val="2"/>
          <w:highlight w:val="none"/>
        </w:rPr>
      </w:pPr>
    </w:p>
    <w:tbl>
      <w:tblPr>
        <w:tblStyle w:val="11"/>
        <w:tblW w:w="970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2"/>
        <w:gridCol w:w="2177"/>
        <w:gridCol w:w="2537"/>
        <w:gridCol w:w="1103"/>
        <w:gridCol w:w="1035"/>
        <w:gridCol w:w="1636"/>
      </w:tblGrid>
      <w:tr w14:paraId="5D65A8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2" w:hRule="atLeast"/>
        </w:trPr>
        <w:tc>
          <w:tcPr>
            <w:tcW w:w="1212" w:type="dxa"/>
            <w:vAlign w:val="top"/>
          </w:tcPr>
          <w:p w14:paraId="1E1C4746">
            <w:pPr>
              <w:spacing w:line="364" w:lineRule="auto"/>
              <w:rPr>
                <w:rFonts w:hint="eastAsia" w:ascii="仿宋" w:hAnsi="仿宋" w:eastAsia="仿宋" w:cs="仿宋"/>
                <w:sz w:val="21"/>
                <w:highlight w:val="none"/>
              </w:rPr>
            </w:pPr>
          </w:p>
          <w:p w14:paraId="6EAF8B2D">
            <w:pPr>
              <w:pStyle w:val="10"/>
              <w:spacing w:before="78" w:line="222" w:lineRule="auto"/>
              <w:ind w:left="379"/>
              <w:rPr>
                <w:rFonts w:hint="eastAsia" w:ascii="仿宋" w:hAnsi="仿宋" w:eastAsia="仿宋" w:cs="仿宋"/>
                <w:highlight w:val="none"/>
              </w:rPr>
            </w:pPr>
            <w:r>
              <w:rPr>
                <w:rFonts w:hint="eastAsia" w:ascii="仿宋" w:hAnsi="仿宋" w:eastAsia="仿宋" w:cs="仿宋"/>
                <w:spacing w:val="-8"/>
                <w:highlight w:val="none"/>
              </w:rPr>
              <w:t>序号</w:t>
            </w:r>
          </w:p>
        </w:tc>
        <w:tc>
          <w:tcPr>
            <w:tcW w:w="2177" w:type="dxa"/>
            <w:vAlign w:val="top"/>
          </w:tcPr>
          <w:p w14:paraId="2F736330">
            <w:pPr>
              <w:spacing w:line="364" w:lineRule="auto"/>
              <w:rPr>
                <w:rFonts w:hint="eastAsia" w:ascii="仿宋" w:hAnsi="仿宋" w:eastAsia="仿宋" w:cs="仿宋"/>
                <w:sz w:val="21"/>
                <w:highlight w:val="none"/>
              </w:rPr>
            </w:pPr>
          </w:p>
          <w:p w14:paraId="05DDFBC3">
            <w:pPr>
              <w:pStyle w:val="10"/>
              <w:spacing w:before="78" w:line="221" w:lineRule="auto"/>
              <w:ind w:left="622"/>
              <w:rPr>
                <w:rFonts w:hint="eastAsia" w:ascii="仿宋" w:hAnsi="仿宋" w:eastAsia="仿宋" w:cs="仿宋"/>
                <w:highlight w:val="none"/>
              </w:rPr>
            </w:pPr>
            <w:r>
              <w:rPr>
                <w:rFonts w:hint="eastAsia" w:ascii="仿宋" w:hAnsi="仿宋" w:eastAsia="仿宋" w:cs="仿宋"/>
                <w:spacing w:val="-5"/>
                <w:highlight w:val="none"/>
              </w:rPr>
              <w:t>项目名称</w:t>
            </w:r>
          </w:p>
        </w:tc>
        <w:tc>
          <w:tcPr>
            <w:tcW w:w="2537" w:type="dxa"/>
            <w:vAlign w:val="top"/>
          </w:tcPr>
          <w:p w14:paraId="4958BB1A">
            <w:pPr>
              <w:spacing w:line="364" w:lineRule="auto"/>
              <w:rPr>
                <w:rFonts w:hint="eastAsia" w:ascii="仿宋" w:hAnsi="仿宋" w:eastAsia="仿宋" w:cs="仿宋"/>
                <w:sz w:val="21"/>
                <w:highlight w:val="none"/>
              </w:rPr>
            </w:pPr>
          </w:p>
          <w:p w14:paraId="2B31693F">
            <w:pPr>
              <w:pStyle w:val="10"/>
              <w:spacing w:before="78" w:line="222" w:lineRule="auto"/>
              <w:ind w:left="800"/>
              <w:rPr>
                <w:rFonts w:hint="eastAsia" w:ascii="仿宋" w:hAnsi="仿宋" w:eastAsia="仿宋" w:cs="仿宋"/>
                <w:highlight w:val="none"/>
              </w:rPr>
            </w:pPr>
            <w:r>
              <w:rPr>
                <w:rFonts w:hint="eastAsia" w:ascii="仿宋" w:hAnsi="仿宋" w:eastAsia="仿宋" w:cs="仿宋"/>
                <w:spacing w:val="-4"/>
                <w:highlight w:val="none"/>
              </w:rPr>
              <w:t>服务内容</w:t>
            </w:r>
          </w:p>
        </w:tc>
        <w:tc>
          <w:tcPr>
            <w:tcW w:w="1103" w:type="dxa"/>
            <w:vAlign w:val="top"/>
          </w:tcPr>
          <w:p w14:paraId="11C99EE8">
            <w:pPr>
              <w:pStyle w:val="10"/>
              <w:spacing w:before="244" w:line="296" w:lineRule="auto"/>
              <w:ind w:left="211" w:right="208" w:firstLine="119"/>
              <w:rPr>
                <w:rFonts w:hint="eastAsia" w:ascii="仿宋" w:hAnsi="仿宋" w:eastAsia="仿宋" w:cs="仿宋"/>
                <w:highlight w:val="none"/>
              </w:rPr>
            </w:pPr>
            <w:r>
              <w:rPr>
                <w:rFonts w:hint="eastAsia" w:ascii="仿宋" w:hAnsi="仿宋" w:eastAsia="仿宋" w:cs="仿宋"/>
                <w:spacing w:val="-11"/>
                <w:highlight w:val="none"/>
              </w:rPr>
              <w:t>单价</w:t>
            </w:r>
            <w:r>
              <w:rPr>
                <w:rFonts w:hint="eastAsia" w:ascii="仿宋" w:hAnsi="仿宋" w:eastAsia="仿宋" w:cs="仿宋"/>
                <w:spacing w:val="-14"/>
                <w:highlight w:val="none"/>
              </w:rPr>
              <w:t>（元）</w:t>
            </w:r>
          </w:p>
        </w:tc>
        <w:tc>
          <w:tcPr>
            <w:tcW w:w="1035" w:type="dxa"/>
            <w:vAlign w:val="top"/>
          </w:tcPr>
          <w:p w14:paraId="0D8E1E43">
            <w:pPr>
              <w:pStyle w:val="10"/>
              <w:spacing w:before="244" w:line="296" w:lineRule="auto"/>
              <w:ind w:left="178" w:right="173" w:firstLine="121"/>
              <w:rPr>
                <w:rFonts w:hint="eastAsia" w:ascii="仿宋" w:hAnsi="仿宋" w:eastAsia="仿宋" w:cs="仿宋"/>
                <w:highlight w:val="none"/>
              </w:rPr>
            </w:pPr>
            <w:r>
              <w:rPr>
                <w:rFonts w:hint="eastAsia" w:cs="仿宋"/>
                <w:spacing w:val="-12"/>
                <w:highlight w:val="none"/>
                <w:lang w:eastAsia="zh-CN"/>
              </w:rPr>
              <w:t>合计</w:t>
            </w:r>
            <w:r>
              <w:rPr>
                <w:rFonts w:hint="eastAsia" w:ascii="仿宋" w:hAnsi="仿宋" w:eastAsia="仿宋" w:cs="仿宋"/>
                <w:spacing w:val="-14"/>
                <w:highlight w:val="none"/>
              </w:rPr>
              <w:t>（元）</w:t>
            </w:r>
          </w:p>
        </w:tc>
        <w:tc>
          <w:tcPr>
            <w:tcW w:w="1636" w:type="dxa"/>
            <w:vAlign w:val="top"/>
          </w:tcPr>
          <w:p w14:paraId="0B3F7827">
            <w:pPr>
              <w:spacing w:line="365" w:lineRule="auto"/>
              <w:rPr>
                <w:rFonts w:hint="eastAsia" w:ascii="仿宋" w:hAnsi="仿宋" w:eastAsia="仿宋" w:cs="仿宋"/>
                <w:sz w:val="21"/>
                <w:highlight w:val="none"/>
              </w:rPr>
            </w:pPr>
          </w:p>
          <w:p w14:paraId="6CFB42B5">
            <w:pPr>
              <w:pStyle w:val="10"/>
              <w:spacing w:before="78" w:line="224" w:lineRule="auto"/>
              <w:ind w:left="592"/>
              <w:rPr>
                <w:rFonts w:hint="eastAsia" w:ascii="仿宋" w:hAnsi="仿宋" w:eastAsia="仿宋" w:cs="仿宋"/>
                <w:highlight w:val="none"/>
              </w:rPr>
            </w:pPr>
            <w:r>
              <w:rPr>
                <w:rFonts w:hint="eastAsia" w:ascii="仿宋" w:hAnsi="仿宋" w:eastAsia="仿宋" w:cs="仿宋"/>
                <w:spacing w:val="-9"/>
                <w:highlight w:val="none"/>
              </w:rPr>
              <w:t>备注</w:t>
            </w:r>
          </w:p>
        </w:tc>
      </w:tr>
      <w:tr w14:paraId="35A6C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37" w:hRule="atLeast"/>
        </w:trPr>
        <w:tc>
          <w:tcPr>
            <w:tcW w:w="1212" w:type="dxa"/>
            <w:vAlign w:val="top"/>
          </w:tcPr>
          <w:p w14:paraId="78696D15">
            <w:pPr>
              <w:pStyle w:val="10"/>
              <w:spacing w:before="222" w:line="181" w:lineRule="auto"/>
              <w:ind w:left="569"/>
              <w:rPr>
                <w:rFonts w:hint="eastAsia" w:ascii="仿宋" w:hAnsi="仿宋" w:eastAsia="仿宋" w:cs="仿宋"/>
                <w:highlight w:val="none"/>
              </w:rPr>
            </w:pPr>
            <w:r>
              <w:rPr>
                <w:rFonts w:hint="eastAsia" w:ascii="仿宋" w:hAnsi="仿宋" w:eastAsia="仿宋" w:cs="仿宋"/>
                <w:highlight w:val="none"/>
              </w:rPr>
              <w:t>1</w:t>
            </w:r>
          </w:p>
        </w:tc>
        <w:tc>
          <w:tcPr>
            <w:tcW w:w="2177" w:type="dxa"/>
            <w:vAlign w:val="top"/>
          </w:tcPr>
          <w:p w14:paraId="21317AFC">
            <w:pPr>
              <w:rPr>
                <w:rFonts w:hint="eastAsia" w:ascii="仿宋" w:hAnsi="仿宋" w:eastAsia="仿宋" w:cs="仿宋"/>
                <w:sz w:val="21"/>
                <w:highlight w:val="none"/>
              </w:rPr>
            </w:pPr>
          </w:p>
        </w:tc>
        <w:tc>
          <w:tcPr>
            <w:tcW w:w="2537" w:type="dxa"/>
            <w:vAlign w:val="top"/>
          </w:tcPr>
          <w:p w14:paraId="19ABAF0B">
            <w:pPr>
              <w:rPr>
                <w:rFonts w:hint="eastAsia" w:ascii="仿宋" w:hAnsi="仿宋" w:eastAsia="仿宋" w:cs="仿宋"/>
                <w:sz w:val="21"/>
                <w:highlight w:val="none"/>
              </w:rPr>
            </w:pPr>
          </w:p>
        </w:tc>
        <w:tc>
          <w:tcPr>
            <w:tcW w:w="1103" w:type="dxa"/>
            <w:vAlign w:val="top"/>
          </w:tcPr>
          <w:p w14:paraId="574A09D8">
            <w:pPr>
              <w:rPr>
                <w:rFonts w:hint="eastAsia" w:ascii="仿宋" w:hAnsi="仿宋" w:eastAsia="仿宋" w:cs="仿宋"/>
                <w:sz w:val="21"/>
                <w:highlight w:val="none"/>
              </w:rPr>
            </w:pPr>
          </w:p>
        </w:tc>
        <w:tc>
          <w:tcPr>
            <w:tcW w:w="1035" w:type="dxa"/>
            <w:vAlign w:val="top"/>
          </w:tcPr>
          <w:p w14:paraId="072689E2">
            <w:pPr>
              <w:rPr>
                <w:rFonts w:hint="eastAsia" w:ascii="仿宋" w:hAnsi="仿宋" w:eastAsia="仿宋" w:cs="仿宋"/>
                <w:sz w:val="21"/>
                <w:highlight w:val="none"/>
              </w:rPr>
            </w:pPr>
          </w:p>
        </w:tc>
        <w:tc>
          <w:tcPr>
            <w:tcW w:w="1636" w:type="dxa"/>
            <w:vAlign w:val="top"/>
          </w:tcPr>
          <w:p w14:paraId="6E5197D9">
            <w:pPr>
              <w:rPr>
                <w:rFonts w:hint="eastAsia" w:ascii="仿宋" w:hAnsi="仿宋" w:eastAsia="仿宋" w:cs="仿宋"/>
                <w:sz w:val="21"/>
                <w:highlight w:val="none"/>
              </w:rPr>
            </w:pPr>
          </w:p>
        </w:tc>
      </w:tr>
      <w:tr w14:paraId="619B6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1212" w:type="dxa"/>
            <w:vAlign w:val="top"/>
          </w:tcPr>
          <w:p w14:paraId="05F4AAA5">
            <w:pPr>
              <w:pStyle w:val="10"/>
              <w:spacing w:before="223" w:line="180" w:lineRule="auto"/>
              <w:ind w:left="554"/>
              <w:rPr>
                <w:rFonts w:hint="eastAsia" w:ascii="仿宋" w:hAnsi="仿宋" w:eastAsia="仿宋" w:cs="仿宋"/>
                <w:highlight w:val="none"/>
              </w:rPr>
            </w:pPr>
            <w:r>
              <w:rPr>
                <w:rFonts w:hint="eastAsia" w:ascii="仿宋" w:hAnsi="仿宋" w:eastAsia="仿宋" w:cs="仿宋"/>
                <w:highlight w:val="none"/>
              </w:rPr>
              <w:t>2</w:t>
            </w:r>
          </w:p>
        </w:tc>
        <w:tc>
          <w:tcPr>
            <w:tcW w:w="2177" w:type="dxa"/>
            <w:vAlign w:val="top"/>
          </w:tcPr>
          <w:p w14:paraId="60CBE785">
            <w:pPr>
              <w:rPr>
                <w:rFonts w:hint="eastAsia" w:ascii="仿宋" w:hAnsi="仿宋" w:eastAsia="仿宋" w:cs="仿宋"/>
                <w:sz w:val="21"/>
                <w:highlight w:val="none"/>
              </w:rPr>
            </w:pPr>
          </w:p>
        </w:tc>
        <w:tc>
          <w:tcPr>
            <w:tcW w:w="2537" w:type="dxa"/>
            <w:vAlign w:val="top"/>
          </w:tcPr>
          <w:p w14:paraId="7A45D8D5">
            <w:pPr>
              <w:rPr>
                <w:rFonts w:hint="eastAsia" w:ascii="仿宋" w:hAnsi="仿宋" w:eastAsia="仿宋" w:cs="仿宋"/>
                <w:sz w:val="21"/>
                <w:highlight w:val="none"/>
              </w:rPr>
            </w:pPr>
          </w:p>
        </w:tc>
        <w:tc>
          <w:tcPr>
            <w:tcW w:w="1103" w:type="dxa"/>
            <w:vAlign w:val="top"/>
          </w:tcPr>
          <w:p w14:paraId="1558B204">
            <w:pPr>
              <w:rPr>
                <w:rFonts w:hint="eastAsia" w:ascii="仿宋" w:hAnsi="仿宋" w:eastAsia="仿宋" w:cs="仿宋"/>
                <w:sz w:val="21"/>
                <w:highlight w:val="none"/>
              </w:rPr>
            </w:pPr>
          </w:p>
        </w:tc>
        <w:tc>
          <w:tcPr>
            <w:tcW w:w="1035" w:type="dxa"/>
            <w:vAlign w:val="top"/>
          </w:tcPr>
          <w:p w14:paraId="1C17ECC9">
            <w:pPr>
              <w:rPr>
                <w:rFonts w:hint="eastAsia" w:ascii="仿宋" w:hAnsi="仿宋" w:eastAsia="仿宋" w:cs="仿宋"/>
                <w:sz w:val="21"/>
                <w:highlight w:val="none"/>
              </w:rPr>
            </w:pPr>
          </w:p>
        </w:tc>
        <w:tc>
          <w:tcPr>
            <w:tcW w:w="1636" w:type="dxa"/>
            <w:vAlign w:val="top"/>
          </w:tcPr>
          <w:p w14:paraId="40E4392B">
            <w:pPr>
              <w:rPr>
                <w:rFonts w:hint="eastAsia" w:ascii="仿宋" w:hAnsi="仿宋" w:eastAsia="仿宋" w:cs="仿宋"/>
                <w:sz w:val="21"/>
                <w:highlight w:val="none"/>
              </w:rPr>
            </w:pPr>
          </w:p>
        </w:tc>
      </w:tr>
      <w:tr w14:paraId="0728E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1212" w:type="dxa"/>
            <w:vAlign w:val="top"/>
          </w:tcPr>
          <w:p w14:paraId="39216BA9">
            <w:pPr>
              <w:pStyle w:val="10"/>
              <w:spacing w:before="226" w:line="180" w:lineRule="auto"/>
              <w:ind w:left="556"/>
              <w:rPr>
                <w:rFonts w:hint="eastAsia" w:ascii="仿宋" w:hAnsi="仿宋" w:eastAsia="仿宋" w:cs="仿宋"/>
                <w:highlight w:val="none"/>
              </w:rPr>
            </w:pPr>
            <w:r>
              <w:rPr>
                <w:rFonts w:hint="eastAsia" w:ascii="仿宋" w:hAnsi="仿宋" w:eastAsia="仿宋" w:cs="仿宋"/>
                <w:highlight w:val="none"/>
              </w:rPr>
              <w:t>3</w:t>
            </w:r>
          </w:p>
        </w:tc>
        <w:tc>
          <w:tcPr>
            <w:tcW w:w="2177" w:type="dxa"/>
            <w:vAlign w:val="top"/>
          </w:tcPr>
          <w:p w14:paraId="32444A3C">
            <w:pPr>
              <w:rPr>
                <w:rFonts w:hint="eastAsia" w:ascii="仿宋" w:hAnsi="仿宋" w:eastAsia="仿宋" w:cs="仿宋"/>
                <w:sz w:val="21"/>
                <w:highlight w:val="none"/>
              </w:rPr>
            </w:pPr>
          </w:p>
        </w:tc>
        <w:tc>
          <w:tcPr>
            <w:tcW w:w="2537" w:type="dxa"/>
            <w:vAlign w:val="top"/>
          </w:tcPr>
          <w:p w14:paraId="3645F0B1">
            <w:pPr>
              <w:rPr>
                <w:rFonts w:hint="eastAsia" w:ascii="仿宋" w:hAnsi="仿宋" w:eastAsia="仿宋" w:cs="仿宋"/>
                <w:sz w:val="21"/>
                <w:highlight w:val="none"/>
              </w:rPr>
            </w:pPr>
          </w:p>
        </w:tc>
        <w:tc>
          <w:tcPr>
            <w:tcW w:w="1103" w:type="dxa"/>
            <w:vAlign w:val="top"/>
          </w:tcPr>
          <w:p w14:paraId="79D285D5">
            <w:pPr>
              <w:rPr>
                <w:rFonts w:hint="eastAsia" w:ascii="仿宋" w:hAnsi="仿宋" w:eastAsia="仿宋" w:cs="仿宋"/>
                <w:sz w:val="21"/>
                <w:highlight w:val="none"/>
              </w:rPr>
            </w:pPr>
          </w:p>
        </w:tc>
        <w:tc>
          <w:tcPr>
            <w:tcW w:w="1035" w:type="dxa"/>
            <w:vAlign w:val="top"/>
          </w:tcPr>
          <w:p w14:paraId="6B718C46">
            <w:pPr>
              <w:rPr>
                <w:rFonts w:hint="eastAsia" w:ascii="仿宋" w:hAnsi="仿宋" w:eastAsia="仿宋" w:cs="仿宋"/>
                <w:sz w:val="21"/>
                <w:highlight w:val="none"/>
              </w:rPr>
            </w:pPr>
          </w:p>
        </w:tc>
        <w:tc>
          <w:tcPr>
            <w:tcW w:w="1636" w:type="dxa"/>
            <w:vAlign w:val="top"/>
          </w:tcPr>
          <w:p w14:paraId="4AEE9869">
            <w:pPr>
              <w:rPr>
                <w:rFonts w:hint="eastAsia" w:ascii="仿宋" w:hAnsi="仿宋" w:eastAsia="仿宋" w:cs="仿宋"/>
                <w:sz w:val="21"/>
                <w:highlight w:val="none"/>
              </w:rPr>
            </w:pPr>
          </w:p>
        </w:tc>
      </w:tr>
      <w:tr w14:paraId="183192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1212" w:type="dxa"/>
            <w:vAlign w:val="top"/>
          </w:tcPr>
          <w:p w14:paraId="428DDB88">
            <w:pPr>
              <w:pStyle w:val="10"/>
              <w:spacing w:before="184" w:line="342" w:lineRule="exact"/>
              <w:ind w:left="388"/>
              <w:rPr>
                <w:rFonts w:hint="eastAsia" w:ascii="仿宋" w:hAnsi="仿宋" w:eastAsia="仿宋" w:cs="仿宋"/>
                <w:highlight w:val="none"/>
              </w:rPr>
            </w:pPr>
            <w:r>
              <w:rPr>
                <w:rFonts w:hint="eastAsia" w:ascii="仿宋" w:hAnsi="仿宋" w:eastAsia="仿宋" w:cs="仿宋"/>
                <w:spacing w:val="-13"/>
                <w:position w:val="2"/>
                <w:highlight w:val="none"/>
              </w:rPr>
              <w:t>……</w:t>
            </w:r>
          </w:p>
        </w:tc>
        <w:tc>
          <w:tcPr>
            <w:tcW w:w="2177" w:type="dxa"/>
            <w:vAlign w:val="top"/>
          </w:tcPr>
          <w:p w14:paraId="4F5852C0">
            <w:pPr>
              <w:rPr>
                <w:rFonts w:hint="eastAsia" w:ascii="仿宋" w:hAnsi="仿宋" w:eastAsia="仿宋" w:cs="仿宋"/>
                <w:sz w:val="21"/>
                <w:highlight w:val="none"/>
              </w:rPr>
            </w:pPr>
          </w:p>
        </w:tc>
        <w:tc>
          <w:tcPr>
            <w:tcW w:w="2537" w:type="dxa"/>
            <w:vAlign w:val="top"/>
          </w:tcPr>
          <w:p w14:paraId="708DF241">
            <w:pPr>
              <w:rPr>
                <w:rFonts w:hint="eastAsia" w:ascii="仿宋" w:hAnsi="仿宋" w:eastAsia="仿宋" w:cs="仿宋"/>
                <w:sz w:val="21"/>
                <w:highlight w:val="none"/>
              </w:rPr>
            </w:pPr>
          </w:p>
        </w:tc>
        <w:tc>
          <w:tcPr>
            <w:tcW w:w="1103" w:type="dxa"/>
            <w:vAlign w:val="top"/>
          </w:tcPr>
          <w:p w14:paraId="0857FFC2">
            <w:pPr>
              <w:rPr>
                <w:rFonts w:hint="eastAsia" w:ascii="仿宋" w:hAnsi="仿宋" w:eastAsia="仿宋" w:cs="仿宋"/>
                <w:sz w:val="21"/>
                <w:highlight w:val="none"/>
              </w:rPr>
            </w:pPr>
          </w:p>
        </w:tc>
        <w:tc>
          <w:tcPr>
            <w:tcW w:w="1035" w:type="dxa"/>
            <w:vAlign w:val="top"/>
          </w:tcPr>
          <w:p w14:paraId="214ADD47">
            <w:pPr>
              <w:rPr>
                <w:rFonts w:hint="eastAsia" w:ascii="仿宋" w:hAnsi="仿宋" w:eastAsia="仿宋" w:cs="仿宋"/>
                <w:sz w:val="21"/>
                <w:highlight w:val="none"/>
              </w:rPr>
            </w:pPr>
          </w:p>
        </w:tc>
        <w:tc>
          <w:tcPr>
            <w:tcW w:w="1636" w:type="dxa"/>
            <w:vAlign w:val="top"/>
          </w:tcPr>
          <w:p w14:paraId="0B107AF5">
            <w:pPr>
              <w:rPr>
                <w:rFonts w:hint="eastAsia" w:ascii="仿宋" w:hAnsi="仿宋" w:eastAsia="仿宋" w:cs="仿宋"/>
                <w:sz w:val="21"/>
                <w:highlight w:val="none"/>
              </w:rPr>
            </w:pPr>
          </w:p>
        </w:tc>
      </w:tr>
      <w:tr w14:paraId="1006A7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1212" w:type="dxa"/>
            <w:vAlign w:val="top"/>
          </w:tcPr>
          <w:p w14:paraId="1E0BDAE7">
            <w:pPr>
              <w:pStyle w:val="10"/>
              <w:spacing w:before="184" w:line="342" w:lineRule="exact"/>
              <w:ind w:left="388"/>
              <w:rPr>
                <w:rFonts w:hint="eastAsia" w:ascii="仿宋" w:hAnsi="仿宋" w:eastAsia="仿宋" w:cs="仿宋"/>
                <w:highlight w:val="none"/>
              </w:rPr>
            </w:pPr>
            <w:r>
              <w:rPr>
                <w:rFonts w:hint="eastAsia" w:ascii="仿宋" w:hAnsi="仿宋" w:eastAsia="仿宋" w:cs="仿宋"/>
                <w:spacing w:val="-13"/>
                <w:position w:val="2"/>
                <w:highlight w:val="none"/>
              </w:rPr>
              <w:t>……</w:t>
            </w:r>
          </w:p>
        </w:tc>
        <w:tc>
          <w:tcPr>
            <w:tcW w:w="2177" w:type="dxa"/>
            <w:vAlign w:val="top"/>
          </w:tcPr>
          <w:p w14:paraId="55C2A899">
            <w:pPr>
              <w:rPr>
                <w:rFonts w:hint="eastAsia" w:ascii="仿宋" w:hAnsi="仿宋" w:eastAsia="仿宋" w:cs="仿宋"/>
                <w:sz w:val="21"/>
                <w:highlight w:val="none"/>
              </w:rPr>
            </w:pPr>
          </w:p>
        </w:tc>
        <w:tc>
          <w:tcPr>
            <w:tcW w:w="2537" w:type="dxa"/>
            <w:vAlign w:val="top"/>
          </w:tcPr>
          <w:p w14:paraId="4DFFA407">
            <w:pPr>
              <w:rPr>
                <w:rFonts w:hint="eastAsia" w:ascii="仿宋" w:hAnsi="仿宋" w:eastAsia="仿宋" w:cs="仿宋"/>
                <w:sz w:val="21"/>
                <w:highlight w:val="none"/>
              </w:rPr>
            </w:pPr>
          </w:p>
        </w:tc>
        <w:tc>
          <w:tcPr>
            <w:tcW w:w="1103" w:type="dxa"/>
            <w:vAlign w:val="top"/>
          </w:tcPr>
          <w:p w14:paraId="55969134">
            <w:pPr>
              <w:rPr>
                <w:rFonts w:hint="eastAsia" w:ascii="仿宋" w:hAnsi="仿宋" w:eastAsia="仿宋" w:cs="仿宋"/>
                <w:sz w:val="21"/>
                <w:highlight w:val="none"/>
              </w:rPr>
            </w:pPr>
          </w:p>
        </w:tc>
        <w:tc>
          <w:tcPr>
            <w:tcW w:w="1035" w:type="dxa"/>
            <w:vAlign w:val="top"/>
          </w:tcPr>
          <w:p w14:paraId="27EC91E7">
            <w:pPr>
              <w:rPr>
                <w:rFonts w:hint="eastAsia" w:ascii="仿宋" w:hAnsi="仿宋" w:eastAsia="仿宋" w:cs="仿宋"/>
                <w:sz w:val="21"/>
                <w:highlight w:val="none"/>
              </w:rPr>
            </w:pPr>
          </w:p>
        </w:tc>
        <w:tc>
          <w:tcPr>
            <w:tcW w:w="1636" w:type="dxa"/>
            <w:vAlign w:val="top"/>
          </w:tcPr>
          <w:p w14:paraId="7C16BC13">
            <w:pPr>
              <w:rPr>
                <w:rFonts w:hint="eastAsia" w:ascii="仿宋" w:hAnsi="仿宋" w:eastAsia="仿宋" w:cs="仿宋"/>
                <w:sz w:val="21"/>
                <w:highlight w:val="none"/>
              </w:rPr>
            </w:pPr>
          </w:p>
        </w:tc>
      </w:tr>
      <w:tr w14:paraId="170F84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9700" w:type="dxa"/>
            <w:gridSpan w:val="6"/>
            <w:vAlign w:val="top"/>
          </w:tcPr>
          <w:p w14:paraId="542769A1">
            <w:pPr>
              <w:pStyle w:val="10"/>
              <w:spacing w:before="120" w:line="222" w:lineRule="auto"/>
              <w:ind w:left="132"/>
              <w:rPr>
                <w:rFonts w:hint="eastAsia" w:ascii="仿宋" w:hAnsi="仿宋" w:eastAsia="仿宋" w:cs="仿宋"/>
                <w:highlight w:val="none"/>
              </w:rPr>
            </w:pPr>
            <w:r>
              <w:rPr>
                <w:rFonts w:hint="eastAsia" w:ascii="仿宋" w:hAnsi="仿宋" w:eastAsia="仿宋" w:cs="仿宋"/>
                <w:spacing w:val="-7"/>
                <w:highlight w:val="none"/>
              </w:rPr>
              <w:t>总报价（人民币大写</w:t>
            </w:r>
            <w:r>
              <w:rPr>
                <w:rFonts w:hint="eastAsia" w:ascii="仿宋" w:hAnsi="仿宋" w:eastAsia="仿宋" w:cs="仿宋"/>
                <w:highlight w:val="none"/>
              </w:rPr>
              <w:t>）：</w:t>
            </w:r>
            <w:r>
              <w:rPr>
                <w:rFonts w:hint="eastAsia" w:ascii="仿宋" w:hAnsi="仿宋" w:eastAsia="仿宋" w:cs="仿宋"/>
                <w:spacing w:val="-7"/>
                <w:highlight w:val="none"/>
              </w:rPr>
              <w:t>￥（小写</w:t>
            </w:r>
            <w:r>
              <w:rPr>
                <w:rFonts w:hint="eastAsia" w:ascii="仿宋" w:hAnsi="仿宋" w:eastAsia="仿宋" w:cs="仿宋"/>
                <w:highlight w:val="none"/>
              </w:rPr>
              <w:t>）：</w:t>
            </w:r>
          </w:p>
        </w:tc>
      </w:tr>
      <w:tr w14:paraId="298032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9700" w:type="dxa"/>
            <w:gridSpan w:val="6"/>
            <w:vAlign w:val="top"/>
          </w:tcPr>
          <w:p w14:paraId="6DB6946E">
            <w:pPr>
              <w:pStyle w:val="10"/>
              <w:spacing w:before="120" w:line="222" w:lineRule="auto"/>
              <w:ind w:left="122"/>
              <w:rPr>
                <w:rFonts w:hint="eastAsia" w:ascii="仿宋" w:hAnsi="仿宋" w:eastAsia="仿宋" w:cs="仿宋"/>
                <w:highlight w:val="none"/>
              </w:rPr>
            </w:pPr>
            <w:r>
              <w:rPr>
                <w:rFonts w:hint="eastAsia" w:ascii="仿宋" w:hAnsi="仿宋" w:eastAsia="仿宋" w:cs="仿宋"/>
                <w:spacing w:val="-4"/>
                <w:highlight w:val="none"/>
              </w:rPr>
              <w:t>优惠条款：</w:t>
            </w:r>
          </w:p>
        </w:tc>
      </w:tr>
      <w:tr w14:paraId="178DD8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5" w:hRule="atLeast"/>
        </w:trPr>
        <w:tc>
          <w:tcPr>
            <w:tcW w:w="9700" w:type="dxa"/>
            <w:gridSpan w:val="6"/>
            <w:vAlign w:val="top"/>
          </w:tcPr>
          <w:p w14:paraId="27743041">
            <w:pPr>
              <w:pStyle w:val="10"/>
              <w:spacing w:before="119" w:line="224" w:lineRule="auto"/>
              <w:ind w:left="124"/>
              <w:rPr>
                <w:rFonts w:hint="eastAsia" w:ascii="仿宋" w:hAnsi="仿宋" w:eastAsia="仿宋" w:cs="仿宋"/>
                <w:highlight w:val="none"/>
              </w:rPr>
            </w:pPr>
            <w:r>
              <w:rPr>
                <w:rFonts w:hint="eastAsia" w:cs="仿宋"/>
                <w:spacing w:val="-6"/>
                <w:highlight w:val="none"/>
                <w:lang w:eastAsia="zh-CN"/>
              </w:rPr>
              <w:t>其他</w:t>
            </w:r>
            <w:r>
              <w:rPr>
                <w:rFonts w:hint="eastAsia" w:ascii="仿宋" w:hAnsi="仿宋" w:eastAsia="仿宋" w:cs="仿宋"/>
                <w:spacing w:val="-6"/>
                <w:highlight w:val="none"/>
              </w:rPr>
              <w:t>：</w:t>
            </w:r>
          </w:p>
        </w:tc>
      </w:tr>
    </w:tbl>
    <w:p w14:paraId="55BB5C9D">
      <w:pPr>
        <w:spacing w:line="246" w:lineRule="auto"/>
        <w:rPr>
          <w:rFonts w:hint="eastAsia" w:ascii="仿宋" w:hAnsi="仿宋" w:eastAsia="仿宋" w:cs="仿宋"/>
          <w:sz w:val="21"/>
          <w:highlight w:val="none"/>
        </w:rPr>
      </w:pPr>
    </w:p>
    <w:p w14:paraId="43A9EF54">
      <w:pPr>
        <w:spacing w:line="246" w:lineRule="auto"/>
        <w:rPr>
          <w:rFonts w:hint="eastAsia" w:ascii="仿宋" w:hAnsi="仿宋" w:eastAsia="仿宋" w:cs="仿宋"/>
          <w:sz w:val="21"/>
          <w:highlight w:val="none"/>
        </w:rPr>
      </w:pPr>
    </w:p>
    <w:p w14:paraId="103BE070">
      <w:pPr>
        <w:spacing w:line="246" w:lineRule="auto"/>
        <w:rPr>
          <w:rFonts w:hint="eastAsia" w:ascii="仿宋" w:hAnsi="仿宋" w:eastAsia="仿宋" w:cs="仿宋"/>
          <w:sz w:val="21"/>
          <w:highlight w:val="none"/>
        </w:rPr>
      </w:pPr>
    </w:p>
    <w:p w14:paraId="00D4D630">
      <w:pPr>
        <w:spacing w:line="246" w:lineRule="auto"/>
        <w:rPr>
          <w:rFonts w:hint="eastAsia" w:ascii="仿宋" w:hAnsi="仿宋" w:eastAsia="仿宋" w:cs="仿宋"/>
          <w:sz w:val="21"/>
          <w:highlight w:val="none"/>
        </w:rPr>
      </w:pPr>
    </w:p>
    <w:p w14:paraId="572058E4">
      <w:pPr>
        <w:spacing w:line="246" w:lineRule="auto"/>
        <w:rPr>
          <w:rFonts w:hint="eastAsia" w:ascii="仿宋" w:hAnsi="仿宋" w:eastAsia="仿宋" w:cs="仿宋"/>
          <w:sz w:val="21"/>
          <w:highlight w:val="none"/>
        </w:rPr>
      </w:pPr>
    </w:p>
    <w:p w14:paraId="1FDC956E">
      <w:pPr>
        <w:pStyle w:val="2"/>
        <w:spacing w:before="78" w:line="222" w:lineRule="auto"/>
        <w:ind w:left="128"/>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供应商（盖章</w:t>
      </w:r>
      <w:r>
        <w:rPr>
          <w:rFonts w:hint="eastAsia" w:ascii="仿宋" w:hAnsi="仿宋" w:eastAsia="仿宋" w:cs="仿宋"/>
          <w:sz w:val="24"/>
          <w:szCs w:val="24"/>
          <w:highlight w:val="none"/>
        </w:rPr>
        <w:t>）：</w:t>
      </w:r>
    </w:p>
    <w:p w14:paraId="6A40C2BD">
      <w:pPr>
        <w:spacing w:line="429" w:lineRule="auto"/>
        <w:rPr>
          <w:rFonts w:hint="eastAsia" w:ascii="仿宋" w:hAnsi="仿宋" w:eastAsia="仿宋" w:cs="仿宋"/>
          <w:sz w:val="21"/>
          <w:highlight w:val="none"/>
        </w:rPr>
      </w:pPr>
    </w:p>
    <w:p w14:paraId="6E959119">
      <w:pPr>
        <w:pStyle w:val="2"/>
        <w:spacing w:before="78" w:line="223" w:lineRule="auto"/>
        <w:ind w:left="178"/>
        <w:rPr>
          <w:rFonts w:hint="eastAsia" w:ascii="仿宋" w:hAnsi="仿宋" w:eastAsia="仿宋" w:cs="仿宋"/>
          <w:sz w:val="24"/>
          <w:szCs w:val="24"/>
          <w:highlight w:val="none"/>
        </w:rPr>
      </w:pPr>
      <w:r>
        <w:rPr>
          <w:rFonts w:hint="eastAsia" w:ascii="仿宋" w:hAnsi="仿宋" w:eastAsia="仿宋" w:cs="仿宋"/>
          <w:spacing w:val="-23"/>
          <w:sz w:val="24"/>
          <w:szCs w:val="24"/>
          <w:highlight w:val="none"/>
        </w:rPr>
        <w:t>日期：</w:t>
      </w:r>
    </w:p>
    <w:p w14:paraId="675416BE">
      <w:pPr>
        <w:spacing w:line="283" w:lineRule="auto"/>
        <w:rPr>
          <w:rFonts w:hint="eastAsia" w:ascii="仿宋" w:hAnsi="仿宋" w:eastAsia="仿宋" w:cs="仿宋"/>
          <w:sz w:val="21"/>
          <w:highlight w:val="none"/>
        </w:rPr>
      </w:pPr>
    </w:p>
    <w:p w14:paraId="2D510672">
      <w:pPr>
        <w:spacing w:line="283" w:lineRule="auto"/>
        <w:rPr>
          <w:rFonts w:hint="eastAsia" w:ascii="仿宋" w:hAnsi="仿宋" w:eastAsia="仿宋" w:cs="仿宋"/>
          <w:sz w:val="21"/>
          <w:highlight w:val="none"/>
        </w:rPr>
      </w:pPr>
    </w:p>
    <w:p w14:paraId="31DEAAFA">
      <w:pPr>
        <w:spacing w:line="283" w:lineRule="auto"/>
        <w:rPr>
          <w:rFonts w:hint="eastAsia" w:ascii="仿宋" w:hAnsi="仿宋" w:eastAsia="仿宋" w:cs="仿宋"/>
          <w:sz w:val="21"/>
          <w:highlight w:val="none"/>
        </w:rPr>
      </w:pPr>
    </w:p>
    <w:p w14:paraId="13548338">
      <w:pPr>
        <w:spacing w:line="283" w:lineRule="auto"/>
        <w:rPr>
          <w:rFonts w:hint="eastAsia" w:ascii="仿宋" w:hAnsi="仿宋" w:eastAsia="仿宋" w:cs="仿宋"/>
          <w:sz w:val="21"/>
          <w:highlight w:val="none"/>
        </w:rPr>
      </w:pPr>
    </w:p>
    <w:p w14:paraId="0208C97B">
      <w:pPr>
        <w:spacing w:line="284" w:lineRule="auto"/>
        <w:rPr>
          <w:rFonts w:hint="eastAsia" w:ascii="仿宋" w:hAnsi="仿宋" w:eastAsia="仿宋" w:cs="仿宋"/>
          <w:sz w:val="21"/>
          <w:highlight w:val="none"/>
        </w:rPr>
      </w:pPr>
    </w:p>
    <w:p w14:paraId="4837E053">
      <w:pPr>
        <w:pStyle w:val="2"/>
        <w:spacing w:before="79" w:line="222" w:lineRule="auto"/>
        <w:ind w:left="134"/>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注：上述报价包含一切由服务商承担的费用。</w:t>
      </w:r>
    </w:p>
    <w:p w14:paraId="1B37758D">
      <w:pPr>
        <w:spacing w:line="222" w:lineRule="auto"/>
        <w:rPr>
          <w:rFonts w:hint="eastAsia" w:ascii="仿宋" w:hAnsi="仿宋" w:eastAsia="仿宋" w:cs="仿宋"/>
          <w:sz w:val="24"/>
          <w:szCs w:val="24"/>
          <w:highlight w:val="none"/>
        </w:rPr>
        <w:sectPr>
          <w:footerReference r:id="rId15" w:type="default"/>
          <w:pgSz w:w="11906" w:h="16839"/>
          <w:pgMar w:top="1440" w:right="1080" w:bottom="1440" w:left="1080" w:header="0" w:footer="1059" w:gutter="0"/>
          <w:pgNumType w:fmt="decimal"/>
          <w:cols w:space="0" w:num="1"/>
          <w:rtlGutter w:val="0"/>
          <w:docGrid w:linePitch="0" w:charSpace="0"/>
        </w:sectPr>
      </w:pPr>
    </w:p>
    <w:p w14:paraId="40A62FEC">
      <w:pPr>
        <w:spacing w:line="284" w:lineRule="auto"/>
        <w:rPr>
          <w:rFonts w:hint="eastAsia" w:ascii="仿宋" w:hAnsi="仿宋" w:eastAsia="仿宋" w:cs="仿宋"/>
          <w:sz w:val="21"/>
          <w:highlight w:val="none"/>
        </w:rPr>
      </w:pPr>
    </w:p>
    <w:p w14:paraId="593811D3">
      <w:pPr>
        <w:pStyle w:val="2"/>
        <w:spacing w:before="78" w:line="222" w:lineRule="auto"/>
        <w:ind w:left="5"/>
        <w:jc w:val="center"/>
        <w:outlineLvl w:val="1"/>
        <w:rPr>
          <w:rFonts w:hint="eastAsia" w:ascii="仿宋" w:hAnsi="仿宋" w:eastAsia="仿宋" w:cs="仿宋"/>
          <w:sz w:val="24"/>
          <w:szCs w:val="24"/>
          <w:highlight w:val="none"/>
        </w:rPr>
      </w:pPr>
      <w:bookmarkStart w:id="107" w:name="_Toc26904"/>
      <w:bookmarkStart w:id="108" w:name="_Toc489"/>
      <w:r>
        <w:rPr>
          <w:rFonts w:hint="eastAsia" w:ascii="仿宋" w:hAnsi="仿宋" w:eastAsia="仿宋" w:cs="仿宋"/>
          <w:b/>
          <w:bCs/>
          <w:spacing w:val="-5"/>
          <w:sz w:val="24"/>
          <w:szCs w:val="24"/>
          <w:highlight w:val="none"/>
        </w:rPr>
        <w:t>（二）资格响应文件</w:t>
      </w:r>
      <w:bookmarkEnd w:id="107"/>
      <w:bookmarkEnd w:id="108"/>
    </w:p>
    <w:p w14:paraId="1A8B0744">
      <w:pPr>
        <w:spacing w:line="379" w:lineRule="auto"/>
        <w:rPr>
          <w:rFonts w:hint="eastAsia" w:ascii="仿宋" w:hAnsi="仿宋" w:eastAsia="仿宋" w:cs="仿宋"/>
          <w:sz w:val="21"/>
          <w:highlight w:val="none"/>
        </w:rPr>
      </w:pPr>
    </w:p>
    <w:p w14:paraId="39E9ED15">
      <w:pPr>
        <w:pStyle w:val="2"/>
        <w:spacing w:before="78" w:line="222" w:lineRule="auto"/>
        <w:ind w:left="11"/>
        <w:outlineLvl w:val="9"/>
        <w:rPr>
          <w:rFonts w:hint="eastAsia" w:ascii="仿宋" w:hAnsi="仿宋" w:eastAsia="仿宋" w:cs="仿宋"/>
          <w:sz w:val="24"/>
          <w:szCs w:val="24"/>
          <w:highlight w:val="none"/>
        </w:rPr>
      </w:pPr>
      <w:bookmarkStart w:id="109" w:name="_Toc25755"/>
      <w:r>
        <w:rPr>
          <w:rFonts w:hint="eastAsia" w:ascii="仿宋" w:hAnsi="仿宋" w:eastAsia="仿宋" w:cs="仿宋"/>
          <w:b/>
          <w:bCs/>
          <w:spacing w:val="-6"/>
          <w:sz w:val="24"/>
          <w:szCs w:val="24"/>
          <w:highlight w:val="none"/>
        </w:rPr>
        <w:t>1、资格文件组成</w:t>
      </w:r>
      <w:bookmarkEnd w:id="109"/>
    </w:p>
    <w:p w14:paraId="4A879278">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一、供应商为法人或者其他组织的，提供其营业执照等证明文件（如营业执照或者事业单位法人证书或者执业许可证等），供应商为自然人的，提供身份证复印件；</w:t>
      </w:r>
    </w:p>
    <w:p w14:paraId="33F0E398">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二、提供半年内任意一个月财务报表或上年度财务审计报告或银行出具的资信证明</w:t>
      </w:r>
    </w:p>
    <w:p w14:paraId="463F3D4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（财务报表应至少包括资产负债表、损益表、现金流量表或财务状况变动表，当月新成立公司不需提供）</w:t>
      </w:r>
    </w:p>
    <w:p w14:paraId="4399BE5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三、提供的近半年内任意一月依法缴纳税收证明</w:t>
      </w:r>
    </w:p>
    <w:p w14:paraId="7D92CC5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（提供的近半年内任意一月依法缴纳税收证明，当月新成立公司不需提供；无需纳税或免税的也需提供相应证明材料。）</w:t>
      </w:r>
    </w:p>
    <w:p w14:paraId="0FFB72D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四、提供社保缴纳证明</w:t>
      </w:r>
    </w:p>
    <w:p w14:paraId="70FEFE3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（近半年内任意一月社保缴纳证明，当月新成立公司不需提供）</w:t>
      </w:r>
    </w:p>
    <w:p w14:paraId="1DC91661">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五、具有履行合同所必需的设备和专业技术能力的证明材料或声明</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由供应商根据项目需求提供说明材料</w:t>
      </w:r>
      <w:r>
        <w:rPr>
          <w:rFonts w:hint="eastAsia" w:cs="仿宋"/>
          <w:spacing w:val="-2"/>
          <w:sz w:val="24"/>
          <w:szCs w:val="24"/>
          <w:highlight w:val="none"/>
          <w:lang w:eastAsia="zh-CN"/>
        </w:rPr>
        <w:t>）</w:t>
      </w:r>
    </w:p>
    <w:p w14:paraId="6BE34B0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六、参加政府采购活动前三年内在经营活动中没有重大违法记录的书面声明</w:t>
      </w:r>
    </w:p>
    <w:p w14:paraId="767872C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七、其他特定资质：</w:t>
      </w:r>
    </w:p>
    <w:p w14:paraId="5E8F8EC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有效的行政主管部门颁发的医疗器械生产许可证（或医疗器械经营许可证或其他医疗器械生产经营许可证明文件）复印件</w:t>
      </w:r>
    </w:p>
    <w:p w14:paraId="36E8D12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八、其他资料</w:t>
      </w:r>
    </w:p>
    <w:p w14:paraId="422312B0">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10" w:name="_Toc25225"/>
      <w:r>
        <w:rPr>
          <w:rFonts w:hint="eastAsia" w:ascii="仿宋" w:hAnsi="仿宋" w:eastAsia="仿宋" w:cs="仿宋"/>
          <w:spacing w:val="-2"/>
          <w:sz w:val="24"/>
          <w:szCs w:val="24"/>
          <w:highlight w:val="none"/>
        </w:rPr>
        <w:t>投标保证金凭证（电汇凭证或收据等）复印件</w:t>
      </w:r>
      <w:bookmarkEnd w:id="110"/>
    </w:p>
    <w:p w14:paraId="4A49E6BF">
      <w:pPr>
        <w:pStyle w:val="2"/>
        <w:spacing w:before="139" w:line="221" w:lineRule="auto"/>
        <w:ind w:left="7"/>
        <w:rPr>
          <w:rFonts w:hint="eastAsia" w:ascii="仿宋" w:hAnsi="仿宋" w:eastAsia="仿宋" w:cs="仿宋"/>
          <w:sz w:val="24"/>
          <w:szCs w:val="24"/>
          <w:highlight w:val="none"/>
        </w:rPr>
      </w:pPr>
      <w:r>
        <w:rPr>
          <w:rFonts w:hint="eastAsia" w:ascii="仿宋" w:hAnsi="仿宋" w:eastAsia="仿宋" w:cs="仿宋"/>
          <w:b/>
          <w:bCs/>
          <w:spacing w:val="-3"/>
          <w:sz w:val="24"/>
          <w:szCs w:val="24"/>
          <w:highlight w:val="none"/>
        </w:rPr>
        <w:t>注：单一来源采购文件没有提供格式的，投标人可自行设置。</w:t>
      </w:r>
    </w:p>
    <w:p w14:paraId="324CFE7B">
      <w:pPr>
        <w:spacing w:line="221" w:lineRule="auto"/>
        <w:rPr>
          <w:rFonts w:hint="eastAsia" w:ascii="仿宋" w:hAnsi="仿宋" w:eastAsia="仿宋" w:cs="仿宋"/>
          <w:sz w:val="24"/>
          <w:szCs w:val="24"/>
          <w:highlight w:val="none"/>
        </w:rPr>
        <w:sectPr>
          <w:footerReference r:id="rId16" w:type="default"/>
          <w:pgSz w:w="11906" w:h="16839"/>
          <w:pgMar w:top="1440" w:right="1080" w:bottom="1440" w:left="1080" w:header="0" w:footer="1059" w:gutter="0"/>
          <w:pgNumType w:fmt="decimal"/>
          <w:cols w:space="0" w:num="1"/>
          <w:rtlGutter w:val="0"/>
          <w:docGrid w:linePitch="0" w:charSpace="0"/>
        </w:sectPr>
      </w:pPr>
    </w:p>
    <w:p w14:paraId="231A5D3A">
      <w:pPr>
        <w:spacing w:line="299" w:lineRule="auto"/>
        <w:rPr>
          <w:rFonts w:hint="eastAsia" w:ascii="仿宋" w:hAnsi="仿宋" w:eastAsia="仿宋" w:cs="仿宋"/>
          <w:sz w:val="21"/>
          <w:highlight w:val="none"/>
        </w:rPr>
      </w:pPr>
    </w:p>
    <w:p w14:paraId="5868253D">
      <w:pPr>
        <w:pStyle w:val="2"/>
        <w:spacing w:before="78" w:line="222" w:lineRule="auto"/>
        <w:jc w:val="center"/>
        <w:outlineLvl w:val="1"/>
        <w:rPr>
          <w:rFonts w:hint="eastAsia" w:ascii="仿宋" w:hAnsi="仿宋" w:eastAsia="仿宋" w:cs="仿宋"/>
          <w:sz w:val="24"/>
          <w:szCs w:val="24"/>
          <w:highlight w:val="none"/>
        </w:rPr>
      </w:pPr>
      <w:bookmarkStart w:id="111" w:name="_Toc31636"/>
      <w:bookmarkStart w:id="112" w:name="_Toc24478"/>
      <w:r>
        <w:rPr>
          <w:rFonts w:hint="eastAsia" w:ascii="仿宋" w:hAnsi="仿宋" w:eastAsia="仿宋" w:cs="仿宋"/>
          <w:b/>
          <w:bCs/>
          <w:spacing w:val="-4"/>
          <w:sz w:val="24"/>
          <w:szCs w:val="24"/>
          <w:highlight w:val="none"/>
        </w:rPr>
        <w:t>（三）商务技术响应文件</w:t>
      </w:r>
      <w:bookmarkEnd w:id="111"/>
      <w:bookmarkEnd w:id="112"/>
    </w:p>
    <w:p w14:paraId="144F1400">
      <w:pPr>
        <w:pStyle w:val="2"/>
        <w:spacing w:before="45" w:line="222" w:lineRule="auto"/>
        <w:ind w:left="5"/>
        <w:outlineLvl w:val="9"/>
        <w:rPr>
          <w:rFonts w:hint="eastAsia" w:ascii="仿宋" w:hAnsi="仿宋" w:eastAsia="仿宋" w:cs="仿宋"/>
          <w:sz w:val="24"/>
          <w:szCs w:val="24"/>
          <w:highlight w:val="none"/>
        </w:rPr>
      </w:pPr>
      <w:bookmarkStart w:id="113" w:name="_Toc2289"/>
      <w:r>
        <w:rPr>
          <w:rFonts w:hint="eastAsia" w:ascii="仿宋" w:hAnsi="仿宋" w:eastAsia="仿宋" w:cs="仿宋"/>
          <w:b/>
          <w:bCs/>
          <w:spacing w:val="-4"/>
          <w:sz w:val="24"/>
          <w:szCs w:val="24"/>
          <w:highlight w:val="none"/>
        </w:rPr>
        <w:t>1、商务技术响应文件封面</w:t>
      </w:r>
      <w:bookmarkEnd w:id="113"/>
    </w:p>
    <w:p w14:paraId="3402BA48">
      <w:pPr>
        <w:spacing w:line="246" w:lineRule="auto"/>
        <w:rPr>
          <w:rFonts w:hint="eastAsia" w:ascii="仿宋" w:hAnsi="仿宋" w:eastAsia="仿宋" w:cs="仿宋"/>
          <w:sz w:val="21"/>
          <w:highlight w:val="none"/>
        </w:rPr>
      </w:pPr>
    </w:p>
    <w:p w14:paraId="47C72ED2">
      <w:pPr>
        <w:spacing w:line="246" w:lineRule="auto"/>
        <w:rPr>
          <w:rFonts w:hint="eastAsia" w:ascii="仿宋" w:hAnsi="仿宋" w:eastAsia="仿宋" w:cs="仿宋"/>
          <w:sz w:val="21"/>
          <w:highlight w:val="none"/>
        </w:rPr>
      </w:pPr>
    </w:p>
    <w:p w14:paraId="7741AAFD">
      <w:pPr>
        <w:spacing w:line="246" w:lineRule="auto"/>
        <w:rPr>
          <w:rFonts w:hint="eastAsia" w:ascii="仿宋" w:hAnsi="仿宋" w:eastAsia="仿宋" w:cs="仿宋"/>
          <w:sz w:val="21"/>
          <w:highlight w:val="none"/>
        </w:rPr>
      </w:pPr>
    </w:p>
    <w:p w14:paraId="54CEDF0C">
      <w:pPr>
        <w:spacing w:line="246" w:lineRule="auto"/>
        <w:rPr>
          <w:rFonts w:hint="eastAsia" w:ascii="仿宋" w:hAnsi="仿宋" w:eastAsia="仿宋" w:cs="仿宋"/>
          <w:sz w:val="21"/>
          <w:highlight w:val="none"/>
        </w:rPr>
      </w:pPr>
    </w:p>
    <w:p w14:paraId="5947C639">
      <w:pPr>
        <w:spacing w:line="247" w:lineRule="auto"/>
        <w:rPr>
          <w:rFonts w:hint="eastAsia" w:ascii="仿宋" w:hAnsi="仿宋" w:eastAsia="仿宋" w:cs="仿宋"/>
          <w:sz w:val="21"/>
          <w:highlight w:val="none"/>
        </w:rPr>
      </w:pPr>
    </w:p>
    <w:p w14:paraId="28903B82">
      <w:pPr>
        <w:spacing w:line="247" w:lineRule="auto"/>
        <w:rPr>
          <w:rFonts w:hint="eastAsia" w:ascii="仿宋" w:hAnsi="仿宋" w:eastAsia="仿宋" w:cs="仿宋"/>
          <w:sz w:val="21"/>
          <w:highlight w:val="none"/>
        </w:rPr>
      </w:pPr>
    </w:p>
    <w:p w14:paraId="3D3C4156">
      <w:pPr>
        <w:spacing w:line="247" w:lineRule="auto"/>
        <w:rPr>
          <w:rFonts w:hint="eastAsia" w:ascii="仿宋" w:hAnsi="仿宋" w:eastAsia="仿宋" w:cs="仿宋"/>
          <w:sz w:val="21"/>
          <w:highlight w:val="none"/>
        </w:rPr>
      </w:pPr>
    </w:p>
    <w:p w14:paraId="46F664D5">
      <w:pPr>
        <w:pStyle w:val="2"/>
        <w:spacing w:before="101" w:line="226" w:lineRule="auto"/>
        <w:ind w:left="4019"/>
        <w:rPr>
          <w:rFonts w:hint="eastAsia" w:ascii="仿宋" w:hAnsi="仿宋" w:eastAsia="仿宋" w:cs="仿宋"/>
          <w:sz w:val="31"/>
          <w:szCs w:val="31"/>
          <w:highlight w:val="none"/>
        </w:rPr>
      </w:pPr>
      <w:r>
        <w:rPr>
          <w:rFonts w:hint="eastAsia" w:ascii="仿宋" w:hAnsi="仿宋" w:eastAsia="仿宋" w:cs="仿宋"/>
          <w:b/>
          <w:bCs/>
          <w:sz w:val="31"/>
          <w:szCs w:val="31"/>
          <w:highlight w:val="none"/>
        </w:rPr>
        <w:t>项目名称：</w:t>
      </w:r>
    </w:p>
    <w:p w14:paraId="5AC50892">
      <w:pPr>
        <w:spacing w:line="275" w:lineRule="auto"/>
        <w:rPr>
          <w:rFonts w:hint="eastAsia" w:ascii="仿宋" w:hAnsi="仿宋" w:eastAsia="仿宋" w:cs="仿宋"/>
          <w:sz w:val="21"/>
          <w:highlight w:val="none"/>
        </w:rPr>
      </w:pPr>
    </w:p>
    <w:p w14:paraId="26A26B5A">
      <w:pPr>
        <w:spacing w:line="275" w:lineRule="auto"/>
        <w:rPr>
          <w:rFonts w:hint="eastAsia" w:ascii="仿宋" w:hAnsi="仿宋" w:eastAsia="仿宋" w:cs="仿宋"/>
          <w:sz w:val="21"/>
          <w:highlight w:val="none"/>
        </w:rPr>
      </w:pPr>
    </w:p>
    <w:p w14:paraId="47A1F4D6">
      <w:pPr>
        <w:spacing w:line="276" w:lineRule="auto"/>
        <w:rPr>
          <w:rFonts w:hint="eastAsia" w:ascii="仿宋" w:hAnsi="仿宋" w:eastAsia="仿宋" w:cs="仿宋"/>
          <w:sz w:val="21"/>
          <w:highlight w:val="none"/>
        </w:rPr>
      </w:pPr>
    </w:p>
    <w:p w14:paraId="453EB362">
      <w:pPr>
        <w:pStyle w:val="2"/>
        <w:spacing w:before="78" w:line="222" w:lineRule="auto"/>
        <w:ind w:left="3860"/>
        <w:rPr>
          <w:rFonts w:hint="eastAsia" w:ascii="仿宋" w:hAnsi="仿宋" w:eastAsia="仿宋" w:cs="仿宋"/>
          <w:sz w:val="24"/>
          <w:szCs w:val="24"/>
          <w:highlight w:val="none"/>
        </w:rPr>
      </w:pPr>
      <w:r>
        <w:rPr>
          <w:rFonts w:hint="eastAsia" w:ascii="仿宋" w:hAnsi="仿宋" w:eastAsia="仿宋" w:cs="仿宋"/>
          <w:b/>
          <w:bCs/>
          <w:spacing w:val="-5"/>
          <w:sz w:val="24"/>
          <w:szCs w:val="24"/>
          <w:highlight w:val="none"/>
        </w:rPr>
        <w:t>商务技术响应文件</w:t>
      </w:r>
    </w:p>
    <w:p w14:paraId="749277AF">
      <w:pPr>
        <w:spacing w:line="261" w:lineRule="auto"/>
        <w:rPr>
          <w:rFonts w:hint="eastAsia" w:ascii="仿宋" w:hAnsi="仿宋" w:eastAsia="仿宋" w:cs="仿宋"/>
          <w:sz w:val="21"/>
          <w:highlight w:val="none"/>
        </w:rPr>
      </w:pPr>
    </w:p>
    <w:p w14:paraId="677B79CD">
      <w:pPr>
        <w:spacing w:line="261" w:lineRule="auto"/>
        <w:rPr>
          <w:rFonts w:hint="eastAsia" w:ascii="仿宋" w:hAnsi="仿宋" w:eastAsia="仿宋" w:cs="仿宋"/>
          <w:sz w:val="21"/>
          <w:highlight w:val="none"/>
        </w:rPr>
      </w:pPr>
    </w:p>
    <w:p w14:paraId="7FDA9B3E">
      <w:pPr>
        <w:spacing w:line="261" w:lineRule="auto"/>
        <w:rPr>
          <w:rFonts w:hint="eastAsia" w:ascii="仿宋" w:hAnsi="仿宋" w:eastAsia="仿宋" w:cs="仿宋"/>
          <w:sz w:val="21"/>
          <w:highlight w:val="none"/>
        </w:rPr>
      </w:pPr>
    </w:p>
    <w:p w14:paraId="39E0ACD4">
      <w:pPr>
        <w:spacing w:line="261" w:lineRule="auto"/>
        <w:rPr>
          <w:rFonts w:hint="eastAsia" w:ascii="仿宋" w:hAnsi="仿宋" w:eastAsia="仿宋" w:cs="仿宋"/>
          <w:sz w:val="21"/>
          <w:highlight w:val="none"/>
        </w:rPr>
      </w:pPr>
    </w:p>
    <w:p w14:paraId="05CC41E7">
      <w:pPr>
        <w:spacing w:line="261" w:lineRule="auto"/>
        <w:rPr>
          <w:rFonts w:hint="eastAsia" w:ascii="仿宋" w:hAnsi="仿宋" w:eastAsia="仿宋" w:cs="仿宋"/>
          <w:sz w:val="21"/>
          <w:highlight w:val="none"/>
        </w:rPr>
      </w:pPr>
    </w:p>
    <w:p w14:paraId="55A1A63E">
      <w:pPr>
        <w:spacing w:line="261" w:lineRule="auto"/>
        <w:rPr>
          <w:rFonts w:hint="eastAsia" w:ascii="仿宋" w:hAnsi="仿宋" w:eastAsia="仿宋" w:cs="仿宋"/>
          <w:sz w:val="21"/>
          <w:highlight w:val="none"/>
        </w:rPr>
      </w:pPr>
    </w:p>
    <w:p w14:paraId="4A9FC364">
      <w:pPr>
        <w:spacing w:line="261" w:lineRule="auto"/>
        <w:rPr>
          <w:rFonts w:hint="eastAsia" w:ascii="仿宋" w:hAnsi="仿宋" w:eastAsia="仿宋" w:cs="仿宋"/>
          <w:sz w:val="21"/>
          <w:highlight w:val="none"/>
        </w:rPr>
      </w:pPr>
    </w:p>
    <w:p w14:paraId="31795D13">
      <w:pPr>
        <w:spacing w:line="261" w:lineRule="auto"/>
        <w:rPr>
          <w:rFonts w:hint="eastAsia" w:ascii="仿宋" w:hAnsi="仿宋" w:eastAsia="仿宋" w:cs="仿宋"/>
          <w:sz w:val="21"/>
          <w:highlight w:val="none"/>
        </w:rPr>
      </w:pPr>
    </w:p>
    <w:p w14:paraId="5FB8E571">
      <w:pPr>
        <w:spacing w:line="261" w:lineRule="auto"/>
        <w:rPr>
          <w:rFonts w:hint="eastAsia" w:ascii="仿宋" w:hAnsi="仿宋" w:eastAsia="仿宋" w:cs="仿宋"/>
          <w:sz w:val="21"/>
          <w:highlight w:val="none"/>
        </w:rPr>
      </w:pPr>
    </w:p>
    <w:p w14:paraId="27392967">
      <w:pPr>
        <w:spacing w:line="262" w:lineRule="auto"/>
        <w:rPr>
          <w:rFonts w:hint="eastAsia" w:ascii="仿宋" w:hAnsi="仿宋" w:eastAsia="仿宋" w:cs="仿宋"/>
          <w:sz w:val="21"/>
          <w:highlight w:val="none"/>
        </w:rPr>
      </w:pPr>
    </w:p>
    <w:p w14:paraId="7682DAD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项目编号：</w:t>
      </w:r>
    </w:p>
    <w:p w14:paraId="5DB915B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投标单位名称：</w:t>
      </w:r>
    </w:p>
    <w:p w14:paraId="10029245">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投标内容/标项：</w:t>
      </w:r>
    </w:p>
    <w:p w14:paraId="1263164A">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投标单位联系人：</w:t>
      </w:r>
    </w:p>
    <w:p w14:paraId="3DD7B05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投标单位联系电话：</w:t>
      </w:r>
    </w:p>
    <w:p w14:paraId="6ED7A74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二〇</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年</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月</w:t>
      </w:r>
    </w:p>
    <w:p w14:paraId="128E2C05">
      <w:pPr>
        <w:pStyle w:val="2"/>
        <w:spacing w:before="78" w:line="360" w:lineRule="auto"/>
        <w:ind w:firstLine="472" w:firstLineChars="200"/>
        <w:rPr>
          <w:rFonts w:hint="eastAsia" w:ascii="仿宋" w:hAnsi="仿宋" w:eastAsia="仿宋" w:cs="仿宋"/>
          <w:spacing w:val="-2"/>
          <w:sz w:val="24"/>
          <w:szCs w:val="24"/>
          <w:highlight w:val="none"/>
        </w:rPr>
        <w:sectPr>
          <w:footerReference r:id="rId17" w:type="default"/>
          <w:pgSz w:w="11906" w:h="16839"/>
          <w:pgMar w:top="1440" w:right="1080" w:bottom="1440" w:left="1080" w:header="0" w:footer="1059" w:gutter="0"/>
          <w:pgNumType w:fmt="decimal"/>
          <w:cols w:space="0" w:num="1"/>
          <w:rtlGutter w:val="0"/>
          <w:docGrid w:linePitch="0" w:charSpace="0"/>
        </w:sectPr>
      </w:pPr>
    </w:p>
    <w:p w14:paraId="68D1A918">
      <w:pPr>
        <w:pStyle w:val="2"/>
        <w:spacing w:before="78" w:line="222" w:lineRule="auto"/>
        <w:jc w:val="center"/>
        <w:outlineLvl w:val="9"/>
        <w:rPr>
          <w:rFonts w:hint="eastAsia" w:ascii="仿宋" w:hAnsi="仿宋" w:eastAsia="仿宋" w:cs="仿宋"/>
          <w:sz w:val="24"/>
          <w:szCs w:val="24"/>
          <w:highlight w:val="none"/>
        </w:rPr>
      </w:pPr>
      <w:bookmarkStart w:id="114" w:name="_Toc23476"/>
      <w:r>
        <w:rPr>
          <w:rFonts w:hint="eastAsia" w:ascii="仿宋" w:hAnsi="仿宋" w:eastAsia="仿宋" w:cs="仿宋"/>
          <w:spacing w:val="-3"/>
          <w:sz w:val="24"/>
          <w:szCs w:val="24"/>
          <w:highlight w:val="none"/>
        </w:rPr>
        <w:t>2、</w:t>
      </w:r>
      <w:r>
        <w:rPr>
          <w:rFonts w:hint="eastAsia" w:ascii="仿宋" w:hAnsi="仿宋" w:eastAsia="仿宋" w:cs="仿宋"/>
          <w:b/>
          <w:bCs/>
          <w:spacing w:val="-3"/>
          <w:sz w:val="24"/>
          <w:szCs w:val="24"/>
          <w:highlight w:val="none"/>
        </w:rPr>
        <w:t>商务技术响应文件组成</w:t>
      </w:r>
      <w:bookmarkEnd w:id="114"/>
    </w:p>
    <w:p w14:paraId="6F4156CC">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一、投标函（附件2-1）</w:t>
      </w:r>
    </w:p>
    <w:p w14:paraId="1CFF543C">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二、投标人代表身份证明</w:t>
      </w:r>
    </w:p>
    <w:p w14:paraId="7BB44485">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1法定代表人身份证明复印件</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法定代表人参加投标</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（附件2-2-1）</w:t>
      </w:r>
    </w:p>
    <w:p w14:paraId="7E6ED88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2法定代表人授权委托书</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授权代表参加投标</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（附件2-2-2）</w:t>
      </w:r>
    </w:p>
    <w:p w14:paraId="5E56C741">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3授权委托书</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适用于自然人委托投标</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（附件-2-3）</w:t>
      </w:r>
    </w:p>
    <w:p w14:paraId="1F23C78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二、反商业贿赂承诺书；（附件2-3）</w:t>
      </w:r>
    </w:p>
    <w:p w14:paraId="5964670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三、商务条款偏离表（附件2-4）</w:t>
      </w:r>
    </w:p>
    <w:p w14:paraId="7186CB5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四、提供符合政府采购政策的证明材料（如有提供，不享受相关政策的投标人无需提供。）</w:t>
      </w:r>
    </w:p>
    <w:p w14:paraId="3115BB9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1节能、环境标志产品优惠明细表（附件2-5-1）</w:t>
      </w:r>
    </w:p>
    <w:p w14:paraId="2D7748C9">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2节能、环境标志产品证明材料（附件2-5-2）</w:t>
      </w:r>
    </w:p>
    <w:p w14:paraId="45B5DF2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3中小企业声明函（附件2-5-3）</w:t>
      </w:r>
    </w:p>
    <w:p w14:paraId="10E1322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4监狱企业证明文件（附件2-5-4）</w:t>
      </w:r>
    </w:p>
    <w:p w14:paraId="4480CE6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5残疾人福利性单位声明函（附件2-5-5）</w:t>
      </w:r>
    </w:p>
    <w:p w14:paraId="2F67141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五、项目负责人简历表及拟投入本项目主要成员表（附件2-6）</w:t>
      </w:r>
    </w:p>
    <w:p w14:paraId="01C2909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六、近三年经营业绩表（附件2-7）</w:t>
      </w:r>
    </w:p>
    <w:p w14:paraId="45D4EEA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七、拟投入设备简要说明一览表（附件2-8）</w:t>
      </w:r>
    </w:p>
    <w:p w14:paraId="67EC09B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八、产品注册证或备案证明（需在有效期内）</w:t>
      </w:r>
    </w:p>
    <w:p w14:paraId="577F9BCC">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九、产品（配件）经销授权书（针对代理商，如是英文，须提供翻译后的中文版本）</w:t>
      </w:r>
    </w:p>
    <w:p w14:paraId="6CA87135">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十、所投产品市场使用情况</w:t>
      </w:r>
    </w:p>
    <w:p w14:paraId="22FB0AF1">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十一、产品技术支持文件（包含但不限于产品检测报告、产品彩页或技术白皮书等）</w:t>
      </w:r>
    </w:p>
    <w:p w14:paraId="6C8F671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十二、规格、技术参数偏离表（附件2-9）</w:t>
      </w:r>
    </w:p>
    <w:p w14:paraId="261E953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十三、服务承诺书</w:t>
      </w:r>
    </w:p>
    <w:p w14:paraId="76FE9B93">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十四、服务方案（服务承诺详述、维修、培训以及服务联系人、联系方式等详述）</w:t>
      </w:r>
    </w:p>
    <w:p w14:paraId="10D3CD82">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包含但不限于配送方案及应急处理方案、培训方案，服务明确响应时间、出现质量问题解决时间、服务响应的联系人及联系方式，配送车辆安排等相关信息及证明材料。</w:t>
      </w:r>
    </w:p>
    <w:p w14:paraId="76E7A02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十五、仓储设施证明材料</w:t>
      </w:r>
    </w:p>
    <w:p w14:paraId="665BC08D">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十六、售后服务机构及联系方式：（后附相关房产证明等证明材料）</w:t>
      </w:r>
    </w:p>
    <w:p w14:paraId="057988A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十七、质量保证承诺书</w:t>
      </w:r>
    </w:p>
    <w:p w14:paraId="5924372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十八、单一来源采购文件中要求提交的和投标人认为需要提供的</w:t>
      </w:r>
      <w:r>
        <w:rPr>
          <w:rFonts w:hint="eastAsia" w:cs="仿宋"/>
          <w:spacing w:val="-2"/>
          <w:sz w:val="24"/>
          <w:szCs w:val="24"/>
          <w:highlight w:val="none"/>
          <w:lang w:eastAsia="zh-CN"/>
        </w:rPr>
        <w:t>其他</w:t>
      </w:r>
      <w:r>
        <w:rPr>
          <w:rFonts w:hint="eastAsia" w:ascii="仿宋" w:hAnsi="仿宋" w:eastAsia="仿宋" w:cs="仿宋"/>
          <w:spacing w:val="-2"/>
          <w:sz w:val="24"/>
          <w:szCs w:val="24"/>
          <w:highlight w:val="none"/>
        </w:rPr>
        <w:t>说明和资料。</w:t>
      </w:r>
    </w:p>
    <w:p w14:paraId="71761AB3">
      <w:pPr>
        <w:pStyle w:val="2"/>
        <w:spacing w:before="78" w:line="360" w:lineRule="auto"/>
        <w:ind w:firstLine="474" w:firstLineChars="200"/>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注：1.投标人制作商务技术响应文件，应按照商务技术响应文件组成顺序制作，编好始末页码且在投标文件目录中一一列明并对应。</w:t>
      </w:r>
    </w:p>
    <w:p w14:paraId="5F5160F3">
      <w:pPr>
        <w:pStyle w:val="2"/>
        <w:spacing w:before="78" w:line="360" w:lineRule="auto"/>
        <w:ind w:firstLine="474" w:firstLineChars="200"/>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2.单一来源采购文件没有提供格式的，投标人可自行设置。</w:t>
      </w:r>
    </w:p>
    <w:p w14:paraId="79F4AA21">
      <w:pPr>
        <w:spacing w:line="2380" w:lineRule="exact"/>
        <w:ind w:firstLine="10652"/>
        <w:rPr>
          <w:rFonts w:hint="eastAsia" w:ascii="仿宋" w:hAnsi="仿宋" w:eastAsia="仿宋" w:cs="仿宋"/>
          <w:highlight w:val="none"/>
        </w:rPr>
      </w:pPr>
    </w:p>
    <w:p w14:paraId="13B9F533">
      <w:pPr>
        <w:spacing w:line="2380" w:lineRule="exact"/>
        <w:rPr>
          <w:rFonts w:hint="eastAsia" w:ascii="仿宋" w:hAnsi="仿宋" w:eastAsia="仿宋" w:cs="仿宋"/>
          <w:highlight w:val="none"/>
        </w:rPr>
        <w:sectPr>
          <w:footerReference r:id="rId18" w:type="default"/>
          <w:pgSz w:w="11906" w:h="16839"/>
          <w:pgMar w:top="1440" w:right="1080" w:bottom="1440" w:left="1080" w:header="0" w:footer="1059" w:gutter="0"/>
          <w:pgNumType w:fmt="decimal"/>
          <w:cols w:space="0" w:num="1"/>
          <w:rtlGutter w:val="0"/>
          <w:docGrid w:linePitch="0" w:charSpace="0"/>
        </w:sectPr>
      </w:pPr>
    </w:p>
    <w:p w14:paraId="0308E394">
      <w:pPr>
        <w:spacing w:line="265" w:lineRule="auto"/>
        <w:rPr>
          <w:rFonts w:hint="eastAsia" w:ascii="仿宋" w:hAnsi="仿宋" w:eastAsia="仿宋" w:cs="仿宋"/>
          <w:sz w:val="21"/>
          <w:highlight w:val="none"/>
        </w:rPr>
      </w:pPr>
    </w:p>
    <w:p w14:paraId="276746CA">
      <w:pPr>
        <w:pStyle w:val="2"/>
        <w:spacing w:before="78" w:line="222" w:lineRule="auto"/>
        <w:rPr>
          <w:rFonts w:hint="eastAsia" w:ascii="仿宋" w:hAnsi="仿宋" w:eastAsia="仿宋" w:cs="仿宋"/>
          <w:sz w:val="24"/>
          <w:szCs w:val="24"/>
          <w:highlight w:val="none"/>
        </w:rPr>
      </w:pPr>
      <w:r>
        <w:rPr>
          <w:rFonts w:hint="eastAsia" w:ascii="仿宋" w:hAnsi="仿宋" w:eastAsia="仿宋" w:cs="仿宋"/>
          <w:b/>
          <w:bCs/>
          <w:spacing w:val="-3"/>
          <w:sz w:val="24"/>
          <w:szCs w:val="24"/>
          <w:highlight w:val="none"/>
        </w:rPr>
        <w:t>3、商务技术响应文件格式</w:t>
      </w:r>
    </w:p>
    <w:p w14:paraId="2D1DCE51">
      <w:pPr>
        <w:pStyle w:val="2"/>
        <w:spacing w:before="81" w:line="228" w:lineRule="auto"/>
        <w:ind w:left="3641"/>
        <w:outlineLvl w:val="0"/>
        <w:rPr>
          <w:rFonts w:hint="eastAsia" w:ascii="仿宋" w:hAnsi="仿宋" w:eastAsia="仿宋" w:cs="仿宋"/>
          <w:sz w:val="31"/>
          <w:szCs w:val="31"/>
          <w:highlight w:val="none"/>
        </w:rPr>
      </w:pPr>
      <w:bookmarkStart w:id="115" w:name="_Toc17189"/>
      <w:r>
        <w:rPr>
          <w:rFonts w:hint="eastAsia" w:ascii="仿宋" w:hAnsi="仿宋" w:eastAsia="仿宋" w:cs="仿宋"/>
          <w:b/>
          <w:bCs/>
          <w:spacing w:val="-8"/>
          <w:sz w:val="30"/>
          <w:szCs w:val="30"/>
          <w:highlight w:val="none"/>
        </w:rPr>
        <w:t>附件2-1</w:t>
      </w:r>
      <w:r>
        <w:rPr>
          <w:rFonts w:hint="eastAsia" w:ascii="仿宋" w:hAnsi="仿宋" w:eastAsia="仿宋" w:cs="仿宋"/>
          <w:b/>
          <w:bCs/>
          <w:spacing w:val="-8"/>
          <w:sz w:val="31"/>
          <w:szCs w:val="31"/>
          <w:highlight w:val="none"/>
        </w:rPr>
        <w:t>投标函</w:t>
      </w:r>
      <w:bookmarkEnd w:id="115"/>
    </w:p>
    <w:p w14:paraId="6610139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致：</w:t>
      </w:r>
      <w:r>
        <w:rPr>
          <w:rFonts w:hint="eastAsia" w:cs="仿宋"/>
          <w:spacing w:val="-2"/>
          <w:sz w:val="24"/>
          <w:szCs w:val="24"/>
          <w:highlight w:val="none"/>
          <w:u w:val="single"/>
          <w:lang w:eastAsia="zh-CN"/>
        </w:rPr>
        <w:t>陕西方得项目管理有限公司：</w:t>
      </w:r>
    </w:p>
    <w:p w14:paraId="4CBBF3F1">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根据贵方为项目招标的投标邀请</w:t>
      </w:r>
      <w:r>
        <w:rPr>
          <w:rFonts w:hint="eastAsia" w:ascii="仿宋" w:hAnsi="仿宋" w:eastAsia="仿宋" w:cs="仿宋"/>
          <w:spacing w:val="-2"/>
          <w:sz w:val="24"/>
          <w:szCs w:val="24"/>
          <w:highlight w:val="none"/>
          <w:u w:val="single"/>
        </w:rPr>
        <w:t>项目编号</w:t>
      </w:r>
      <w:r>
        <w:rPr>
          <w:rFonts w:hint="eastAsia" w:ascii="仿宋" w:hAnsi="仿宋" w:eastAsia="仿宋" w:cs="仿宋"/>
          <w:spacing w:val="-2"/>
          <w:sz w:val="24"/>
          <w:szCs w:val="24"/>
          <w:highlight w:val="none"/>
        </w:rPr>
        <w:t>，签字代表</w:t>
      </w:r>
      <w:r>
        <w:rPr>
          <w:rFonts w:hint="eastAsia" w:ascii="仿宋" w:hAnsi="仿宋" w:eastAsia="仿宋" w:cs="仿宋"/>
          <w:spacing w:val="-2"/>
          <w:sz w:val="24"/>
          <w:szCs w:val="24"/>
          <w:highlight w:val="none"/>
          <w:u w:val="single"/>
        </w:rPr>
        <w:t>（姓名、职务）</w:t>
      </w:r>
      <w:r>
        <w:rPr>
          <w:rFonts w:hint="eastAsia" w:ascii="仿宋" w:hAnsi="仿宋" w:eastAsia="仿宋" w:cs="仿宋"/>
          <w:spacing w:val="-2"/>
          <w:sz w:val="24"/>
          <w:szCs w:val="24"/>
          <w:highlight w:val="none"/>
        </w:rPr>
        <w:t>经正式授权并代表投标人</w:t>
      </w:r>
      <w:r>
        <w:rPr>
          <w:rFonts w:hint="eastAsia" w:ascii="仿宋" w:hAnsi="仿宋" w:eastAsia="仿宋" w:cs="仿宋"/>
          <w:spacing w:val="-2"/>
          <w:sz w:val="24"/>
          <w:szCs w:val="24"/>
          <w:highlight w:val="none"/>
          <w:u w:val="single"/>
        </w:rPr>
        <w:t>（投标人名称、地址）</w:t>
      </w:r>
      <w:r>
        <w:rPr>
          <w:rFonts w:hint="eastAsia" w:ascii="仿宋" w:hAnsi="仿宋" w:eastAsia="仿宋" w:cs="仿宋"/>
          <w:spacing w:val="-2"/>
          <w:sz w:val="24"/>
          <w:szCs w:val="24"/>
          <w:highlight w:val="none"/>
        </w:rPr>
        <w:t>对此项目进行投标。据此函，签字代表宣布并同意如下：</w:t>
      </w:r>
    </w:p>
    <w:p w14:paraId="1A94AB0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1.我方同意在本项目单一来源采购文件中规定的开标日起</w:t>
      </w:r>
      <w:r>
        <w:rPr>
          <w:rFonts w:hint="eastAsia" w:ascii="仿宋" w:hAnsi="仿宋" w:eastAsia="仿宋" w:cs="仿宋"/>
          <w:spacing w:val="-2"/>
          <w:sz w:val="24"/>
          <w:szCs w:val="24"/>
          <w:highlight w:val="none"/>
          <w:u w:val="single"/>
        </w:rPr>
        <w:t>九十日内</w:t>
      </w:r>
      <w:r>
        <w:rPr>
          <w:rFonts w:hint="eastAsia" w:ascii="仿宋" w:hAnsi="仿宋" w:eastAsia="仿宋" w:cs="仿宋"/>
          <w:spacing w:val="-2"/>
          <w:sz w:val="24"/>
          <w:szCs w:val="24"/>
          <w:highlight w:val="none"/>
        </w:rPr>
        <w:t>遵守本投标文件中的承诺且在此期限期满之前均具有约束力。</w:t>
      </w:r>
    </w:p>
    <w:p w14:paraId="770734D9">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16" w:name="_Toc9702"/>
      <w:r>
        <w:rPr>
          <w:rFonts w:hint="eastAsia" w:ascii="仿宋" w:hAnsi="仿宋" w:eastAsia="仿宋" w:cs="仿宋"/>
          <w:spacing w:val="-2"/>
          <w:sz w:val="24"/>
          <w:szCs w:val="24"/>
          <w:highlight w:val="none"/>
        </w:rPr>
        <w:t>2.若我方中标，我方承诺按投标产品规格向甲方提供供货服务。</w:t>
      </w:r>
      <w:bookmarkEnd w:id="116"/>
    </w:p>
    <w:p w14:paraId="224D755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3.已详细审阅全部单一来源采购文件</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包括单一来源采购文件澄清函</w:t>
      </w:r>
      <w:r>
        <w:rPr>
          <w:rFonts w:hint="eastAsia" w:cs="仿宋"/>
          <w:spacing w:val="-2"/>
          <w:sz w:val="24"/>
          <w:szCs w:val="24"/>
          <w:highlight w:val="none"/>
          <w:lang w:eastAsia="zh-CN"/>
        </w:rPr>
        <w:t>）</w:t>
      </w:r>
      <w:r>
        <w:rPr>
          <w:rFonts w:hint="eastAsia" w:ascii="仿宋" w:hAnsi="仿宋" w:eastAsia="仿宋" w:cs="仿宋"/>
          <w:spacing w:val="-2"/>
          <w:sz w:val="24"/>
          <w:szCs w:val="24"/>
          <w:highlight w:val="none"/>
        </w:rPr>
        <w:t>，理解投标人须知的所有条款。</w:t>
      </w:r>
    </w:p>
    <w:p w14:paraId="234AAE04">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17" w:name="_Toc13261"/>
      <w:r>
        <w:rPr>
          <w:rFonts w:hint="eastAsia" w:ascii="仿宋" w:hAnsi="仿宋" w:eastAsia="仿宋" w:cs="仿宋"/>
          <w:spacing w:val="-2"/>
          <w:sz w:val="24"/>
          <w:szCs w:val="24"/>
          <w:highlight w:val="none"/>
        </w:rPr>
        <w:t>4.完全理解贵方“最低报价不能作为中标的保证”的规定。</w:t>
      </w:r>
      <w:bookmarkEnd w:id="117"/>
    </w:p>
    <w:p w14:paraId="12E49B88">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5.接受单一来源采购文件中全部合同条款，且无任何异议；保证忠实地执行双方所签订的合同，并承担合同规定的责任和义务。</w:t>
      </w:r>
    </w:p>
    <w:p w14:paraId="4D76081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6.完全满足和响应单一来源采购文件中的各项商务和技术要求，若有偏差，已在投标文件中明确说明。</w:t>
      </w:r>
    </w:p>
    <w:p w14:paraId="55F69DC3">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18" w:name="_Toc26838"/>
      <w:r>
        <w:rPr>
          <w:rFonts w:hint="eastAsia" w:ascii="仿宋" w:hAnsi="仿宋" w:eastAsia="仿宋" w:cs="仿宋"/>
          <w:spacing w:val="-2"/>
          <w:sz w:val="24"/>
          <w:szCs w:val="24"/>
          <w:highlight w:val="none"/>
        </w:rPr>
        <w:t>7.愿意提供任何与投标有关的数据、情况和技术资料等。</w:t>
      </w:r>
      <w:bookmarkEnd w:id="118"/>
    </w:p>
    <w:p w14:paraId="1095137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8.我方已详细审核全部投标文件、参考资料及有关附件，确认无误。</w:t>
      </w:r>
    </w:p>
    <w:p w14:paraId="51F4D1E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9.对本次招标内容及与本项目有关的知识产权、技术资料、商业秘密及相关信息保密。10.与采购人和采购代理机构无任何的隶属关系或者其他利害关系。</w:t>
      </w:r>
    </w:p>
    <w:p w14:paraId="16ECEC19">
      <w:pPr>
        <w:pStyle w:val="2"/>
        <w:spacing w:before="78" w:line="360" w:lineRule="auto"/>
        <w:ind w:firstLine="472" w:firstLineChars="200"/>
        <w:rPr>
          <w:rFonts w:hint="eastAsia" w:ascii="仿宋" w:hAnsi="仿宋" w:eastAsia="仿宋" w:cs="仿宋"/>
          <w:spacing w:val="-2"/>
          <w:sz w:val="24"/>
          <w:szCs w:val="24"/>
          <w:highlight w:val="none"/>
        </w:rPr>
      </w:pPr>
    </w:p>
    <w:p w14:paraId="608198BB">
      <w:pPr>
        <w:pStyle w:val="2"/>
        <w:spacing w:before="79" w:line="220" w:lineRule="auto"/>
        <w:ind w:left="252"/>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与</w:t>
      </w:r>
      <w:r>
        <w:rPr>
          <w:rFonts w:hint="eastAsia" w:cs="仿宋"/>
          <w:spacing w:val="-2"/>
          <w:sz w:val="24"/>
          <w:szCs w:val="24"/>
          <w:highlight w:val="none"/>
          <w:lang w:eastAsia="zh-CN"/>
        </w:rPr>
        <w:t>本次</w:t>
      </w:r>
      <w:r>
        <w:rPr>
          <w:rFonts w:hint="eastAsia" w:ascii="仿宋" w:hAnsi="仿宋" w:eastAsia="仿宋" w:cs="仿宋"/>
          <w:spacing w:val="-2"/>
          <w:sz w:val="24"/>
          <w:szCs w:val="24"/>
          <w:highlight w:val="none"/>
        </w:rPr>
        <w:t>投标有关的一切正式往来信函请寄：</w:t>
      </w:r>
    </w:p>
    <w:p w14:paraId="2C16B82C">
      <w:pPr>
        <w:pStyle w:val="2"/>
        <w:spacing w:before="152" w:line="222" w:lineRule="auto"/>
        <w:ind w:left="243"/>
        <w:rPr>
          <w:rFonts w:hint="eastAsia" w:ascii="仿宋" w:hAnsi="仿宋" w:eastAsia="仿宋" w:cs="仿宋"/>
          <w:sz w:val="24"/>
          <w:szCs w:val="24"/>
          <w:highlight w:val="none"/>
          <w:u w:val="single"/>
          <w:lang w:val="en-US" w:eastAsia="zh-CN"/>
        </w:rPr>
      </w:pPr>
      <w:r>
        <w:rPr>
          <w:rFonts w:hint="eastAsia" w:ascii="仿宋" w:hAnsi="仿宋" w:eastAsia="仿宋" w:cs="仿宋"/>
          <w:spacing w:val="-7"/>
          <w:sz w:val="24"/>
          <w:szCs w:val="24"/>
          <w:highlight w:val="none"/>
        </w:rPr>
        <w:t>地址：</w:t>
      </w:r>
      <w:r>
        <w:rPr>
          <w:rFonts w:hint="eastAsia" w:ascii="仿宋" w:hAnsi="仿宋" w:eastAsia="仿宋" w:cs="仿宋"/>
          <w:spacing w:val="-7"/>
          <w:sz w:val="24"/>
          <w:szCs w:val="24"/>
          <w:highlight w:val="none"/>
          <w:u w:val="single"/>
          <w:lang w:val="en-US" w:eastAsia="zh-CN"/>
        </w:rPr>
        <w:t xml:space="preserve">                    </w:t>
      </w:r>
      <w:r>
        <w:rPr>
          <w:rFonts w:hint="eastAsia" w:ascii="仿宋" w:hAnsi="仿宋" w:eastAsia="仿宋" w:cs="仿宋"/>
          <w:spacing w:val="-7"/>
          <w:sz w:val="24"/>
          <w:szCs w:val="24"/>
          <w:highlight w:val="none"/>
          <w:lang w:val="en-US" w:eastAsia="zh-CN"/>
        </w:rPr>
        <w:t xml:space="preserve"> </w:t>
      </w:r>
      <w:r>
        <w:rPr>
          <w:rFonts w:hint="eastAsia" w:ascii="仿宋" w:hAnsi="仿宋" w:eastAsia="仿宋" w:cs="仿宋"/>
          <w:spacing w:val="-7"/>
          <w:sz w:val="24"/>
          <w:szCs w:val="24"/>
          <w:highlight w:val="none"/>
        </w:rPr>
        <w:t>邮编：</w:t>
      </w:r>
      <w:r>
        <w:rPr>
          <w:rFonts w:hint="eastAsia" w:ascii="仿宋" w:hAnsi="仿宋" w:eastAsia="仿宋" w:cs="仿宋"/>
          <w:spacing w:val="-7"/>
          <w:sz w:val="24"/>
          <w:szCs w:val="24"/>
          <w:highlight w:val="none"/>
          <w:u w:val="single"/>
          <w:lang w:val="en-US" w:eastAsia="zh-CN"/>
        </w:rPr>
        <w:t xml:space="preserve">                 </w:t>
      </w:r>
    </w:p>
    <w:p w14:paraId="6B877CCE">
      <w:pPr>
        <w:pStyle w:val="2"/>
        <w:spacing w:before="151" w:line="223" w:lineRule="auto"/>
        <w:ind w:left="269"/>
        <w:rPr>
          <w:rFonts w:hint="eastAsia" w:ascii="仿宋" w:hAnsi="仿宋" w:eastAsia="仿宋" w:cs="仿宋"/>
          <w:sz w:val="24"/>
          <w:szCs w:val="24"/>
          <w:highlight w:val="none"/>
          <w:lang w:val="en-US" w:eastAsia="zh-CN"/>
        </w:rPr>
      </w:pPr>
      <w:r>
        <w:rPr>
          <w:rFonts w:hint="eastAsia" w:ascii="仿宋" w:hAnsi="仿宋" w:eastAsia="仿宋" w:cs="仿宋"/>
          <w:spacing w:val="-8"/>
          <w:sz w:val="24"/>
          <w:szCs w:val="24"/>
          <w:highlight w:val="none"/>
        </w:rPr>
        <w:t>电话：</w:t>
      </w:r>
      <w:r>
        <w:rPr>
          <w:rFonts w:hint="eastAsia" w:ascii="仿宋" w:hAnsi="仿宋" w:eastAsia="仿宋" w:cs="仿宋"/>
          <w:spacing w:val="-8"/>
          <w:sz w:val="24"/>
          <w:szCs w:val="24"/>
          <w:highlight w:val="none"/>
          <w:u w:val="single"/>
          <w:lang w:val="en-US" w:eastAsia="zh-CN"/>
        </w:rPr>
        <w:t xml:space="preserve">                    </w:t>
      </w:r>
      <w:r>
        <w:rPr>
          <w:rFonts w:hint="eastAsia" w:ascii="仿宋" w:hAnsi="仿宋" w:eastAsia="仿宋" w:cs="仿宋"/>
          <w:spacing w:val="-8"/>
          <w:sz w:val="24"/>
          <w:szCs w:val="24"/>
          <w:highlight w:val="none"/>
          <w:lang w:val="en-US" w:eastAsia="zh-CN"/>
        </w:rPr>
        <w:t xml:space="preserve"> </w:t>
      </w:r>
      <w:r>
        <w:rPr>
          <w:rFonts w:hint="eastAsia" w:ascii="仿宋" w:hAnsi="仿宋" w:eastAsia="仿宋" w:cs="仿宋"/>
          <w:spacing w:val="-8"/>
          <w:sz w:val="24"/>
          <w:szCs w:val="24"/>
          <w:highlight w:val="none"/>
        </w:rPr>
        <w:t>传真：</w:t>
      </w:r>
      <w:r>
        <w:rPr>
          <w:rFonts w:hint="eastAsia" w:ascii="仿宋" w:hAnsi="仿宋" w:eastAsia="仿宋" w:cs="仿宋"/>
          <w:spacing w:val="-8"/>
          <w:sz w:val="24"/>
          <w:szCs w:val="24"/>
          <w:highlight w:val="none"/>
          <w:u w:val="single"/>
          <w:lang w:val="en-US" w:eastAsia="zh-CN"/>
        </w:rPr>
        <w:t xml:space="preserve">                  </w:t>
      </w:r>
      <w:r>
        <w:rPr>
          <w:rFonts w:hint="eastAsia" w:ascii="仿宋" w:hAnsi="仿宋" w:eastAsia="仿宋" w:cs="仿宋"/>
          <w:spacing w:val="-8"/>
          <w:sz w:val="24"/>
          <w:szCs w:val="24"/>
          <w:highlight w:val="none"/>
          <w:lang w:val="en-US" w:eastAsia="zh-CN"/>
        </w:rPr>
        <w:t xml:space="preserve"> </w:t>
      </w:r>
    </w:p>
    <w:p w14:paraId="441CE398">
      <w:pPr>
        <w:pStyle w:val="2"/>
        <w:spacing w:before="79" w:line="220" w:lineRule="auto"/>
        <w:ind w:left="252"/>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rPr>
        <w:t>投标人代表签字：</w:t>
      </w:r>
      <w:r>
        <w:rPr>
          <w:rFonts w:hint="eastAsia" w:ascii="仿宋" w:hAnsi="仿宋" w:eastAsia="仿宋" w:cs="仿宋"/>
          <w:spacing w:val="-8"/>
          <w:sz w:val="24"/>
          <w:szCs w:val="24"/>
          <w:highlight w:val="none"/>
          <w:u w:val="single"/>
          <w:lang w:val="en-US" w:eastAsia="zh-CN"/>
        </w:rPr>
        <w:t xml:space="preserve">                                  </w:t>
      </w:r>
    </w:p>
    <w:p w14:paraId="2628AE74">
      <w:pPr>
        <w:pStyle w:val="2"/>
        <w:spacing w:before="79" w:line="220" w:lineRule="auto"/>
        <w:ind w:left="252"/>
        <w:rPr>
          <w:rFonts w:hint="eastAsia" w:ascii="仿宋" w:hAnsi="仿宋" w:eastAsia="仿宋" w:cs="仿宋"/>
          <w:spacing w:val="-3"/>
          <w:sz w:val="24"/>
          <w:szCs w:val="24"/>
          <w:highlight w:val="none"/>
        </w:rPr>
      </w:pPr>
      <w:r>
        <w:rPr>
          <w:rFonts w:hint="eastAsia" w:ascii="仿宋" w:hAnsi="仿宋" w:eastAsia="仿宋" w:cs="仿宋"/>
          <w:spacing w:val="-3"/>
          <w:sz w:val="24"/>
          <w:szCs w:val="24"/>
          <w:highlight w:val="none"/>
        </w:rPr>
        <w:t>投标人名称：</w:t>
      </w:r>
      <w:r>
        <w:rPr>
          <w:rFonts w:hint="eastAsia" w:ascii="仿宋" w:hAnsi="仿宋" w:eastAsia="仿宋" w:cs="仿宋"/>
          <w:spacing w:val="-8"/>
          <w:sz w:val="24"/>
          <w:szCs w:val="24"/>
          <w:highlight w:val="none"/>
          <w:u w:val="single"/>
          <w:lang w:val="en-US" w:eastAsia="zh-CN"/>
        </w:rPr>
        <w:t xml:space="preserve">                                       </w:t>
      </w:r>
    </w:p>
    <w:p w14:paraId="20C6CBE7">
      <w:pPr>
        <w:pStyle w:val="2"/>
        <w:spacing w:before="79" w:line="220" w:lineRule="auto"/>
        <w:ind w:left="252"/>
        <w:jc w:val="center"/>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w:t>
      </w:r>
      <w:r>
        <w:rPr>
          <w:rFonts w:hint="eastAsia" w:ascii="仿宋" w:hAnsi="仿宋" w:eastAsia="仿宋" w:cs="仿宋"/>
          <w:spacing w:val="-2"/>
          <w:sz w:val="24"/>
          <w:szCs w:val="24"/>
          <w:highlight w:val="none"/>
          <w:lang w:val="en-US" w:eastAsia="zh-CN"/>
        </w:rPr>
        <w:t>单</w:t>
      </w:r>
      <w:r>
        <w:rPr>
          <w:rFonts w:hint="eastAsia" w:ascii="仿宋" w:hAnsi="仿宋" w:eastAsia="仿宋" w:cs="仿宋"/>
          <w:spacing w:val="-2"/>
          <w:sz w:val="24"/>
          <w:szCs w:val="24"/>
          <w:highlight w:val="none"/>
        </w:rPr>
        <w:t>位公章）</w:t>
      </w:r>
    </w:p>
    <w:p w14:paraId="47031596">
      <w:pPr>
        <w:pStyle w:val="2"/>
        <w:spacing w:before="79" w:line="220" w:lineRule="auto"/>
        <w:ind w:left="252"/>
        <w:jc w:val="center"/>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20</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年</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月</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日</w:t>
      </w:r>
    </w:p>
    <w:p w14:paraId="59BD91A9">
      <w:pPr>
        <w:pStyle w:val="2"/>
        <w:spacing w:before="36" w:line="197" w:lineRule="auto"/>
        <w:ind w:left="489"/>
        <w:outlineLvl w:val="9"/>
        <w:rPr>
          <w:rFonts w:hint="eastAsia" w:ascii="仿宋" w:hAnsi="仿宋" w:eastAsia="仿宋" w:cs="仿宋"/>
          <w:sz w:val="24"/>
          <w:szCs w:val="24"/>
          <w:highlight w:val="none"/>
        </w:rPr>
      </w:pPr>
      <w:bookmarkStart w:id="119" w:name="_Toc240"/>
      <w:r>
        <w:rPr>
          <w:rFonts w:hint="eastAsia" w:ascii="仿宋" w:hAnsi="仿宋" w:eastAsia="仿宋" w:cs="仿宋"/>
          <w:b/>
          <w:bCs/>
          <w:spacing w:val="-2"/>
          <w:sz w:val="24"/>
          <w:szCs w:val="24"/>
          <w:highlight w:val="none"/>
        </w:rPr>
        <w:t>注：除可填报项目外，对本投标函的任何修改将被视为非实质性</w:t>
      </w:r>
      <w:r>
        <w:rPr>
          <w:rFonts w:hint="eastAsia" w:ascii="仿宋" w:hAnsi="仿宋" w:eastAsia="仿宋" w:cs="仿宋"/>
          <w:b/>
          <w:bCs/>
          <w:spacing w:val="-3"/>
          <w:sz w:val="24"/>
          <w:szCs w:val="24"/>
          <w:highlight w:val="none"/>
        </w:rPr>
        <w:t>响应投标，从而导致该</w:t>
      </w:r>
      <w:bookmarkEnd w:id="119"/>
    </w:p>
    <w:p w14:paraId="1AA253EC">
      <w:pPr>
        <w:pStyle w:val="2"/>
        <w:spacing w:before="81" w:line="197" w:lineRule="auto"/>
        <w:ind w:left="1"/>
        <w:rPr>
          <w:rFonts w:hint="eastAsia" w:ascii="仿宋" w:hAnsi="仿宋" w:eastAsia="仿宋" w:cs="仿宋"/>
          <w:sz w:val="24"/>
          <w:szCs w:val="24"/>
          <w:highlight w:val="none"/>
        </w:rPr>
      </w:pPr>
      <w:r>
        <w:rPr>
          <w:rFonts w:hint="eastAsia" w:ascii="仿宋" w:hAnsi="仿宋" w:eastAsia="仿宋" w:cs="仿宋"/>
          <w:b/>
          <w:bCs/>
          <w:spacing w:val="-5"/>
          <w:sz w:val="24"/>
          <w:szCs w:val="24"/>
          <w:highlight w:val="none"/>
        </w:rPr>
        <w:t>投标被拒绝。</w:t>
      </w:r>
    </w:p>
    <w:p w14:paraId="7DE153B0">
      <w:pPr>
        <w:spacing w:line="102" w:lineRule="exact"/>
        <w:rPr>
          <w:rFonts w:hint="eastAsia" w:ascii="仿宋" w:hAnsi="仿宋" w:eastAsia="仿宋" w:cs="仿宋"/>
          <w:sz w:val="24"/>
          <w:szCs w:val="24"/>
          <w:highlight w:val="none"/>
        </w:rPr>
        <w:sectPr>
          <w:footerReference r:id="rId19" w:type="default"/>
          <w:pgSz w:w="11906" w:h="16839"/>
          <w:pgMar w:top="1440" w:right="1080" w:bottom="1440" w:left="1080" w:header="0" w:footer="1059" w:gutter="0"/>
          <w:pgNumType w:fmt="decimal"/>
          <w:cols w:space="0" w:num="1"/>
          <w:rtlGutter w:val="0"/>
          <w:docGrid w:linePitch="0" w:charSpace="0"/>
        </w:sectPr>
      </w:pPr>
    </w:p>
    <w:p w14:paraId="3DA1674A">
      <w:pPr>
        <w:spacing w:line="243" w:lineRule="auto"/>
        <w:rPr>
          <w:rFonts w:hint="eastAsia" w:ascii="仿宋" w:hAnsi="仿宋" w:eastAsia="仿宋" w:cs="仿宋"/>
          <w:sz w:val="21"/>
          <w:highlight w:val="none"/>
        </w:rPr>
      </w:pPr>
    </w:p>
    <w:p w14:paraId="187E6DA4">
      <w:pPr>
        <w:pStyle w:val="2"/>
        <w:spacing w:before="97" w:line="222" w:lineRule="auto"/>
        <w:ind w:left="1985"/>
        <w:outlineLvl w:val="0"/>
        <w:rPr>
          <w:rFonts w:hint="eastAsia" w:ascii="仿宋" w:hAnsi="仿宋" w:eastAsia="仿宋" w:cs="仿宋"/>
          <w:sz w:val="30"/>
          <w:szCs w:val="30"/>
          <w:highlight w:val="none"/>
        </w:rPr>
      </w:pPr>
      <w:bookmarkStart w:id="120" w:name="_Toc11221"/>
      <w:bookmarkStart w:id="121" w:name="_Toc22704"/>
      <w:r>
        <w:rPr>
          <w:rFonts w:hint="eastAsia" w:ascii="仿宋" w:hAnsi="仿宋" w:eastAsia="仿宋" w:cs="仿宋"/>
          <w:b/>
          <w:bCs/>
          <w:spacing w:val="-5"/>
          <w:sz w:val="30"/>
          <w:szCs w:val="30"/>
          <w:highlight w:val="none"/>
        </w:rPr>
        <w:t>附件2-2-1法定代表人资格证明书</w:t>
      </w:r>
      <w:bookmarkEnd w:id="120"/>
      <w:bookmarkEnd w:id="121"/>
    </w:p>
    <w:p w14:paraId="05F7BE2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单位名称：</w:t>
      </w:r>
    </w:p>
    <w:p w14:paraId="54369194">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单位性质：</w:t>
      </w:r>
    </w:p>
    <w:p w14:paraId="251472B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地址：</w:t>
      </w:r>
    </w:p>
    <w:p w14:paraId="12D04A2A">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成立时间：</w:t>
      </w:r>
    </w:p>
    <w:p w14:paraId="09377D3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经营期限：</w:t>
      </w:r>
    </w:p>
    <w:p w14:paraId="4753A67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姓名：性别：年龄：职务：</w:t>
      </w:r>
    </w:p>
    <w:p w14:paraId="2D6993C9">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系</w:t>
      </w:r>
      <w:r>
        <w:rPr>
          <w:rFonts w:hint="eastAsia" w:ascii="仿宋" w:hAnsi="仿宋" w:eastAsia="仿宋" w:cs="仿宋"/>
          <w:spacing w:val="-2"/>
          <w:sz w:val="24"/>
          <w:szCs w:val="24"/>
          <w:highlight w:val="none"/>
          <w:u w:val="single"/>
        </w:rPr>
        <w:t>（投标人）</w:t>
      </w:r>
      <w:r>
        <w:rPr>
          <w:rFonts w:hint="eastAsia" w:ascii="仿宋" w:hAnsi="仿宋" w:eastAsia="仿宋" w:cs="仿宋"/>
          <w:spacing w:val="-2"/>
          <w:sz w:val="24"/>
          <w:szCs w:val="24"/>
          <w:highlight w:val="none"/>
        </w:rPr>
        <w:t>的法定代表人。</w:t>
      </w:r>
    </w:p>
    <w:p w14:paraId="788CE4A9">
      <w:pPr>
        <w:pStyle w:val="2"/>
        <w:spacing w:before="78" w:line="360" w:lineRule="auto"/>
        <w:ind w:firstLine="472" w:firstLineChars="200"/>
        <w:rPr>
          <w:rFonts w:hint="eastAsia" w:ascii="仿宋" w:hAnsi="仿宋" w:eastAsia="仿宋" w:cs="仿宋"/>
          <w:spacing w:val="-2"/>
          <w:sz w:val="24"/>
          <w:szCs w:val="24"/>
          <w:highlight w:val="none"/>
        </w:rPr>
      </w:pPr>
    </w:p>
    <w:p w14:paraId="2F10F8E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特此证明。</w:t>
      </w:r>
    </w:p>
    <w:p w14:paraId="09185264">
      <w:pPr>
        <w:pStyle w:val="2"/>
        <w:spacing w:before="78" w:line="360" w:lineRule="auto"/>
        <w:ind w:firstLine="472" w:firstLineChars="200"/>
        <w:rPr>
          <w:rFonts w:hint="eastAsia" w:ascii="仿宋" w:hAnsi="仿宋" w:eastAsia="仿宋" w:cs="仿宋"/>
          <w:spacing w:val="-2"/>
          <w:sz w:val="24"/>
          <w:szCs w:val="24"/>
          <w:highlight w:val="none"/>
        </w:rPr>
      </w:pPr>
    </w:p>
    <w:p w14:paraId="29C69ABB">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（附法定代表人身份证复印件）</w:t>
      </w:r>
    </w:p>
    <w:p w14:paraId="03B449A1">
      <w:pPr>
        <w:pStyle w:val="2"/>
        <w:spacing w:before="78" w:line="360" w:lineRule="auto"/>
        <w:ind w:firstLine="472" w:firstLineChars="200"/>
        <w:rPr>
          <w:rFonts w:hint="eastAsia" w:ascii="仿宋" w:hAnsi="仿宋" w:eastAsia="仿宋" w:cs="仿宋"/>
          <w:spacing w:val="-2"/>
          <w:sz w:val="24"/>
          <w:szCs w:val="24"/>
          <w:highlight w:val="none"/>
        </w:rPr>
      </w:pPr>
    </w:p>
    <w:p w14:paraId="4BE01BA3">
      <w:pPr>
        <w:pStyle w:val="2"/>
        <w:spacing w:before="78" w:line="360" w:lineRule="auto"/>
        <w:ind w:firstLine="472" w:firstLineChars="200"/>
        <w:rPr>
          <w:rFonts w:hint="eastAsia" w:ascii="仿宋" w:hAnsi="仿宋" w:eastAsia="仿宋" w:cs="仿宋"/>
          <w:spacing w:val="-2"/>
          <w:sz w:val="24"/>
          <w:szCs w:val="24"/>
          <w:highlight w:val="none"/>
        </w:rPr>
      </w:pPr>
    </w:p>
    <w:p w14:paraId="59FF68B7">
      <w:pPr>
        <w:pStyle w:val="2"/>
        <w:spacing w:before="78" w:line="360" w:lineRule="auto"/>
        <w:ind w:firstLine="472" w:firstLineChars="200"/>
        <w:rPr>
          <w:rFonts w:hint="eastAsia" w:ascii="仿宋" w:hAnsi="仿宋" w:eastAsia="仿宋" w:cs="仿宋"/>
          <w:spacing w:val="-2"/>
          <w:sz w:val="24"/>
          <w:szCs w:val="24"/>
          <w:highlight w:val="none"/>
        </w:rPr>
      </w:pPr>
    </w:p>
    <w:p w14:paraId="478E77D8">
      <w:pPr>
        <w:pStyle w:val="2"/>
        <w:spacing w:before="78" w:line="360" w:lineRule="auto"/>
        <w:ind w:firstLine="472" w:firstLineChars="200"/>
        <w:rPr>
          <w:rFonts w:hint="eastAsia" w:ascii="仿宋" w:hAnsi="仿宋" w:eastAsia="仿宋" w:cs="仿宋"/>
          <w:spacing w:val="-2"/>
          <w:sz w:val="24"/>
          <w:szCs w:val="24"/>
          <w:highlight w:val="none"/>
        </w:rPr>
      </w:pPr>
    </w:p>
    <w:p w14:paraId="2F11711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投标人公章：[投标人盖章]</w:t>
      </w:r>
    </w:p>
    <w:p w14:paraId="4C90555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日期：年月日</w:t>
      </w:r>
    </w:p>
    <w:p w14:paraId="13B2C94D">
      <w:pPr>
        <w:pStyle w:val="2"/>
        <w:spacing w:before="78" w:line="360" w:lineRule="auto"/>
        <w:ind w:firstLine="472" w:firstLineChars="200"/>
        <w:rPr>
          <w:rFonts w:hint="eastAsia" w:ascii="仿宋" w:hAnsi="仿宋" w:eastAsia="仿宋" w:cs="仿宋"/>
          <w:spacing w:val="-2"/>
          <w:sz w:val="24"/>
          <w:szCs w:val="24"/>
          <w:highlight w:val="none"/>
        </w:rPr>
        <w:sectPr>
          <w:footerReference r:id="rId20" w:type="default"/>
          <w:pgSz w:w="11906" w:h="16839"/>
          <w:pgMar w:top="1440" w:right="1080" w:bottom="1440" w:left="1080" w:header="0" w:footer="1059" w:gutter="0"/>
          <w:pgNumType w:fmt="decimal"/>
          <w:cols w:space="0" w:num="1"/>
          <w:rtlGutter w:val="0"/>
          <w:docGrid w:linePitch="0" w:charSpace="0"/>
        </w:sectPr>
      </w:pPr>
    </w:p>
    <w:p w14:paraId="02C6A83B">
      <w:pPr>
        <w:pStyle w:val="2"/>
        <w:spacing w:before="100" w:line="228" w:lineRule="auto"/>
        <w:ind w:left="2396"/>
        <w:outlineLvl w:val="0"/>
        <w:rPr>
          <w:rFonts w:hint="eastAsia" w:ascii="仿宋" w:hAnsi="仿宋" w:eastAsia="仿宋" w:cs="仿宋"/>
          <w:sz w:val="31"/>
          <w:szCs w:val="31"/>
          <w:highlight w:val="none"/>
        </w:rPr>
      </w:pPr>
      <w:bookmarkStart w:id="122" w:name="_Toc15947"/>
      <w:r>
        <w:rPr>
          <w:rFonts w:hint="eastAsia" w:ascii="仿宋" w:hAnsi="仿宋" w:eastAsia="仿宋" w:cs="仿宋"/>
          <w:b/>
          <w:bCs/>
          <w:sz w:val="30"/>
          <w:szCs w:val="30"/>
          <w:highlight w:val="none"/>
        </w:rPr>
        <w:t>附件2-2-2</w:t>
      </w:r>
      <w:r>
        <w:rPr>
          <w:rFonts w:hint="eastAsia" w:ascii="仿宋" w:hAnsi="仿宋" w:eastAsia="仿宋" w:cs="仿宋"/>
          <w:b/>
          <w:bCs/>
          <w:sz w:val="31"/>
          <w:szCs w:val="31"/>
          <w:highlight w:val="none"/>
        </w:rPr>
        <w:t>法定代表人授权委托书</w:t>
      </w:r>
      <w:bookmarkEnd w:id="122"/>
    </w:p>
    <w:p w14:paraId="7E9987DB">
      <w:pPr>
        <w:spacing w:line="241" w:lineRule="auto"/>
        <w:rPr>
          <w:rFonts w:hint="eastAsia" w:ascii="仿宋" w:hAnsi="仿宋" w:eastAsia="仿宋" w:cs="仿宋"/>
          <w:sz w:val="21"/>
          <w:highlight w:val="none"/>
        </w:rPr>
      </w:pPr>
    </w:p>
    <w:p w14:paraId="42C922C2">
      <w:pPr>
        <w:spacing w:line="242" w:lineRule="auto"/>
        <w:rPr>
          <w:rFonts w:hint="eastAsia" w:ascii="仿宋" w:hAnsi="仿宋" w:eastAsia="仿宋" w:cs="仿宋"/>
          <w:sz w:val="21"/>
          <w:highlight w:val="none"/>
        </w:rPr>
      </w:pPr>
    </w:p>
    <w:p w14:paraId="0DA832CA">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本授权声明：注册于中华人民共和国的</w:t>
      </w:r>
      <w:r>
        <w:rPr>
          <w:rFonts w:hint="eastAsia" w:ascii="仿宋" w:hAnsi="仿宋" w:eastAsia="仿宋" w:cs="仿宋"/>
          <w:spacing w:val="-2"/>
          <w:sz w:val="24"/>
          <w:szCs w:val="24"/>
          <w:highlight w:val="none"/>
          <w:u w:val="single"/>
        </w:rPr>
        <w:t>（投标人名称、住址）</w:t>
      </w:r>
      <w:r>
        <w:rPr>
          <w:rFonts w:hint="eastAsia" w:ascii="仿宋" w:hAnsi="仿宋" w:eastAsia="仿宋" w:cs="仿宋"/>
          <w:spacing w:val="-2"/>
          <w:sz w:val="24"/>
          <w:szCs w:val="24"/>
          <w:highlight w:val="none"/>
        </w:rPr>
        <w:t>的法人代表</w:t>
      </w:r>
      <w:r>
        <w:rPr>
          <w:rFonts w:hint="eastAsia" w:ascii="仿宋" w:hAnsi="仿宋" w:eastAsia="仿宋" w:cs="仿宋"/>
          <w:spacing w:val="-2"/>
          <w:sz w:val="24"/>
          <w:szCs w:val="24"/>
          <w:highlight w:val="none"/>
          <w:u w:val="single"/>
        </w:rPr>
        <w:t>（法定代表人姓名）</w:t>
      </w:r>
      <w:r>
        <w:rPr>
          <w:rFonts w:hint="eastAsia" w:ascii="仿宋" w:hAnsi="仿宋" w:eastAsia="仿宋" w:cs="仿宋"/>
          <w:spacing w:val="-2"/>
          <w:sz w:val="24"/>
          <w:szCs w:val="24"/>
          <w:highlight w:val="none"/>
        </w:rPr>
        <w:t>代表本公司授权在下面签字的</w:t>
      </w:r>
      <w:r>
        <w:rPr>
          <w:rFonts w:hint="eastAsia" w:ascii="仿宋" w:hAnsi="仿宋" w:eastAsia="仿宋" w:cs="仿宋"/>
          <w:spacing w:val="-2"/>
          <w:sz w:val="24"/>
          <w:szCs w:val="24"/>
          <w:highlight w:val="none"/>
          <w:u w:val="single"/>
        </w:rPr>
        <w:t>（授权代表姓名）</w:t>
      </w:r>
      <w:r>
        <w:rPr>
          <w:rFonts w:hint="eastAsia" w:ascii="仿宋" w:hAnsi="仿宋" w:eastAsia="仿宋" w:cs="仿宋"/>
          <w:spacing w:val="-2"/>
          <w:sz w:val="24"/>
          <w:szCs w:val="24"/>
          <w:highlight w:val="none"/>
        </w:rPr>
        <w:t>为本公司的合法代理人，就此次项目名称项目，项目编号为</w:t>
      </w:r>
      <w:r>
        <w:rPr>
          <w:rFonts w:hint="eastAsia" w:ascii="仿宋" w:hAnsi="仿宋" w:eastAsia="仿宋" w:cs="仿宋"/>
          <w:spacing w:val="-2"/>
          <w:sz w:val="24"/>
          <w:szCs w:val="24"/>
          <w:highlight w:val="none"/>
          <w:u w:val="single"/>
        </w:rPr>
        <w:t>（</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u w:val="single"/>
        </w:rPr>
        <w:t>）</w:t>
      </w:r>
      <w:r>
        <w:rPr>
          <w:rFonts w:hint="eastAsia" w:ascii="仿宋" w:hAnsi="仿宋" w:eastAsia="仿宋" w:cs="仿宋"/>
          <w:spacing w:val="-2"/>
          <w:sz w:val="24"/>
          <w:szCs w:val="24"/>
          <w:highlight w:val="none"/>
        </w:rPr>
        <w:t>的投标及相关事务代表本公司处理与之有关的一切事务。</w:t>
      </w:r>
    </w:p>
    <w:p w14:paraId="23163AD6">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本授权书于</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u w:val="single"/>
        </w:rPr>
        <w:t>年</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u w:val="single"/>
        </w:rPr>
        <w:t>月</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u w:val="single"/>
        </w:rPr>
        <w:t>日</w:t>
      </w:r>
      <w:r>
        <w:rPr>
          <w:rFonts w:hint="eastAsia" w:ascii="仿宋" w:hAnsi="仿宋" w:eastAsia="仿宋" w:cs="仿宋"/>
          <w:spacing w:val="-2"/>
          <w:sz w:val="24"/>
          <w:szCs w:val="24"/>
          <w:highlight w:val="none"/>
        </w:rPr>
        <w:t>签字生效，特此声明。</w:t>
      </w:r>
    </w:p>
    <w:p w14:paraId="74E66D0C">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法定代表人签字或盖章：</w:t>
      </w:r>
    </w:p>
    <w:p w14:paraId="6A0624B9">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授权代表签字或盖章：</w:t>
      </w:r>
    </w:p>
    <w:p w14:paraId="74A49CC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单位名称：</w:t>
      </w:r>
    </w:p>
    <w:p w14:paraId="5A6B3B30">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授权日期：20</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年</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月</w:t>
      </w:r>
      <w:r>
        <w:rPr>
          <w:rFonts w:hint="eastAsia" w:ascii="仿宋" w:hAnsi="仿宋" w:eastAsia="仿宋" w:cs="仿宋"/>
          <w:spacing w:val="-2"/>
          <w:sz w:val="24"/>
          <w:szCs w:val="24"/>
          <w:highlight w:val="none"/>
          <w:lang w:val="en-US" w:eastAsia="zh-CN"/>
        </w:rPr>
        <w:t xml:space="preserve">   </w:t>
      </w:r>
      <w:r>
        <w:rPr>
          <w:rFonts w:hint="eastAsia" w:ascii="仿宋" w:hAnsi="仿宋" w:eastAsia="仿宋" w:cs="仿宋"/>
          <w:spacing w:val="-2"/>
          <w:sz w:val="24"/>
          <w:szCs w:val="24"/>
          <w:highlight w:val="none"/>
        </w:rPr>
        <w:t>日</w:t>
      </w:r>
    </w:p>
    <w:p w14:paraId="6C7DDC49">
      <w:pPr>
        <w:pStyle w:val="2"/>
        <w:spacing w:before="78" w:line="360" w:lineRule="auto"/>
        <w:ind w:firstLine="472" w:firstLineChars="200"/>
        <w:rPr>
          <w:rFonts w:hint="eastAsia" w:ascii="仿宋" w:hAnsi="仿宋" w:eastAsia="仿宋" w:cs="仿宋"/>
          <w:spacing w:val="-2"/>
          <w:sz w:val="24"/>
          <w:szCs w:val="24"/>
          <w:highlight w:val="none"/>
        </w:rPr>
      </w:pPr>
    </w:p>
    <w:p w14:paraId="6AB447F2">
      <w:pPr>
        <w:spacing w:line="255" w:lineRule="auto"/>
        <w:rPr>
          <w:rFonts w:hint="eastAsia" w:ascii="仿宋" w:hAnsi="仿宋" w:eastAsia="仿宋" w:cs="仿宋"/>
          <w:sz w:val="21"/>
          <w:highlight w:val="none"/>
        </w:rPr>
      </w:pPr>
    </w:p>
    <w:p w14:paraId="0897B986">
      <w:pPr>
        <w:pStyle w:val="2"/>
        <w:spacing w:before="78" w:line="221" w:lineRule="auto"/>
        <w:ind w:left="6277"/>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（单位公章）</w:t>
      </w:r>
    </w:p>
    <w:p w14:paraId="5567A73C">
      <w:pPr>
        <w:pStyle w:val="2"/>
        <w:spacing w:before="153" w:line="222" w:lineRule="auto"/>
        <w:ind w:left="6387"/>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20</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年</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月</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日</w:t>
      </w:r>
    </w:p>
    <w:p w14:paraId="1614A651">
      <w:pPr>
        <w:spacing w:line="259" w:lineRule="auto"/>
        <w:rPr>
          <w:rFonts w:hint="eastAsia" w:ascii="仿宋" w:hAnsi="仿宋" w:eastAsia="仿宋" w:cs="仿宋"/>
          <w:sz w:val="21"/>
          <w:highlight w:val="none"/>
        </w:rPr>
      </w:pPr>
    </w:p>
    <w:p w14:paraId="2CE110B9">
      <w:pPr>
        <w:spacing w:line="259" w:lineRule="auto"/>
        <w:rPr>
          <w:rFonts w:hint="eastAsia" w:ascii="仿宋" w:hAnsi="仿宋" w:eastAsia="仿宋" w:cs="仿宋"/>
          <w:sz w:val="21"/>
          <w:highlight w:val="none"/>
        </w:rPr>
      </w:pPr>
    </w:p>
    <w:p w14:paraId="2CD9BEA3">
      <w:pPr>
        <w:spacing w:line="260" w:lineRule="auto"/>
        <w:rPr>
          <w:rFonts w:hint="eastAsia" w:ascii="仿宋" w:hAnsi="仿宋" w:eastAsia="仿宋" w:cs="仿宋"/>
          <w:sz w:val="21"/>
          <w:highlight w:val="none"/>
        </w:rPr>
      </w:pPr>
    </w:p>
    <w:p w14:paraId="035E16F3">
      <w:pPr>
        <w:spacing w:line="2319" w:lineRule="exact"/>
        <w:ind w:firstLine="60"/>
        <w:rPr>
          <w:rFonts w:hint="eastAsia" w:ascii="仿宋" w:hAnsi="仿宋" w:eastAsia="仿宋" w:cs="仿宋"/>
          <w:highlight w:val="none"/>
        </w:rPr>
      </w:pPr>
      <w:r>
        <w:rPr>
          <w:rFonts w:hint="eastAsia" w:ascii="仿宋" w:hAnsi="仿宋" w:eastAsia="仿宋" w:cs="仿宋"/>
          <w:position w:val="-46"/>
          <w:highlight w:val="none"/>
        </w:rPr>
        <mc:AlternateContent>
          <mc:Choice Requires="wpg">
            <w:drawing>
              <wp:inline distT="0" distB="0" distL="114300" distR="114300">
                <wp:extent cx="6061710" cy="1472565"/>
                <wp:effectExtent l="12700" t="0" r="21590" b="19685"/>
                <wp:docPr id="3" name="组合 3"/>
                <wp:cNvGraphicFramePr/>
                <a:graphic xmlns:a="http://schemas.openxmlformats.org/drawingml/2006/main">
                  <a:graphicData uri="http://schemas.microsoft.com/office/word/2010/wordprocessingGroup">
                    <wpg:wgp>
                      <wpg:cNvGrpSpPr/>
                      <wpg:grpSpPr>
                        <a:xfrm>
                          <a:off x="0" y="0"/>
                          <a:ext cx="6061710" cy="1472565"/>
                          <a:chOff x="0" y="0"/>
                          <a:chExt cx="9545" cy="2318"/>
                        </a:xfrm>
                      </wpg:grpSpPr>
                      <pic:pic xmlns:pic="http://schemas.openxmlformats.org/drawingml/2006/picture">
                        <pic:nvPicPr>
                          <pic:cNvPr id="1" name="图片 3"/>
                          <pic:cNvPicPr>
                            <a:picLocks noChangeAspect="1"/>
                          </pic:cNvPicPr>
                        </pic:nvPicPr>
                        <pic:blipFill>
                          <a:blip r:embed="rId31"/>
                          <a:stretch>
                            <a:fillRect/>
                          </a:stretch>
                        </pic:blipFill>
                        <pic:spPr>
                          <a:xfrm>
                            <a:off x="0" y="0"/>
                            <a:ext cx="9545" cy="2318"/>
                          </a:xfrm>
                          <a:prstGeom prst="rect">
                            <a:avLst/>
                          </a:prstGeom>
                          <a:noFill/>
                          <a:ln>
                            <a:noFill/>
                          </a:ln>
                        </pic:spPr>
                      </pic:pic>
                      <wps:wsp>
                        <wps:cNvPr id="2" name="文本框 2"/>
                        <wps:cNvSpPr txBox="1"/>
                        <wps:spPr>
                          <a:xfrm>
                            <a:off x="-20" y="-20"/>
                            <a:ext cx="9585" cy="2358"/>
                          </a:xfrm>
                          <a:prstGeom prst="rect">
                            <a:avLst/>
                          </a:prstGeom>
                          <a:noFill/>
                          <a:ln>
                            <a:noFill/>
                          </a:ln>
                        </wps:spPr>
                        <wps:txbx>
                          <w:txbxContent>
                            <w:p w14:paraId="19B8EB54">
                              <w:pPr>
                                <w:spacing w:line="267" w:lineRule="auto"/>
                                <w:rPr>
                                  <w:rFonts w:ascii="Arial"/>
                                  <w:sz w:val="21"/>
                                </w:rPr>
                              </w:pPr>
                            </w:p>
                            <w:p w14:paraId="490F5AB8">
                              <w:pPr>
                                <w:spacing w:line="267" w:lineRule="auto"/>
                                <w:rPr>
                                  <w:rFonts w:ascii="Arial"/>
                                  <w:sz w:val="21"/>
                                </w:rPr>
                              </w:pPr>
                            </w:p>
                            <w:p w14:paraId="6E9FCD8B">
                              <w:pPr>
                                <w:spacing w:line="267" w:lineRule="auto"/>
                                <w:rPr>
                                  <w:rFonts w:ascii="Arial"/>
                                  <w:sz w:val="21"/>
                                </w:rPr>
                              </w:pPr>
                            </w:p>
                            <w:p w14:paraId="3EAA520A">
                              <w:pPr>
                                <w:spacing w:line="268" w:lineRule="auto"/>
                                <w:rPr>
                                  <w:rFonts w:ascii="Arial"/>
                                  <w:sz w:val="21"/>
                                </w:rPr>
                              </w:pPr>
                            </w:p>
                            <w:p w14:paraId="35CBD1C7">
                              <w:pPr>
                                <w:spacing w:before="78" w:line="195" w:lineRule="auto"/>
                                <w:ind w:left="2753"/>
                                <w:rPr>
                                  <w:rFonts w:ascii="宋体" w:hAnsi="宋体" w:eastAsia="宋体" w:cs="宋体"/>
                                  <w:sz w:val="24"/>
                                  <w:szCs w:val="24"/>
                                </w:rPr>
                              </w:pPr>
                              <w:r>
                                <w:rPr>
                                  <w:rFonts w:ascii="宋体" w:hAnsi="宋体" w:eastAsia="宋体" w:cs="宋体"/>
                                  <w:b/>
                                  <w:bCs/>
                                  <w:spacing w:val="-3"/>
                                  <w:sz w:val="24"/>
                                  <w:szCs w:val="24"/>
                                </w:rPr>
                                <w:t>此处附法定代表人身份证复印件正反面</w:t>
                              </w:r>
                            </w:p>
                            <w:p w14:paraId="102EC733">
                              <w:pPr>
                                <w:spacing w:line="102" w:lineRule="exact"/>
                                <w:ind w:left="3567"/>
                                <w:rPr>
                                  <w:rFonts w:ascii="宋体" w:hAnsi="宋体" w:eastAsia="宋体" w:cs="宋体"/>
                                  <w:sz w:val="24"/>
                                  <w:szCs w:val="24"/>
                                </w:rPr>
                              </w:pPr>
                              <w:r>
                                <w:rPr>
                                  <w:rFonts w:ascii="宋体" w:hAnsi="宋体" w:eastAsia="宋体" w:cs="宋体"/>
                                  <w:spacing w:val="-23"/>
                                  <w:w w:val="61"/>
                                  <w:position w:val="2"/>
                                  <w:sz w:val="24"/>
                                  <w:szCs w:val="24"/>
                                </w:rPr>
                                <w:t>.....</w:t>
                              </w:r>
                            </w:p>
                          </w:txbxContent>
                        </wps:txbx>
                        <wps:bodyPr lIns="0" tIns="0" rIns="0" bIns="0" upright="1"/>
                      </wps:wsp>
                    </wpg:wgp>
                  </a:graphicData>
                </a:graphic>
              </wp:inline>
            </w:drawing>
          </mc:Choice>
          <mc:Fallback>
            <w:pict>
              <v:group id="_x0000_s1026" o:spid="_x0000_s1026" o:spt="203" style="height:115.95pt;width:477.3pt;" coordsize="9545,2318" o:gfxdata="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KH0AAAFKHwBAgNIHABCg9AEABCh9AAABSh8AQIDSBwAQoPQBAAQofQAA&#10;AUofAECA0gcAEKD0AQAE/Ff6Pm77tu21tdZaa6091F5s+3radrvtx7a/235aa6211tpD7d22X4/p&#10;p8y8CHIP1gAAAABJRU5ErkJgg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">
                <o:lock v:ext="edit" aspectratio="f"/>
                <v:shape id="图片 3" o:spid="_x0000_s1026" o:spt="75" type="#_x0000_t75" style="position:absolute;left:0;top:0;height:2318;width:9545;" filled="f" o:preferrelative="t" stroked="f" coordsize="21600,21600" o:gfxdata="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4SnC7sAAADa&#10;AAAADwAAAAAAAAABACAAAAAiAAAAZHJzL2Rvd25yZXYueG1sUEsBAhQAFAAAAAgAh07iQDMvBZ47&#10;AAAAOQAAABAAAAAAAAAAAQAgAAAACgEAAGRycy9zaGFwZXhtbC54bWxQSwUGAAAAAAYABgBbAQAA&#10;tAMAAAAA&#10;">
                  <v:fill on="f" focussize="0,0"/>
                  <v:stroke on="f"/>
                  <v:imagedata r:id="rId31" o:title=""/>
                  <o:lock v:ext="edit" aspectratio="t"/>
                </v:shape>
                <v:shape id="_x0000_s1026" o:spid="_x0000_s1026" o:spt="202" type="#_x0000_t202" style="position:absolute;left:-20;top:-20;height:2358;width:9585;" filled="f" stroked="f" coordsize="21600,21600" o:gfxdata="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RpV0I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19B8EB54">
                        <w:pPr>
                          <w:spacing w:line="267" w:lineRule="auto"/>
                          <w:rPr>
                            <w:rFonts w:ascii="Arial"/>
                            <w:sz w:val="21"/>
                          </w:rPr>
                        </w:pPr>
                      </w:p>
                      <w:p w14:paraId="490F5AB8">
                        <w:pPr>
                          <w:spacing w:line="267" w:lineRule="auto"/>
                          <w:rPr>
                            <w:rFonts w:ascii="Arial"/>
                            <w:sz w:val="21"/>
                          </w:rPr>
                        </w:pPr>
                      </w:p>
                      <w:p w14:paraId="6E9FCD8B">
                        <w:pPr>
                          <w:spacing w:line="267" w:lineRule="auto"/>
                          <w:rPr>
                            <w:rFonts w:ascii="Arial"/>
                            <w:sz w:val="21"/>
                          </w:rPr>
                        </w:pPr>
                      </w:p>
                      <w:p w14:paraId="3EAA520A">
                        <w:pPr>
                          <w:spacing w:line="268" w:lineRule="auto"/>
                          <w:rPr>
                            <w:rFonts w:ascii="Arial"/>
                            <w:sz w:val="21"/>
                          </w:rPr>
                        </w:pPr>
                      </w:p>
                      <w:p w14:paraId="35CBD1C7">
                        <w:pPr>
                          <w:spacing w:before="78" w:line="195" w:lineRule="auto"/>
                          <w:ind w:left="2753"/>
                          <w:rPr>
                            <w:rFonts w:ascii="宋体" w:hAnsi="宋体" w:eastAsia="宋体" w:cs="宋体"/>
                            <w:sz w:val="24"/>
                            <w:szCs w:val="24"/>
                          </w:rPr>
                        </w:pPr>
                        <w:r>
                          <w:rPr>
                            <w:rFonts w:ascii="宋体" w:hAnsi="宋体" w:eastAsia="宋体" w:cs="宋体"/>
                            <w:b/>
                            <w:bCs/>
                            <w:spacing w:val="-3"/>
                            <w:sz w:val="24"/>
                            <w:szCs w:val="24"/>
                          </w:rPr>
                          <w:t>此处附法定代表人身份证复印件正反面</w:t>
                        </w:r>
                      </w:p>
                      <w:p w14:paraId="102EC733">
                        <w:pPr>
                          <w:spacing w:line="102" w:lineRule="exact"/>
                          <w:ind w:left="3567"/>
                          <w:rPr>
                            <w:rFonts w:ascii="宋体" w:hAnsi="宋体" w:eastAsia="宋体" w:cs="宋体"/>
                            <w:sz w:val="24"/>
                            <w:szCs w:val="24"/>
                          </w:rPr>
                        </w:pPr>
                        <w:r>
                          <w:rPr>
                            <w:rFonts w:ascii="宋体" w:hAnsi="宋体" w:eastAsia="宋体" w:cs="宋体"/>
                            <w:spacing w:val="-23"/>
                            <w:w w:val="61"/>
                            <w:position w:val="2"/>
                            <w:sz w:val="24"/>
                            <w:szCs w:val="24"/>
                          </w:rPr>
                          <w:t>.....</w:t>
                        </w:r>
                      </w:p>
                    </w:txbxContent>
                  </v:textbox>
                </v:shape>
                <w10:wrap type="none"/>
                <w10:anchorlock/>
              </v:group>
            </w:pict>
          </mc:Fallback>
        </mc:AlternateContent>
      </w:r>
    </w:p>
    <w:p w14:paraId="7C9D1FD4">
      <w:pPr>
        <w:spacing w:line="291" w:lineRule="auto"/>
        <w:rPr>
          <w:rFonts w:hint="eastAsia" w:ascii="仿宋" w:hAnsi="仿宋" w:eastAsia="仿宋" w:cs="仿宋"/>
          <w:sz w:val="21"/>
          <w:highlight w:val="none"/>
        </w:rPr>
      </w:pPr>
    </w:p>
    <w:p w14:paraId="6E5A2AF2">
      <w:pPr>
        <w:spacing w:line="291" w:lineRule="auto"/>
        <w:rPr>
          <w:rFonts w:hint="eastAsia" w:ascii="仿宋" w:hAnsi="仿宋" w:eastAsia="仿宋" w:cs="仿宋"/>
          <w:sz w:val="21"/>
          <w:highlight w:val="none"/>
        </w:rPr>
      </w:pPr>
    </w:p>
    <w:p w14:paraId="36E37A5E">
      <w:pPr>
        <w:spacing w:line="292" w:lineRule="auto"/>
        <w:rPr>
          <w:rFonts w:hint="eastAsia" w:ascii="仿宋" w:hAnsi="仿宋" w:eastAsia="仿宋" w:cs="仿宋"/>
          <w:sz w:val="21"/>
          <w:highlight w:val="none"/>
        </w:rPr>
      </w:pPr>
    </w:p>
    <w:p w14:paraId="3F8E4635">
      <w:pPr>
        <w:spacing w:before="1" w:line="2343" w:lineRule="exact"/>
        <w:rPr>
          <w:rFonts w:hint="eastAsia" w:ascii="仿宋" w:hAnsi="仿宋" w:eastAsia="仿宋" w:cs="仿宋"/>
          <w:highlight w:val="none"/>
        </w:rPr>
      </w:pPr>
      <w:r>
        <w:rPr>
          <w:rFonts w:hint="eastAsia" w:ascii="仿宋" w:hAnsi="仿宋" w:eastAsia="仿宋" w:cs="仿宋"/>
          <w:position w:val="-46"/>
          <w:highlight w:val="none"/>
        </w:rPr>
        <mc:AlternateContent>
          <mc:Choice Requires="wpg">
            <w:drawing>
              <wp:inline distT="0" distB="0" distL="114300" distR="114300">
                <wp:extent cx="6138545" cy="1488440"/>
                <wp:effectExtent l="12700" t="0" r="20955" b="22860"/>
                <wp:docPr id="6" name="组合 6"/>
                <wp:cNvGraphicFramePr/>
                <a:graphic xmlns:a="http://schemas.openxmlformats.org/drawingml/2006/main">
                  <a:graphicData uri="http://schemas.microsoft.com/office/word/2010/wordprocessingGroup">
                    <wpg:wgp>
                      <wpg:cNvGrpSpPr/>
                      <wpg:grpSpPr>
                        <a:xfrm>
                          <a:off x="0" y="0"/>
                          <a:ext cx="6138545" cy="1488440"/>
                          <a:chOff x="0" y="0"/>
                          <a:chExt cx="9667" cy="2343"/>
                        </a:xfrm>
                      </wpg:grpSpPr>
                      <pic:pic xmlns:pic="http://schemas.openxmlformats.org/drawingml/2006/picture">
                        <pic:nvPicPr>
                          <pic:cNvPr id="4" name="图片 6"/>
                          <pic:cNvPicPr>
                            <a:picLocks noChangeAspect="1"/>
                          </pic:cNvPicPr>
                        </pic:nvPicPr>
                        <pic:blipFill>
                          <a:blip r:embed="rId32"/>
                          <a:stretch>
                            <a:fillRect/>
                          </a:stretch>
                        </pic:blipFill>
                        <pic:spPr>
                          <a:xfrm>
                            <a:off x="0" y="0"/>
                            <a:ext cx="9667" cy="2343"/>
                          </a:xfrm>
                          <a:prstGeom prst="rect">
                            <a:avLst/>
                          </a:prstGeom>
                          <a:noFill/>
                          <a:ln>
                            <a:noFill/>
                          </a:ln>
                        </pic:spPr>
                      </pic:pic>
                      <wps:wsp>
                        <wps:cNvPr id="5" name="文本框 5"/>
                        <wps:cNvSpPr txBox="1"/>
                        <wps:spPr>
                          <a:xfrm>
                            <a:off x="-20" y="-20"/>
                            <a:ext cx="9707" cy="2383"/>
                          </a:xfrm>
                          <a:prstGeom prst="rect">
                            <a:avLst/>
                          </a:prstGeom>
                          <a:noFill/>
                          <a:ln>
                            <a:noFill/>
                          </a:ln>
                        </wps:spPr>
                        <wps:txbx>
                          <w:txbxContent>
                            <w:p w14:paraId="441E138A">
                              <w:pPr>
                                <w:spacing w:line="279" w:lineRule="auto"/>
                                <w:rPr>
                                  <w:rFonts w:ascii="Arial"/>
                                  <w:sz w:val="21"/>
                                </w:rPr>
                              </w:pPr>
                            </w:p>
                            <w:p w14:paraId="4BF791C1">
                              <w:pPr>
                                <w:spacing w:line="279" w:lineRule="auto"/>
                                <w:rPr>
                                  <w:rFonts w:ascii="Arial"/>
                                  <w:sz w:val="21"/>
                                </w:rPr>
                              </w:pPr>
                            </w:p>
                            <w:p w14:paraId="612518C7">
                              <w:pPr>
                                <w:spacing w:line="279" w:lineRule="auto"/>
                                <w:rPr>
                                  <w:rFonts w:ascii="Arial"/>
                                  <w:sz w:val="21"/>
                                </w:rPr>
                              </w:pPr>
                            </w:p>
                            <w:p w14:paraId="2EB50B9C">
                              <w:pPr>
                                <w:spacing w:line="279" w:lineRule="auto"/>
                                <w:rPr>
                                  <w:rFonts w:ascii="Arial"/>
                                  <w:sz w:val="21"/>
                                </w:rPr>
                              </w:pPr>
                            </w:p>
                            <w:p w14:paraId="625D9B37">
                              <w:pPr>
                                <w:spacing w:before="78" w:line="219" w:lineRule="auto"/>
                                <w:ind w:left="2936"/>
                                <w:rPr>
                                  <w:rFonts w:ascii="宋体" w:hAnsi="宋体" w:eastAsia="宋体" w:cs="宋体"/>
                                  <w:sz w:val="24"/>
                                  <w:szCs w:val="24"/>
                                </w:rPr>
                              </w:pPr>
                              <w:r>
                                <w:rPr>
                                  <w:rFonts w:ascii="宋体" w:hAnsi="宋体" w:eastAsia="宋体" w:cs="宋体"/>
                                  <w:b/>
                                  <w:bCs/>
                                  <w:spacing w:val="-3"/>
                                  <w:sz w:val="24"/>
                                  <w:szCs w:val="24"/>
                                </w:rPr>
                                <w:t>此处附被授权人身份证复印件正反面</w:t>
                              </w:r>
                            </w:p>
                          </w:txbxContent>
                        </wps:txbx>
                        <wps:bodyPr lIns="0" tIns="0" rIns="0" bIns="0" upright="1"/>
                      </wps:wsp>
                    </wpg:wgp>
                  </a:graphicData>
                </a:graphic>
              </wp:inline>
            </w:drawing>
          </mc:Choice>
          <mc:Fallback>
            <w:pict>
              <v:group id="_x0000_s1026" o:spid="_x0000_s1026" o:spt="203" style="height:117.2pt;width:483.35pt;" coordsize="9667,2343" o:gfxdata="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">
                <o:lock v:ext="edit" aspectratio="f"/>
                <v:shape id="图片 6" o:spid="_x0000_s1026" o:spt="75" type="#_x0000_t75" style="position:absolute;left:0;top:0;height:2343;width:9667;" filled="f" o:preferrelative="t" stroked="f" coordsize="21600,21600" o:gfxdata="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1IF7vQAA&#10;ANoAAAAPAAAAAAAAAAEAIAAAACIAAABkcnMvZG93bnJldi54bWxQSwECFAAUAAAACACHTuJAMy8F&#10;njsAAAA5AAAAEAAAAAAAAAABACAAAAAMAQAAZHJzL3NoYXBleG1sLnhtbFBLBQYAAAAABgAGAFsB&#10;AAC2AwAAAAA=&#10;">
                  <v:fill on="f" focussize="0,0"/>
                  <v:stroke on="f"/>
                  <v:imagedata r:id="rId32" o:title=""/>
                  <o:lock v:ext="edit" aspectratio="t"/>
                </v:shape>
                <v:shape id="_x0000_s1026" o:spid="_x0000_s1026" o:spt="202" type="#_x0000_t202" style="position:absolute;left:-20;top:-20;height:2383;width:9707;" filled="f" stroked="f" coordsize="21600,21600" o:gfxdata="UEsDBAoAAAAAAIdO4kAAAAAAAAAAAAAAAAAEAAAAZHJzL1BLAwQUAAAACACHTuJAHkzFfL0AAADa&#10;AAAADwAAAGRycy9kb3ducmV2LnhtbEWPQWsCMRSE70L/Q3gFb5pYU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MV8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441E138A">
                        <w:pPr>
                          <w:spacing w:line="279" w:lineRule="auto"/>
                          <w:rPr>
                            <w:rFonts w:ascii="Arial"/>
                            <w:sz w:val="21"/>
                          </w:rPr>
                        </w:pPr>
                      </w:p>
                      <w:p w14:paraId="4BF791C1">
                        <w:pPr>
                          <w:spacing w:line="279" w:lineRule="auto"/>
                          <w:rPr>
                            <w:rFonts w:ascii="Arial"/>
                            <w:sz w:val="21"/>
                          </w:rPr>
                        </w:pPr>
                      </w:p>
                      <w:p w14:paraId="612518C7">
                        <w:pPr>
                          <w:spacing w:line="279" w:lineRule="auto"/>
                          <w:rPr>
                            <w:rFonts w:ascii="Arial"/>
                            <w:sz w:val="21"/>
                          </w:rPr>
                        </w:pPr>
                      </w:p>
                      <w:p w14:paraId="2EB50B9C">
                        <w:pPr>
                          <w:spacing w:line="279" w:lineRule="auto"/>
                          <w:rPr>
                            <w:rFonts w:ascii="Arial"/>
                            <w:sz w:val="21"/>
                          </w:rPr>
                        </w:pPr>
                      </w:p>
                      <w:p w14:paraId="625D9B37">
                        <w:pPr>
                          <w:spacing w:before="78" w:line="219" w:lineRule="auto"/>
                          <w:ind w:left="2936"/>
                          <w:rPr>
                            <w:rFonts w:ascii="宋体" w:hAnsi="宋体" w:eastAsia="宋体" w:cs="宋体"/>
                            <w:sz w:val="24"/>
                            <w:szCs w:val="24"/>
                          </w:rPr>
                        </w:pPr>
                        <w:r>
                          <w:rPr>
                            <w:rFonts w:ascii="宋体" w:hAnsi="宋体" w:eastAsia="宋体" w:cs="宋体"/>
                            <w:b/>
                            <w:bCs/>
                            <w:spacing w:val="-3"/>
                            <w:sz w:val="24"/>
                            <w:szCs w:val="24"/>
                          </w:rPr>
                          <w:t>此处附被授权人身份证复印件正反面</w:t>
                        </w:r>
                      </w:p>
                    </w:txbxContent>
                  </v:textbox>
                </v:shape>
                <w10:wrap type="none"/>
                <w10:anchorlock/>
              </v:group>
            </w:pict>
          </mc:Fallback>
        </mc:AlternateContent>
      </w:r>
    </w:p>
    <w:p w14:paraId="414F8691">
      <w:pPr>
        <w:spacing w:line="2343" w:lineRule="exact"/>
        <w:rPr>
          <w:rFonts w:hint="eastAsia" w:ascii="仿宋" w:hAnsi="仿宋" w:eastAsia="仿宋" w:cs="仿宋"/>
          <w:highlight w:val="none"/>
        </w:rPr>
        <w:sectPr>
          <w:footerReference r:id="rId21" w:type="default"/>
          <w:pgSz w:w="11906" w:h="16839"/>
          <w:pgMar w:top="1440" w:right="1080" w:bottom="1440" w:left="1080" w:header="0" w:footer="1059" w:gutter="0"/>
          <w:pgNumType w:fmt="decimal"/>
          <w:cols w:space="0" w:num="1"/>
          <w:rtlGutter w:val="0"/>
          <w:docGrid w:linePitch="0" w:charSpace="0"/>
        </w:sectPr>
      </w:pPr>
    </w:p>
    <w:p w14:paraId="5C8847D5">
      <w:pPr>
        <w:pStyle w:val="2"/>
        <w:spacing w:before="97" w:line="222" w:lineRule="auto"/>
        <w:ind w:left="1004"/>
        <w:jc w:val="center"/>
        <w:outlineLvl w:val="0"/>
        <w:rPr>
          <w:rFonts w:hint="eastAsia" w:ascii="仿宋" w:hAnsi="仿宋" w:eastAsia="仿宋" w:cs="仿宋"/>
          <w:b/>
          <w:bCs/>
          <w:spacing w:val="-6"/>
          <w:sz w:val="30"/>
          <w:szCs w:val="30"/>
          <w:highlight w:val="none"/>
        </w:rPr>
      </w:pPr>
      <w:bookmarkStart w:id="123" w:name="_Toc16709"/>
      <w:r>
        <w:rPr>
          <w:rFonts w:hint="eastAsia" w:ascii="仿宋" w:hAnsi="仿宋" w:eastAsia="仿宋" w:cs="仿宋"/>
          <w:b/>
          <w:bCs/>
          <w:spacing w:val="-6"/>
          <w:sz w:val="30"/>
          <w:szCs w:val="30"/>
          <w:highlight w:val="none"/>
        </w:rPr>
        <w:t>附件2-2-3授权委托书</w:t>
      </w:r>
      <w:r>
        <w:rPr>
          <w:rFonts w:hint="eastAsia" w:cs="仿宋"/>
          <w:b/>
          <w:bCs/>
          <w:spacing w:val="-6"/>
          <w:sz w:val="30"/>
          <w:szCs w:val="30"/>
          <w:highlight w:val="none"/>
          <w:lang w:eastAsia="zh-CN"/>
        </w:rPr>
        <w:t>（</w:t>
      </w:r>
      <w:r>
        <w:rPr>
          <w:rFonts w:hint="eastAsia" w:ascii="仿宋" w:hAnsi="仿宋" w:eastAsia="仿宋" w:cs="仿宋"/>
          <w:b/>
          <w:bCs/>
          <w:spacing w:val="-6"/>
          <w:sz w:val="30"/>
          <w:szCs w:val="30"/>
          <w:highlight w:val="none"/>
        </w:rPr>
        <w:t>适用于自然人委托投标</w:t>
      </w:r>
      <w:r>
        <w:rPr>
          <w:rFonts w:hint="eastAsia" w:cs="仿宋"/>
          <w:b/>
          <w:bCs/>
          <w:spacing w:val="-6"/>
          <w:sz w:val="30"/>
          <w:szCs w:val="30"/>
          <w:highlight w:val="none"/>
          <w:lang w:eastAsia="zh-CN"/>
        </w:rPr>
        <w:t>）</w:t>
      </w:r>
      <w:bookmarkEnd w:id="123"/>
    </w:p>
    <w:p w14:paraId="0E059473">
      <w:pPr>
        <w:pStyle w:val="2"/>
        <w:spacing w:before="97" w:line="222" w:lineRule="auto"/>
        <w:ind w:left="2436"/>
        <w:outlineLvl w:val="9"/>
        <w:rPr>
          <w:rFonts w:hint="eastAsia" w:ascii="仿宋" w:hAnsi="仿宋" w:eastAsia="仿宋" w:cs="仿宋"/>
          <w:b/>
          <w:bCs/>
          <w:spacing w:val="-5"/>
          <w:sz w:val="30"/>
          <w:szCs w:val="30"/>
          <w:highlight w:val="none"/>
        </w:rPr>
      </w:pPr>
      <w:bookmarkStart w:id="124" w:name="_Toc26999"/>
    </w:p>
    <w:p w14:paraId="7481B62A">
      <w:pPr>
        <w:pStyle w:val="2"/>
        <w:spacing w:before="97" w:line="222" w:lineRule="auto"/>
        <w:ind w:left="2436"/>
        <w:outlineLvl w:val="9"/>
        <w:rPr>
          <w:rFonts w:hint="eastAsia" w:ascii="仿宋" w:hAnsi="仿宋" w:eastAsia="仿宋" w:cs="仿宋"/>
          <w:b/>
          <w:bCs/>
          <w:spacing w:val="-5"/>
          <w:sz w:val="30"/>
          <w:szCs w:val="30"/>
          <w:highlight w:val="none"/>
        </w:rPr>
      </w:pPr>
    </w:p>
    <w:p w14:paraId="22D34F5B">
      <w:pPr>
        <w:pStyle w:val="2"/>
        <w:spacing w:before="97" w:line="222" w:lineRule="auto"/>
        <w:ind w:left="2436"/>
        <w:outlineLvl w:val="9"/>
        <w:rPr>
          <w:rFonts w:hint="eastAsia" w:ascii="仿宋" w:hAnsi="仿宋" w:eastAsia="仿宋" w:cs="仿宋"/>
          <w:b/>
          <w:bCs/>
          <w:spacing w:val="-5"/>
          <w:sz w:val="30"/>
          <w:szCs w:val="30"/>
          <w:highlight w:val="none"/>
        </w:rPr>
      </w:pPr>
    </w:p>
    <w:p w14:paraId="4F558838">
      <w:pPr>
        <w:pStyle w:val="2"/>
        <w:spacing w:before="97" w:line="222" w:lineRule="auto"/>
        <w:ind w:left="2436"/>
        <w:outlineLvl w:val="0"/>
        <w:rPr>
          <w:rFonts w:hint="eastAsia" w:ascii="仿宋" w:hAnsi="仿宋" w:eastAsia="仿宋" w:cs="仿宋"/>
          <w:b/>
          <w:bCs/>
          <w:spacing w:val="-5"/>
          <w:sz w:val="30"/>
          <w:szCs w:val="30"/>
          <w:highlight w:val="none"/>
        </w:rPr>
      </w:pPr>
      <w:r>
        <w:rPr>
          <w:rFonts w:hint="eastAsia" w:ascii="仿宋" w:hAnsi="仿宋" w:eastAsia="仿宋" w:cs="仿宋"/>
          <w:b/>
          <w:bCs/>
          <w:spacing w:val="-5"/>
          <w:sz w:val="30"/>
          <w:szCs w:val="30"/>
          <w:highlight w:val="none"/>
        </w:rPr>
        <w:t>附件2-3反商业贿赂承诺书</w:t>
      </w:r>
      <w:bookmarkEnd w:id="124"/>
    </w:p>
    <w:p w14:paraId="22EDBAA9">
      <w:pPr>
        <w:pStyle w:val="2"/>
        <w:spacing w:before="100" w:line="228" w:lineRule="auto"/>
        <w:ind w:left="3122"/>
        <w:outlineLvl w:val="9"/>
        <w:rPr>
          <w:rFonts w:hint="eastAsia" w:ascii="仿宋" w:hAnsi="仿宋" w:eastAsia="仿宋" w:cs="仿宋"/>
          <w:b/>
          <w:bCs/>
          <w:spacing w:val="-4"/>
          <w:sz w:val="30"/>
          <w:szCs w:val="30"/>
          <w:highlight w:val="none"/>
        </w:rPr>
      </w:pPr>
      <w:bookmarkStart w:id="125" w:name="_Toc31981"/>
    </w:p>
    <w:p w14:paraId="4A47D7F2">
      <w:pPr>
        <w:pStyle w:val="2"/>
        <w:spacing w:before="100" w:line="228" w:lineRule="auto"/>
        <w:ind w:left="3122"/>
        <w:outlineLvl w:val="9"/>
        <w:rPr>
          <w:rFonts w:hint="eastAsia" w:ascii="仿宋" w:hAnsi="仿宋" w:eastAsia="仿宋" w:cs="仿宋"/>
          <w:b/>
          <w:bCs/>
          <w:spacing w:val="-4"/>
          <w:sz w:val="30"/>
          <w:szCs w:val="30"/>
          <w:highlight w:val="none"/>
        </w:rPr>
      </w:pPr>
    </w:p>
    <w:p w14:paraId="4B71548A">
      <w:pPr>
        <w:pStyle w:val="2"/>
        <w:spacing w:before="100" w:line="228" w:lineRule="auto"/>
        <w:ind w:left="3122"/>
        <w:outlineLvl w:val="9"/>
        <w:rPr>
          <w:rFonts w:hint="eastAsia" w:ascii="仿宋" w:hAnsi="仿宋" w:eastAsia="仿宋" w:cs="仿宋"/>
          <w:b/>
          <w:bCs/>
          <w:spacing w:val="-4"/>
          <w:sz w:val="30"/>
          <w:szCs w:val="30"/>
          <w:highlight w:val="none"/>
        </w:rPr>
      </w:pPr>
    </w:p>
    <w:p w14:paraId="59B24681">
      <w:pPr>
        <w:pStyle w:val="2"/>
        <w:spacing w:before="100" w:line="228" w:lineRule="auto"/>
        <w:ind w:left="3122"/>
        <w:outlineLvl w:val="9"/>
        <w:rPr>
          <w:rFonts w:hint="eastAsia" w:ascii="仿宋" w:hAnsi="仿宋" w:eastAsia="仿宋" w:cs="仿宋"/>
          <w:b/>
          <w:bCs/>
          <w:spacing w:val="-4"/>
          <w:sz w:val="30"/>
          <w:szCs w:val="30"/>
          <w:highlight w:val="none"/>
        </w:rPr>
      </w:pPr>
    </w:p>
    <w:p w14:paraId="0C35C337">
      <w:pPr>
        <w:pStyle w:val="2"/>
        <w:spacing w:before="100" w:line="228" w:lineRule="auto"/>
        <w:ind w:left="3122"/>
        <w:outlineLvl w:val="9"/>
        <w:rPr>
          <w:rFonts w:hint="eastAsia" w:ascii="仿宋" w:hAnsi="仿宋" w:eastAsia="仿宋" w:cs="仿宋"/>
          <w:b/>
          <w:bCs/>
          <w:spacing w:val="-4"/>
          <w:sz w:val="30"/>
          <w:szCs w:val="30"/>
          <w:highlight w:val="none"/>
        </w:rPr>
      </w:pPr>
    </w:p>
    <w:bookmarkEnd w:id="125"/>
    <w:p w14:paraId="48B8E6AC">
      <w:pPr>
        <w:rPr>
          <w:rFonts w:hint="eastAsia" w:ascii="仿宋" w:hAnsi="仿宋" w:eastAsia="仿宋" w:cs="仿宋"/>
          <w:b/>
          <w:bCs/>
          <w:spacing w:val="-4"/>
          <w:sz w:val="30"/>
          <w:szCs w:val="30"/>
          <w:highlight w:val="none"/>
        </w:rPr>
      </w:pPr>
      <w:bookmarkStart w:id="126" w:name="_Toc22"/>
      <w:r>
        <w:rPr>
          <w:rFonts w:hint="eastAsia" w:ascii="仿宋" w:hAnsi="仿宋" w:eastAsia="仿宋" w:cs="仿宋"/>
          <w:b/>
          <w:bCs/>
          <w:spacing w:val="-4"/>
          <w:sz w:val="30"/>
          <w:szCs w:val="30"/>
          <w:highlight w:val="none"/>
        </w:rPr>
        <w:br w:type="page"/>
      </w:r>
    </w:p>
    <w:p w14:paraId="19FED87E">
      <w:pPr>
        <w:pStyle w:val="2"/>
        <w:spacing w:before="100" w:line="228" w:lineRule="auto"/>
        <w:jc w:val="center"/>
        <w:outlineLvl w:val="0"/>
        <w:rPr>
          <w:rFonts w:hint="eastAsia" w:ascii="仿宋" w:hAnsi="仿宋" w:eastAsia="仿宋" w:cs="仿宋"/>
          <w:b/>
          <w:bCs/>
          <w:spacing w:val="-4"/>
          <w:sz w:val="30"/>
          <w:szCs w:val="30"/>
          <w:highlight w:val="none"/>
        </w:rPr>
      </w:pPr>
      <w:r>
        <w:rPr>
          <w:rFonts w:hint="eastAsia" w:ascii="仿宋" w:hAnsi="仿宋" w:eastAsia="仿宋" w:cs="仿宋"/>
          <w:b/>
          <w:bCs/>
          <w:spacing w:val="-4"/>
          <w:sz w:val="30"/>
          <w:szCs w:val="30"/>
          <w:highlight w:val="none"/>
        </w:rPr>
        <w:t>附件2-</w:t>
      </w:r>
      <w:r>
        <w:rPr>
          <w:rFonts w:hint="eastAsia" w:cs="仿宋"/>
          <w:b/>
          <w:bCs/>
          <w:spacing w:val="-4"/>
          <w:sz w:val="30"/>
          <w:szCs w:val="30"/>
          <w:highlight w:val="none"/>
          <w:lang w:val="en-US" w:eastAsia="zh-CN"/>
        </w:rPr>
        <w:t>4</w:t>
      </w:r>
      <w:r>
        <w:rPr>
          <w:rFonts w:hint="eastAsia" w:ascii="仿宋" w:hAnsi="仿宋" w:eastAsia="仿宋" w:cs="仿宋"/>
          <w:b/>
          <w:bCs/>
          <w:spacing w:val="-4"/>
          <w:sz w:val="30"/>
          <w:szCs w:val="30"/>
          <w:highlight w:val="none"/>
        </w:rPr>
        <w:t>-1节能、环境标志产品优惠明细表</w:t>
      </w:r>
      <w:r>
        <w:rPr>
          <w:rFonts w:hint="eastAsia" w:cs="仿宋"/>
          <w:b/>
          <w:bCs/>
          <w:spacing w:val="-4"/>
          <w:sz w:val="30"/>
          <w:szCs w:val="30"/>
          <w:highlight w:val="none"/>
          <w:lang w:eastAsia="zh-CN"/>
        </w:rPr>
        <w:t>（</w:t>
      </w:r>
      <w:r>
        <w:rPr>
          <w:rFonts w:hint="eastAsia" w:ascii="仿宋" w:hAnsi="仿宋" w:eastAsia="仿宋" w:cs="仿宋"/>
          <w:b/>
          <w:bCs/>
          <w:spacing w:val="-4"/>
          <w:sz w:val="30"/>
          <w:szCs w:val="30"/>
          <w:highlight w:val="none"/>
        </w:rPr>
        <w:t>若有，请如实填写</w:t>
      </w:r>
      <w:r>
        <w:rPr>
          <w:rFonts w:hint="eastAsia" w:cs="仿宋"/>
          <w:b/>
          <w:bCs/>
          <w:spacing w:val="-4"/>
          <w:sz w:val="30"/>
          <w:szCs w:val="30"/>
          <w:highlight w:val="none"/>
          <w:lang w:eastAsia="zh-CN"/>
        </w:rPr>
        <w:t>）</w:t>
      </w:r>
      <w:bookmarkEnd w:id="126"/>
    </w:p>
    <w:p w14:paraId="6BEB28F1">
      <w:pPr>
        <w:pStyle w:val="2"/>
        <w:spacing w:before="100" w:line="228" w:lineRule="auto"/>
        <w:outlineLvl w:val="9"/>
        <w:rPr>
          <w:rFonts w:hint="eastAsia" w:ascii="仿宋" w:hAnsi="仿宋" w:eastAsia="仿宋" w:cs="仿宋"/>
          <w:b/>
          <w:bCs/>
          <w:spacing w:val="-4"/>
          <w:sz w:val="30"/>
          <w:szCs w:val="30"/>
          <w:highlight w:val="none"/>
        </w:rPr>
      </w:pPr>
    </w:p>
    <w:p w14:paraId="52E1D310">
      <w:pPr>
        <w:pStyle w:val="2"/>
        <w:spacing w:before="87" w:line="322" w:lineRule="auto"/>
        <w:ind w:left="246" w:right="2487"/>
        <w:rPr>
          <w:rFonts w:hint="eastAsia" w:ascii="仿宋" w:hAnsi="仿宋" w:eastAsia="仿宋" w:cs="仿宋"/>
          <w:spacing w:val="-1"/>
          <w:sz w:val="24"/>
          <w:szCs w:val="24"/>
          <w:highlight w:val="none"/>
          <w:u w:val="single"/>
          <w:lang w:val="en-US" w:eastAsia="zh-CN"/>
        </w:rPr>
      </w:pPr>
      <w:r>
        <w:rPr>
          <w:rFonts w:hint="eastAsia" w:ascii="仿宋" w:hAnsi="仿宋" w:eastAsia="仿宋" w:cs="仿宋"/>
          <w:spacing w:val="-1"/>
          <w:sz w:val="24"/>
          <w:szCs w:val="24"/>
          <w:highlight w:val="none"/>
        </w:rPr>
        <w:t>投标人名称（公章）：</w:t>
      </w:r>
      <w:r>
        <w:rPr>
          <w:rFonts w:hint="eastAsia" w:ascii="仿宋" w:hAnsi="仿宋" w:eastAsia="仿宋" w:cs="仿宋"/>
          <w:spacing w:val="-1"/>
          <w:sz w:val="24"/>
          <w:szCs w:val="24"/>
          <w:highlight w:val="none"/>
          <w:u w:val="single"/>
          <w:lang w:val="en-US" w:eastAsia="zh-CN"/>
        </w:rPr>
        <w:t xml:space="preserve">            </w:t>
      </w:r>
      <w:r>
        <w:rPr>
          <w:rFonts w:hint="eastAsia" w:ascii="仿宋" w:hAnsi="仿宋" w:eastAsia="仿宋" w:cs="仿宋"/>
          <w:spacing w:val="-1"/>
          <w:sz w:val="24"/>
          <w:szCs w:val="24"/>
          <w:highlight w:val="none"/>
          <w:lang w:val="en-US" w:eastAsia="zh-CN"/>
        </w:rPr>
        <w:t xml:space="preserve"> </w:t>
      </w:r>
      <w:r>
        <w:rPr>
          <w:rFonts w:hint="eastAsia" w:cs="仿宋"/>
          <w:spacing w:val="-1"/>
          <w:sz w:val="24"/>
          <w:szCs w:val="24"/>
          <w:highlight w:val="none"/>
          <w:lang w:eastAsia="zh-CN"/>
        </w:rPr>
        <w:t>项目编号</w:t>
      </w:r>
      <w:r>
        <w:rPr>
          <w:rFonts w:hint="eastAsia" w:ascii="仿宋" w:hAnsi="仿宋" w:eastAsia="仿宋" w:cs="仿宋"/>
          <w:spacing w:val="-1"/>
          <w:sz w:val="24"/>
          <w:szCs w:val="24"/>
          <w:highlight w:val="none"/>
        </w:rPr>
        <w:t>：</w:t>
      </w:r>
      <w:r>
        <w:rPr>
          <w:rFonts w:hint="eastAsia" w:ascii="仿宋" w:hAnsi="仿宋" w:eastAsia="仿宋" w:cs="仿宋"/>
          <w:spacing w:val="-1"/>
          <w:sz w:val="24"/>
          <w:szCs w:val="24"/>
          <w:highlight w:val="none"/>
          <w:u w:val="single"/>
          <w:lang w:val="en-US" w:eastAsia="zh-CN"/>
        </w:rPr>
        <w:t xml:space="preserve">                  </w:t>
      </w:r>
    </w:p>
    <w:p w14:paraId="7B17722B">
      <w:pPr>
        <w:pStyle w:val="2"/>
        <w:spacing w:before="42" w:line="221" w:lineRule="auto"/>
        <w:ind w:left="132"/>
        <w:rPr>
          <w:rFonts w:hint="eastAsia" w:ascii="仿宋" w:hAnsi="仿宋" w:eastAsia="仿宋" w:cs="仿宋"/>
          <w:spacing w:val="-2"/>
          <w:sz w:val="24"/>
          <w:szCs w:val="24"/>
          <w:highlight w:val="none"/>
          <w:u w:val="single"/>
          <w:lang w:val="en-US" w:eastAsia="zh-CN"/>
        </w:rPr>
      </w:pPr>
      <w:r>
        <w:rPr>
          <w:rFonts w:hint="eastAsia" w:ascii="仿宋" w:hAnsi="仿宋" w:eastAsia="仿宋" w:cs="仿宋"/>
          <w:spacing w:val="-2"/>
          <w:sz w:val="24"/>
          <w:szCs w:val="24"/>
          <w:highlight w:val="none"/>
        </w:rPr>
        <w:t>标项序号、名称：</w:t>
      </w:r>
      <w:r>
        <w:rPr>
          <w:rFonts w:hint="eastAsia" w:ascii="仿宋" w:hAnsi="仿宋" w:eastAsia="仿宋" w:cs="仿宋"/>
          <w:spacing w:val="-2"/>
          <w:sz w:val="24"/>
          <w:szCs w:val="24"/>
          <w:highlight w:val="none"/>
          <w:u w:val="single"/>
          <w:lang w:val="en-US" w:eastAsia="zh-CN"/>
        </w:rPr>
        <w:t xml:space="preserve">                </w:t>
      </w:r>
    </w:p>
    <w:p w14:paraId="3E641DED">
      <w:pPr>
        <w:pStyle w:val="2"/>
        <w:spacing w:before="42" w:line="221" w:lineRule="auto"/>
        <w:ind w:left="132"/>
        <w:rPr>
          <w:rFonts w:hint="eastAsia" w:ascii="仿宋" w:hAnsi="仿宋" w:eastAsia="仿宋" w:cs="仿宋"/>
          <w:sz w:val="24"/>
          <w:szCs w:val="24"/>
          <w:highlight w:val="none"/>
        </w:rPr>
      </w:pPr>
      <w:r>
        <w:rPr>
          <w:rFonts w:hint="eastAsia" w:ascii="仿宋" w:hAnsi="仿宋" w:eastAsia="仿宋" w:cs="仿宋"/>
          <w:sz w:val="24"/>
          <w:szCs w:val="24"/>
          <w:highlight w:val="none"/>
        </w:rPr>
        <w:t>（1）节能产品明细清单</w:t>
      </w:r>
      <w:r>
        <w:rPr>
          <w:rFonts w:hint="eastAsia" w:ascii="仿宋" w:hAnsi="仿宋" w:eastAsia="仿宋" w:cs="仿宋"/>
          <w:spacing w:val="-1"/>
          <w:sz w:val="24"/>
          <w:szCs w:val="24"/>
          <w:highlight w:val="none"/>
        </w:rPr>
        <w:t>报价货币种类金额单位：元</w:t>
      </w:r>
    </w:p>
    <w:p w14:paraId="632EEB08">
      <w:pPr>
        <w:spacing w:line="58" w:lineRule="auto"/>
        <w:rPr>
          <w:rFonts w:hint="eastAsia" w:ascii="仿宋" w:hAnsi="仿宋" w:eastAsia="仿宋" w:cs="仿宋"/>
          <w:sz w:val="2"/>
          <w:highlight w:val="none"/>
        </w:rPr>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8"/>
        <w:gridCol w:w="605"/>
        <w:gridCol w:w="1738"/>
        <w:gridCol w:w="1917"/>
        <w:gridCol w:w="2119"/>
        <w:gridCol w:w="604"/>
        <w:gridCol w:w="605"/>
        <w:gridCol w:w="605"/>
        <w:gridCol w:w="907"/>
      </w:tblGrid>
      <w:tr w14:paraId="629F2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758" w:type="dxa"/>
            <w:vAlign w:val="top"/>
          </w:tcPr>
          <w:p w14:paraId="4C37EE23">
            <w:pPr>
              <w:pStyle w:val="10"/>
              <w:spacing w:before="150" w:line="280" w:lineRule="auto"/>
              <w:ind w:left="281" w:right="135" w:hanging="127"/>
              <w:rPr>
                <w:rFonts w:hint="eastAsia" w:ascii="仿宋" w:hAnsi="仿宋" w:eastAsia="仿宋" w:cs="仿宋"/>
                <w:highlight w:val="none"/>
              </w:rPr>
            </w:pPr>
            <w:r>
              <w:rPr>
                <w:rFonts w:hint="eastAsia" w:ascii="仿宋" w:hAnsi="仿宋" w:eastAsia="仿宋" w:cs="仿宋"/>
                <w:spacing w:val="-9"/>
                <w:highlight w:val="none"/>
              </w:rPr>
              <w:t>制造</w:t>
            </w:r>
            <w:r>
              <w:rPr>
                <w:rFonts w:hint="eastAsia" w:ascii="仿宋" w:hAnsi="仿宋" w:eastAsia="仿宋" w:cs="仿宋"/>
                <w:highlight w:val="none"/>
              </w:rPr>
              <w:t>商</w:t>
            </w:r>
          </w:p>
        </w:tc>
        <w:tc>
          <w:tcPr>
            <w:tcW w:w="605" w:type="dxa"/>
            <w:textDirection w:val="tbRlV"/>
            <w:vAlign w:val="top"/>
          </w:tcPr>
          <w:p w14:paraId="6C3447E6">
            <w:pPr>
              <w:pStyle w:val="10"/>
              <w:spacing w:before="183" w:line="202" w:lineRule="auto"/>
              <w:ind w:left="151"/>
              <w:rPr>
                <w:rFonts w:hint="eastAsia" w:ascii="仿宋" w:hAnsi="仿宋" w:eastAsia="仿宋" w:cs="仿宋"/>
                <w:highlight w:val="none"/>
              </w:rPr>
            </w:pPr>
            <w:r>
              <w:rPr>
                <w:rFonts w:hint="eastAsia" w:ascii="仿宋" w:hAnsi="仿宋" w:eastAsia="仿宋" w:cs="仿宋"/>
                <w:spacing w:val="5"/>
                <w:highlight w:val="none"/>
              </w:rPr>
              <w:t>品牌</w:t>
            </w:r>
          </w:p>
        </w:tc>
        <w:tc>
          <w:tcPr>
            <w:tcW w:w="1738" w:type="dxa"/>
            <w:vAlign w:val="top"/>
          </w:tcPr>
          <w:p w14:paraId="3C176A28">
            <w:pPr>
              <w:pStyle w:val="10"/>
              <w:spacing w:before="150" w:line="280" w:lineRule="auto"/>
              <w:ind w:left="519" w:right="147" w:hanging="357"/>
              <w:rPr>
                <w:rFonts w:hint="eastAsia" w:ascii="仿宋" w:hAnsi="仿宋" w:eastAsia="仿宋" w:cs="仿宋"/>
                <w:highlight w:val="none"/>
              </w:rPr>
            </w:pPr>
            <w:r>
              <w:rPr>
                <w:rFonts w:hint="eastAsia" w:ascii="仿宋" w:hAnsi="仿宋" w:eastAsia="仿宋" w:cs="仿宋"/>
                <w:spacing w:val="-3"/>
                <w:highlight w:val="none"/>
              </w:rPr>
              <w:t>产品名称、规</w:t>
            </w:r>
            <w:r>
              <w:rPr>
                <w:rFonts w:hint="eastAsia" w:ascii="仿宋" w:hAnsi="仿宋" w:eastAsia="仿宋" w:cs="仿宋"/>
                <w:spacing w:val="-6"/>
                <w:highlight w:val="none"/>
              </w:rPr>
              <w:t>格型号</w:t>
            </w:r>
          </w:p>
        </w:tc>
        <w:tc>
          <w:tcPr>
            <w:tcW w:w="1917" w:type="dxa"/>
            <w:vAlign w:val="top"/>
          </w:tcPr>
          <w:p w14:paraId="0271FDE6">
            <w:pPr>
              <w:pStyle w:val="10"/>
              <w:spacing w:before="150" w:line="280" w:lineRule="auto"/>
              <w:ind w:left="742" w:right="116" w:hanging="605"/>
              <w:rPr>
                <w:rFonts w:hint="eastAsia" w:ascii="仿宋" w:hAnsi="仿宋" w:eastAsia="仿宋" w:cs="仿宋"/>
                <w:highlight w:val="none"/>
              </w:rPr>
            </w:pPr>
            <w:r>
              <w:rPr>
                <w:rFonts w:hint="eastAsia" w:ascii="仿宋" w:hAnsi="仿宋" w:eastAsia="仿宋" w:cs="仿宋"/>
                <w:spacing w:val="-4"/>
                <w:highlight w:val="none"/>
              </w:rPr>
              <w:t>节字标志认证证</w:t>
            </w:r>
            <w:r>
              <w:rPr>
                <w:rFonts w:hint="eastAsia" w:ascii="仿宋" w:hAnsi="仿宋" w:eastAsia="仿宋" w:cs="仿宋"/>
                <w:spacing w:val="-14"/>
                <w:highlight w:val="none"/>
              </w:rPr>
              <w:t>书号</w:t>
            </w:r>
          </w:p>
        </w:tc>
        <w:tc>
          <w:tcPr>
            <w:tcW w:w="2119" w:type="dxa"/>
            <w:vAlign w:val="top"/>
          </w:tcPr>
          <w:p w14:paraId="1060C9F7">
            <w:pPr>
              <w:pStyle w:val="10"/>
              <w:spacing w:before="150" w:line="280" w:lineRule="auto"/>
              <w:ind w:left="243" w:right="216" w:hanging="5"/>
              <w:rPr>
                <w:rFonts w:hint="eastAsia" w:ascii="仿宋" w:hAnsi="仿宋" w:eastAsia="仿宋" w:cs="仿宋"/>
                <w:highlight w:val="none"/>
              </w:rPr>
            </w:pPr>
            <w:r>
              <w:rPr>
                <w:rFonts w:hint="eastAsia" w:ascii="仿宋" w:hAnsi="仿宋" w:eastAsia="仿宋" w:cs="仿宋"/>
                <w:spacing w:val="-4"/>
                <w:highlight w:val="none"/>
              </w:rPr>
              <w:t>节能产品认证证书有效截止日期</w:t>
            </w:r>
          </w:p>
        </w:tc>
        <w:tc>
          <w:tcPr>
            <w:tcW w:w="604" w:type="dxa"/>
            <w:textDirection w:val="tbRlV"/>
            <w:vAlign w:val="top"/>
          </w:tcPr>
          <w:p w14:paraId="5AA7D22E">
            <w:pPr>
              <w:pStyle w:val="10"/>
              <w:spacing w:before="178" w:line="199" w:lineRule="auto"/>
              <w:ind w:left="151"/>
              <w:rPr>
                <w:rFonts w:hint="eastAsia" w:ascii="仿宋" w:hAnsi="仿宋" w:eastAsia="仿宋" w:cs="仿宋"/>
                <w:highlight w:val="none"/>
              </w:rPr>
            </w:pPr>
            <w:r>
              <w:rPr>
                <w:rFonts w:hint="eastAsia" w:ascii="仿宋" w:hAnsi="仿宋" w:eastAsia="仿宋" w:cs="仿宋"/>
                <w:spacing w:val="5"/>
                <w:highlight w:val="none"/>
              </w:rPr>
              <w:t>单位</w:t>
            </w:r>
          </w:p>
        </w:tc>
        <w:tc>
          <w:tcPr>
            <w:tcW w:w="605" w:type="dxa"/>
            <w:textDirection w:val="tbRlV"/>
            <w:vAlign w:val="top"/>
          </w:tcPr>
          <w:p w14:paraId="417DE694">
            <w:pPr>
              <w:pStyle w:val="10"/>
              <w:spacing w:before="177" w:line="203" w:lineRule="auto"/>
              <w:ind w:left="151"/>
              <w:rPr>
                <w:rFonts w:hint="eastAsia" w:ascii="仿宋" w:hAnsi="仿宋" w:eastAsia="仿宋" w:cs="仿宋"/>
                <w:highlight w:val="none"/>
              </w:rPr>
            </w:pPr>
            <w:r>
              <w:rPr>
                <w:rFonts w:hint="eastAsia" w:ascii="仿宋" w:hAnsi="仿宋" w:eastAsia="仿宋" w:cs="仿宋"/>
                <w:spacing w:val="5"/>
                <w:highlight w:val="none"/>
              </w:rPr>
              <w:t>数量</w:t>
            </w:r>
          </w:p>
        </w:tc>
        <w:tc>
          <w:tcPr>
            <w:tcW w:w="605" w:type="dxa"/>
            <w:textDirection w:val="tbRlV"/>
            <w:vAlign w:val="top"/>
          </w:tcPr>
          <w:p w14:paraId="36EB3D04">
            <w:pPr>
              <w:pStyle w:val="10"/>
              <w:spacing w:before="178" w:line="199" w:lineRule="auto"/>
              <w:ind w:left="151"/>
              <w:rPr>
                <w:rFonts w:hint="eastAsia" w:ascii="仿宋" w:hAnsi="仿宋" w:eastAsia="仿宋" w:cs="仿宋"/>
                <w:highlight w:val="none"/>
              </w:rPr>
            </w:pPr>
            <w:r>
              <w:rPr>
                <w:rFonts w:hint="eastAsia" w:ascii="仿宋" w:hAnsi="仿宋" w:eastAsia="仿宋" w:cs="仿宋"/>
                <w:spacing w:val="5"/>
                <w:highlight w:val="none"/>
              </w:rPr>
              <w:t>单价</w:t>
            </w:r>
          </w:p>
        </w:tc>
        <w:tc>
          <w:tcPr>
            <w:tcW w:w="907" w:type="dxa"/>
            <w:vAlign w:val="top"/>
          </w:tcPr>
          <w:p w14:paraId="2B4CBA7D">
            <w:pPr>
              <w:pStyle w:val="10"/>
              <w:spacing w:before="150" w:line="280" w:lineRule="auto"/>
              <w:ind w:left="226" w:right="211" w:firstLine="6"/>
              <w:rPr>
                <w:rFonts w:hint="eastAsia" w:ascii="仿宋" w:hAnsi="仿宋" w:eastAsia="仿宋" w:cs="仿宋"/>
                <w:highlight w:val="none"/>
              </w:rPr>
            </w:pPr>
            <w:r>
              <w:rPr>
                <w:rFonts w:hint="eastAsia" w:ascii="仿宋" w:hAnsi="仿宋" w:eastAsia="仿宋" w:cs="仿宋"/>
                <w:spacing w:val="-12"/>
                <w:highlight w:val="none"/>
              </w:rPr>
              <w:t>合计</w:t>
            </w:r>
            <w:r>
              <w:rPr>
                <w:rFonts w:hint="eastAsia" w:ascii="仿宋" w:hAnsi="仿宋" w:eastAsia="仿宋" w:cs="仿宋"/>
                <w:spacing w:val="-8"/>
                <w:highlight w:val="none"/>
              </w:rPr>
              <w:t>金额</w:t>
            </w:r>
          </w:p>
        </w:tc>
      </w:tr>
      <w:tr w14:paraId="16C9C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58" w:type="dxa"/>
            <w:vAlign w:val="top"/>
          </w:tcPr>
          <w:p w14:paraId="19E3938B">
            <w:pPr>
              <w:rPr>
                <w:rFonts w:hint="eastAsia" w:ascii="仿宋" w:hAnsi="仿宋" w:eastAsia="仿宋" w:cs="仿宋"/>
                <w:sz w:val="21"/>
                <w:highlight w:val="none"/>
              </w:rPr>
            </w:pPr>
          </w:p>
        </w:tc>
        <w:tc>
          <w:tcPr>
            <w:tcW w:w="605" w:type="dxa"/>
            <w:vAlign w:val="top"/>
          </w:tcPr>
          <w:p w14:paraId="37ACC830">
            <w:pPr>
              <w:rPr>
                <w:rFonts w:hint="eastAsia" w:ascii="仿宋" w:hAnsi="仿宋" w:eastAsia="仿宋" w:cs="仿宋"/>
                <w:sz w:val="21"/>
                <w:highlight w:val="none"/>
              </w:rPr>
            </w:pPr>
          </w:p>
        </w:tc>
        <w:tc>
          <w:tcPr>
            <w:tcW w:w="1738" w:type="dxa"/>
            <w:vAlign w:val="top"/>
          </w:tcPr>
          <w:p w14:paraId="7154687D">
            <w:pPr>
              <w:rPr>
                <w:rFonts w:hint="eastAsia" w:ascii="仿宋" w:hAnsi="仿宋" w:eastAsia="仿宋" w:cs="仿宋"/>
                <w:sz w:val="21"/>
                <w:highlight w:val="none"/>
              </w:rPr>
            </w:pPr>
          </w:p>
        </w:tc>
        <w:tc>
          <w:tcPr>
            <w:tcW w:w="1917" w:type="dxa"/>
            <w:vAlign w:val="top"/>
          </w:tcPr>
          <w:p w14:paraId="5D5700EF">
            <w:pPr>
              <w:rPr>
                <w:rFonts w:hint="eastAsia" w:ascii="仿宋" w:hAnsi="仿宋" w:eastAsia="仿宋" w:cs="仿宋"/>
                <w:sz w:val="21"/>
                <w:highlight w:val="none"/>
              </w:rPr>
            </w:pPr>
          </w:p>
        </w:tc>
        <w:tc>
          <w:tcPr>
            <w:tcW w:w="2119" w:type="dxa"/>
            <w:vAlign w:val="top"/>
          </w:tcPr>
          <w:p w14:paraId="57C6EDDC">
            <w:pPr>
              <w:rPr>
                <w:rFonts w:hint="eastAsia" w:ascii="仿宋" w:hAnsi="仿宋" w:eastAsia="仿宋" w:cs="仿宋"/>
                <w:sz w:val="21"/>
                <w:highlight w:val="none"/>
              </w:rPr>
            </w:pPr>
          </w:p>
        </w:tc>
        <w:tc>
          <w:tcPr>
            <w:tcW w:w="604" w:type="dxa"/>
            <w:vAlign w:val="top"/>
          </w:tcPr>
          <w:p w14:paraId="3DC440C3">
            <w:pPr>
              <w:rPr>
                <w:rFonts w:hint="eastAsia" w:ascii="仿宋" w:hAnsi="仿宋" w:eastAsia="仿宋" w:cs="仿宋"/>
                <w:sz w:val="21"/>
                <w:highlight w:val="none"/>
              </w:rPr>
            </w:pPr>
          </w:p>
        </w:tc>
        <w:tc>
          <w:tcPr>
            <w:tcW w:w="605" w:type="dxa"/>
            <w:vAlign w:val="top"/>
          </w:tcPr>
          <w:p w14:paraId="35485EF3">
            <w:pPr>
              <w:rPr>
                <w:rFonts w:hint="eastAsia" w:ascii="仿宋" w:hAnsi="仿宋" w:eastAsia="仿宋" w:cs="仿宋"/>
                <w:sz w:val="21"/>
                <w:highlight w:val="none"/>
              </w:rPr>
            </w:pPr>
          </w:p>
        </w:tc>
        <w:tc>
          <w:tcPr>
            <w:tcW w:w="605" w:type="dxa"/>
            <w:vAlign w:val="top"/>
          </w:tcPr>
          <w:p w14:paraId="1EC0AE54">
            <w:pPr>
              <w:rPr>
                <w:rFonts w:hint="eastAsia" w:ascii="仿宋" w:hAnsi="仿宋" w:eastAsia="仿宋" w:cs="仿宋"/>
                <w:sz w:val="21"/>
                <w:highlight w:val="none"/>
              </w:rPr>
            </w:pPr>
          </w:p>
        </w:tc>
        <w:tc>
          <w:tcPr>
            <w:tcW w:w="907" w:type="dxa"/>
            <w:vAlign w:val="top"/>
          </w:tcPr>
          <w:p w14:paraId="5E9EC650">
            <w:pPr>
              <w:rPr>
                <w:rFonts w:hint="eastAsia" w:ascii="仿宋" w:hAnsi="仿宋" w:eastAsia="仿宋" w:cs="仿宋"/>
                <w:sz w:val="21"/>
                <w:highlight w:val="none"/>
              </w:rPr>
            </w:pPr>
          </w:p>
        </w:tc>
      </w:tr>
      <w:tr w14:paraId="3445B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58" w:type="dxa"/>
            <w:vAlign w:val="top"/>
          </w:tcPr>
          <w:p w14:paraId="7687F8C5">
            <w:pPr>
              <w:rPr>
                <w:rFonts w:hint="eastAsia" w:ascii="仿宋" w:hAnsi="仿宋" w:eastAsia="仿宋" w:cs="仿宋"/>
                <w:sz w:val="21"/>
                <w:highlight w:val="none"/>
              </w:rPr>
            </w:pPr>
          </w:p>
        </w:tc>
        <w:tc>
          <w:tcPr>
            <w:tcW w:w="605" w:type="dxa"/>
            <w:vAlign w:val="top"/>
          </w:tcPr>
          <w:p w14:paraId="47ECFAEB">
            <w:pPr>
              <w:rPr>
                <w:rFonts w:hint="eastAsia" w:ascii="仿宋" w:hAnsi="仿宋" w:eastAsia="仿宋" w:cs="仿宋"/>
                <w:sz w:val="21"/>
                <w:highlight w:val="none"/>
              </w:rPr>
            </w:pPr>
          </w:p>
        </w:tc>
        <w:tc>
          <w:tcPr>
            <w:tcW w:w="1738" w:type="dxa"/>
            <w:vAlign w:val="top"/>
          </w:tcPr>
          <w:p w14:paraId="537060CD">
            <w:pPr>
              <w:rPr>
                <w:rFonts w:hint="eastAsia" w:ascii="仿宋" w:hAnsi="仿宋" w:eastAsia="仿宋" w:cs="仿宋"/>
                <w:sz w:val="21"/>
                <w:highlight w:val="none"/>
              </w:rPr>
            </w:pPr>
          </w:p>
        </w:tc>
        <w:tc>
          <w:tcPr>
            <w:tcW w:w="1917" w:type="dxa"/>
            <w:vAlign w:val="top"/>
          </w:tcPr>
          <w:p w14:paraId="5C998AD3">
            <w:pPr>
              <w:rPr>
                <w:rFonts w:hint="eastAsia" w:ascii="仿宋" w:hAnsi="仿宋" w:eastAsia="仿宋" w:cs="仿宋"/>
                <w:sz w:val="21"/>
                <w:highlight w:val="none"/>
              </w:rPr>
            </w:pPr>
          </w:p>
        </w:tc>
        <w:tc>
          <w:tcPr>
            <w:tcW w:w="2119" w:type="dxa"/>
            <w:vAlign w:val="top"/>
          </w:tcPr>
          <w:p w14:paraId="229A2C07">
            <w:pPr>
              <w:rPr>
                <w:rFonts w:hint="eastAsia" w:ascii="仿宋" w:hAnsi="仿宋" w:eastAsia="仿宋" w:cs="仿宋"/>
                <w:sz w:val="21"/>
                <w:highlight w:val="none"/>
              </w:rPr>
            </w:pPr>
          </w:p>
        </w:tc>
        <w:tc>
          <w:tcPr>
            <w:tcW w:w="604" w:type="dxa"/>
            <w:vAlign w:val="top"/>
          </w:tcPr>
          <w:p w14:paraId="4DFCC2CA">
            <w:pPr>
              <w:rPr>
                <w:rFonts w:hint="eastAsia" w:ascii="仿宋" w:hAnsi="仿宋" w:eastAsia="仿宋" w:cs="仿宋"/>
                <w:sz w:val="21"/>
                <w:highlight w:val="none"/>
              </w:rPr>
            </w:pPr>
          </w:p>
        </w:tc>
        <w:tc>
          <w:tcPr>
            <w:tcW w:w="605" w:type="dxa"/>
            <w:vAlign w:val="top"/>
          </w:tcPr>
          <w:p w14:paraId="6E6DACF4">
            <w:pPr>
              <w:rPr>
                <w:rFonts w:hint="eastAsia" w:ascii="仿宋" w:hAnsi="仿宋" w:eastAsia="仿宋" w:cs="仿宋"/>
                <w:sz w:val="21"/>
                <w:highlight w:val="none"/>
              </w:rPr>
            </w:pPr>
          </w:p>
        </w:tc>
        <w:tc>
          <w:tcPr>
            <w:tcW w:w="605" w:type="dxa"/>
            <w:vAlign w:val="top"/>
          </w:tcPr>
          <w:p w14:paraId="39F637CB">
            <w:pPr>
              <w:rPr>
                <w:rFonts w:hint="eastAsia" w:ascii="仿宋" w:hAnsi="仿宋" w:eastAsia="仿宋" w:cs="仿宋"/>
                <w:sz w:val="21"/>
                <w:highlight w:val="none"/>
              </w:rPr>
            </w:pPr>
          </w:p>
        </w:tc>
        <w:tc>
          <w:tcPr>
            <w:tcW w:w="907" w:type="dxa"/>
            <w:vAlign w:val="top"/>
          </w:tcPr>
          <w:p w14:paraId="40BD931C">
            <w:pPr>
              <w:rPr>
                <w:rFonts w:hint="eastAsia" w:ascii="仿宋" w:hAnsi="仿宋" w:eastAsia="仿宋" w:cs="仿宋"/>
                <w:sz w:val="21"/>
                <w:highlight w:val="none"/>
              </w:rPr>
            </w:pPr>
          </w:p>
        </w:tc>
      </w:tr>
      <w:tr w14:paraId="07DE8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37" w:type="dxa"/>
            <w:gridSpan w:val="5"/>
            <w:vAlign w:val="top"/>
          </w:tcPr>
          <w:p w14:paraId="6AB80B4F">
            <w:pPr>
              <w:pStyle w:val="10"/>
              <w:spacing w:before="213" w:line="222" w:lineRule="auto"/>
              <w:ind w:left="132"/>
              <w:rPr>
                <w:rFonts w:hint="eastAsia" w:ascii="仿宋" w:hAnsi="仿宋" w:eastAsia="仿宋" w:cs="仿宋"/>
                <w:highlight w:val="none"/>
              </w:rPr>
            </w:pPr>
            <w:r>
              <w:rPr>
                <w:rFonts w:hint="eastAsia" w:ascii="仿宋" w:hAnsi="仿宋" w:eastAsia="仿宋" w:cs="仿宋"/>
                <w:spacing w:val="-7"/>
                <w:highlight w:val="none"/>
              </w:rPr>
              <w:t>总计金额</w:t>
            </w:r>
          </w:p>
        </w:tc>
        <w:tc>
          <w:tcPr>
            <w:tcW w:w="2721" w:type="dxa"/>
            <w:gridSpan w:val="4"/>
            <w:vAlign w:val="top"/>
          </w:tcPr>
          <w:p w14:paraId="5E49D741">
            <w:pPr>
              <w:rPr>
                <w:rFonts w:hint="eastAsia" w:ascii="仿宋" w:hAnsi="仿宋" w:eastAsia="仿宋" w:cs="仿宋"/>
                <w:sz w:val="21"/>
                <w:highlight w:val="none"/>
              </w:rPr>
            </w:pPr>
          </w:p>
        </w:tc>
      </w:tr>
    </w:tbl>
    <w:p w14:paraId="09FE3E21">
      <w:pPr>
        <w:spacing w:line="253" w:lineRule="auto"/>
        <w:rPr>
          <w:rFonts w:hint="eastAsia" w:ascii="仿宋" w:hAnsi="仿宋" w:eastAsia="仿宋" w:cs="仿宋"/>
          <w:sz w:val="21"/>
          <w:highlight w:val="none"/>
        </w:rPr>
      </w:pPr>
    </w:p>
    <w:p w14:paraId="1674FB7F">
      <w:pPr>
        <w:spacing w:line="253" w:lineRule="auto"/>
        <w:rPr>
          <w:rFonts w:hint="eastAsia" w:ascii="仿宋" w:hAnsi="仿宋" w:eastAsia="仿宋" w:cs="仿宋"/>
          <w:sz w:val="21"/>
          <w:highlight w:val="none"/>
        </w:rPr>
      </w:pPr>
    </w:p>
    <w:p w14:paraId="0B1B8D33">
      <w:pPr>
        <w:pStyle w:val="2"/>
        <w:spacing w:before="78" w:line="221" w:lineRule="auto"/>
        <w:ind w:left="132"/>
        <w:rPr>
          <w:rFonts w:hint="eastAsia" w:ascii="仿宋" w:hAnsi="仿宋" w:eastAsia="仿宋" w:cs="仿宋"/>
          <w:sz w:val="24"/>
          <w:szCs w:val="24"/>
          <w:highlight w:val="none"/>
        </w:rPr>
      </w:pPr>
      <w:r>
        <w:rPr>
          <w:rFonts w:hint="eastAsia" w:ascii="仿宋" w:hAnsi="仿宋" w:eastAsia="仿宋" w:cs="仿宋"/>
          <w:sz w:val="24"/>
          <w:szCs w:val="24"/>
          <w:highlight w:val="none"/>
        </w:rPr>
        <w:t>（2）环保产品明细清单</w:t>
      </w:r>
      <w:r>
        <w:rPr>
          <w:rFonts w:hint="eastAsia" w:ascii="仿宋" w:hAnsi="仿宋" w:eastAsia="仿宋" w:cs="仿宋"/>
          <w:spacing w:val="-1"/>
          <w:sz w:val="24"/>
          <w:szCs w:val="24"/>
          <w:highlight w:val="none"/>
        </w:rPr>
        <w:t>报价货币种类金额单位：元</w:t>
      </w:r>
    </w:p>
    <w:p w14:paraId="2530645A">
      <w:pPr>
        <w:spacing w:line="61" w:lineRule="auto"/>
        <w:rPr>
          <w:rFonts w:hint="eastAsia" w:ascii="仿宋" w:hAnsi="仿宋" w:eastAsia="仿宋" w:cs="仿宋"/>
          <w:sz w:val="2"/>
          <w:highlight w:val="none"/>
        </w:rPr>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6"/>
        <w:gridCol w:w="609"/>
        <w:gridCol w:w="1766"/>
        <w:gridCol w:w="1866"/>
        <w:gridCol w:w="2106"/>
        <w:gridCol w:w="608"/>
        <w:gridCol w:w="609"/>
        <w:gridCol w:w="609"/>
        <w:gridCol w:w="919"/>
      </w:tblGrid>
      <w:tr w14:paraId="4ABB1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766" w:type="dxa"/>
            <w:vAlign w:val="top"/>
          </w:tcPr>
          <w:p w14:paraId="2A43162D">
            <w:pPr>
              <w:pStyle w:val="10"/>
              <w:spacing w:before="149" w:line="280" w:lineRule="auto"/>
              <w:ind w:left="284" w:right="140" w:hanging="127"/>
              <w:rPr>
                <w:rFonts w:hint="eastAsia" w:ascii="仿宋" w:hAnsi="仿宋" w:eastAsia="仿宋" w:cs="仿宋"/>
                <w:highlight w:val="none"/>
              </w:rPr>
            </w:pPr>
            <w:r>
              <w:rPr>
                <w:rFonts w:hint="eastAsia" w:ascii="仿宋" w:hAnsi="仿宋" w:eastAsia="仿宋" w:cs="仿宋"/>
                <w:spacing w:val="-9"/>
                <w:highlight w:val="none"/>
              </w:rPr>
              <w:t>制造</w:t>
            </w:r>
            <w:r>
              <w:rPr>
                <w:rFonts w:hint="eastAsia" w:ascii="仿宋" w:hAnsi="仿宋" w:eastAsia="仿宋" w:cs="仿宋"/>
                <w:highlight w:val="none"/>
              </w:rPr>
              <w:t>商</w:t>
            </w:r>
          </w:p>
        </w:tc>
        <w:tc>
          <w:tcPr>
            <w:tcW w:w="609" w:type="dxa"/>
            <w:textDirection w:val="tbRlV"/>
            <w:vAlign w:val="top"/>
          </w:tcPr>
          <w:p w14:paraId="2FD4FE1B">
            <w:pPr>
              <w:pStyle w:val="10"/>
              <w:spacing w:before="183" w:line="202" w:lineRule="auto"/>
              <w:ind w:left="151"/>
              <w:rPr>
                <w:rFonts w:hint="eastAsia" w:ascii="仿宋" w:hAnsi="仿宋" w:eastAsia="仿宋" w:cs="仿宋"/>
                <w:highlight w:val="none"/>
              </w:rPr>
            </w:pPr>
            <w:r>
              <w:rPr>
                <w:rFonts w:hint="eastAsia" w:ascii="仿宋" w:hAnsi="仿宋" w:eastAsia="仿宋" w:cs="仿宋"/>
                <w:spacing w:val="5"/>
                <w:highlight w:val="none"/>
              </w:rPr>
              <w:t>品牌</w:t>
            </w:r>
          </w:p>
        </w:tc>
        <w:tc>
          <w:tcPr>
            <w:tcW w:w="1766" w:type="dxa"/>
            <w:vAlign w:val="top"/>
          </w:tcPr>
          <w:p w14:paraId="20F46686">
            <w:pPr>
              <w:pStyle w:val="10"/>
              <w:spacing w:before="149" w:line="280" w:lineRule="auto"/>
              <w:ind w:left="534" w:right="161" w:hanging="357"/>
              <w:rPr>
                <w:rFonts w:hint="eastAsia" w:ascii="仿宋" w:hAnsi="仿宋" w:eastAsia="仿宋" w:cs="仿宋"/>
                <w:highlight w:val="none"/>
              </w:rPr>
            </w:pPr>
            <w:r>
              <w:rPr>
                <w:rFonts w:hint="eastAsia" w:ascii="仿宋" w:hAnsi="仿宋" w:eastAsia="仿宋" w:cs="仿宋"/>
                <w:spacing w:val="-3"/>
                <w:highlight w:val="none"/>
              </w:rPr>
              <w:t>产品名称、规</w:t>
            </w:r>
            <w:r>
              <w:rPr>
                <w:rFonts w:hint="eastAsia" w:ascii="仿宋" w:hAnsi="仿宋" w:eastAsia="仿宋" w:cs="仿宋"/>
                <w:spacing w:val="-6"/>
                <w:highlight w:val="none"/>
              </w:rPr>
              <w:t>格型号</w:t>
            </w:r>
          </w:p>
        </w:tc>
        <w:tc>
          <w:tcPr>
            <w:tcW w:w="1866" w:type="dxa"/>
            <w:vAlign w:val="top"/>
          </w:tcPr>
          <w:p w14:paraId="4B5B9CE8">
            <w:pPr>
              <w:pStyle w:val="10"/>
              <w:spacing w:before="149" w:line="280" w:lineRule="auto"/>
              <w:ind w:left="227" w:right="210" w:firstLine="30"/>
              <w:rPr>
                <w:rFonts w:hint="eastAsia" w:ascii="仿宋" w:hAnsi="仿宋" w:eastAsia="仿宋" w:cs="仿宋"/>
                <w:highlight w:val="none"/>
              </w:rPr>
            </w:pPr>
            <w:r>
              <w:rPr>
                <w:rFonts w:hint="eastAsia" w:ascii="仿宋" w:hAnsi="仿宋" w:eastAsia="仿宋" w:cs="仿宋"/>
                <w:spacing w:val="-8"/>
                <w:highlight w:val="none"/>
              </w:rPr>
              <w:t>中国环境标志</w:t>
            </w:r>
            <w:r>
              <w:rPr>
                <w:rFonts w:hint="eastAsia" w:ascii="仿宋" w:hAnsi="仿宋" w:eastAsia="仿宋" w:cs="仿宋"/>
                <w:spacing w:val="-3"/>
                <w:highlight w:val="none"/>
              </w:rPr>
              <w:t>认证证书编号</w:t>
            </w:r>
          </w:p>
        </w:tc>
        <w:tc>
          <w:tcPr>
            <w:tcW w:w="2106" w:type="dxa"/>
            <w:vAlign w:val="top"/>
          </w:tcPr>
          <w:p w14:paraId="01E68F1A">
            <w:pPr>
              <w:pStyle w:val="10"/>
              <w:spacing w:before="149" w:line="280" w:lineRule="auto"/>
              <w:ind w:left="706" w:right="209" w:hanging="478"/>
              <w:rPr>
                <w:rFonts w:hint="eastAsia" w:ascii="仿宋" w:hAnsi="仿宋" w:eastAsia="仿宋" w:cs="仿宋"/>
                <w:highlight w:val="none"/>
              </w:rPr>
            </w:pPr>
            <w:r>
              <w:rPr>
                <w:rFonts w:hint="eastAsia" w:ascii="仿宋" w:hAnsi="仿宋" w:eastAsia="仿宋" w:cs="仿宋"/>
                <w:spacing w:val="-3"/>
                <w:highlight w:val="none"/>
              </w:rPr>
              <w:t>认证证书有效截</w:t>
            </w:r>
            <w:r>
              <w:rPr>
                <w:rFonts w:hint="eastAsia" w:ascii="仿宋" w:hAnsi="仿宋" w:eastAsia="仿宋" w:cs="仿宋"/>
                <w:spacing w:val="-6"/>
                <w:highlight w:val="none"/>
              </w:rPr>
              <w:t>止日期</w:t>
            </w:r>
          </w:p>
        </w:tc>
        <w:tc>
          <w:tcPr>
            <w:tcW w:w="608" w:type="dxa"/>
            <w:textDirection w:val="tbRlV"/>
            <w:vAlign w:val="top"/>
          </w:tcPr>
          <w:p w14:paraId="3A3E1AA4">
            <w:pPr>
              <w:pStyle w:val="10"/>
              <w:spacing w:before="182" w:line="199" w:lineRule="auto"/>
              <w:ind w:left="151"/>
              <w:rPr>
                <w:rFonts w:hint="eastAsia" w:ascii="仿宋" w:hAnsi="仿宋" w:eastAsia="仿宋" w:cs="仿宋"/>
                <w:highlight w:val="none"/>
              </w:rPr>
            </w:pPr>
            <w:r>
              <w:rPr>
                <w:rFonts w:hint="eastAsia" w:ascii="仿宋" w:hAnsi="仿宋" w:eastAsia="仿宋" w:cs="仿宋"/>
                <w:spacing w:val="5"/>
                <w:highlight w:val="none"/>
              </w:rPr>
              <w:t>单位</w:t>
            </w:r>
          </w:p>
        </w:tc>
        <w:tc>
          <w:tcPr>
            <w:tcW w:w="609" w:type="dxa"/>
            <w:textDirection w:val="tbRlV"/>
            <w:vAlign w:val="top"/>
          </w:tcPr>
          <w:p w14:paraId="171B93BF">
            <w:pPr>
              <w:pStyle w:val="10"/>
              <w:spacing w:before="180" w:line="203" w:lineRule="auto"/>
              <w:ind w:left="151"/>
              <w:rPr>
                <w:rFonts w:hint="eastAsia" w:ascii="仿宋" w:hAnsi="仿宋" w:eastAsia="仿宋" w:cs="仿宋"/>
                <w:highlight w:val="none"/>
              </w:rPr>
            </w:pPr>
            <w:r>
              <w:rPr>
                <w:rFonts w:hint="eastAsia" w:ascii="仿宋" w:hAnsi="仿宋" w:eastAsia="仿宋" w:cs="仿宋"/>
                <w:spacing w:val="5"/>
                <w:highlight w:val="none"/>
              </w:rPr>
              <w:t>数量</w:t>
            </w:r>
          </w:p>
        </w:tc>
        <w:tc>
          <w:tcPr>
            <w:tcW w:w="609" w:type="dxa"/>
            <w:textDirection w:val="tbRlV"/>
            <w:vAlign w:val="top"/>
          </w:tcPr>
          <w:p w14:paraId="5CB0F874">
            <w:pPr>
              <w:pStyle w:val="10"/>
              <w:spacing w:before="180" w:line="199" w:lineRule="auto"/>
              <w:ind w:left="151"/>
              <w:rPr>
                <w:rFonts w:hint="eastAsia" w:ascii="仿宋" w:hAnsi="仿宋" w:eastAsia="仿宋" w:cs="仿宋"/>
                <w:highlight w:val="none"/>
              </w:rPr>
            </w:pPr>
            <w:r>
              <w:rPr>
                <w:rFonts w:hint="eastAsia" w:ascii="仿宋" w:hAnsi="仿宋" w:eastAsia="仿宋" w:cs="仿宋"/>
                <w:spacing w:val="5"/>
                <w:highlight w:val="none"/>
              </w:rPr>
              <w:t>单价</w:t>
            </w:r>
          </w:p>
        </w:tc>
        <w:tc>
          <w:tcPr>
            <w:tcW w:w="919" w:type="dxa"/>
            <w:vAlign w:val="top"/>
          </w:tcPr>
          <w:p w14:paraId="15A30275">
            <w:pPr>
              <w:pStyle w:val="10"/>
              <w:spacing w:before="149" w:line="280" w:lineRule="auto"/>
              <w:ind w:left="231" w:right="218" w:firstLine="6"/>
              <w:rPr>
                <w:rFonts w:hint="eastAsia" w:ascii="仿宋" w:hAnsi="仿宋" w:eastAsia="仿宋" w:cs="仿宋"/>
                <w:highlight w:val="none"/>
              </w:rPr>
            </w:pPr>
            <w:r>
              <w:rPr>
                <w:rFonts w:hint="eastAsia" w:ascii="仿宋" w:hAnsi="仿宋" w:eastAsia="仿宋" w:cs="仿宋"/>
                <w:spacing w:val="-12"/>
                <w:highlight w:val="none"/>
              </w:rPr>
              <w:t>合计</w:t>
            </w:r>
            <w:r>
              <w:rPr>
                <w:rFonts w:hint="eastAsia" w:ascii="仿宋" w:hAnsi="仿宋" w:eastAsia="仿宋" w:cs="仿宋"/>
                <w:spacing w:val="-8"/>
                <w:highlight w:val="none"/>
              </w:rPr>
              <w:t>金额</w:t>
            </w:r>
          </w:p>
        </w:tc>
      </w:tr>
      <w:tr w14:paraId="58C67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66" w:type="dxa"/>
            <w:vAlign w:val="top"/>
          </w:tcPr>
          <w:p w14:paraId="1CF41DFA">
            <w:pPr>
              <w:rPr>
                <w:rFonts w:hint="eastAsia" w:ascii="仿宋" w:hAnsi="仿宋" w:eastAsia="仿宋" w:cs="仿宋"/>
                <w:sz w:val="21"/>
                <w:highlight w:val="none"/>
              </w:rPr>
            </w:pPr>
          </w:p>
        </w:tc>
        <w:tc>
          <w:tcPr>
            <w:tcW w:w="609" w:type="dxa"/>
            <w:vAlign w:val="top"/>
          </w:tcPr>
          <w:p w14:paraId="2D85D2C2">
            <w:pPr>
              <w:rPr>
                <w:rFonts w:hint="eastAsia" w:ascii="仿宋" w:hAnsi="仿宋" w:eastAsia="仿宋" w:cs="仿宋"/>
                <w:sz w:val="21"/>
                <w:highlight w:val="none"/>
              </w:rPr>
            </w:pPr>
          </w:p>
        </w:tc>
        <w:tc>
          <w:tcPr>
            <w:tcW w:w="1766" w:type="dxa"/>
            <w:vAlign w:val="top"/>
          </w:tcPr>
          <w:p w14:paraId="2BB33672">
            <w:pPr>
              <w:rPr>
                <w:rFonts w:hint="eastAsia" w:ascii="仿宋" w:hAnsi="仿宋" w:eastAsia="仿宋" w:cs="仿宋"/>
                <w:sz w:val="21"/>
                <w:highlight w:val="none"/>
              </w:rPr>
            </w:pPr>
          </w:p>
        </w:tc>
        <w:tc>
          <w:tcPr>
            <w:tcW w:w="1866" w:type="dxa"/>
            <w:vAlign w:val="top"/>
          </w:tcPr>
          <w:p w14:paraId="5C9C0FFF">
            <w:pPr>
              <w:rPr>
                <w:rFonts w:hint="eastAsia" w:ascii="仿宋" w:hAnsi="仿宋" w:eastAsia="仿宋" w:cs="仿宋"/>
                <w:sz w:val="21"/>
                <w:highlight w:val="none"/>
              </w:rPr>
            </w:pPr>
          </w:p>
        </w:tc>
        <w:tc>
          <w:tcPr>
            <w:tcW w:w="2106" w:type="dxa"/>
            <w:vAlign w:val="top"/>
          </w:tcPr>
          <w:p w14:paraId="12507C56">
            <w:pPr>
              <w:rPr>
                <w:rFonts w:hint="eastAsia" w:ascii="仿宋" w:hAnsi="仿宋" w:eastAsia="仿宋" w:cs="仿宋"/>
                <w:sz w:val="21"/>
                <w:highlight w:val="none"/>
              </w:rPr>
            </w:pPr>
          </w:p>
        </w:tc>
        <w:tc>
          <w:tcPr>
            <w:tcW w:w="608" w:type="dxa"/>
            <w:vAlign w:val="top"/>
          </w:tcPr>
          <w:p w14:paraId="6E38688B">
            <w:pPr>
              <w:rPr>
                <w:rFonts w:hint="eastAsia" w:ascii="仿宋" w:hAnsi="仿宋" w:eastAsia="仿宋" w:cs="仿宋"/>
                <w:sz w:val="21"/>
                <w:highlight w:val="none"/>
              </w:rPr>
            </w:pPr>
          </w:p>
        </w:tc>
        <w:tc>
          <w:tcPr>
            <w:tcW w:w="609" w:type="dxa"/>
            <w:vAlign w:val="top"/>
          </w:tcPr>
          <w:p w14:paraId="59149E05">
            <w:pPr>
              <w:rPr>
                <w:rFonts w:hint="eastAsia" w:ascii="仿宋" w:hAnsi="仿宋" w:eastAsia="仿宋" w:cs="仿宋"/>
                <w:sz w:val="21"/>
                <w:highlight w:val="none"/>
              </w:rPr>
            </w:pPr>
          </w:p>
        </w:tc>
        <w:tc>
          <w:tcPr>
            <w:tcW w:w="609" w:type="dxa"/>
            <w:vAlign w:val="top"/>
          </w:tcPr>
          <w:p w14:paraId="13F9DB0F">
            <w:pPr>
              <w:rPr>
                <w:rFonts w:hint="eastAsia" w:ascii="仿宋" w:hAnsi="仿宋" w:eastAsia="仿宋" w:cs="仿宋"/>
                <w:sz w:val="21"/>
                <w:highlight w:val="none"/>
              </w:rPr>
            </w:pPr>
          </w:p>
        </w:tc>
        <w:tc>
          <w:tcPr>
            <w:tcW w:w="919" w:type="dxa"/>
            <w:vAlign w:val="top"/>
          </w:tcPr>
          <w:p w14:paraId="6E4BFE84">
            <w:pPr>
              <w:rPr>
                <w:rFonts w:hint="eastAsia" w:ascii="仿宋" w:hAnsi="仿宋" w:eastAsia="仿宋" w:cs="仿宋"/>
                <w:sz w:val="21"/>
                <w:highlight w:val="none"/>
              </w:rPr>
            </w:pPr>
          </w:p>
        </w:tc>
      </w:tr>
      <w:tr w14:paraId="375BE9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66" w:type="dxa"/>
            <w:vAlign w:val="top"/>
          </w:tcPr>
          <w:p w14:paraId="2564AB18">
            <w:pPr>
              <w:rPr>
                <w:rFonts w:hint="eastAsia" w:ascii="仿宋" w:hAnsi="仿宋" w:eastAsia="仿宋" w:cs="仿宋"/>
                <w:sz w:val="21"/>
                <w:highlight w:val="none"/>
              </w:rPr>
            </w:pPr>
          </w:p>
        </w:tc>
        <w:tc>
          <w:tcPr>
            <w:tcW w:w="609" w:type="dxa"/>
            <w:vAlign w:val="top"/>
          </w:tcPr>
          <w:p w14:paraId="085B43F2">
            <w:pPr>
              <w:rPr>
                <w:rFonts w:hint="eastAsia" w:ascii="仿宋" w:hAnsi="仿宋" w:eastAsia="仿宋" w:cs="仿宋"/>
                <w:sz w:val="21"/>
                <w:highlight w:val="none"/>
              </w:rPr>
            </w:pPr>
          </w:p>
        </w:tc>
        <w:tc>
          <w:tcPr>
            <w:tcW w:w="1766" w:type="dxa"/>
            <w:vAlign w:val="top"/>
          </w:tcPr>
          <w:p w14:paraId="3D0B8832">
            <w:pPr>
              <w:rPr>
                <w:rFonts w:hint="eastAsia" w:ascii="仿宋" w:hAnsi="仿宋" w:eastAsia="仿宋" w:cs="仿宋"/>
                <w:sz w:val="21"/>
                <w:highlight w:val="none"/>
              </w:rPr>
            </w:pPr>
          </w:p>
        </w:tc>
        <w:tc>
          <w:tcPr>
            <w:tcW w:w="1866" w:type="dxa"/>
            <w:vAlign w:val="top"/>
          </w:tcPr>
          <w:p w14:paraId="399C694E">
            <w:pPr>
              <w:rPr>
                <w:rFonts w:hint="eastAsia" w:ascii="仿宋" w:hAnsi="仿宋" w:eastAsia="仿宋" w:cs="仿宋"/>
                <w:sz w:val="21"/>
                <w:highlight w:val="none"/>
              </w:rPr>
            </w:pPr>
          </w:p>
        </w:tc>
        <w:tc>
          <w:tcPr>
            <w:tcW w:w="2106" w:type="dxa"/>
            <w:vAlign w:val="top"/>
          </w:tcPr>
          <w:p w14:paraId="6AE6888E">
            <w:pPr>
              <w:rPr>
                <w:rFonts w:hint="eastAsia" w:ascii="仿宋" w:hAnsi="仿宋" w:eastAsia="仿宋" w:cs="仿宋"/>
                <w:sz w:val="21"/>
                <w:highlight w:val="none"/>
              </w:rPr>
            </w:pPr>
          </w:p>
        </w:tc>
        <w:tc>
          <w:tcPr>
            <w:tcW w:w="608" w:type="dxa"/>
            <w:vAlign w:val="top"/>
          </w:tcPr>
          <w:p w14:paraId="3A42546C">
            <w:pPr>
              <w:rPr>
                <w:rFonts w:hint="eastAsia" w:ascii="仿宋" w:hAnsi="仿宋" w:eastAsia="仿宋" w:cs="仿宋"/>
                <w:sz w:val="21"/>
                <w:highlight w:val="none"/>
              </w:rPr>
            </w:pPr>
          </w:p>
        </w:tc>
        <w:tc>
          <w:tcPr>
            <w:tcW w:w="609" w:type="dxa"/>
            <w:vAlign w:val="top"/>
          </w:tcPr>
          <w:p w14:paraId="14BA573B">
            <w:pPr>
              <w:rPr>
                <w:rFonts w:hint="eastAsia" w:ascii="仿宋" w:hAnsi="仿宋" w:eastAsia="仿宋" w:cs="仿宋"/>
                <w:sz w:val="21"/>
                <w:highlight w:val="none"/>
              </w:rPr>
            </w:pPr>
          </w:p>
        </w:tc>
        <w:tc>
          <w:tcPr>
            <w:tcW w:w="609" w:type="dxa"/>
            <w:vAlign w:val="top"/>
          </w:tcPr>
          <w:p w14:paraId="535A9B5A">
            <w:pPr>
              <w:rPr>
                <w:rFonts w:hint="eastAsia" w:ascii="仿宋" w:hAnsi="仿宋" w:eastAsia="仿宋" w:cs="仿宋"/>
                <w:sz w:val="21"/>
                <w:highlight w:val="none"/>
              </w:rPr>
            </w:pPr>
          </w:p>
        </w:tc>
        <w:tc>
          <w:tcPr>
            <w:tcW w:w="919" w:type="dxa"/>
            <w:vAlign w:val="top"/>
          </w:tcPr>
          <w:p w14:paraId="07925BEA">
            <w:pPr>
              <w:rPr>
                <w:rFonts w:hint="eastAsia" w:ascii="仿宋" w:hAnsi="仿宋" w:eastAsia="仿宋" w:cs="仿宋"/>
                <w:sz w:val="21"/>
                <w:highlight w:val="none"/>
              </w:rPr>
            </w:pPr>
          </w:p>
        </w:tc>
      </w:tr>
      <w:tr w14:paraId="585C8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113" w:type="dxa"/>
            <w:gridSpan w:val="5"/>
            <w:vAlign w:val="top"/>
          </w:tcPr>
          <w:p w14:paraId="59DC8D84">
            <w:pPr>
              <w:pStyle w:val="10"/>
              <w:spacing w:before="213" w:line="222" w:lineRule="auto"/>
              <w:ind w:left="132"/>
              <w:rPr>
                <w:rFonts w:hint="eastAsia" w:ascii="仿宋" w:hAnsi="仿宋" w:eastAsia="仿宋" w:cs="仿宋"/>
                <w:highlight w:val="none"/>
              </w:rPr>
            </w:pPr>
            <w:r>
              <w:rPr>
                <w:rFonts w:hint="eastAsia" w:ascii="仿宋" w:hAnsi="仿宋" w:eastAsia="仿宋" w:cs="仿宋"/>
                <w:spacing w:val="-7"/>
                <w:highlight w:val="none"/>
              </w:rPr>
              <w:t>总计金额</w:t>
            </w:r>
          </w:p>
        </w:tc>
        <w:tc>
          <w:tcPr>
            <w:tcW w:w="2745" w:type="dxa"/>
            <w:gridSpan w:val="4"/>
            <w:vAlign w:val="top"/>
          </w:tcPr>
          <w:p w14:paraId="1AF60BA5">
            <w:pPr>
              <w:rPr>
                <w:rFonts w:hint="eastAsia" w:ascii="仿宋" w:hAnsi="仿宋" w:eastAsia="仿宋" w:cs="仿宋"/>
                <w:sz w:val="21"/>
                <w:highlight w:val="none"/>
              </w:rPr>
            </w:pPr>
          </w:p>
        </w:tc>
      </w:tr>
    </w:tbl>
    <w:p w14:paraId="7B66150A">
      <w:pPr>
        <w:pStyle w:val="2"/>
        <w:spacing w:before="146" w:line="230" w:lineRule="auto"/>
        <w:ind w:left="134"/>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注：</w:t>
      </w:r>
    </w:p>
    <w:p w14:paraId="57B659F5">
      <w:pPr>
        <w:pStyle w:val="2"/>
        <w:spacing w:before="142" w:line="221" w:lineRule="auto"/>
        <w:ind w:left="127"/>
        <w:rPr>
          <w:rFonts w:hint="eastAsia" w:ascii="仿宋" w:hAnsi="仿宋" w:eastAsia="仿宋" w:cs="仿宋"/>
          <w:sz w:val="24"/>
          <w:szCs w:val="24"/>
          <w:highlight w:val="none"/>
        </w:rPr>
      </w:pPr>
      <w:r>
        <w:rPr>
          <w:rFonts w:hint="eastAsia" w:ascii="仿宋" w:hAnsi="仿宋" w:eastAsia="仿宋" w:cs="仿宋"/>
          <w:b/>
          <w:bCs/>
          <w:spacing w:val="-2"/>
          <w:sz w:val="24"/>
          <w:szCs w:val="24"/>
          <w:highlight w:val="none"/>
        </w:rPr>
        <w:t>若无货物属于优先采购节能、环境标志产品的</w:t>
      </w:r>
      <w:r>
        <w:rPr>
          <w:rFonts w:hint="eastAsia" w:ascii="仿宋" w:hAnsi="仿宋" w:eastAsia="仿宋" w:cs="仿宋"/>
          <w:b/>
          <w:bCs/>
          <w:spacing w:val="-3"/>
          <w:sz w:val="24"/>
          <w:szCs w:val="24"/>
          <w:highlight w:val="none"/>
        </w:rPr>
        <w:t>，则不填写此表。</w:t>
      </w:r>
    </w:p>
    <w:p w14:paraId="27327D4A">
      <w:pPr>
        <w:spacing w:line="255" w:lineRule="auto"/>
        <w:rPr>
          <w:rFonts w:hint="eastAsia" w:ascii="仿宋" w:hAnsi="仿宋" w:eastAsia="仿宋" w:cs="仿宋"/>
          <w:sz w:val="21"/>
          <w:highlight w:val="none"/>
        </w:rPr>
      </w:pPr>
    </w:p>
    <w:p w14:paraId="7733360F">
      <w:pPr>
        <w:spacing w:line="255" w:lineRule="auto"/>
        <w:rPr>
          <w:rFonts w:hint="eastAsia" w:ascii="仿宋" w:hAnsi="仿宋" w:eastAsia="仿宋" w:cs="仿宋"/>
          <w:sz w:val="21"/>
          <w:highlight w:val="none"/>
        </w:rPr>
      </w:pPr>
    </w:p>
    <w:p w14:paraId="003CF429">
      <w:pPr>
        <w:pStyle w:val="2"/>
        <w:spacing w:before="79" w:line="222" w:lineRule="auto"/>
        <w:ind w:left="178"/>
        <w:rPr>
          <w:rFonts w:hint="eastAsia" w:ascii="仿宋" w:hAnsi="仿宋" w:eastAsia="仿宋" w:cs="仿宋"/>
          <w:sz w:val="24"/>
          <w:szCs w:val="24"/>
          <w:highlight w:val="none"/>
        </w:rPr>
      </w:pPr>
      <w:r>
        <w:rPr>
          <w:rFonts w:hint="eastAsia" w:ascii="仿宋" w:hAnsi="仿宋" w:eastAsia="仿宋" w:cs="仿宋"/>
          <w:spacing w:val="-20"/>
          <w:sz w:val="24"/>
          <w:szCs w:val="24"/>
          <w:highlight w:val="none"/>
        </w:rPr>
        <w:t>日期：</w:t>
      </w:r>
      <w:r>
        <w:rPr>
          <w:rFonts w:hint="eastAsia" w:ascii="仿宋" w:hAnsi="仿宋" w:eastAsia="仿宋" w:cs="仿宋"/>
          <w:spacing w:val="-20"/>
          <w:sz w:val="24"/>
          <w:szCs w:val="24"/>
          <w:highlight w:val="none"/>
          <w:lang w:val="en-US" w:eastAsia="zh-CN"/>
        </w:rPr>
        <w:t xml:space="preserve">  </w:t>
      </w:r>
      <w:r>
        <w:rPr>
          <w:rFonts w:hint="eastAsia" w:ascii="仿宋" w:hAnsi="仿宋" w:eastAsia="仿宋" w:cs="仿宋"/>
          <w:spacing w:val="-20"/>
          <w:sz w:val="24"/>
          <w:szCs w:val="24"/>
          <w:highlight w:val="none"/>
        </w:rPr>
        <w:t>年</w:t>
      </w:r>
      <w:r>
        <w:rPr>
          <w:rFonts w:hint="eastAsia" w:ascii="仿宋" w:hAnsi="仿宋" w:eastAsia="仿宋" w:cs="仿宋"/>
          <w:spacing w:val="-20"/>
          <w:sz w:val="24"/>
          <w:szCs w:val="24"/>
          <w:highlight w:val="none"/>
          <w:lang w:val="en-US" w:eastAsia="zh-CN"/>
        </w:rPr>
        <w:t xml:space="preserve">  </w:t>
      </w:r>
      <w:r>
        <w:rPr>
          <w:rFonts w:hint="eastAsia" w:ascii="仿宋" w:hAnsi="仿宋" w:eastAsia="仿宋" w:cs="仿宋"/>
          <w:spacing w:val="-20"/>
          <w:sz w:val="24"/>
          <w:szCs w:val="24"/>
          <w:highlight w:val="none"/>
        </w:rPr>
        <w:t>月</w:t>
      </w:r>
      <w:r>
        <w:rPr>
          <w:rFonts w:hint="eastAsia" w:ascii="仿宋" w:hAnsi="仿宋" w:eastAsia="仿宋" w:cs="仿宋"/>
          <w:spacing w:val="-20"/>
          <w:sz w:val="24"/>
          <w:szCs w:val="24"/>
          <w:highlight w:val="none"/>
          <w:lang w:val="en-US" w:eastAsia="zh-CN"/>
        </w:rPr>
        <w:t xml:space="preserve">  </w:t>
      </w:r>
      <w:r>
        <w:rPr>
          <w:rFonts w:hint="eastAsia" w:ascii="仿宋" w:hAnsi="仿宋" w:eastAsia="仿宋" w:cs="仿宋"/>
          <w:spacing w:val="-20"/>
          <w:sz w:val="24"/>
          <w:szCs w:val="24"/>
          <w:highlight w:val="none"/>
        </w:rPr>
        <w:t>日</w:t>
      </w:r>
    </w:p>
    <w:p w14:paraId="4A2A9545">
      <w:pPr>
        <w:spacing w:line="222" w:lineRule="auto"/>
        <w:rPr>
          <w:rFonts w:hint="eastAsia" w:ascii="仿宋" w:hAnsi="仿宋" w:eastAsia="仿宋" w:cs="仿宋"/>
          <w:sz w:val="24"/>
          <w:szCs w:val="24"/>
          <w:highlight w:val="none"/>
        </w:rPr>
        <w:sectPr>
          <w:footerReference r:id="rId22" w:type="default"/>
          <w:pgSz w:w="11906" w:h="16839"/>
          <w:pgMar w:top="1440" w:right="1080" w:bottom="1440" w:left="1080" w:header="0" w:footer="1058" w:gutter="0"/>
          <w:pgNumType w:fmt="decimal"/>
          <w:cols w:space="0" w:num="1"/>
          <w:rtlGutter w:val="0"/>
          <w:docGrid w:linePitch="0" w:charSpace="0"/>
        </w:sectPr>
      </w:pPr>
    </w:p>
    <w:p w14:paraId="1384E828">
      <w:pPr>
        <w:spacing w:line="353" w:lineRule="auto"/>
        <w:rPr>
          <w:rFonts w:hint="eastAsia" w:ascii="仿宋" w:hAnsi="仿宋" w:eastAsia="仿宋" w:cs="仿宋"/>
          <w:sz w:val="21"/>
          <w:highlight w:val="none"/>
        </w:rPr>
      </w:pPr>
    </w:p>
    <w:p w14:paraId="44FDC22D">
      <w:pPr>
        <w:spacing w:line="353" w:lineRule="auto"/>
        <w:rPr>
          <w:rFonts w:hint="eastAsia" w:ascii="仿宋" w:hAnsi="仿宋" w:eastAsia="仿宋" w:cs="仿宋"/>
          <w:sz w:val="21"/>
          <w:highlight w:val="none"/>
        </w:rPr>
      </w:pPr>
    </w:p>
    <w:p w14:paraId="1E286BB1">
      <w:pPr>
        <w:pStyle w:val="2"/>
        <w:spacing w:before="100" w:line="228" w:lineRule="auto"/>
        <w:jc w:val="center"/>
        <w:outlineLvl w:val="0"/>
        <w:rPr>
          <w:rFonts w:hint="eastAsia" w:ascii="仿宋" w:hAnsi="仿宋" w:eastAsia="仿宋" w:cs="仿宋"/>
          <w:b/>
          <w:bCs/>
          <w:spacing w:val="-4"/>
          <w:sz w:val="30"/>
          <w:szCs w:val="30"/>
          <w:highlight w:val="none"/>
        </w:rPr>
      </w:pPr>
      <w:bookmarkStart w:id="127" w:name="_Toc22764"/>
      <w:r>
        <w:rPr>
          <w:rFonts w:hint="eastAsia" w:ascii="仿宋" w:hAnsi="仿宋" w:eastAsia="仿宋" w:cs="仿宋"/>
          <w:b/>
          <w:bCs/>
          <w:spacing w:val="-4"/>
          <w:sz w:val="30"/>
          <w:szCs w:val="30"/>
          <w:highlight w:val="none"/>
        </w:rPr>
        <w:t>附件2-</w:t>
      </w:r>
      <w:r>
        <w:rPr>
          <w:rFonts w:hint="eastAsia" w:cs="仿宋"/>
          <w:b/>
          <w:bCs/>
          <w:spacing w:val="-4"/>
          <w:sz w:val="30"/>
          <w:szCs w:val="30"/>
          <w:highlight w:val="none"/>
          <w:lang w:val="en-US" w:eastAsia="zh-CN"/>
        </w:rPr>
        <w:t>4</w:t>
      </w:r>
      <w:r>
        <w:rPr>
          <w:rFonts w:hint="eastAsia" w:ascii="仿宋" w:hAnsi="仿宋" w:eastAsia="仿宋" w:cs="仿宋"/>
          <w:b/>
          <w:bCs/>
          <w:spacing w:val="-4"/>
          <w:sz w:val="30"/>
          <w:szCs w:val="30"/>
          <w:highlight w:val="none"/>
        </w:rPr>
        <w:t>-2节能、环境标志产品证明材料</w:t>
      </w:r>
      <w:bookmarkEnd w:id="127"/>
    </w:p>
    <w:p w14:paraId="1486A651">
      <w:pPr>
        <w:spacing w:line="244" w:lineRule="auto"/>
        <w:rPr>
          <w:rFonts w:hint="eastAsia" w:ascii="仿宋" w:hAnsi="仿宋" w:eastAsia="仿宋" w:cs="仿宋"/>
          <w:sz w:val="21"/>
          <w:highlight w:val="none"/>
        </w:rPr>
      </w:pPr>
    </w:p>
    <w:p w14:paraId="0D7301DB">
      <w:pPr>
        <w:spacing w:line="245" w:lineRule="auto"/>
        <w:rPr>
          <w:rFonts w:hint="eastAsia" w:ascii="仿宋" w:hAnsi="仿宋" w:eastAsia="仿宋" w:cs="仿宋"/>
          <w:sz w:val="21"/>
          <w:highlight w:val="none"/>
        </w:rPr>
      </w:pPr>
    </w:p>
    <w:p w14:paraId="549961F7">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28" w:name="_Toc24628"/>
      <w:r>
        <w:rPr>
          <w:rFonts w:hint="eastAsia" w:ascii="仿宋" w:hAnsi="仿宋" w:eastAsia="仿宋" w:cs="仿宋"/>
          <w:spacing w:val="-2"/>
          <w:sz w:val="24"/>
          <w:szCs w:val="24"/>
          <w:highlight w:val="none"/>
        </w:rPr>
        <w:t>1.节能产品：应在</w:t>
      </w:r>
      <w:bookmarkEnd w:id="128"/>
      <w:r>
        <w:rPr>
          <w:rFonts w:hint="eastAsia" w:ascii="仿宋" w:hAnsi="仿宋" w:eastAsia="仿宋" w:cs="仿宋"/>
          <w:spacing w:val="-2"/>
          <w:sz w:val="24"/>
          <w:szCs w:val="24"/>
          <w:highlight w:val="none"/>
        </w:rPr>
        <w:t>中国政府采购网（http://www.ccgp.gov.cn）</w:t>
      </w:r>
    </w:p>
    <w:p w14:paraId="143BAA0E">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29" w:name="_Toc4240"/>
      <w:r>
        <w:rPr>
          <w:rFonts w:hint="eastAsia" w:ascii="仿宋" w:hAnsi="仿宋" w:eastAsia="仿宋" w:cs="仿宋"/>
          <w:spacing w:val="-2"/>
          <w:sz w:val="24"/>
          <w:szCs w:val="24"/>
          <w:highlight w:val="none"/>
        </w:rPr>
        <w:t>2.环境标志产品：应在</w:t>
      </w:r>
      <w:bookmarkEnd w:id="129"/>
      <w:r>
        <w:rPr>
          <w:rFonts w:hint="eastAsia" w:ascii="仿宋" w:hAnsi="仿宋" w:eastAsia="仿宋" w:cs="仿宋"/>
          <w:spacing w:val="-2"/>
          <w:sz w:val="24"/>
          <w:szCs w:val="24"/>
          <w:highlight w:val="none"/>
        </w:rPr>
        <w:t>中国政府采购网（http://www.ccgp.gov.cn）</w:t>
      </w:r>
    </w:p>
    <w:p w14:paraId="1431DEC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3.优先采购节能、环境标志产品须从以上权威媒体网站上查询并打印结果。</w:t>
      </w:r>
    </w:p>
    <w:p w14:paraId="07BBA6FE">
      <w:pPr>
        <w:pStyle w:val="2"/>
        <w:spacing w:before="78" w:line="360" w:lineRule="auto"/>
        <w:ind w:firstLine="472" w:firstLineChars="200"/>
        <w:outlineLvl w:val="9"/>
        <w:rPr>
          <w:rFonts w:hint="eastAsia" w:ascii="仿宋" w:hAnsi="仿宋" w:eastAsia="仿宋" w:cs="仿宋"/>
          <w:spacing w:val="-2"/>
          <w:sz w:val="24"/>
          <w:szCs w:val="24"/>
          <w:highlight w:val="none"/>
        </w:rPr>
      </w:pPr>
      <w:bookmarkStart w:id="130" w:name="_Toc4406"/>
      <w:r>
        <w:rPr>
          <w:rFonts w:hint="eastAsia" w:ascii="仿宋" w:hAnsi="仿宋" w:eastAsia="仿宋" w:cs="仿宋"/>
          <w:spacing w:val="-2"/>
          <w:sz w:val="24"/>
          <w:szCs w:val="24"/>
          <w:highlight w:val="none"/>
        </w:rPr>
        <w:t>4.证明材料加盖投标人公章。</w:t>
      </w:r>
      <w:bookmarkEnd w:id="130"/>
    </w:p>
    <w:p w14:paraId="44207C59">
      <w:pPr>
        <w:spacing w:line="268" w:lineRule="auto"/>
        <w:rPr>
          <w:rFonts w:hint="eastAsia" w:ascii="仿宋" w:hAnsi="仿宋" w:eastAsia="仿宋" w:cs="仿宋"/>
          <w:sz w:val="21"/>
          <w:highlight w:val="none"/>
        </w:rPr>
      </w:pPr>
    </w:p>
    <w:p w14:paraId="5E7018D9">
      <w:pPr>
        <w:spacing w:line="268" w:lineRule="auto"/>
        <w:rPr>
          <w:rFonts w:hint="eastAsia" w:ascii="仿宋" w:hAnsi="仿宋" w:eastAsia="仿宋" w:cs="仿宋"/>
          <w:sz w:val="21"/>
          <w:highlight w:val="none"/>
        </w:rPr>
      </w:pPr>
    </w:p>
    <w:p w14:paraId="1DDA2A82">
      <w:pPr>
        <w:spacing w:line="269" w:lineRule="auto"/>
        <w:rPr>
          <w:rFonts w:hint="eastAsia" w:ascii="仿宋" w:hAnsi="仿宋" w:eastAsia="仿宋" w:cs="仿宋"/>
          <w:sz w:val="21"/>
          <w:highlight w:val="none"/>
        </w:rPr>
      </w:pPr>
    </w:p>
    <w:p w14:paraId="4E9775CD">
      <w:pPr>
        <w:spacing w:line="269" w:lineRule="auto"/>
        <w:rPr>
          <w:rFonts w:hint="eastAsia" w:ascii="仿宋" w:hAnsi="仿宋" w:eastAsia="仿宋" w:cs="仿宋"/>
          <w:sz w:val="21"/>
          <w:highlight w:val="none"/>
        </w:rPr>
      </w:pPr>
    </w:p>
    <w:p w14:paraId="33E4967C">
      <w:pPr>
        <w:spacing w:line="269" w:lineRule="auto"/>
        <w:rPr>
          <w:rFonts w:hint="eastAsia" w:ascii="仿宋" w:hAnsi="仿宋" w:eastAsia="仿宋" w:cs="仿宋"/>
          <w:sz w:val="21"/>
          <w:highlight w:val="none"/>
        </w:rPr>
      </w:pPr>
    </w:p>
    <w:p w14:paraId="5BFE0160">
      <w:pPr>
        <w:spacing w:line="269" w:lineRule="auto"/>
        <w:rPr>
          <w:rFonts w:hint="eastAsia" w:ascii="仿宋" w:hAnsi="仿宋" w:eastAsia="仿宋" w:cs="仿宋"/>
          <w:sz w:val="21"/>
          <w:highlight w:val="none"/>
        </w:rPr>
      </w:pPr>
    </w:p>
    <w:p w14:paraId="616B2060">
      <w:pPr>
        <w:spacing w:line="2380" w:lineRule="exact"/>
        <w:ind w:firstLine="10299"/>
        <w:rPr>
          <w:rFonts w:hint="eastAsia" w:ascii="仿宋" w:hAnsi="仿宋" w:eastAsia="仿宋" w:cs="仿宋"/>
          <w:highlight w:val="none"/>
        </w:rPr>
      </w:pPr>
    </w:p>
    <w:p w14:paraId="0C254503">
      <w:pPr>
        <w:spacing w:line="2380" w:lineRule="exact"/>
        <w:rPr>
          <w:rFonts w:hint="eastAsia" w:ascii="仿宋" w:hAnsi="仿宋" w:eastAsia="仿宋" w:cs="仿宋"/>
          <w:highlight w:val="none"/>
        </w:rPr>
        <w:sectPr>
          <w:footerReference r:id="rId23" w:type="default"/>
          <w:pgSz w:w="11906" w:h="16839"/>
          <w:pgMar w:top="1440" w:right="1080" w:bottom="1440" w:left="1080" w:header="0" w:footer="1059" w:gutter="0"/>
          <w:pgNumType w:fmt="decimal"/>
          <w:cols w:space="0" w:num="1"/>
          <w:rtlGutter w:val="0"/>
          <w:docGrid w:linePitch="0" w:charSpace="0"/>
        </w:sectPr>
      </w:pPr>
    </w:p>
    <w:p w14:paraId="1F6CF9F6">
      <w:pPr>
        <w:spacing w:line="267" w:lineRule="auto"/>
        <w:rPr>
          <w:rFonts w:hint="eastAsia" w:ascii="仿宋" w:hAnsi="仿宋" w:eastAsia="仿宋" w:cs="仿宋"/>
          <w:sz w:val="21"/>
          <w:highlight w:val="none"/>
        </w:rPr>
      </w:pPr>
    </w:p>
    <w:p w14:paraId="6CB841E8">
      <w:pPr>
        <w:pStyle w:val="2"/>
        <w:spacing w:before="78" w:line="360" w:lineRule="auto"/>
        <w:jc w:val="center"/>
        <w:outlineLvl w:val="0"/>
        <w:rPr>
          <w:rFonts w:hint="eastAsia" w:ascii="仿宋" w:hAnsi="仿宋" w:eastAsia="仿宋" w:cs="仿宋"/>
          <w:b/>
          <w:bCs/>
          <w:spacing w:val="-2"/>
          <w:sz w:val="32"/>
          <w:szCs w:val="32"/>
          <w:highlight w:val="none"/>
        </w:rPr>
      </w:pPr>
      <w:bookmarkStart w:id="131" w:name="_Toc5797"/>
      <w:r>
        <w:rPr>
          <w:rFonts w:hint="eastAsia" w:ascii="仿宋" w:hAnsi="仿宋" w:eastAsia="仿宋" w:cs="仿宋"/>
          <w:b/>
          <w:bCs/>
          <w:spacing w:val="-2"/>
          <w:sz w:val="32"/>
          <w:szCs w:val="32"/>
          <w:highlight w:val="none"/>
        </w:rPr>
        <w:t>附件2-</w:t>
      </w:r>
      <w:r>
        <w:rPr>
          <w:rFonts w:hint="eastAsia" w:cs="仿宋"/>
          <w:b/>
          <w:bCs/>
          <w:spacing w:val="-2"/>
          <w:sz w:val="32"/>
          <w:szCs w:val="32"/>
          <w:highlight w:val="none"/>
          <w:lang w:val="en-US" w:eastAsia="zh-CN"/>
        </w:rPr>
        <w:t>4</w:t>
      </w:r>
      <w:r>
        <w:rPr>
          <w:rFonts w:hint="eastAsia" w:ascii="仿宋" w:hAnsi="仿宋" w:eastAsia="仿宋" w:cs="仿宋"/>
          <w:b/>
          <w:bCs/>
          <w:spacing w:val="-2"/>
          <w:sz w:val="32"/>
          <w:szCs w:val="32"/>
          <w:highlight w:val="none"/>
        </w:rPr>
        <w:t>-3中小微企业声明函</w:t>
      </w:r>
      <w:bookmarkEnd w:id="131"/>
    </w:p>
    <w:p w14:paraId="7A11E0FD">
      <w:pPr>
        <w:pStyle w:val="2"/>
        <w:spacing w:before="78" w:line="360" w:lineRule="auto"/>
        <w:jc w:val="center"/>
        <w:outlineLvl w:val="9"/>
        <w:rPr>
          <w:rFonts w:hint="eastAsia" w:ascii="仿宋" w:hAnsi="仿宋" w:eastAsia="仿宋" w:cs="仿宋"/>
          <w:b/>
          <w:bCs/>
          <w:spacing w:val="-2"/>
          <w:sz w:val="32"/>
          <w:szCs w:val="32"/>
          <w:highlight w:val="none"/>
        </w:rPr>
      </w:pPr>
      <w:r>
        <w:rPr>
          <w:rFonts w:hint="eastAsia" w:ascii="仿宋" w:hAnsi="仿宋" w:eastAsia="仿宋" w:cs="仿宋"/>
          <w:b/>
          <w:bCs/>
          <w:spacing w:val="-2"/>
          <w:sz w:val="32"/>
          <w:szCs w:val="32"/>
          <w:highlight w:val="none"/>
        </w:rPr>
        <w:t>中小企业声明函</w:t>
      </w:r>
      <w:r>
        <w:rPr>
          <w:rFonts w:hint="eastAsia" w:cs="仿宋"/>
          <w:b/>
          <w:bCs/>
          <w:spacing w:val="-2"/>
          <w:sz w:val="32"/>
          <w:szCs w:val="32"/>
          <w:highlight w:val="none"/>
          <w:lang w:eastAsia="zh-CN"/>
        </w:rPr>
        <w:t>（</w:t>
      </w:r>
      <w:r>
        <w:rPr>
          <w:rFonts w:hint="eastAsia" w:ascii="仿宋" w:hAnsi="仿宋" w:eastAsia="仿宋" w:cs="仿宋"/>
          <w:b/>
          <w:bCs/>
          <w:spacing w:val="-2"/>
          <w:sz w:val="32"/>
          <w:szCs w:val="32"/>
          <w:highlight w:val="none"/>
        </w:rPr>
        <w:t>工程、服务</w:t>
      </w:r>
      <w:r>
        <w:rPr>
          <w:rFonts w:hint="eastAsia" w:cs="仿宋"/>
          <w:b/>
          <w:bCs/>
          <w:spacing w:val="-2"/>
          <w:sz w:val="32"/>
          <w:szCs w:val="32"/>
          <w:highlight w:val="none"/>
          <w:lang w:eastAsia="zh-CN"/>
        </w:rPr>
        <w:t>）</w:t>
      </w:r>
    </w:p>
    <w:p w14:paraId="0650694E">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本公司（联合体）郑重声明，根据《政府采购促进中小企业发展管理办法》（财库﹝2020﹞46号）的规定，本公司（联合体）参加（单位名称）的</w:t>
      </w:r>
      <w:r>
        <w:rPr>
          <w:rFonts w:hint="eastAsia" w:ascii="仿宋" w:hAnsi="仿宋" w:eastAsia="仿宋" w:cs="仿宋"/>
          <w:spacing w:val="-2"/>
          <w:sz w:val="24"/>
          <w:szCs w:val="24"/>
          <w:highlight w:val="none"/>
          <w:u w:val="single"/>
        </w:rPr>
        <w:t>（项目名称）</w:t>
      </w:r>
      <w:r>
        <w:rPr>
          <w:rFonts w:hint="eastAsia" w:ascii="仿宋" w:hAnsi="仿宋" w:eastAsia="仿宋" w:cs="仿宋"/>
          <w:spacing w:val="-2"/>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51EF19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w:t>
      </w:r>
      <w:r>
        <w:rPr>
          <w:rFonts w:hint="eastAsia" w:ascii="仿宋" w:hAnsi="仿宋" w:eastAsia="仿宋" w:cs="仿宋"/>
          <w:spacing w:val="-2"/>
          <w:sz w:val="24"/>
          <w:szCs w:val="24"/>
          <w:highlight w:val="none"/>
          <w:u w:val="single"/>
        </w:rPr>
        <w:t>（标的名称），</w:t>
      </w:r>
      <w:r>
        <w:rPr>
          <w:rFonts w:hint="eastAsia" w:ascii="仿宋" w:hAnsi="仿宋" w:eastAsia="仿宋" w:cs="仿宋"/>
          <w:spacing w:val="-2"/>
          <w:sz w:val="24"/>
          <w:szCs w:val="24"/>
          <w:highlight w:val="none"/>
        </w:rPr>
        <w:t>属于</w:t>
      </w:r>
      <w:r>
        <w:rPr>
          <w:rFonts w:hint="eastAsia" w:ascii="仿宋" w:hAnsi="仿宋" w:eastAsia="仿宋" w:cs="仿宋"/>
          <w:spacing w:val="-2"/>
          <w:sz w:val="24"/>
          <w:szCs w:val="24"/>
          <w:highlight w:val="none"/>
          <w:u w:val="single"/>
        </w:rPr>
        <w:t>（采购文件中明确的所属行业）</w:t>
      </w:r>
      <w:r>
        <w:rPr>
          <w:rFonts w:hint="eastAsia" w:ascii="仿宋" w:hAnsi="仿宋" w:eastAsia="仿宋" w:cs="仿宋"/>
          <w:spacing w:val="-2"/>
          <w:sz w:val="24"/>
          <w:szCs w:val="24"/>
          <w:highlight w:val="none"/>
        </w:rPr>
        <w:t>；承建（承接）企业为</w:t>
      </w:r>
      <w:r>
        <w:rPr>
          <w:rFonts w:hint="eastAsia" w:ascii="仿宋" w:hAnsi="仿宋" w:eastAsia="仿宋" w:cs="仿宋"/>
          <w:spacing w:val="-2"/>
          <w:sz w:val="24"/>
          <w:szCs w:val="24"/>
          <w:highlight w:val="none"/>
          <w:u w:val="single"/>
        </w:rPr>
        <w:t>（企业名称）</w:t>
      </w:r>
      <w:r>
        <w:rPr>
          <w:rFonts w:hint="eastAsia" w:ascii="仿宋" w:hAnsi="仿宋" w:eastAsia="仿宋" w:cs="仿宋"/>
          <w:spacing w:val="-2"/>
          <w:sz w:val="24"/>
          <w:szCs w:val="24"/>
          <w:highlight w:val="none"/>
        </w:rPr>
        <w:t>，从业人员</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rPr>
        <w:t>人，营业收入为</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rPr>
        <w:t>万元，资产总额为</w:t>
      </w:r>
      <w:r>
        <w:rPr>
          <w:rFonts w:hint="eastAsia" w:ascii="仿宋" w:hAnsi="仿宋" w:eastAsia="仿宋" w:cs="仿宋"/>
          <w:spacing w:val="-2"/>
          <w:sz w:val="24"/>
          <w:szCs w:val="24"/>
          <w:highlight w:val="none"/>
          <w:u w:val="single"/>
          <w:lang w:val="en-US" w:eastAsia="zh-CN"/>
        </w:rPr>
        <w:t xml:space="preserve">    </w:t>
      </w:r>
      <w:r>
        <w:rPr>
          <w:rFonts w:hint="eastAsia" w:ascii="仿宋" w:hAnsi="仿宋" w:eastAsia="仿宋" w:cs="仿宋"/>
          <w:spacing w:val="-2"/>
          <w:sz w:val="24"/>
          <w:szCs w:val="24"/>
          <w:highlight w:val="none"/>
        </w:rPr>
        <w:t>万元，属于</w:t>
      </w:r>
      <w:r>
        <w:rPr>
          <w:rFonts w:hint="eastAsia" w:ascii="仿宋" w:hAnsi="仿宋" w:eastAsia="仿宋" w:cs="仿宋"/>
          <w:spacing w:val="-2"/>
          <w:sz w:val="24"/>
          <w:szCs w:val="24"/>
          <w:highlight w:val="none"/>
          <w:u w:val="single"/>
        </w:rPr>
        <w:t>（中型企业、小型企业、微型企业）</w:t>
      </w:r>
      <w:r>
        <w:rPr>
          <w:rFonts w:hint="eastAsia" w:ascii="仿宋" w:hAnsi="仿宋" w:eastAsia="仿宋" w:cs="仿宋"/>
          <w:spacing w:val="-2"/>
          <w:sz w:val="24"/>
          <w:szCs w:val="24"/>
          <w:highlight w:val="none"/>
        </w:rPr>
        <w:t>；</w:t>
      </w:r>
    </w:p>
    <w:p w14:paraId="3F7D4FE7">
      <w:pPr>
        <w:pStyle w:val="2"/>
        <w:keepNext w:val="0"/>
        <w:keepLines w:val="0"/>
        <w:pageBreakBefore w:val="0"/>
        <w:widowControl/>
        <w:kinsoku w:val="0"/>
        <w:wordWrap/>
        <w:overflowPunct/>
        <w:topLinePunct w:val="0"/>
        <w:autoSpaceDE w:val="0"/>
        <w:autoSpaceDN w:val="0"/>
        <w:bidi w:val="0"/>
        <w:adjustRightInd w:val="0"/>
        <w:snapToGrid w:val="0"/>
        <w:spacing w:line="360" w:lineRule="auto"/>
        <w:ind w:right="0" w:firstLine="460" w:firstLineChars="20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2.</w:t>
      </w:r>
      <w:r>
        <w:rPr>
          <w:rFonts w:hint="eastAsia" w:ascii="仿宋" w:hAnsi="仿宋" w:eastAsia="仿宋" w:cs="仿宋"/>
          <w:spacing w:val="-5"/>
          <w:sz w:val="24"/>
          <w:szCs w:val="24"/>
          <w:highlight w:val="none"/>
          <w:u w:val="single" w:color="auto"/>
        </w:rPr>
        <w:t>（标的名称</w:t>
      </w:r>
      <w:r>
        <w:rPr>
          <w:rFonts w:hint="eastAsia" w:ascii="仿宋" w:hAnsi="仿宋" w:eastAsia="仿宋" w:cs="仿宋"/>
          <w:spacing w:val="-22"/>
          <w:sz w:val="24"/>
          <w:szCs w:val="24"/>
          <w:highlight w:val="none"/>
          <w:u w:val="single" w:color="auto"/>
        </w:rPr>
        <w:t>）</w:t>
      </w:r>
      <w:r>
        <w:rPr>
          <w:rFonts w:hint="eastAsia" w:ascii="仿宋" w:hAnsi="仿宋" w:eastAsia="仿宋" w:cs="仿宋"/>
          <w:spacing w:val="-22"/>
          <w:sz w:val="24"/>
          <w:szCs w:val="24"/>
          <w:highlight w:val="none"/>
        </w:rPr>
        <w:t>，</w:t>
      </w:r>
      <w:r>
        <w:rPr>
          <w:rFonts w:hint="eastAsia" w:ascii="仿宋" w:hAnsi="仿宋" w:eastAsia="仿宋" w:cs="仿宋"/>
          <w:spacing w:val="-5"/>
          <w:sz w:val="24"/>
          <w:szCs w:val="24"/>
          <w:highlight w:val="none"/>
        </w:rPr>
        <w:t>属于</w:t>
      </w:r>
      <w:r>
        <w:rPr>
          <w:rFonts w:hint="eastAsia" w:ascii="仿宋" w:hAnsi="仿宋" w:eastAsia="仿宋" w:cs="仿宋"/>
          <w:spacing w:val="-5"/>
          <w:sz w:val="24"/>
          <w:szCs w:val="24"/>
          <w:highlight w:val="none"/>
          <w:u w:val="single" w:color="auto"/>
        </w:rPr>
        <w:t>（采购文件中明确的所属行业</w:t>
      </w:r>
      <w:r>
        <w:rPr>
          <w:rFonts w:hint="eastAsia" w:ascii="仿宋" w:hAnsi="仿宋" w:eastAsia="仿宋" w:cs="仿宋"/>
          <w:spacing w:val="-22"/>
          <w:sz w:val="24"/>
          <w:szCs w:val="24"/>
          <w:highlight w:val="none"/>
          <w:u w:val="single" w:color="auto"/>
        </w:rPr>
        <w:t>）</w:t>
      </w:r>
      <w:r>
        <w:rPr>
          <w:rFonts w:hint="eastAsia" w:ascii="仿宋" w:hAnsi="仿宋" w:eastAsia="仿宋" w:cs="仿宋"/>
          <w:spacing w:val="-22"/>
          <w:sz w:val="24"/>
          <w:szCs w:val="24"/>
          <w:highlight w:val="none"/>
        </w:rPr>
        <w:t>；</w:t>
      </w:r>
      <w:r>
        <w:rPr>
          <w:rFonts w:hint="eastAsia" w:ascii="仿宋" w:hAnsi="仿宋" w:eastAsia="仿宋" w:cs="仿宋"/>
          <w:spacing w:val="-5"/>
          <w:sz w:val="24"/>
          <w:szCs w:val="24"/>
          <w:highlight w:val="none"/>
        </w:rPr>
        <w:t>承建（</w:t>
      </w:r>
      <w:r>
        <w:rPr>
          <w:rFonts w:hint="eastAsia" w:ascii="仿宋" w:hAnsi="仿宋" w:eastAsia="仿宋" w:cs="仿宋"/>
          <w:spacing w:val="-6"/>
          <w:sz w:val="24"/>
          <w:szCs w:val="24"/>
          <w:highlight w:val="none"/>
        </w:rPr>
        <w:t>承接）企业为</w:t>
      </w:r>
      <w:r>
        <w:rPr>
          <w:rFonts w:hint="eastAsia" w:ascii="仿宋" w:hAnsi="仿宋" w:eastAsia="仿宋" w:cs="仿宋"/>
          <w:spacing w:val="-6"/>
          <w:sz w:val="24"/>
          <w:szCs w:val="24"/>
          <w:highlight w:val="none"/>
          <w:u w:val="single" w:color="auto"/>
        </w:rPr>
        <w:t>（企</w:t>
      </w:r>
      <w:r>
        <w:rPr>
          <w:rFonts w:hint="eastAsia" w:ascii="仿宋" w:hAnsi="仿宋" w:eastAsia="仿宋" w:cs="仿宋"/>
          <w:spacing w:val="-3"/>
          <w:sz w:val="24"/>
          <w:szCs w:val="24"/>
          <w:highlight w:val="none"/>
          <w:u w:val="single" w:color="auto"/>
        </w:rPr>
        <w:t>业名称</w:t>
      </w:r>
      <w:r>
        <w:rPr>
          <w:rFonts w:hint="eastAsia" w:ascii="仿宋" w:hAnsi="仿宋" w:eastAsia="仿宋" w:cs="仿宋"/>
          <w:spacing w:val="-6"/>
          <w:sz w:val="24"/>
          <w:szCs w:val="24"/>
          <w:highlight w:val="none"/>
          <w:u w:val="single" w:color="auto"/>
        </w:rPr>
        <w:t>）</w:t>
      </w:r>
      <w:r>
        <w:rPr>
          <w:rFonts w:hint="eastAsia" w:ascii="仿宋" w:hAnsi="仿宋" w:eastAsia="仿宋" w:cs="仿宋"/>
          <w:spacing w:val="-6"/>
          <w:sz w:val="24"/>
          <w:szCs w:val="24"/>
          <w:highlight w:val="none"/>
        </w:rPr>
        <w:t>，</w:t>
      </w:r>
      <w:r>
        <w:rPr>
          <w:rFonts w:hint="eastAsia" w:ascii="仿宋" w:hAnsi="仿宋" w:eastAsia="仿宋" w:cs="仿宋"/>
          <w:spacing w:val="-3"/>
          <w:sz w:val="24"/>
          <w:szCs w:val="24"/>
          <w:highlight w:val="none"/>
        </w:rPr>
        <w:t>从业人员</w:t>
      </w:r>
      <w:r>
        <w:rPr>
          <w:rFonts w:hint="eastAsia" w:ascii="仿宋" w:hAnsi="仿宋" w:eastAsia="仿宋" w:cs="仿宋"/>
          <w:spacing w:val="-3"/>
          <w:sz w:val="24"/>
          <w:szCs w:val="24"/>
          <w:highlight w:val="none"/>
          <w:u w:val="single"/>
          <w:lang w:val="en-US" w:eastAsia="zh-CN"/>
        </w:rPr>
        <w:t xml:space="preserve">    </w:t>
      </w:r>
      <w:r>
        <w:rPr>
          <w:rFonts w:hint="eastAsia" w:ascii="仿宋" w:hAnsi="仿宋" w:eastAsia="仿宋" w:cs="仿宋"/>
          <w:spacing w:val="-3"/>
          <w:sz w:val="24"/>
          <w:szCs w:val="24"/>
          <w:highlight w:val="none"/>
        </w:rPr>
        <w:t>人，营业收入为</w:t>
      </w:r>
      <w:r>
        <w:rPr>
          <w:rFonts w:hint="eastAsia" w:ascii="仿宋" w:hAnsi="仿宋" w:eastAsia="仿宋" w:cs="仿宋"/>
          <w:spacing w:val="-3"/>
          <w:sz w:val="24"/>
          <w:szCs w:val="24"/>
          <w:highlight w:val="none"/>
          <w:u w:val="single"/>
          <w:lang w:val="en-US" w:eastAsia="zh-CN"/>
        </w:rPr>
        <w:t xml:space="preserve">    </w:t>
      </w:r>
      <w:r>
        <w:rPr>
          <w:rFonts w:hint="eastAsia" w:ascii="仿宋" w:hAnsi="仿宋" w:eastAsia="仿宋" w:cs="仿宋"/>
          <w:spacing w:val="-3"/>
          <w:sz w:val="24"/>
          <w:szCs w:val="24"/>
          <w:highlight w:val="none"/>
        </w:rPr>
        <w:t>万元，资产总额为</w:t>
      </w:r>
      <w:r>
        <w:rPr>
          <w:rFonts w:hint="eastAsia" w:ascii="仿宋" w:hAnsi="仿宋" w:eastAsia="仿宋" w:cs="仿宋"/>
          <w:spacing w:val="-3"/>
          <w:sz w:val="24"/>
          <w:szCs w:val="24"/>
          <w:highlight w:val="none"/>
          <w:u w:val="single"/>
          <w:lang w:val="en-US" w:eastAsia="zh-CN"/>
        </w:rPr>
        <w:t xml:space="preserve">    </w:t>
      </w:r>
      <w:r>
        <w:rPr>
          <w:rFonts w:hint="eastAsia" w:ascii="仿宋" w:hAnsi="仿宋" w:eastAsia="仿宋" w:cs="仿宋"/>
          <w:spacing w:val="-3"/>
          <w:sz w:val="24"/>
          <w:szCs w:val="24"/>
          <w:highlight w:val="none"/>
        </w:rPr>
        <w:t>万元</w:t>
      </w:r>
      <w:r>
        <w:rPr>
          <w:rFonts w:hint="eastAsia" w:ascii="仿宋" w:hAnsi="仿宋" w:eastAsia="仿宋" w:cs="仿宋"/>
          <w:b/>
          <w:bCs/>
          <w:spacing w:val="-1"/>
          <w:position w:val="12"/>
          <w:sz w:val="12"/>
          <w:szCs w:val="12"/>
          <w:highlight w:val="none"/>
          <w:lang w:val="en-US" w:eastAsia="zh-CN"/>
        </w:rPr>
        <w:t>1</w:t>
      </w:r>
      <w:r>
        <w:rPr>
          <w:rFonts w:hint="eastAsia" w:ascii="仿宋" w:hAnsi="仿宋" w:eastAsia="仿宋" w:cs="仿宋"/>
          <w:spacing w:val="-4"/>
          <w:sz w:val="24"/>
          <w:szCs w:val="24"/>
          <w:highlight w:val="none"/>
        </w:rPr>
        <w:t>，属于</w:t>
      </w:r>
      <w:r>
        <w:rPr>
          <w:rFonts w:hint="eastAsia" w:ascii="仿宋" w:hAnsi="仿宋" w:eastAsia="仿宋" w:cs="仿宋"/>
          <w:spacing w:val="-4"/>
          <w:sz w:val="24"/>
          <w:szCs w:val="24"/>
          <w:highlight w:val="none"/>
          <w:u w:val="single" w:color="auto"/>
        </w:rPr>
        <w:t>（中型企</w:t>
      </w:r>
      <w:r>
        <w:rPr>
          <w:rFonts w:hint="eastAsia" w:ascii="仿宋" w:hAnsi="仿宋" w:eastAsia="仿宋" w:cs="仿宋"/>
          <w:spacing w:val="-2"/>
          <w:sz w:val="24"/>
          <w:szCs w:val="24"/>
          <w:highlight w:val="none"/>
          <w:u w:val="single" w:color="auto"/>
        </w:rPr>
        <w:t>业、小型企业、微型企业</w:t>
      </w:r>
      <w:r>
        <w:rPr>
          <w:rFonts w:hint="eastAsia" w:ascii="仿宋" w:hAnsi="仿宋" w:eastAsia="仿宋" w:cs="仿宋"/>
          <w:spacing w:val="3"/>
          <w:sz w:val="24"/>
          <w:szCs w:val="24"/>
          <w:highlight w:val="none"/>
          <w:u w:val="single" w:color="auto"/>
        </w:rPr>
        <w:t>）</w:t>
      </w:r>
      <w:r>
        <w:rPr>
          <w:rFonts w:hint="eastAsia" w:ascii="仿宋" w:hAnsi="仿宋" w:eastAsia="仿宋" w:cs="仿宋"/>
          <w:spacing w:val="3"/>
          <w:sz w:val="24"/>
          <w:szCs w:val="24"/>
          <w:highlight w:val="none"/>
        </w:rPr>
        <w:t>；</w:t>
      </w:r>
    </w:p>
    <w:p w14:paraId="14584D87">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w:t>
      </w:r>
    </w:p>
    <w:p w14:paraId="053A09CF">
      <w:pPr>
        <w:pStyle w:val="2"/>
        <w:spacing w:before="78" w:line="360" w:lineRule="auto"/>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415C437F">
      <w:pPr>
        <w:pStyle w:val="2"/>
        <w:spacing w:before="78" w:line="360" w:lineRule="auto"/>
        <w:ind w:firstLine="472" w:firstLineChars="200"/>
        <w:jc w:val="center"/>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企业名称（盖章）：</w:t>
      </w:r>
    </w:p>
    <w:p w14:paraId="60B2D7FB">
      <w:pPr>
        <w:pStyle w:val="2"/>
        <w:spacing w:before="78" w:line="360" w:lineRule="auto"/>
        <w:ind w:firstLine="4012" w:firstLineChars="1700"/>
        <w:jc w:val="both"/>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日期：</w:t>
      </w:r>
    </w:p>
    <w:p w14:paraId="3EDCC253">
      <w:pPr>
        <w:spacing w:line="317" w:lineRule="auto"/>
        <w:rPr>
          <w:rFonts w:hint="eastAsia" w:ascii="仿宋" w:hAnsi="仿宋" w:eastAsia="仿宋" w:cs="仿宋"/>
          <w:sz w:val="21"/>
          <w:highlight w:val="none"/>
        </w:rPr>
      </w:pPr>
    </w:p>
    <w:p w14:paraId="275904F4">
      <w:pPr>
        <w:spacing w:line="317" w:lineRule="auto"/>
        <w:rPr>
          <w:rFonts w:hint="eastAsia" w:ascii="仿宋" w:hAnsi="仿宋" w:eastAsia="仿宋" w:cs="仿宋"/>
          <w:sz w:val="21"/>
          <w:highlight w:val="none"/>
        </w:rPr>
      </w:pPr>
    </w:p>
    <w:p w14:paraId="78353F5F">
      <w:pPr>
        <w:spacing w:line="318" w:lineRule="auto"/>
        <w:rPr>
          <w:rFonts w:hint="eastAsia" w:ascii="仿宋" w:hAnsi="仿宋" w:eastAsia="仿宋" w:cs="仿宋"/>
          <w:b/>
          <w:bCs/>
          <w:sz w:val="21"/>
          <w:highlight w:val="none"/>
        </w:rPr>
      </w:pPr>
    </w:p>
    <w:p w14:paraId="21AC3066">
      <w:pPr>
        <w:pStyle w:val="2"/>
        <w:spacing w:before="78" w:line="222" w:lineRule="auto"/>
        <w:ind w:left="477"/>
        <w:outlineLvl w:val="9"/>
        <w:rPr>
          <w:rFonts w:hint="eastAsia" w:ascii="仿宋" w:hAnsi="仿宋" w:eastAsia="仿宋" w:cs="仿宋"/>
          <w:b/>
          <w:bCs/>
          <w:sz w:val="24"/>
          <w:szCs w:val="24"/>
          <w:highlight w:val="none"/>
        </w:rPr>
      </w:pPr>
      <w:bookmarkStart w:id="132" w:name="_Toc26306"/>
      <w:r>
        <w:rPr>
          <w:rFonts w:hint="eastAsia" w:ascii="仿宋" w:hAnsi="仿宋" w:eastAsia="仿宋" w:cs="仿宋"/>
          <w:b/>
          <w:bCs/>
          <w:spacing w:val="-1"/>
          <w:position w:val="12"/>
          <w:sz w:val="12"/>
          <w:szCs w:val="12"/>
          <w:highlight w:val="none"/>
          <w:lang w:val="en-US" w:eastAsia="zh-CN"/>
        </w:rPr>
        <w:t>1</w:t>
      </w:r>
      <w:r>
        <w:rPr>
          <w:rFonts w:hint="eastAsia" w:ascii="仿宋" w:hAnsi="仿宋" w:eastAsia="仿宋" w:cs="仿宋"/>
          <w:b/>
          <w:bCs/>
          <w:spacing w:val="-1"/>
          <w:sz w:val="24"/>
          <w:szCs w:val="24"/>
          <w:highlight w:val="none"/>
        </w:rPr>
        <w:t>从业人员、营业收入、资产总额填报上一年度数据，无上一年度数据的新成立企业</w:t>
      </w:r>
      <w:bookmarkEnd w:id="132"/>
    </w:p>
    <w:p w14:paraId="59213722">
      <w:pPr>
        <w:pStyle w:val="2"/>
        <w:spacing w:before="211" w:line="222" w:lineRule="auto"/>
        <w:ind w:left="3"/>
        <w:rPr>
          <w:rFonts w:hint="eastAsia" w:ascii="仿宋" w:hAnsi="仿宋" w:eastAsia="仿宋" w:cs="仿宋"/>
          <w:b/>
          <w:bCs/>
          <w:sz w:val="24"/>
          <w:szCs w:val="24"/>
          <w:highlight w:val="none"/>
        </w:rPr>
      </w:pPr>
      <w:r>
        <w:rPr>
          <w:rFonts w:hint="eastAsia" w:ascii="仿宋" w:hAnsi="仿宋" w:eastAsia="仿宋" w:cs="仿宋"/>
          <w:b/>
          <w:bCs/>
          <w:spacing w:val="-4"/>
          <w:sz w:val="24"/>
          <w:szCs w:val="24"/>
          <w:highlight w:val="none"/>
        </w:rPr>
        <w:t>可不填报。</w:t>
      </w:r>
    </w:p>
    <w:p w14:paraId="6BB39ADA">
      <w:pPr>
        <w:pStyle w:val="2"/>
        <w:spacing w:before="210" w:line="219" w:lineRule="auto"/>
        <w:ind w:left="485"/>
        <w:rPr>
          <w:rFonts w:hint="eastAsia" w:ascii="仿宋" w:hAnsi="仿宋" w:eastAsia="仿宋" w:cs="仿宋"/>
          <w:b/>
          <w:bCs/>
          <w:sz w:val="24"/>
          <w:szCs w:val="24"/>
          <w:highlight w:val="none"/>
        </w:rPr>
      </w:pPr>
      <w:r>
        <w:rPr>
          <w:rFonts w:hint="eastAsia" w:ascii="仿宋" w:hAnsi="仿宋" w:eastAsia="仿宋" w:cs="仿宋"/>
          <w:b/>
          <w:bCs/>
          <w:spacing w:val="-1"/>
          <w:sz w:val="24"/>
          <w:szCs w:val="24"/>
          <w:highlight w:val="none"/>
        </w:rPr>
        <w:t>（若投标文件中无上述文件，则在评审时不考虑对该</w:t>
      </w:r>
      <w:r>
        <w:rPr>
          <w:rFonts w:hint="eastAsia" w:cs="仿宋"/>
          <w:b/>
          <w:bCs/>
          <w:spacing w:val="-1"/>
          <w:sz w:val="24"/>
          <w:szCs w:val="24"/>
          <w:highlight w:val="none"/>
          <w:lang w:eastAsia="zh-CN"/>
        </w:rPr>
        <w:t>小</w:t>
      </w:r>
      <w:r>
        <w:rPr>
          <w:rFonts w:hint="eastAsia" w:ascii="仿宋" w:hAnsi="仿宋" w:eastAsia="仿宋" w:cs="仿宋"/>
          <w:b/>
          <w:bCs/>
          <w:spacing w:val="-1"/>
          <w:sz w:val="24"/>
          <w:szCs w:val="24"/>
          <w:highlight w:val="none"/>
        </w:rPr>
        <w:t>微企业的相关优惠。）</w:t>
      </w:r>
    </w:p>
    <w:p w14:paraId="2B585013">
      <w:pPr>
        <w:spacing w:line="219" w:lineRule="auto"/>
        <w:rPr>
          <w:rFonts w:hint="eastAsia" w:ascii="仿宋" w:hAnsi="仿宋" w:eastAsia="仿宋" w:cs="仿宋"/>
          <w:sz w:val="24"/>
          <w:szCs w:val="24"/>
          <w:highlight w:val="none"/>
        </w:rPr>
        <w:sectPr>
          <w:footerReference r:id="rId24" w:type="default"/>
          <w:pgSz w:w="11906" w:h="16839"/>
          <w:pgMar w:top="1440" w:right="1080" w:bottom="1440" w:left="1080" w:header="0" w:footer="1058" w:gutter="0"/>
          <w:pgNumType w:fmt="decimal"/>
          <w:cols w:space="0" w:num="1"/>
          <w:rtlGutter w:val="0"/>
          <w:docGrid w:linePitch="0" w:charSpace="0"/>
        </w:sectPr>
      </w:pPr>
    </w:p>
    <w:p w14:paraId="2663F3F1">
      <w:pPr>
        <w:spacing w:line="267" w:lineRule="auto"/>
        <w:rPr>
          <w:rFonts w:hint="eastAsia" w:ascii="仿宋" w:hAnsi="仿宋" w:eastAsia="仿宋" w:cs="仿宋"/>
          <w:sz w:val="21"/>
          <w:highlight w:val="none"/>
        </w:rPr>
      </w:pPr>
    </w:p>
    <w:p w14:paraId="03EC71BE">
      <w:pPr>
        <w:spacing w:line="267" w:lineRule="auto"/>
        <w:rPr>
          <w:rFonts w:hint="eastAsia" w:ascii="仿宋" w:hAnsi="仿宋" w:eastAsia="仿宋" w:cs="仿宋"/>
          <w:sz w:val="21"/>
          <w:highlight w:val="none"/>
        </w:rPr>
      </w:pPr>
    </w:p>
    <w:p w14:paraId="065181AF">
      <w:pPr>
        <w:spacing w:line="268" w:lineRule="auto"/>
        <w:rPr>
          <w:rFonts w:hint="eastAsia" w:ascii="仿宋" w:hAnsi="仿宋" w:eastAsia="仿宋" w:cs="仿宋"/>
          <w:sz w:val="21"/>
          <w:highlight w:val="none"/>
        </w:rPr>
      </w:pPr>
    </w:p>
    <w:p w14:paraId="05054A79">
      <w:pPr>
        <w:pStyle w:val="2"/>
        <w:spacing w:before="101" w:line="228" w:lineRule="auto"/>
        <w:ind w:left="2415"/>
        <w:outlineLvl w:val="0"/>
        <w:rPr>
          <w:rFonts w:hint="eastAsia" w:ascii="仿宋" w:hAnsi="仿宋" w:eastAsia="仿宋" w:cs="仿宋"/>
          <w:sz w:val="31"/>
          <w:szCs w:val="31"/>
          <w:highlight w:val="none"/>
        </w:rPr>
      </w:pPr>
      <w:bookmarkStart w:id="133" w:name="_Toc30525"/>
      <w:bookmarkStart w:id="134" w:name="_Toc31125"/>
      <w:r>
        <w:rPr>
          <w:rFonts w:hint="eastAsia" w:ascii="仿宋" w:hAnsi="仿宋" w:eastAsia="仿宋" w:cs="仿宋"/>
          <w:b/>
          <w:bCs/>
          <w:spacing w:val="-1"/>
          <w:sz w:val="30"/>
          <w:szCs w:val="30"/>
          <w:highlight w:val="none"/>
        </w:rPr>
        <w:t>附件2-</w:t>
      </w:r>
      <w:r>
        <w:rPr>
          <w:rFonts w:hint="eastAsia" w:cs="仿宋"/>
          <w:b/>
          <w:bCs/>
          <w:spacing w:val="-1"/>
          <w:sz w:val="30"/>
          <w:szCs w:val="30"/>
          <w:highlight w:val="none"/>
          <w:lang w:val="en-US" w:eastAsia="zh-CN"/>
        </w:rPr>
        <w:t>4</w:t>
      </w:r>
      <w:r>
        <w:rPr>
          <w:rFonts w:hint="eastAsia" w:ascii="仿宋" w:hAnsi="仿宋" w:eastAsia="仿宋" w:cs="仿宋"/>
          <w:b/>
          <w:bCs/>
          <w:spacing w:val="-1"/>
          <w:sz w:val="30"/>
          <w:szCs w:val="30"/>
          <w:highlight w:val="none"/>
        </w:rPr>
        <w:t>-4</w:t>
      </w:r>
      <w:r>
        <w:rPr>
          <w:rFonts w:hint="eastAsia" w:ascii="仿宋" w:hAnsi="仿宋" w:eastAsia="仿宋" w:cs="仿宋"/>
          <w:b/>
          <w:bCs/>
          <w:spacing w:val="-1"/>
          <w:sz w:val="31"/>
          <w:szCs w:val="31"/>
          <w:highlight w:val="none"/>
        </w:rPr>
        <w:t>监狱企业证明文件</w:t>
      </w:r>
      <w:bookmarkEnd w:id="133"/>
      <w:bookmarkEnd w:id="134"/>
    </w:p>
    <w:p w14:paraId="6D613605">
      <w:pPr>
        <w:pStyle w:val="2"/>
        <w:spacing w:before="239" w:line="223" w:lineRule="auto"/>
        <w:ind w:left="3863"/>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（监狱企业适用）</w:t>
      </w:r>
    </w:p>
    <w:p w14:paraId="1D4346BB">
      <w:pPr>
        <w:pStyle w:val="2"/>
        <w:spacing w:before="209" w:line="369" w:lineRule="auto"/>
        <w:ind w:left="13" w:right="1128" w:firstLine="532"/>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监狱企业参加政府采购活动时，应当提供由省级以上监狱管理局、戒</w:t>
      </w:r>
      <w:r>
        <w:rPr>
          <w:rFonts w:hint="eastAsia" w:ascii="仿宋" w:hAnsi="仿宋" w:eastAsia="仿宋" w:cs="仿宋"/>
          <w:spacing w:val="-2"/>
          <w:sz w:val="24"/>
          <w:szCs w:val="24"/>
          <w:highlight w:val="none"/>
        </w:rPr>
        <w:t>毒管理局（含新疆生产建设兵团）出具的属于监狱企业的证明文件。</w:t>
      </w:r>
    </w:p>
    <w:p w14:paraId="713C513D">
      <w:pPr>
        <w:spacing w:line="263" w:lineRule="auto"/>
        <w:rPr>
          <w:rFonts w:hint="eastAsia" w:ascii="仿宋" w:hAnsi="仿宋" w:eastAsia="仿宋" w:cs="仿宋"/>
          <w:sz w:val="21"/>
          <w:highlight w:val="none"/>
        </w:rPr>
      </w:pPr>
    </w:p>
    <w:p w14:paraId="7F38F17E">
      <w:pPr>
        <w:spacing w:line="263" w:lineRule="auto"/>
        <w:rPr>
          <w:rFonts w:hint="eastAsia" w:ascii="仿宋" w:hAnsi="仿宋" w:eastAsia="仿宋" w:cs="仿宋"/>
          <w:sz w:val="21"/>
          <w:highlight w:val="none"/>
        </w:rPr>
      </w:pPr>
    </w:p>
    <w:p w14:paraId="533E43F9">
      <w:pPr>
        <w:spacing w:line="263" w:lineRule="auto"/>
        <w:rPr>
          <w:rFonts w:hint="eastAsia" w:ascii="仿宋" w:hAnsi="仿宋" w:eastAsia="仿宋" w:cs="仿宋"/>
          <w:sz w:val="21"/>
          <w:highlight w:val="none"/>
        </w:rPr>
      </w:pPr>
    </w:p>
    <w:p w14:paraId="742A8FE8">
      <w:pPr>
        <w:spacing w:line="263" w:lineRule="auto"/>
        <w:rPr>
          <w:rFonts w:hint="eastAsia" w:ascii="仿宋" w:hAnsi="仿宋" w:eastAsia="仿宋" w:cs="仿宋"/>
          <w:sz w:val="21"/>
          <w:highlight w:val="none"/>
        </w:rPr>
      </w:pPr>
    </w:p>
    <w:p w14:paraId="74EED19D">
      <w:pPr>
        <w:spacing w:line="263" w:lineRule="auto"/>
        <w:rPr>
          <w:rFonts w:hint="eastAsia" w:ascii="仿宋" w:hAnsi="仿宋" w:eastAsia="仿宋" w:cs="仿宋"/>
          <w:sz w:val="21"/>
          <w:highlight w:val="none"/>
        </w:rPr>
      </w:pPr>
    </w:p>
    <w:p w14:paraId="53B60272">
      <w:pPr>
        <w:pStyle w:val="2"/>
        <w:spacing w:before="101" w:line="226" w:lineRule="auto"/>
        <w:ind w:left="2135"/>
        <w:outlineLvl w:val="0"/>
        <w:rPr>
          <w:rFonts w:hint="eastAsia" w:ascii="仿宋" w:hAnsi="仿宋" w:eastAsia="仿宋" w:cs="仿宋"/>
          <w:sz w:val="31"/>
          <w:szCs w:val="31"/>
          <w:highlight w:val="none"/>
        </w:rPr>
      </w:pPr>
      <w:bookmarkStart w:id="135" w:name="_Toc28894"/>
      <w:bookmarkStart w:id="136" w:name="_Toc30952"/>
      <w:r>
        <w:rPr>
          <w:rFonts w:hint="eastAsia" w:ascii="仿宋" w:hAnsi="仿宋" w:eastAsia="仿宋" w:cs="仿宋"/>
          <w:b/>
          <w:bCs/>
          <w:spacing w:val="7"/>
          <w:sz w:val="30"/>
          <w:szCs w:val="30"/>
          <w:highlight w:val="none"/>
        </w:rPr>
        <w:t>附件2-</w:t>
      </w:r>
      <w:r>
        <w:rPr>
          <w:rFonts w:hint="eastAsia" w:cs="仿宋"/>
          <w:b/>
          <w:bCs/>
          <w:spacing w:val="7"/>
          <w:sz w:val="30"/>
          <w:szCs w:val="30"/>
          <w:highlight w:val="none"/>
          <w:lang w:val="en-US" w:eastAsia="zh-CN"/>
        </w:rPr>
        <w:t>4</w:t>
      </w:r>
      <w:r>
        <w:rPr>
          <w:rFonts w:hint="eastAsia" w:ascii="仿宋" w:hAnsi="仿宋" w:eastAsia="仿宋" w:cs="仿宋"/>
          <w:b/>
          <w:bCs/>
          <w:spacing w:val="7"/>
          <w:sz w:val="30"/>
          <w:szCs w:val="30"/>
          <w:highlight w:val="none"/>
        </w:rPr>
        <w:t>-5</w:t>
      </w:r>
      <w:r>
        <w:rPr>
          <w:rFonts w:hint="eastAsia" w:ascii="仿宋" w:hAnsi="仿宋" w:eastAsia="仿宋" w:cs="仿宋"/>
          <w:b/>
          <w:bCs/>
          <w:spacing w:val="7"/>
          <w:sz w:val="31"/>
          <w:szCs w:val="31"/>
          <w:highlight w:val="none"/>
        </w:rPr>
        <w:t>残疾人福利性单位声明函</w:t>
      </w:r>
      <w:bookmarkEnd w:id="135"/>
      <w:bookmarkEnd w:id="136"/>
    </w:p>
    <w:p w14:paraId="0AF0C56B">
      <w:pPr>
        <w:spacing w:line="244" w:lineRule="auto"/>
        <w:rPr>
          <w:rFonts w:hint="eastAsia" w:ascii="仿宋" w:hAnsi="仿宋" w:eastAsia="仿宋" w:cs="仿宋"/>
          <w:sz w:val="21"/>
          <w:highlight w:val="none"/>
        </w:rPr>
      </w:pPr>
    </w:p>
    <w:p w14:paraId="17ECBCD6">
      <w:pPr>
        <w:spacing w:line="244" w:lineRule="auto"/>
        <w:rPr>
          <w:rFonts w:hint="eastAsia" w:ascii="仿宋" w:hAnsi="仿宋" w:eastAsia="仿宋" w:cs="仿宋"/>
          <w:sz w:val="21"/>
          <w:highlight w:val="none"/>
        </w:rPr>
      </w:pPr>
    </w:p>
    <w:p w14:paraId="31638EFE">
      <w:pPr>
        <w:pStyle w:val="2"/>
        <w:spacing w:before="78" w:line="332" w:lineRule="auto"/>
        <w:ind w:right="1140" w:firstLine="504"/>
        <w:jc w:val="both"/>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本单位郑重声明，根据《财政部民政部中国残疾人联合会关于促进残疾人就业政府采购政策的通知》（财库〔2017〕141号）的规定，本单位为符合条件的残疾人福利性单位，且本单位参加单位的项目采购活动提供本单位制造的货物（由本</w:t>
      </w:r>
      <w:r>
        <w:rPr>
          <w:rFonts w:hint="eastAsia" w:ascii="仿宋" w:hAnsi="仿宋" w:eastAsia="仿宋" w:cs="仿宋"/>
          <w:spacing w:val="10"/>
          <w:sz w:val="24"/>
          <w:szCs w:val="24"/>
          <w:highlight w:val="none"/>
        </w:rPr>
        <w:t>单位承担工程/提供服务</w:t>
      </w:r>
      <w:r>
        <w:rPr>
          <w:rFonts w:hint="eastAsia" w:ascii="仿宋" w:hAnsi="仿宋" w:eastAsia="仿宋" w:cs="仿宋"/>
          <w:spacing w:val="6"/>
          <w:sz w:val="24"/>
          <w:szCs w:val="24"/>
          <w:highlight w:val="none"/>
        </w:rPr>
        <w:t>），</w:t>
      </w:r>
      <w:r>
        <w:rPr>
          <w:rFonts w:hint="eastAsia" w:ascii="仿宋" w:hAnsi="仿宋" w:eastAsia="仿宋" w:cs="仿宋"/>
          <w:spacing w:val="10"/>
          <w:sz w:val="24"/>
          <w:szCs w:val="24"/>
          <w:highlight w:val="none"/>
        </w:rPr>
        <w:t>或者提供其他残疾人福利性</w:t>
      </w:r>
      <w:r>
        <w:rPr>
          <w:rFonts w:hint="eastAsia" w:ascii="仿宋" w:hAnsi="仿宋" w:eastAsia="仿宋" w:cs="仿宋"/>
          <w:spacing w:val="9"/>
          <w:sz w:val="24"/>
          <w:szCs w:val="24"/>
          <w:highlight w:val="none"/>
        </w:rPr>
        <w:t>单位制造的货物（不包括使用非</w:t>
      </w:r>
      <w:r>
        <w:rPr>
          <w:rFonts w:hint="eastAsia" w:ascii="仿宋" w:hAnsi="仿宋" w:eastAsia="仿宋" w:cs="仿宋"/>
          <w:spacing w:val="10"/>
          <w:sz w:val="24"/>
          <w:szCs w:val="24"/>
          <w:highlight w:val="none"/>
        </w:rPr>
        <w:t>残疾人福利性单位注册商标的货物）。</w:t>
      </w:r>
    </w:p>
    <w:p w14:paraId="78F2A426">
      <w:pPr>
        <w:pStyle w:val="2"/>
        <w:spacing w:before="43" w:line="220" w:lineRule="auto"/>
        <w:ind w:left="504"/>
        <w:rPr>
          <w:rFonts w:hint="eastAsia" w:ascii="仿宋" w:hAnsi="仿宋" w:eastAsia="仿宋" w:cs="仿宋"/>
          <w:sz w:val="24"/>
          <w:szCs w:val="24"/>
          <w:highlight w:val="none"/>
        </w:rPr>
      </w:pPr>
      <w:r>
        <w:rPr>
          <w:rFonts w:hint="eastAsia" w:ascii="仿宋" w:hAnsi="仿宋" w:eastAsia="仿宋" w:cs="仿宋"/>
          <w:spacing w:val="10"/>
          <w:sz w:val="24"/>
          <w:szCs w:val="24"/>
          <w:highlight w:val="none"/>
        </w:rPr>
        <w:t>本单位对上述声明的真实性负责。如有虚假，将依法承担相应责任。</w:t>
      </w:r>
    </w:p>
    <w:p w14:paraId="3FFCC15A">
      <w:pPr>
        <w:spacing w:line="255" w:lineRule="auto"/>
        <w:rPr>
          <w:rFonts w:hint="eastAsia" w:ascii="仿宋" w:hAnsi="仿宋" w:eastAsia="仿宋" w:cs="仿宋"/>
          <w:sz w:val="21"/>
          <w:highlight w:val="none"/>
        </w:rPr>
      </w:pPr>
    </w:p>
    <w:p w14:paraId="09B30E2C">
      <w:pPr>
        <w:spacing w:line="256" w:lineRule="auto"/>
        <w:rPr>
          <w:rFonts w:hint="eastAsia" w:ascii="仿宋" w:hAnsi="仿宋" w:eastAsia="仿宋" w:cs="仿宋"/>
          <w:sz w:val="21"/>
          <w:highlight w:val="none"/>
        </w:rPr>
      </w:pPr>
    </w:p>
    <w:p w14:paraId="5F6F6852">
      <w:pPr>
        <w:pStyle w:val="2"/>
        <w:spacing w:before="79" w:line="325" w:lineRule="auto"/>
        <w:ind w:left="5568" w:right="3025" w:hanging="21"/>
        <w:rPr>
          <w:rFonts w:hint="eastAsia" w:ascii="仿宋" w:hAnsi="仿宋" w:eastAsia="仿宋" w:cs="仿宋"/>
          <w:spacing w:val="7"/>
          <w:sz w:val="24"/>
          <w:szCs w:val="24"/>
          <w:highlight w:val="none"/>
        </w:rPr>
      </w:pPr>
      <w:r>
        <w:rPr>
          <w:rFonts w:hint="eastAsia" w:ascii="仿宋" w:hAnsi="仿宋" w:eastAsia="仿宋" w:cs="仿宋"/>
          <w:spacing w:val="7"/>
          <w:sz w:val="24"/>
          <w:szCs w:val="24"/>
          <w:highlight w:val="none"/>
        </w:rPr>
        <w:t>单位名称（盖章）：日期：</w:t>
      </w:r>
    </w:p>
    <w:p w14:paraId="2A679D9D">
      <w:pPr>
        <w:spacing w:line="325" w:lineRule="auto"/>
        <w:rPr>
          <w:rFonts w:hint="eastAsia" w:ascii="仿宋" w:hAnsi="仿宋" w:eastAsia="仿宋" w:cs="仿宋"/>
          <w:sz w:val="24"/>
          <w:szCs w:val="24"/>
          <w:highlight w:val="none"/>
        </w:rPr>
        <w:sectPr>
          <w:footerReference r:id="rId25" w:type="default"/>
          <w:pgSz w:w="11906" w:h="16839"/>
          <w:pgMar w:top="1440" w:right="1080" w:bottom="1440" w:left="1080" w:header="0" w:footer="1059" w:gutter="0"/>
          <w:pgNumType w:fmt="decimal"/>
          <w:cols w:space="0" w:num="1"/>
          <w:rtlGutter w:val="0"/>
          <w:docGrid w:linePitch="0" w:charSpace="0"/>
        </w:sectPr>
      </w:pPr>
    </w:p>
    <w:p w14:paraId="27E2CC0C">
      <w:pPr>
        <w:spacing w:line="259" w:lineRule="auto"/>
        <w:rPr>
          <w:rFonts w:hint="eastAsia" w:ascii="仿宋" w:hAnsi="仿宋" w:eastAsia="仿宋" w:cs="仿宋"/>
          <w:sz w:val="21"/>
          <w:highlight w:val="none"/>
        </w:rPr>
      </w:pPr>
    </w:p>
    <w:p w14:paraId="4A859816">
      <w:pPr>
        <w:pStyle w:val="2"/>
        <w:spacing w:before="101" w:line="226" w:lineRule="auto"/>
        <w:ind w:left="1037"/>
        <w:outlineLvl w:val="0"/>
        <w:rPr>
          <w:rFonts w:hint="eastAsia" w:ascii="仿宋" w:hAnsi="仿宋" w:eastAsia="仿宋" w:cs="仿宋"/>
          <w:sz w:val="31"/>
          <w:szCs w:val="31"/>
          <w:highlight w:val="none"/>
        </w:rPr>
      </w:pPr>
      <w:bookmarkStart w:id="137" w:name="_Toc14257"/>
      <w:bookmarkStart w:id="138" w:name="_Toc15612"/>
      <w:r>
        <w:rPr>
          <w:rFonts w:hint="eastAsia" w:ascii="仿宋" w:hAnsi="仿宋" w:eastAsia="仿宋" w:cs="仿宋"/>
          <w:b/>
          <w:bCs/>
          <w:spacing w:val="3"/>
          <w:sz w:val="30"/>
          <w:szCs w:val="30"/>
          <w:highlight w:val="none"/>
        </w:rPr>
        <w:t>附件2-</w:t>
      </w:r>
      <w:r>
        <w:rPr>
          <w:rFonts w:hint="eastAsia" w:cs="仿宋"/>
          <w:b/>
          <w:bCs/>
          <w:spacing w:val="3"/>
          <w:sz w:val="30"/>
          <w:szCs w:val="30"/>
          <w:highlight w:val="none"/>
          <w:lang w:val="en-US" w:eastAsia="zh-CN"/>
        </w:rPr>
        <w:t>5</w:t>
      </w:r>
      <w:r>
        <w:rPr>
          <w:rFonts w:hint="eastAsia" w:ascii="仿宋" w:hAnsi="仿宋" w:eastAsia="仿宋" w:cs="仿宋"/>
          <w:b/>
          <w:bCs/>
          <w:spacing w:val="3"/>
          <w:sz w:val="31"/>
          <w:szCs w:val="31"/>
          <w:highlight w:val="none"/>
        </w:rPr>
        <w:t>项目负责人简历表及拟投入本项目主要成员表</w:t>
      </w:r>
      <w:bookmarkEnd w:id="137"/>
      <w:bookmarkEnd w:id="138"/>
    </w:p>
    <w:p w14:paraId="2C179D94">
      <w:pPr>
        <w:pStyle w:val="2"/>
        <w:spacing w:before="126" w:line="221" w:lineRule="auto"/>
        <w:ind w:left="140"/>
        <w:rPr>
          <w:rFonts w:hint="eastAsia" w:ascii="仿宋" w:hAnsi="仿宋" w:eastAsia="仿宋" w:cs="仿宋"/>
          <w:sz w:val="24"/>
          <w:szCs w:val="24"/>
          <w:highlight w:val="none"/>
        </w:rPr>
      </w:pPr>
      <w:r>
        <w:rPr>
          <w:rFonts w:hint="eastAsia" w:ascii="仿宋" w:hAnsi="仿宋" w:eastAsia="仿宋" w:cs="仿宋"/>
          <w:b/>
          <w:bCs/>
          <w:spacing w:val="-4"/>
          <w:sz w:val="24"/>
          <w:szCs w:val="24"/>
          <w:highlight w:val="none"/>
        </w:rPr>
        <w:t>1、项目负责人简历表</w:t>
      </w:r>
    </w:p>
    <w:p w14:paraId="68B3D467">
      <w:pPr>
        <w:spacing w:line="71" w:lineRule="auto"/>
        <w:rPr>
          <w:rFonts w:hint="eastAsia" w:ascii="仿宋" w:hAnsi="仿宋" w:eastAsia="仿宋" w:cs="仿宋"/>
          <w:sz w:val="2"/>
          <w:highlight w:val="none"/>
        </w:rPr>
      </w:pPr>
    </w:p>
    <w:tbl>
      <w:tblPr>
        <w:tblStyle w:val="11"/>
        <w:tblW w:w="985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1"/>
        <w:gridCol w:w="2419"/>
        <w:gridCol w:w="1004"/>
        <w:gridCol w:w="1071"/>
        <w:gridCol w:w="1713"/>
        <w:gridCol w:w="2360"/>
      </w:tblGrid>
      <w:tr w14:paraId="7780D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1291" w:type="dxa"/>
            <w:vAlign w:val="top"/>
          </w:tcPr>
          <w:p w14:paraId="3C013A12">
            <w:pPr>
              <w:pStyle w:val="10"/>
              <w:spacing w:before="152" w:line="222" w:lineRule="auto"/>
              <w:ind w:left="119"/>
              <w:rPr>
                <w:rFonts w:hint="eastAsia" w:ascii="仿宋" w:hAnsi="仿宋" w:eastAsia="仿宋" w:cs="仿宋"/>
                <w:highlight w:val="none"/>
              </w:rPr>
            </w:pPr>
            <w:r>
              <w:rPr>
                <w:rFonts w:hint="eastAsia" w:ascii="仿宋" w:hAnsi="仿宋" w:eastAsia="仿宋" w:cs="仿宋"/>
                <w:spacing w:val="-8"/>
                <w:highlight w:val="none"/>
              </w:rPr>
              <w:t>姓名</w:t>
            </w:r>
          </w:p>
        </w:tc>
        <w:tc>
          <w:tcPr>
            <w:tcW w:w="2419" w:type="dxa"/>
            <w:vAlign w:val="top"/>
          </w:tcPr>
          <w:p w14:paraId="224DEABE">
            <w:pPr>
              <w:rPr>
                <w:rFonts w:hint="eastAsia" w:ascii="仿宋" w:hAnsi="仿宋" w:eastAsia="仿宋" w:cs="仿宋"/>
                <w:sz w:val="21"/>
                <w:highlight w:val="none"/>
              </w:rPr>
            </w:pPr>
          </w:p>
        </w:tc>
        <w:tc>
          <w:tcPr>
            <w:tcW w:w="1004" w:type="dxa"/>
            <w:vAlign w:val="top"/>
          </w:tcPr>
          <w:p w14:paraId="40E8A4A7">
            <w:pPr>
              <w:pStyle w:val="10"/>
              <w:spacing w:before="152" w:line="222" w:lineRule="auto"/>
              <w:ind w:left="122"/>
              <w:rPr>
                <w:rFonts w:hint="eastAsia" w:ascii="仿宋" w:hAnsi="仿宋" w:eastAsia="仿宋" w:cs="仿宋"/>
                <w:highlight w:val="none"/>
              </w:rPr>
            </w:pPr>
            <w:r>
              <w:rPr>
                <w:rFonts w:hint="eastAsia" w:ascii="仿宋" w:hAnsi="仿宋" w:eastAsia="仿宋" w:cs="仿宋"/>
                <w:spacing w:val="-11"/>
                <w:highlight w:val="none"/>
              </w:rPr>
              <w:t>年龄</w:t>
            </w:r>
          </w:p>
        </w:tc>
        <w:tc>
          <w:tcPr>
            <w:tcW w:w="1071" w:type="dxa"/>
            <w:vAlign w:val="top"/>
          </w:tcPr>
          <w:p w14:paraId="395B3D13">
            <w:pPr>
              <w:rPr>
                <w:rFonts w:hint="eastAsia" w:ascii="仿宋" w:hAnsi="仿宋" w:eastAsia="仿宋" w:cs="仿宋"/>
                <w:sz w:val="21"/>
                <w:highlight w:val="none"/>
              </w:rPr>
            </w:pPr>
          </w:p>
        </w:tc>
        <w:tc>
          <w:tcPr>
            <w:tcW w:w="1713" w:type="dxa"/>
            <w:vAlign w:val="top"/>
          </w:tcPr>
          <w:p w14:paraId="35635621">
            <w:pPr>
              <w:pStyle w:val="10"/>
              <w:spacing w:before="152" w:line="222" w:lineRule="auto"/>
              <w:ind w:left="118"/>
              <w:rPr>
                <w:rFonts w:hint="eastAsia" w:ascii="仿宋" w:hAnsi="仿宋" w:eastAsia="仿宋" w:cs="仿宋"/>
                <w:highlight w:val="none"/>
              </w:rPr>
            </w:pPr>
            <w:r>
              <w:rPr>
                <w:rFonts w:hint="eastAsia" w:ascii="仿宋" w:hAnsi="仿宋" w:eastAsia="仿宋" w:cs="仿宋"/>
                <w:spacing w:val="-4"/>
                <w:highlight w:val="none"/>
              </w:rPr>
              <w:t>身份证号码</w:t>
            </w:r>
          </w:p>
        </w:tc>
        <w:tc>
          <w:tcPr>
            <w:tcW w:w="2360" w:type="dxa"/>
            <w:vAlign w:val="top"/>
          </w:tcPr>
          <w:p w14:paraId="1C407471">
            <w:pPr>
              <w:rPr>
                <w:rFonts w:hint="eastAsia" w:ascii="仿宋" w:hAnsi="仿宋" w:eastAsia="仿宋" w:cs="仿宋"/>
                <w:sz w:val="21"/>
                <w:highlight w:val="none"/>
              </w:rPr>
            </w:pPr>
          </w:p>
        </w:tc>
      </w:tr>
      <w:tr w14:paraId="60FA5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91" w:type="dxa"/>
            <w:vAlign w:val="top"/>
          </w:tcPr>
          <w:p w14:paraId="1CC34B3F">
            <w:pPr>
              <w:pStyle w:val="10"/>
              <w:spacing w:before="144" w:line="221" w:lineRule="auto"/>
              <w:ind w:left="123"/>
              <w:rPr>
                <w:rFonts w:hint="eastAsia" w:ascii="仿宋" w:hAnsi="仿宋" w:eastAsia="仿宋" w:cs="仿宋"/>
                <w:highlight w:val="none"/>
              </w:rPr>
            </w:pPr>
            <w:r>
              <w:rPr>
                <w:rFonts w:hint="eastAsia" w:ascii="仿宋" w:hAnsi="仿宋" w:eastAsia="仿宋" w:cs="仿宋"/>
                <w:spacing w:val="-5"/>
                <w:highlight w:val="none"/>
              </w:rPr>
              <w:t>毕业学校</w:t>
            </w:r>
          </w:p>
        </w:tc>
        <w:tc>
          <w:tcPr>
            <w:tcW w:w="4494" w:type="dxa"/>
            <w:gridSpan w:val="3"/>
            <w:vAlign w:val="top"/>
          </w:tcPr>
          <w:p w14:paraId="133FEFA9">
            <w:pPr>
              <w:rPr>
                <w:rFonts w:hint="eastAsia" w:ascii="仿宋" w:hAnsi="仿宋" w:eastAsia="仿宋" w:cs="仿宋"/>
                <w:sz w:val="21"/>
                <w:highlight w:val="none"/>
              </w:rPr>
            </w:pPr>
          </w:p>
        </w:tc>
        <w:tc>
          <w:tcPr>
            <w:tcW w:w="1713" w:type="dxa"/>
            <w:vAlign w:val="top"/>
          </w:tcPr>
          <w:p w14:paraId="50AA336A">
            <w:pPr>
              <w:pStyle w:val="10"/>
              <w:spacing w:before="144" w:line="223" w:lineRule="auto"/>
              <w:ind w:left="121"/>
              <w:rPr>
                <w:rFonts w:hint="eastAsia" w:ascii="仿宋" w:hAnsi="仿宋" w:eastAsia="仿宋" w:cs="仿宋"/>
                <w:highlight w:val="none"/>
              </w:rPr>
            </w:pPr>
            <w:r>
              <w:rPr>
                <w:rFonts w:hint="eastAsia" w:ascii="仿宋" w:hAnsi="仿宋" w:eastAsia="仿宋" w:cs="仿宋"/>
                <w:spacing w:val="-10"/>
                <w:highlight w:val="none"/>
              </w:rPr>
              <w:t>专业</w:t>
            </w:r>
          </w:p>
        </w:tc>
        <w:tc>
          <w:tcPr>
            <w:tcW w:w="2360" w:type="dxa"/>
            <w:vAlign w:val="top"/>
          </w:tcPr>
          <w:p w14:paraId="0DFC951B">
            <w:pPr>
              <w:rPr>
                <w:rFonts w:hint="eastAsia" w:ascii="仿宋" w:hAnsi="仿宋" w:eastAsia="仿宋" w:cs="仿宋"/>
                <w:sz w:val="21"/>
                <w:highlight w:val="none"/>
              </w:rPr>
            </w:pPr>
          </w:p>
        </w:tc>
      </w:tr>
      <w:tr w14:paraId="00FFF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91" w:type="dxa"/>
            <w:vAlign w:val="top"/>
          </w:tcPr>
          <w:p w14:paraId="093F9EAE">
            <w:pPr>
              <w:pStyle w:val="10"/>
              <w:spacing w:before="146" w:line="221" w:lineRule="auto"/>
              <w:ind w:left="130"/>
              <w:rPr>
                <w:rFonts w:hint="eastAsia" w:ascii="仿宋" w:hAnsi="仿宋" w:eastAsia="仿宋" w:cs="仿宋"/>
                <w:highlight w:val="none"/>
              </w:rPr>
            </w:pPr>
            <w:r>
              <w:rPr>
                <w:rFonts w:hint="eastAsia" w:ascii="仿宋" w:hAnsi="仿宋" w:eastAsia="仿宋" w:cs="仿宋"/>
                <w:spacing w:val="-14"/>
                <w:highlight w:val="none"/>
              </w:rPr>
              <w:t>学位</w:t>
            </w:r>
          </w:p>
        </w:tc>
        <w:tc>
          <w:tcPr>
            <w:tcW w:w="2419" w:type="dxa"/>
            <w:vAlign w:val="top"/>
          </w:tcPr>
          <w:p w14:paraId="488604C7">
            <w:pPr>
              <w:rPr>
                <w:rFonts w:hint="eastAsia" w:ascii="仿宋" w:hAnsi="仿宋" w:eastAsia="仿宋" w:cs="仿宋"/>
                <w:sz w:val="21"/>
                <w:highlight w:val="none"/>
              </w:rPr>
            </w:pPr>
          </w:p>
        </w:tc>
        <w:tc>
          <w:tcPr>
            <w:tcW w:w="1004" w:type="dxa"/>
            <w:vAlign w:val="top"/>
          </w:tcPr>
          <w:p w14:paraId="5873D52B">
            <w:pPr>
              <w:pStyle w:val="10"/>
              <w:spacing w:before="146" w:line="221" w:lineRule="auto"/>
              <w:ind w:left="117"/>
              <w:rPr>
                <w:rFonts w:hint="eastAsia" w:ascii="仿宋" w:hAnsi="仿宋" w:eastAsia="仿宋" w:cs="仿宋"/>
                <w:highlight w:val="none"/>
              </w:rPr>
            </w:pPr>
            <w:r>
              <w:rPr>
                <w:rFonts w:hint="eastAsia" w:ascii="仿宋" w:hAnsi="仿宋" w:eastAsia="仿宋" w:cs="仿宋"/>
                <w:spacing w:val="-8"/>
                <w:highlight w:val="none"/>
              </w:rPr>
              <w:t>职称</w:t>
            </w:r>
          </w:p>
        </w:tc>
        <w:tc>
          <w:tcPr>
            <w:tcW w:w="1071" w:type="dxa"/>
            <w:vAlign w:val="top"/>
          </w:tcPr>
          <w:p w14:paraId="6FC99A2A">
            <w:pPr>
              <w:rPr>
                <w:rFonts w:hint="eastAsia" w:ascii="仿宋" w:hAnsi="仿宋" w:eastAsia="仿宋" w:cs="仿宋"/>
                <w:sz w:val="21"/>
                <w:highlight w:val="none"/>
              </w:rPr>
            </w:pPr>
          </w:p>
        </w:tc>
        <w:tc>
          <w:tcPr>
            <w:tcW w:w="1713" w:type="dxa"/>
            <w:vAlign w:val="top"/>
          </w:tcPr>
          <w:p w14:paraId="062D0C22">
            <w:pPr>
              <w:pStyle w:val="10"/>
              <w:spacing w:before="146" w:line="221" w:lineRule="auto"/>
              <w:ind w:left="118"/>
              <w:rPr>
                <w:rFonts w:hint="eastAsia" w:ascii="仿宋" w:hAnsi="仿宋" w:eastAsia="仿宋" w:cs="仿宋"/>
                <w:highlight w:val="none"/>
              </w:rPr>
            </w:pPr>
            <w:r>
              <w:rPr>
                <w:rFonts w:hint="eastAsia" w:ascii="仿宋" w:hAnsi="仿宋" w:eastAsia="仿宋" w:cs="仿宋"/>
                <w:spacing w:val="-8"/>
                <w:highlight w:val="none"/>
              </w:rPr>
              <w:t>职务</w:t>
            </w:r>
          </w:p>
        </w:tc>
        <w:tc>
          <w:tcPr>
            <w:tcW w:w="2360" w:type="dxa"/>
            <w:vAlign w:val="top"/>
          </w:tcPr>
          <w:p w14:paraId="2F547ED1">
            <w:pPr>
              <w:rPr>
                <w:rFonts w:hint="eastAsia" w:ascii="仿宋" w:hAnsi="仿宋" w:eastAsia="仿宋" w:cs="仿宋"/>
                <w:sz w:val="21"/>
                <w:highlight w:val="none"/>
              </w:rPr>
            </w:pPr>
          </w:p>
        </w:tc>
      </w:tr>
      <w:tr w14:paraId="09182B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trPr>
        <w:tc>
          <w:tcPr>
            <w:tcW w:w="1291" w:type="dxa"/>
            <w:vAlign w:val="top"/>
          </w:tcPr>
          <w:p w14:paraId="1385572E">
            <w:pPr>
              <w:pStyle w:val="10"/>
              <w:spacing w:before="148" w:line="279" w:lineRule="auto"/>
              <w:ind w:left="119" w:right="217"/>
              <w:rPr>
                <w:rFonts w:hint="eastAsia" w:ascii="仿宋" w:hAnsi="仿宋" w:eastAsia="仿宋" w:cs="仿宋"/>
                <w:highlight w:val="none"/>
              </w:rPr>
            </w:pPr>
            <w:r>
              <w:rPr>
                <w:rFonts w:hint="eastAsia" w:ascii="仿宋" w:hAnsi="仿宋" w:eastAsia="仿宋" w:cs="仿宋"/>
                <w:spacing w:val="-4"/>
                <w:highlight w:val="none"/>
              </w:rPr>
              <w:t>现所在机构或部门</w:t>
            </w:r>
          </w:p>
        </w:tc>
        <w:tc>
          <w:tcPr>
            <w:tcW w:w="4494" w:type="dxa"/>
            <w:gridSpan w:val="3"/>
            <w:vAlign w:val="top"/>
          </w:tcPr>
          <w:p w14:paraId="1B22C9EB">
            <w:pPr>
              <w:rPr>
                <w:rFonts w:hint="eastAsia" w:ascii="仿宋" w:hAnsi="仿宋" w:eastAsia="仿宋" w:cs="仿宋"/>
                <w:sz w:val="21"/>
                <w:highlight w:val="none"/>
              </w:rPr>
            </w:pPr>
          </w:p>
        </w:tc>
        <w:tc>
          <w:tcPr>
            <w:tcW w:w="1713" w:type="dxa"/>
            <w:vAlign w:val="top"/>
          </w:tcPr>
          <w:p w14:paraId="32581535">
            <w:pPr>
              <w:spacing w:line="287" w:lineRule="auto"/>
              <w:rPr>
                <w:rFonts w:hint="eastAsia" w:ascii="仿宋" w:hAnsi="仿宋" w:eastAsia="仿宋" w:cs="仿宋"/>
                <w:sz w:val="21"/>
                <w:highlight w:val="none"/>
              </w:rPr>
            </w:pPr>
          </w:p>
          <w:p w14:paraId="36CEB90A">
            <w:pPr>
              <w:pStyle w:val="10"/>
              <w:spacing w:before="78" w:line="222" w:lineRule="auto"/>
              <w:ind w:left="118"/>
              <w:rPr>
                <w:rFonts w:hint="eastAsia" w:ascii="仿宋" w:hAnsi="仿宋" w:eastAsia="仿宋" w:cs="仿宋"/>
                <w:highlight w:val="none"/>
              </w:rPr>
            </w:pPr>
            <w:r>
              <w:rPr>
                <w:rFonts w:hint="eastAsia" w:ascii="仿宋" w:hAnsi="仿宋" w:eastAsia="仿宋" w:cs="仿宋"/>
                <w:spacing w:val="-4"/>
                <w:highlight w:val="none"/>
              </w:rPr>
              <w:t>服务时间</w:t>
            </w:r>
          </w:p>
        </w:tc>
        <w:tc>
          <w:tcPr>
            <w:tcW w:w="2360" w:type="dxa"/>
            <w:vAlign w:val="top"/>
          </w:tcPr>
          <w:p w14:paraId="4D39337F">
            <w:pPr>
              <w:rPr>
                <w:rFonts w:hint="eastAsia" w:ascii="仿宋" w:hAnsi="仿宋" w:eastAsia="仿宋" w:cs="仿宋"/>
                <w:sz w:val="21"/>
                <w:highlight w:val="none"/>
              </w:rPr>
            </w:pPr>
          </w:p>
        </w:tc>
      </w:tr>
      <w:tr w14:paraId="036CB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3" w:hRule="atLeast"/>
        </w:trPr>
        <w:tc>
          <w:tcPr>
            <w:tcW w:w="1291" w:type="dxa"/>
            <w:vAlign w:val="top"/>
          </w:tcPr>
          <w:p w14:paraId="4DCF25FC">
            <w:pPr>
              <w:spacing w:line="254" w:lineRule="auto"/>
              <w:rPr>
                <w:rFonts w:hint="eastAsia" w:ascii="仿宋" w:hAnsi="仿宋" w:eastAsia="仿宋" w:cs="仿宋"/>
                <w:sz w:val="21"/>
                <w:highlight w:val="none"/>
              </w:rPr>
            </w:pPr>
          </w:p>
          <w:p w14:paraId="005B7966">
            <w:pPr>
              <w:spacing w:line="254" w:lineRule="auto"/>
              <w:rPr>
                <w:rFonts w:hint="eastAsia" w:ascii="仿宋" w:hAnsi="仿宋" w:eastAsia="仿宋" w:cs="仿宋"/>
                <w:sz w:val="21"/>
                <w:highlight w:val="none"/>
              </w:rPr>
            </w:pPr>
          </w:p>
          <w:p w14:paraId="0E4EA407">
            <w:pPr>
              <w:pStyle w:val="10"/>
              <w:spacing w:before="78" w:line="225" w:lineRule="auto"/>
              <w:ind w:left="126"/>
              <w:rPr>
                <w:rFonts w:hint="eastAsia" w:ascii="仿宋" w:hAnsi="仿宋" w:eastAsia="仿宋" w:cs="仿宋"/>
                <w:highlight w:val="none"/>
              </w:rPr>
            </w:pPr>
            <w:r>
              <w:rPr>
                <w:rFonts w:hint="eastAsia" w:ascii="仿宋" w:hAnsi="仿宋" w:eastAsia="仿宋" w:cs="仿宋"/>
                <w:spacing w:val="-6"/>
                <w:highlight w:val="none"/>
              </w:rPr>
              <w:t>主要经历</w:t>
            </w:r>
          </w:p>
        </w:tc>
        <w:tc>
          <w:tcPr>
            <w:tcW w:w="8567" w:type="dxa"/>
            <w:gridSpan w:val="5"/>
            <w:vAlign w:val="top"/>
          </w:tcPr>
          <w:p w14:paraId="41665970">
            <w:pPr>
              <w:rPr>
                <w:rFonts w:hint="eastAsia" w:ascii="仿宋" w:hAnsi="仿宋" w:eastAsia="仿宋" w:cs="仿宋"/>
                <w:sz w:val="21"/>
                <w:highlight w:val="none"/>
              </w:rPr>
            </w:pPr>
          </w:p>
        </w:tc>
      </w:tr>
      <w:tr w14:paraId="10278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91" w:type="dxa"/>
            <w:vAlign w:val="top"/>
          </w:tcPr>
          <w:p w14:paraId="49268404">
            <w:pPr>
              <w:pStyle w:val="10"/>
              <w:spacing w:before="150" w:line="218" w:lineRule="auto"/>
              <w:ind w:left="170"/>
              <w:rPr>
                <w:rFonts w:hint="eastAsia" w:ascii="仿宋" w:hAnsi="仿宋" w:eastAsia="仿宋" w:cs="仿宋"/>
                <w:highlight w:val="none"/>
              </w:rPr>
            </w:pPr>
            <w:r>
              <w:rPr>
                <w:rFonts w:hint="eastAsia" w:ascii="仿宋" w:hAnsi="仿宋" w:eastAsia="仿宋" w:cs="仿宋"/>
                <w:spacing w:val="-34"/>
                <w:highlight w:val="none"/>
              </w:rPr>
              <w:t>日期</w:t>
            </w:r>
          </w:p>
        </w:tc>
        <w:tc>
          <w:tcPr>
            <w:tcW w:w="3423" w:type="dxa"/>
            <w:gridSpan w:val="2"/>
            <w:vAlign w:val="top"/>
          </w:tcPr>
          <w:p w14:paraId="2EF0872F">
            <w:pPr>
              <w:pStyle w:val="10"/>
              <w:spacing w:before="150" w:line="218" w:lineRule="auto"/>
              <w:ind w:left="119"/>
              <w:rPr>
                <w:rFonts w:hint="eastAsia" w:ascii="仿宋" w:hAnsi="仿宋" w:eastAsia="仿宋" w:cs="仿宋"/>
                <w:highlight w:val="none"/>
              </w:rPr>
            </w:pPr>
            <w:r>
              <w:rPr>
                <w:rFonts w:hint="eastAsia" w:ascii="仿宋" w:hAnsi="仿宋" w:eastAsia="仿宋" w:cs="仿宋"/>
                <w:spacing w:val="-3"/>
                <w:highlight w:val="none"/>
              </w:rPr>
              <w:t>参加过的项目名称</w:t>
            </w:r>
          </w:p>
        </w:tc>
        <w:tc>
          <w:tcPr>
            <w:tcW w:w="2784" w:type="dxa"/>
            <w:gridSpan w:val="2"/>
            <w:vAlign w:val="top"/>
          </w:tcPr>
          <w:p w14:paraId="2156CCCE">
            <w:pPr>
              <w:pStyle w:val="10"/>
              <w:spacing w:before="150" w:line="218" w:lineRule="auto"/>
              <w:ind w:left="121"/>
              <w:rPr>
                <w:rFonts w:hint="eastAsia" w:ascii="仿宋" w:hAnsi="仿宋" w:eastAsia="仿宋" w:cs="仿宋"/>
                <w:highlight w:val="none"/>
              </w:rPr>
            </w:pPr>
            <w:r>
              <w:rPr>
                <w:rFonts w:hint="eastAsia" w:ascii="仿宋" w:hAnsi="仿宋" w:eastAsia="仿宋" w:cs="仿宋"/>
                <w:spacing w:val="-4"/>
                <w:highlight w:val="none"/>
              </w:rPr>
              <w:t>担任何职务</w:t>
            </w:r>
          </w:p>
        </w:tc>
        <w:tc>
          <w:tcPr>
            <w:tcW w:w="2360" w:type="dxa"/>
            <w:vAlign w:val="top"/>
          </w:tcPr>
          <w:p w14:paraId="70BBB065">
            <w:pPr>
              <w:pStyle w:val="10"/>
              <w:spacing w:before="150" w:line="218" w:lineRule="auto"/>
              <w:ind w:left="123"/>
              <w:rPr>
                <w:rFonts w:hint="eastAsia" w:ascii="仿宋" w:hAnsi="仿宋" w:eastAsia="仿宋" w:cs="仿宋"/>
                <w:highlight w:val="none"/>
              </w:rPr>
            </w:pPr>
            <w:r>
              <w:rPr>
                <w:rFonts w:hint="eastAsia" w:ascii="仿宋" w:hAnsi="仿宋" w:eastAsia="仿宋" w:cs="仿宋"/>
                <w:spacing w:val="-9"/>
                <w:highlight w:val="none"/>
              </w:rPr>
              <w:t>备注</w:t>
            </w:r>
          </w:p>
        </w:tc>
      </w:tr>
      <w:tr w14:paraId="554B3B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91" w:type="dxa"/>
            <w:vAlign w:val="top"/>
          </w:tcPr>
          <w:p w14:paraId="3E488A40">
            <w:pPr>
              <w:rPr>
                <w:rFonts w:hint="eastAsia" w:ascii="仿宋" w:hAnsi="仿宋" w:eastAsia="仿宋" w:cs="仿宋"/>
                <w:sz w:val="21"/>
                <w:highlight w:val="none"/>
              </w:rPr>
            </w:pPr>
          </w:p>
        </w:tc>
        <w:tc>
          <w:tcPr>
            <w:tcW w:w="3423" w:type="dxa"/>
            <w:gridSpan w:val="2"/>
            <w:vAlign w:val="top"/>
          </w:tcPr>
          <w:p w14:paraId="53DBC912">
            <w:pPr>
              <w:rPr>
                <w:rFonts w:hint="eastAsia" w:ascii="仿宋" w:hAnsi="仿宋" w:eastAsia="仿宋" w:cs="仿宋"/>
                <w:sz w:val="21"/>
                <w:highlight w:val="none"/>
              </w:rPr>
            </w:pPr>
          </w:p>
        </w:tc>
        <w:tc>
          <w:tcPr>
            <w:tcW w:w="2784" w:type="dxa"/>
            <w:gridSpan w:val="2"/>
            <w:vAlign w:val="top"/>
          </w:tcPr>
          <w:p w14:paraId="5D64FF30">
            <w:pPr>
              <w:rPr>
                <w:rFonts w:hint="eastAsia" w:ascii="仿宋" w:hAnsi="仿宋" w:eastAsia="仿宋" w:cs="仿宋"/>
                <w:sz w:val="21"/>
                <w:highlight w:val="none"/>
              </w:rPr>
            </w:pPr>
          </w:p>
        </w:tc>
        <w:tc>
          <w:tcPr>
            <w:tcW w:w="2360" w:type="dxa"/>
            <w:vAlign w:val="top"/>
          </w:tcPr>
          <w:p w14:paraId="26B6C914">
            <w:pPr>
              <w:rPr>
                <w:rFonts w:hint="eastAsia" w:ascii="仿宋" w:hAnsi="仿宋" w:eastAsia="仿宋" w:cs="仿宋"/>
                <w:sz w:val="21"/>
                <w:highlight w:val="none"/>
              </w:rPr>
            </w:pPr>
          </w:p>
        </w:tc>
      </w:tr>
      <w:tr w14:paraId="0A891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291" w:type="dxa"/>
            <w:vAlign w:val="top"/>
          </w:tcPr>
          <w:p w14:paraId="451BC468">
            <w:pPr>
              <w:rPr>
                <w:rFonts w:hint="eastAsia" w:ascii="仿宋" w:hAnsi="仿宋" w:eastAsia="仿宋" w:cs="仿宋"/>
                <w:sz w:val="21"/>
                <w:highlight w:val="none"/>
              </w:rPr>
            </w:pPr>
          </w:p>
        </w:tc>
        <w:tc>
          <w:tcPr>
            <w:tcW w:w="3423" w:type="dxa"/>
            <w:gridSpan w:val="2"/>
            <w:vAlign w:val="top"/>
          </w:tcPr>
          <w:p w14:paraId="7C2E2CD7">
            <w:pPr>
              <w:rPr>
                <w:rFonts w:hint="eastAsia" w:ascii="仿宋" w:hAnsi="仿宋" w:eastAsia="仿宋" w:cs="仿宋"/>
                <w:sz w:val="21"/>
                <w:highlight w:val="none"/>
              </w:rPr>
            </w:pPr>
          </w:p>
        </w:tc>
        <w:tc>
          <w:tcPr>
            <w:tcW w:w="2784" w:type="dxa"/>
            <w:gridSpan w:val="2"/>
            <w:vAlign w:val="top"/>
          </w:tcPr>
          <w:p w14:paraId="467BFD25">
            <w:pPr>
              <w:rPr>
                <w:rFonts w:hint="eastAsia" w:ascii="仿宋" w:hAnsi="仿宋" w:eastAsia="仿宋" w:cs="仿宋"/>
                <w:sz w:val="21"/>
                <w:highlight w:val="none"/>
              </w:rPr>
            </w:pPr>
          </w:p>
        </w:tc>
        <w:tc>
          <w:tcPr>
            <w:tcW w:w="2360" w:type="dxa"/>
            <w:vAlign w:val="top"/>
          </w:tcPr>
          <w:p w14:paraId="4B4A6315">
            <w:pPr>
              <w:rPr>
                <w:rFonts w:hint="eastAsia" w:ascii="仿宋" w:hAnsi="仿宋" w:eastAsia="仿宋" w:cs="仿宋"/>
                <w:sz w:val="21"/>
                <w:highlight w:val="none"/>
              </w:rPr>
            </w:pPr>
          </w:p>
        </w:tc>
      </w:tr>
      <w:tr w14:paraId="04F23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1291" w:type="dxa"/>
            <w:vAlign w:val="top"/>
          </w:tcPr>
          <w:p w14:paraId="74970E0D">
            <w:pPr>
              <w:rPr>
                <w:rFonts w:hint="eastAsia" w:ascii="仿宋" w:hAnsi="仿宋" w:eastAsia="仿宋" w:cs="仿宋"/>
                <w:sz w:val="21"/>
                <w:highlight w:val="none"/>
              </w:rPr>
            </w:pPr>
          </w:p>
        </w:tc>
        <w:tc>
          <w:tcPr>
            <w:tcW w:w="3423" w:type="dxa"/>
            <w:gridSpan w:val="2"/>
            <w:vAlign w:val="top"/>
          </w:tcPr>
          <w:p w14:paraId="4BE98AD1">
            <w:pPr>
              <w:rPr>
                <w:rFonts w:hint="eastAsia" w:ascii="仿宋" w:hAnsi="仿宋" w:eastAsia="仿宋" w:cs="仿宋"/>
                <w:sz w:val="21"/>
                <w:highlight w:val="none"/>
              </w:rPr>
            </w:pPr>
          </w:p>
        </w:tc>
        <w:tc>
          <w:tcPr>
            <w:tcW w:w="2784" w:type="dxa"/>
            <w:gridSpan w:val="2"/>
            <w:vAlign w:val="top"/>
          </w:tcPr>
          <w:p w14:paraId="2CB3EAA8">
            <w:pPr>
              <w:rPr>
                <w:rFonts w:hint="eastAsia" w:ascii="仿宋" w:hAnsi="仿宋" w:eastAsia="仿宋" w:cs="仿宋"/>
                <w:sz w:val="21"/>
                <w:highlight w:val="none"/>
              </w:rPr>
            </w:pPr>
          </w:p>
        </w:tc>
        <w:tc>
          <w:tcPr>
            <w:tcW w:w="2360" w:type="dxa"/>
            <w:vAlign w:val="top"/>
          </w:tcPr>
          <w:p w14:paraId="454CC714">
            <w:pPr>
              <w:rPr>
                <w:rFonts w:hint="eastAsia" w:ascii="仿宋" w:hAnsi="仿宋" w:eastAsia="仿宋" w:cs="仿宋"/>
                <w:sz w:val="21"/>
                <w:highlight w:val="none"/>
              </w:rPr>
            </w:pPr>
          </w:p>
        </w:tc>
      </w:tr>
    </w:tbl>
    <w:p w14:paraId="582C8CF5">
      <w:pPr>
        <w:pStyle w:val="2"/>
        <w:spacing w:before="147" w:line="222" w:lineRule="auto"/>
        <w:ind w:left="125"/>
        <w:rPr>
          <w:rFonts w:hint="eastAsia" w:ascii="仿宋" w:hAnsi="仿宋" w:eastAsia="仿宋" w:cs="仿宋"/>
          <w:sz w:val="24"/>
          <w:szCs w:val="24"/>
          <w:highlight w:val="none"/>
        </w:rPr>
      </w:pPr>
      <w:r>
        <w:rPr>
          <w:rFonts w:hint="eastAsia" w:ascii="仿宋" w:hAnsi="仿宋" w:eastAsia="仿宋" w:cs="仿宋"/>
          <w:b/>
          <w:bCs/>
          <w:spacing w:val="-3"/>
          <w:sz w:val="24"/>
          <w:szCs w:val="24"/>
          <w:highlight w:val="none"/>
        </w:rPr>
        <w:t>2、拟投入本项目的主要成员表</w:t>
      </w:r>
    </w:p>
    <w:p w14:paraId="2A3F7FEF">
      <w:pPr>
        <w:spacing w:line="47" w:lineRule="auto"/>
        <w:rPr>
          <w:rFonts w:hint="eastAsia" w:ascii="仿宋" w:hAnsi="仿宋" w:eastAsia="仿宋" w:cs="仿宋"/>
          <w:sz w:val="2"/>
          <w:highlight w:val="none"/>
        </w:rPr>
      </w:pPr>
    </w:p>
    <w:tbl>
      <w:tblPr>
        <w:tblStyle w:val="11"/>
        <w:tblW w:w="9858" w:type="dxa"/>
        <w:tblInd w:w="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4"/>
        <w:gridCol w:w="1329"/>
        <w:gridCol w:w="2039"/>
        <w:gridCol w:w="1938"/>
        <w:gridCol w:w="1798"/>
        <w:gridCol w:w="2010"/>
      </w:tblGrid>
      <w:tr w14:paraId="7451C5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44" w:type="dxa"/>
            <w:vAlign w:val="top"/>
          </w:tcPr>
          <w:p w14:paraId="3866E4B4">
            <w:pPr>
              <w:pStyle w:val="10"/>
              <w:spacing w:before="172" w:line="222" w:lineRule="auto"/>
              <w:ind w:left="146"/>
              <w:rPr>
                <w:rFonts w:hint="eastAsia" w:ascii="仿宋" w:hAnsi="仿宋" w:eastAsia="仿宋" w:cs="仿宋"/>
                <w:highlight w:val="none"/>
              </w:rPr>
            </w:pPr>
            <w:r>
              <w:rPr>
                <w:rFonts w:hint="eastAsia" w:ascii="仿宋" w:hAnsi="仿宋" w:eastAsia="仿宋" w:cs="仿宋"/>
                <w:spacing w:val="-8"/>
                <w:highlight w:val="none"/>
              </w:rPr>
              <w:t>序号</w:t>
            </w:r>
          </w:p>
        </w:tc>
        <w:tc>
          <w:tcPr>
            <w:tcW w:w="1329" w:type="dxa"/>
            <w:vAlign w:val="top"/>
          </w:tcPr>
          <w:p w14:paraId="4E07E300">
            <w:pPr>
              <w:pStyle w:val="10"/>
              <w:spacing w:before="172" w:line="224" w:lineRule="auto"/>
              <w:ind w:left="436"/>
              <w:rPr>
                <w:rFonts w:hint="eastAsia" w:ascii="仿宋" w:hAnsi="仿宋" w:eastAsia="仿宋" w:cs="仿宋"/>
                <w:highlight w:val="none"/>
              </w:rPr>
            </w:pPr>
            <w:r>
              <w:rPr>
                <w:rFonts w:hint="eastAsia" w:ascii="仿宋" w:hAnsi="仿宋" w:eastAsia="仿宋" w:cs="仿宋"/>
                <w:spacing w:val="-8"/>
                <w:highlight w:val="none"/>
              </w:rPr>
              <w:t>姓名</w:t>
            </w:r>
          </w:p>
        </w:tc>
        <w:tc>
          <w:tcPr>
            <w:tcW w:w="2039" w:type="dxa"/>
            <w:vAlign w:val="top"/>
          </w:tcPr>
          <w:p w14:paraId="0B6A3D44">
            <w:pPr>
              <w:pStyle w:val="10"/>
              <w:spacing w:before="172" w:line="220" w:lineRule="auto"/>
              <w:ind w:left="796"/>
              <w:rPr>
                <w:rFonts w:hint="eastAsia" w:ascii="仿宋" w:hAnsi="仿宋" w:eastAsia="仿宋" w:cs="仿宋"/>
                <w:highlight w:val="none"/>
              </w:rPr>
            </w:pPr>
            <w:r>
              <w:rPr>
                <w:rFonts w:hint="eastAsia" w:ascii="仿宋" w:hAnsi="仿宋" w:eastAsia="仿宋" w:cs="仿宋"/>
                <w:spacing w:val="-10"/>
                <w:highlight w:val="none"/>
              </w:rPr>
              <w:t>性别</w:t>
            </w:r>
          </w:p>
        </w:tc>
        <w:tc>
          <w:tcPr>
            <w:tcW w:w="1938" w:type="dxa"/>
            <w:vAlign w:val="top"/>
          </w:tcPr>
          <w:p w14:paraId="5729AC77">
            <w:pPr>
              <w:pStyle w:val="10"/>
              <w:spacing w:before="171" w:line="221" w:lineRule="auto"/>
              <w:ind w:left="742"/>
              <w:rPr>
                <w:rFonts w:hint="eastAsia" w:ascii="仿宋" w:hAnsi="仿宋" w:eastAsia="仿宋" w:cs="仿宋"/>
                <w:highlight w:val="none"/>
              </w:rPr>
            </w:pPr>
            <w:r>
              <w:rPr>
                <w:rFonts w:hint="eastAsia" w:ascii="仿宋" w:hAnsi="仿宋" w:eastAsia="仿宋" w:cs="仿宋"/>
                <w:spacing w:val="-8"/>
                <w:highlight w:val="none"/>
              </w:rPr>
              <w:t>职称</w:t>
            </w:r>
          </w:p>
        </w:tc>
        <w:tc>
          <w:tcPr>
            <w:tcW w:w="1798" w:type="dxa"/>
            <w:vAlign w:val="top"/>
          </w:tcPr>
          <w:p w14:paraId="3B47546A">
            <w:pPr>
              <w:pStyle w:val="10"/>
              <w:spacing w:before="171" w:line="222" w:lineRule="auto"/>
              <w:ind w:left="702"/>
              <w:rPr>
                <w:rFonts w:hint="eastAsia" w:ascii="仿宋" w:hAnsi="仿宋" w:eastAsia="仿宋" w:cs="仿宋"/>
                <w:highlight w:val="none"/>
              </w:rPr>
            </w:pPr>
            <w:r>
              <w:rPr>
                <w:rFonts w:hint="eastAsia" w:ascii="仿宋" w:hAnsi="仿宋" w:eastAsia="仿宋" w:cs="仿宋"/>
                <w:spacing w:val="-23"/>
                <w:highlight w:val="none"/>
              </w:rPr>
              <w:t>岗位</w:t>
            </w:r>
          </w:p>
        </w:tc>
        <w:tc>
          <w:tcPr>
            <w:tcW w:w="2010" w:type="dxa"/>
            <w:vAlign w:val="top"/>
          </w:tcPr>
          <w:p w14:paraId="2137D086">
            <w:pPr>
              <w:pStyle w:val="10"/>
              <w:spacing w:before="171" w:line="222" w:lineRule="auto"/>
              <w:ind w:left="176"/>
              <w:rPr>
                <w:rFonts w:hint="eastAsia" w:ascii="仿宋" w:hAnsi="仿宋" w:eastAsia="仿宋" w:cs="仿宋"/>
                <w:highlight w:val="none"/>
              </w:rPr>
            </w:pPr>
            <w:r>
              <w:rPr>
                <w:rFonts w:hint="eastAsia" w:ascii="仿宋" w:hAnsi="仿宋" w:eastAsia="仿宋" w:cs="仿宋"/>
                <w:spacing w:val="-3"/>
                <w:highlight w:val="none"/>
              </w:rPr>
              <w:t>从事该岗位时间</w:t>
            </w:r>
          </w:p>
        </w:tc>
      </w:tr>
      <w:tr w14:paraId="1EE5D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44" w:type="dxa"/>
            <w:vAlign w:val="top"/>
          </w:tcPr>
          <w:p w14:paraId="6C8E0499">
            <w:pPr>
              <w:pStyle w:val="10"/>
              <w:spacing w:before="189" w:line="181" w:lineRule="auto"/>
              <w:ind w:left="336"/>
              <w:rPr>
                <w:rFonts w:hint="eastAsia" w:ascii="仿宋" w:hAnsi="仿宋" w:eastAsia="仿宋" w:cs="仿宋"/>
                <w:highlight w:val="none"/>
              </w:rPr>
            </w:pPr>
            <w:r>
              <w:rPr>
                <w:rFonts w:hint="eastAsia" w:ascii="仿宋" w:hAnsi="仿宋" w:eastAsia="仿宋" w:cs="仿宋"/>
                <w:highlight w:val="none"/>
              </w:rPr>
              <w:t>1</w:t>
            </w:r>
          </w:p>
        </w:tc>
        <w:tc>
          <w:tcPr>
            <w:tcW w:w="1329" w:type="dxa"/>
            <w:vAlign w:val="top"/>
          </w:tcPr>
          <w:p w14:paraId="562F2619">
            <w:pPr>
              <w:rPr>
                <w:rFonts w:hint="eastAsia" w:ascii="仿宋" w:hAnsi="仿宋" w:eastAsia="仿宋" w:cs="仿宋"/>
                <w:sz w:val="21"/>
                <w:highlight w:val="none"/>
              </w:rPr>
            </w:pPr>
          </w:p>
        </w:tc>
        <w:tc>
          <w:tcPr>
            <w:tcW w:w="2039" w:type="dxa"/>
            <w:vAlign w:val="top"/>
          </w:tcPr>
          <w:p w14:paraId="7BF51D6C">
            <w:pPr>
              <w:rPr>
                <w:rFonts w:hint="eastAsia" w:ascii="仿宋" w:hAnsi="仿宋" w:eastAsia="仿宋" w:cs="仿宋"/>
                <w:sz w:val="21"/>
                <w:highlight w:val="none"/>
              </w:rPr>
            </w:pPr>
          </w:p>
        </w:tc>
        <w:tc>
          <w:tcPr>
            <w:tcW w:w="1938" w:type="dxa"/>
            <w:vAlign w:val="top"/>
          </w:tcPr>
          <w:p w14:paraId="6A93BDF8">
            <w:pPr>
              <w:rPr>
                <w:rFonts w:hint="eastAsia" w:ascii="仿宋" w:hAnsi="仿宋" w:eastAsia="仿宋" w:cs="仿宋"/>
                <w:sz w:val="21"/>
                <w:highlight w:val="none"/>
              </w:rPr>
            </w:pPr>
          </w:p>
        </w:tc>
        <w:tc>
          <w:tcPr>
            <w:tcW w:w="1798" w:type="dxa"/>
            <w:vAlign w:val="top"/>
          </w:tcPr>
          <w:p w14:paraId="43626602">
            <w:pPr>
              <w:rPr>
                <w:rFonts w:hint="eastAsia" w:ascii="仿宋" w:hAnsi="仿宋" w:eastAsia="仿宋" w:cs="仿宋"/>
                <w:sz w:val="21"/>
                <w:highlight w:val="none"/>
              </w:rPr>
            </w:pPr>
          </w:p>
        </w:tc>
        <w:tc>
          <w:tcPr>
            <w:tcW w:w="2010" w:type="dxa"/>
            <w:vAlign w:val="top"/>
          </w:tcPr>
          <w:p w14:paraId="08460BF3">
            <w:pPr>
              <w:rPr>
                <w:rFonts w:hint="eastAsia" w:ascii="仿宋" w:hAnsi="仿宋" w:eastAsia="仿宋" w:cs="仿宋"/>
                <w:sz w:val="21"/>
                <w:highlight w:val="none"/>
              </w:rPr>
            </w:pPr>
          </w:p>
        </w:tc>
      </w:tr>
      <w:tr w14:paraId="27DB6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44" w:type="dxa"/>
            <w:vAlign w:val="top"/>
          </w:tcPr>
          <w:p w14:paraId="1AC8FDF7">
            <w:pPr>
              <w:pStyle w:val="10"/>
              <w:spacing w:before="190" w:line="180" w:lineRule="auto"/>
              <w:ind w:left="321"/>
              <w:rPr>
                <w:rFonts w:hint="eastAsia" w:ascii="仿宋" w:hAnsi="仿宋" w:eastAsia="仿宋" w:cs="仿宋"/>
                <w:highlight w:val="none"/>
              </w:rPr>
            </w:pPr>
            <w:r>
              <w:rPr>
                <w:rFonts w:hint="eastAsia" w:ascii="仿宋" w:hAnsi="仿宋" w:eastAsia="仿宋" w:cs="仿宋"/>
                <w:highlight w:val="none"/>
              </w:rPr>
              <w:t>2</w:t>
            </w:r>
          </w:p>
        </w:tc>
        <w:tc>
          <w:tcPr>
            <w:tcW w:w="1329" w:type="dxa"/>
            <w:vAlign w:val="top"/>
          </w:tcPr>
          <w:p w14:paraId="28C4463B">
            <w:pPr>
              <w:rPr>
                <w:rFonts w:hint="eastAsia" w:ascii="仿宋" w:hAnsi="仿宋" w:eastAsia="仿宋" w:cs="仿宋"/>
                <w:sz w:val="21"/>
                <w:highlight w:val="none"/>
              </w:rPr>
            </w:pPr>
          </w:p>
        </w:tc>
        <w:tc>
          <w:tcPr>
            <w:tcW w:w="2039" w:type="dxa"/>
            <w:vAlign w:val="top"/>
          </w:tcPr>
          <w:p w14:paraId="3B8F558E">
            <w:pPr>
              <w:rPr>
                <w:rFonts w:hint="eastAsia" w:ascii="仿宋" w:hAnsi="仿宋" w:eastAsia="仿宋" w:cs="仿宋"/>
                <w:sz w:val="21"/>
                <w:highlight w:val="none"/>
              </w:rPr>
            </w:pPr>
          </w:p>
        </w:tc>
        <w:tc>
          <w:tcPr>
            <w:tcW w:w="1938" w:type="dxa"/>
            <w:vAlign w:val="top"/>
          </w:tcPr>
          <w:p w14:paraId="1B73796A">
            <w:pPr>
              <w:rPr>
                <w:rFonts w:hint="eastAsia" w:ascii="仿宋" w:hAnsi="仿宋" w:eastAsia="仿宋" w:cs="仿宋"/>
                <w:sz w:val="21"/>
                <w:highlight w:val="none"/>
              </w:rPr>
            </w:pPr>
          </w:p>
        </w:tc>
        <w:tc>
          <w:tcPr>
            <w:tcW w:w="1798" w:type="dxa"/>
            <w:vAlign w:val="top"/>
          </w:tcPr>
          <w:p w14:paraId="3DC62354">
            <w:pPr>
              <w:rPr>
                <w:rFonts w:hint="eastAsia" w:ascii="仿宋" w:hAnsi="仿宋" w:eastAsia="仿宋" w:cs="仿宋"/>
                <w:sz w:val="21"/>
                <w:highlight w:val="none"/>
              </w:rPr>
            </w:pPr>
          </w:p>
        </w:tc>
        <w:tc>
          <w:tcPr>
            <w:tcW w:w="2010" w:type="dxa"/>
            <w:vAlign w:val="top"/>
          </w:tcPr>
          <w:p w14:paraId="7EF30F0F">
            <w:pPr>
              <w:rPr>
                <w:rFonts w:hint="eastAsia" w:ascii="仿宋" w:hAnsi="仿宋" w:eastAsia="仿宋" w:cs="仿宋"/>
                <w:sz w:val="21"/>
                <w:highlight w:val="none"/>
              </w:rPr>
            </w:pPr>
          </w:p>
        </w:tc>
      </w:tr>
      <w:tr w14:paraId="7810E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44" w:type="dxa"/>
            <w:vAlign w:val="top"/>
          </w:tcPr>
          <w:p w14:paraId="13009C4D">
            <w:pPr>
              <w:pStyle w:val="10"/>
              <w:spacing w:before="192" w:line="180" w:lineRule="auto"/>
              <w:ind w:left="323"/>
              <w:rPr>
                <w:rFonts w:hint="eastAsia" w:ascii="仿宋" w:hAnsi="仿宋" w:eastAsia="仿宋" w:cs="仿宋"/>
                <w:highlight w:val="none"/>
              </w:rPr>
            </w:pPr>
            <w:r>
              <w:rPr>
                <w:rFonts w:hint="eastAsia" w:ascii="仿宋" w:hAnsi="仿宋" w:eastAsia="仿宋" w:cs="仿宋"/>
                <w:highlight w:val="none"/>
              </w:rPr>
              <w:t>3</w:t>
            </w:r>
          </w:p>
        </w:tc>
        <w:tc>
          <w:tcPr>
            <w:tcW w:w="1329" w:type="dxa"/>
            <w:vAlign w:val="top"/>
          </w:tcPr>
          <w:p w14:paraId="50155239">
            <w:pPr>
              <w:rPr>
                <w:rFonts w:hint="eastAsia" w:ascii="仿宋" w:hAnsi="仿宋" w:eastAsia="仿宋" w:cs="仿宋"/>
                <w:sz w:val="21"/>
                <w:highlight w:val="none"/>
              </w:rPr>
            </w:pPr>
          </w:p>
        </w:tc>
        <w:tc>
          <w:tcPr>
            <w:tcW w:w="2039" w:type="dxa"/>
            <w:vAlign w:val="top"/>
          </w:tcPr>
          <w:p w14:paraId="1F4AD8C0">
            <w:pPr>
              <w:rPr>
                <w:rFonts w:hint="eastAsia" w:ascii="仿宋" w:hAnsi="仿宋" w:eastAsia="仿宋" w:cs="仿宋"/>
                <w:sz w:val="21"/>
                <w:highlight w:val="none"/>
              </w:rPr>
            </w:pPr>
          </w:p>
        </w:tc>
        <w:tc>
          <w:tcPr>
            <w:tcW w:w="1938" w:type="dxa"/>
            <w:vAlign w:val="top"/>
          </w:tcPr>
          <w:p w14:paraId="77C77933">
            <w:pPr>
              <w:rPr>
                <w:rFonts w:hint="eastAsia" w:ascii="仿宋" w:hAnsi="仿宋" w:eastAsia="仿宋" w:cs="仿宋"/>
                <w:sz w:val="21"/>
                <w:highlight w:val="none"/>
              </w:rPr>
            </w:pPr>
          </w:p>
        </w:tc>
        <w:tc>
          <w:tcPr>
            <w:tcW w:w="1798" w:type="dxa"/>
            <w:vAlign w:val="top"/>
          </w:tcPr>
          <w:p w14:paraId="037CE35C">
            <w:pPr>
              <w:rPr>
                <w:rFonts w:hint="eastAsia" w:ascii="仿宋" w:hAnsi="仿宋" w:eastAsia="仿宋" w:cs="仿宋"/>
                <w:sz w:val="21"/>
                <w:highlight w:val="none"/>
              </w:rPr>
            </w:pPr>
          </w:p>
        </w:tc>
        <w:tc>
          <w:tcPr>
            <w:tcW w:w="2010" w:type="dxa"/>
            <w:vAlign w:val="top"/>
          </w:tcPr>
          <w:p w14:paraId="079898F5">
            <w:pPr>
              <w:rPr>
                <w:rFonts w:hint="eastAsia" w:ascii="仿宋" w:hAnsi="仿宋" w:eastAsia="仿宋" w:cs="仿宋"/>
                <w:sz w:val="21"/>
                <w:highlight w:val="none"/>
              </w:rPr>
            </w:pPr>
          </w:p>
        </w:tc>
      </w:tr>
      <w:tr w14:paraId="3BFBD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44" w:type="dxa"/>
            <w:vAlign w:val="top"/>
          </w:tcPr>
          <w:p w14:paraId="099B4E0B">
            <w:pPr>
              <w:pStyle w:val="10"/>
              <w:spacing w:before="150" w:line="222" w:lineRule="auto"/>
              <w:ind w:left="275"/>
              <w:rPr>
                <w:rFonts w:hint="eastAsia" w:ascii="仿宋" w:hAnsi="仿宋" w:eastAsia="仿宋" w:cs="仿宋"/>
                <w:highlight w:val="none"/>
              </w:rPr>
            </w:pPr>
            <w:r>
              <w:rPr>
                <w:rFonts w:hint="eastAsia" w:ascii="仿宋" w:hAnsi="仿宋" w:eastAsia="仿宋" w:cs="仿宋"/>
                <w:highlight w:val="none"/>
              </w:rPr>
              <w:t>…</w:t>
            </w:r>
          </w:p>
        </w:tc>
        <w:tc>
          <w:tcPr>
            <w:tcW w:w="1329" w:type="dxa"/>
            <w:vAlign w:val="top"/>
          </w:tcPr>
          <w:p w14:paraId="60F29FE2">
            <w:pPr>
              <w:rPr>
                <w:rFonts w:hint="eastAsia" w:ascii="仿宋" w:hAnsi="仿宋" w:eastAsia="仿宋" w:cs="仿宋"/>
                <w:sz w:val="21"/>
                <w:highlight w:val="none"/>
              </w:rPr>
            </w:pPr>
          </w:p>
        </w:tc>
        <w:tc>
          <w:tcPr>
            <w:tcW w:w="2039" w:type="dxa"/>
            <w:vAlign w:val="top"/>
          </w:tcPr>
          <w:p w14:paraId="58AEFB61">
            <w:pPr>
              <w:rPr>
                <w:rFonts w:hint="eastAsia" w:ascii="仿宋" w:hAnsi="仿宋" w:eastAsia="仿宋" w:cs="仿宋"/>
                <w:sz w:val="21"/>
                <w:highlight w:val="none"/>
              </w:rPr>
            </w:pPr>
          </w:p>
        </w:tc>
        <w:tc>
          <w:tcPr>
            <w:tcW w:w="1938" w:type="dxa"/>
            <w:vAlign w:val="top"/>
          </w:tcPr>
          <w:p w14:paraId="27B7831E">
            <w:pPr>
              <w:rPr>
                <w:rFonts w:hint="eastAsia" w:ascii="仿宋" w:hAnsi="仿宋" w:eastAsia="仿宋" w:cs="仿宋"/>
                <w:sz w:val="21"/>
                <w:highlight w:val="none"/>
              </w:rPr>
            </w:pPr>
          </w:p>
        </w:tc>
        <w:tc>
          <w:tcPr>
            <w:tcW w:w="1798" w:type="dxa"/>
            <w:vAlign w:val="top"/>
          </w:tcPr>
          <w:p w14:paraId="6DF768E1">
            <w:pPr>
              <w:rPr>
                <w:rFonts w:hint="eastAsia" w:ascii="仿宋" w:hAnsi="仿宋" w:eastAsia="仿宋" w:cs="仿宋"/>
                <w:sz w:val="21"/>
                <w:highlight w:val="none"/>
              </w:rPr>
            </w:pPr>
          </w:p>
        </w:tc>
        <w:tc>
          <w:tcPr>
            <w:tcW w:w="2010" w:type="dxa"/>
            <w:vAlign w:val="top"/>
          </w:tcPr>
          <w:p w14:paraId="06042005">
            <w:pPr>
              <w:rPr>
                <w:rFonts w:hint="eastAsia" w:ascii="仿宋" w:hAnsi="仿宋" w:eastAsia="仿宋" w:cs="仿宋"/>
                <w:sz w:val="21"/>
                <w:highlight w:val="none"/>
              </w:rPr>
            </w:pPr>
          </w:p>
        </w:tc>
      </w:tr>
    </w:tbl>
    <w:p w14:paraId="4DCF7FA3">
      <w:pPr>
        <w:pStyle w:val="2"/>
        <w:spacing w:before="147" w:line="323" w:lineRule="auto"/>
        <w:ind w:left="129" w:right="6087"/>
        <w:rPr>
          <w:rFonts w:hint="eastAsia" w:ascii="仿宋" w:hAnsi="仿宋" w:eastAsia="仿宋" w:cs="仿宋"/>
          <w:spacing w:val="-1"/>
          <w:sz w:val="24"/>
          <w:szCs w:val="24"/>
          <w:highlight w:val="none"/>
        </w:rPr>
      </w:pPr>
      <w:r>
        <w:rPr>
          <w:rFonts w:hint="eastAsia" w:ascii="仿宋" w:hAnsi="仿宋" w:eastAsia="仿宋" w:cs="仿宋"/>
          <w:spacing w:val="-2"/>
          <w:sz w:val="24"/>
          <w:szCs w:val="24"/>
          <w:highlight w:val="none"/>
        </w:rPr>
        <w:t>投标人名称（公章</w:t>
      </w:r>
      <w:r>
        <w:rPr>
          <w:rFonts w:hint="eastAsia" w:ascii="仿宋" w:hAnsi="仿宋" w:eastAsia="仿宋" w:cs="仿宋"/>
          <w:spacing w:val="-1"/>
          <w:sz w:val="24"/>
          <w:szCs w:val="24"/>
          <w:highlight w:val="none"/>
        </w:rPr>
        <w:t>）：</w:t>
      </w:r>
    </w:p>
    <w:p w14:paraId="37282EDB">
      <w:pPr>
        <w:pStyle w:val="2"/>
        <w:spacing w:before="147" w:line="323" w:lineRule="auto"/>
        <w:ind w:left="129" w:right="6087"/>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投标人代表签字：</w:t>
      </w:r>
    </w:p>
    <w:p w14:paraId="31577ED6">
      <w:pPr>
        <w:pStyle w:val="2"/>
        <w:spacing w:before="39" w:line="222" w:lineRule="auto"/>
        <w:ind w:left="180"/>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日期：</w:t>
      </w:r>
      <w:r>
        <w:rPr>
          <w:rFonts w:hint="eastAsia"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年</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月</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日</w:t>
      </w:r>
    </w:p>
    <w:p w14:paraId="20AD8A24">
      <w:pPr>
        <w:pStyle w:val="2"/>
        <w:spacing w:before="152" w:line="222" w:lineRule="auto"/>
        <w:ind w:left="616"/>
        <w:rPr>
          <w:rFonts w:hint="eastAsia" w:ascii="仿宋" w:hAnsi="仿宋" w:eastAsia="仿宋" w:cs="仿宋"/>
          <w:sz w:val="24"/>
          <w:szCs w:val="24"/>
          <w:highlight w:val="none"/>
        </w:rPr>
      </w:pPr>
      <w:r>
        <w:rPr>
          <w:rFonts w:hint="eastAsia" w:ascii="仿宋" w:hAnsi="仿宋" w:eastAsia="仿宋" w:cs="仿宋"/>
          <w:b/>
          <w:bCs/>
          <w:spacing w:val="-4"/>
          <w:sz w:val="24"/>
          <w:szCs w:val="24"/>
          <w:highlight w:val="none"/>
        </w:rPr>
        <w:t>注：后附人员相关资格证书复印件。</w:t>
      </w:r>
    </w:p>
    <w:p w14:paraId="4B6762D1">
      <w:pPr>
        <w:spacing w:line="222" w:lineRule="auto"/>
        <w:rPr>
          <w:rFonts w:hint="eastAsia" w:ascii="仿宋" w:hAnsi="仿宋" w:eastAsia="仿宋" w:cs="仿宋"/>
          <w:sz w:val="24"/>
          <w:szCs w:val="24"/>
          <w:highlight w:val="none"/>
        </w:rPr>
        <w:sectPr>
          <w:footerReference r:id="rId26" w:type="default"/>
          <w:pgSz w:w="11906" w:h="16839"/>
          <w:pgMar w:top="1440" w:right="1080" w:bottom="1440" w:left="1080" w:header="0" w:footer="1059" w:gutter="0"/>
          <w:pgNumType w:fmt="decimal"/>
          <w:cols w:space="0" w:num="1"/>
          <w:rtlGutter w:val="0"/>
          <w:docGrid w:linePitch="0" w:charSpace="0"/>
        </w:sectPr>
      </w:pPr>
    </w:p>
    <w:p w14:paraId="3F0DD5A0">
      <w:pPr>
        <w:pStyle w:val="2"/>
        <w:spacing w:before="100" w:line="228" w:lineRule="auto"/>
        <w:ind w:left="2964"/>
        <w:outlineLvl w:val="0"/>
        <w:rPr>
          <w:rFonts w:hint="eastAsia" w:ascii="仿宋" w:hAnsi="仿宋" w:eastAsia="仿宋" w:cs="仿宋"/>
          <w:sz w:val="31"/>
          <w:szCs w:val="31"/>
          <w:highlight w:val="none"/>
        </w:rPr>
      </w:pPr>
      <w:bookmarkStart w:id="139" w:name="_Toc30279"/>
      <w:bookmarkStart w:id="140" w:name="_Toc11847"/>
      <w:r>
        <w:rPr>
          <w:rFonts w:hint="eastAsia" w:ascii="仿宋" w:hAnsi="仿宋" w:eastAsia="仿宋" w:cs="仿宋"/>
          <w:b/>
          <w:bCs/>
          <w:sz w:val="30"/>
          <w:szCs w:val="30"/>
          <w:highlight w:val="none"/>
        </w:rPr>
        <w:t>附件2-</w:t>
      </w:r>
      <w:r>
        <w:rPr>
          <w:rFonts w:hint="eastAsia" w:cs="仿宋"/>
          <w:b/>
          <w:bCs/>
          <w:sz w:val="30"/>
          <w:szCs w:val="30"/>
          <w:highlight w:val="none"/>
          <w:lang w:val="en-US" w:eastAsia="zh-CN"/>
        </w:rPr>
        <w:t>6</w:t>
      </w:r>
      <w:r>
        <w:rPr>
          <w:rFonts w:hint="eastAsia" w:ascii="仿宋" w:hAnsi="仿宋" w:eastAsia="仿宋" w:cs="仿宋"/>
          <w:b/>
          <w:bCs/>
          <w:sz w:val="31"/>
          <w:szCs w:val="31"/>
          <w:highlight w:val="none"/>
        </w:rPr>
        <w:t>近三年经营业绩表</w:t>
      </w:r>
      <w:bookmarkEnd w:id="139"/>
      <w:bookmarkEnd w:id="140"/>
    </w:p>
    <w:p w14:paraId="65CC67CA">
      <w:pPr>
        <w:pStyle w:val="2"/>
        <w:spacing w:before="125" w:line="282" w:lineRule="auto"/>
        <w:ind w:left="126" w:right="2487"/>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rPr>
        <w:t>投标人名称（公章）：</w:t>
      </w:r>
      <w:r>
        <w:rPr>
          <w:rFonts w:hint="eastAsia" w:ascii="仿宋" w:hAnsi="仿宋" w:eastAsia="仿宋" w:cs="仿宋"/>
          <w:spacing w:val="-1"/>
          <w:sz w:val="24"/>
          <w:szCs w:val="24"/>
          <w:highlight w:val="none"/>
          <w:u w:val="single"/>
          <w:lang w:val="en-US" w:eastAsia="zh-CN"/>
        </w:rPr>
        <w:t xml:space="preserve">             </w:t>
      </w:r>
      <w:r>
        <w:rPr>
          <w:rFonts w:hint="eastAsia" w:cs="仿宋"/>
          <w:spacing w:val="-1"/>
          <w:sz w:val="24"/>
          <w:szCs w:val="24"/>
          <w:highlight w:val="none"/>
          <w:lang w:eastAsia="zh-CN"/>
        </w:rPr>
        <w:t>项目编号</w:t>
      </w:r>
      <w:r>
        <w:rPr>
          <w:rFonts w:hint="eastAsia" w:ascii="仿宋" w:hAnsi="仿宋" w:eastAsia="仿宋" w:cs="仿宋"/>
          <w:spacing w:val="-1"/>
          <w:sz w:val="24"/>
          <w:szCs w:val="24"/>
          <w:highlight w:val="none"/>
        </w:rPr>
        <w:t>：</w:t>
      </w:r>
      <w:r>
        <w:rPr>
          <w:rFonts w:hint="eastAsia" w:ascii="仿宋" w:hAnsi="仿宋" w:eastAsia="仿宋" w:cs="仿宋"/>
          <w:spacing w:val="-1"/>
          <w:sz w:val="24"/>
          <w:szCs w:val="24"/>
          <w:highlight w:val="none"/>
          <w:u w:val="single"/>
          <w:lang w:val="en-US" w:eastAsia="zh-CN"/>
        </w:rPr>
        <w:t xml:space="preserve">             </w:t>
      </w:r>
    </w:p>
    <w:p w14:paraId="25CF99CB">
      <w:pPr>
        <w:pStyle w:val="2"/>
        <w:spacing w:before="125" w:line="282" w:lineRule="auto"/>
        <w:ind w:left="126" w:right="2487"/>
        <w:rPr>
          <w:rFonts w:hint="eastAsia" w:ascii="仿宋" w:hAnsi="仿宋" w:eastAsia="仿宋" w:cs="仿宋"/>
          <w:b/>
          <w:bCs/>
          <w:sz w:val="24"/>
          <w:szCs w:val="24"/>
          <w:highlight w:val="none"/>
          <w:lang w:eastAsia="zh-CN"/>
        </w:rPr>
      </w:pPr>
      <w:r>
        <w:rPr>
          <w:rFonts w:hint="eastAsia" w:ascii="仿宋" w:hAnsi="仿宋" w:eastAsia="仿宋" w:cs="仿宋"/>
          <w:spacing w:val="-2"/>
          <w:sz w:val="24"/>
          <w:szCs w:val="24"/>
          <w:highlight w:val="none"/>
        </w:rPr>
        <w:t>标项序号、名称：</w:t>
      </w:r>
      <w:r>
        <w:rPr>
          <w:rFonts w:hint="eastAsia" w:ascii="仿宋" w:hAnsi="仿宋" w:eastAsia="仿宋" w:cs="仿宋"/>
          <w:spacing w:val="-1"/>
          <w:sz w:val="24"/>
          <w:szCs w:val="24"/>
          <w:highlight w:val="none"/>
          <w:u w:val="single"/>
          <w:lang w:val="en-US" w:eastAsia="zh-CN"/>
        </w:rPr>
        <w:t xml:space="preserve">             </w:t>
      </w: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21"/>
        <w:gridCol w:w="3761"/>
        <w:gridCol w:w="2153"/>
        <w:gridCol w:w="1723"/>
      </w:tblGrid>
      <w:tr w14:paraId="6878A4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2221" w:type="dxa"/>
            <w:vAlign w:val="top"/>
          </w:tcPr>
          <w:p w14:paraId="7C892F91">
            <w:pPr>
              <w:pStyle w:val="10"/>
              <w:spacing w:before="150" w:line="232" w:lineRule="auto"/>
              <w:ind w:left="886"/>
              <w:rPr>
                <w:rFonts w:hint="eastAsia" w:ascii="仿宋" w:hAnsi="仿宋" w:eastAsia="仿宋" w:cs="仿宋"/>
                <w:highlight w:val="none"/>
              </w:rPr>
            </w:pPr>
            <w:r>
              <w:rPr>
                <w:rFonts w:hint="eastAsia" w:ascii="仿宋" w:hAnsi="仿宋" w:eastAsia="仿宋" w:cs="仿宋"/>
                <w:spacing w:val="-9"/>
                <w:highlight w:val="none"/>
              </w:rPr>
              <w:t>地区</w:t>
            </w:r>
          </w:p>
        </w:tc>
        <w:tc>
          <w:tcPr>
            <w:tcW w:w="3761" w:type="dxa"/>
            <w:vAlign w:val="top"/>
          </w:tcPr>
          <w:p w14:paraId="31229200">
            <w:pPr>
              <w:pStyle w:val="10"/>
              <w:spacing w:before="150" w:line="221" w:lineRule="auto"/>
              <w:ind w:left="1413"/>
              <w:rPr>
                <w:rFonts w:hint="eastAsia" w:ascii="仿宋" w:hAnsi="仿宋" w:eastAsia="仿宋" w:cs="仿宋"/>
                <w:highlight w:val="none"/>
              </w:rPr>
            </w:pPr>
            <w:r>
              <w:rPr>
                <w:rFonts w:hint="eastAsia" w:ascii="仿宋" w:hAnsi="仿宋" w:eastAsia="仿宋" w:cs="仿宋"/>
                <w:spacing w:val="-5"/>
                <w:highlight w:val="none"/>
              </w:rPr>
              <w:t>项目名称</w:t>
            </w:r>
          </w:p>
        </w:tc>
        <w:tc>
          <w:tcPr>
            <w:tcW w:w="2153" w:type="dxa"/>
            <w:vAlign w:val="top"/>
          </w:tcPr>
          <w:p w14:paraId="3751DADC">
            <w:pPr>
              <w:pStyle w:val="10"/>
              <w:spacing w:before="151" w:line="223" w:lineRule="auto"/>
              <w:ind w:left="850"/>
              <w:rPr>
                <w:rFonts w:hint="eastAsia" w:ascii="仿宋" w:hAnsi="仿宋" w:eastAsia="仿宋" w:cs="仿宋"/>
                <w:highlight w:val="none"/>
              </w:rPr>
            </w:pPr>
            <w:r>
              <w:rPr>
                <w:rFonts w:hint="eastAsia" w:ascii="仿宋" w:hAnsi="仿宋" w:eastAsia="仿宋" w:cs="仿宋"/>
                <w:spacing w:val="-8"/>
                <w:highlight w:val="none"/>
              </w:rPr>
              <w:t>金额</w:t>
            </w:r>
          </w:p>
        </w:tc>
        <w:tc>
          <w:tcPr>
            <w:tcW w:w="1723" w:type="dxa"/>
            <w:vAlign w:val="top"/>
          </w:tcPr>
          <w:p w14:paraId="0FC3DFF8">
            <w:pPr>
              <w:pStyle w:val="10"/>
              <w:spacing w:before="151" w:line="223" w:lineRule="auto"/>
              <w:ind w:left="685"/>
              <w:rPr>
                <w:rFonts w:hint="eastAsia" w:ascii="仿宋" w:hAnsi="仿宋" w:eastAsia="仿宋" w:cs="仿宋"/>
                <w:highlight w:val="none"/>
              </w:rPr>
            </w:pPr>
            <w:r>
              <w:rPr>
                <w:rFonts w:hint="eastAsia" w:ascii="仿宋" w:hAnsi="仿宋" w:eastAsia="仿宋" w:cs="仿宋"/>
                <w:spacing w:val="-34"/>
                <w:highlight w:val="none"/>
              </w:rPr>
              <w:t>日期</w:t>
            </w:r>
          </w:p>
        </w:tc>
      </w:tr>
      <w:tr w14:paraId="4D7E59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221" w:type="dxa"/>
            <w:vAlign w:val="top"/>
          </w:tcPr>
          <w:p w14:paraId="1F49852E">
            <w:pPr>
              <w:rPr>
                <w:rFonts w:hint="eastAsia" w:ascii="仿宋" w:hAnsi="仿宋" w:eastAsia="仿宋" w:cs="仿宋"/>
                <w:sz w:val="21"/>
                <w:highlight w:val="none"/>
              </w:rPr>
            </w:pPr>
          </w:p>
        </w:tc>
        <w:tc>
          <w:tcPr>
            <w:tcW w:w="3761" w:type="dxa"/>
            <w:vAlign w:val="top"/>
          </w:tcPr>
          <w:p w14:paraId="2618F9DB">
            <w:pPr>
              <w:rPr>
                <w:rFonts w:hint="eastAsia" w:ascii="仿宋" w:hAnsi="仿宋" w:eastAsia="仿宋" w:cs="仿宋"/>
                <w:sz w:val="21"/>
                <w:highlight w:val="none"/>
              </w:rPr>
            </w:pPr>
          </w:p>
        </w:tc>
        <w:tc>
          <w:tcPr>
            <w:tcW w:w="2153" w:type="dxa"/>
            <w:vAlign w:val="top"/>
          </w:tcPr>
          <w:p w14:paraId="424F00F4">
            <w:pPr>
              <w:rPr>
                <w:rFonts w:hint="eastAsia" w:ascii="仿宋" w:hAnsi="仿宋" w:eastAsia="仿宋" w:cs="仿宋"/>
                <w:sz w:val="21"/>
                <w:highlight w:val="none"/>
              </w:rPr>
            </w:pPr>
          </w:p>
        </w:tc>
        <w:tc>
          <w:tcPr>
            <w:tcW w:w="1723" w:type="dxa"/>
            <w:vAlign w:val="top"/>
          </w:tcPr>
          <w:p w14:paraId="331E81B8">
            <w:pPr>
              <w:rPr>
                <w:rFonts w:hint="eastAsia" w:ascii="仿宋" w:hAnsi="仿宋" w:eastAsia="仿宋" w:cs="仿宋"/>
                <w:sz w:val="21"/>
                <w:highlight w:val="none"/>
              </w:rPr>
            </w:pPr>
          </w:p>
        </w:tc>
      </w:tr>
      <w:tr w14:paraId="68C93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221" w:type="dxa"/>
            <w:vAlign w:val="top"/>
          </w:tcPr>
          <w:p w14:paraId="7F345687">
            <w:pPr>
              <w:rPr>
                <w:rFonts w:hint="eastAsia" w:ascii="仿宋" w:hAnsi="仿宋" w:eastAsia="仿宋" w:cs="仿宋"/>
                <w:sz w:val="21"/>
                <w:highlight w:val="none"/>
              </w:rPr>
            </w:pPr>
          </w:p>
        </w:tc>
        <w:tc>
          <w:tcPr>
            <w:tcW w:w="3761" w:type="dxa"/>
            <w:vAlign w:val="top"/>
          </w:tcPr>
          <w:p w14:paraId="750916CC">
            <w:pPr>
              <w:rPr>
                <w:rFonts w:hint="eastAsia" w:ascii="仿宋" w:hAnsi="仿宋" w:eastAsia="仿宋" w:cs="仿宋"/>
                <w:sz w:val="21"/>
                <w:highlight w:val="none"/>
              </w:rPr>
            </w:pPr>
          </w:p>
        </w:tc>
        <w:tc>
          <w:tcPr>
            <w:tcW w:w="2153" w:type="dxa"/>
            <w:vAlign w:val="top"/>
          </w:tcPr>
          <w:p w14:paraId="20384DF1">
            <w:pPr>
              <w:rPr>
                <w:rFonts w:hint="eastAsia" w:ascii="仿宋" w:hAnsi="仿宋" w:eastAsia="仿宋" w:cs="仿宋"/>
                <w:sz w:val="21"/>
                <w:highlight w:val="none"/>
              </w:rPr>
            </w:pPr>
          </w:p>
        </w:tc>
        <w:tc>
          <w:tcPr>
            <w:tcW w:w="1723" w:type="dxa"/>
            <w:vAlign w:val="top"/>
          </w:tcPr>
          <w:p w14:paraId="16A675D5">
            <w:pPr>
              <w:rPr>
                <w:rFonts w:hint="eastAsia" w:ascii="仿宋" w:hAnsi="仿宋" w:eastAsia="仿宋" w:cs="仿宋"/>
                <w:sz w:val="21"/>
                <w:highlight w:val="none"/>
              </w:rPr>
            </w:pPr>
          </w:p>
        </w:tc>
      </w:tr>
      <w:tr w14:paraId="53B9A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221" w:type="dxa"/>
            <w:vAlign w:val="top"/>
          </w:tcPr>
          <w:p w14:paraId="7295A9C7">
            <w:pPr>
              <w:rPr>
                <w:rFonts w:hint="eastAsia" w:ascii="仿宋" w:hAnsi="仿宋" w:eastAsia="仿宋" w:cs="仿宋"/>
                <w:sz w:val="21"/>
                <w:highlight w:val="none"/>
              </w:rPr>
            </w:pPr>
          </w:p>
        </w:tc>
        <w:tc>
          <w:tcPr>
            <w:tcW w:w="3761" w:type="dxa"/>
            <w:vAlign w:val="top"/>
          </w:tcPr>
          <w:p w14:paraId="34697198">
            <w:pPr>
              <w:rPr>
                <w:rFonts w:hint="eastAsia" w:ascii="仿宋" w:hAnsi="仿宋" w:eastAsia="仿宋" w:cs="仿宋"/>
                <w:sz w:val="21"/>
                <w:highlight w:val="none"/>
              </w:rPr>
            </w:pPr>
          </w:p>
        </w:tc>
        <w:tc>
          <w:tcPr>
            <w:tcW w:w="2153" w:type="dxa"/>
            <w:vAlign w:val="top"/>
          </w:tcPr>
          <w:p w14:paraId="3BB448FD">
            <w:pPr>
              <w:rPr>
                <w:rFonts w:hint="eastAsia" w:ascii="仿宋" w:hAnsi="仿宋" w:eastAsia="仿宋" w:cs="仿宋"/>
                <w:sz w:val="21"/>
                <w:highlight w:val="none"/>
              </w:rPr>
            </w:pPr>
          </w:p>
        </w:tc>
        <w:tc>
          <w:tcPr>
            <w:tcW w:w="1723" w:type="dxa"/>
            <w:vAlign w:val="top"/>
          </w:tcPr>
          <w:p w14:paraId="168C05EC">
            <w:pPr>
              <w:rPr>
                <w:rFonts w:hint="eastAsia" w:ascii="仿宋" w:hAnsi="仿宋" w:eastAsia="仿宋" w:cs="仿宋"/>
                <w:sz w:val="21"/>
                <w:highlight w:val="none"/>
              </w:rPr>
            </w:pPr>
          </w:p>
        </w:tc>
      </w:tr>
      <w:tr w14:paraId="02D3B1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221" w:type="dxa"/>
            <w:vAlign w:val="top"/>
          </w:tcPr>
          <w:p w14:paraId="253E1E4C">
            <w:pPr>
              <w:pStyle w:val="10"/>
              <w:spacing w:before="151" w:line="343" w:lineRule="exact"/>
              <w:ind w:left="1015"/>
              <w:rPr>
                <w:rFonts w:hint="eastAsia" w:ascii="仿宋" w:hAnsi="仿宋" w:eastAsia="仿宋" w:cs="仿宋"/>
                <w:highlight w:val="none"/>
              </w:rPr>
            </w:pPr>
            <w:r>
              <w:rPr>
                <w:rFonts w:hint="eastAsia" w:ascii="仿宋" w:hAnsi="仿宋" w:eastAsia="仿宋" w:cs="仿宋"/>
                <w:position w:val="2"/>
                <w:highlight w:val="none"/>
              </w:rPr>
              <w:t>…</w:t>
            </w:r>
          </w:p>
        </w:tc>
        <w:tc>
          <w:tcPr>
            <w:tcW w:w="3761" w:type="dxa"/>
            <w:vAlign w:val="top"/>
          </w:tcPr>
          <w:p w14:paraId="02F6C749">
            <w:pPr>
              <w:pStyle w:val="10"/>
              <w:spacing w:before="151" w:line="343" w:lineRule="exact"/>
              <w:ind w:left="1781"/>
              <w:rPr>
                <w:rFonts w:hint="eastAsia" w:ascii="仿宋" w:hAnsi="仿宋" w:eastAsia="仿宋" w:cs="仿宋"/>
                <w:highlight w:val="none"/>
              </w:rPr>
            </w:pPr>
            <w:r>
              <w:rPr>
                <w:rFonts w:hint="eastAsia" w:ascii="仿宋" w:hAnsi="仿宋" w:eastAsia="仿宋" w:cs="仿宋"/>
                <w:position w:val="2"/>
                <w:highlight w:val="none"/>
              </w:rPr>
              <w:t>…</w:t>
            </w:r>
          </w:p>
        </w:tc>
        <w:tc>
          <w:tcPr>
            <w:tcW w:w="2153" w:type="dxa"/>
            <w:vAlign w:val="top"/>
          </w:tcPr>
          <w:p w14:paraId="2E361E70">
            <w:pPr>
              <w:pStyle w:val="10"/>
              <w:spacing w:before="151" w:line="343" w:lineRule="exact"/>
              <w:ind w:left="980"/>
              <w:rPr>
                <w:rFonts w:hint="eastAsia" w:ascii="仿宋" w:hAnsi="仿宋" w:eastAsia="仿宋" w:cs="仿宋"/>
                <w:highlight w:val="none"/>
              </w:rPr>
            </w:pPr>
            <w:r>
              <w:rPr>
                <w:rFonts w:hint="eastAsia" w:ascii="仿宋" w:hAnsi="仿宋" w:eastAsia="仿宋" w:cs="仿宋"/>
                <w:position w:val="2"/>
                <w:highlight w:val="none"/>
              </w:rPr>
              <w:t>…</w:t>
            </w:r>
          </w:p>
        </w:tc>
        <w:tc>
          <w:tcPr>
            <w:tcW w:w="1723" w:type="dxa"/>
            <w:vAlign w:val="top"/>
          </w:tcPr>
          <w:p w14:paraId="497E80C8">
            <w:pPr>
              <w:pStyle w:val="10"/>
              <w:spacing w:before="151" w:line="343" w:lineRule="exact"/>
              <w:ind w:left="764"/>
              <w:rPr>
                <w:rFonts w:hint="eastAsia" w:ascii="仿宋" w:hAnsi="仿宋" w:eastAsia="仿宋" w:cs="仿宋"/>
                <w:highlight w:val="none"/>
              </w:rPr>
            </w:pPr>
            <w:r>
              <w:rPr>
                <w:rFonts w:hint="eastAsia" w:ascii="仿宋" w:hAnsi="仿宋" w:eastAsia="仿宋" w:cs="仿宋"/>
                <w:position w:val="2"/>
                <w:highlight w:val="none"/>
              </w:rPr>
              <w:t>…</w:t>
            </w:r>
          </w:p>
        </w:tc>
      </w:tr>
    </w:tbl>
    <w:p w14:paraId="0B94A15A">
      <w:pPr>
        <w:pStyle w:val="2"/>
        <w:spacing w:before="145" w:line="222" w:lineRule="auto"/>
        <w:ind w:left="137"/>
        <w:rPr>
          <w:rFonts w:hint="eastAsia" w:ascii="仿宋" w:hAnsi="仿宋" w:eastAsia="仿宋" w:cs="仿宋"/>
          <w:sz w:val="24"/>
          <w:szCs w:val="24"/>
          <w:highlight w:val="none"/>
        </w:rPr>
      </w:pPr>
      <w:r>
        <w:rPr>
          <w:rFonts w:hint="eastAsia" w:ascii="仿宋" w:hAnsi="仿宋" w:eastAsia="仿宋" w:cs="仿宋"/>
          <w:b/>
          <w:bCs/>
          <w:spacing w:val="-4"/>
          <w:sz w:val="24"/>
          <w:szCs w:val="24"/>
          <w:highlight w:val="none"/>
        </w:rPr>
        <w:t>附合同或中标（成交）通知书复印件。</w:t>
      </w:r>
    </w:p>
    <w:p w14:paraId="037D27FC">
      <w:pPr>
        <w:spacing w:line="251" w:lineRule="auto"/>
        <w:rPr>
          <w:rFonts w:hint="eastAsia" w:ascii="仿宋" w:hAnsi="仿宋" w:eastAsia="仿宋" w:cs="仿宋"/>
          <w:sz w:val="21"/>
          <w:highlight w:val="none"/>
        </w:rPr>
      </w:pPr>
    </w:p>
    <w:p w14:paraId="07856E4C">
      <w:pPr>
        <w:spacing w:line="251" w:lineRule="auto"/>
        <w:rPr>
          <w:rFonts w:hint="eastAsia" w:ascii="仿宋" w:hAnsi="仿宋" w:eastAsia="仿宋" w:cs="仿宋"/>
          <w:sz w:val="21"/>
          <w:highlight w:val="none"/>
        </w:rPr>
      </w:pPr>
    </w:p>
    <w:p w14:paraId="3F9EDB4C">
      <w:pPr>
        <w:spacing w:line="252" w:lineRule="auto"/>
        <w:rPr>
          <w:rFonts w:hint="eastAsia" w:ascii="仿宋" w:hAnsi="仿宋" w:eastAsia="仿宋" w:cs="仿宋"/>
          <w:sz w:val="21"/>
          <w:highlight w:val="none"/>
        </w:rPr>
      </w:pPr>
    </w:p>
    <w:p w14:paraId="2AE9371B">
      <w:pPr>
        <w:spacing w:line="252" w:lineRule="auto"/>
        <w:rPr>
          <w:rFonts w:hint="eastAsia" w:ascii="仿宋" w:hAnsi="仿宋" w:eastAsia="仿宋" w:cs="仿宋"/>
          <w:sz w:val="21"/>
          <w:highlight w:val="none"/>
        </w:rPr>
      </w:pPr>
    </w:p>
    <w:p w14:paraId="56BF5B48">
      <w:pPr>
        <w:spacing w:line="2380" w:lineRule="exact"/>
        <w:ind w:firstLine="10778"/>
        <w:rPr>
          <w:rFonts w:hint="eastAsia" w:ascii="仿宋" w:hAnsi="仿宋" w:eastAsia="仿宋" w:cs="仿宋"/>
          <w:highlight w:val="none"/>
        </w:rPr>
      </w:pPr>
    </w:p>
    <w:p w14:paraId="7E6802A8">
      <w:pPr>
        <w:spacing w:line="2380" w:lineRule="exact"/>
        <w:rPr>
          <w:rFonts w:hint="eastAsia" w:ascii="仿宋" w:hAnsi="仿宋" w:eastAsia="仿宋" w:cs="仿宋"/>
          <w:highlight w:val="none"/>
        </w:rPr>
        <w:sectPr>
          <w:footerReference r:id="rId27" w:type="default"/>
          <w:pgSz w:w="11906" w:h="16839"/>
          <w:pgMar w:top="1440" w:right="1080" w:bottom="1440" w:left="1080" w:header="0" w:footer="1059" w:gutter="0"/>
          <w:pgNumType w:fmt="decimal"/>
          <w:cols w:space="0" w:num="1"/>
          <w:rtlGutter w:val="0"/>
          <w:docGrid w:linePitch="0" w:charSpace="0"/>
        </w:sectPr>
      </w:pPr>
    </w:p>
    <w:p w14:paraId="2BEB594A">
      <w:pPr>
        <w:pStyle w:val="2"/>
        <w:spacing w:before="98" w:line="221" w:lineRule="auto"/>
        <w:ind w:left="2337"/>
        <w:outlineLvl w:val="0"/>
        <w:rPr>
          <w:rFonts w:hint="eastAsia" w:ascii="仿宋" w:hAnsi="仿宋" w:eastAsia="仿宋" w:cs="仿宋"/>
          <w:sz w:val="30"/>
          <w:szCs w:val="30"/>
          <w:highlight w:val="none"/>
        </w:rPr>
      </w:pPr>
      <w:bookmarkStart w:id="141" w:name="_Toc22204"/>
      <w:bookmarkStart w:id="142" w:name="_Toc14025"/>
      <w:r>
        <w:rPr>
          <w:rFonts w:hint="eastAsia" w:ascii="仿宋" w:hAnsi="仿宋" w:eastAsia="仿宋" w:cs="仿宋"/>
          <w:b/>
          <w:bCs/>
          <w:spacing w:val="-5"/>
          <w:sz w:val="30"/>
          <w:szCs w:val="30"/>
          <w:highlight w:val="none"/>
        </w:rPr>
        <w:t>附件2-</w:t>
      </w:r>
      <w:r>
        <w:rPr>
          <w:rFonts w:hint="eastAsia" w:cs="仿宋"/>
          <w:b/>
          <w:bCs/>
          <w:spacing w:val="-5"/>
          <w:sz w:val="30"/>
          <w:szCs w:val="30"/>
          <w:highlight w:val="none"/>
          <w:lang w:val="en-US" w:eastAsia="zh-CN"/>
        </w:rPr>
        <w:t>7</w:t>
      </w:r>
      <w:bookmarkStart w:id="143" w:name="_GoBack"/>
      <w:bookmarkEnd w:id="143"/>
      <w:r>
        <w:rPr>
          <w:rFonts w:hint="eastAsia" w:ascii="仿宋" w:hAnsi="仿宋" w:eastAsia="仿宋" w:cs="仿宋"/>
          <w:b/>
          <w:bCs/>
          <w:spacing w:val="-5"/>
          <w:sz w:val="30"/>
          <w:szCs w:val="30"/>
          <w:highlight w:val="none"/>
        </w:rPr>
        <w:t>拟投入设备简要说明一览表</w:t>
      </w:r>
      <w:bookmarkEnd w:id="141"/>
      <w:bookmarkEnd w:id="142"/>
    </w:p>
    <w:p w14:paraId="58AAC5BB">
      <w:pPr>
        <w:pStyle w:val="2"/>
        <w:spacing w:before="132" w:line="282" w:lineRule="auto"/>
        <w:ind w:left="308" w:right="1408"/>
        <w:rPr>
          <w:rFonts w:hint="eastAsia" w:ascii="仿宋" w:hAnsi="仿宋" w:eastAsia="仿宋" w:cs="仿宋"/>
          <w:spacing w:val="-1"/>
          <w:sz w:val="24"/>
          <w:szCs w:val="24"/>
          <w:highlight w:val="none"/>
          <w:u w:val="single"/>
          <w:lang w:val="en-US" w:eastAsia="zh-CN"/>
        </w:rPr>
      </w:pPr>
      <w:r>
        <w:rPr>
          <w:rFonts w:hint="eastAsia" w:ascii="仿宋" w:hAnsi="仿宋" w:eastAsia="仿宋" w:cs="仿宋"/>
          <w:spacing w:val="-1"/>
          <w:sz w:val="24"/>
          <w:szCs w:val="24"/>
          <w:highlight w:val="none"/>
        </w:rPr>
        <w:t>投标人名称（公章</w:t>
      </w:r>
      <w:r>
        <w:rPr>
          <w:rFonts w:hint="eastAsia" w:ascii="仿宋" w:hAnsi="仿宋" w:eastAsia="仿宋" w:cs="仿宋"/>
          <w:spacing w:val="1"/>
          <w:sz w:val="24"/>
          <w:szCs w:val="24"/>
          <w:highlight w:val="none"/>
        </w:rPr>
        <w:t>）：</w:t>
      </w:r>
      <w:r>
        <w:rPr>
          <w:rFonts w:hint="eastAsia" w:ascii="仿宋" w:hAnsi="仿宋" w:eastAsia="仿宋" w:cs="仿宋"/>
          <w:spacing w:val="-1"/>
          <w:sz w:val="24"/>
          <w:szCs w:val="24"/>
          <w:highlight w:val="none"/>
          <w:u w:val="single"/>
          <w:lang w:val="en-US" w:eastAsia="zh-CN"/>
        </w:rPr>
        <w:t xml:space="preserve">             </w:t>
      </w:r>
      <w:r>
        <w:rPr>
          <w:rFonts w:hint="eastAsia" w:cs="仿宋"/>
          <w:spacing w:val="-1"/>
          <w:sz w:val="24"/>
          <w:szCs w:val="24"/>
          <w:highlight w:val="none"/>
          <w:lang w:eastAsia="zh-CN"/>
        </w:rPr>
        <w:t>项目编号</w:t>
      </w:r>
      <w:r>
        <w:rPr>
          <w:rFonts w:hint="eastAsia" w:ascii="仿宋" w:hAnsi="仿宋" w:eastAsia="仿宋" w:cs="仿宋"/>
          <w:spacing w:val="-1"/>
          <w:sz w:val="24"/>
          <w:szCs w:val="24"/>
          <w:highlight w:val="none"/>
        </w:rPr>
        <w:t>：</w:t>
      </w:r>
      <w:r>
        <w:rPr>
          <w:rFonts w:hint="eastAsia" w:ascii="仿宋" w:hAnsi="仿宋" w:eastAsia="仿宋" w:cs="仿宋"/>
          <w:spacing w:val="-1"/>
          <w:sz w:val="24"/>
          <w:szCs w:val="24"/>
          <w:highlight w:val="none"/>
          <w:u w:val="single"/>
          <w:lang w:val="en-US" w:eastAsia="zh-CN"/>
        </w:rPr>
        <w:t xml:space="preserve">             </w:t>
      </w:r>
    </w:p>
    <w:p w14:paraId="20AE579D">
      <w:pPr>
        <w:pStyle w:val="2"/>
        <w:spacing w:before="132" w:line="282" w:lineRule="auto"/>
        <w:ind w:left="308" w:right="1408"/>
        <w:rPr>
          <w:rFonts w:hint="eastAsia" w:ascii="仿宋" w:hAnsi="仿宋" w:eastAsia="仿宋" w:cs="仿宋"/>
          <w:sz w:val="24"/>
          <w:szCs w:val="24"/>
          <w:highlight w:val="none"/>
          <w:lang w:eastAsia="zh-CN"/>
        </w:rPr>
      </w:pPr>
      <w:r>
        <w:rPr>
          <w:rFonts w:hint="eastAsia" w:ascii="仿宋" w:hAnsi="仿宋" w:eastAsia="仿宋" w:cs="仿宋"/>
          <w:spacing w:val="-2"/>
          <w:sz w:val="24"/>
          <w:szCs w:val="24"/>
          <w:highlight w:val="none"/>
        </w:rPr>
        <w:t>标项序号、名称：</w:t>
      </w:r>
      <w:r>
        <w:rPr>
          <w:rFonts w:hint="eastAsia" w:ascii="仿宋" w:hAnsi="仿宋" w:eastAsia="仿宋" w:cs="仿宋"/>
          <w:spacing w:val="-1"/>
          <w:sz w:val="24"/>
          <w:szCs w:val="24"/>
          <w:highlight w:val="none"/>
          <w:u w:val="single"/>
          <w:lang w:val="en-US" w:eastAsia="zh-CN"/>
        </w:rPr>
        <w:t xml:space="preserve">             </w:t>
      </w:r>
    </w:p>
    <w:tbl>
      <w:tblPr>
        <w:tblStyle w:val="11"/>
        <w:tblW w:w="9141" w:type="dxa"/>
        <w:tblInd w:w="18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0"/>
        <w:gridCol w:w="1356"/>
        <w:gridCol w:w="2580"/>
        <w:gridCol w:w="2856"/>
        <w:gridCol w:w="1469"/>
      </w:tblGrid>
      <w:tr w14:paraId="6623A8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880" w:type="dxa"/>
            <w:vAlign w:val="top"/>
          </w:tcPr>
          <w:p w14:paraId="46284175">
            <w:pPr>
              <w:pStyle w:val="10"/>
              <w:spacing w:before="216" w:line="222" w:lineRule="auto"/>
              <w:ind w:left="213"/>
              <w:rPr>
                <w:rFonts w:hint="eastAsia" w:ascii="仿宋" w:hAnsi="仿宋" w:eastAsia="仿宋" w:cs="仿宋"/>
                <w:highlight w:val="none"/>
              </w:rPr>
            </w:pPr>
            <w:r>
              <w:rPr>
                <w:rFonts w:hint="eastAsia" w:ascii="仿宋" w:hAnsi="仿宋" w:eastAsia="仿宋" w:cs="仿宋"/>
                <w:spacing w:val="-8"/>
                <w:highlight w:val="none"/>
              </w:rPr>
              <w:t>序号</w:t>
            </w:r>
          </w:p>
        </w:tc>
        <w:tc>
          <w:tcPr>
            <w:tcW w:w="1356" w:type="dxa"/>
            <w:vAlign w:val="top"/>
          </w:tcPr>
          <w:p w14:paraId="7F6973D0">
            <w:pPr>
              <w:pStyle w:val="10"/>
              <w:spacing w:before="215" w:line="221" w:lineRule="auto"/>
              <w:ind w:left="208"/>
              <w:rPr>
                <w:rFonts w:hint="eastAsia" w:ascii="仿宋" w:hAnsi="仿宋" w:eastAsia="仿宋" w:cs="仿宋"/>
                <w:highlight w:val="none"/>
              </w:rPr>
            </w:pPr>
            <w:r>
              <w:rPr>
                <w:rFonts w:hint="eastAsia" w:ascii="仿宋" w:hAnsi="仿宋" w:eastAsia="仿宋" w:cs="仿宋"/>
                <w:spacing w:val="-4"/>
                <w:highlight w:val="none"/>
              </w:rPr>
              <w:t>设备名称</w:t>
            </w:r>
          </w:p>
        </w:tc>
        <w:tc>
          <w:tcPr>
            <w:tcW w:w="2580" w:type="dxa"/>
            <w:vAlign w:val="top"/>
          </w:tcPr>
          <w:p w14:paraId="20E8CA17">
            <w:pPr>
              <w:pStyle w:val="10"/>
              <w:spacing w:before="216" w:line="222" w:lineRule="auto"/>
              <w:ind w:left="822"/>
              <w:rPr>
                <w:rFonts w:hint="eastAsia" w:ascii="仿宋" w:hAnsi="仿宋" w:eastAsia="仿宋" w:cs="仿宋"/>
                <w:highlight w:val="none"/>
              </w:rPr>
            </w:pPr>
            <w:r>
              <w:rPr>
                <w:rFonts w:hint="eastAsia" w:ascii="仿宋" w:hAnsi="仿宋" w:eastAsia="仿宋" w:cs="仿宋"/>
                <w:spacing w:val="-4"/>
                <w:highlight w:val="none"/>
              </w:rPr>
              <w:t>规格型号</w:t>
            </w:r>
          </w:p>
        </w:tc>
        <w:tc>
          <w:tcPr>
            <w:tcW w:w="2856" w:type="dxa"/>
            <w:vAlign w:val="top"/>
          </w:tcPr>
          <w:p w14:paraId="1307B55E">
            <w:pPr>
              <w:pStyle w:val="10"/>
              <w:spacing w:before="216" w:line="220" w:lineRule="auto"/>
              <w:ind w:left="966"/>
              <w:rPr>
                <w:rFonts w:hint="eastAsia" w:ascii="仿宋" w:hAnsi="仿宋" w:eastAsia="仿宋" w:cs="仿宋"/>
                <w:highlight w:val="none"/>
              </w:rPr>
            </w:pPr>
            <w:r>
              <w:rPr>
                <w:rFonts w:hint="eastAsia" w:ascii="仿宋" w:hAnsi="仿宋" w:eastAsia="仿宋" w:cs="仿宋"/>
                <w:spacing w:val="-5"/>
                <w:highlight w:val="none"/>
              </w:rPr>
              <w:t>性能说明</w:t>
            </w:r>
          </w:p>
        </w:tc>
        <w:tc>
          <w:tcPr>
            <w:tcW w:w="1469" w:type="dxa"/>
            <w:vAlign w:val="top"/>
          </w:tcPr>
          <w:p w14:paraId="178A3B33">
            <w:pPr>
              <w:pStyle w:val="10"/>
              <w:spacing w:before="216" w:line="224" w:lineRule="auto"/>
              <w:ind w:left="508"/>
              <w:rPr>
                <w:rFonts w:hint="eastAsia" w:ascii="仿宋" w:hAnsi="仿宋" w:eastAsia="仿宋" w:cs="仿宋"/>
                <w:highlight w:val="none"/>
              </w:rPr>
            </w:pPr>
            <w:r>
              <w:rPr>
                <w:rFonts w:hint="eastAsia" w:ascii="仿宋" w:hAnsi="仿宋" w:eastAsia="仿宋" w:cs="仿宋"/>
                <w:spacing w:val="-9"/>
                <w:highlight w:val="none"/>
              </w:rPr>
              <w:t>备注</w:t>
            </w:r>
          </w:p>
        </w:tc>
      </w:tr>
      <w:tr w14:paraId="648AE9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0" w:type="dxa"/>
            <w:vAlign w:val="top"/>
          </w:tcPr>
          <w:p w14:paraId="5F55B1AB">
            <w:pPr>
              <w:pStyle w:val="10"/>
              <w:spacing w:before="231" w:line="181" w:lineRule="auto"/>
              <w:ind w:left="403"/>
              <w:rPr>
                <w:rFonts w:hint="eastAsia" w:ascii="仿宋" w:hAnsi="仿宋" w:eastAsia="仿宋" w:cs="仿宋"/>
                <w:highlight w:val="none"/>
              </w:rPr>
            </w:pPr>
            <w:r>
              <w:rPr>
                <w:rFonts w:hint="eastAsia" w:ascii="仿宋" w:hAnsi="仿宋" w:eastAsia="仿宋" w:cs="仿宋"/>
                <w:highlight w:val="none"/>
              </w:rPr>
              <w:t>1</w:t>
            </w:r>
          </w:p>
        </w:tc>
        <w:tc>
          <w:tcPr>
            <w:tcW w:w="1356" w:type="dxa"/>
            <w:vAlign w:val="top"/>
          </w:tcPr>
          <w:p w14:paraId="2DC1586A">
            <w:pPr>
              <w:rPr>
                <w:rFonts w:hint="eastAsia" w:ascii="仿宋" w:hAnsi="仿宋" w:eastAsia="仿宋" w:cs="仿宋"/>
                <w:sz w:val="21"/>
                <w:highlight w:val="none"/>
              </w:rPr>
            </w:pPr>
          </w:p>
        </w:tc>
        <w:tc>
          <w:tcPr>
            <w:tcW w:w="2580" w:type="dxa"/>
            <w:vAlign w:val="top"/>
          </w:tcPr>
          <w:p w14:paraId="04F35A2F">
            <w:pPr>
              <w:rPr>
                <w:rFonts w:hint="eastAsia" w:ascii="仿宋" w:hAnsi="仿宋" w:eastAsia="仿宋" w:cs="仿宋"/>
                <w:sz w:val="21"/>
                <w:highlight w:val="none"/>
              </w:rPr>
            </w:pPr>
          </w:p>
        </w:tc>
        <w:tc>
          <w:tcPr>
            <w:tcW w:w="2856" w:type="dxa"/>
            <w:vAlign w:val="top"/>
          </w:tcPr>
          <w:p w14:paraId="783892E3">
            <w:pPr>
              <w:rPr>
                <w:rFonts w:hint="eastAsia" w:ascii="仿宋" w:hAnsi="仿宋" w:eastAsia="仿宋" w:cs="仿宋"/>
                <w:sz w:val="21"/>
                <w:highlight w:val="none"/>
              </w:rPr>
            </w:pPr>
          </w:p>
        </w:tc>
        <w:tc>
          <w:tcPr>
            <w:tcW w:w="1469" w:type="dxa"/>
            <w:vAlign w:val="top"/>
          </w:tcPr>
          <w:p w14:paraId="139F557E">
            <w:pPr>
              <w:rPr>
                <w:rFonts w:hint="eastAsia" w:ascii="仿宋" w:hAnsi="仿宋" w:eastAsia="仿宋" w:cs="仿宋"/>
                <w:sz w:val="21"/>
                <w:highlight w:val="none"/>
              </w:rPr>
            </w:pPr>
          </w:p>
        </w:tc>
      </w:tr>
      <w:tr w14:paraId="7C269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80" w:type="dxa"/>
            <w:vAlign w:val="top"/>
          </w:tcPr>
          <w:p w14:paraId="4D951F70">
            <w:pPr>
              <w:pStyle w:val="10"/>
              <w:spacing w:before="230" w:line="180" w:lineRule="auto"/>
              <w:ind w:left="388"/>
              <w:rPr>
                <w:rFonts w:hint="eastAsia" w:ascii="仿宋" w:hAnsi="仿宋" w:eastAsia="仿宋" w:cs="仿宋"/>
                <w:highlight w:val="none"/>
              </w:rPr>
            </w:pPr>
            <w:r>
              <w:rPr>
                <w:rFonts w:hint="eastAsia" w:ascii="仿宋" w:hAnsi="仿宋" w:eastAsia="仿宋" w:cs="仿宋"/>
                <w:highlight w:val="none"/>
              </w:rPr>
              <w:t>2</w:t>
            </w:r>
          </w:p>
        </w:tc>
        <w:tc>
          <w:tcPr>
            <w:tcW w:w="1356" w:type="dxa"/>
            <w:vAlign w:val="top"/>
          </w:tcPr>
          <w:p w14:paraId="719FB1C0">
            <w:pPr>
              <w:rPr>
                <w:rFonts w:hint="eastAsia" w:ascii="仿宋" w:hAnsi="仿宋" w:eastAsia="仿宋" w:cs="仿宋"/>
                <w:sz w:val="21"/>
                <w:highlight w:val="none"/>
              </w:rPr>
            </w:pPr>
          </w:p>
        </w:tc>
        <w:tc>
          <w:tcPr>
            <w:tcW w:w="2580" w:type="dxa"/>
            <w:vAlign w:val="top"/>
          </w:tcPr>
          <w:p w14:paraId="5ECC9E9D">
            <w:pPr>
              <w:rPr>
                <w:rFonts w:hint="eastAsia" w:ascii="仿宋" w:hAnsi="仿宋" w:eastAsia="仿宋" w:cs="仿宋"/>
                <w:sz w:val="21"/>
                <w:highlight w:val="none"/>
              </w:rPr>
            </w:pPr>
          </w:p>
        </w:tc>
        <w:tc>
          <w:tcPr>
            <w:tcW w:w="2856" w:type="dxa"/>
            <w:vAlign w:val="top"/>
          </w:tcPr>
          <w:p w14:paraId="506FEACE">
            <w:pPr>
              <w:rPr>
                <w:rFonts w:hint="eastAsia" w:ascii="仿宋" w:hAnsi="仿宋" w:eastAsia="仿宋" w:cs="仿宋"/>
                <w:sz w:val="21"/>
                <w:highlight w:val="none"/>
              </w:rPr>
            </w:pPr>
          </w:p>
        </w:tc>
        <w:tc>
          <w:tcPr>
            <w:tcW w:w="1469" w:type="dxa"/>
            <w:vAlign w:val="top"/>
          </w:tcPr>
          <w:p w14:paraId="63471C5F">
            <w:pPr>
              <w:rPr>
                <w:rFonts w:hint="eastAsia" w:ascii="仿宋" w:hAnsi="仿宋" w:eastAsia="仿宋" w:cs="仿宋"/>
                <w:sz w:val="21"/>
                <w:highlight w:val="none"/>
              </w:rPr>
            </w:pPr>
          </w:p>
        </w:tc>
      </w:tr>
      <w:tr w14:paraId="54D84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80" w:type="dxa"/>
            <w:vAlign w:val="top"/>
          </w:tcPr>
          <w:p w14:paraId="02F3A1C4">
            <w:pPr>
              <w:pStyle w:val="10"/>
              <w:spacing w:before="232" w:line="180" w:lineRule="auto"/>
              <w:ind w:left="390"/>
              <w:rPr>
                <w:rFonts w:hint="eastAsia" w:ascii="仿宋" w:hAnsi="仿宋" w:eastAsia="仿宋" w:cs="仿宋"/>
                <w:highlight w:val="none"/>
              </w:rPr>
            </w:pPr>
            <w:r>
              <w:rPr>
                <w:rFonts w:hint="eastAsia" w:ascii="仿宋" w:hAnsi="仿宋" w:eastAsia="仿宋" w:cs="仿宋"/>
                <w:highlight w:val="none"/>
              </w:rPr>
              <w:t>3</w:t>
            </w:r>
          </w:p>
        </w:tc>
        <w:tc>
          <w:tcPr>
            <w:tcW w:w="1356" w:type="dxa"/>
            <w:vAlign w:val="top"/>
          </w:tcPr>
          <w:p w14:paraId="154BB8DA">
            <w:pPr>
              <w:rPr>
                <w:rFonts w:hint="eastAsia" w:ascii="仿宋" w:hAnsi="仿宋" w:eastAsia="仿宋" w:cs="仿宋"/>
                <w:sz w:val="21"/>
                <w:highlight w:val="none"/>
              </w:rPr>
            </w:pPr>
          </w:p>
        </w:tc>
        <w:tc>
          <w:tcPr>
            <w:tcW w:w="2580" w:type="dxa"/>
            <w:vAlign w:val="top"/>
          </w:tcPr>
          <w:p w14:paraId="191542CE">
            <w:pPr>
              <w:rPr>
                <w:rFonts w:hint="eastAsia" w:ascii="仿宋" w:hAnsi="仿宋" w:eastAsia="仿宋" w:cs="仿宋"/>
                <w:sz w:val="21"/>
                <w:highlight w:val="none"/>
              </w:rPr>
            </w:pPr>
          </w:p>
        </w:tc>
        <w:tc>
          <w:tcPr>
            <w:tcW w:w="2856" w:type="dxa"/>
            <w:vAlign w:val="top"/>
          </w:tcPr>
          <w:p w14:paraId="78E1BB32">
            <w:pPr>
              <w:rPr>
                <w:rFonts w:hint="eastAsia" w:ascii="仿宋" w:hAnsi="仿宋" w:eastAsia="仿宋" w:cs="仿宋"/>
                <w:sz w:val="21"/>
                <w:highlight w:val="none"/>
              </w:rPr>
            </w:pPr>
          </w:p>
        </w:tc>
        <w:tc>
          <w:tcPr>
            <w:tcW w:w="1469" w:type="dxa"/>
            <w:vAlign w:val="top"/>
          </w:tcPr>
          <w:p w14:paraId="1D4A4F4B">
            <w:pPr>
              <w:rPr>
                <w:rFonts w:hint="eastAsia" w:ascii="仿宋" w:hAnsi="仿宋" w:eastAsia="仿宋" w:cs="仿宋"/>
                <w:sz w:val="21"/>
                <w:highlight w:val="none"/>
              </w:rPr>
            </w:pPr>
          </w:p>
        </w:tc>
      </w:tr>
      <w:tr w14:paraId="7FAB9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880" w:type="dxa"/>
            <w:vAlign w:val="top"/>
          </w:tcPr>
          <w:p w14:paraId="6E11B381">
            <w:pPr>
              <w:pStyle w:val="10"/>
              <w:spacing w:before="196" w:line="334" w:lineRule="exact"/>
              <w:ind w:left="342"/>
              <w:rPr>
                <w:rFonts w:hint="eastAsia" w:ascii="仿宋" w:hAnsi="仿宋" w:eastAsia="仿宋" w:cs="仿宋"/>
                <w:highlight w:val="none"/>
              </w:rPr>
            </w:pPr>
            <w:r>
              <w:rPr>
                <w:rFonts w:hint="eastAsia" w:ascii="仿宋" w:hAnsi="仿宋" w:eastAsia="仿宋" w:cs="仿宋"/>
                <w:position w:val="1"/>
                <w:highlight w:val="none"/>
              </w:rPr>
              <w:t>…</w:t>
            </w:r>
          </w:p>
        </w:tc>
        <w:tc>
          <w:tcPr>
            <w:tcW w:w="1356" w:type="dxa"/>
            <w:vAlign w:val="top"/>
          </w:tcPr>
          <w:p w14:paraId="23A3DC9E">
            <w:pPr>
              <w:rPr>
                <w:rFonts w:hint="eastAsia" w:ascii="仿宋" w:hAnsi="仿宋" w:eastAsia="仿宋" w:cs="仿宋"/>
                <w:sz w:val="21"/>
                <w:highlight w:val="none"/>
              </w:rPr>
            </w:pPr>
          </w:p>
        </w:tc>
        <w:tc>
          <w:tcPr>
            <w:tcW w:w="2580" w:type="dxa"/>
            <w:vAlign w:val="top"/>
          </w:tcPr>
          <w:p w14:paraId="1B5167F6">
            <w:pPr>
              <w:rPr>
                <w:rFonts w:hint="eastAsia" w:ascii="仿宋" w:hAnsi="仿宋" w:eastAsia="仿宋" w:cs="仿宋"/>
                <w:sz w:val="21"/>
                <w:highlight w:val="none"/>
              </w:rPr>
            </w:pPr>
          </w:p>
        </w:tc>
        <w:tc>
          <w:tcPr>
            <w:tcW w:w="2856" w:type="dxa"/>
            <w:vAlign w:val="top"/>
          </w:tcPr>
          <w:p w14:paraId="3BBFFF74">
            <w:pPr>
              <w:rPr>
                <w:rFonts w:hint="eastAsia" w:ascii="仿宋" w:hAnsi="仿宋" w:eastAsia="仿宋" w:cs="仿宋"/>
                <w:sz w:val="21"/>
                <w:highlight w:val="none"/>
              </w:rPr>
            </w:pPr>
          </w:p>
        </w:tc>
        <w:tc>
          <w:tcPr>
            <w:tcW w:w="1469" w:type="dxa"/>
            <w:vAlign w:val="top"/>
          </w:tcPr>
          <w:p w14:paraId="783C7313">
            <w:pPr>
              <w:rPr>
                <w:rFonts w:hint="eastAsia" w:ascii="仿宋" w:hAnsi="仿宋" w:eastAsia="仿宋" w:cs="仿宋"/>
                <w:sz w:val="21"/>
                <w:highlight w:val="none"/>
              </w:rPr>
            </w:pPr>
          </w:p>
        </w:tc>
      </w:tr>
    </w:tbl>
    <w:p w14:paraId="4AB3B97A">
      <w:pPr>
        <w:spacing w:line="314" w:lineRule="auto"/>
        <w:rPr>
          <w:rFonts w:hint="eastAsia" w:ascii="仿宋" w:hAnsi="仿宋" w:eastAsia="仿宋" w:cs="仿宋"/>
          <w:sz w:val="21"/>
          <w:highlight w:val="none"/>
        </w:rPr>
      </w:pPr>
    </w:p>
    <w:p w14:paraId="2A7A4A59">
      <w:pPr>
        <w:spacing w:line="315" w:lineRule="auto"/>
        <w:rPr>
          <w:rFonts w:hint="eastAsia" w:ascii="仿宋" w:hAnsi="仿宋" w:eastAsia="仿宋" w:cs="仿宋"/>
          <w:sz w:val="21"/>
          <w:highlight w:val="none"/>
        </w:rPr>
      </w:pPr>
    </w:p>
    <w:p w14:paraId="72E8B3E4">
      <w:pPr>
        <w:spacing w:line="315" w:lineRule="auto"/>
        <w:rPr>
          <w:rFonts w:hint="eastAsia" w:ascii="仿宋" w:hAnsi="仿宋" w:eastAsia="仿宋" w:cs="仿宋"/>
          <w:sz w:val="21"/>
          <w:highlight w:val="none"/>
        </w:rPr>
      </w:pPr>
    </w:p>
    <w:p w14:paraId="5823E0E1">
      <w:pPr>
        <w:pStyle w:val="2"/>
        <w:spacing w:before="78" w:line="222" w:lineRule="auto"/>
        <w:rPr>
          <w:rFonts w:hint="eastAsia" w:ascii="仿宋" w:hAnsi="仿宋" w:eastAsia="仿宋" w:cs="仿宋"/>
          <w:sz w:val="24"/>
          <w:szCs w:val="24"/>
          <w:highlight w:val="none"/>
        </w:rPr>
        <w:sectPr>
          <w:footerReference r:id="rId28" w:type="default"/>
          <w:pgSz w:w="11906" w:h="16839"/>
          <w:pgMar w:top="1440" w:right="1080" w:bottom="1440" w:left="1080" w:header="0" w:footer="1059" w:gutter="0"/>
          <w:pgNumType w:fmt="decimal"/>
          <w:cols w:space="0" w:num="1"/>
          <w:rtlGutter w:val="0"/>
          <w:docGrid w:linePitch="0" w:charSpace="0"/>
        </w:sectPr>
      </w:pPr>
      <w:r>
        <w:rPr>
          <w:rFonts w:hint="eastAsia" w:ascii="仿宋" w:hAnsi="仿宋" w:eastAsia="仿宋" w:cs="仿宋"/>
          <w:spacing w:val="-12"/>
          <w:sz w:val="24"/>
          <w:szCs w:val="24"/>
          <w:highlight w:val="none"/>
        </w:rPr>
        <w:t>日期：</w:t>
      </w:r>
      <w:r>
        <w:rPr>
          <w:rFonts w:hint="eastAsia"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年</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月</w:t>
      </w:r>
      <w:r>
        <w:rPr>
          <w:rFonts w:hint="eastAsia" w:ascii="仿宋" w:hAnsi="仿宋" w:eastAsia="仿宋" w:cs="仿宋"/>
          <w:spacing w:val="-12"/>
          <w:sz w:val="24"/>
          <w:szCs w:val="24"/>
          <w:highlight w:val="none"/>
          <w:lang w:val="en-US" w:eastAsia="zh-CN"/>
        </w:rPr>
        <w:t xml:space="preserve">  </w:t>
      </w:r>
      <w:r>
        <w:rPr>
          <w:rFonts w:hint="eastAsia" w:ascii="仿宋" w:hAnsi="仿宋" w:eastAsia="仿宋" w:cs="仿宋"/>
          <w:spacing w:val="-12"/>
          <w:sz w:val="24"/>
          <w:szCs w:val="24"/>
          <w:highlight w:val="none"/>
        </w:rPr>
        <w:t>日</w:t>
      </w:r>
    </w:p>
    <w:p w14:paraId="54424F18">
      <w:pPr>
        <w:rPr>
          <w:rFonts w:hint="eastAsia" w:ascii="仿宋" w:hAnsi="仿宋" w:eastAsia="仿宋" w:cs="仿宋"/>
          <w:highlight w:val="none"/>
        </w:rPr>
      </w:pPr>
    </w:p>
    <w:sectPr>
      <w:footerReference r:id="rId29" w:type="default"/>
      <w:pgSz w:w="11906" w:h="16839"/>
      <w:pgMar w:top="1440" w:right="1080" w:bottom="1440" w:left="1080" w:header="0" w:footer="1059"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5F5F7">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78209">
    <w:pPr>
      <w:spacing w:line="176" w:lineRule="auto"/>
      <w:ind w:left="51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991C8A">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4B991C8A">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9DBE1">
    <w:pPr>
      <w:spacing w:line="176" w:lineRule="auto"/>
      <w:ind w:left="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216D6">
                          <w:pPr>
                            <w:pStyle w:val="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769216D6">
                    <w:pPr>
                      <w:pStyle w:val="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01769">
    <w:pPr>
      <w:spacing w:line="176" w:lineRule="auto"/>
      <w:ind w:left="47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E82DA6">
                          <w:pPr>
                            <w:pStyle w:val="4"/>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58E82DA6">
                    <w:pPr>
                      <w:pStyle w:val="4"/>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D9EB2">
    <w:pPr>
      <w:spacing w:line="176" w:lineRule="auto"/>
      <w:ind w:left="47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45E718">
                          <w:pPr>
                            <w:pStyle w:val="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7D45E718">
                    <w:pPr>
                      <w:pStyle w:val="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756F0">
    <w:pPr>
      <w:spacing w:line="176" w:lineRule="auto"/>
      <w:ind w:left="47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BBB5A4">
                          <w:pPr>
                            <w:pStyle w:val="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46BBB5A4">
                    <w:pPr>
                      <w:pStyle w:val="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FBA89">
    <w:pPr>
      <w:spacing w:line="176" w:lineRule="auto"/>
      <w:ind w:left="471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15B09F">
                          <w:pPr>
                            <w:pStyle w:val="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1915B09F">
                    <w:pPr>
                      <w:pStyle w:val="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ABA28">
    <w:pPr>
      <w:spacing w:line="176" w:lineRule="auto"/>
      <w:ind w:left="49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0836FF">
                          <w:pPr>
                            <w:pStyle w:val="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C0836FF">
                    <w:pPr>
                      <w:pStyle w:val="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8FFF8">
    <w:pPr>
      <w:spacing w:line="176" w:lineRule="auto"/>
      <w:ind w:left="484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A00508">
                          <w:pPr>
                            <w:pStyle w:val="4"/>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34A00508">
                    <w:pPr>
                      <w:pStyle w:val="4"/>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0735E">
    <w:pPr>
      <w:spacing w:line="176" w:lineRule="auto"/>
      <w:ind w:left="47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1B9B0C">
                          <w:pPr>
                            <w:pStyle w:val="4"/>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431B9B0C">
                    <w:pPr>
                      <w:pStyle w:val="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EFDDC">
    <w:pPr>
      <w:spacing w:line="176" w:lineRule="auto"/>
      <w:ind w:left="47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380D4A">
                          <w:pPr>
                            <w:pStyle w:val="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76380D4A">
                    <w:pPr>
                      <w:pStyle w:val="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E4311">
    <w:pPr>
      <w:spacing w:line="176" w:lineRule="auto"/>
      <w:ind w:left="47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35C160">
                          <w:pPr>
                            <w:pStyle w:val="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7D35C160">
                    <w:pPr>
                      <w:pStyle w:val="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29C22">
    <w:pPr>
      <w:spacing w:line="176" w:lineRule="auto"/>
      <w:ind w:left="47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E1CF04">
                          <w:pPr>
                            <w:pStyle w:val="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15E1CF04">
                    <w:pPr>
                      <w:pStyle w:val="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27B3B">
    <w:pPr>
      <w:spacing w:line="176" w:lineRule="auto"/>
      <w:ind w:left="42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0E4980">
                          <w:pPr>
                            <w:pStyle w:val="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410E4980">
                    <w:pPr>
                      <w:pStyle w:val="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38507">
    <w:pPr>
      <w:spacing w:line="176" w:lineRule="auto"/>
      <w:ind w:left="47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2C6134">
                          <w:pPr>
                            <w:pStyle w:val="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3A2C6134">
                    <w:pPr>
                      <w:pStyle w:val="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B01BB">
    <w:pPr>
      <w:spacing w:line="176" w:lineRule="auto"/>
      <w:ind w:left="48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C4A391">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48C4A391">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3AC95">
    <w:pPr>
      <w:spacing w:line="176" w:lineRule="auto"/>
      <w:ind w:left="43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324FDD">
                          <w:pPr>
                            <w:pStyle w:val="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B324FDD">
                    <w:pPr>
                      <w:pStyle w:val="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435C7">
    <w:pPr>
      <w:spacing w:line="176" w:lineRule="auto"/>
      <w:ind w:left="47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6FF1A1">
                          <w:pPr>
                            <w:pStyle w:val="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046FF1A1">
                    <w:pPr>
                      <w:pStyle w:val="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E1134">
    <w:pPr>
      <w:spacing w:line="176" w:lineRule="auto"/>
      <w:ind w:left="47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102B7">
                          <w:pPr>
                            <w:pStyle w:val="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67E102B7">
                    <w:pPr>
                      <w:pStyle w:val="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956E4">
    <w:pPr>
      <w:spacing w:line="176" w:lineRule="auto"/>
      <w:ind w:left="484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28B26B">
                          <w:pPr>
                            <w:pStyle w:val="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6328B26B">
                    <w:pPr>
                      <w:pStyle w:val="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985C6">
    <w:pPr>
      <w:spacing w:line="176" w:lineRule="auto"/>
      <w:ind w:left="48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EBC737">
                          <w:pPr>
                            <w:pStyle w:val="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2BEBC737">
                    <w:pPr>
                      <w:pStyle w:val="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E3016">
    <w:pPr>
      <w:spacing w:line="176" w:lineRule="auto"/>
      <w:ind w:left="466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0287EE">
                          <w:pPr>
                            <w:pStyle w:val="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730287EE">
                    <w:pPr>
                      <w:pStyle w:val="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05852">
    <w:pPr>
      <w:spacing w:line="176" w:lineRule="auto"/>
      <w:ind w:left="48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0A3B29">
                          <w:pPr>
                            <w:pStyle w:val="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570A3B29">
                    <w:pPr>
                      <w:pStyle w:val="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2B4C2">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DB6E0">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FF2332"/>
    <w:multiLevelType w:val="singleLevel"/>
    <w:tmpl w:val="D1FF2332"/>
    <w:lvl w:ilvl="0" w:tentative="0">
      <w:start w:val="4"/>
      <w:numFmt w:val="chineseCounting"/>
      <w:suff w:val="nothing"/>
      <w:lvlText w:val="%1．"/>
      <w:lvlJc w:val="left"/>
      <w:rPr>
        <w:rFonts w:hint="eastAsia"/>
      </w:rPr>
    </w:lvl>
  </w:abstractNum>
  <w:abstractNum w:abstractNumId="1">
    <w:nsid w:val="1764595A"/>
    <w:multiLevelType w:val="multilevel"/>
    <w:tmpl w:val="1764595A"/>
    <w:lvl w:ilvl="0" w:tentative="0">
      <w:start w:val="1"/>
      <w:numFmt w:val="decimal"/>
      <w:lvlText w:val="1.%1"/>
      <w:lvlJc w:val="left"/>
      <w:pPr>
        <w:ind w:left="425" w:hanging="425"/>
      </w:pPr>
      <w:rPr>
        <w:rFonts w:hint="default" w:ascii="Times New Roman" w:hAnsi="Times New Roman" w:cs="Times New Roman"/>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411CF028"/>
    <w:multiLevelType w:val="multilevel"/>
    <w:tmpl w:val="411CF028"/>
    <w:lvl w:ilvl="0" w:tentative="0">
      <w:start w:val="1"/>
      <w:numFmt w:val="decimal"/>
      <w:lvlText w:val="2..%1"/>
      <w:lvlJc w:val="left"/>
      <w:pPr>
        <w:ind w:left="425" w:hanging="425"/>
      </w:pPr>
      <w:rPr>
        <w:rFonts w:hint="default" w:ascii="Times New Roman" w:hAnsi="Times New Roman" w:cs="Times New Roman"/>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
    <w:nsid w:val="5BEE16F1"/>
    <w:multiLevelType w:val="singleLevel"/>
    <w:tmpl w:val="5BEE16F1"/>
    <w:lvl w:ilvl="0" w:tentative="0">
      <w:start w:val="2"/>
      <w:numFmt w:val="decimal"/>
      <w:lvlText w:val="%1."/>
      <w:lvlJc w:val="left"/>
      <w:pPr>
        <w:tabs>
          <w:tab w:val="left" w:pos="312"/>
        </w:tabs>
      </w:pPr>
    </w:lvl>
  </w:abstractNum>
  <w:abstractNum w:abstractNumId="4">
    <w:nsid w:val="73675824"/>
    <w:multiLevelType w:val="multilevel"/>
    <w:tmpl w:val="73675824"/>
    <w:lvl w:ilvl="0" w:tentative="0">
      <w:start w:val="1"/>
      <w:numFmt w:val="decimal"/>
      <w:lvlText w:val="4.%1"/>
      <w:lvlJc w:val="left"/>
      <w:pPr>
        <w:ind w:left="425" w:hanging="425"/>
      </w:pPr>
      <w:rPr>
        <w:rFonts w:hint="default" w:ascii="Times New Roman" w:hAnsi="Times New Roman" w:cs="Times New Roman"/>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B44EFD"/>
    <w:rsid w:val="00A970CE"/>
    <w:rsid w:val="00DE5743"/>
    <w:rsid w:val="00F46D15"/>
    <w:rsid w:val="01891B53"/>
    <w:rsid w:val="01AB42B5"/>
    <w:rsid w:val="02DD3B6D"/>
    <w:rsid w:val="03E81263"/>
    <w:rsid w:val="04D63E97"/>
    <w:rsid w:val="08330CD6"/>
    <w:rsid w:val="091A4E11"/>
    <w:rsid w:val="0C8A677F"/>
    <w:rsid w:val="0DC67B58"/>
    <w:rsid w:val="0DE52D71"/>
    <w:rsid w:val="0E9360EE"/>
    <w:rsid w:val="0F154082"/>
    <w:rsid w:val="10703EDE"/>
    <w:rsid w:val="10D85CC4"/>
    <w:rsid w:val="10F60887"/>
    <w:rsid w:val="110F36F7"/>
    <w:rsid w:val="118A629A"/>
    <w:rsid w:val="118F65E6"/>
    <w:rsid w:val="11D24E50"/>
    <w:rsid w:val="12E63473"/>
    <w:rsid w:val="12FC6E20"/>
    <w:rsid w:val="13311359"/>
    <w:rsid w:val="13A445CA"/>
    <w:rsid w:val="145A2EDB"/>
    <w:rsid w:val="14CB202B"/>
    <w:rsid w:val="15610299"/>
    <w:rsid w:val="157E0E4B"/>
    <w:rsid w:val="164157BB"/>
    <w:rsid w:val="16BE1E47"/>
    <w:rsid w:val="1CBE0C0E"/>
    <w:rsid w:val="1D3C1D18"/>
    <w:rsid w:val="1DF3368A"/>
    <w:rsid w:val="1F901EA7"/>
    <w:rsid w:val="221A2D17"/>
    <w:rsid w:val="22576CAC"/>
    <w:rsid w:val="227855A0"/>
    <w:rsid w:val="23412EEB"/>
    <w:rsid w:val="23DC56BB"/>
    <w:rsid w:val="23E31C9C"/>
    <w:rsid w:val="252F3F10"/>
    <w:rsid w:val="268A1547"/>
    <w:rsid w:val="27616C96"/>
    <w:rsid w:val="29310257"/>
    <w:rsid w:val="29EE439A"/>
    <w:rsid w:val="2AFA4353"/>
    <w:rsid w:val="2B2023F1"/>
    <w:rsid w:val="2C086C8C"/>
    <w:rsid w:val="2CC413E2"/>
    <w:rsid w:val="2DF87595"/>
    <w:rsid w:val="2E607C68"/>
    <w:rsid w:val="2EC556A1"/>
    <w:rsid w:val="2ECA0C12"/>
    <w:rsid w:val="2FA751E7"/>
    <w:rsid w:val="30C827FD"/>
    <w:rsid w:val="316867E0"/>
    <w:rsid w:val="31A17F44"/>
    <w:rsid w:val="326E450F"/>
    <w:rsid w:val="327D450D"/>
    <w:rsid w:val="32A45F8F"/>
    <w:rsid w:val="32B155FB"/>
    <w:rsid w:val="32C33A24"/>
    <w:rsid w:val="334B460B"/>
    <w:rsid w:val="35EF5721"/>
    <w:rsid w:val="363D7546"/>
    <w:rsid w:val="38066D52"/>
    <w:rsid w:val="38B44EFD"/>
    <w:rsid w:val="3A5F274A"/>
    <w:rsid w:val="3A95616C"/>
    <w:rsid w:val="3ABE3914"/>
    <w:rsid w:val="3B166EA8"/>
    <w:rsid w:val="3D3A17C4"/>
    <w:rsid w:val="3DEC564C"/>
    <w:rsid w:val="3F0062A9"/>
    <w:rsid w:val="4001243D"/>
    <w:rsid w:val="40580367"/>
    <w:rsid w:val="407D7964"/>
    <w:rsid w:val="40B90E06"/>
    <w:rsid w:val="40E90FBF"/>
    <w:rsid w:val="42D21EA9"/>
    <w:rsid w:val="4492209A"/>
    <w:rsid w:val="477E4B57"/>
    <w:rsid w:val="48676EBF"/>
    <w:rsid w:val="48B30E35"/>
    <w:rsid w:val="48CC346B"/>
    <w:rsid w:val="4ABD14F2"/>
    <w:rsid w:val="4E796078"/>
    <w:rsid w:val="4FEE214E"/>
    <w:rsid w:val="50B07C6D"/>
    <w:rsid w:val="52D27B05"/>
    <w:rsid w:val="52F537F4"/>
    <w:rsid w:val="541A6387"/>
    <w:rsid w:val="543C3DD0"/>
    <w:rsid w:val="54D45FBA"/>
    <w:rsid w:val="55527917"/>
    <w:rsid w:val="55B0022C"/>
    <w:rsid w:val="55EC7130"/>
    <w:rsid w:val="57683F0E"/>
    <w:rsid w:val="57AE5DA7"/>
    <w:rsid w:val="57F56770"/>
    <w:rsid w:val="5B80444C"/>
    <w:rsid w:val="5F4955F3"/>
    <w:rsid w:val="613D2F35"/>
    <w:rsid w:val="64797B47"/>
    <w:rsid w:val="67B57CC9"/>
    <w:rsid w:val="6878071E"/>
    <w:rsid w:val="6A623911"/>
    <w:rsid w:val="6A725841"/>
    <w:rsid w:val="6AB75B07"/>
    <w:rsid w:val="6AF40B09"/>
    <w:rsid w:val="6F370FC4"/>
    <w:rsid w:val="709826C3"/>
    <w:rsid w:val="70C24866"/>
    <w:rsid w:val="72587BCF"/>
    <w:rsid w:val="72CA214F"/>
    <w:rsid w:val="73FE0302"/>
    <w:rsid w:val="745919DD"/>
    <w:rsid w:val="74EB4D2A"/>
    <w:rsid w:val="75DA08FB"/>
    <w:rsid w:val="76BF1761"/>
    <w:rsid w:val="76CF5F86"/>
    <w:rsid w:val="78670B6C"/>
    <w:rsid w:val="7A1E525A"/>
    <w:rsid w:val="7A747570"/>
    <w:rsid w:val="7A823A40"/>
    <w:rsid w:val="7B9003DA"/>
    <w:rsid w:val="7CD662C0"/>
    <w:rsid w:val="7D0746CC"/>
    <w:rsid w:val="7FFF5B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28"/>
      <w:szCs w:val="28"/>
      <w:lang w:val="en-US" w:eastAsia="en-US" w:bidi="ar-SA"/>
    </w:rPr>
  </w:style>
  <w:style w:type="paragraph" w:styleId="3">
    <w:name w:val="toc 3"/>
    <w:basedOn w:val="1"/>
    <w:next w:val="1"/>
    <w:qFormat/>
    <w:uiPriority w:val="0"/>
    <w:pPr>
      <w:ind w:left="840" w:leftChars="400"/>
    </w:pPr>
  </w:style>
  <w:style w:type="paragraph" w:styleId="4">
    <w:name w:val="footer"/>
    <w:basedOn w:val="1"/>
    <w:qFormat/>
    <w:uiPriority w:val="0"/>
    <w:pPr>
      <w:tabs>
        <w:tab w:val="center" w:pos="4153"/>
        <w:tab w:val="right" w:pos="8306"/>
      </w:tabs>
      <w:snapToGrid w:val="0"/>
      <w:jc w:val="left"/>
    </w:pPr>
    <w:rPr>
      <w:sz w:val="18"/>
    </w:rPr>
  </w:style>
  <w:style w:type="paragraph" w:styleId="5">
    <w:name w:val="toc 1"/>
    <w:basedOn w:val="1"/>
    <w:next w:val="1"/>
    <w:qFormat/>
    <w:uiPriority w:val="0"/>
  </w:style>
  <w:style w:type="paragraph" w:styleId="6">
    <w:name w:val="toc 2"/>
    <w:basedOn w:val="1"/>
    <w:next w:val="1"/>
    <w:qFormat/>
    <w:uiPriority w:val="0"/>
    <w:pPr>
      <w:ind w:left="420" w:leftChars="200"/>
    </w:pPr>
  </w:style>
  <w:style w:type="character" w:styleId="9">
    <w:name w:val="Strong"/>
    <w:basedOn w:val="8"/>
    <w:qFormat/>
    <w:uiPriority w:val="0"/>
    <w:rPr>
      <w:b/>
    </w:rPr>
  </w:style>
  <w:style w:type="paragraph" w:customStyle="1" w:styleId="10">
    <w:name w:val="Table Text"/>
    <w:basedOn w:val="1"/>
    <w:semiHidden/>
    <w:qFormat/>
    <w:uiPriority w:val="0"/>
    <w:rPr>
      <w:rFonts w:ascii="仿宋" w:hAnsi="仿宋" w:eastAsia="仿宋" w:cs="仿宋"/>
      <w:sz w:val="24"/>
      <w:szCs w:val="24"/>
      <w:lang w:val="en-US" w:eastAsia="en-US" w:bidi="ar-SA"/>
    </w:r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WPSOffice手动目录 1"/>
    <w:qFormat/>
    <w:uiPriority w:val="0"/>
    <w:pPr>
      <w:ind w:leftChars="0"/>
    </w:pPr>
    <w:rPr>
      <w:rFonts w:ascii="Times New Roman" w:hAnsi="Times New Roman" w:eastAsia="宋体" w:cs="Times New Roman"/>
      <w:sz w:val="20"/>
      <w:szCs w:val="20"/>
    </w:rPr>
  </w:style>
  <w:style w:type="paragraph" w:customStyle="1" w:styleId="13">
    <w:name w:val="WPSOffice手动目录 2"/>
    <w:qFormat/>
    <w:uiPriority w:val="0"/>
    <w:pPr>
      <w:ind w:leftChars="200"/>
    </w:pPr>
    <w:rPr>
      <w:rFonts w:ascii="Times New Roman" w:hAnsi="Times New Roman" w:eastAsia="宋体" w:cs="Times New Roman"/>
      <w:sz w:val="20"/>
      <w:szCs w:val="20"/>
    </w:rPr>
  </w:style>
  <w:style w:type="paragraph" w:customStyle="1" w:styleId="14">
    <w:name w:val="WPSOffice手动目录 3"/>
    <w:qFormat/>
    <w:uiPriority w:val="0"/>
    <w:pPr>
      <w:ind w:leftChars="400"/>
    </w:pPr>
    <w:rPr>
      <w:rFonts w:ascii="Times New Roman" w:hAnsi="Times New Roman" w:eastAsia="宋体" w:cs="Times New Roman"/>
      <w:sz w:val="20"/>
      <w:szCs w:val="20"/>
    </w:rPr>
  </w:style>
  <w:style w:type="paragraph" w:customStyle="1" w:styleId="15">
    <w:name w:val="正文_1_1_0"/>
    <w:qFormat/>
    <w:uiPriority w:val="0"/>
    <w:pPr>
      <w:widowControl w:val="0"/>
      <w:jc w:val="both"/>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png"/><Relationship Id="rId31" Type="http://schemas.openxmlformats.org/officeDocument/2006/relationships/image" Target="media/image1.png"/><Relationship Id="rId30" Type="http://schemas.openxmlformats.org/officeDocument/2006/relationships/theme" Target="theme/theme1.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22625</Words>
  <Characters>23942</Characters>
  <Lines>0</Lines>
  <Paragraphs>0</Paragraphs>
  <TotalTime>13</TotalTime>
  <ScaleCrop>false</ScaleCrop>
  <LinksUpToDate>false</LinksUpToDate>
  <CharactersWithSpaces>24180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2025-02-26T11:31:00Z</dcterms:created>
  <dc:creator>姚</dc:creator>
  <cp:lastModifiedBy>MA♛Ze♛Xin</cp:lastModifiedBy>
  <dcterms:modified xsi:type="dcterms:W3CDTF">2025-03-17T10:34:43Z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EABFEB21CFBB4B4CB4937FF3B8A65B98_11</vt:lpwstr>
  </property>
  <property fmtid="{D5CDD505-2E9C-101B-9397-08002B2CF9AE}" pid="4" name="KSOTemplateDocerSaveRecord">
    <vt:lpwstr>eyJoZGlkIjoiNTIyYzU0NzYxOGI3M2E3MzZhZGU4MWZlMDA0NWI3ZTMiLCJ1c2VySWQiOiIyNDE1OTE3MTcifQ==</vt:lpwstr>
  </property>
</Properties>
</file>