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pPr>
    </w:p>
    <w:p>
      <w:pPr>
        <w:tabs>
          <w:tab w:val="left" w:pos="2629"/>
        </w:tabs>
        <w:adjustRightInd w:val="0"/>
        <w:spacing w:line="360" w:lineRule="auto"/>
        <w:textAlignment w:val="baseline"/>
        <w:rPr>
          <w:rFonts w:ascii="宋体" w:hAnsi="宋体"/>
          <w:sz w:val="48"/>
          <w:szCs w:val="48"/>
        </w:rPr>
      </w:pPr>
      <w:r>
        <w:rPr>
          <w:rFonts w:ascii="宋体" w:hAnsi="宋体"/>
          <w:sz w:val="48"/>
          <w:szCs w:val="48"/>
        </w:rPr>
        <w:tab/>
      </w:r>
    </w:p>
    <w:p>
      <w:pPr>
        <w:adjustRightInd w:val="0"/>
        <w:spacing w:line="360" w:lineRule="auto"/>
        <w:jc w:val="center"/>
        <w:textAlignment w:val="baseline"/>
        <w:rPr>
          <w:rFonts w:ascii="宋体" w:hAnsi="宋体"/>
          <w:sz w:val="32"/>
        </w:rPr>
      </w:pPr>
    </w:p>
    <w:p>
      <w:pPr>
        <w:adjustRightInd w:val="0"/>
        <w:spacing w:line="360" w:lineRule="auto"/>
        <w:jc w:val="center"/>
        <w:textAlignment w:val="baseline"/>
        <w:rPr>
          <w:rFonts w:ascii="宋体" w:hAnsi="宋体"/>
          <w:b/>
          <w:sz w:val="144"/>
          <w:szCs w:val="144"/>
        </w:rPr>
      </w:pPr>
      <w:r>
        <w:rPr>
          <w:rFonts w:hint="eastAsia" w:ascii="宋体" w:hAnsi="宋体"/>
          <w:b/>
          <w:sz w:val="144"/>
          <w:szCs w:val="144"/>
        </w:rPr>
        <w:t>招 标 文 件</w:t>
      </w:r>
    </w:p>
    <w:p>
      <w:pPr>
        <w:adjustRightInd w:val="0"/>
        <w:spacing w:line="360" w:lineRule="auto"/>
        <w:jc w:val="center"/>
        <w:textAlignment w:val="baseline"/>
        <w:rPr>
          <w:rFonts w:ascii="宋体" w:hAnsi="宋体"/>
          <w:sz w:val="36"/>
          <w:szCs w:val="36"/>
        </w:rPr>
      </w:pPr>
    </w:p>
    <w:p>
      <w:pPr>
        <w:adjustRightInd w:val="0"/>
        <w:spacing w:line="360" w:lineRule="auto"/>
        <w:jc w:val="center"/>
        <w:textAlignment w:val="baseline"/>
        <w:rPr>
          <w:rFonts w:ascii="宋体" w:hAnsi="宋体"/>
          <w:sz w:val="36"/>
          <w:szCs w:val="36"/>
        </w:rPr>
      </w:pPr>
    </w:p>
    <w:p>
      <w:pPr>
        <w:adjustRightInd w:val="0"/>
        <w:spacing w:line="360" w:lineRule="auto"/>
        <w:jc w:val="center"/>
        <w:textAlignment w:val="baseline"/>
        <w:rPr>
          <w:rFonts w:ascii="宋体" w:hAnsi="宋体" w:cs="Arial"/>
          <w:b/>
          <w:kern w:val="0"/>
          <w:sz w:val="32"/>
          <w:szCs w:val="32"/>
        </w:rPr>
      </w:pPr>
    </w:p>
    <w:p>
      <w:pPr>
        <w:widowControl/>
        <w:adjustRightInd w:val="0"/>
        <w:snapToGrid w:val="0"/>
        <w:spacing w:line="360" w:lineRule="auto"/>
        <w:ind w:left="2821" w:leftChars="277" w:hanging="2240" w:hangingChars="700"/>
        <w:jc w:val="left"/>
        <w:textAlignment w:val="baseline"/>
        <w:rPr>
          <w:rFonts w:hint="eastAsia" w:ascii="宋体" w:hAnsi="宋体" w:eastAsia="宋体" w:cs="Arial"/>
          <w:b/>
          <w:kern w:val="0"/>
          <w:sz w:val="32"/>
          <w:szCs w:val="32"/>
          <w:lang w:eastAsia="zh-CN"/>
        </w:rPr>
      </w:pPr>
      <w:r>
        <w:rPr>
          <w:rFonts w:hint="eastAsia" w:ascii="宋体" w:hAnsi="宋体" w:cs="Arial"/>
          <w:b/>
          <w:kern w:val="0"/>
          <w:sz w:val="32"/>
          <w:szCs w:val="32"/>
        </w:rPr>
        <w:t>采购项目名称：</w:t>
      </w:r>
      <w:r>
        <w:rPr>
          <w:rFonts w:hint="eastAsia" w:ascii="宋体" w:hAnsi="宋体" w:cs="Arial"/>
          <w:b/>
          <w:kern w:val="0"/>
          <w:sz w:val="32"/>
          <w:szCs w:val="32"/>
          <w:lang w:eastAsia="zh-CN"/>
        </w:rPr>
        <w:t>青海省都兰县三通沟北地区锰钴矿普查2025年钻探工程服务</w:t>
      </w:r>
    </w:p>
    <w:p>
      <w:pPr>
        <w:widowControl/>
        <w:adjustRightInd w:val="0"/>
        <w:snapToGrid w:val="0"/>
        <w:spacing w:line="360" w:lineRule="auto"/>
        <w:ind w:left="2821" w:leftChars="277" w:hanging="2240" w:hangingChars="700"/>
        <w:jc w:val="left"/>
        <w:textAlignment w:val="baseline"/>
        <w:rPr>
          <w:rFonts w:hint="eastAsia" w:ascii="宋体" w:hAnsi="宋体" w:eastAsia="宋体" w:cs="Arial"/>
          <w:b/>
          <w:kern w:val="0"/>
          <w:sz w:val="32"/>
          <w:szCs w:val="32"/>
          <w:lang w:eastAsia="zh-CN"/>
        </w:rPr>
      </w:pPr>
      <w:r>
        <w:rPr>
          <w:rFonts w:hint="eastAsia" w:ascii="宋体" w:hAnsi="宋体" w:cs="Arial"/>
          <w:b/>
          <w:kern w:val="0"/>
          <w:sz w:val="32"/>
          <w:szCs w:val="32"/>
        </w:rPr>
        <w:t>采购项目编号：</w:t>
      </w:r>
      <w:r>
        <w:rPr>
          <w:rFonts w:hint="eastAsia" w:ascii="宋体" w:hAnsi="宋体" w:cs="Arial"/>
          <w:b/>
          <w:kern w:val="0"/>
          <w:sz w:val="32"/>
          <w:szCs w:val="32"/>
          <w:lang w:eastAsia="zh-CN"/>
        </w:rPr>
        <w:t>青海国焱公招（服务）2025-064号</w:t>
      </w:r>
    </w:p>
    <w:p>
      <w:pPr>
        <w:widowControl/>
        <w:adjustRightInd w:val="0"/>
        <w:snapToGrid w:val="0"/>
        <w:spacing w:line="360" w:lineRule="auto"/>
        <w:ind w:firstLine="640" w:firstLineChars="200"/>
        <w:jc w:val="left"/>
        <w:textAlignment w:val="baseline"/>
        <w:rPr>
          <w:rFonts w:ascii="宋体" w:hAnsi="宋体" w:cs="Arial"/>
          <w:b/>
          <w:kern w:val="0"/>
          <w:sz w:val="32"/>
          <w:szCs w:val="32"/>
        </w:rPr>
      </w:pPr>
      <w:r>
        <w:rPr>
          <w:rFonts w:hint="eastAsia" w:ascii="宋体" w:hAnsi="宋体"/>
          <w:b/>
          <w:bCs/>
          <w:sz w:val="32"/>
          <w:szCs w:val="32"/>
        </w:rPr>
        <w:t>采 购  单 位</w:t>
      </w:r>
      <w:r>
        <w:rPr>
          <w:rFonts w:hint="eastAsia" w:ascii="宋体" w:hAnsi="宋体"/>
          <w:sz w:val="32"/>
          <w:szCs w:val="32"/>
        </w:rPr>
        <w:t>：</w:t>
      </w:r>
      <w:r>
        <w:rPr>
          <w:rFonts w:hint="eastAsia" w:ascii="宋体" w:hAnsi="宋体" w:cs="Arial"/>
          <w:b/>
          <w:kern w:val="0"/>
          <w:sz w:val="32"/>
          <w:szCs w:val="32"/>
        </w:rPr>
        <w:t xml:space="preserve">青海省第三地质勘查院 </w:t>
      </w:r>
    </w:p>
    <w:p>
      <w:pPr>
        <w:widowControl/>
        <w:tabs>
          <w:tab w:val="left" w:pos="2977"/>
        </w:tabs>
        <w:adjustRightInd w:val="0"/>
        <w:snapToGrid w:val="0"/>
        <w:spacing w:line="360" w:lineRule="auto"/>
        <w:ind w:firstLine="640" w:firstLineChars="200"/>
        <w:jc w:val="left"/>
        <w:textAlignment w:val="baseline"/>
        <w:rPr>
          <w:rFonts w:ascii="宋体" w:hAnsi="宋体"/>
          <w:b/>
          <w:bCs/>
          <w:sz w:val="32"/>
          <w:szCs w:val="32"/>
        </w:rPr>
      </w:pPr>
      <w:r>
        <w:rPr>
          <w:rFonts w:ascii="宋体" w:hAnsi="宋体"/>
          <w:b/>
          <w:bCs/>
          <w:sz w:val="32"/>
          <w:szCs w:val="32"/>
        </w:rPr>
        <w:t>采购代理机构</w:t>
      </w:r>
      <w:r>
        <w:rPr>
          <w:rFonts w:hint="eastAsia" w:ascii="宋体" w:hAnsi="宋体"/>
          <w:b/>
          <w:bCs/>
          <w:sz w:val="32"/>
          <w:szCs w:val="32"/>
        </w:rPr>
        <w:t>：青海国焱工程项目管理有限公司</w:t>
      </w:r>
      <w:r>
        <w:rPr>
          <w:rFonts w:ascii="宋体" w:hAnsi="宋体"/>
          <w:b/>
          <w:bCs/>
          <w:sz w:val="32"/>
          <w:szCs w:val="32"/>
        </w:rPr>
        <w:t xml:space="preserve"> </w:t>
      </w:r>
    </w:p>
    <w:p>
      <w:pPr>
        <w:widowControl/>
        <w:tabs>
          <w:tab w:val="left" w:pos="2977"/>
        </w:tabs>
        <w:adjustRightInd w:val="0"/>
        <w:snapToGrid w:val="0"/>
        <w:spacing w:line="360" w:lineRule="auto"/>
        <w:ind w:firstLine="640" w:firstLineChars="200"/>
        <w:jc w:val="left"/>
        <w:textAlignment w:val="baseline"/>
        <w:rPr>
          <w:rFonts w:ascii="宋体" w:hAnsi="宋体"/>
          <w:b/>
          <w:bCs/>
          <w:sz w:val="32"/>
          <w:szCs w:val="32"/>
        </w:rPr>
      </w:pPr>
    </w:p>
    <w:p>
      <w:pPr>
        <w:widowControl/>
        <w:adjustRightInd w:val="0"/>
        <w:snapToGrid w:val="0"/>
        <w:spacing w:line="360" w:lineRule="auto"/>
        <w:ind w:left="2399" w:leftChars="64" w:hanging="2265" w:hangingChars="708"/>
        <w:jc w:val="left"/>
        <w:textAlignment w:val="baseline"/>
        <w:rPr>
          <w:rFonts w:ascii="宋体" w:hAnsi="宋体"/>
          <w:b/>
          <w:bCs/>
          <w:sz w:val="32"/>
          <w:szCs w:val="32"/>
        </w:rPr>
      </w:pPr>
    </w:p>
    <w:p>
      <w:pPr>
        <w:adjustRightInd w:val="0"/>
        <w:spacing w:line="360" w:lineRule="auto"/>
        <w:jc w:val="center"/>
        <w:textAlignment w:val="baseline"/>
        <w:rPr>
          <w:rFonts w:ascii="宋体" w:hAnsi="宋体"/>
          <w:b/>
          <w:bCs/>
          <w:sz w:val="32"/>
          <w:szCs w:val="32"/>
        </w:rPr>
      </w:pPr>
      <w:r>
        <w:rPr>
          <w:rFonts w:hint="eastAsia" w:ascii="宋体" w:hAnsi="宋体"/>
          <w:b/>
          <w:bCs/>
          <w:sz w:val="32"/>
          <w:szCs w:val="32"/>
          <w:lang w:eastAsia="zh-CN"/>
        </w:rPr>
        <w:t>2025年</w:t>
      </w:r>
      <w:r>
        <w:rPr>
          <w:rFonts w:hint="eastAsia" w:ascii="宋体" w:hAnsi="宋体"/>
          <w:b/>
          <w:bCs/>
          <w:sz w:val="32"/>
          <w:szCs w:val="32"/>
        </w:rPr>
        <w:t>0</w:t>
      </w:r>
      <w:r>
        <w:rPr>
          <w:rFonts w:hint="eastAsia" w:ascii="宋体" w:hAnsi="宋体"/>
          <w:b/>
          <w:bCs/>
          <w:sz w:val="32"/>
          <w:szCs w:val="32"/>
          <w:lang w:val="en-US" w:eastAsia="zh-CN"/>
        </w:rPr>
        <w:t>3</w:t>
      </w:r>
      <w:r>
        <w:rPr>
          <w:rFonts w:hint="eastAsia" w:ascii="宋体" w:hAnsi="宋体"/>
          <w:b/>
          <w:bCs/>
          <w:sz w:val="32"/>
          <w:szCs w:val="32"/>
        </w:rPr>
        <w:t>月</w:t>
      </w:r>
    </w:p>
    <w:p>
      <w:pPr>
        <w:adjustRightInd w:val="0"/>
        <w:spacing w:line="360" w:lineRule="auto"/>
        <w:jc w:val="center"/>
        <w:textAlignment w:val="baseline"/>
        <w:rPr>
          <w:rFonts w:ascii="宋体" w:hAnsi="宋体"/>
          <w:b/>
          <w:bCs/>
          <w:sz w:val="40"/>
          <w:szCs w:val="40"/>
        </w:rPr>
      </w:pPr>
      <w:r>
        <w:rPr>
          <w:rFonts w:ascii="宋体" w:hAnsi="宋体"/>
          <w:b/>
          <w:bCs/>
          <w:sz w:val="32"/>
          <w:szCs w:val="32"/>
        </w:rPr>
        <w:br w:type="page"/>
      </w:r>
    </w:p>
    <w:p>
      <w:pPr>
        <w:adjustRightInd w:val="0"/>
        <w:spacing w:line="360" w:lineRule="auto"/>
        <w:jc w:val="center"/>
        <w:textAlignment w:val="baseline"/>
        <w:rPr>
          <w:rFonts w:ascii="宋体" w:hAnsi="宋体"/>
          <w:b/>
          <w:sz w:val="72"/>
          <w:szCs w:val="32"/>
          <w:lang w:val="zh-CN"/>
        </w:rPr>
      </w:pPr>
      <w:r>
        <w:rPr>
          <w:rFonts w:ascii="宋体" w:hAnsi="宋体"/>
          <w:b/>
          <w:sz w:val="56"/>
          <w:szCs w:val="32"/>
          <w:lang w:val="zh-CN"/>
        </w:rPr>
        <w:t>目录</w:t>
      </w:r>
    </w:p>
    <w:p>
      <w:pPr>
        <w:pStyle w:val="17"/>
        <w:tabs>
          <w:tab w:val="right" w:leader="dot" w:pos="8787"/>
          <w:tab w:val="clear" w:pos="8280"/>
        </w:tabs>
      </w:pPr>
      <w:r>
        <w:rPr>
          <w:rFonts w:ascii="宋体" w:hAnsi="宋体"/>
          <w:bCs/>
          <w:sz w:val="420"/>
          <w:szCs w:val="32"/>
        </w:rPr>
        <w:fldChar w:fldCharType="begin"/>
      </w:r>
      <w:r>
        <w:rPr>
          <w:rFonts w:ascii="宋体" w:hAnsi="宋体"/>
          <w:bCs/>
          <w:sz w:val="420"/>
          <w:szCs w:val="32"/>
        </w:rPr>
        <w:instrText xml:space="preserve"> TOC \o "1-1" \h \z \t "标题 2,1,标题 3,1,副标题,1" </w:instrText>
      </w:r>
      <w:r>
        <w:rPr>
          <w:rFonts w:ascii="宋体" w:hAnsi="宋体"/>
          <w:bCs/>
          <w:sz w:val="420"/>
          <w:szCs w:val="32"/>
        </w:rPr>
        <w:fldChar w:fldCharType="separate"/>
      </w:r>
      <w:r>
        <w:rPr>
          <w:rFonts w:ascii="宋体" w:hAnsi="宋体"/>
          <w:bCs/>
          <w:szCs w:val="32"/>
        </w:rPr>
        <w:fldChar w:fldCharType="begin"/>
      </w:r>
      <w:r>
        <w:rPr>
          <w:rFonts w:ascii="宋体" w:hAnsi="宋体"/>
          <w:bCs/>
          <w:szCs w:val="32"/>
        </w:rPr>
        <w:instrText xml:space="preserve"> HYPERLINK \l _Toc5455 </w:instrText>
      </w:r>
      <w:r>
        <w:rPr>
          <w:rFonts w:ascii="宋体" w:hAnsi="宋体"/>
          <w:bCs/>
          <w:szCs w:val="32"/>
        </w:rPr>
        <w:fldChar w:fldCharType="separate"/>
      </w:r>
      <w:r>
        <w:rPr>
          <w:rFonts w:hint="eastAsia"/>
          <w:lang w:val="zh-CN"/>
        </w:rPr>
        <w:t>第一部分  投标邀请</w:t>
      </w:r>
      <w:r>
        <w:tab/>
      </w:r>
      <w:r>
        <w:fldChar w:fldCharType="begin"/>
      </w:r>
      <w:r>
        <w:instrText xml:space="preserve"> PAGEREF _Toc5455 \h </w:instrText>
      </w:r>
      <w:r>
        <w:fldChar w:fldCharType="separate"/>
      </w:r>
      <w:r>
        <w:t>4</w:t>
      </w:r>
      <w:r>
        <w:fldChar w:fldCharType="end"/>
      </w:r>
      <w:r>
        <w:rPr>
          <w:rFonts w:ascii="宋体" w:hAnsi="宋体"/>
          <w:bCs/>
          <w:szCs w:val="32"/>
        </w:rPr>
        <w:fldChar w:fldCharType="end"/>
      </w:r>
    </w:p>
    <w:p>
      <w:pPr>
        <w:pStyle w:val="17"/>
        <w:tabs>
          <w:tab w:val="right" w:leader="dot" w:pos="8787"/>
          <w:tab w:val="clear" w:pos="8280"/>
        </w:tabs>
      </w:pPr>
      <w:r>
        <w:rPr>
          <w:rFonts w:ascii="宋体" w:hAnsi="宋体"/>
          <w:bCs w:val="0"/>
        </w:rPr>
        <w:fldChar w:fldCharType="begin"/>
      </w:r>
      <w:r>
        <w:rPr>
          <w:rFonts w:ascii="宋体" w:hAnsi="宋体"/>
          <w:bCs w:val="0"/>
        </w:rPr>
        <w:instrText xml:space="preserve"> HYPERLINK \l _Toc23516 </w:instrText>
      </w:r>
      <w:r>
        <w:rPr>
          <w:rFonts w:ascii="宋体" w:hAnsi="宋体"/>
          <w:bCs w:val="0"/>
        </w:rPr>
        <w:fldChar w:fldCharType="separate"/>
      </w:r>
      <w:r>
        <w:rPr>
          <w:rFonts w:hint="eastAsia"/>
          <w:lang w:val="zh-CN"/>
        </w:rPr>
        <w:t xml:space="preserve">第二部分  </w:t>
      </w:r>
      <w:r>
        <w:rPr>
          <w:rFonts w:hint="eastAsia" w:ascii="宋体" w:hAnsi="宋体" w:cs="宋体"/>
          <w:szCs w:val="36"/>
          <w:lang w:val="zh-CN"/>
        </w:rPr>
        <w:t>投标人须知</w:t>
      </w:r>
      <w:r>
        <w:tab/>
      </w:r>
      <w:r>
        <w:fldChar w:fldCharType="begin"/>
      </w:r>
      <w:r>
        <w:instrText xml:space="preserve"> PAGEREF _Toc23516 \h </w:instrText>
      </w:r>
      <w:r>
        <w:fldChar w:fldCharType="separate"/>
      </w:r>
      <w:r>
        <w:t>6</w:t>
      </w:r>
      <w:r>
        <w:fldChar w:fldCharType="end"/>
      </w:r>
      <w:r>
        <w:rPr>
          <w:rFonts w:ascii="宋体" w:hAnsi="宋体"/>
          <w:bCs w:val="0"/>
        </w:rPr>
        <w:fldChar w:fldCharType="end"/>
      </w:r>
    </w:p>
    <w:p>
      <w:pPr>
        <w:pStyle w:val="17"/>
        <w:tabs>
          <w:tab w:val="right" w:leader="dot" w:pos="8787"/>
          <w:tab w:val="clear" w:pos="8280"/>
        </w:tabs>
      </w:pPr>
      <w:r>
        <w:rPr>
          <w:rFonts w:ascii="宋体" w:hAnsi="宋体"/>
          <w:bCs w:val="0"/>
        </w:rPr>
        <w:fldChar w:fldCharType="begin"/>
      </w:r>
      <w:r>
        <w:rPr>
          <w:rFonts w:ascii="宋体" w:hAnsi="宋体"/>
          <w:bCs w:val="0"/>
        </w:rPr>
        <w:instrText xml:space="preserve"> HYPERLINK \l _Toc19155 </w:instrText>
      </w:r>
      <w:r>
        <w:rPr>
          <w:rFonts w:ascii="宋体" w:hAnsi="宋体"/>
          <w:bCs w:val="0"/>
        </w:rPr>
        <w:fldChar w:fldCharType="separate"/>
      </w:r>
      <w:r>
        <w:rPr>
          <w:rFonts w:hint="eastAsia" w:ascii="宋体" w:hAnsi="宋体" w:cs="宋体"/>
          <w:lang w:val="zh-CN"/>
        </w:rPr>
        <w:t>一、说明</w:t>
      </w:r>
      <w:r>
        <w:tab/>
      </w:r>
      <w:r>
        <w:fldChar w:fldCharType="begin"/>
      </w:r>
      <w:r>
        <w:instrText xml:space="preserve"> PAGEREF _Toc19155 \h </w:instrText>
      </w:r>
      <w:r>
        <w:fldChar w:fldCharType="separate"/>
      </w:r>
      <w:r>
        <w:t>6</w:t>
      </w:r>
      <w:r>
        <w:fldChar w:fldCharType="end"/>
      </w:r>
      <w:r>
        <w:rPr>
          <w:rFonts w:ascii="宋体" w:hAnsi="宋体"/>
          <w:bCs w:val="0"/>
        </w:rPr>
        <w:fldChar w:fldCharType="end"/>
      </w:r>
    </w:p>
    <w:p>
      <w:pPr>
        <w:pStyle w:val="17"/>
        <w:tabs>
          <w:tab w:val="right" w:leader="dot" w:pos="8787"/>
          <w:tab w:val="clear" w:pos="8280"/>
        </w:tabs>
      </w:pPr>
      <w:r>
        <w:rPr>
          <w:rFonts w:ascii="宋体" w:hAnsi="宋体"/>
          <w:bCs w:val="0"/>
        </w:rPr>
        <w:fldChar w:fldCharType="begin"/>
      </w:r>
      <w:r>
        <w:rPr>
          <w:rFonts w:ascii="宋体" w:hAnsi="宋体"/>
          <w:bCs w:val="0"/>
        </w:rPr>
        <w:instrText xml:space="preserve"> HYPERLINK \l _Toc21829 </w:instrText>
      </w:r>
      <w:r>
        <w:rPr>
          <w:rFonts w:ascii="宋体" w:hAnsi="宋体"/>
          <w:bCs w:val="0"/>
        </w:rPr>
        <w:fldChar w:fldCharType="separate"/>
      </w:r>
      <w:r>
        <w:rPr>
          <w:rFonts w:hint="eastAsia" w:ascii="宋体" w:hAnsi="宋体" w:cs="宋体"/>
          <w:szCs w:val="28"/>
          <w:lang w:val="zh-CN"/>
        </w:rPr>
        <w:t>1.适用范围</w:t>
      </w:r>
      <w:r>
        <w:tab/>
      </w:r>
      <w:r>
        <w:fldChar w:fldCharType="begin"/>
      </w:r>
      <w:r>
        <w:instrText xml:space="preserve"> PAGEREF _Toc21829 \h </w:instrText>
      </w:r>
      <w:r>
        <w:fldChar w:fldCharType="separate"/>
      </w:r>
      <w:r>
        <w:t>6</w:t>
      </w:r>
      <w:r>
        <w:fldChar w:fldCharType="end"/>
      </w:r>
      <w:r>
        <w:rPr>
          <w:rFonts w:ascii="宋体" w:hAnsi="宋体"/>
          <w:bCs w:val="0"/>
        </w:rPr>
        <w:fldChar w:fldCharType="end"/>
      </w:r>
    </w:p>
    <w:p>
      <w:pPr>
        <w:pStyle w:val="17"/>
        <w:tabs>
          <w:tab w:val="right" w:leader="dot" w:pos="8787"/>
          <w:tab w:val="clear" w:pos="8280"/>
        </w:tabs>
      </w:pPr>
      <w:r>
        <w:rPr>
          <w:rFonts w:ascii="宋体" w:hAnsi="宋体"/>
          <w:bCs w:val="0"/>
        </w:rPr>
        <w:fldChar w:fldCharType="begin"/>
      </w:r>
      <w:r>
        <w:rPr>
          <w:rFonts w:ascii="宋体" w:hAnsi="宋体"/>
          <w:bCs w:val="0"/>
        </w:rPr>
        <w:instrText xml:space="preserve"> HYPERLINK \l _Toc4702 </w:instrText>
      </w:r>
      <w:r>
        <w:rPr>
          <w:rFonts w:ascii="宋体" w:hAnsi="宋体"/>
          <w:bCs w:val="0"/>
        </w:rPr>
        <w:fldChar w:fldCharType="separate"/>
      </w:r>
      <w:r>
        <w:rPr>
          <w:rFonts w:hint="eastAsia" w:ascii="宋体" w:hAnsi="宋体" w:cs="宋体"/>
          <w:szCs w:val="28"/>
          <w:lang w:val="zh-CN"/>
        </w:rPr>
        <w:t>2.采购方式、合格的投标人</w:t>
      </w:r>
      <w:r>
        <w:tab/>
      </w:r>
      <w:r>
        <w:fldChar w:fldCharType="begin"/>
      </w:r>
      <w:r>
        <w:instrText xml:space="preserve"> PAGEREF _Toc4702 \h </w:instrText>
      </w:r>
      <w:r>
        <w:fldChar w:fldCharType="separate"/>
      </w:r>
      <w:r>
        <w:t>6</w:t>
      </w:r>
      <w:r>
        <w:fldChar w:fldCharType="end"/>
      </w:r>
      <w:r>
        <w:rPr>
          <w:rFonts w:ascii="宋体" w:hAnsi="宋体"/>
          <w:bCs w:val="0"/>
        </w:rPr>
        <w:fldChar w:fldCharType="end"/>
      </w:r>
    </w:p>
    <w:p>
      <w:pPr>
        <w:pStyle w:val="17"/>
        <w:tabs>
          <w:tab w:val="right" w:leader="dot" w:pos="8787"/>
          <w:tab w:val="clear" w:pos="8280"/>
        </w:tabs>
      </w:pPr>
      <w:r>
        <w:rPr>
          <w:rFonts w:ascii="宋体" w:hAnsi="宋体"/>
          <w:bCs w:val="0"/>
        </w:rPr>
        <w:fldChar w:fldCharType="begin"/>
      </w:r>
      <w:r>
        <w:rPr>
          <w:rFonts w:ascii="宋体" w:hAnsi="宋体"/>
          <w:bCs w:val="0"/>
        </w:rPr>
        <w:instrText xml:space="preserve"> HYPERLINK \l _Toc24182 </w:instrText>
      </w:r>
      <w:r>
        <w:rPr>
          <w:rFonts w:ascii="宋体" w:hAnsi="宋体"/>
          <w:bCs w:val="0"/>
        </w:rPr>
        <w:fldChar w:fldCharType="separate"/>
      </w:r>
      <w:r>
        <w:rPr>
          <w:rFonts w:hint="eastAsia" w:ascii="宋体" w:hAnsi="宋体" w:cs="宋体"/>
          <w:szCs w:val="28"/>
          <w:lang w:val="zh-CN"/>
        </w:rPr>
        <w:t>3.投标费用</w:t>
      </w:r>
      <w:r>
        <w:tab/>
      </w:r>
      <w:r>
        <w:fldChar w:fldCharType="begin"/>
      </w:r>
      <w:r>
        <w:instrText xml:space="preserve"> PAGEREF _Toc24182 \h </w:instrText>
      </w:r>
      <w:r>
        <w:fldChar w:fldCharType="separate"/>
      </w:r>
      <w:r>
        <w:t>6</w:t>
      </w:r>
      <w:r>
        <w:fldChar w:fldCharType="end"/>
      </w:r>
      <w:r>
        <w:rPr>
          <w:rFonts w:ascii="宋体" w:hAnsi="宋体"/>
          <w:bCs w:val="0"/>
        </w:rPr>
        <w:fldChar w:fldCharType="end"/>
      </w:r>
    </w:p>
    <w:p>
      <w:pPr>
        <w:pStyle w:val="17"/>
        <w:tabs>
          <w:tab w:val="right" w:leader="dot" w:pos="8787"/>
          <w:tab w:val="clear" w:pos="8280"/>
        </w:tabs>
      </w:pPr>
      <w:r>
        <w:rPr>
          <w:rFonts w:ascii="宋体" w:hAnsi="宋体"/>
          <w:bCs w:val="0"/>
        </w:rPr>
        <w:fldChar w:fldCharType="begin"/>
      </w:r>
      <w:r>
        <w:rPr>
          <w:rFonts w:ascii="宋体" w:hAnsi="宋体"/>
          <w:bCs w:val="0"/>
        </w:rPr>
        <w:instrText xml:space="preserve"> HYPERLINK \l _Toc26097 </w:instrText>
      </w:r>
      <w:r>
        <w:rPr>
          <w:rFonts w:ascii="宋体" w:hAnsi="宋体"/>
          <w:bCs w:val="0"/>
        </w:rPr>
        <w:fldChar w:fldCharType="separate"/>
      </w:r>
      <w:r>
        <w:rPr>
          <w:rFonts w:hint="eastAsia" w:ascii="宋体" w:hAnsi="宋体" w:cs="宋体"/>
          <w:lang w:val="zh-CN"/>
        </w:rPr>
        <w:t>二、招标文件说明</w:t>
      </w:r>
      <w:r>
        <w:tab/>
      </w:r>
      <w:r>
        <w:fldChar w:fldCharType="begin"/>
      </w:r>
      <w:r>
        <w:instrText xml:space="preserve"> PAGEREF _Toc26097 \h </w:instrText>
      </w:r>
      <w:r>
        <w:fldChar w:fldCharType="separate"/>
      </w:r>
      <w:r>
        <w:t>6</w:t>
      </w:r>
      <w:r>
        <w:fldChar w:fldCharType="end"/>
      </w:r>
      <w:r>
        <w:rPr>
          <w:rFonts w:ascii="宋体" w:hAnsi="宋体"/>
          <w:bCs w:val="0"/>
        </w:rPr>
        <w:fldChar w:fldCharType="end"/>
      </w:r>
    </w:p>
    <w:p>
      <w:pPr>
        <w:pStyle w:val="17"/>
        <w:tabs>
          <w:tab w:val="right" w:leader="dot" w:pos="8787"/>
          <w:tab w:val="clear" w:pos="8280"/>
        </w:tabs>
      </w:pPr>
      <w:r>
        <w:rPr>
          <w:rFonts w:ascii="宋体" w:hAnsi="宋体"/>
          <w:bCs w:val="0"/>
        </w:rPr>
        <w:fldChar w:fldCharType="begin"/>
      </w:r>
      <w:r>
        <w:rPr>
          <w:rFonts w:ascii="宋体" w:hAnsi="宋体"/>
          <w:bCs w:val="0"/>
        </w:rPr>
        <w:instrText xml:space="preserve"> HYPERLINK \l _Toc27242 </w:instrText>
      </w:r>
      <w:r>
        <w:rPr>
          <w:rFonts w:ascii="宋体" w:hAnsi="宋体"/>
          <w:bCs w:val="0"/>
        </w:rPr>
        <w:fldChar w:fldCharType="separate"/>
      </w:r>
      <w:r>
        <w:rPr>
          <w:rFonts w:hint="eastAsia" w:ascii="宋体" w:hAnsi="宋体" w:cs="宋体"/>
          <w:szCs w:val="28"/>
          <w:lang w:val="zh-CN"/>
        </w:rPr>
        <w:t>4.招标文件的构成</w:t>
      </w:r>
      <w:r>
        <w:tab/>
      </w:r>
      <w:r>
        <w:fldChar w:fldCharType="begin"/>
      </w:r>
      <w:r>
        <w:instrText xml:space="preserve"> PAGEREF _Toc27242 \h </w:instrText>
      </w:r>
      <w:r>
        <w:fldChar w:fldCharType="separate"/>
      </w:r>
      <w:r>
        <w:t>6</w:t>
      </w:r>
      <w:r>
        <w:fldChar w:fldCharType="end"/>
      </w:r>
      <w:r>
        <w:rPr>
          <w:rFonts w:ascii="宋体" w:hAnsi="宋体"/>
          <w:bCs w:val="0"/>
        </w:rPr>
        <w:fldChar w:fldCharType="end"/>
      </w:r>
    </w:p>
    <w:p>
      <w:pPr>
        <w:pStyle w:val="17"/>
        <w:tabs>
          <w:tab w:val="right" w:leader="dot" w:pos="8787"/>
          <w:tab w:val="clear" w:pos="8280"/>
        </w:tabs>
      </w:pPr>
      <w:r>
        <w:rPr>
          <w:rFonts w:ascii="宋体" w:hAnsi="宋体"/>
          <w:bCs w:val="0"/>
        </w:rPr>
        <w:fldChar w:fldCharType="begin"/>
      </w:r>
      <w:r>
        <w:rPr>
          <w:rFonts w:ascii="宋体" w:hAnsi="宋体"/>
          <w:bCs w:val="0"/>
        </w:rPr>
        <w:instrText xml:space="preserve"> HYPERLINK \l _Toc12719 </w:instrText>
      </w:r>
      <w:r>
        <w:rPr>
          <w:rFonts w:ascii="宋体" w:hAnsi="宋体"/>
          <w:bCs w:val="0"/>
        </w:rPr>
        <w:fldChar w:fldCharType="separate"/>
      </w:r>
      <w:r>
        <w:rPr>
          <w:rFonts w:hint="eastAsia" w:ascii="宋体" w:hAnsi="宋体" w:cs="宋体"/>
          <w:szCs w:val="28"/>
          <w:lang w:val="zh-CN"/>
        </w:rPr>
        <w:t>5.招标公告、招标文件、采购活动和中标结果的质疑</w:t>
      </w:r>
      <w:r>
        <w:tab/>
      </w:r>
      <w:r>
        <w:fldChar w:fldCharType="begin"/>
      </w:r>
      <w:r>
        <w:instrText xml:space="preserve"> PAGEREF _Toc12719 \h </w:instrText>
      </w:r>
      <w:r>
        <w:fldChar w:fldCharType="separate"/>
      </w:r>
      <w:r>
        <w:t>6</w:t>
      </w:r>
      <w:r>
        <w:fldChar w:fldCharType="end"/>
      </w:r>
      <w:r>
        <w:rPr>
          <w:rFonts w:ascii="宋体" w:hAnsi="宋体"/>
          <w:bCs w:val="0"/>
        </w:rPr>
        <w:fldChar w:fldCharType="end"/>
      </w:r>
    </w:p>
    <w:p>
      <w:pPr>
        <w:pStyle w:val="17"/>
        <w:tabs>
          <w:tab w:val="right" w:leader="dot" w:pos="8787"/>
          <w:tab w:val="clear" w:pos="8280"/>
        </w:tabs>
      </w:pPr>
      <w:r>
        <w:rPr>
          <w:rFonts w:ascii="宋体" w:hAnsi="宋体"/>
          <w:bCs w:val="0"/>
        </w:rPr>
        <w:fldChar w:fldCharType="begin"/>
      </w:r>
      <w:r>
        <w:rPr>
          <w:rFonts w:ascii="宋体" w:hAnsi="宋体"/>
          <w:bCs w:val="0"/>
        </w:rPr>
        <w:instrText xml:space="preserve"> HYPERLINK \l _Toc11649 </w:instrText>
      </w:r>
      <w:r>
        <w:rPr>
          <w:rFonts w:ascii="宋体" w:hAnsi="宋体"/>
          <w:bCs w:val="0"/>
        </w:rPr>
        <w:fldChar w:fldCharType="separate"/>
      </w:r>
      <w:r>
        <w:rPr>
          <w:rFonts w:hint="eastAsia" w:ascii="宋体" w:hAnsi="宋体" w:cs="宋体"/>
          <w:szCs w:val="28"/>
          <w:lang w:val="zh-CN"/>
        </w:rPr>
        <w:t>6.招标文件的澄清或修改</w:t>
      </w:r>
      <w:r>
        <w:tab/>
      </w:r>
      <w:r>
        <w:fldChar w:fldCharType="begin"/>
      </w:r>
      <w:r>
        <w:instrText xml:space="preserve"> PAGEREF _Toc11649 \h </w:instrText>
      </w:r>
      <w:r>
        <w:fldChar w:fldCharType="separate"/>
      </w:r>
      <w:r>
        <w:t>7</w:t>
      </w:r>
      <w:r>
        <w:fldChar w:fldCharType="end"/>
      </w:r>
      <w:r>
        <w:rPr>
          <w:rFonts w:ascii="宋体" w:hAnsi="宋体"/>
          <w:bCs w:val="0"/>
        </w:rPr>
        <w:fldChar w:fldCharType="end"/>
      </w:r>
    </w:p>
    <w:p>
      <w:pPr>
        <w:pStyle w:val="17"/>
        <w:tabs>
          <w:tab w:val="right" w:leader="dot" w:pos="8787"/>
          <w:tab w:val="clear" w:pos="8280"/>
        </w:tabs>
      </w:pPr>
      <w:r>
        <w:rPr>
          <w:rFonts w:ascii="宋体" w:hAnsi="宋体"/>
          <w:bCs w:val="0"/>
        </w:rPr>
        <w:fldChar w:fldCharType="begin"/>
      </w:r>
      <w:r>
        <w:rPr>
          <w:rFonts w:ascii="宋体" w:hAnsi="宋体"/>
          <w:bCs w:val="0"/>
        </w:rPr>
        <w:instrText xml:space="preserve"> HYPERLINK \l _Toc5661 </w:instrText>
      </w:r>
      <w:r>
        <w:rPr>
          <w:rFonts w:ascii="宋体" w:hAnsi="宋体"/>
          <w:bCs w:val="0"/>
        </w:rPr>
        <w:fldChar w:fldCharType="separate"/>
      </w:r>
      <w:r>
        <w:rPr>
          <w:rFonts w:hint="eastAsia" w:ascii="宋体" w:hAnsi="宋体" w:cs="宋体"/>
          <w:lang w:val="zh-CN"/>
        </w:rPr>
        <w:t>三、投标文件的编制</w:t>
      </w:r>
      <w:r>
        <w:tab/>
      </w:r>
      <w:r>
        <w:fldChar w:fldCharType="begin"/>
      </w:r>
      <w:r>
        <w:instrText xml:space="preserve"> PAGEREF _Toc5661 \h </w:instrText>
      </w:r>
      <w:r>
        <w:fldChar w:fldCharType="separate"/>
      </w:r>
      <w:r>
        <w:t>7</w:t>
      </w:r>
      <w:r>
        <w:fldChar w:fldCharType="end"/>
      </w:r>
      <w:r>
        <w:rPr>
          <w:rFonts w:ascii="宋体" w:hAnsi="宋体"/>
          <w:bCs w:val="0"/>
        </w:rPr>
        <w:fldChar w:fldCharType="end"/>
      </w:r>
    </w:p>
    <w:p>
      <w:pPr>
        <w:pStyle w:val="17"/>
        <w:tabs>
          <w:tab w:val="right" w:leader="dot" w:pos="8787"/>
          <w:tab w:val="clear" w:pos="8280"/>
        </w:tabs>
      </w:pPr>
      <w:r>
        <w:rPr>
          <w:rFonts w:ascii="宋体" w:hAnsi="宋体"/>
          <w:bCs w:val="0"/>
        </w:rPr>
        <w:fldChar w:fldCharType="begin"/>
      </w:r>
      <w:r>
        <w:rPr>
          <w:rFonts w:ascii="宋体" w:hAnsi="宋体"/>
          <w:bCs w:val="0"/>
        </w:rPr>
        <w:instrText xml:space="preserve"> HYPERLINK \l _Toc5444 </w:instrText>
      </w:r>
      <w:r>
        <w:rPr>
          <w:rFonts w:ascii="宋体" w:hAnsi="宋体"/>
          <w:bCs w:val="0"/>
        </w:rPr>
        <w:fldChar w:fldCharType="separate"/>
      </w:r>
      <w:r>
        <w:rPr>
          <w:rFonts w:hint="eastAsia" w:ascii="宋体" w:hAnsi="宋体" w:cs="宋体"/>
          <w:szCs w:val="28"/>
          <w:lang w:val="zh-CN"/>
        </w:rPr>
        <w:t>7.投标文件的语言及度量衡单位</w:t>
      </w:r>
      <w:r>
        <w:tab/>
      </w:r>
      <w:r>
        <w:fldChar w:fldCharType="begin"/>
      </w:r>
      <w:r>
        <w:instrText xml:space="preserve"> PAGEREF _Toc5444 \h </w:instrText>
      </w:r>
      <w:r>
        <w:fldChar w:fldCharType="separate"/>
      </w:r>
      <w:r>
        <w:t>7</w:t>
      </w:r>
      <w:r>
        <w:fldChar w:fldCharType="end"/>
      </w:r>
      <w:r>
        <w:rPr>
          <w:rFonts w:ascii="宋体" w:hAnsi="宋体"/>
          <w:bCs w:val="0"/>
        </w:rPr>
        <w:fldChar w:fldCharType="end"/>
      </w:r>
    </w:p>
    <w:p>
      <w:pPr>
        <w:pStyle w:val="17"/>
        <w:tabs>
          <w:tab w:val="right" w:leader="dot" w:pos="8787"/>
          <w:tab w:val="clear" w:pos="8280"/>
        </w:tabs>
      </w:pPr>
      <w:r>
        <w:rPr>
          <w:rFonts w:ascii="宋体" w:hAnsi="宋体"/>
          <w:bCs w:val="0"/>
        </w:rPr>
        <w:fldChar w:fldCharType="begin"/>
      </w:r>
      <w:r>
        <w:rPr>
          <w:rFonts w:ascii="宋体" w:hAnsi="宋体"/>
          <w:bCs w:val="0"/>
        </w:rPr>
        <w:instrText xml:space="preserve"> HYPERLINK \l _Toc17740 </w:instrText>
      </w:r>
      <w:r>
        <w:rPr>
          <w:rFonts w:ascii="宋体" w:hAnsi="宋体"/>
          <w:bCs w:val="0"/>
        </w:rPr>
        <w:fldChar w:fldCharType="separate"/>
      </w:r>
      <w:r>
        <w:rPr>
          <w:rFonts w:hint="eastAsia" w:ascii="宋体" w:hAnsi="宋体" w:cs="宋体"/>
          <w:szCs w:val="28"/>
          <w:lang w:val="zh-CN"/>
        </w:rPr>
        <w:t>8.投标报价及币种</w:t>
      </w:r>
      <w:r>
        <w:tab/>
      </w:r>
      <w:r>
        <w:fldChar w:fldCharType="begin"/>
      </w:r>
      <w:r>
        <w:instrText xml:space="preserve"> PAGEREF _Toc17740 \h </w:instrText>
      </w:r>
      <w:r>
        <w:fldChar w:fldCharType="separate"/>
      </w:r>
      <w:r>
        <w:t>8</w:t>
      </w:r>
      <w:r>
        <w:fldChar w:fldCharType="end"/>
      </w:r>
      <w:r>
        <w:rPr>
          <w:rFonts w:ascii="宋体" w:hAnsi="宋体"/>
          <w:bCs w:val="0"/>
        </w:rPr>
        <w:fldChar w:fldCharType="end"/>
      </w:r>
    </w:p>
    <w:p>
      <w:pPr>
        <w:pStyle w:val="17"/>
        <w:tabs>
          <w:tab w:val="right" w:leader="dot" w:pos="8787"/>
          <w:tab w:val="clear" w:pos="8280"/>
        </w:tabs>
      </w:pPr>
      <w:r>
        <w:rPr>
          <w:rFonts w:ascii="宋体" w:hAnsi="宋体"/>
          <w:bCs w:val="0"/>
        </w:rPr>
        <w:fldChar w:fldCharType="begin"/>
      </w:r>
      <w:r>
        <w:rPr>
          <w:rFonts w:ascii="宋体" w:hAnsi="宋体"/>
          <w:bCs w:val="0"/>
        </w:rPr>
        <w:instrText xml:space="preserve"> HYPERLINK \l _Toc25452 </w:instrText>
      </w:r>
      <w:r>
        <w:rPr>
          <w:rFonts w:ascii="宋体" w:hAnsi="宋体"/>
          <w:bCs w:val="0"/>
        </w:rPr>
        <w:fldChar w:fldCharType="separate"/>
      </w:r>
      <w:r>
        <w:rPr>
          <w:rFonts w:hint="eastAsia" w:ascii="宋体" w:hAnsi="宋体" w:cs="宋体"/>
          <w:szCs w:val="28"/>
          <w:lang w:val="zh-CN"/>
        </w:rPr>
        <w:t>9.投标保证金</w:t>
      </w:r>
      <w:r>
        <w:tab/>
      </w:r>
      <w:r>
        <w:fldChar w:fldCharType="begin"/>
      </w:r>
      <w:r>
        <w:instrText xml:space="preserve"> PAGEREF _Toc25452 \h </w:instrText>
      </w:r>
      <w:r>
        <w:fldChar w:fldCharType="separate"/>
      </w:r>
      <w:r>
        <w:t>8</w:t>
      </w:r>
      <w:r>
        <w:fldChar w:fldCharType="end"/>
      </w:r>
      <w:r>
        <w:rPr>
          <w:rFonts w:ascii="宋体" w:hAnsi="宋体"/>
          <w:bCs w:val="0"/>
        </w:rPr>
        <w:fldChar w:fldCharType="end"/>
      </w:r>
    </w:p>
    <w:p>
      <w:pPr>
        <w:pStyle w:val="17"/>
        <w:tabs>
          <w:tab w:val="right" w:leader="dot" w:pos="8787"/>
          <w:tab w:val="clear" w:pos="8280"/>
        </w:tabs>
      </w:pPr>
      <w:r>
        <w:rPr>
          <w:rFonts w:ascii="宋体" w:hAnsi="宋体"/>
          <w:bCs w:val="0"/>
        </w:rPr>
        <w:fldChar w:fldCharType="begin"/>
      </w:r>
      <w:r>
        <w:rPr>
          <w:rFonts w:ascii="宋体" w:hAnsi="宋体"/>
          <w:bCs w:val="0"/>
        </w:rPr>
        <w:instrText xml:space="preserve"> HYPERLINK \l _Toc6744 </w:instrText>
      </w:r>
      <w:r>
        <w:rPr>
          <w:rFonts w:ascii="宋体" w:hAnsi="宋体"/>
          <w:bCs w:val="0"/>
        </w:rPr>
        <w:fldChar w:fldCharType="separate"/>
      </w:r>
      <w:r>
        <w:rPr>
          <w:rFonts w:hint="eastAsia" w:ascii="宋体" w:hAnsi="宋体" w:cs="宋体"/>
          <w:szCs w:val="28"/>
          <w:lang w:val="zh-CN"/>
        </w:rPr>
        <w:t>10.投标有效期</w:t>
      </w:r>
      <w:r>
        <w:tab/>
      </w:r>
      <w:r>
        <w:fldChar w:fldCharType="begin"/>
      </w:r>
      <w:r>
        <w:instrText xml:space="preserve"> PAGEREF _Toc6744 \h </w:instrText>
      </w:r>
      <w:r>
        <w:fldChar w:fldCharType="separate"/>
      </w:r>
      <w:r>
        <w:t>9</w:t>
      </w:r>
      <w:r>
        <w:fldChar w:fldCharType="end"/>
      </w:r>
      <w:r>
        <w:rPr>
          <w:rFonts w:ascii="宋体" w:hAnsi="宋体"/>
          <w:bCs w:val="0"/>
        </w:rPr>
        <w:fldChar w:fldCharType="end"/>
      </w:r>
    </w:p>
    <w:p>
      <w:pPr>
        <w:pStyle w:val="17"/>
        <w:tabs>
          <w:tab w:val="right" w:leader="dot" w:pos="8787"/>
          <w:tab w:val="clear" w:pos="8280"/>
        </w:tabs>
      </w:pPr>
      <w:r>
        <w:rPr>
          <w:rFonts w:ascii="宋体" w:hAnsi="宋体"/>
          <w:bCs w:val="0"/>
        </w:rPr>
        <w:fldChar w:fldCharType="begin"/>
      </w:r>
      <w:r>
        <w:rPr>
          <w:rFonts w:ascii="宋体" w:hAnsi="宋体"/>
          <w:bCs w:val="0"/>
        </w:rPr>
        <w:instrText xml:space="preserve"> HYPERLINK \l _Toc11740 </w:instrText>
      </w:r>
      <w:r>
        <w:rPr>
          <w:rFonts w:ascii="宋体" w:hAnsi="宋体"/>
          <w:bCs w:val="0"/>
        </w:rPr>
        <w:fldChar w:fldCharType="separate"/>
      </w:r>
      <w:r>
        <w:rPr>
          <w:rFonts w:hint="eastAsia" w:ascii="宋体" w:hAnsi="宋体" w:cs="宋体"/>
          <w:szCs w:val="28"/>
          <w:lang w:val="zh-CN"/>
        </w:rPr>
        <w:t>11.投标文件构成</w:t>
      </w:r>
      <w:r>
        <w:tab/>
      </w:r>
      <w:r>
        <w:fldChar w:fldCharType="begin"/>
      </w:r>
      <w:r>
        <w:instrText xml:space="preserve"> PAGEREF _Toc11740 \h </w:instrText>
      </w:r>
      <w:r>
        <w:fldChar w:fldCharType="separate"/>
      </w:r>
      <w:r>
        <w:t>9</w:t>
      </w:r>
      <w:r>
        <w:fldChar w:fldCharType="end"/>
      </w:r>
      <w:r>
        <w:rPr>
          <w:rFonts w:ascii="宋体" w:hAnsi="宋体"/>
          <w:bCs w:val="0"/>
        </w:rPr>
        <w:fldChar w:fldCharType="end"/>
      </w:r>
    </w:p>
    <w:p>
      <w:pPr>
        <w:pStyle w:val="17"/>
        <w:tabs>
          <w:tab w:val="right" w:leader="dot" w:pos="8787"/>
          <w:tab w:val="clear" w:pos="8280"/>
        </w:tabs>
      </w:pPr>
      <w:r>
        <w:rPr>
          <w:rFonts w:ascii="宋体" w:hAnsi="宋体"/>
          <w:bCs w:val="0"/>
        </w:rPr>
        <w:fldChar w:fldCharType="begin"/>
      </w:r>
      <w:r>
        <w:rPr>
          <w:rFonts w:ascii="宋体" w:hAnsi="宋体"/>
          <w:bCs w:val="0"/>
        </w:rPr>
        <w:instrText xml:space="preserve"> HYPERLINK \l _Toc17894 </w:instrText>
      </w:r>
      <w:r>
        <w:rPr>
          <w:rFonts w:ascii="宋体" w:hAnsi="宋体"/>
          <w:bCs w:val="0"/>
        </w:rPr>
        <w:fldChar w:fldCharType="separate"/>
      </w:r>
      <w:r>
        <w:rPr>
          <w:rFonts w:hint="eastAsia" w:ascii="宋体" w:hAnsi="宋体" w:cs="宋体"/>
          <w:szCs w:val="28"/>
          <w:lang w:val="zh-CN"/>
        </w:rPr>
        <w:t>12.投标文件的编制要求</w:t>
      </w:r>
      <w:r>
        <w:tab/>
      </w:r>
      <w:r>
        <w:fldChar w:fldCharType="begin"/>
      </w:r>
      <w:r>
        <w:instrText xml:space="preserve"> PAGEREF _Toc17894 \h </w:instrText>
      </w:r>
      <w:r>
        <w:fldChar w:fldCharType="separate"/>
      </w:r>
      <w:r>
        <w:t>10</w:t>
      </w:r>
      <w:r>
        <w:fldChar w:fldCharType="end"/>
      </w:r>
      <w:r>
        <w:rPr>
          <w:rFonts w:ascii="宋体" w:hAnsi="宋体"/>
          <w:bCs w:val="0"/>
        </w:rPr>
        <w:fldChar w:fldCharType="end"/>
      </w:r>
    </w:p>
    <w:p>
      <w:pPr>
        <w:pStyle w:val="17"/>
        <w:tabs>
          <w:tab w:val="right" w:leader="dot" w:pos="8787"/>
          <w:tab w:val="clear" w:pos="8280"/>
        </w:tabs>
      </w:pPr>
      <w:r>
        <w:rPr>
          <w:rFonts w:ascii="宋体" w:hAnsi="宋体"/>
          <w:bCs w:val="0"/>
        </w:rPr>
        <w:fldChar w:fldCharType="begin"/>
      </w:r>
      <w:r>
        <w:rPr>
          <w:rFonts w:ascii="宋体" w:hAnsi="宋体"/>
          <w:bCs w:val="0"/>
        </w:rPr>
        <w:instrText xml:space="preserve"> HYPERLINK \l _Toc21425 </w:instrText>
      </w:r>
      <w:r>
        <w:rPr>
          <w:rFonts w:ascii="宋体" w:hAnsi="宋体"/>
          <w:bCs w:val="0"/>
        </w:rPr>
        <w:fldChar w:fldCharType="separate"/>
      </w:r>
      <w:r>
        <w:rPr>
          <w:rFonts w:hint="eastAsia" w:ascii="宋体" w:hAnsi="宋体" w:cs="宋体"/>
          <w:lang w:val="zh-CN"/>
        </w:rPr>
        <w:t>四、投标文件的提交</w:t>
      </w:r>
      <w:r>
        <w:tab/>
      </w:r>
      <w:r>
        <w:fldChar w:fldCharType="begin"/>
      </w:r>
      <w:r>
        <w:instrText xml:space="preserve"> PAGEREF _Toc21425 \h </w:instrText>
      </w:r>
      <w:r>
        <w:fldChar w:fldCharType="separate"/>
      </w:r>
      <w:r>
        <w:t>10</w:t>
      </w:r>
      <w:r>
        <w:fldChar w:fldCharType="end"/>
      </w:r>
      <w:r>
        <w:rPr>
          <w:rFonts w:ascii="宋体" w:hAnsi="宋体"/>
          <w:bCs w:val="0"/>
        </w:rPr>
        <w:fldChar w:fldCharType="end"/>
      </w:r>
    </w:p>
    <w:p>
      <w:pPr>
        <w:pStyle w:val="17"/>
        <w:tabs>
          <w:tab w:val="right" w:leader="dot" w:pos="8787"/>
          <w:tab w:val="clear" w:pos="8280"/>
        </w:tabs>
      </w:pPr>
      <w:r>
        <w:rPr>
          <w:rFonts w:ascii="宋体" w:hAnsi="宋体"/>
          <w:bCs w:val="0"/>
        </w:rPr>
        <w:fldChar w:fldCharType="begin"/>
      </w:r>
      <w:r>
        <w:rPr>
          <w:rFonts w:ascii="宋体" w:hAnsi="宋体"/>
          <w:bCs w:val="0"/>
        </w:rPr>
        <w:instrText xml:space="preserve"> HYPERLINK \l _Toc32646 </w:instrText>
      </w:r>
      <w:r>
        <w:rPr>
          <w:rFonts w:ascii="宋体" w:hAnsi="宋体"/>
          <w:bCs w:val="0"/>
        </w:rPr>
        <w:fldChar w:fldCharType="separate"/>
      </w:r>
      <w:r>
        <w:rPr>
          <w:rFonts w:hint="eastAsia" w:ascii="宋体" w:hAnsi="宋体" w:cs="宋体"/>
          <w:szCs w:val="28"/>
          <w:lang w:val="zh-CN"/>
        </w:rPr>
        <w:t>13.投标文件的密封和标记</w:t>
      </w:r>
      <w:r>
        <w:tab/>
      </w:r>
      <w:r>
        <w:fldChar w:fldCharType="begin"/>
      </w:r>
      <w:r>
        <w:instrText xml:space="preserve"> PAGEREF _Toc32646 \h </w:instrText>
      </w:r>
      <w:r>
        <w:fldChar w:fldCharType="separate"/>
      </w:r>
      <w:r>
        <w:t>10</w:t>
      </w:r>
      <w:r>
        <w:fldChar w:fldCharType="end"/>
      </w:r>
      <w:r>
        <w:rPr>
          <w:rFonts w:ascii="宋体" w:hAnsi="宋体"/>
          <w:bCs w:val="0"/>
        </w:rPr>
        <w:fldChar w:fldCharType="end"/>
      </w:r>
    </w:p>
    <w:p>
      <w:pPr>
        <w:pStyle w:val="17"/>
        <w:tabs>
          <w:tab w:val="right" w:leader="dot" w:pos="8787"/>
          <w:tab w:val="clear" w:pos="8280"/>
        </w:tabs>
      </w:pPr>
      <w:r>
        <w:rPr>
          <w:rFonts w:ascii="宋体" w:hAnsi="宋体"/>
          <w:bCs w:val="0"/>
        </w:rPr>
        <w:fldChar w:fldCharType="begin"/>
      </w:r>
      <w:r>
        <w:rPr>
          <w:rFonts w:ascii="宋体" w:hAnsi="宋体"/>
          <w:bCs w:val="0"/>
        </w:rPr>
        <w:instrText xml:space="preserve"> HYPERLINK \l _Toc14233 </w:instrText>
      </w:r>
      <w:r>
        <w:rPr>
          <w:rFonts w:ascii="宋体" w:hAnsi="宋体"/>
          <w:bCs w:val="0"/>
        </w:rPr>
        <w:fldChar w:fldCharType="separate"/>
      </w:r>
      <w:r>
        <w:rPr>
          <w:rFonts w:hint="eastAsia" w:ascii="宋体" w:hAnsi="宋体" w:cs="宋体"/>
          <w:szCs w:val="28"/>
          <w:lang w:val="zh-CN"/>
        </w:rPr>
        <w:t>14.提交投标文件的时间、地点、方式</w:t>
      </w:r>
      <w:r>
        <w:tab/>
      </w:r>
      <w:r>
        <w:fldChar w:fldCharType="begin"/>
      </w:r>
      <w:r>
        <w:instrText xml:space="preserve"> PAGEREF _Toc14233 \h </w:instrText>
      </w:r>
      <w:r>
        <w:fldChar w:fldCharType="separate"/>
      </w:r>
      <w:r>
        <w:t>10</w:t>
      </w:r>
      <w:r>
        <w:fldChar w:fldCharType="end"/>
      </w:r>
      <w:r>
        <w:rPr>
          <w:rFonts w:ascii="宋体" w:hAnsi="宋体"/>
          <w:bCs w:val="0"/>
        </w:rPr>
        <w:fldChar w:fldCharType="end"/>
      </w:r>
    </w:p>
    <w:p>
      <w:pPr>
        <w:pStyle w:val="17"/>
        <w:tabs>
          <w:tab w:val="right" w:leader="dot" w:pos="8787"/>
          <w:tab w:val="clear" w:pos="8280"/>
        </w:tabs>
      </w:pPr>
      <w:r>
        <w:rPr>
          <w:rFonts w:ascii="宋体" w:hAnsi="宋体"/>
          <w:bCs w:val="0"/>
        </w:rPr>
        <w:fldChar w:fldCharType="begin"/>
      </w:r>
      <w:r>
        <w:rPr>
          <w:rFonts w:ascii="宋体" w:hAnsi="宋体"/>
          <w:bCs w:val="0"/>
        </w:rPr>
        <w:instrText xml:space="preserve"> HYPERLINK \l _Toc27421 </w:instrText>
      </w:r>
      <w:r>
        <w:rPr>
          <w:rFonts w:ascii="宋体" w:hAnsi="宋体"/>
          <w:bCs w:val="0"/>
        </w:rPr>
        <w:fldChar w:fldCharType="separate"/>
      </w:r>
      <w:r>
        <w:rPr>
          <w:rFonts w:hint="eastAsia" w:ascii="宋体" w:hAnsi="宋体" w:cs="宋体"/>
          <w:szCs w:val="28"/>
          <w:lang w:val="zh-CN"/>
        </w:rPr>
        <w:t>15.投标文件的补充、修改或者撤回</w:t>
      </w:r>
      <w:r>
        <w:tab/>
      </w:r>
      <w:r>
        <w:fldChar w:fldCharType="begin"/>
      </w:r>
      <w:r>
        <w:instrText xml:space="preserve"> PAGEREF _Toc27421 \h </w:instrText>
      </w:r>
      <w:r>
        <w:fldChar w:fldCharType="separate"/>
      </w:r>
      <w:r>
        <w:t>10</w:t>
      </w:r>
      <w:r>
        <w:fldChar w:fldCharType="end"/>
      </w:r>
      <w:r>
        <w:rPr>
          <w:rFonts w:ascii="宋体" w:hAnsi="宋体"/>
          <w:bCs w:val="0"/>
        </w:rPr>
        <w:fldChar w:fldCharType="end"/>
      </w:r>
    </w:p>
    <w:p>
      <w:pPr>
        <w:pStyle w:val="17"/>
        <w:tabs>
          <w:tab w:val="right" w:leader="dot" w:pos="8787"/>
          <w:tab w:val="clear" w:pos="8280"/>
        </w:tabs>
      </w:pPr>
      <w:r>
        <w:rPr>
          <w:rFonts w:ascii="宋体" w:hAnsi="宋体"/>
          <w:bCs w:val="0"/>
        </w:rPr>
        <w:fldChar w:fldCharType="begin"/>
      </w:r>
      <w:r>
        <w:rPr>
          <w:rFonts w:ascii="宋体" w:hAnsi="宋体"/>
          <w:bCs w:val="0"/>
        </w:rPr>
        <w:instrText xml:space="preserve"> HYPERLINK \l _Toc21000 </w:instrText>
      </w:r>
      <w:r>
        <w:rPr>
          <w:rFonts w:ascii="宋体" w:hAnsi="宋体"/>
          <w:bCs w:val="0"/>
        </w:rPr>
        <w:fldChar w:fldCharType="separate"/>
      </w:r>
      <w:r>
        <w:rPr>
          <w:rFonts w:hint="eastAsia" w:ascii="宋体" w:hAnsi="宋体" w:cs="宋体"/>
          <w:lang w:val="zh-CN"/>
        </w:rPr>
        <w:t>五、开标</w:t>
      </w:r>
      <w:r>
        <w:tab/>
      </w:r>
      <w:r>
        <w:fldChar w:fldCharType="begin"/>
      </w:r>
      <w:r>
        <w:instrText xml:space="preserve"> PAGEREF _Toc21000 \h </w:instrText>
      </w:r>
      <w:r>
        <w:fldChar w:fldCharType="separate"/>
      </w:r>
      <w:r>
        <w:t>10</w:t>
      </w:r>
      <w:r>
        <w:fldChar w:fldCharType="end"/>
      </w:r>
      <w:r>
        <w:rPr>
          <w:rFonts w:ascii="宋体" w:hAnsi="宋体"/>
          <w:bCs w:val="0"/>
        </w:rPr>
        <w:fldChar w:fldCharType="end"/>
      </w:r>
    </w:p>
    <w:p>
      <w:pPr>
        <w:pStyle w:val="17"/>
        <w:tabs>
          <w:tab w:val="right" w:leader="dot" w:pos="8787"/>
          <w:tab w:val="clear" w:pos="8280"/>
        </w:tabs>
      </w:pPr>
      <w:r>
        <w:rPr>
          <w:rFonts w:ascii="宋体" w:hAnsi="宋体"/>
          <w:bCs w:val="0"/>
        </w:rPr>
        <w:fldChar w:fldCharType="begin"/>
      </w:r>
      <w:r>
        <w:rPr>
          <w:rFonts w:ascii="宋体" w:hAnsi="宋体"/>
          <w:bCs w:val="0"/>
        </w:rPr>
        <w:instrText xml:space="preserve"> HYPERLINK \l _Toc6863 </w:instrText>
      </w:r>
      <w:r>
        <w:rPr>
          <w:rFonts w:ascii="宋体" w:hAnsi="宋体"/>
          <w:bCs w:val="0"/>
        </w:rPr>
        <w:fldChar w:fldCharType="separate"/>
      </w:r>
      <w:r>
        <w:rPr>
          <w:rFonts w:hint="eastAsia" w:ascii="宋体" w:hAnsi="宋体" w:cs="宋体"/>
          <w:szCs w:val="28"/>
          <w:lang w:val="zh-CN"/>
        </w:rPr>
        <w:t>16.开标</w:t>
      </w:r>
      <w:r>
        <w:tab/>
      </w:r>
      <w:r>
        <w:fldChar w:fldCharType="begin"/>
      </w:r>
      <w:r>
        <w:instrText xml:space="preserve"> PAGEREF _Toc6863 \h </w:instrText>
      </w:r>
      <w:r>
        <w:fldChar w:fldCharType="separate"/>
      </w:r>
      <w:r>
        <w:t>10</w:t>
      </w:r>
      <w:r>
        <w:fldChar w:fldCharType="end"/>
      </w:r>
      <w:r>
        <w:rPr>
          <w:rFonts w:ascii="宋体" w:hAnsi="宋体"/>
          <w:bCs w:val="0"/>
        </w:rPr>
        <w:fldChar w:fldCharType="end"/>
      </w:r>
    </w:p>
    <w:p>
      <w:pPr>
        <w:pStyle w:val="17"/>
        <w:tabs>
          <w:tab w:val="right" w:leader="dot" w:pos="8787"/>
          <w:tab w:val="clear" w:pos="8280"/>
        </w:tabs>
      </w:pPr>
      <w:r>
        <w:rPr>
          <w:rFonts w:ascii="宋体" w:hAnsi="宋体"/>
          <w:bCs w:val="0"/>
        </w:rPr>
        <w:fldChar w:fldCharType="begin"/>
      </w:r>
      <w:r>
        <w:rPr>
          <w:rFonts w:ascii="宋体" w:hAnsi="宋体"/>
          <w:bCs w:val="0"/>
        </w:rPr>
        <w:instrText xml:space="preserve"> HYPERLINK \l _Toc528 </w:instrText>
      </w:r>
      <w:r>
        <w:rPr>
          <w:rFonts w:ascii="宋体" w:hAnsi="宋体"/>
          <w:bCs w:val="0"/>
        </w:rPr>
        <w:fldChar w:fldCharType="separate"/>
      </w:r>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r>
        <w:tab/>
      </w:r>
      <w:r>
        <w:fldChar w:fldCharType="begin"/>
      </w:r>
      <w:r>
        <w:instrText xml:space="preserve"> PAGEREF _Toc528 \h </w:instrText>
      </w:r>
      <w:r>
        <w:fldChar w:fldCharType="separate"/>
      </w:r>
      <w:r>
        <w:t>11</w:t>
      </w:r>
      <w:r>
        <w:fldChar w:fldCharType="end"/>
      </w:r>
      <w:r>
        <w:rPr>
          <w:rFonts w:ascii="宋体" w:hAnsi="宋体"/>
          <w:bCs w:val="0"/>
        </w:rPr>
        <w:fldChar w:fldCharType="end"/>
      </w:r>
    </w:p>
    <w:p>
      <w:pPr>
        <w:pStyle w:val="17"/>
        <w:tabs>
          <w:tab w:val="right" w:leader="dot" w:pos="8787"/>
          <w:tab w:val="clear" w:pos="8280"/>
        </w:tabs>
      </w:pPr>
      <w:r>
        <w:rPr>
          <w:rFonts w:ascii="宋体" w:hAnsi="宋体"/>
          <w:bCs w:val="0"/>
        </w:rPr>
        <w:fldChar w:fldCharType="begin"/>
      </w:r>
      <w:r>
        <w:rPr>
          <w:rFonts w:ascii="宋体" w:hAnsi="宋体"/>
          <w:bCs w:val="0"/>
        </w:rPr>
        <w:instrText xml:space="preserve"> HYPERLINK \l _Toc6396 </w:instrText>
      </w:r>
      <w:r>
        <w:rPr>
          <w:rFonts w:ascii="宋体" w:hAnsi="宋体"/>
          <w:bCs w:val="0"/>
        </w:rPr>
        <w:fldChar w:fldCharType="separate"/>
      </w:r>
      <w:r>
        <w:rPr>
          <w:rFonts w:hint="eastAsia" w:ascii="宋体" w:hAnsi="宋体" w:cs="宋体"/>
          <w:szCs w:val="28"/>
        </w:rPr>
        <w:t>17.资格审查</w:t>
      </w:r>
      <w:r>
        <w:tab/>
      </w:r>
      <w:r>
        <w:fldChar w:fldCharType="begin"/>
      </w:r>
      <w:r>
        <w:instrText xml:space="preserve"> PAGEREF _Toc6396 \h </w:instrText>
      </w:r>
      <w:r>
        <w:fldChar w:fldCharType="separate"/>
      </w:r>
      <w:r>
        <w:t>11</w:t>
      </w:r>
      <w:r>
        <w:fldChar w:fldCharType="end"/>
      </w:r>
      <w:r>
        <w:rPr>
          <w:rFonts w:ascii="宋体" w:hAnsi="宋体"/>
          <w:bCs w:val="0"/>
        </w:rPr>
        <w:fldChar w:fldCharType="end"/>
      </w:r>
    </w:p>
    <w:p>
      <w:pPr>
        <w:pStyle w:val="17"/>
        <w:tabs>
          <w:tab w:val="right" w:leader="dot" w:pos="8787"/>
          <w:tab w:val="clear" w:pos="8280"/>
        </w:tabs>
      </w:pPr>
      <w:r>
        <w:rPr>
          <w:rFonts w:ascii="宋体" w:hAnsi="宋体"/>
          <w:bCs w:val="0"/>
        </w:rPr>
        <w:fldChar w:fldCharType="begin"/>
      </w:r>
      <w:r>
        <w:rPr>
          <w:rFonts w:ascii="宋体" w:hAnsi="宋体"/>
          <w:bCs w:val="0"/>
        </w:rPr>
        <w:instrText xml:space="preserve"> HYPERLINK \l _Toc31196 </w:instrText>
      </w:r>
      <w:r>
        <w:rPr>
          <w:rFonts w:ascii="宋体" w:hAnsi="宋体"/>
          <w:bCs w:val="0"/>
        </w:rPr>
        <w:fldChar w:fldCharType="separate"/>
      </w:r>
      <w:r>
        <w:rPr>
          <w:rFonts w:hint="eastAsia" w:ascii="宋体" w:hAnsi="宋体" w:cs="宋体"/>
          <w:lang w:val="zh-CN"/>
        </w:rPr>
        <w:t>七、评审程序及方法</w:t>
      </w:r>
      <w:r>
        <w:tab/>
      </w:r>
      <w:r>
        <w:fldChar w:fldCharType="begin"/>
      </w:r>
      <w:r>
        <w:instrText xml:space="preserve"> PAGEREF _Toc31196 \h </w:instrText>
      </w:r>
      <w:r>
        <w:fldChar w:fldCharType="separate"/>
      </w:r>
      <w:r>
        <w:t>11</w:t>
      </w:r>
      <w:r>
        <w:fldChar w:fldCharType="end"/>
      </w:r>
      <w:r>
        <w:rPr>
          <w:rFonts w:ascii="宋体" w:hAnsi="宋体"/>
          <w:bCs w:val="0"/>
        </w:rPr>
        <w:fldChar w:fldCharType="end"/>
      </w:r>
    </w:p>
    <w:p>
      <w:pPr>
        <w:pStyle w:val="17"/>
        <w:tabs>
          <w:tab w:val="right" w:leader="dot" w:pos="8787"/>
          <w:tab w:val="clear" w:pos="8280"/>
        </w:tabs>
      </w:pPr>
      <w:r>
        <w:rPr>
          <w:rFonts w:ascii="宋体" w:hAnsi="宋体"/>
          <w:bCs w:val="0"/>
        </w:rPr>
        <w:fldChar w:fldCharType="begin"/>
      </w:r>
      <w:r>
        <w:rPr>
          <w:rFonts w:ascii="宋体" w:hAnsi="宋体"/>
          <w:bCs w:val="0"/>
        </w:rPr>
        <w:instrText xml:space="preserve"> HYPERLINK \l _Toc838 </w:instrText>
      </w:r>
      <w:r>
        <w:rPr>
          <w:rFonts w:ascii="宋体" w:hAnsi="宋体"/>
          <w:bCs w:val="0"/>
        </w:rPr>
        <w:fldChar w:fldCharType="separate"/>
      </w:r>
      <w:r>
        <w:rPr>
          <w:rFonts w:hint="eastAsia" w:ascii="宋体" w:hAnsi="宋体" w:cs="宋体"/>
          <w:szCs w:val="28"/>
          <w:lang w:val="zh-CN"/>
        </w:rPr>
        <w:t>18.评标委员会</w:t>
      </w:r>
      <w:r>
        <w:tab/>
      </w:r>
      <w:r>
        <w:fldChar w:fldCharType="begin"/>
      </w:r>
      <w:r>
        <w:instrText xml:space="preserve"> PAGEREF _Toc838 \h </w:instrText>
      </w:r>
      <w:r>
        <w:fldChar w:fldCharType="separate"/>
      </w:r>
      <w:r>
        <w:t>12</w:t>
      </w:r>
      <w:r>
        <w:fldChar w:fldCharType="end"/>
      </w:r>
      <w:r>
        <w:rPr>
          <w:rFonts w:ascii="宋体" w:hAnsi="宋体"/>
          <w:bCs w:val="0"/>
        </w:rPr>
        <w:fldChar w:fldCharType="end"/>
      </w:r>
    </w:p>
    <w:p>
      <w:pPr>
        <w:pStyle w:val="17"/>
        <w:tabs>
          <w:tab w:val="right" w:leader="dot" w:pos="8787"/>
          <w:tab w:val="clear" w:pos="8280"/>
        </w:tabs>
      </w:pPr>
      <w:r>
        <w:rPr>
          <w:rFonts w:ascii="宋体" w:hAnsi="宋体"/>
          <w:bCs w:val="0"/>
        </w:rPr>
        <w:fldChar w:fldCharType="begin"/>
      </w:r>
      <w:r>
        <w:rPr>
          <w:rFonts w:ascii="宋体" w:hAnsi="宋体"/>
          <w:bCs w:val="0"/>
        </w:rPr>
        <w:instrText xml:space="preserve"> HYPERLINK \l _Toc19485 </w:instrText>
      </w:r>
      <w:r>
        <w:rPr>
          <w:rFonts w:ascii="宋体" w:hAnsi="宋体"/>
          <w:bCs w:val="0"/>
        </w:rPr>
        <w:fldChar w:fldCharType="separate"/>
      </w:r>
      <w:r>
        <w:rPr>
          <w:rFonts w:hint="eastAsia" w:ascii="宋体" w:hAnsi="宋体" w:cs="宋体"/>
          <w:szCs w:val="28"/>
          <w:lang w:val="zh-CN"/>
        </w:rPr>
        <w:t>19.评审工作程序</w:t>
      </w:r>
      <w:r>
        <w:tab/>
      </w:r>
      <w:r>
        <w:fldChar w:fldCharType="begin"/>
      </w:r>
      <w:r>
        <w:instrText xml:space="preserve"> PAGEREF _Toc19485 \h </w:instrText>
      </w:r>
      <w:r>
        <w:fldChar w:fldCharType="separate"/>
      </w:r>
      <w:r>
        <w:t>14</w:t>
      </w:r>
      <w:r>
        <w:fldChar w:fldCharType="end"/>
      </w:r>
      <w:r>
        <w:rPr>
          <w:rFonts w:ascii="宋体" w:hAnsi="宋体"/>
          <w:bCs w:val="0"/>
        </w:rPr>
        <w:fldChar w:fldCharType="end"/>
      </w:r>
    </w:p>
    <w:p>
      <w:pPr>
        <w:pStyle w:val="17"/>
        <w:tabs>
          <w:tab w:val="right" w:leader="dot" w:pos="8787"/>
          <w:tab w:val="clear" w:pos="8280"/>
        </w:tabs>
      </w:pPr>
      <w:r>
        <w:rPr>
          <w:rFonts w:ascii="宋体" w:hAnsi="宋体"/>
          <w:bCs w:val="0"/>
        </w:rPr>
        <w:fldChar w:fldCharType="begin"/>
      </w:r>
      <w:r>
        <w:rPr>
          <w:rFonts w:ascii="宋体" w:hAnsi="宋体"/>
          <w:bCs w:val="0"/>
        </w:rPr>
        <w:instrText xml:space="preserve"> HYPERLINK \l _Toc18115 </w:instrText>
      </w:r>
      <w:r>
        <w:rPr>
          <w:rFonts w:ascii="宋体" w:hAnsi="宋体"/>
          <w:bCs w:val="0"/>
        </w:rPr>
        <w:fldChar w:fldCharType="separate"/>
      </w:r>
      <w:r>
        <w:rPr>
          <w:rFonts w:hint="eastAsia" w:ascii="宋体" w:hAnsi="宋体" w:cs="宋体"/>
          <w:szCs w:val="28"/>
          <w:lang w:val="zh-CN"/>
        </w:rPr>
        <w:t>20.评审方法和标准</w:t>
      </w:r>
      <w:r>
        <w:tab/>
      </w:r>
      <w:r>
        <w:fldChar w:fldCharType="begin"/>
      </w:r>
      <w:r>
        <w:instrText xml:space="preserve"> PAGEREF _Toc18115 \h </w:instrText>
      </w:r>
      <w:r>
        <w:fldChar w:fldCharType="separate"/>
      </w:r>
      <w:r>
        <w:t>16</w:t>
      </w:r>
      <w:r>
        <w:fldChar w:fldCharType="end"/>
      </w:r>
      <w:r>
        <w:rPr>
          <w:rFonts w:ascii="宋体" w:hAnsi="宋体"/>
          <w:bCs w:val="0"/>
        </w:rPr>
        <w:fldChar w:fldCharType="end"/>
      </w:r>
    </w:p>
    <w:p>
      <w:pPr>
        <w:pStyle w:val="17"/>
        <w:tabs>
          <w:tab w:val="right" w:leader="dot" w:pos="8787"/>
          <w:tab w:val="clear" w:pos="8280"/>
        </w:tabs>
      </w:pPr>
      <w:r>
        <w:rPr>
          <w:rFonts w:ascii="宋体" w:hAnsi="宋体"/>
          <w:bCs w:val="0"/>
        </w:rPr>
        <w:fldChar w:fldCharType="begin"/>
      </w:r>
      <w:r>
        <w:rPr>
          <w:rFonts w:ascii="宋体" w:hAnsi="宋体"/>
          <w:bCs w:val="0"/>
        </w:rPr>
        <w:instrText xml:space="preserve"> HYPERLINK \l _Toc2555 </w:instrText>
      </w:r>
      <w:r>
        <w:rPr>
          <w:rFonts w:ascii="宋体" w:hAnsi="宋体"/>
          <w:bCs w:val="0"/>
        </w:rPr>
        <w:fldChar w:fldCharType="separate"/>
      </w:r>
      <w:r>
        <w:rPr>
          <w:rFonts w:hint="eastAsia" w:ascii="宋体" w:hAnsi="宋体" w:cs="宋体"/>
          <w:lang w:val="en-US" w:eastAsia="zh-CN"/>
        </w:rPr>
        <w:t>八</w:t>
      </w:r>
      <w:r>
        <w:rPr>
          <w:rFonts w:hint="eastAsia" w:ascii="宋体" w:hAnsi="宋体" w:cs="宋体"/>
          <w:lang w:val="zh-CN"/>
        </w:rPr>
        <w:t>、中标</w:t>
      </w:r>
      <w:r>
        <w:tab/>
      </w:r>
      <w:r>
        <w:fldChar w:fldCharType="begin"/>
      </w:r>
      <w:r>
        <w:instrText xml:space="preserve"> PAGEREF _Toc2555 \h </w:instrText>
      </w:r>
      <w:r>
        <w:fldChar w:fldCharType="separate"/>
      </w:r>
      <w:r>
        <w:t>19</w:t>
      </w:r>
      <w:r>
        <w:fldChar w:fldCharType="end"/>
      </w:r>
      <w:r>
        <w:rPr>
          <w:rFonts w:ascii="宋体" w:hAnsi="宋体"/>
          <w:bCs w:val="0"/>
        </w:rPr>
        <w:fldChar w:fldCharType="end"/>
      </w:r>
    </w:p>
    <w:p>
      <w:pPr>
        <w:pStyle w:val="17"/>
        <w:tabs>
          <w:tab w:val="right" w:leader="dot" w:pos="8787"/>
          <w:tab w:val="clear" w:pos="8280"/>
        </w:tabs>
      </w:pPr>
      <w:r>
        <w:rPr>
          <w:rFonts w:ascii="宋体" w:hAnsi="宋体"/>
          <w:bCs w:val="0"/>
        </w:rPr>
        <w:fldChar w:fldCharType="begin"/>
      </w:r>
      <w:r>
        <w:rPr>
          <w:rFonts w:ascii="宋体" w:hAnsi="宋体"/>
          <w:bCs w:val="0"/>
        </w:rPr>
        <w:instrText xml:space="preserve"> HYPERLINK \l _Toc20168 </w:instrText>
      </w:r>
      <w:r>
        <w:rPr>
          <w:rFonts w:ascii="宋体" w:hAnsi="宋体"/>
          <w:bCs w:val="0"/>
        </w:rPr>
        <w:fldChar w:fldCharType="separate"/>
      </w:r>
      <w:r>
        <w:rPr>
          <w:rFonts w:hint="eastAsia" w:ascii="宋体" w:hAnsi="宋体" w:cs="宋体"/>
          <w:szCs w:val="28"/>
          <w:lang w:val="zh-CN"/>
        </w:rPr>
        <w:t>21.推荐并确定中标人</w:t>
      </w:r>
      <w:r>
        <w:tab/>
      </w:r>
      <w:r>
        <w:fldChar w:fldCharType="begin"/>
      </w:r>
      <w:r>
        <w:instrText xml:space="preserve"> PAGEREF _Toc20168 \h </w:instrText>
      </w:r>
      <w:r>
        <w:fldChar w:fldCharType="separate"/>
      </w:r>
      <w:r>
        <w:t>19</w:t>
      </w:r>
      <w:r>
        <w:fldChar w:fldCharType="end"/>
      </w:r>
      <w:r>
        <w:rPr>
          <w:rFonts w:ascii="宋体" w:hAnsi="宋体"/>
          <w:bCs w:val="0"/>
        </w:rPr>
        <w:fldChar w:fldCharType="end"/>
      </w:r>
    </w:p>
    <w:p>
      <w:pPr>
        <w:pStyle w:val="17"/>
        <w:tabs>
          <w:tab w:val="right" w:leader="dot" w:pos="8787"/>
          <w:tab w:val="clear" w:pos="8280"/>
        </w:tabs>
      </w:pPr>
      <w:r>
        <w:rPr>
          <w:rFonts w:ascii="宋体" w:hAnsi="宋体"/>
          <w:bCs w:val="0"/>
        </w:rPr>
        <w:fldChar w:fldCharType="begin"/>
      </w:r>
      <w:r>
        <w:rPr>
          <w:rFonts w:ascii="宋体" w:hAnsi="宋体"/>
          <w:bCs w:val="0"/>
        </w:rPr>
        <w:instrText xml:space="preserve"> HYPERLINK \l _Toc7475 </w:instrText>
      </w:r>
      <w:r>
        <w:rPr>
          <w:rFonts w:ascii="宋体" w:hAnsi="宋体"/>
          <w:bCs w:val="0"/>
        </w:rPr>
        <w:fldChar w:fldCharType="separate"/>
      </w:r>
      <w:r>
        <w:rPr>
          <w:rFonts w:hint="eastAsia" w:ascii="宋体" w:hAnsi="宋体" w:cs="宋体"/>
          <w:szCs w:val="28"/>
          <w:lang w:val="zh-CN"/>
        </w:rPr>
        <w:t>22.中标通知</w:t>
      </w:r>
      <w:r>
        <w:tab/>
      </w:r>
      <w:r>
        <w:fldChar w:fldCharType="begin"/>
      </w:r>
      <w:r>
        <w:instrText xml:space="preserve"> PAGEREF _Toc7475 \h </w:instrText>
      </w:r>
      <w:r>
        <w:fldChar w:fldCharType="separate"/>
      </w:r>
      <w:r>
        <w:t>19</w:t>
      </w:r>
      <w:r>
        <w:fldChar w:fldCharType="end"/>
      </w:r>
      <w:r>
        <w:rPr>
          <w:rFonts w:ascii="宋体" w:hAnsi="宋体"/>
          <w:bCs w:val="0"/>
        </w:rPr>
        <w:fldChar w:fldCharType="end"/>
      </w:r>
    </w:p>
    <w:p>
      <w:pPr>
        <w:pStyle w:val="17"/>
        <w:tabs>
          <w:tab w:val="right" w:leader="dot" w:pos="8787"/>
          <w:tab w:val="clear" w:pos="8280"/>
        </w:tabs>
      </w:pPr>
      <w:r>
        <w:rPr>
          <w:rFonts w:ascii="宋体" w:hAnsi="宋体"/>
          <w:bCs w:val="0"/>
        </w:rPr>
        <w:fldChar w:fldCharType="begin"/>
      </w:r>
      <w:r>
        <w:rPr>
          <w:rFonts w:ascii="宋体" w:hAnsi="宋体"/>
          <w:bCs w:val="0"/>
        </w:rPr>
        <w:instrText xml:space="preserve"> HYPERLINK \l _Toc17130 </w:instrText>
      </w:r>
      <w:r>
        <w:rPr>
          <w:rFonts w:ascii="宋体" w:hAnsi="宋体"/>
          <w:bCs w:val="0"/>
        </w:rPr>
        <w:fldChar w:fldCharType="separate"/>
      </w:r>
      <w:r>
        <w:rPr>
          <w:rFonts w:hint="eastAsia" w:ascii="宋体" w:hAnsi="宋体" w:cs="宋体"/>
          <w:lang w:val="en-US" w:eastAsia="zh-CN"/>
        </w:rPr>
        <w:t>九</w:t>
      </w:r>
      <w:r>
        <w:rPr>
          <w:rFonts w:hint="eastAsia" w:ascii="宋体" w:hAnsi="宋体" w:cs="宋体"/>
          <w:lang w:val="zh-CN"/>
        </w:rPr>
        <w:t>、授予合同</w:t>
      </w:r>
      <w:r>
        <w:tab/>
      </w:r>
      <w:r>
        <w:fldChar w:fldCharType="begin"/>
      </w:r>
      <w:r>
        <w:instrText xml:space="preserve"> PAGEREF _Toc17130 \h </w:instrText>
      </w:r>
      <w:r>
        <w:fldChar w:fldCharType="separate"/>
      </w:r>
      <w:r>
        <w:t>19</w:t>
      </w:r>
      <w:r>
        <w:fldChar w:fldCharType="end"/>
      </w:r>
      <w:r>
        <w:rPr>
          <w:rFonts w:ascii="宋体" w:hAnsi="宋体"/>
          <w:bCs w:val="0"/>
        </w:rPr>
        <w:fldChar w:fldCharType="end"/>
      </w:r>
    </w:p>
    <w:p>
      <w:pPr>
        <w:pStyle w:val="17"/>
        <w:tabs>
          <w:tab w:val="right" w:leader="dot" w:pos="8787"/>
          <w:tab w:val="clear" w:pos="8280"/>
        </w:tabs>
      </w:pPr>
      <w:r>
        <w:rPr>
          <w:rFonts w:ascii="宋体" w:hAnsi="宋体"/>
          <w:bCs w:val="0"/>
        </w:rPr>
        <w:fldChar w:fldCharType="begin"/>
      </w:r>
      <w:r>
        <w:rPr>
          <w:rFonts w:ascii="宋体" w:hAnsi="宋体"/>
          <w:bCs w:val="0"/>
        </w:rPr>
        <w:instrText xml:space="preserve"> HYPERLINK \l _Toc10385 </w:instrText>
      </w:r>
      <w:r>
        <w:rPr>
          <w:rFonts w:ascii="宋体" w:hAnsi="宋体"/>
          <w:bCs w:val="0"/>
        </w:rPr>
        <w:fldChar w:fldCharType="separate"/>
      </w:r>
      <w:r>
        <w:rPr>
          <w:rFonts w:hint="eastAsia" w:ascii="宋体" w:hAnsi="宋体" w:cs="宋体"/>
          <w:szCs w:val="28"/>
          <w:lang w:val="zh-CN"/>
        </w:rPr>
        <w:t>23.签订合同</w:t>
      </w:r>
      <w:r>
        <w:tab/>
      </w:r>
      <w:r>
        <w:fldChar w:fldCharType="begin"/>
      </w:r>
      <w:r>
        <w:instrText xml:space="preserve"> PAGEREF _Toc10385 \h </w:instrText>
      </w:r>
      <w:r>
        <w:fldChar w:fldCharType="separate"/>
      </w:r>
      <w:r>
        <w:t>19</w:t>
      </w:r>
      <w:r>
        <w:fldChar w:fldCharType="end"/>
      </w:r>
      <w:r>
        <w:rPr>
          <w:rFonts w:ascii="宋体" w:hAnsi="宋体"/>
          <w:bCs w:val="0"/>
        </w:rPr>
        <w:fldChar w:fldCharType="end"/>
      </w:r>
    </w:p>
    <w:p>
      <w:pPr>
        <w:pStyle w:val="17"/>
        <w:tabs>
          <w:tab w:val="right" w:leader="dot" w:pos="8787"/>
          <w:tab w:val="clear" w:pos="8280"/>
        </w:tabs>
      </w:pPr>
      <w:r>
        <w:rPr>
          <w:rFonts w:ascii="宋体" w:hAnsi="宋体"/>
          <w:bCs w:val="0"/>
        </w:rPr>
        <w:fldChar w:fldCharType="begin"/>
      </w:r>
      <w:r>
        <w:rPr>
          <w:rFonts w:ascii="宋体" w:hAnsi="宋体"/>
          <w:bCs w:val="0"/>
        </w:rPr>
        <w:instrText xml:space="preserve"> HYPERLINK \l _Toc5671 </w:instrText>
      </w:r>
      <w:r>
        <w:rPr>
          <w:rFonts w:ascii="宋体" w:hAnsi="宋体"/>
          <w:bCs w:val="0"/>
        </w:rPr>
        <w:fldChar w:fldCharType="separate"/>
      </w:r>
      <w:r>
        <w:rPr>
          <w:rFonts w:hint="eastAsia" w:ascii="宋体" w:hAnsi="宋体" w:cs="宋体"/>
          <w:lang w:val="en-US" w:eastAsia="zh-CN"/>
        </w:rPr>
        <w:t>十</w:t>
      </w:r>
      <w:r>
        <w:rPr>
          <w:rFonts w:hint="eastAsia" w:ascii="宋体" w:hAnsi="宋体" w:cs="宋体"/>
          <w:lang w:val="zh-CN"/>
        </w:rPr>
        <w:t>、招标代理费</w:t>
      </w:r>
      <w:r>
        <w:tab/>
      </w:r>
      <w:r>
        <w:fldChar w:fldCharType="begin"/>
      </w:r>
      <w:r>
        <w:instrText xml:space="preserve"> PAGEREF _Toc5671 \h </w:instrText>
      </w:r>
      <w:r>
        <w:fldChar w:fldCharType="separate"/>
      </w:r>
      <w:r>
        <w:t>20</w:t>
      </w:r>
      <w:r>
        <w:fldChar w:fldCharType="end"/>
      </w:r>
      <w:r>
        <w:rPr>
          <w:rFonts w:ascii="宋体" w:hAnsi="宋体"/>
          <w:bCs w:val="0"/>
        </w:rPr>
        <w:fldChar w:fldCharType="end"/>
      </w:r>
    </w:p>
    <w:p>
      <w:pPr>
        <w:pStyle w:val="17"/>
        <w:tabs>
          <w:tab w:val="right" w:leader="dot" w:pos="8787"/>
          <w:tab w:val="clear" w:pos="8280"/>
        </w:tabs>
      </w:pPr>
      <w:r>
        <w:rPr>
          <w:rFonts w:ascii="宋体" w:hAnsi="宋体"/>
          <w:bCs w:val="0"/>
        </w:rPr>
        <w:fldChar w:fldCharType="begin"/>
      </w:r>
      <w:r>
        <w:rPr>
          <w:rFonts w:ascii="宋体" w:hAnsi="宋体"/>
          <w:bCs w:val="0"/>
        </w:rPr>
        <w:instrText xml:space="preserve"> HYPERLINK \l _Toc18672 </w:instrText>
      </w:r>
      <w:r>
        <w:rPr>
          <w:rFonts w:ascii="宋体" w:hAnsi="宋体"/>
          <w:bCs w:val="0"/>
        </w:rPr>
        <w:fldChar w:fldCharType="separate"/>
      </w:r>
      <w:r>
        <w:rPr>
          <w:rFonts w:hint="eastAsia" w:ascii="宋体" w:hAnsi="宋体" w:cs="宋体"/>
          <w:lang w:val="zh-CN"/>
        </w:rPr>
        <w:t>十</w:t>
      </w:r>
      <w:r>
        <w:rPr>
          <w:rFonts w:hint="eastAsia" w:ascii="宋体" w:hAnsi="宋体" w:cs="宋体"/>
          <w:lang w:val="en-US" w:eastAsia="zh-CN"/>
        </w:rPr>
        <w:t>一</w:t>
      </w:r>
      <w:r>
        <w:rPr>
          <w:rFonts w:hint="eastAsia" w:ascii="宋体" w:hAnsi="宋体" w:cs="宋体"/>
          <w:lang w:val="zh-CN"/>
        </w:rPr>
        <w:t>、其他</w:t>
      </w:r>
      <w:r>
        <w:tab/>
      </w:r>
      <w:r>
        <w:fldChar w:fldCharType="begin"/>
      </w:r>
      <w:r>
        <w:instrText xml:space="preserve"> PAGEREF _Toc18672 \h </w:instrText>
      </w:r>
      <w:r>
        <w:fldChar w:fldCharType="separate"/>
      </w:r>
      <w:r>
        <w:t>21</w:t>
      </w:r>
      <w:r>
        <w:fldChar w:fldCharType="end"/>
      </w:r>
      <w:r>
        <w:rPr>
          <w:rFonts w:ascii="宋体" w:hAnsi="宋体"/>
          <w:bCs w:val="0"/>
        </w:rPr>
        <w:fldChar w:fldCharType="end"/>
      </w:r>
    </w:p>
    <w:p>
      <w:pPr>
        <w:pStyle w:val="17"/>
        <w:tabs>
          <w:tab w:val="right" w:leader="dot" w:pos="8787"/>
          <w:tab w:val="clear" w:pos="8280"/>
        </w:tabs>
      </w:pPr>
      <w:r>
        <w:rPr>
          <w:rFonts w:ascii="宋体" w:hAnsi="宋体"/>
          <w:bCs w:val="0"/>
        </w:rPr>
        <w:fldChar w:fldCharType="begin"/>
      </w:r>
      <w:r>
        <w:rPr>
          <w:rFonts w:ascii="宋体" w:hAnsi="宋体"/>
          <w:bCs w:val="0"/>
        </w:rPr>
        <w:instrText xml:space="preserve"> HYPERLINK \l _Toc30818 </w:instrText>
      </w:r>
      <w:r>
        <w:rPr>
          <w:rFonts w:ascii="宋体" w:hAnsi="宋体"/>
          <w:bCs w:val="0"/>
        </w:rPr>
        <w:fldChar w:fldCharType="separate"/>
      </w:r>
      <w:r>
        <w:rPr>
          <w:rFonts w:hint="eastAsia"/>
          <w:lang w:val="zh-CN"/>
        </w:rPr>
        <w:t>第三部分  合同文本样式</w:t>
      </w:r>
      <w:r>
        <w:tab/>
      </w:r>
      <w:r>
        <w:fldChar w:fldCharType="begin"/>
      </w:r>
      <w:r>
        <w:instrText xml:space="preserve"> PAGEREF _Toc30818 \h </w:instrText>
      </w:r>
      <w:r>
        <w:fldChar w:fldCharType="separate"/>
      </w:r>
      <w:r>
        <w:t>22</w:t>
      </w:r>
      <w:r>
        <w:fldChar w:fldCharType="end"/>
      </w:r>
      <w:r>
        <w:rPr>
          <w:rFonts w:ascii="宋体" w:hAnsi="宋体"/>
          <w:bCs w:val="0"/>
        </w:rPr>
        <w:fldChar w:fldCharType="end"/>
      </w:r>
    </w:p>
    <w:p>
      <w:pPr>
        <w:pStyle w:val="17"/>
        <w:tabs>
          <w:tab w:val="right" w:leader="dot" w:pos="8787"/>
          <w:tab w:val="clear" w:pos="8280"/>
        </w:tabs>
      </w:pPr>
      <w:r>
        <w:rPr>
          <w:rFonts w:ascii="宋体" w:hAnsi="宋体"/>
          <w:bCs w:val="0"/>
        </w:rPr>
        <w:fldChar w:fldCharType="begin"/>
      </w:r>
      <w:r>
        <w:rPr>
          <w:rFonts w:ascii="宋体" w:hAnsi="宋体"/>
          <w:bCs w:val="0"/>
        </w:rPr>
        <w:instrText xml:space="preserve"> HYPERLINK \l _Toc9047 </w:instrText>
      </w:r>
      <w:r>
        <w:rPr>
          <w:rFonts w:ascii="宋体" w:hAnsi="宋体"/>
          <w:bCs w:val="0"/>
        </w:rPr>
        <w:fldChar w:fldCharType="separate"/>
      </w:r>
      <w:r>
        <w:rPr>
          <w:rFonts w:hint="eastAsia"/>
          <w:lang w:val="zh-CN"/>
        </w:rPr>
        <w:t>第四部分</w:t>
      </w:r>
      <w:r>
        <w:rPr>
          <w:lang w:val="zh-CN"/>
        </w:rPr>
        <w:t xml:space="preserve">  </w:t>
      </w:r>
      <w:r>
        <w:rPr>
          <w:rFonts w:hint="eastAsia"/>
          <w:lang w:val="zh-CN"/>
        </w:rPr>
        <w:t>投标文件格式</w:t>
      </w:r>
      <w:r>
        <w:tab/>
      </w:r>
      <w:r>
        <w:fldChar w:fldCharType="begin"/>
      </w:r>
      <w:r>
        <w:instrText xml:space="preserve"> PAGEREF _Toc9047 \h </w:instrText>
      </w:r>
      <w:r>
        <w:fldChar w:fldCharType="separate"/>
      </w:r>
      <w:r>
        <w:t>40</w:t>
      </w:r>
      <w:r>
        <w:fldChar w:fldCharType="end"/>
      </w:r>
      <w:r>
        <w:rPr>
          <w:rFonts w:ascii="宋体" w:hAnsi="宋体"/>
          <w:bCs w:val="0"/>
        </w:rPr>
        <w:fldChar w:fldCharType="end"/>
      </w:r>
    </w:p>
    <w:p>
      <w:pPr>
        <w:pStyle w:val="17"/>
        <w:tabs>
          <w:tab w:val="right" w:leader="dot" w:pos="8787"/>
          <w:tab w:val="clear" w:pos="8280"/>
        </w:tabs>
      </w:pPr>
      <w:r>
        <w:rPr>
          <w:rFonts w:ascii="宋体" w:hAnsi="宋体"/>
          <w:bCs w:val="0"/>
        </w:rPr>
        <w:fldChar w:fldCharType="begin"/>
      </w:r>
      <w:r>
        <w:rPr>
          <w:rFonts w:ascii="宋体" w:hAnsi="宋体"/>
          <w:bCs w:val="0"/>
        </w:rPr>
        <w:instrText xml:space="preserve"> HYPERLINK \l _Toc1160 </w:instrText>
      </w:r>
      <w:r>
        <w:rPr>
          <w:rFonts w:ascii="宋体" w:hAnsi="宋体"/>
          <w:bCs w:val="0"/>
        </w:rPr>
        <w:fldChar w:fldCharType="separate"/>
      </w:r>
      <w:r>
        <w:rPr>
          <w:rFonts w:hint="eastAsia"/>
        </w:rPr>
        <w:t>投标文件封面（上册）</w:t>
      </w:r>
      <w:r>
        <w:tab/>
      </w:r>
      <w:r>
        <w:fldChar w:fldCharType="begin"/>
      </w:r>
      <w:r>
        <w:instrText xml:space="preserve"> PAGEREF _Toc1160 \h </w:instrText>
      </w:r>
      <w:r>
        <w:fldChar w:fldCharType="separate"/>
      </w:r>
      <w:r>
        <w:t>40</w:t>
      </w:r>
      <w:r>
        <w:fldChar w:fldCharType="end"/>
      </w:r>
      <w:r>
        <w:rPr>
          <w:rFonts w:ascii="宋体" w:hAnsi="宋体"/>
          <w:bCs w:val="0"/>
        </w:rPr>
        <w:fldChar w:fldCharType="end"/>
      </w:r>
    </w:p>
    <w:p>
      <w:pPr>
        <w:pStyle w:val="17"/>
        <w:tabs>
          <w:tab w:val="right" w:leader="dot" w:pos="8787"/>
          <w:tab w:val="clear" w:pos="8280"/>
        </w:tabs>
      </w:pPr>
      <w:r>
        <w:rPr>
          <w:rFonts w:ascii="宋体" w:hAnsi="宋体"/>
          <w:bCs w:val="0"/>
        </w:rPr>
        <w:fldChar w:fldCharType="begin"/>
      </w:r>
      <w:r>
        <w:rPr>
          <w:rFonts w:ascii="宋体" w:hAnsi="宋体"/>
          <w:bCs w:val="0"/>
        </w:rPr>
        <w:instrText xml:space="preserve"> HYPERLINK \l _Toc20725 </w:instrText>
      </w:r>
      <w:r>
        <w:rPr>
          <w:rFonts w:ascii="宋体" w:hAnsi="宋体"/>
          <w:bCs w:val="0"/>
        </w:rPr>
        <w:fldChar w:fldCharType="separate"/>
      </w:r>
      <w:r>
        <w:rPr>
          <w:rFonts w:hint="eastAsia"/>
        </w:rPr>
        <w:t>投标文件目录（上册）</w:t>
      </w:r>
      <w:r>
        <w:tab/>
      </w:r>
      <w:r>
        <w:fldChar w:fldCharType="begin"/>
      </w:r>
      <w:r>
        <w:instrText xml:space="preserve"> PAGEREF _Toc20725 \h </w:instrText>
      </w:r>
      <w:r>
        <w:fldChar w:fldCharType="separate"/>
      </w:r>
      <w:r>
        <w:t>41</w:t>
      </w:r>
      <w:r>
        <w:fldChar w:fldCharType="end"/>
      </w:r>
      <w:r>
        <w:rPr>
          <w:rFonts w:ascii="宋体" w:hAnsi="宋体"/>
          <w:bCs w:val="0"/>
        </w:rPr>
        <w:fldChar w:fldCharType="end"/>
      </w:r>
    </w:p>
    <w:p>
      <w:pPr>
        <w:pStyle w:val="17"/>
        <w:tabs>
          <w:tab w:val="right" w:leader="dot" w:pos="8787"/>
          <w:tab w:val="clear" w:pos="8280"/>
        </w:tabs>
      </w:pPr>
      <w:r>
        <w:rPr>
          <w:rFonts w:ascii="宋体" w:hAnsi="宋体"/>
          <w:bCs w:val="0"/>
        </w:rPr>
        <w:fldChar w:fldCharType="begin"/>
      </w:r>
      <w:r>
        <w:rPr>
          <w:rFonts w:ascii="宋体" w:hAnsi="宋体"/>
          <w:bCs w:val="0"/>
        </w:rPr>
        <w:instrText xml:space="preserve"> HYPERLINK \l _Toc6430 </w:instrText>
      </w:r>
      <w:r>
        <w:rPr>
          <w:rFonts w:ascii="宋体" w:hAnsi="宋体"/>
          <w:bCs w:val="0"/>
        </w:rPr>
        <w:fldChar w:fldCharType="separate"/>
      </w:r>
      <w:r>
        <w:rPr>
          <w:rFonts w:hint="eastAsia"/>
          <w:lang w:val="zh-CN"/>
        </w:rPr>
        <w:t>格式01：投标函</w:t>
      </w:r>
      <w:r>
        <w:tab/>
      </w:r>
      <w:r>
        <w:fldChar w:fldCharType="begin"/>
      </w:r>
      <w:r>
        <w:instrText xml:space="preserve"> PAGEREF _Toc6430 \h </w:instrText>
      </w:r>
      <w:r>
        <w:fldChar w:fldCharType="separate"/>
      </w:r>
      <w:r>
        <w:t>42</w:t>
      </w:r>
      <w:r>
        <w:fldChar w:fldCharType="end"/>
      </w:r>
      <w:r>
        <w:rPr>
          <w:rFonts w:ascii="宋体" w:hAnsi="宋体"/>
          <w:bCs w:val="0"/>
        </w:rPr>
        <w:fldChar w:fldCharType="end"/>
      </w:r>
    </w:p>
    <w:p>
      <w:pPr>
        <w:pStyle w:val="17"/>
        <w:tabs>
          <w:tab w:val="right" w:leader="dot" w:pos="8787"/>
          <w:tab w:val="clear" w:pos="8280"/>
        </w:tabs>
      </w:pPr>
      <w:r>
        <w:rPr>
          <w:rFonts w:ascii="宋体" w:hAnsi="宋体"/>
          <w:bCs w:val="0"/>
        </w:rPr>
        <w:fldChar w:fldCharType="begin"/>
      </w:r>
      <w:r>
        <w:rPr>
          <w:rFonts w:ascii="宋体" w:hAnsi="宋体"/>
          <w:bCs w:val="0"/>
        </w:rPr>
        <w:instrText xml:space="preserve"> HYPERLINK \l _Toc8 </w:instrText>
      </w:r>
      <w:r>
        <w:rPr>
          <w:rFonts w:ascii="宋体" w:hAnsi="宋体"/>
          <w:bCs w:val="0"/>
        </w:rPr>
        <w:fldChar w:fldCharType="separate"/>
      </w:r>
      <w:r>
        <w:rPr>
          <w:rFonts w:hint="eastAsia"/>
          <w:lang w:val="zh-CN"/>
        </w:rPr>
        <w:t>格式02：法定代表人证明书</w:t>
      </w:r>
      <w:r>
        <w:tab/>
      </w:r>
      <w:r>
        <w:fldChar w:fldCharType="begin"/>
      </w:r>
      <w:r>
        <w:instrText xml:space="preserve"> PAGEREF _Toc8 \h </w:instrText>
      </w:r>
      <w:r>
        <w:fldChar w:fldCharType="separate"/>
      </w:r>
      <w:r>
        <w:t>43</w:t>
      </w:r>
      <w:r>
        <w:fldChar w:fldCharType="end"/>
      </w:r>
      <w:r>
        <w:rPr>
          <w:rFonts w:ascii="宋体" w:hAnsi="宋体"/>
          <w:bCs w:val="0"/>
        </w:rPr>
        <w:fldChar w:fldCharType="end"/>
      </w:r>
    </w:p>
    <w:p>
      <w:pPr>
        <w:pStyle w:val="17"/>
        <w:tabs>
          <w:tab w:val="right" w:leader="dot" w:pos="8787"/>
          <w:tab w:val="clear" w:pos="8280"/>
        </w:tabs>
      </w:pPr>
      <w:r>
        <w:rPr>
          <w:rFonts w:ascii="宋体" w:hAnsi="宋体"/>
          <w:bCs w:val="0"/>
        </w:rPr>
        <w:fldChar w:fldCharType="begin"/>
      </w:r>
      <w:r>
        <w:rPr>
          <w:rFonts w:ascii="宋体" w:hAnsi="宋体"/>
          <w:bCs w:val="0"/>
        </w:rPr>
        <w:instrText xml:space="preserve"> HYPERLINK \l _Toc30218 </w:instrText>
      </w:r>
      <w:r>
        <w:rPr>
          <w:rFonts w:ascii="宋体" w:hAnsi="宋体"/>
          <w:bCs w:val="0"/>
        </w:rPr>
        <w:fldChar w:fldCharType="separate"/>
      </w:r>
      <w:r>
        <w:rPr>
          <w:rFonts w:hint="eastAsia"/>
          <w:lang w:val="zh-CN"/>
        </w:rPr>
        <w:t>格式03：法定代表人授权书</w:t>
      </w:r>
      <w:r>
        <w:tab/>
      </w:r>
      <w:r>
        <w:fldChar w:fldCharType="begin"/>
      </w:r>
      <w:r>
        <w:instrText xml:space="preserve"> PAGEREF _Toc30218 \h </w:instrText>
      </w:r>
      <w:r>
        <w:fldChar w:fldCharType="separate"/>
      </w:r>
      <w:r>
        <w:t>44</w:t>
      </w:r>
      <w:r>
        <w:fldChar w:fldCharType="end"/>
      </w:r>
      <w:r>
        <w:rPr>
          <w:rFonts w:ascii="宋体" w:hAnsi="宋体"/>
          <w:bCs w:val="0"/>
        </w:rPr>
        <w:fldChar w:fldCharType="end"/>
      </w:r>
    </w:p>
    <w:p>
      <w:pPr>
        <w:pStyle w:val="17"/>
        <w:tabs>
          <w:tab w:val="right" w:leader="dot" w:pos="8787"/>
          <w:tab w:val="clear" w:pos="8280"/>
        </w:tabs>
      </w:pPr>
      <w:r>
        <w:rPr>
          <w:rFonts w:ascii="宋体" w:hAnsi="宋体"/>
          <w:bCs w:val="0"/>
        </w:rPr>
        <w:fldChar w:fldCharType="begin"/>
      </w:r>
      <w:r>
        <w:rPr>
          <w:rFonts w:ascii="宋体" w:hAnsi="宋体"/>
          <w:bCs w:val="0"/>
        </w:rPr>
        <w:instrText xml:space="preserve"> HYPERLINK \l _Toc6388 </w:instrText>
      </w:r>
      <w:r>
        <w:rPr>
          <w:rFonts w:ascii="宋体" w:hAnsi="宋体"/>
          <w:bCs w:val="0"/>
        </w:rPr>
        <w:fldChar w:fldCharType="separate"/>
      </w:r>
      <w:r>
        <w:rPr>
          <w:rFonts w:hint="eastAsia"/>
          <w:lang w:val="zh-CN"/>
        </w:rPr>
        <w:t>格式04：投标人承诺书</w:t>
      </w:r>
      <w:r>
        <w:tab/>
      </w:r>
      <w:r>
        <w:fldChar w:fldCharType="begin"/>
      </w:r>
      <w:r>
        <w:instrText xml:space="preserve"> PAGEREF _Toc6388 \h </w:instrText>
      </w:r>
      <w:r>
        <w:fldChar w:fldCharType="separate"/>
      </w:r>
      <w:r>
        <w:t>45</w:t>
      </w:r>
      <w:r>
        <w:fldChar w:fldCharType="end"/>
      </w:r>
      <w:r>
        <w:rPr>
          <w:rFonts w:ascii="宋体" w:hAnsi="宋体"/>
          <w:bCs w:val="0"/>
        </w:rPr>
        <w:fldChar w:fldCharType="end"/>
      </w:r>
    </w:p>
    <w:p>
      <w:pPr>
        <w:pStyle w:val="17"/>
        <w:tabs>
          <w:tab w:val="right" w:leader="dot" w:pos="8787"/>
          <w:tab w:val="clear" w:pos="8280"/>
        </w:tabs>
      </w:pPr>
      <w:r>
        <w:rPr>
          <w:rFonts w:ascii="宋体" w:hAnsi="宋体"/>
          <w:bCs w:val="0"/>
        </w:rPr>
        <w:fldChar w:fldCharType="begin"/>
      </w:r>
      <w:r>
        <w:rPr>
          <w:rFonts w:ascii="宋体" w:hAnsi="宋体"/>
          <w:bCs w:val="0"/>
        </w:rPr>
        <w:instrText xml:space="preserve"> HYPERLINK \l _Toc20946 </w:instrText>
      </w:r>
      <w:r>
        <w:rPr>
          <w:rFonts w:ascii="宋体" w:hAnsi="宋体"/>
          <w:bCs w:val="0"/>
        </w:rPr>
        <w:fldChar w:fldCharType="separate"/>
      </w:r>
      <w:r>
        <w:rPr>
          <w:rFonts w:hint="eastAsia"/>
          <w:lang w:val="zh-CN"/>
        </w:rPr>
        <w:t>格式05：投标人诚信承诺书</w:t>
      </w:r>
      <w:r>
        <w:tab/>
      </w:r>
      <w:r>
        <w:fldChar w:fldCharType="begin"/>
      </w:r>
      <w:r>
        <w:instrText xml:space="preserve"> PAGEREF _Toc20946 \h </w:instrText>
      </w:r>
      <w:r>
        <w:fldChar w:fldCharType="separate"/>
      </w:r>
      <w:r>
        <w:t>46</w:t>
      </w:r>
      <w:r>
        <w:fldChar w:fldCharType="end"/>
      </w:r>
      <w:r>
        <w:rPr>
          <w:rFonts w:ascii="宋体" w:hAnsi="宋体"/>
          <w:bCs w:val="0"/>
        </w:rPr>
        <w:fldChar w:fldCharType="end"/>
      </w:r>
    </w:p>
    <w:p>
      <w:pPr>
        <w:pStyle w:val="17"/>
        <w:tabs>
          <w:tab w:val="right" w:leader="dot" w:pos="8787"/>
          <w:tab w:val="clear" w:pos="8280"/>
        </w:tabs>
      </w:pPr>
      <w:r>
        <w:rPr>
          <w:rFonts w:ascii="宋体" w:hAnsi="宋体"/>
          <w:bCs w:val="0"/>
        </w:rPr>
        <w:fldChar w:fldCharType="begin"/>
      </w:r>
      <w:r>
        <w:rPr>
          <w:rFonts w:ascii="宋体" w:hAnsi="宋体"/>
          <w:bCs w:val="0"/>
        </w:rPr>
        <w:instrText xml:space="preserve"> HYPERLINK \l _Toc28949 </w:instrText>
      </w:r>
      <w:r>
        <w:rPr>
          <w:rFonts w:ascii="宋体" w:hAnsi="宋体"/>
          <w:bCs w:val="0"/>
        </w:rPr>
        <w:fldChar w:fldCharType="separate"/>
      </w:r>
      <w:r>
        <w:rPr>
          <w:rFonts w:hint="eastAsia"/>
          <w:lang w:val="zh-CN"/>
        </w:rPr>
        <w:t>格式06：资格证明材料</w:t>
      </w:r>
      <w:r>
        <w:tab/>
      </w:r>
      <w:r>
        <w:fldChar w:fldCharType="begin"/>
      </w:r>
      <w:r>
        <w:instrText xml:space="preserve"> PAGEREF _Toc28949 \h </w:instrText>
      </w:r>
      <w:r>
        <w:fldChar w:fldCharType="separate"/>
      </w:r>
      <w:r>
        <w:t>47</w:t>
      </w:r>
      <w:r>
        <w:fldChar w:fldCharType="end"/>
      </w:r>
      <w:r>
        <w:rPr>
          <w:rFonts w:ascii="宋体" w:hAnsi="宋体"/>
          <w:bCs w:val="0"/>
        </w:rPr>
        <w:fldChar w:fldCharType="end"/>
      </w:r>
    </w:p>
    <w:p>
      <w:pPr>
        <w:pStyle w:val="17"/>
        <w:tabs>
          <w:tab w:val="right" w:leader="dot" w:pos="8787"/>
          <w:tab w:val="clear" w:pos="8280"/>
        </w:tabs>
      </w:pPr>
      <w:r>
        <w:rPr>
          <w:rFonts w:ascii="宋体" w:hAnsi="宋体"/>
          <w:bCs w:val="0"/>
        </w:rPr>
        <w:fldChar w:fldCharType="begin"/>
      </w:r>
      <w:r>
        <w:rPr>
          <w:rFonts w:ascii="宋体" w:hAnsi="宋体"/>
          <w:bCs w:val="0"/>
        </w:rPr>
        <w:instrText xml:space="preserve"> HYPERLINK \l _Toc27049 </w:instrText>
      </w:r>
      <w:r>
        <w:rPr>
          <w:rFonts w:ascii="宋体" w:hAnsi="宋体"/>
          <w:bCs w:val="0"/>
        </w:rPr>
        <w:fldChar w:fldCharType="separate"/>
      </w:r>
      <w:r>
        <w:rPr>
          <w:rFonts w:hint="eastAsia"/>
          <w:lang w:val="zh-CN"/>
        </w:rPr>
        <w:t>格式07：财务状况、缴纳税收和社会保障资金证明</w:t>
      </w:r>
      <w:r>
        <w:tab/>
      </w:r>
      <w:r>
        <w:fldChar w:fldCharType="begin"/>
      </w:r>
      <w:r>
        <w:instrText xml:space="preserve"> PAGEREF _Toc27049 \h </w:instrText>
      </w:r>
      <w:r>
        <w:fldChar w:fldCharType="separate"/>
      </w:r>
      <w:r>
        <w:t>48</w:t>
      </w:r>
      <w:r>
        <w:fldChar w:fldCharType="end"/>
      </w:r>
      <w:r>
        <w:rPr>
          <w:rFonts w:ascii="宋体" w:hAnsi="宋体"/>
          <w:bCs w:val="0"/>
        </w:rPr>
        <w:fldChar w:fldCharType="end"/>
      </w:r>
    </w:p>
    <w:p>
      <w:pPr>
        <w:pStyle w:val="17"/>
        <w:tabs>
          <w:tab w:val="right" w:leader="dot" w:pos="8787"/>
          <w:tab w:val="clear" w:pos="8280"/>
        </w:tabs>
      </w:pPr>
      <w:r>
        <w:rPr>
          <w:rFonts w:ascii="宋体" w:hAnsi="宋体"/>
          <w:bCs w:val="0"/>
        </w:rPr>
        <w:fldChar w:fldCharType="begin"/>
      </w:r>
      <w:r>
        <w:rPr>
          <w:rFonts w:ascii="宋体" w:hAnsi="宋体"/>
          <w:bCs w:val="0"/>
        </w:rPr>
        <w:instrText xml:space="preserve"> HYPERLINK \l _Toc8458 </w:instrText>
      </w:r>
      <w:r>
        <w:rPr>
          <w:rFonts w:ascii="宋体" w:hAnsi="宋体"/>
          <w:bCs w:val="0"/>
        </w:rPr>
        <w:fldChar w:fldCharType="separate"/>
      </w:r>
      <w:r>
        <w:rPr>
          <w:rFonts w:hint="eastAsia"/>
          <w:lang w:val="zh-CN"/>
        </w:rPr>
        <w:t>格式08：具备履行合同所必需的设备和专业技术能力证明材料</w:t>
      </w:r>
      <w:r>
        <w:tab/>
      </w:r>
      <w:r>
        <w:fldChar w:fldCharType="begin"/>
      </w:r>
      <w:r>
        <w:instrText xml:space="preserve"> PAGEREF _Toc8458 \h </w:instrText>
      </w:r>
      <w:r>
        <w:fldChar w:fldCharType="separate"/>
      </w:r>
      <w:r>
        <w:t>49</w:t>
      </w:r>
      <w:r>
        <w:fldChar w:fldCharType="end"/>
      </w:r>
      <w:r>
        <w:rPr>
          <w:rFonts w:ascii="宋体" w:hAnsi="宋体"/>
          <w:bCs w:val="0"/>
        </w:rPr>
        <w:fldChar w:fldCharType="end"/>
      </w:r>
    </w:p>
    <w:p>
      <w:pPr>
        <w:pStyle w:val="17"/>
        <w:tabs>
          <w:tab w:val="right" w:leader="dot" w:pos="8787"/>
          <w:tab w:val="clear" w:pos="8280"/>
        </w:tabs>
      </w:pPr>
      <w:r>
        <w:rPr>
          <w:rFonts w:ascii="宋体" w:hAnsi="宋体"/>
          <w:bCs w:val="0"/>
        </w:rPr>
        <w:fldChar w:fldCharType="begin"/>
      </w:r>
      <w:r>
        <w:rPr>
          <w:rFonts w:ascii="宋体" w:hAnsi="宋体"/>
          <w:bCs w:val="0"/>
        </w:rPr>
        <w:instrText xml:space="preserve"> HYPERLINK \l _Toc27387 </w:instrText>
      </w:r>
      <w:r>
        <w:rPr>
          <w:rFonts w:ascii="宋体" w:hAnsi="宋体"/>
          <w:bCs w:val="0"/>
        </w:rPr>
        <w:fldChar w:fldCharType="separate"/>
      </w:r>
      <w:r>
        <w:rPr>
          <w:rFonts w:hint="eastAsia"/>
          <w:lang w:val="zh-CN" w:eastAsia="zh-CN"/>
        </w:rPr>
        <w:t>格式09：无重大违法记录声明</w:t>
      </w:r>
      <w:r>
        <w:tab/>
      </w:r>
      <w:r>
        <w:fldChar w:fldCharType="begin"/>
      </w:r>
      <w:r>
        <w:instrText xml:space="preserve"> PAGEREF _Toc27387 \h </w:instrText>
      </w:r>
      <w:r>
        <w:fldChar w:fldCharType="separate"/>
      </w:r>
      <w:r>
        <w:t>50</w:t>
      </w:r>
      <w:r>
        <w:fldChar w:fldCharType="end"/>
      </w:r>
      <w:r>
        <w:rPr>
          <w:rFonts w:ascii="宋体" w:hAnsi="宋体"/>
          <w:bCs w:val="0"/>
        </w:rPr>
        <w:fldChar w:fldCharType="end"/>
      </w:r>
    </w:p>
    <w:p>
      <w:pPr>
        <w:pStyle w:val="17"/>
        <w:tabs>
          <w:tab w:val="right" w:leader="dot" w:pos="8787"/>
          <w:tab w:val="clear" w:pos="8280"/>
        </w:tabs>
      </w:pPr>
      <w:r>
        <w:rPr>
          <w:rFonts w:ascii="宋体" w:hAnsi="宋体"/>
          <w:bCs w:val="0"/>
        </w:rPr>
        <w:fldChar w:fldCharType="begin"/>
      </w:r>
      <w:r>
        <w:rPr>
          <w:rFonts w:ascii="宋体" w:hAnsi="宋体"/>
          <w:bCs w:val="0"/>
        </w:rPr>
        <w:instrText xml:space="preserve"> HYPERLINK \l _Toc665 </w:instrText>
      </w:r>
      <w:r>
        <w:rPr>
          <w:rFonts w:ascii="宋体" w:hAnsi="宋体"/>
          <w:bCs w:val="0"/>
        </w:rPr>
        <w:fldChar w:fldCharType="separate"/>
      </w:r>
      <w:r>
        <w:rPr>
          <w:rFonts w:hint="eastAsia"/>
          <w:lang w:val="zh-CN"/>
        </w:rPr>
        <w:t>格式10：投标保证金证明</w:t>
      </w:r>
      <w:r>
        <w:tab/>
      </w:r>
      <w:r>
        <w:fldChar w:fldCharType="begin"/>
      </w:r>
      <w:r>
        <w:instrText xml:space="preserve"> PAGEREF _Toc665 \h </w:instrText>
      </w:r>
      <w:r>
        <w:fldChar w:fldCharType="separate"/>
      </w:r>
      <w:r>
        <w:t>51</w:t>
      </w:r>
      <w:r>
        <w:fldChar w:fldCharType="end"/>
      </w:r>
      <w:r>
        <w:rPr>
          <w:rFonts w:ascii="宋体" w:hAnsi="宋体"/>
          <w:bCs w:val="0"/>
        </w:rPr>
        <w:fldChar w:fldCharType="end"/>
      </w:r>
    </w:p>
    <w:p>
      <w:pPr>
        <w:pStyle w:val="17"/>
        <w:tabs>
          <w:tab w:val="right" w:leader="dot" w:pos="8787"/>
          <w:tab w:val="clear" w:pos="8280"/>
        </w:tabs>
      </w:pPr>
      <w:r>
        <w:rPr>
          <w:rFonts w:ascii="宋体" w:hAnsi="宋体"/>
          <w:bCs w:val="0"/>
        </w:rPr>
        <w:fldChar w:fldCharType="begin"/>
      </w:r>
      <w:r>
        <w:rPr>
          <w:rFonts w:ascii="宋体" w:hAnsi="宋体"/>
          <w:bCs w:val="0"/>
        </w:rPr>
        <w:instrText xml:space="preserve"> HYPERLINK \l _Toc19041 </w:instrText>
      </w:r>
      <w:r>
        <w:rPr>
          <w:rFonts w:ascii="宋体" w:hAnsi="宋体"/>
          <w:bCs w:val="0"/>
        </w:rPr>
        <w:fldChar w:fldCharType="separate"/>
      </w:r>
      <w:r>
        <w:rPr>
          <w:rFonts w:hint="eastAsia" w:ascii="宋体" w:hAnsi="宋体" w:cs="宋体"/>
          <w:szCs w:val="30"/>
          <w:lang w:val="zh-CN"/>
        </w:rPr>
        <w:t>投标文件封面（下册）</w:t>
      </w:r>
      <w:r>
        <w:tab/>
      </w:r>
      <w:r>
        <w:fldChar w:fldCharType="begin"/>
      </w:r>
      <w:r>
        <w:instrText xml:space="preserve"> PAGEREF _Toc19041 \h </w:instrText>
      </w:r>
      <w:r>
        <w:fldChar w:fldCharType="separate"/>
      </w:r>
      <w:r>
        <w:t>52</w:t>
      </w:r>
      <w:r>
        <w:fldChar w:fldCharType="end"/>
      </w:r>
      <w:r>
        <w:rPr>
          <w:rFonts w:ascii="宋体" w:hAnsi="宋体"/>
          <w:bCs w:val="0"/>
        </w:rPr>
        <w:fldChar w:fldCharType="end"/>
      </w:r>
    </w:p>
    <w:p>
      <w:pPr>
        <w:pStyle w:val="17"/>
        <w:tabs>
          <w:tab w:val="right" w:leader="dot" w:pos="8787"/>
          <w:tab w:val="clear" w:pos="8280"/>
        </w:tabs>
      </w:pPr>
      <w:r>
        <w:rPr>
          <w:rFonts w:ascii="宋体" w:hAnsi="宋体"/>
          <w:bCs w:val="0"/>
        </w:rPr>
        <w:fldChar w:fldCharType="begin"/>
      </w:r>
      <w:r>
        <w:rPr>
          <w:rFonts w:ascii="宋体" w:hAnsi="宋体"/>
          <w:bCs w:val="0"/>
        </w:rPr>
        <w:instrText xml:space="preserve"> HYPERLINK \l _Toc14928 </w:instrText>
      </w:r>
      <w:r>
        <w:rPr>
          <w:rFonts w:ascii="宋体" w:hAnsi="宋体"/>
          <w:bCs w:val="0"/>
        </w:rPr>
        <w:fldChar w:fldCharType="separate"/>
      </w:r>
      <w:r>
        <w:rPr>
          <w:rFonts w:hint="eastAsia" w:ascii="宋体" w:hAnsi="宋体" w:cs="宋体"/>
          <w:szCs w:val="30"/>
          <w:lang w:val="zh-CN"/>
        </w:rPr>
        <w:t>投标文件目录（下册）</w:t>
      </w:r>
      <w:r>
        <w:tab/>
      </w:r>
      <w:r>
        <w:fldChar w:fldCharType="begin"/>
      </w:r>
      <w:r>
        <w:instrText xml:space="preserve"> PAGEREF _Toc14928 \h </w:instrText>
      </w:r>
      <w:r>
        <w:fldChar w:fldCharType="separate"/>
      </w:r>
      <w:r>
        <w:t>53</w:t>
      </w:r>
      <w:r>
        <w:fldChar w:fldCharType="end"/>
      </w:r>
      <w:r>
        <w:rPr>
          <w:rFonts w:ascii="宋体" w:hAnsi="宋体"/>
          <w:bCs w:val="0"/>
        </w:rPr>
        <w:fldChar w:fldCharType="end"/>
      </w:r>
    </w:p>
    <w:p>
      <w:pPr>
        <w:pStyle w:val="17"/>
        <w:tabs>
          <w:tab w:val="right" w:leader="dot" w:pos="8787"/>
          <w:tab w:val="clear" w:pos="8280"/>
        </w:tabs>
      </w:pPr>
      <w:r>
        <w:rPr>
          <w:rFonts w:ascii="宋体" w:hAnsi="宋体"/>
          <w:bCs w:val="0"/>
        </w:rPr>
        <w:fldChar w:fldCharType="begin"/>
      </w:r>
      <w:r>
        <w:rPr>
          <w:rFonts w:ascii="宋体" w:hAnsi="宋体"/>
          <w:bCs w:val="0"/>
        </w:rPr>
        <w:instrText xml:space="preserve"> HYPERLINK \l _Toc31519 </w:instrText>
      </w:r>
      <w:r>
        <w:rPr>
          <w:rFonts w:ascii="宋体" w:hAnsi="宋体"/>
          <w:bCs w:val="0"/>
        </w:rPr>
        <w:fldChar w:fldCharType="separate"/>
      </w:r>
      <w:r>
        <w:rPr>
          <w:rFonts w:hint="eastAsia" w:ascii="宋体" w:hAnsi="宋体" w:cs="宋体"/>
          <w:kern w:val="0"/>
          <w:szCs w:val="28"/>
          <w:lang w:val="zh-CN"/>
        </w:rPr>
        <w:t>格式</w:t>
      </w:r>
      <w:r>
        <w:rPr>
          <w:rFonts w:hint="eastAsia" w:ascii="宋体" w:hAnsi="宋体" w:cs="宋体"/>
          <w:szCs w:val="30"/>
        </w:rPr>
        <w:t>11.</w:t>
      </w:r>
      <w:r>
        <w:rPr>
          <w:rFonts w:hint="eastAsia" w:ascii="宋体" w:hAnsi="宋体" w:cs="宋体"/>
          <w:szCs w:val="30"/>
          <w:lang w:val="zh-CN"/>
        </w:rPr>
        <w:t>评分对照表</w:t>
      </w:r>
      <w:r>
        <w:tab/>
      </w:r>
      <w:r>
        <w:fldChar w:fldCharType="begin"/>
      </w:r>
      <w:r>
        <w:instrText xml:space="preserve"> PAGEREF _Toc31519 \h </w:instrText>
      </w:r>
      <w:r>
        <w:fldChar w:fldCharType="separate"/>
      </w:r>
      <w:r>
        <w:t>54</w:t>
      </w:r>
      <w:r>
        <w:fldChar w:fldCharType="end"/>
      </w:r>
      <w:r>
        <w:rPr>
          <w:rFonts w:ascii="宋体" w:hAnsi="宋体"/>
          <w:bCs w:val="0"/>
        </w:rPr>
        <w:fldChar w:fldCharType="end"/>
      </w:r>
    </w:p>
    <w:p>
      <w:pPr>
        <w:pStyle w:val="17"/>
        <w:tabs>
          <w:tab w:val="right" w:leader="dot" w:pos="8787"/>
          <w:tab w:val="clear" w:pos="8280"/>
        </w:tabs>
      </w:pPr>
      <w:r>
        <w:rPr>
          <w:rFonts w:ascii="宋体" w:hAnsi="宋体"/>
          <w:bCs w:val="0"/>
        </w:rPr>
        <w:fldChar w:fldCharType="begin"/>
      </w:r>
      <w:r>
        <w:rPr>
          <w:rFonts w:ascii="宋体" w:hAnsi="宋体"/>
          <w:bCs w:val="0"/>
        </w:rPr>
        <w:instrText xml:space="preserve"> HYPERLINK \l _Toc5007 </w:instrText>
      </w:r>
      <w:r>
        <w:rPr>
          <w:rFonts w:ascii="宋体" w:hAnsi="宋体"/>
          <w:bCs w:val="0"/>
        </w:rPr>
        <w:fldChar w:fldCharType="separate"/>
      </w:r>
      <w:r>
        <w:rPr>
          <w:rFonts w:hint="eastAsia" w:ascii="宋体" w:hAnsi="宋体" w:cs="宋体"/>
          <w:kern w:val="0"/>
          <w:szCs w:val="28"/>
          <w:lang w:val="zh-CN"/>
        </w:rPr>
        <w:t>格式</w:t>
      </w:r>
      <w:r>
        <w:rPr>
          <w:rFonts w:hint="eastAsia" w:ascii="宋体" w:hAnsi="宋体" w:cs="宋体"/>
          <w:szCs w:val="30"/>
        </w:rPr>
        <w:t>12.</w:t>
      </w:r>
      <w:r>
        <w:rPr>
          <w:rFonts w:hint="eastAsia" w:ascii="宋体" w:hAnsi="宋体" w:cs="宋体"/>
          <w:szCs w:val="30"/>
          <w:lang w:val="zh-CN"/>
        </w:rPr>
        <w:t>开标一览表（报价表）</w:t>
      </w:r>
      <w:r>
        <w:tab/>
      </w:r>
      <w:r>
        <w:fldChar w:fldCharType="begin"/>
      </w:r>
      <w:r>
        <w:instrText xml:space="preserve"> PAGEREF _Toc5007 \h </w:instrText>
      </w:r>
      <w:r>
        <w:fldChar w:fldCharType="separate"/>
      </w:r>
      <w:r>
        <w:t>55</w:t>
      </w:r>
      <w:r>
        <w:fldChar w:fldCharType="end"/>
      </w:r>
      <w:r>
        <w:rPr>
          <w:rFonts w:ascii="宋体" w:hAnsi="宋体"/>
          <w:bCs w:val="0"/>
        </w:rPr>
        <w:fldChar w:fldCharType="end"/>
      </w:r>
    </w:p>
    <w:p>
      <w:pPr>
        <w:pStyle w:val="17"/>
        <w:tabs>
          <w:tab w:val="right" w:leader="dot" w:pos="8787"/>
          <w:tab w:val="clear" w:pos="8280"/>
        </w:tabs>
      </w:pPr>
      <w:r>
        <w:rPr>
          <w:rFonts w:ascii="宋体" w:hAnsi="宋体"/>
          <w:bCs w:val="0"/>
        </w:rPr>
        <w:fldChar w:fldCharType="begin"/>
      </w:r>
      <w:r>
        <w:rPr>
          <w:rFonts w:ascii="宋体" w:hAnsi="宋体"/>
          <w:bCs w:val="0"/>
        </w:rPr>
        <w:instrText xml:space="preserve"> HYPERLINK \l _Toc21398 </w:instrText>
      </w:r>
      <w:r>
        <w:rPr>
          <w:rFonts w:ascii="宋体" w:hAnsi="宋体"/>
          <w:bCs w:val="0"/>
        </w:rPr>
        <w:fldChar w:fldCharType="separate"/>
      </w:r>
      <w:r>
        <w:rPr>
          <w:rFonts w:hint="eastAsia" w:ascii="宋体" w:hAnsi="宋体" w:cs="宋体"/>
          <w:kern w:val="0"/>
          <w:szCs w:val="28"/>
          <w:lang w:val="zh-CN"/>
        </w:rPr>
        <w:t>格式</w:t>
      </w:r>
      <w:r>
        <w:rPr>
          <w:rFonts w:hint="eastAsia"/>
          <w:szCs w:val="30"/>
        </w:rPr>
        <w:t>13.响应方案说明</w:t>
      </w:r>
      <w:r>
        <w:tab/>
      </w:r>
      <w:r>
        <w:fldChar w:fldCharType="begin"/>
      </w:r>
      <w:r>
        <w:instrText xml:space="preserve"> PAGEREF _Toc21398 \h </w:instrText>
      </w:r>
      <w:r>
        <w:fldChar w:fldCharType="separate"/>
      </w:r>
      <w:r>
        <w:t>56</w:t>
      </w:r>
      <w:r>
        <w:fldChar w:fldCharType="end"/>
      </w:r>
      <w:r>
        <w:rPr>
          <w:rFonts w:ascii="宋体" w:hAnsi="宋体"/>
          <w:bCs w:val="0"/>
        </w:rPr>
        <w:fldChar w:fldCharType="end"/>
      </w:r>
    </w:p>
    <w:p>
      <w:pPr>
        <w:pStyle w:val="17"/>
        <w:tabs>
          <w:tab w:val="right" w:leader="dot" w:pos="8787"/>
          <w:tab w:val="clear" w:pos="8280"/>
        </w:tabs>
      </w:pPr>
      <w:r>
        <w:rPr>
          <w:rFonts w:ascii="宋体" w:hAnsi="宋体"/>
          <w:bCs w:val="0"/>
        </w:rPr>
        <w:fldChar w:fldCharType="begin"/>
      </w:r>
      <w:r>
        <w:rPr>
          <w:rFonts w:ascii="宋体" w:hAnsi="宋体"/>
          <w:bCs w:val="0"/>
        </w:rPr>
        <w:instrText xml:space="preserve"> HYPERLINK \l _Toc27053 </w:instrText>
      </w:r>
      <w:r>
        <w:rPr>
          <w:rFonts w:ascii="宋体" w:hAnsi="宋体"/>
          <w:bCs w:val="0"/>
        </w:rPr>
        <w:fldChar w:fldCharType="separate"/>
      </w:r>
      <w:r>
        <w:rPr>
          <w:rFonts w:hint="eastAsia" w:ascii="宋体" w:hAnsi="宋体" w:cs="宋体"/>
          <w:kern w:val="0"/>
          <w:szCs w:val="28"/>
          <w:lang w:val="zh-CN"/>
        </w:rPr>
        <w:t>格式</w:t>
      </w:r>
      <w:r>
        <w:rPr>
          <w:rFonts w:hint="eastAsia" w:ascii="宋体" w:hAnsi="宋体" w:cs="宋体"/>
          <w:szCs w:val="30"/>
        </w:rPr>
        <w:t>1</w:t>
      </w:r>
      <w:r>
        <w:rPr>
          <w:rFonts w:hint="eastAsia"/>
          <w:szCs w:val="30"/>
        </w:rPr>
        <w:t>4.投标服务相关资料</w:t>
      </w:r>
      <w:r>
        <w:tab/>
      </w:r>
      <w:r>
        <w:fldChar w:fldCharType="begin"/>
      </w:r>
      <w:r>
        <w:instrText xml:space="preserve"> PAGEREF _Toc27053 \h </w:instrText>
      </w:r>
      <w:r>
        <w:fldChar w:fldCharType="separate"/>
      </w:r>
      <w:r>
        <w:t>58</w:t>
      </w:r>
      <w:r>
        <w:fldChar w:fldCharType="end"/>
      </w:r>
      <w:r>
        <w:rPr>
          <w:rFonts w:ascii="宋体" w:hAnsi="宋体"/>
          <w:bCs w:val="0"/>
        </w:rPr>
        <w:fldChar w:fldCharType="end"/>
      </w:r>
    </w:p>
    <w:p>
      <w:pPr>
        <w:pStyle w:val="17"/>
        <w:tabs>
          <w:tab w:val="right" w:leader="dot" w:pos="8787"/>
          <w:tab w:val="clear" w:pos="8280"/>
        </w:tabs>
      </w:pPr>
      <w:r>
        <w:rPr>
          <w:rFonts w:ascii="宋体" w:hAnsi="宋体"/>
          <w:bCs w:val="0"/>
        </w:rPr>
        <w:fldChar w:fldCharType="begin"/>
      </w:r>
      <w:r>
        <w:rPr>
          <w:rFonts w:ascii="宋体" w:hAnsi="宋体"/>
          <w:bCs w:val="0"/>
        </w:rPr>
        <w:instrText xml:space="preserve"> HYPERLINK \l _Toc3670 </w:instrText>
      </w:r>
      <w:r>
        <w:rPr>
          <w:rFonts w:ascii="宋体" w:hAnsi="宋体"/>
          <w:bCs w:val="0"/>
        </w:rPr>
        <w:fldChar w:fldCharType="separate"/>
      </w:r>
      <w:r>
        <w:rPr>
          <w:rFonts w:hint="eastAsia" w:ascii="宋体" w:hAnsi="宋体" w:cs="宋体"/>
          <w:kern w:val="0"/>
          <w:szCs w:val="28"/>
          <w:lang w:val="zh-CN"/>
        </w:rPr>
        <w:t>格式15.投标人类似业绩证明材料</w:t>
      </w:r>
      <w:r>
        <w:tab/>
      </w:r>
      <w:r>
        <w:fldChar w:fldCharType="begin"/>
      </w:r>
      <w:r>
        <w:instrText xml:space="preserve"> PAGEREF _Toc3670 \h </w:instrText>
      </w:r>
      <w:r>
        <w:fldChar w:fldCharType="separate"/>
      </w:r>
      <w:r>
        <w:t>59</w:t>
      </w:r>
      <w:r>
        <w:fldChar w:fldCharType="end"/>
      </w:r>
      <w:r>
        <w:rPr>
          <w:rFonts w:ascii="宋体" w:hAnsi="宋体"/>
          <w:bCs w:val="0"/>
        </w:rPr>
        <w:fldChar w:fldCharType="end"/>
      </w:r>
    </w:p>
    <w:p>
      <w:pPr>
        <w:pStyle w:val="17"/>
        <w:tabs>
          <w:tab w:val="right" w:leader="dot" w:pos="8787"/>
          <w:tab w:val="clear" w:pos="8280"/>
        </w:tabs>
      </w:pPr>
      <w:r>
        <w:rPr>
          <w:rFonts w:ascii="宋体" w:hAnsi="宋体"/>
          <w:bCs w:val="0"/>
        </w:rPr>
        <w:fldChar w:fldCharType="begin"/>
      </w:r>
      <w:r>
        <w:rPr>
          <w:rFonts w:ascii="宋体" w:hAnsi="宋体"/>
          <w:bCs w:val="0"/>
        </w:rPr>
        <w:instrText xml:space="preserve"> HYPERLINK \l _Toc28483 </w:instrText>
      </w:r>
      <w:r>
        <w:rPr>
          <w:rFonts w:ascii="宋体" w:hAnsi="宋体"/>
          <w:bCs w:val="0"/>
        </w:rPr>
        <w:fldChar w:fldCharType="separate"/>
      </w:r>
      <w:r>
        <w:rPr>
          <w:rFonts w:hint="eastAsia" w:ascii="宋体" w:hAnsi="宋体" w:cs="宋体"/>
          <w:kern w:val="0"/>
          <w:szCs w:val="28"/>
          <w:lang w:val="zh-CN"/>
        </w:rPr>
        <w:t>格式1</w:t>
      </w:r>
      <w:r>
        <w:rPr>
          <w:rFonts w:hint="eastAsia" w:ascii="宋体" w:hAnsi="宋体" w:cs="宋体"/>
          <w:kern w:val="0"/>
          <w:szCs w:val="28"/>
          <w:highlight w:val="none"/>
          <w:lang w:val="zh-CN"/>
        </w:rPr>
        <w:t>6. 享受政府采购政策优惠的证明资料</w:t>
      </w:r>
      <w:r>
        <w:tab/>
      </w:r>
      <w:r>
        <w:fldChar w:fldCharType="begin"/>
      </w:r>
      <w:r>
        <w:instrText xml:space="preserve"> PAGEREF _Toc28483 \h </w:instrText>
      </w:r>
      <w:r>
        <w:fldChar w:fldCharType="separate"/>
      </w:r>
      <w:r>
        <w:t>60</w:t>
      </w:r>
      <w:r>
        <w:fldChar w:fldCharType="end"/>
      </w:r>
      <w:r>
        <w:rPr>
          <w:rFonts w:ascii="宋体" w:hAnsi="宋体"/>
          <w:bCs w:val="0"/>
        </w:rPr>
        <w:fldChar w:fldCharType="end"/>
      </w:r>
    </w:p>
    <w:p>
      <w:pPr>
        <w:pStyle w:val="17"/>
        <w:tabs>
          <w:tab w:val="right" w:leader="dot" w:pos="8787"/>
          <w:tab w:val="clear" w:pos="8280"/>
        </w:tabs>
      </w:pPr>
      <w:r>
        <w:rPr>
          <w:rFonts w:ascii="宋体" w:hAnsi="宋体"/>
          <w:bCs w:val="0"/>
        </w:rPr>
        <w:fldChar w:fldCharType="begin"/>
      </w:r>
      <w:r>
        <w:rPr>
          <w:rFonts w:ascii="宋体" w:hAnsi="宋体"/>
          <w:bCs w:val="0"/>
        </w:rPr>
        <w:instrText xml:space="preserve"> HYPERLINK \l _Toc5299 </w:instrText>
      </w:r>
      <w:r>
        <w:rPr>
          <w:rFonts w:ascii="宋体" w:hAnsi="宋体"/>
          <w:bCs w:val="0"/>
        </w:rPr>
        <w:fldChar w:fldCharType="separate"/>
      </w:r>
      <w:r>
        <w:rPr>
          <w:rFonts w:hint="eastAsia" w:ascii="宋体" w:hAnsi="宋体" w:cs="宋体"/>
          <w:kern w:val="0"/>
          <w:szCs w:val="28"/>
          <w:lang w:val="zh-CN"/>
        </w:rPr>
        <w:t>格式</w:t>
      </w:r>
      <w:r>
        <w:rPr>
          <w:rFonts w:hint="eastAsia" w:ascii="宋体" w:hAnsi="宋体" w:cs="宋体"/>
          <w:szCs w:val="30"/>
        </w:rPr>
        <w:t>17.</w:t>
      </w:r>
      <w:r>
        <w:rPr>
          <w:rFonts w:hint="eastAsia" w:ascii="宋体" w:hAnsi="宋体" w:cs="宋体"/>
          <w:szCs w:val="30"/>
          <w:lang w:val="zh-CN"/>
        </w:rPr>
        <w:t>投标人认为在其他方面有必要说明的事项</w:t>
      </w:r>
      <w:r>
        <w:tab/>
      </w:r>
      <w:r>
        <w:fldChar w:fldCharType="begin"/>
      </w:r>
      <w:r>
        <w:instrText xml:space="preserve"> PAGEREF _Toc5299 \h </w:instrText>
      </w:r>
      <w:r>
        <w:fldChar w:fldCharType="separate"/>
      </w:r>
      <w:r>
        <w:t>63</w:t>
      </w:r>
      <w:r>
        <w:fldChar w:fldCharType="end"/>
      </w:r>
      <w:r>
        <w:rPr>
          <w:rFonts w:ascii="宋体" w:hAnsi="宋体"/>
          <w:bCs w:val="0"/>
        </w:rPr>
        <w:fldChar w:fldCharType="end"/>
      </w:r>
    </w:p>
    <w:p>
      <w:pPr>
        <w:pStyle w:val="17"/>
        <w:tabs>
          <w:tab w:val="right" w:leader="dot" w:pos="8787"/>
          <w:tab w:val="clear" w:pos="8280"/>
        </w:tabs>
      </w:pPr>
      <w:r>
        <w:rPr>
          <w:rFonts w:ascii="宋体" w:hAnsi="宋体"/>
          <w:bCs w:val="0"/>
        </w:rPr>
        <w:fldChar w:fldCharType="begin"/>
      </w:r>
      <w:r>
        <w:rPr>
          <w:rFonts w:ascii="宋体" w:hAnsi="宋体"/>
          <w:bCs w:val="0"/>
        </w:rPr>
        <w:instrText xml:space="preserve"> HYPERLINK \l _Toc27886 </w:instrText>
      </w:r>
      <w:r>
        <w:rPr>
          <w:rFonts w:ascii="宋体" w:hAnsi="宋体"/>
          <w:bCs w:val="0"/>
        </w:rPr>
        <w:fldChar w:fldCharType="separate"/>
      </w:r>
      <w:r>
        <w:rPr>
          <w:rFonts w:hint="eastAsia"/>
          <w:lang w:val="zh-CN"/>
        </w:rPr>
        <w:t>第五部分  采购项目要求及服务要求</w:t>
      </w:r>
      <w:r>
        <w:tab/>
      </w:r>
      <w:r>
        <w:fldChar w:fldCharType="begin"/>
      </w:r>
      <w:r>
        <w:instrText xml:space="preserve"> PAGEREF _Toc27886 \h </w:instrText>
      </w:r>
      <w:r>
        <w:fldChar w:fldCharType="separate"/>
      </w:r>
      <w:r>
        <w:t>64</w:t>
      </w:r>
      <w:r>
        <w:fldChar w:fldCharType="end"/>
      </w:r>
      <w:r>
        <w:rPr>
          <w:rFonts w:ascii="宋体" w:hAnsi="宋体"/>
          <w:bCs w:val="0"/>
        </w:rPr>
        <w:fldChar w:fldCharType="end"/>
      </w:r>
    </w:p>
    <w:p>
      <w:pPr>
        <w:pStyle w:val="17"/>
        <w:tabs>
          <w:tab w:val="right" w:leader="dot" w:pos="8787"/>
          <w:tab w:val="clear" w:pos="8280"/>
        </w:tabs>
      </w:pPr>
      <w:r>
        <w:rPr>
          <w:rFonts w:ascii="宋体" w:hAnsi="宋体"/>
          <w:bCs w:val="0"/>
        </w:rPr>
        <w:fldChar w:fldCharType="begin"/>
      </w:r>
      <w:r>
        <w:rPr>
          <w:rFonts w:ascii="宋体" w:hAnsi="宋体"/>
          <w:bCs w:val="0"/>
        </w:rPr>
        <w:instrText xml:space="preserve"> HYPERLINK \l _Toc26377 </w:instrText>
      </w:r>
      <w:r>
        <w:rPr>
          <w:rFonts w:ascii="宋体" w:hAnsi="宋体"/>
          <w:bCs w:val="0"/>
        </w:rPr>
        <w:fldChar w:fldCharType="separate"/>
      </w:r>
      <w:r>
        <w:rPr>
          <w:rFonts w:hint="eastAsia"/>
          <w:lang w:val="zh-CN"/>
        </w:rPr>
        <w:t>一、投标要求</w:t>
      </w:r>
      <w:r>
        <w:tab/>
      </w:r>
      <w:r>
        <w:fldChar w:fldCharType="begin"/>
      </w:r>
      <w:r>
        <w:instrText xml:space="preserve"> PAGEREF _Toc26377 \h </w:instrText>
      </w:r>
      <w:r>
        <w:fldChar w:fldCharType="separate"/>
      </w:r>
      <w:r>
        <w:t>64</w:t>
      </w:r>
      <w:r>
        <w:fldChar w:fldCharType="end"/>
      </w:r>
      <w:r>
        <w:rPr>
          <w:rFonts w:ascii="宋体" w:hAnsi="宋体"/>
          <w:bCs w:val="0"/>
        </w:rPr>
        <w:fldChar w:fldCharType="end"/>
      </w:r>
    </w:p>
    <w:p>
      <w:pPr>
        <w:pStyle w:val="17"/>
        <w:tabs>
          <w:tab w:val="right" w:leader="dot" w:pos="8787"/>
          <w:tab w:val="clear" w:pos="8280"/>
        </w:tabs>
      </w:pPr>
      <w:r>
        <w:rPr>
          <w:rFonts w:ascii="宋体" w:hAnsi="宋体"/>
          <w:bCs w:val="0"/>
        </w:rPr>
        <w:fldChar w:fldCharType="begin"/>
      </w:r>
      <w:r>
        <w:rPr>
          <w:rFonts w:ascii="宋体" w:hAnsi="宋体"/>
          <w:bCs w:val="0"/>
        </w:rPr>
        <w:instrText xml:space="preserve"> HYPERLINK \l _Toc6918 </w:instrText>
      </w:r>
      <w:r>
        <w:rPr>
          <w:rFonts w:ascii="宋体" w:hAnsi="宋体"/>
          <w:bCs w:val="0"/>
        </w:rPr>
        <w:fldChar w:fldCharType="separate"/>
      </w:r>
      <w:r>
        <w:rPr>
          <w:rFonts w:hint="eastAsia"/>
          <w:lang w:val="zh-CN"/>
        </w:rPr>
        <w:t>二、服务内容及要求</w:t>
      </w:r>
      <w:r>
        <w:tab/>
      </w:r>
      <w:r>
        <w:fldChar w:fldCharType="begin"/>
      </w:r>
      <w:r>
        <w:instrText xml:space="preserve"> PAGEREF _Toc6918 \h </w:instrText>
      </w:r>
      <w:r>
        <w:fldChar w:fldCharType="separate"/>
      </w:r>
      <w:r>
        <w:t>64</w:t>
      </w:r>
      <w:r>
        <w:fldChar w:fldCharType="end"/>
      </w:r>
      <w:r>
        <w:rPr>
          <w:rFonts w:ascii="宋体" w:hAnsi="宋体"/>
          <w:bCs w:val="0"/>
        </w:rPr>
        <w:fldChar w:fldCharType="end"/>
      </w:r>
    </w:p>
    <w:p>
      <w:pPr>
        <w:pStyle w:val="24"/>
        <w:spacing w:line="276" w:lineRule="auto"/>
        <w:rPr>
          <w:lang w:val="zh-CN"/>
        </w:rPr>
      </w:pPr>
      <w:r>
        <w:rPr>
          <w:rFonts w:ascii="宋体" w:hAnsi="宋体"/>
          <w:bCs w:val="0"/>
        </w:rPr>
        <w:fldChar w:fldCharType="end"/>
      </w:r>
      <w:bookmarkStart w:id="0" w:name="_Toc5455"/>
      <w:r>
        <w:rPr>
          <w:b w:val="0"/>
          <w:sz w:val="144"/>
        </w:rPr>
        <w:br w:type="page"/>
      </w:r>
      <w:bookmarkStart w:id="1" w:name="_Toc444715732"/>
      <w:r>
        <w:rPr>
          <w:rFonts w:hint="eastAsia"/>
          <w:lang w:val="zh-CN"/>
        </w:rPr>
        <w:t>第一部分</w:t>
      </w:r>
      <w:bookmarkEnd w:id="1"/>
      <w:r>
        <w:rPr>
          <w:rFonts w:hint="eastAsia"/>
          <w:lang w:val="zh-CN"/>
        </w:rPr>
        <w:t xml:space="preserve">  投标邀请</w:t>
      </w:r>
      <w:bookmarkEnd w:id="0"/>
    </w:p>
    <w:p>
      <w:pPr>
        <w:widowControl/>
        <w:adjustRightInd w:val="0"/>
        <w:snapToGrid w:val="0"/>
        <w:spacing w:line="360" w:lineRule="auto"/>
        <w:ind w:firstLine="720" w:firstLineChars="300"/>
        <w:jc w:val="left"/>
        <w:textAlignment w:val="baseline"/>
        <w:rPr>
          <w:rFonts w:cs="宋体"/>
          <w:kern w:val="0"/>
          <w:sz w:val="24"/>
          <w:lang w:val="zh-CN"/>
        </w:rPr>
      </w:pPr>
      <w:r>
        <w:rPr>
          <w:rFonts w:hint="eastAsia" w:cs="宋体"/>
          <w:kern w:val="0"/>
          <w:sz w:val="24"/>
          <w:lang w:val="zh-CN"/>
        </w:rPr>
        <w:t>青海国焱工程项目管理有限公司（以下均简称“采购代理机构”）受青海省第三地质勘查院（以下均简称“采购人”）委托</w:t>
      </w:r>
      <w:r>
        <w:rPr>
          <w:rFonts w:hint="eastAsia" w:cs="宋体"/>
          <w:sz w:val="24"/>
          <w:lang w:eastAsia="zh-CN"/>
        </w:rPr>
        <w:t>青海省都兰县三通沟北地区锰钴矿普查2025年钻探工程服务</w:t>
      </w:r>
      <w:r>
        <w:rPr>
          <w:rFonts w:hint="eastAsia" w:cs="宋体"/>
          <w:sz w:val="24"/>
        </w:rPr>
        <w:t>（采购项目编号：</w:t>
      </w:r>
      <w:r>
        <w:rPr>
          <w:rFonts w:hint="eastAsia"/>
          <w:sz w:val="24"/>
          <w:lang w:eastAsia="zh-CN"/>
        </w:rPr>
        <w:t>青海国焱公招（服务）2025-064号</w:t>
      </w:r>
      <w:r>
        <w:rPr>
          <w:rFonts w:hint="eastAsia"/>
          <w:sz w:val="24"/>
        </w:rPr>
        <w:t>）</w:t>
      </w:r>
      <w:r>
        <w:rPr>
          <w:rFonts w:hint="eastAsia" w:cs="宋体"/>
          <w:sz w:val="24"/>
        </w:rPr>
        <w:t>进行国内公开招标，现予以公告，欢迎潜在的投标人参加本次政府采购活动</w:t>
      </w:r>
      <w:r>
        <w:rPr>
          <w:rFonts w:hint="eastAsia" w:cs="宋体"/>
          <w:sz w:val="24"/>
          <w:lang w:val="zh-CN"/>
        </w:rPr>
        <w:t>。</w:t>
      </w:r>
    </w:p>
    <w:tbl>
      <w:tblPr>
        <w:tblStyle w:val="27"/>
        <w:tblW w:w="9669"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089"/>
        <w:gridCol w:w="758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vAlign w:val="center"/>
          </w:tcPr>
          <w:p>
            <w:pPr>
              <w:pStyle w:val="58"/>
              <w:jc w:val="left"/>
              <w:rPr>
                <w:rFonts w:ascii="Tahoma" w:hAnsi="Tahoma"/>
                <w:kern w:val="0"/>
                <w:sz w:val="24"/>
              </w:rPr>
            </w:pPr>
            <w:r>
              <w:rPr>
                <w:rFonts w:hint="eastAsia"/>
                <w:kern w:val="0"/>
                <w:sz w:val="24"/>
              </w:rPr>
              <w:t>采购项目编号</w:t>
            </w:r>
          </w:p>
        </w:tc>
        <w:tc>
          <w:tcPr>
            <w:tcW w:w="7580" w:type="dxa"/>
            <w:tcBorders>
              <w:top w:val="outset" w:color="000000" w:sz="6" w:space="0"/>
              <w:left w:val="outset" w:color="000000" w:sz="6" w:space="0"/>
              <w:bottom w:val="outset" w:color="000000" w:sz="6" w:space="0"/>
              <w:right w:val="outset" w:color="000000" w:sz="6" w:space="0"/>
            </w:tcBorders>
            <w:vAlign w:val="center"/>
          </w:tcPr>
          <w:p>
            <w:pPr>
              <w:pStyle w:val="58"/>
              <w:rPr>
                <w:rFonts w:hint="eastAsia" w:ascii="宋体" w:hAnsi="宋体" w:eastAsia="宋体"/>
                <w:bCs/>
                <w:sz w:val="24"/>
                <w:lang w:eastAsia="zh-CN"/>
              </w:rPr>
            </w:pPr>
            <w:r>
              <w:rPr>
                <w:rFonts w:hint="eastAsia"/>
                <w:sz w:val="24"/>
                <w:lang w:eastAsia="zh-CN"/>
              </w:rPr>
              <w:t>青海国焱公招（服务）2025-064号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5" w:hRule="atLeast"/>
          <w:jc w:val="center"/>
        </w:trPr>
        <w:tc>
          <w:tcPr>
            <w:tcW w:w="2089" w:type="dxa"/>
            <w:tcBorders>
              <w:top w:val="outset" w:color="000000" w:sz="6" w:space="0"/>
              <w:left w:val="outset" w:color="000000" w:sz="6" w:space="0"/>
              <w:bottom w:val="outset" w:color="000000" w:sz="6" w:space="0"/>
              <w:right w:val="outset" w:color="000000" w:sz="6" w:space="0"/>
            </w:tcBorders>
            <w:vAlign w:val="center"/>
          </w:tcPr>
          <w:p>
            <w:pPr>
              <w:pStyle w:val="58"/>
              <w:jc w:val="left"/>
              <w:rPr>
                <w:rFonts w:ascii="Tahoma" w:hAnsi="Tahoma"/>
                <w:kern w:val="0"/>
                <w:sz w:val="24"/>
              </w:rPr>
            </w:pPr>
            <w:r>
              <w:rPr>
                <w:rFonts w:hint="eastAsia"/>
                <w:kern w:val="0"/>
                <w:sz w:val="24"/>
              </w:rPr>
              <w:t>采购项目名称</w:t>
            </w:r>
          </w:p>
        </w:tc>
        <w:tc>
          <w:tcPr>
            <w:tcW w:w="7580"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spacing w:line="360" w:lineRule="auto"/>
              <w:jc w:val="left"/>
              <w:textAlignment w:val="baseline"/>
              <w:rPr>
                <w:rFonts w:hint="eastAsia" w:eastAsia="宋体" w:cs="宋体"/>
                <w:kern w:val="0"/>
                <w:sz w:val="24"/>
                <w:lang w:val="zh-CN" w:eastAsia="zh-CN"/>
              </w:rPr>
            </w:pPr>
            <w:r>
              <w:rPr>
                <w:rFonts w:hint="eastAsia"/>
                <w:kern w:val="0"/>
                <w:sz w:val="24"/>
                <w:lang w:eastAsia="zh-CN"/>
              </w:rPr>
              <w:t>青海省都兰县三通沟北地区锰钴矿普查2025年钻探工程服务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vAlign w:val="center"/>
          </w:tcPr>
          <w:p>
            <w:pPr>
              <w:pStyle w:val="58"/>
              <w:jc w:val="left"/>
              <w:rPr>
                <w:rFonts w:ascii="Tahoma" w:hAnsi="Tahoma"/>
                <w:kern w:val="0"/>
                <w:sz w:val="24"/>
              </w:rPr>
            </w:pPr>
            <w:r>
              <w:rPr>
                <w:rFonts w:hint="eastAsia"/>
                <w:kern w:val="0"/>
                <w:sz w:val="24"/>
              </w:rPr>
              <w:t>采购方式</w:t>
            </w:r>
          </w:p>
        </w:tc>
        <w:tc>
          <w:tcPr>
            <w:tcW w:w="7580" w:type="dxa"/>
            <w:tcBorders>
              <w:top w:val="outset" w:color="000000" w:sz="6" w:space="0"/>
              <w:left w:val="outset" w:color="000000" w:sz="6" w:space="0"/>
              <w:bottom w:val="outset" w:color="000000" w:sz="6" w:space="0"/>
              <w:right w:val="outset" w:color="000000" w:sz="6" w:space="0"/>
            </w:tcBorders>
            <w:vAlign w:val="center"/>
          </w:tcPr>
          <w:p>
            <w:pPr>
              <w:pStyle w:val="58"/>
              <w:rPr>
                <w:rFonts w:ascii="Tahoma" w:hAnsi="Tahoma"/>
                <w:kern w:val="0"/>
                <w:sz w:val="24"/>
              </w:rPr>
            </w:pPr>
            <w:r>
              <w:rPr>
                <w:rFonts w:hint="eastAsia"/>
                <w:kern w:val="0"/>
                <w:sz w:val="24"/>
              </w:rPr>
              <w:t>公开招标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vAlign w:val="center"/>
          </w:tcPr>
          <w:p>
            <w:pPr>
              <w:pStyle w:val="58"/>
              <w:jc w:val="left"/>
              <w:rPr>
                <w:rFonts w:ascii="Tahoma" w:hAnsi="Tahoma"/>
                <w:kern w:val="0"/>
                <w:sz w:val="24"/>
              </w:rPr>
            </w:pPr>
            <w:r>
              <w:rPr>
                <w:rFonts w:hint="eastAsia"/>
                <w:kern w:val="0"/>
                <w:sz w:val="24"/>
              </w:rPr>
              <w:t>采购预算控制额度</w:t>
            </w:r>
          </w:p>
        </w:tc>
        <w:tc>
          <w:tcPr>
            <w:tcW w:w="7580" w:type="dxa"/>
            <w:tcBorders>
              <w:top w:val="outset" w:color="000000" w:sz="6" w:space="0"/>
              <w:left w:val="outset" w:color="000000" w:sz="6" w:space="0"/>
              <w:bottom w:val="outset" w:color="000000" w:sz="6" w:space="0"/>
              <w:right w:val="outset" w:color="000000" w:sz="6" w:space="0"/>
            </w:tcBorders>
            <w:vAlign w:val="center"/>
          </w:tcPr>
          <w:p>
            <w:pPr>
              <w:pStyle w:val="58"/>
              <w:rPr>
                <w:rFonts w:hint="eastAsia" w:ascii="宋体" w:hAnsi="宋体" w:eastAsia="宋体"/>
                <w:kern w:val="0"/>
                <w:sz w:val="24"/>
                <w:lang w:eastAsia="zh-CN"/>
              </w:rPr>
            </w:pPr>
            <w:r>
              <w:rPr>
                <w:rFonts w:hint="eastAsia" w:ascii="宋体" w:hAnsi="宋体"/>
                <w:kern w:val="0"/>
                <w:sz w:val="24"/>
                <w:lang w:eastAsia="zh-CN"/>
              </w:rPr>
              <w:t>人民币4,030,000.00 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6" w:hRule="atLeast"/>
          <w:jc w:val="center"/>
        </w:trPr>
        <w:tc>
          <w:tcPr>
            <w:tcW w:w="2089" w:type="dxa"/>
            <w:tcBorders>
              <w:top w:val="outset" w:color="000000" w:sz="6" w:space="0"/>
              <w:left w:val="outset" w:color="000000" w:sz="6" w:space="0"/>
              <w:bottom w:val="outset" w:color="000000" w:sz="6" w:space="0"/>
              <w:right w:val="outset" w:color="000000" w:sz="6" w:space="0"/>
            </w:tcBorders>
            <w:vAlign w:val="center"/>
          </w:tcPr>
          <w:p>
            <w:pPr>
              <w:pStyle w:val="58"/>
              <w:jc w:val="left"/>
              <w:rPr>
                <w:kern w:val="0"/>
                <w:sz w:val="24"/>
              </w:rPr>
            </w:pPr>
            <w:r>
              <w:rPr>
                <w:rFonts w:hint="eastAsia"/>
                <w:kern w:val="0"/>
                <w:sz w:val="24"/>
              </w:rPr>
              <w:t>最高限价</w:t>
            </w:r>
          </w:p>
        </w:tc>
        <w:tc>
          <w:tcPr>
            <w:tcW w:w="7580"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hint="eastAsia" w:ascii="宋体" w:hAnsi="宋体" w:eastAsia="宋体"/>
                <w:kern w:val="0"/>
                <w:sz w:val="24"/>
                <w:lang w:eastAsia="zh-CN"/>
              </w:rPr>
            </w:pPr>
            <w:r>
              <w:rPr>
                <w:rFonts w:hint="eastAsia" w:ascii="宋体" w:hAnsi="宋体"/>
                <w:sz w:val="24"/>
                <w:lang w:eastAsia="zh-CN"/>
              </w:rPr>
              <w:t>人民币4,030,000.00 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089" w:type="dxa"/>
            <w:tcBorders>
              <w:top w:val="outset" w:color="000000" w:sz="6" w:space="0"/>
              <w:left w:val="outset" w:color="000000" w:sz="6" w:space="0"/>
              <w:bottom w:val="outset" w:color="000000" w:sz="6" w:space="0"/>
              <w:right w:val="outset" w:color="000000" w:sz="6" w:space="0"/>
            </w:tcBorders>
            <w:vAlign w:val="center"/>
          </w:tcPr>
          <w:p>
            <w:pPr>
              <w:pStyle w:val="58"/>
              <w:jc w:val="left"/>
              <w:rPr>
                <w:rFonts w:ascii="宋体" w:hAnsi="宋体"/>
                <w:kern w:val="0"/>
                <w:sz w:val="24"/>
              </w:rPr>
            </w:pPr>
            <w:r>
              <w:rPr>
                <w:rFonts w:hint="eastAsia" w:ascii="宋体" w:hAnsi="宋体"/>
                <w:kern w:val="0"/>
                <w:sz w:val="24"/>
              </w:rPr>
              <w:t>项目分包个数</w:t>
            </w:r>
          </w:p>
        </w:tc>
        <w:tc>
          <w:tcPr>
            <w:tcW w:w="7580" w:type="dxa"/>
            <w:tcBorders>
              <w:top w:val="outset" w:color="000000" w:sz="6" w:space="0"/>
              <w:left w:val="outset" w:color="000000" w:sz="6" w:space="0"/>
              <w:bottom w:val="outset" w:color="000000" w:sz="6" w:space="0"/>
              <w:right w:val="outset" w:color="000000" w:sz="6" w:space="0"/>
            </w:tcBorders>
            <w:vAlign w:val="center"/>
          </w:tcPr>
          <w:p>
            <w:pPr>
              <w:pStyle w:val="58"/>
              <w:rPr>
                <w:rFonts w:ascii="宋体" w:hAnsi="宋体"/>
                <w:kern w:val="0"/>
                <w:sz w:val="24"/>
              </w:rPr>
            </w:pPr>
            <w:r>
              <w:rPr>
                <w:rFonts w:hint="eastAsia" w:ascii="宋体" w:hAnsi="宋体"/>
                <w:kern w:val="0"/>
                <w:sz w:val="24"/>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089" w:type="dxa"/>
            <w:tcBorders>
              <w:top w:val="outset" w:color="000000" w:sz="6" w:space="0"/>
              <w:left w:val="outset" w:color="000000" w:sz="6" w:space="0"/>
              <w:bottom w:val="outset" w:color="000000" w:sz="6" w:space="0"/>
              <w:right w:val="outset" w:color="000000" w:sz="6" w:space="0"/>
            </w:tcBorders>
            <w:vAlign w:val="top"/>
          </w:tcPr>
          <w:p>
            <w:pPr>
              <w:pStyle w:val="58"/>
              <w:jc w:val="left"/>
              <w:rPr>
                <w:rFonts w:hint="eastAsia" w:ascii="宋体" w:hAnsi="宋体"/>
                <w:kern w:val="0"/>
                <w:sz w:val="24"/>
              </w:rPr>
            </w:pPr>
            <w:r>
              <w:rPr>
                <w:rFonts w:hint="eastAsia" w:ascii="宋体" w:hAnsi="宋体"/>
                <w:kern w:val="0"/>
                <w:sz w:val="24"/>
              </w:rPr>
              <w:t>各包要求</w:t>
            </w:r>
          </w:p>
        </w:tc>
        <w:tc>
          <w:tcPr>
            <w:tcW w:w="7580" w:type="dxa"/>
            <w:tcBorders>
              <w:top w:val="outset" w:color="000000" w:sz="6" w:space="0"/>
              <w:left w:val="outset" w:color="000000" w:sz="6" w:space="0"/>
              <w:bottom w:val="outset" w:color="000000" w:sz="6" w:space="0"/>
              <w:right w:val="outset" w:color="000000" w:sz="6" w:space="0"/>
            </w:tcBorders>
            <w:vAlign w:val="top"/>
          </w:tcPr>
          <w:p>
            <w:pPr>
              <w:pStyle w:val="58"/>
              <w:jc w:val="left"/>
              <w:rPr>
                <w:rFonts w:hint="eastAsia" w:ascii="宋体" w:hAnsi="宋体"/>
                <w:kern w:val="0"/>
                <w:sz w:val="24"/>
              </w:rPr>
            </w:pPr>
            <w:r>
              <w:rPr>
                <w:rFonts w:hint="eastAsia" w:ascii="宋体" w:hAnsi="宋体"/>
                <w:kern w:val="0"/>
                <w:sz w:val="24"/>
              </w:rPr>
              <w:t>具体内容详见《招标文件》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vAlign w:val="center"/>
          </w:tcPr>
          <w:p>
            <w:pPr>
              <w:pStyle w:val="58"/>
              <w:rPr>
                <w:kern w:val="0"/>
                <w:sz w:val="24"/>
              </w:rPr>
            </w:pPr>
            <w:r>
              <w:rPr>
                <w:rFonts w:hint="eastAsia"/>
                <w:kern w:val="0"/>
                <w:sz w:val="24"/>
              </w:rPr>
              <w:t>投标人资格条件</w:t>
            </w:r>
          </w:p>
        </w:tc>
        <w:tc>
          <w:tcPr>
            <w:tcW w:w="7580" w:type="dxa"/>
            <w:tcBorders>
              <w:top w:val="outset" w:color="000000" w:sz="6" w:space="0"/>
              <w:left w:val="outset" w:color="000000" w:sz="6" w:space="0"/>
              <w:bottom w:val="outset" w:color="000000" w:sz="6" w:space="0"/>
              <w:right w:val="outset" w:color="000000" w:sz="6" w:space="0"/>
            </w:tcBorders>
            <w:vAlign w:val="center"/>
          </w:tcPr>
          <w:p>
            <w:pPr>
              <w:pStyle w:val="58"/>
              <w:rPr>
                <w:kern w:val="0"/>
                <w:sz w:val="24"/>
              </w:rPr>
            </w:pPr>
            <w:r>
              <w:rPr>
                <w:rFonts w:hint="eastAsia"/>
                <w:kern w:val="0"/>
                <w:sz w:val="24"/>
              </w:rPr>
              <w:t>(1) 符合《政府采购法》第22条条件，并提供下列材料：</w:t>
            </w:r>
          </w:p>
          <w:p>
            <w:pPr>
              <w:pStyle w:val="58"/>
              <w:rPr>
                <w:kern w:val="0"/>
                <w:sz w:val="24"/>
              </w:rPr>
            </w:pPr>
            <w:r>
              <w:rPr>
                <w:rFonts w:hint="eastAsia"/>
                <w:kern w:val="0"/>
                <w:sz w:val="24"/>
              </w:rPr>
              <w:t>&lt;1&gt;投标人的营业执照等证明文件，自然人的身份证明。</w:t>
            </w:r>
          </w:p>
          <w:p>
            <w:pPr>
              <w:pStyle w:val="58"/>
              <w:rPr>
                <w:kern w:val="0"/>
                <w:sz w:val="24"/>
              </w:rPr>
            </w:pPr>
            <w:r>
              <w:rPr>
                <w:rFonts w:hint="eastAsia"/>
                <w:kern w:val="0"/>
                <w:sz w:val="24"/>
              </w:rPr>
              <w:t>&lt;2&gt;财务状况报告，依法缴纳税收和社会保障资金的相关材料。</w:t>
            </w:r>
          </w:p>
          <w:p>
            <w:pPr>
              <w:pStyle w:val="58"/>
              <w:rPr>
                <w:kern w:val="0"/>
                <w:sz w:val="24"/>
              </w:rPr>
            </w:pPr>
            <w:r>
              <w:rPr>
                <w:rFonts w:hint="eastAsia"/>
                <w:kern w:val="0"/>
                <w:sz w:val="24"/>
              </w:rPr>
              <w:t>&lt;3&gt;具备履行合同所必需的设备和专业技术能力的证明材料。</w:t>
            </w:r>
          </w:p>
          <w:p>
            <w:pPr>
              <w:pStyle w:val="58"/>
              <w:rPr>
                <w:kern w:val="0"/>
                <w:sz w:val="24"/>
              </w:rPr>
            </w:pPr>
            <w:r>
              <w:rPr>
                <w:rFonts w:hint="eastAsia"/>
                <w:kern w:val="0"/>
                <w:sz w:val="24"/>
              </w:rPr>
              <w:t>&lt;4&gt;参加政府采购活动前3年内在经营活动中没有重大违法记录的书面声明。</w:t>
            </w:r>
          </w:p>
          <w:p>
            <w:pPr>
              <w:pStyle w:val="58"/>
              <w:rPr>
                <w:kern w:val="0"/>
                <w:sz w:val="24"/>
              </w:rPr>
            </w:pPr>
            <w:r>
              <w:rPr>
                <w:rFonts w:hint="eastAsia"/>
                <w:kern w:val="0"/>
                <w:sz w:val="24"/>
              </w:rPr>
              <w:t>&lt;5&gt;具备法律、行政法规规定的其他条件的证明材料。</w:t>
            </w:r>
          </w:p>
          <w:p>
            <w:pPr>
              <w:pStyle w:val="58"/>
              <w:rPr>
                <w:kern w:val="0"/>
                <w:sz w:val="24"/>
              </w:rPr>
            </w:pPr>
            <w:r>
              <w:rPr>
                <w:rFonts w:hint="eastAsia"/>
                <w:kern w:val="0"/>
                <w:sz w:val="24"/>
              </w:rPr>
              <w:t>(2) 单位负责人为同一人或者存在直接控股、管理关系的不同投标人，不得参加同一合同项下的政府采购活动。否则，皆取消投标资格；</w:t>
            </w:r>
          </w:p>
          <w:p>
            <w:pPr>
              <w:pStyle w:val="58"/>
              <w:rPr>
                <w:kern w:val="0"/>
                <w:sz w:val="24"/>
              </w:rPr>
            </w:pPr>
            <w:r>
              <w:rPr>
                <w:rFonts w:hint="eastAsia"/>
                <w:kern w:val="0"/>
                <w:sz w:val="24"/>
              </w:rPr>
              <w:t>(3) 为本采购项目提供整体设计、规范编制或者项目管理、监理、检测等服务的投标人，不得再参加该采购项目的其他采购活动；</w:t>
            </w:r>
          </w:p>
          <w:p>
            <w:pPr>
              <w:pStyle w:val="58"/>
              <w:rPr>
                <w:kern w:val="0"/>
                <w:sz w:val="24"/>
              </w:rPr>
            </w:pPr>
            <w:r>
              <w:rPr>
                <w:rFonts w:hint="eastAsia"/>
                <w:kern w:val="0"/>
                <w:sz w:val="24"/>
              </w:rPr>
              <w:t xml:space="preserve">(4) </w:t>
            </w:r>
            <w:r>
              <w:rPr>
                <w:rFonts w:hint="eastAsia"/>
                <w:kern w:val="0"/>
                <w:sz w:val="24"/>
                <w:lang w:val="zh-CN"/>
              </w:rPr>
              <w:t>经信用中</w:t>
            </w:r>
            <w:r>
              <w:rPr>
                <w:rFonts w:hint="eastAsia"/>
                <w:kern w:val="0"/>
                <w:sz w:val="24"/>
              </w:rPr>
              <w:t>国（www.creditchina.gov.cn）、中国政府采购网（www.ccgp.gov.cn）等渠道查询后，列入失信被执行人、</w:t>
            </w:r>
            <w:r>
              <w:rPr>
                <w:rFonts w:hint="eastAsia"/>
                <w:kern w:val="0"/>
                <w:sz w:val="24"/>
                <w:lang w:eastAsia="zh-CN"/>
              </w:rPr>
              <w:t>重大税收违法失信主体</w:t>
            </w:r>
            <w:r>
              <w:rPr>
                <w:rFonts w:hint="eastAsia"/>
                <w:kern w:val="0"/>
                <w:sz w:val="24"/>
              </w:rPr>
              <w:t>、政府采购严重违法失信行为记录名单的，取消投标资格(提供“信用中国”网站无任何不良记录的查询截图，若查询无果提供相应截图)；</w:t>
            </w:r>
          </w:p>
          <w:p>
            <w:pPr>
              <w:pStyle w:val="58"/>
              <w:rPr>
                <w:kern w:val="0"/>
                <w:sz w:val="24"/>
              </w:rPr>
            </w:pPr>
            <w:r>
              <w:rPr>
                <w:rFonts w:hint="eastAsia"/>
                <w:kern w:val="0"/>
                <w:sz w:val="24"/>
              </w:rPr>
              <w:t xml:space="preserve">(5) </w:t>
            </w:r>
            <w:r>
              <w:rPr>
                <w:rFonts w:hint="eastAsia" w:ascii="宋体" w:hAnsi="宋体"/>
                <w:sz w:val="24"/>
                <w:lang w:val="zh-CN"/>
              </w:rPr>
              <w:t>投标人须具备有效的安全生产许可证。</w:t>
            </w:r>
          </w:p>
          <w:p>
            <w:pPr>
              <w:pStyle w:val="58"/>
              <w:rPr>
                <w:kern w:val="0"/>
                <w:sz w:val="24"/>
              </w:rPr>
            </w:pPr>
            <w:r>
              <w:rPr>
                <w:rFonts w:hint="eastAsia"/>
                <w:kern w:val="0"/>
                <w:sz w:val="24"/>
              </w:rPr>
              <w:t>(6)</w:t>
            </w:r>
            <w:r>
              <w:rPr>
                <w:rFonts w:hint="eastAsia" w:ascii="宋体" w:hAnsi="宋体"/>
                <w:sz w:val="24"/>
                <w:lang w:val="zh-CN"/>
              </w:rPr>
              <w:t xml:space="preserve"> 本项目不接受投标人以联合体方式进行投标。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vAlign w:val="center"/>
          </w:tcPr>
          <w:p>
            <w:pPr>
              <w:pStyle w:val="58"/>
              <w:jc w:val="left"/>
              <w:rPr>
                <w:rFonts w:ascii="Tahoma" w:hAnsi="Tahoma"/>
                <w:kern w:val="0"/>
                <w:sz w:val="24"/>
              </w:rPr>
            </w:pPr>
            <w:r>
              <w:rPr>
                <w:rFonts w:hint="eastAsia"/>
                <w:kern w:val="0"/>
                <w:sz w:val="24"/>
              </w:rPr>
              <w:t>公告发布时间</w:t>
            </w:r>
          </w:p>
        </w:tc>
        <w:tc>
          <w:tcPr>
            <w:tcW w:w="7580" w:type="dxa"/>
            <w:tcBorders>
              <w:top w:val="outset" w:color="000000" w:sz="6" w:space="0"/>
              <w:left w:val="outset" w:color="000000" w:sz="6" w:space="0"/>
              <w:bottom w:val="outset" w:color="000000" w:sz="6" w:space="0"/>
              <w:right w:val="outset" w:color="000000" w:sz="6" w:space="0"/>
            </w:tcBorders>
            <w:vAlign w:val="center"/>
          </w:tcPr>
          <w:p>
            <w:pPr>
              <w:pStyle w:val="58"/>
              <w:rPr>
                <w:rFonts w:ascii="宋体" w:hAnsi="宋体"/>
                <w:kern w:val="0"/>
                <w:sz w:val="24"/>
              </w:rPr>
            </w:pPr>
            <w:r>
              <w:rPr>
                <w:rFonts w:hint="eastAsia" w:ascii="宋体" w:hAnsi="宋体"/>
                <w:kern w:val="0"/>
                <w:sz w:val="24"/>
                <w:lang w:eastAsia="zh-CN"/>
              </w:rPr>
              <w:t>2025年</w:t>
            </w:r>
            <w:r>
              <w:rPr>
                <w:rFonts w:hint="eastAsia" w:ascii="宋体" w:hAnsi="宋体"/>
                <w:kern w:val="0"/>
                <w:sz w:val="24"/>
              </w:rPr>
              <w:t>0</w:t>
            </w:r>
            <w:r>
              <w:rPr>
                <w:rFonts w:hint="eastAsia" w:ascii="宋体" w:hAnsi="宋体"/>
                <w:kern w:val="0"/>
                <w:sz w:val="24"/>
                <w:lang w:val="en-US" w:eastAsia="zh-CN"/>
              </w:rPr>
              <w:t>3</w:t>
            </w:r>
            <w:r>
              <w:rPr>
                <w:rFonts w:hint="eastAsia" w:ascii="宋体" w:hAnsi="宋体"/>
                <w:kern w:val="0"/>
                <w:sz w:val="24"/>
              </w:rPr>
              <w:t>月</w:t>
            </w:r>
            <w:r>
              <w:rPr>
                <w:rFonts w:hint="eastAsia" w:ascii="宋体" w:hAnsi="宋体"/>
                <w:kern w:val="0"/>
                <w:sz w:val="24"/>
                <w:lang w:val="en-US" w:eastAsia="zh-CN"/>
              </w:rPr>
              <w:t>13</w:t>
            </w:r>
            <w:r>
              <w:rPr>
                <w:rFonts w:hint="eastAsia" w:ascii="宋体" w:hAnsi="宋体"/>
                <w:kern w:val="0"/>
                <w:sz w:val="24"/>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jc w:val="center"/>
        </w:trPr>
        <w:tc>
          <w:tcPr>
            <w:tcW w:w="2089" w:type="dxa"/>
            <w:tcBorders>
              <w:top w:val="outset" w:color="000000" w:sz="6" w:space="0"/>
              <w:left w:val="outset" w:color="000000" w:sz="6" w:space="0"/>
              <w:bottom w:val="outset" w:color="000000" w:sz="6" w:space="0"/>
              <w:right w:val="outset" w:color="000000" w:sz="6" w:space="0"/>
            </w:tcBorders>
          </w:tcPr>
          <w:p>
            <w:pPr>
              <w:pStyle w:val="58"/>
              <w:jc w:val="left"/>
              <w:rPr>
                <w:sz w:val="24"/>
              </w:rPr>
            </w:pPr>
            <w:r>
              <w:rPr>
                <w:rFonts w:hint="eastAsia"/>
                <w:sz w:val="24"/>
              </w:rPr>
              <w:t>招标文件发售起止时间</w:t>
            </w:r>
          </w:p>
        </w:tc>
        <w:tc>
          <w:tcPr>
            <w:tcW w:w="7580" w:type="dxa"/>
            <w:tcBorders>
              <w:top w:val="outset" w:color="000000" w:sz="6" w:space="0"/>
              <w:left w:val="outset" w:color="000000" w:sz="6" w:space="0"/>
              <w:bottom w:val="outset" w:color="000000" w:sz="6" w:space="0"/>
              <w:right w:val="outset" w:color="000000" w:sz="6" w:space="0"/>
            </w:tcBorders>
          </w:tcPr>
          <w:p>
            <w:pPr>
              <w:pStyle w:val="58"/>
              <w:rPr>
                <w:rFonts w:ascii="宋体" w:hAnsi="宋体"/>
                <w:kern w:val="0"/>
                <w:sz w:val="24"/>
              </w:rPr>
            </w:pPr>
            <w:r>
              <w:rPr>
                <w:rFonts w:hint="eastAsia" w:ascii="宋体" w:hAnsi="宋体"/>
                <w:kern w:val="0"/>
                <w:sz w:val="24"/>
              </w:rPr>
              <w:t>自</w:t>
            </w:r>
            <w:r>
              <w:rPr>
                <w:rFonts w:hint="eastAsia" w:ascii="宋体" w:hAnsi="宋体"/>
                <w:kern w:val="0"/>
                <w:sz w:val="24"/>
                <w:lang w:eastAsia="zh-CN"/>
              </w:rPr>
              <w:t>2025年</w:t>
            </w:r>
            <w:r>
              <w:rPr>
                <w:rFonts w:hint="eastAsia" w:ascii="宋体" w:hAnsi="宋体"/>
                <w:kern w:val="0"/>
                <w:sz w:val="24"/>
              </w:rPr>
              <w:t>0</w:t>
            </w:r>
            <w:r>
              <w:rPr>
                <w:rFonts w:hint="eastAsia" w:ascii="宋体" w:hAnsi="宋体"/>
                <w:kern w:val="0"/>
                <w:sz w:val="24"/>
                <w:lang w:val="en-US" w:eastAsia="zh-CN"/>
              </w:rPr>
              <w:t>3</w:t>
            </w:r>
            <w:r>
              <w:rPr>
                <w:rFonts w:hint="eastAsia" w:ascii="宋体" w:hAnsi="宋体"/>
                <w:kern w:val="0"/>
                <w:sz w:val="24"/>
              </w:rPr>
              <w:t>月</w:t>
            </w:r>
            <w:r>
              <w:rPr>
                <w:rFonts w:hint="eastAsia" w:ascii="宋体" w:hAnsi="宋体"/>
                <w:kern w:val="0"/>
                <w:sz w:val="24"/>
                <w:lang w:val="en-US" w:eastAsia="zh-CN"/>
              </w:rPr>
              <w:t>14</w:t>
            </w:r>
            <w:r>
              <w:rPr>
                <w:rFonts w:hint="eastAsia" w:ascii="宋体" w:hAnsi="宋体"/>
                <w:kern w:val="0"/>
                <w:sz w:val="24"/>
              </w:rPr>
              <w:t>日至</w:t>
            </w:r>
            <w:r>
              <w:rPr>
                <w:rFonts w:hint="eastAsia" w:ascii="宋体" w:hAnsi="宋体"/>
                <w:kern w:val="0"/>
                <w:sz w:val="24"/>
                <w:lang w:eastAsia="zh-CN"/>
              </w:rPr>
              <w:t>2025年</w:t>
            </w:r>
            <w:r>
              <w:rPr>
                <w:rFonts w:ascii="宋体" w:hAnsi="宋体"/>
                <w:kern w:val="0"/>
                <w:sz w:val="24"/>
              </w:rPr>
              <w:t>0</w:t>
            </w:r>
            <w:r>
              <w:rPr>
                <w:rFonts w:hint="eastAsia" w:ascii="宋体" w:hAnsi="宋体"/>
                <w:kern w:val="0"/>
                <w:sz w:val="24"/>
                <w:lang w:val="en-US" w:eastAsia="zh-CN"/>
              </w:rPr>
              <w:t>3</w:t>
            </w:r>
            <w:r>
              <w:rPr>
                <w:rFonts w:hint="eastAsia" w:ascii="宋体" w:hAnsi="宋体"/>
                <w:kern w:val="0"/>
                <w:sz w:val="24"/>
              </w:rPr>
              <w:t>月</w:t>
            </w:r>
            <w:r>
              <w:rPr>
                <w:rFonts w:hint="eastAsia" w:ascii="宋体" w:hAnsi="宋体"/>
                <w:kern w:val="0"/>
                <w:sz w:val="24"/>
                <w:lang w:val="en-US" w:eastAsia="zh-CN"/>
              </w:rPr>
              <w:t>20</w:t>
            </w:r>
            <w:r>
              <w:rPr>
                <w:rFonts w:hint="eastAsia" w:ascii="宋体" w:hAnsi="宋体"/>
                <w:kern w:val="0"/>
                <w:sz w:val="24"/>
              </w:rPr>
              <w:t>日（上午00:00-12:00，下午1</w:t>
            </w:r>
            <w:r>
              <w:rPr>
                <w:rFonts w:hint="eastAsia" w:ascii="宋体" w:hAnsi="宋体"/>
                <w:kern w:val="0"/>
                <w:sz w:val="24"/>
                <w:lang w:val="en-US" w:eastAsia="zh-CN"/>
              </w:rPr>
              <w:t>2</w:t>
            </w:r>
            <w:r>
              <w:rPr>
                <w:rFonts w:hint="eastAsia" w:ascii="宋体" w:hAnsi="宋体"/>
                <w:kern w:val="0"/>
                <w:sz w:val="24"/>
              </w:rPr>
              <w:t>:00-23:59休息日、节假日除外）。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vAlign w:val="center"/>
          </w:tcPr>
          <w:p>
            <w:pPr>
              <w:pStyle w:val="58"/>
              <w:jc w:val="left"/>
              <w:rPr>
                <w:rFonts w:ascii="宋体" w:hAnsi="宋体" w:cs="宋体"/>
                <w:kern w:val="0"/>
                <w:sz w:val="24"/>
                <w:lang w:val="zh-CN"/>
              </w:rPr>
            </w:pPr>
            <w:r>
              <w:rPr>
                <w:rFonts w:hint="eastAsia" w:ascii="宋体" w:hAnsi="宋体" w:cs="宋体"/>
                <w:kern w:val="0"/>
                <w:sz w:val="24"/>
                <w:lang w:val="zh-CN"/>
              </w:rPr>
              <w:t>招标文件发售方式</w:t>
            </w:r>
          </w:p>
        </w:tc>
        <w:tc>
          <w:tcPr>
            <w:tcW w:w="7580"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kern w:val="0"/>
                <w:sz w:val="24"/>
              </w:rPr>
            </w:pPr>
            <w:r>
              <w:rPr>
                <w:rFonts w:ascii="宋体" w:hAnsi="宋体"/>
                <w:kern w:val="0"/>
                <w:sz w:val="24"/>
              </w:rPr>
              <w:t>供应商登录政采云平台https://www.zcygov.cn/在线申请获取采购文件（进入“项目采购”应用，在获取采购文件菜单中选择项目，申请获取采购文件）</w:t>
            </w:r>
          </w:p>
          <w:p>
            <w:pPr>
              <w:pStyle w:val="9"/>
            </w:pPr>
            <w:r>
              <w:rPr>
                <w:rFonts w:hint="eastAsia" w:ascii="宋体" w:hAnsi="宋体"/>
                <w:kern w:val="0"/>
                <w:sz w:val="24"/>
              </w:rPr>
              <w:t>（提示：请潜在供应商领取文件前务必完成网上企业注册及CA锁办理等手续；具体操作详见附件操作指南）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vAlign w:val="center"/>
          </w:tcPr>
          <w:p>
            <w:pPr>
              <w:pStyle w:val="58"/>
              <w:jc w:val="left"/>
              <w:rPr>
                <w:rFonts w:ascii="Tahoma" w:hAnsi="Tahoma"/>
                <w:kern w:val="0"/>
                <w:sz w:val="24"/>
              </w:rPr>
            </w:pPr>
            <w:r>
              <w:rPr>
                <w:rFonts w:hint="eastAsia"/>
                <w:kern w:val="0"/>
                <w:sz w:val="24"/>
              </w:rPr>
              <w:t>招标文件售价</w:t>
            </w:r>
          </w:p>
        </w:tc>
        <w:tc>
          <w:tcPr>
            <w:tcW w:w="7580" w:type="dxa"/>
            <w:tcBorders>
              <w:top w:val="outset" w:color="000000" w:sz="6" w:space="0"/>
              <w:left w:val="outset" w:color="000000" w:sz="6" w:space="0"/>
              <w:bottom w:val="outset" w:color="000000" w:sz="6" w:space="0"/>
              <w:right w:val="outset" w:color="000000" w:sz="6" w:space="0"/>
            </w:tcBorders>
            <w:vAlign w:val="center"/>
          </w:tcPr>
          <w:p>
            <w:pPr>
              <w:pStyle w:val="58"/>
              <w:rPr>
                <w:rFonts w:ascii="Tahoma" w:hAnsi="Tahoma"/>
                <w:kern w:val="0"/>
                <w:sz w:val="24"/>
              </w:rPr>
            </w:pPr>
            <w:r>
              <w:rPr>
                <w:rFonts w:hint="eastAsia"/>
                <w:kern w:val="0"/>
                <w:sz w:val="24"/>
              </w:rPr>
              <w:t>0元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vAlign w:val="center"/>
          </w:tcPr>
          <w:p>
            <w:pPr>
              <w:pStyle w:val="58"/>
              <w:jc w:val="left"/>
              <w:rPr>
                <w:rFonts w:ascii="Tahoma" w:hAnsi="Tahoma"/>
                <w:kern w:val="0"/>
                <w:sz w:val="24"/>
              </w:rPr>
            </w:pPr>
            <w:r>
              <w:rPr>
                <w:rFonts w:hint="eastAsia"/>
                <w:kern w:val="0"/>
                <w:sz w:val="24"/>
              </w:rPr>
              <w:t>购买招标文件时应提供材料</w:t>
            </w:r>
          </w:p>
        </w:tc>
        <w:tc>
          <w:tcPr>
            <w:tcW w:w="7580" w:type="dxa"/>
            <w:tcBorders>
              <w:top w:val="outset" w:color="000000" w:sz="6" w:space="0"/>
              <w:left w:val="outset" w:color="000000" w:sz="6" w:space="0"/>
              <w:bottom w:val="outset" w:color="000000" w:sz="6" w:space="0"/>
              <w:right w:val="outset" w:color="000000" w:sz="6" w:space="0"/>
            </w:tcBorders>
            <w:vAlign w:val="center"/>
          </w:tcPr>
          <w:p>
            <w:pPr>
              <w:pStyle w:val="58"/>
              <w:rPr>
                <w:rFonts w:ascii="宋体" w:hAnsi="宋体"/>
                <w:kern w:val="0"/>
                <w:sz w:val="24"/>
              </w:rPr>
            </w:pPr>
            <w:r>
              <w:rPr>
                <w:rFonts w:ascii="宋体" w:hAnsi="宋体"/>
                <w:kern w:val="0"/>
                <w:sz w:val="24"/>
              </w:rPr>
              <w:t>线上获取通过政采云平台（</w:t>
            </w:r>
            <w:r>
              <w:rPr>
                <w:rFonts w:ascii="宋体" w:hAnsi="宋体"/>
                <w:kern w:val="0"/>
                <w:sz w:val="24"/>
              </w:rPr>
              <w:drawing>
                <wp:inline distT="0" distB="0" distL="0" distR="0">
                  <wp:extent cx="190500" cy="139700"/>
                  <wp:effectExtent l="0" t="0" r="0" b="0"/>
                  <wp:docPr id="1" name="图片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GJ$ACOF(TYDYECOKVDY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39700"/>
                          </a:xfrm>
                          <a:prstGeom prst="rect">
                            <a:avLst/>
                          </a:prstGeom>
                          <a:noFill/>
                          <a:ln>
                            <a:noFill/>
                          </a:ln>
                        </pic:spPr>
                      </pic:pic>
                    </a:graphicData>
                  </a:graphic>
                </wp:inline>
              </w:drawing>
            </w:r>
            <w:r>
              <w:rPr>
                <w:rFonts w:ascii="宋体" w:hAnsi="宋体"/>
                <w:kern w:val="0"/>
                <w:sz w:val="24"/>
              </w:rPr>
              <w:t>www.zcygov.cn）获取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vAlign w:val="center"/>
          </w:tcPr>
          <w:p>
            <w:pPr>
              <w:pStyle w:val="58"/>
              <w:jc w:val="left"/>
              <w:rPr>
                <w:rFonts w:ascii="Tahoma" w:hAnsi="Tahoma"/>
                <w:kern w:val="0"/>
                <w:sz w:val="24"/>
              </w:rPr>
            </w:pPr>
            <w:r>
              <w:rPr>
                <w:rFonts w:hint="eastAsia"/>
                <w:kern w:val="0"/>
                <w:sz w:val="24"/>
              </w:rPr>
              <w:t>投标截止时间</w:t>
            </w:r>
          </w:p>
        </w:tc>
        <w:tc>
          <w:tcPr>
            <w:tcW w:w="7580" w:type="dxa"/>
            <w:tcBorders>
              <w:top w:val="outset" w:color="000000" w:sz="6" w:space="0"/>
              <w:left w:val="outset" w:color="000000" w:sz="6" w:space="0"/>
              <w:bottom w:val="outset" w:color="000000" w:sz="6" w:space="0"/>
              <w:right w:val="outset" w:color="000000" w:sz="6" w:space="0"/>
            </w:tcBorders>
            <w:vAlign w:val="center"/>
          </w:tcPr>
          <w:p>
            <w:pPr>
              <w:pStyle w:val="58"/>
              <w:rPr>
                <w:rFonts w:ascii="Tahoma" w:hAnsi="Tahoma"/>
                <w:kern w:val="0"/>
                <w:sz w:val="24"/>
              </w:rPr>
            </w:pPr>
            <w:r>
              <w:rPr>
                <w:rFonts w:hint="eastAsia"/>
                <w:kern w:val="0"/>
                <w:sz w:val="24"/>
                <w:u w:val="single"/>
                <w:lang w:eastAsia="zh-CN"/>
              </w:rPr>
              <w:t>2025年04月03日上午09:30（北京时间）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vAlign w:val="center"/>
          </w:tcPr>
          <w:p>
            <w:pPr>
              <w:pStyle w:val="58"/>
              <w:jc w:val="left"/>
              <w:rPr>
                <w:rFonts w:ascii="Tahoma" w:hAnsi="Tahoma"/>
                <w:kern w:val="0"/>
                <w:sz w:val="24"/>
              </w:rPr>
            </w:pPr>
            <w:r>
              <w:rPr>
                <w:rFonts w:hint="eastAsia"/>
                <w:kern w:val="0"/>
                <w:sz w:val="24"/>
              </w:rPr>
              <w:t>开标时间</w:t>
            </w:r>
          </w:p>
        </w:tc>
        <w:tc>
          <w:tcPr>
            <w:tcW w:w="7580" w:type="dxa"/>
            <w:tcBorders>
              <w:top w:val="outset" w:color="000000" w:sz="6" w:space="0"/>
              <w:left w:val="outset" w:color="000000" w:sz="6" w:space="0"/>
              <w:bottom w:val="outset" w:color="000000" w:sz="6" w:space="0"/>
              <w:right w:val="outset" w:color="000000" w:sz="6" w:space="0"/>
            </w:tcBorders>
            <w:vAlign w:val="center"/>
          </w:tcPr>
          <w:p>
            <w:pPr>
              <w:pStyle w:val="58"/>
              <w:rPr>
                <w:rFonts w:ascii="Tahoma" w:hAnsi="Tahoma"/>
                <w:kern w:val="0"/>
                <w:sz w:val="24"/>
              </w:rPr>
            </w:pPr>
            <w:r>
              <w:rPr>
                <w:rFonts w:hint="eastAsia"/>
                <w:kern w:val="0"/>
                <w:sz w:val="24"/>
                <w:u w:val="single"/>
                <w:lang w:eastAsia="zh-CN"/>
              </w:rPr>
              <w:t>2025年04月03日上午09:30（北京时间）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vAlign w:val="center"/>
          </w:tcPr>
          <w:p>
            <w:pPr>
              <w:pStyle w:val="58"/>
              <w:jc w:val="left"/>
              <w:rPr>
                <w:rFonts w:ascii="Tahoma" w:hAnsi="Tahoma"/>
                <w:kern w:val="0"/>
                <w:sz w:val="24"/>
              </w:rPr>
            </w:pPr>
            <w:r>
              <w:rPr>
                <w:rFonts w:hint="eastAsia"/>
                <w:kern w:val="0"/>
                <w:sz w:val="24"/>
              </w:rPr>
              <w:t>投标及开标地点</w:t>
            </w:r>
          </w:p>
        </w:tc>
        <w:tc>
          <w:tcPr>
            <w:tcW w:w="7580" w:type="dxa"/>
            <w:tcBorders>
              <w:top w:val="outset" w:color="000000" w:sz="6" w:space="0"/>
              <w:left w:val="outset" w:color="000000" w:sz="6" w:space="0"/>
              <w:bottom w:val="outset" w:color="000000" w:sz="6" w:space="0"/>
              <w:right w:val="outset" w:color="000000" w:sz="6" w:space="0"/>
            </w:tcBorders>
            <w:vAlign w:val="center"/>
          </w:tcPr>
          <w:p>
            <w:pPr>
              <w:rPr>
                <w:rFonts w:hint="eastAsia" w:ascii="宋体" w:hAnsi="宋体" w:eastAsia="宋体" w:cs="宋体"/>
                <w:kern w:val="0"/>
                <w:sz w:val="24"/>
                <w:lang w:val="en-US" w:eastAsia="zh-CN"/>
              </w:rPr>
            </w:pPr>
            <w:r>
              <w:rPr>
                <w:rFonts w:hint="eastAsia"/>
                <w:kern w:val="0"/>
                <w:sz w:val="24"/>
                <w:lang w:eastAsia="zh-CN"/>
              </w:rPr>
              <w:t>西宁市城西区盐湖巷6号10号楼（城西区总部经济大厦)16楼</w:t>
            </w:r>
            <w:r>
              <w:rPr>
                <w:rFonts w:hint="eastAsia" w:ascii="宋体" w:hAnsi="宋体" w:cs="宋体"/>
                <w:kern w:val="0"/>
                <w:sz w:val="24"/>
                <w:lang w:val="zh-CN"/>
              </w:rPr>
              <w:t>青海国焱工程项目管理有限公司</w:t>
            </w:r>
            <w:r>
              <w:rPr>
                <w:rFonts w:hint="eastAsia" w:ascii="宋体" w:hAnsi="宋体" w:cs="宋体"/>
                <w:kern w:val="0"/>
                <w:sz w:val="24"/>
                <w:lang w:val="en-US" w:eastAsia="zh-CN"/>
              </w:rPr>
              <w:t>开标室</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vAlign w:val="center"/>
          </w:tcPr>
          <w:p>
            <w:pPr>
              <w:pStyle w:val="58"/>
              <w:jc w:val="left"/>
              <w:rPr>
                <w:kern w:val="0"/>
                <w:sz w:val="24"/>
              </w:rPr>
            </w:pPr>
            <w:r>
              <w:rPr>
                <w:rFonts w:hint="eastAsia"/>
                <w:kern w:val="0"/>
                <w:sz w:val="24"/>
              </w:rPr>
              <w:t>采购单位及联系人电话</w:t>
            </w:r>
          </w:p>
        </w:tc>
        <w:tc>
          <w:tcPr>
            <w:tcW w:w="7580" w:type="dxa"/>
            <w:tcBorders>
              <w:top w:val="outset" w:color="000000" w:sz="6" w:space="0"/>
              <w:left w:val="outset" w:color="000000" w:sz="6" w:space="0"/>
              <w:bottom w:val="outset" w:color="000000" w:sz="6" w:space="0"/>
              <w:right w:val="outset" w:color="000000" w:sz="6" w:space="0"/>
            </w:tcBorders>
            <w:vAlign w:val="center"/>
          </w:tcPr>
          <w:p>
            <w:pPr>
              <w:rPr>
                <w:rFonts w:ascii="宋体" w:hAnsi="宋体"/>
                <w:kern w:val="0"/>
                <w:sz w:val="24"/>
              </w:rPr>
            </w:pPr>
            <w:r>
              <w:rPr>
                <w:rFonts w:hint="eastAsia" w:ascii="宋体" w:hAnsi="宋体"/>
                <w:kern w:val="0"/>
                <w:sz w:val="24"/>
              </w:rPr>
              <w:t xml:space="preserve">采购单位：青海省第三地质勘查院 </w:t>
            </w:r>
          </w:p>
          <w:p>
            <w:pPr>
              <w:rPr>
                <w:rFonts w:hint="eastAsia" w:ascii="宋体" w:hAnsi="宋体" w:eastAsia="宋体"/>
                <w:kern w:val="0"/>
                <w:sz w:val="24"/>
                <w:lang w:eastAsia="zh-CN"/>
              </w:rPr>
            </w:pPr>
            <w:r>
              <w:rPr>
                <w:rFonts w:hint="eastAsia" w:ascii="宋体" w:hAnsi="宋体"/>
                <w:kern w:val="0"/>
                <w:sz w:val="24"/>
              </w:rPr>
              <w:t>联 系 人：</w:t>
            </w:r>
            <w:r>
              <w:rPr>
                <w:rFonts w:hint="eastAsia" w:ascii="宋体" w:hAnsi="宋体"/>
                <w:kern w:val="0"/>
                <w:sz w:val="24"/>
                <w:lang w:eastAsia="zh-CN"/>
              </w:rPr>
              <w:t>张女士</w:t>
            </w:r>
          </w:p>
          <w:p>
            <w:pPr>
              <w:widowControl/>
              <w:spacing w:line="360" w:lineRule="auto"/>
              <w:jc w:val="left"/>
              <w:rPr>
                <w:rFonts w:ascii="宋体" w:hAnsi="宋体"/>
                <w:color w:val="000000"/>
                <w:kern w:val="0"/>
                <w:sz w:val="24"/>
              </w:rPr>
            </w:pPr>
            <w:r>
              <w:rPr>
                <w:rFonts w:hint="eastAsia" w:ascii="宋体" w:hAnsi="宋体"/>
                <w:kern w:val="0"/>
                <w:sz w:val="24"/>
              </w:rPr>
              <w:t>联系电话：</w:t>
            </w:r>
            <w:r>
              <w:rPr>
                <w:rFonts w:ascii="宋体" w:hAnsi="宋体"/>
                <w:color w:val="000000"/>
                <w:kern w:val="0"/>
                <w:sz w:val="24"/>
              </w:rPr>
              <w:t>0971-6329113</w:t>
            </w:r>
          </w:p>
          <w:p>
            <w:pPr>
              <w:rPr>
                <w:sz w:val="24"/>
              </w:rPr>
            </w:pPr>
            <w:r>
              <w:rPr>
                <w:rFonts w:ascii="宋体" w:hAnsi="宋体"/>
                <w:color w:val="000000"/>
                <w:kern w:val="0"/>
                <w:sz w:val="24"/>
              </w:rPr>
              <w:t>联系地址</w:t>
            </w:r>
            <w:r>
              <w:rPr>
                <w:rFonts w:hint="eastAsia" w:ascii="宋体" w:hAnsi="宋体"/>
                <w:color w:val="000000"/>
                <w:kern w:val="0"/>
                <w:sz w:val="24"/>
              </w:rPr>
              <w:t>：青海省西宁市城西区西川南路61号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vAlign w:val="center"/>
          </w:tcPr>
          <w:p>
            <w:pPr>
              <w:pStyle w:val="58"/>
              <w:jc w:val="left"/>
              <w:rPr>
                <w:rFonts w:ascii="Tahoma" w:hAnsi="Tahoma"/>
                <w:kern w:val="0"/>
                <w:sz w:val="24"/>
              </w:rPr>
            </w:pPr>
            <w:r>
              <w:rPr>
                <w:rFonts w:hint="eastAsia"/>
                <w:kern w:val="0"/>
                <w:sz w:val="24"/>
              </w:rPr>
              <w:t>采购代理机构及联系人电话</w:t>
            </w:r>
          </w:p>
        </w:tc>
        <w:tc>
          <w:tcPr>
            <w:tcW w:w="7580" w:type="dxa"/>
            <w:tcBorders>
              <w:top w:val="outset" w:color="000000" w:sz="6" w:space="0"/>
              <w:left w:val="outset" w:color="000000" w:sz="6" w:space="0"/>
              <w:bottom w:val="outset" w:color="000000" w:sz="6" w:space="0"/>
              <w:right w:val="outset" w:color="000000" w:sz="6" w:space="0"/>
            </w:tcBorders>
            <w:vAlign w:val="center"/>
          </w:tcPr>
          <w:p>
            <w:pPr>
              <w:autoSpaceDE w:val="0"/>
              <w:autoSpaceDN w:val="0"/>
              <w:jc w:val="left"/>
              <w:rPr>
                <w:rFonts w:ascii="宋体" w:hAnsi="宋体" w:cs="宋体"/>
                <w:kern w:val="0"/>
                <w:sz w:val="24"/>
                <w:lang w:val="zh-CN"/>
              </w:rPr>
            </w:pPr>
            <w:r>
              <w:rPr>
                <w:rFonts w:hint="eastAsia" w:ascii="宋体" w:hAnsi="宋体" w:cs="宋体"/>
                <w:kern w:val="0"/>
                <w:sz w:val="24"/>
                <w:lang w:val="zh-CN"/>
              </w:rPr>
              <w:t>采购代理机构：青海国焱工程项目管理有限公司</w:t>
            </w:r>
          </w:p>
          <w:p>
            <w:pPr>
              <w:autoSpaceDE w:val="0"/>
              <w:autoSpaceDN w:val="0"/>
              <w:jc w:val="left"/>
              <w:rPr>
                <w:rFonts w:ascii="宋体" w:hAnsi="宋体" w:cs="宋体"/>
                <w:kern w:val="0"/>
                <w:sz w:val="24"/>
                <w:lang w:val="zh-CN"/>
              </w:rPr>
            </w:pPr>
            <w:r>
              <w:rPr>
                <w:rFonts w:hint="eastAsia" w:ascii="宋体" w:hAnsi="宋体" w:cs="宋体"/>
                <w:kern w:val="0"/>
                <w:sz w:val="24"/>
                <w:lang w:val="zh-CN"/>
              </w:rPr>
              <w:t xml:space="preserve">联  </w:t>
            </w:r>
            <w:r>
              <w:rPr>
                <w:rFonts w:ascii="宋体" w:hAnsi="宋体" w:cs="宋体"/>
                <w:kern w:val="0"/>
                <w:sz w:val="24"/>
                <w:lang w:val="zh-CN"/>
              </w:rPr>
              <w:t xml:space="preserve"> </w:t>
            </w:r>
            <w:r>
              <w:rPr>
                <w:rFonts w:hint="eastAsia" w:ascii="宋体" w:hAnsi="宋体" w:cs="宋体"/>
                <w:kern w:val="0"/>
                <w:sz w:val="24"/>
                <w:lang w:val="zh-CN"/>
              </w:rPr>
              <w:t xml:space="preserve">系  </w:t>
            </w:r>
            <w:r>
              <w:rPr>
                <w:rFonts w:ascii="宋体" w:hAnsi="宋体" w:cs="宋体"/>
                <w:kern w:val="0"/>
                <w:sz w:val="24"/>
                <w:lang w:val="zh-CN"/>
              </w:rPr>
              <w:t xml:space="preserve"> </w:t>
            </w:r>
            <w:r>
              <w:rPr>
                <w:rFonts w:hint="eastAsia" w:ascii="宋体" w:hAnsi="宋体" w:cs="宋体"/>
                <w:kern w:val="0"/>
                <w:sz w:val="24"/>
                <w:lang w:val="zh-CN"/>
              </w:rPr>
              <w:t>人：刘女士</w:t>
            </w:r>
          </w:p>
          <w:p>
            <w:pPr>
              <w:autoSpaceDE w:val="0"/>
              <w:autoSpaceDN w:val="0"/>
              <w:jc w:val="left"/>
              <w:rPr>
                <w:rFonts w:ascii="宋体" w:hAnsi="宋体" w:cs="宋体"/>
                <w:kern w:val="0"/>
                <w:sz w:val="24"/>
                <w:lang w:val="zh-CN"/>
              </w:rPr>
            </w:pPr>
            <w:r>
              <w:rPr>
                <w:rFonts w:hint="eastAsia" w:ascii="宋体" w:hAnsi="宋体" w:cs="宋体"/>
                <w:kern w:val="0"/>
                <w:sz w:val="24"/>
                <w:lang w:val="zh-CN"/>
              </w:rPr>
              <w:t>联 系  电 话：</w:t>
            </w:r>
            <w:r>
              <w:rPr>
                <w:rFonts w:hint="eastAsia" w:ascii="宋体" w:hAnsi="宋体"/>
                <w:kern w:val="0"/>
                <w:sz w:val="24"/>
              </w:rPr>
              <w:t>0971-8456071</w:t>
            </w:r>
          </w:p>
          <w:p>
            <w:pPr>
              <w:autoSpaceDE w:val="0"/>
              <w:autoSpaceDN w:val="0"/>
              <w:jc w:val="left"/>
              <w:rPr>
                <w:rFonts w:ascii="宋体" w:hAnsi="宋体" w:cs="宋体"/>
                <w:kern w:val="0"/>
                <w:sz w:val="24"/>
                <w:lang w:val="zh-CN"/>
              </w:rPr>
            </w:pPr>
            <w:r>
              <w:rPr>
                <w:rFonts w:hint="eastAsia" w:ascii="宋体" w:hAnsi="宋体" w:cs="宋体"/>
                <w:kern w:val="0"/>
                <w:sz w:val="24"/>
                <w:lang w:val="zh-CN"/>
              </w:rPr>
              <w:t>邮 箱  地 址：</w:t>
            </w:r>
            <w:r>
              <w:rPr>
                <w:rFonts w:ascii="宋体" w:hAnsi="宋体"/>
                <w:kern w:val="0"/>
                <w:sz w:val="24"/>
              </w:rPr>
              <w:t>qhgyzb</w:t>
            </w:r>
            <w:r>
              <w:rPr>
                <w:rFonts w:hint="eastAsia" w:ascii="宋体" w:hAnsi="宋体"/>
                <w:kern w:val="0"/>
                <w:sz w:val="24"/>
              </w:rPr>
              <w:t>@</w:t>
            </w:r>
            <w:r>
              <w:rPr>
                <w:rFonts w:ascii="宋体" w:hAnsi="宋体"/>
                <w:kern w:val="0"/>
                <w:sz w:val="24"/>
              </w:rPr>
              <w:t>126.com</w:t>
            </w:r>
          </w:p>
          <w:p>
            <w:pPr>
              <w:pStyle w:val="58"/>
              <w:rPr>
                <w:rFonts w:hint="eastAsia" w:ascii="Tahoma" w:hAnsi="Tahoma" w:eastAsia="宋体"/>
                <w:kern w:val="0"/>
                <w:sz w:val="24"/>
                <w:lang w:eastAsia="zh-CN"/>
              </w:rPr>
            </w:pPr>
            <w:r>
              <w:rPr>
                <w:rFonts w:hint="eastAsia" w:ascii="宋体" w:hAnsi="宋体" w:cs="宋体"/>
                <w:kern w:val="0"/>
                <w:sz w:val="24"/>
                <w:lang w:val="zh-CN"/>
              </w:rPr>
              <w:t>联 系  地 址：</w:t>
            </w:r>
            <w:r>
              <w:rPr>
                <w:rFonts w:hint="eastAsia"/>
                <w:kern w:val="0"/>
                <w:sz w:val="24"/>
                <w:lang w:eastAsia="zh-CN"/>
              </w:rPr>
              <w:t>西宁市城西区盐湖巷6号10号楼（城西区总部经济大厦)16楼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72" w:hRule="atLeast"/>
          <w:jc w:val="center"/>
        </w:trPr>
        <w:tc>
          <w:tcPr>
            <w:tcW w:w="2089" w:type="dxa"/>
            <w:tcBorders>
              <w:top w:val="outset" w:color="000000" w:sz="6" w:space="0"/>
              <w:left w:val="outset" w:color="000000" w:sz="6" w:space="0"/>
              <w:bottom w:val="outset" w:color="000000" w:sz="6" w:space="0"/>
              <w:right w:val="outset" w:color="000000" w:sz="6" w:space="0"/>
            </w:tcBorders>
            <w:vAlign w:val="center"/>
          </w:tcPr>
          <w:p>
            <w:pPr>
              <w:pStyle w:val="58"/>
              <w:jc w:val="left"/>
              <w:rPr>
                <w:kern w:val="0"/>
                <w:sz w:val="24"/>
              </w:rPr>
            </w:pPr>
            <w:r>
              <w:rPr>
                <w:rFonts w:hint="eastAsia"/>
                <w:kern w:val="0"/>
                <w:sz w:val="24"/>
              </w:rPr>
              <w:t>采购代理机构开户银行</w:t>
            </w:r>
          </w:p>
        </w:tc>
        <w:tc>
          <w:tcPr>
            <w:tcW w:w="7580" w:type="dxa"/>
            <w:tcBorders>
              <w:top w:val="outset" w:color="000000" w:sz="6" w:space="0"/>
              <w:left w:val="outset" w:color="000000" w:sz="6" w:space="0"/>
              <w:bottom w:val="outset" w:color="000000" w:sz="6" w:space="0"/>
              <w:right w:val="outset" w:color="000000" w:sz="6" w:space="0"/>
            </w:tcBorders>
            <w:vAlign w:val="center"/>
          </w:tcPr>
          <w:p>
            <w:pPr>
              <w:autoSpaceDE w:val="0"/>
              <w:autoSpaceDN w:val="0"/>
              <w:jc w:val="left"/>
              <w:rPr>
                <w:rFonts w:ascii="宋体" w:hAnsi="宋体" w:cs="宋体"/>
                <w:kern w:val="0"/>
                <w:sz w:val="24"/>
                <w:lang w:val="zh-CN"/>
              </w:rPr>
            </w:pPr>
            <w:r>
              <w:rPr>
                <w:rFonts w:hint="eastAsia" w:ascii="宋体" w:hAnsi="宋体" w:cs="宋体"/>
                <w:kern w:val="0"/>
                <w:sz w:val="24"/>
                <w:lang w:val="zh-CN"/>
              </w:rPr>
              <w:t>中国工商银行股份有限公司西宁五四大街支行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vAlign w:val="center"/>
          </w:tcPr>
          <w:p>
            <w:pPr>
              <w:pStyle w:val="58"/>
              <w:jc w:val="left"/>
              <w:rPr>
                <w:kern w:val="0"/>
                <w:sz w:val="24"/>
              </w:rPr>
            </w:pPr>
            <w:r>
              <w:rPr>
                <w:rFonts w:hint="eastAsia"/>
                <w:kern w:val="0"/>
                <w:sz w:val="24"/>
              </w:rPr>
              <w:t>收款人</w:t>
            </w:r>
          </w:p>
        </w:tc>
        <w:tc>
          <w:tcPr>
            <w:tcW w:w="7580" w:type="dxa"/>
            <w:tcBorders>
              <w:top w:val="outset" w:color="000000" w:sz="6" w:space="0"/>
              <w:left w:val="outset" w:color="000000" w:sz="6" w:space="0"/>
              <w:bottom w:val="outset" w:color="000000" w:sz="6" w:space="0"/>
              <w:right w:val="outset" w:color="000000" w:sz="6" w:space="0"/>
            </w:tcBorders>
            <w:vAlign w:val="center"/>
          </w:tcPr>
          <w:p>
            <w:pPr>
              <w:autoSpaceDE w:val="0"/>
              <w:autoSpaceDN w:val="0"/>
              <w:jc w:val="left"/>
              <w:rPr>
                <w:rFonts w:ascii="宋体" w:hAnsi="宋体" w:cs="宋体"/>
                <w:kern w:val="0"/>
                <w:sz w:val="24"/>
                <w:lang w:val="zh-CN"/>
              </w:rPr>
            </w:pPr>
            <w:r>
              <w:rPr>
                <w:rFonts w:hint="eastAsia" w:ascii="宋体" w:hAnsi="宋体" w:cs="宋体"/>
                <w:kern w:val="0"/>
                <w:sz w:val="24"/>
                <w:lang w:val="zh-CN"/>
              </w:rPr>
              <w:t>青海国焱工程项目管理有限公司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vAlign w:val="center"/>
          </w:tcPr>
          <w:p>
            <w:pPr>
              <w:autoSpaceDE w:val="0"/>
              <w:autoSpaceDN w:val="0"/>
              <w:jc w:val="left"/>
              <w:rPr>
                <w:rFonts w:ascii="宋体" w:hAnsi="宋体" w:cs="宋体"/>
                <w:kern w:val="0"/>
                <w:sz w:val="24"/>
                <w:lang w:val="zh-CN"/>
              </w:rPr>
            </w:pPr>
            <w:r>
              <w:rPr>
                <w:rFonts w:hint="eastAsia"/>
                <w:kern w:val="0"/>
                <w:sz w:val="24"/>
              </w:rPr>
              <w:t>银行账号</w:t>
            </w:r>
          </w:p>
        </w:tc>
        <w:tc>
          <w:tcPr>
            <w:tcW w:w="7580" w:type="dxa"/>
            <w:tcBorders>
              <w:top w:val="outset" w:color="000000" w:sz="6" w:space="0"/>
              <w:left w:val="outset" w:color="000000" w:sz="6" w:space="0"/>
              <w:bottom w:val="outset" w:color="000000" w:sz="6" w:space="0"/>
              <w:right w:val="outset" w:color="000000" w:sz="6" w:space="0"/>
            </w:tcBorders>
            <w:vAlign w:val="center"/>
          </w:tcPr>
          <w:p>
            <w:pPr>
              <w:autoSpaceDE w:val="0"/>
              <w:autoSpaceDN w:val="0"/>
              <w:jc w:val="left"/>
              <w:rPr>
                <w:rFonts w:ascii="宋体" w:hAnsi="宋体" w:cs="宋体"/>
                <w:kern w:val="0"/>
                <w:sz w:val="24"/>
                <w:lang w:val="zh-CN"/>
              </w:rPr>
            </w:pPr>
            <w:r>
              <w:rPr>
                <w:rFonts w:hint="eastAsia" w:ascii="宋体" w:hAnsi="宋体" w:cs="宋体"/>
                <w:kern w:val="0"/>
                <w:sz w:val="24"/>
                <w:lang w:val="zh-CN"/>
              </w:rPr>
              <w:t>2806001309000043259（行号：102851000139）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vAlign w:val="center"/>
          </w:tcPr>
          <w:p>
            <w:pPr>
              <w:autoSpaceDE w:val="0"/>
              <w:autoSpaceDN w:val="0"/>
              <w:jc w:val="left"/>
              <w:rPr>
                <w:rFonts w:ascii="宋体" w:hAnsi="宋体" w:cs="宋体"/>
                <w:kern w:val="0"/>
                <w:sz w:val="24"/>
                <w:lang w:val="zh-CN"/>
              </w:rPr>
            </w:pPr>
            <w:r>
              <w:rPr>
                <w:rFonts w:hint="eastAsia" w:ascii="宋体" w:hAnsi="宋体" w:cs="宋体"/>
                <w:kern w:val="0"/>
                <w:sz w:val="24"/>
                <w:lang w:val="zh-CN"/>
              </w:rPr>
              <w:t>其他事项</w:t>
            </w:r>
          </w:p>
        </w:tc>
        <w:tc>
          <w:tcPr>
            <w:tcW w:w="7580" w:type="dxa"/>
            <w:tcBorders>
              <w:top w:val="outset" w:color="000000" w:sz="6" w:space="0"/>
              <w:left w:val="outset" w:color="000000" w:sz="6" w:space="0"/>
              <w:bottom w:val="outset" w:color="000000" w:sz="6" w:space="0"/>
              <w:right w:val="outset" w:color="000000" w:sz="6" w:space="0"/>
            </w:tcBorders>
            <w:vAlign w:val="center"/>
          </w:tcPr>
          <w:p>
            <w:pPr>
              <w:autoSpaceDE w:val="0"/>
              <w:autoSpaceDN w:val="0"/>
              <w:jc w:val="left"/>
              <w:rPr>
                <w:rFonts w:ascii="宋体" w:hAnsi="宋体"/>
                <w:kern w:val="0"/>
                <w:sz w:val="24"/>
                <w:lang w:val="zh-CN"/>
              </w:rPr>
            </w:pPr>
            <w:r>
              <w:rPr>
                <w:rFonts w:hint="eastAsia" w:ascii="宋体" w:hAnsi="宋体"/>
                <w:kern w:val="0"/>
                <w:sz w:val="24"/>
              </w:rPr>
              <w:t>1、</w:t>
            </w:r>
            <w:r>
              <w:rPr>
                <w:rFonts w:hint="eastAsia" w:ascii="宋体" w:hAnsi="宋体"/>
                <w:kern w:val="0"/>
                <w:sz w:val="24"/>
                <w:lang w:val="zh-CN"/>
              </w:rPr>
              <w:t>本公告发布于《青海政府采购网》、《青海项目信息网》同时发布（公告期限：自青海政府采购网发布之日起5个工作日；公告内容以青海政府采购网发布的为准）。</w:t>
            </w:r>
          </w:p>
          <w:p>
            <w:pPr>
              <w:autoSpaceDE w:val="0"/>
              <w:autoSpaceDN w:val="0"/>
              <w:jc w:val="left"/>
              <w:rPr>
                <w:rFonts w:ascii="宋体" w:hAnsi="宋体"/>
                <w:kern w:val="0"/>
                <w:sz w:val="24"/>
                <w:lang w:val="zh-CN"/>
              </w:rPr>
            </w:pPr>
            <w:r>
              <w:rPr>
                <w:rFonts w:hint="eastAsia" w:ascii="宋体" w:hAnsi="宋体"/>
                <w:kern w:val="0"/>
                <w:sz w:val="24"/>
              </w:rPr>
              <w:t>2、</w:t>
            </w:r>
            <w:r>
              <w:rPr>
                <w:rFonts w:hint="eastAsia" w:ascii="宋体" w:hAnsi="宋体"/>
                <w:kern w:val="0"/>
                <w:sz w:val="24"/>
                <w:lang w:val="zh-CN"/>
              </w:rPr>
              <w:t>本次招标采用线上提交投标文件的方式进行采购，投标文件必须在投标文件递交截止时间前上传平台。</w:t>
            </w:r>
          </w:p>
          <w:p>
            <w:pPr>
              <w:autoSpaceDE w:val="0"/>
              <w:autoSpaceDN w:val="0"/>
              <w:jc w:val="left"/>
              <w:rPr>
                <w:rFonts w:ascii="宋体" w:hAnsi="宋体"/>
                <w:kern w:val="0"/>
                <w:sz w:val="24"/>
                <w:lang w:val="zh-CN"/>
              </w:rPr>
            </w:pPr>
            <w:r>
              <w:rPr>
                <w:rFonts w:hint="eastAsia" w:ascii="宋体" w:hAnsi="宋体"/>
                <w:kern w:val="0"/>
                <w:sz w:val="24"/>
              </w:rPr>
              <w:t>3、</w:t>
            </w:r>
            <w:r>
              <w:rPr>
                <w:rFonts w:hint="eastAsia" w:ascii="宋体" w:hAnsi="宋体"/>
                <w:kern w:val="0"/>
                <w:sz w:val="24"/>
                <w:lang w:val="zh-CN"/>
              </w:rPr>
              <w:t>若对项目采购电子交易系统操作有疑问，可登录政采云（https://www.zcygov.cn/），点击右侧咨询小采，获取采小蜜智能服务管家帮助，或拨打政采云服务热线400-881-7190获取热线服务帮助。 CA问题PC咨询网址（可及时反馈问题截图，让客服快速定位问题）:http://tseal.cn/k.html，联系电话（人工）：400-087-8198。</w:t>
            </w:r>
          </w:p>
          <w:p>
            <w:pPr>
              <w:autoSpaceDE w:val="0"/>
              <w:autoSpaceDN w:val="0"/>
              <w:jc w:val="left"/>
              <w:rPr>
                <w:kern w:val="0"/>
                <w:sz w:val="24"/>
                <w:lang w:val="zh-CN"/>
              </w:rPr>
            </w:pPr>
            <w:r>
              <w:rPr>
                <w:rFonts w:hint="eastAsia" w:ascii="宋体" w:hAnsi="宋体"/>
                <w:kern w:val="0"/>
                <w:sz w:val="24"/>
              </w:rPr>
              <w:t>4、</w:t>
            </w:r>
            <w:r>
              <w:rPr>
                <w:rFonts w:hint="eastAsia" w:ascii="宋体" w:hAnsi="宋体"/>
                <w:kern w:val="0"/>
                <w:sz w:val="24"/>
                <w:lang w:val="zh-CN"/>
              </w:rPr>
              <w:t>投标人解密时必须由e签宝注册人办理，投标人须在固定电脑设备前登陆等待，投标人须在规定的时间内完成。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tcPr>
          <w:p>
            <w:pPr>
              <w:pStyle w:val="58"/>
              <w:jc w:val="left"/>
              <w:rPr>
                <w:kern w:val="0"/>
                <w:sz w:val="24"/>
              </w:rPr>
            </w:pPr>
            <w:r>
              <w:rPr>
                <w:rFonts w:hint="eastAsia"/>
                <w:kern w:val="0"/>
                <w:sz w:val="24"/>
              </w:rPr>
              <w:t>财政部门监督电话</w:t>
            </w:r>
          </w:p>
        </w:tc>
        <w:tc>
          <w:tcPr>
            <w:tcW w:w="7580" w:type="dxa"/>
            <w:tcBorders>
              <w:top w:val="outset" w:color="000000" w:sz="6" w:space="0"/>
              <w:left w:val="outset" w:color="000000" w:sz="6" w:space="0"/>
              <w:bottom w:val="outset" w:color="000000" w:sz="6" w:space="0"/>
              <w:right w:val="outset" w:color="000000" w:sz="6" w:space="0"/>
            </w:tcBorders>
            <w:vAlign w:val="center"/>
          </w:tcPr>
          <w:p>
            <w:pPr>
              <w:jc w:val="left"/>
              <w:rPr>
                <w:rFonts w:ascii="宋体" w:hAnsi="宋体" w:cs="宋体"/>
                <w:sz w:val="24"/>
              </w:rPr>
            </w:pPr>
            <w:r>
              <w:rPr>
                <w:rFonts w:hint="eastAsia" w:ascii="宋体" w:hAnsi="宋体" w:cs="宋体"/>
                <w:sz w:val="24"/>
              </w:rPr>
              <w:t>监督单位：青海省财政厅</w:t>
            </w:r>
          </w:p>
          <w:p>
            <w:pPr>
              <w:autoSpaceDE w:val="0"/>
              <w:autoSpaceDN w:val="0"/>
              <w:jc w:val="left"/>
              <w:rPr>
                <w:kern w:val="0"/>
                <w:sz w:val="24"/>
              </w:rPr>
            </w:pPr>
            <w:r>
              <w:rPr>
                <w:rFonts w:hint="eastAsia" w:ascii="宋体" w:hAnsi="宋体" w:cs="宋体"/>
                <w:sz w:val="24"/>
              </w:rPr>
              <w:t>联系电话：0971-3660354</w:t>
            </w:r>
          </w:p>
        </w:tc>
      </w:tr>
    </w:tbl>
    <w:p>
      <w:pPr>
        <w:adjustRightInd w:val="0"/>
        <w:spacing w:line="360" w:lineRule="auto"/>
        <w:jc w:val="right"/>
        <w:textAlignment w:val="baseline"/>
        <w:rPr>
          <w:sz w:val="24"/>
        </w:rPr>
      </w:pPr>
      <w:r>
        <w:rPr>
          <w:rFonts w:hint="eastAsia"/>
          <w:sz w:val="24"/>
        </w:rPr>
        <w:t>青海国焱工程项目管理有限公司</w:t>
      </w:r>
    </w:p>
    <w:p>
      <w:pPr>
        <w:adjustRightInd w:val="0"/>
        <w:spacing w:line="360" w:lineRule="auto"/>
        <w:jc w:val="right"/>
        <w:textAlignment w:val="baseline"/>
        <w:rPr>
          <w:sz w:val="24"/>
        </w:rPr>
      </w:pPr>
      <w:r>
        <w:rPr>
          <w:rFonts w:hint="eastAsia"/>
          <w:sz w:val="24"/>
          <w:lang w:eastAsia="zh-CN"/>
        </w:rPr>
        <w:t>2025年</w:t>
      </w:r>
      <w:r>
        <w:rPr>
          <w:rFonts w:hint="eastAsia"/>
          <w:sz w:val="24"/>
          <w:lang w:val="en-US" w:eastAsia="zh-CN"/>
        </w:rPr>
        <w:t>03</w:t>
      </w:r>
      <w:r>
        <w:rPr>
          <w:rFonts w:hint="eastAsia"/>
          <w:sz w:val="24"/>
        </w:rPr>
        <w:t>月</w:t>
      </w:r>
      <w:r>
        <w:rPr>
          <w:rFonts w:hint="eastAsia"/>
          <w:sz w:val="24"/>
          <w:lang w:val="en-US" w:eastAsia="zh-CN"/>
        </w:rPr>
        <w:t>13</w:t>
      </w:r>
      <w:r>
        <w:rPr>
          <w:rFonts w:hint="eastAsia"/>
          <w:sz w:val="24"/>
        </w:rPr>
        <w:t>日</w:t>
      </w:r>
    </w:p>
    <w:p>
      <w:pPr>
        <w:pStyle w:val="24"/>
        <w:rPr>
          <w:rFonts w:ascii="Calibri" w:hAnsi="Calibri"/>
          <w:sz w:val="24"/>
          <w:szCs w:val="24"/>
        </w:rPr>
      </w:pPr>
      <w:r>
        <w:rPr>
          <w:rFonts w:ascii="Calibri" w:hAnsi="Calibri"/>
        </w:rPr>
        <w:br w:type="page"/>
      </w:r>
      <w:bookmarkStart w:id="2" w:name="_Toc444715733"/>
      <w:bookmarkStart w:id="3" w:name="_Toc23516"/>
      <w:r>
        <w:rPr>
          <w:rFonts w:hint="eastAsia"/>
          <w:lang w:val="zh-CN"/>
        </w:rPr>
        <w:t xml:space="preserve">第二部分  </w:t>
      </w:r>
      <w:bookmarkEnd w:id="2"/>
      <w:r>
        <w:rPr>
          <w:rFonts w:hint="eastAsia" w:ascii="宋体" w:hAnsi="宋体" w:cs="宋体"/>
          <w:szCs w:val="36"/>
          <w:lang w:val="zh-CN"/>
        </w:rPr>
        <w:t>投标人须知</w:t>
      </w:r>
      <w:bookmarkEnd w:id="3"/>
    </w:p>
    <w:p>
      <w:pPr>
        <w:pStyle w:val="24"/>
        <w:spacing w:before="0" w:after="0" w:line="360" w:lineRule="auto"/>
        <w:rPr>
          <w:rFonts w:ascii="宋体" w:hAnsi="宋体" w:cs="宋体"/>
        </w:rPr>
      </w:pPr>
      <w:bookmarkStart w:id="4" w:name="_Toc19155"/>
      <w:bookmarkStart w:id="5" w:name="_Toc10961"/>
      <w:r>
        <w:rPr>
          <w:rFonts w:hint="eastAsia" w:ascii="宋体" w:hAnsi="宋体" w:cs="宋体"/>
          <w:lang w:val="zh-CN"/>
        </w:rPr>
        <w:t>一、说明</w:t>
      </w:r>
      <w:bookmarkEnd w:id="4"/>
      <w:bookmarkEnd w:id="5"/>
    </w:p>
    <w:p>
      <w:pPr>
        <w:pStyle w:val="24"/>
        <w:spacing w:before="0" w:after="0" w:line="360" w:lineRule="auto"/>
        <w:jc w:val="left"/>
        <w:rPr>
          <w:rFonts w:ascii="宋体" w:hAnsi="宋体" w:cs="宋体"/>
          <w:lang w:val="zh-CN"/>
        </w:rPr>
      </w:pPr>
      <w:bookmarkStart w:id="6" w:name="_Toc21829"/>
      <w:bookmarkStart w:id="7" w:name="_Toc31605"/>
      <w:r>
        <w:rPr>
          <w:rFonts w:hint="eastAsia" w:ascii="宋体" w:hAnsi="宋体" w:cs="宋体"/>
          <w:sz w:val="28"/>
          <w:szCs w:val="28"/>
          <w:lang w:val="zh-CN"/>
        </w:rPr>
        <w:t>1.适用范围</w:t>
      </w:r>
      <w:bookmarkEnd w:id="6"/>
      <w:bookmarkEnd w:id="7"/>
    </w:p>
    <w:p>
      <w:pPr>
        <w:autoSpaceDE w:val="0"/>
        <w:autoSpaceDN w:val="0"/>
        <w:spacing w:line="360" w:lineRule="auto"/>
        <w:ind w:firstLine="360" w:firstLineChars="150"/>
        <w:rPr>
          <w:rFonts w:ascii="宋体" w:hAnsi="宋体" w:cs="宋体"/>
          <w:kern w:val="0"/>
          <w:sz w:val="24"/>
          <w:lang w:val="zh-CN"/>
        </w:rPr>
      </w:pPr>
      <w:r>
        <w:rPr>
          <w:rFonts w:hint="eastAsia" w:ascii="宋体" w:hAnsi="宋体" w:cs="宋体"/>
          <w:kern w:val="0"/>
          <w:sz w:val="24"/>
          <w:lang w:val="zh-CN"/>
        </w:rPr>
        <w:t>本次招标依据采购人的采购计划，仅适用于本招标文件中所叙述的项目。</w:t>
      </w:r>
    </w:p>
    <w:p>
      <w:pPr>
        <w:pStyle w:val="24"/>
        <w:spacing w:before="0" w:after="0" w:line="360" w:lineRule="auto"/>
        <w:jc w:val="left"/>
        <w:rPr>
          <w:rFonts w:ascii="宋体" w:hAnsi="宋体" w:cs="宋体"/>
          <w:lang w:val="zh-CN"/>
        </w:rPr>
      </w:pPr>
      <w:bookmarkStart w:id="8" w:name="_Toc4702"/>
      <w:bookmarkStart w:id="9" w:name="_Toc21356"/>
      <w:r>
        <w:rPr>
          <w:rFonts w:hint="eastAsia" w:ascii="宋体" w:hAnsi="宋体" w:cs="宋体"/>
          <w:sz w:val="28"/>
          <w:szCs w:val="28"/>
          <w:lang w:val="zh-CN"/>
        </w:rPr>
        <w:t>2.采购方式、合格的投标人</w:t>
      </w:r>
      <w:bookmarkEnd w:id="8"/>
      <w:bookmarkEnd w:id="9"/>
    </w:p>
    <w:p>
      <w:pPr>
        <w:autoSpaceDE w:val="0"/>
        <w:autoSpaceDN w:val="0"/>
        <w:spacing w:line="360" w:lineRule="auto"/>
        <w:ind w:firstLine="360" w:firstLineChars="150"/>
        <w:rPr>
          <w:rFonts w:ascii="宋体" w:hAnsi="宋体" w:cs="宋体"/>
          <w:b/>
          <w:bCs/>
          <w:kern w:val="0"/>
          <w:sz w:val="24"/>
          <w:lang w:val="zh-CN"/>
        </w:rPr>
      </w:pPr>
      <w:r>
        <w:rPr>
          <w:rFonts w:hint="eastAsia" w:ascii="宋体" w:hAnsi="宋体" w:cs="宋体"/>
          <w:kern w:val="0"/>
          <w:sz w:val="24"/>
          <w:lang w:val="zh-CN"/>
        </w:rPr>
        <w:t>2.1</w:t>
      </w:r>
      <w:r>
        <w:rPr>
          <w:rFonts w:hint="eastAsia" w:ascii="宋体" w:hAnsi="宋体" w:cs="宋体"/>
          <w:kern w:val="0"/>
          <w:sz w:val="24"/>
        </w:rPr>
        <w:t xml:space="preserve"> </w:t>
      </w:r>
      <w:r>
        <w:rPr>
          <w:rFonts w:hint="eastAsia" w:ascii="宋体" w:hAnsi="宋体" w:cs="宋体"/>
          <w:kern w:val="0"/>
          <w:sz w:val="24"/>
          <w:lang w:val="zh-CN"/>
        </w:rPr>
        <w:t>本次招标采取公开招标方式。</w:t>
      </w:r>
    </w:p>
    <w:p>
      <w:pPr>
        <w:autoSpaceDE w:val="0"/>
        <w:autoSpaceDN w:val="0"/>
        <w:spacing w:line="360" w:lineRule="auto"/>
        <w:ind w:firstLine="360" w:firstLineChars="150"/>
        <w:rPr>
          <w:rFonts w:ascii="宋体" w:hAnsi="宋体" w:cs="宋体"/>
          <w:kern w:val="0"/>
          <w:sz w:val="24"/>
          <w:lang w:val="zh-CN"/>
        </w:rPr>
      </w:pPr>
      <w:r>
        <w:rPr>
          <w:rFonts w:hint="eastAsia" w:ascii="宋体" w:hAnsi="宋体" w:cs="宋体"/>
          <w:kern w:val="0"/>
          <w:sz w:val="24"/>
          <w:lang w:val="zh-CN"/>
        </w:rPr>
        <w:t>2.2</w:t>
      </w:r>
      <w:r>
        <w:rPr>
          <w:rFonts w:hint="eastAsia" w:ascii="宋体" w:hAnsi="宋体" w:cs="宋体"/>
          <w:kern w:val="0"/>
          <w:sz w:val="24"/>
        </w:rPr>
        <w:t xml:space="preserve"> </w:t>
      </w:r>
      <w:r>
        <w:rPr>
          <w:rFonts w:hint="eastAsia" w:ascii="宋体" w:hAnsi="宋体" w:cs="宋体"/>
          <w:kern w:val="0"/>
          <w:sz w:val="24"/>
          <w:lang w:val="zh-CN"/>
        </w:rPr>
        <w:t>合格的投标人：详见第一部分</w:t>
      </w:r>
      <w:r>
        <w:rPr>
          <w:rFonts w:hint="eastAsia" w:ascii="宋体" w:hAnsi="宋体" w:cs="宋体"/>
          <w:kern w:val="0"/>
          <w:sz w:val="24"/>
        </w:rPr>
        <w:t>“</w:t>
      </w:r>
      <w:r>
        <w:rPr>
          <w:rFonts w:hint="eastAsia"/>
          <w:kern w:val="0"/>
          <w:sz w:val="24"/>
        </w:rPr>
        <w:t>投标人资格条件</w:t>
      </w:r>
      <w:r>
        <w:rPr>
          <w:rFonts w:hint="eastAsia" w:ascii="宋体" w:hAnsi="宋体" w:cs="宋体"/>
          <w:kern w:val="0"/>
          <w:sz w:val="24"/>
        </w:rPr>
        <w:t>”。</w:t>
      </w:r>
    </w:p>
    <w:p>
      <w:pPr>
        <w:pStyle w:val="24"/>
        <w:spacing w:before="0" w:after="0" w:line="360" w:lineRule="auto"/>
        <w:jc w:val="left"/>
        <w:rPr>
          <w:rFonts w:ascii="宋体" w:hAnsi="宋体" w:cs="宋体"/>
          <w:lang w:val="zh-CN"/>
        </w:rPr>
      </w:pPr>
      <w:bookmarkStart w:id="10" w:name="_Toc28175"/>
      <w:bookmarkStart w:id="11" w:name="_Toc24182"/>
      <w:r>
        <w:rPr>
          <w:rFonts w:hint="eastAsia" w:ascii="宋体" w:hAnsi="宋体" w:cs="宋体"/>
          <w:sz w:val="28"/>
          <w:szCs w:val="28"/>
          <w:lang w:val="zh-CN"/>
        </w:rPr>
        <w:t>3.投标费用</w:t>
      </w:r>
      <w:bookmarkEnd w:id="10"/>
      <w:bookmarkEnd w:id="11"/>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投标人应自愿承担与参加本次投标有关的费用。采购代理机构对投标人发生的费用不承担任何责任。</w:t>
      </w:r>
    </w:p>
    <w:p>
      <w:pPr>
        <w:pStyle w:val="24"/>
        <w:spacing w:before="0" w:after="0" w:line="360" w:lineRule="auto"/>
        <w:rPr>
          <w:rFonts w:ascii="宋体" w:hAnsi="宋体" w:cs="宋体"/>
        </w:rPr>
      </w:pPr>
      <w:bookmarkStart w:id="12" w:name="_Toc26097"/>
      <w:bookmarkStart w:id="13" w:name="_Toc30204"/>
      <w:r>
        <w:rPr>
          <w:rFonts w:hint="eastAsia" w:ascii="宋体" w:hAnsi="宋体" w:cs="宋体"/>
          <w:lang w:val="zh-CN"/>
        </w:rPr>
        <w:t>二、招标文件说明</w:t>
      </w:r>
      <w:bookmarkEnd w:id="12"/>
      <w:bookmarkEnd w:id="13"/>
    </w:p>
    <w:p>
      <w:pPr>
        <w:pStyle w:val="24"/>
        <w:spacing w:before="0" w:after="0" w:line="360" w:lineRule="auto"/>
        <w:jc w:val="left"/>
        <w:rPr>
          <w:rFonts w:ascii="宋体" w:hAnsi="宋体" w:cs="宋体"/>
          <w:lang w:val="zh-CN"/>
        </w:rPr>
      </w:pPr>
      <w:bookmarkStart w:id="14" w:name="_Toc22632"/>
      <w:bookmarkStart w:id="15" w:name="_Toc27242"/>
      <w:r>
        <w:rPr>
          <w:rFonts w:hint="eastAsia" w:ascii="宋体" w:hAnsi="宋体" w:cs="宋体"/>
          <w:sz w:val="28"/>
          <w:szCs w:val="28"/>
          <w:lang w:val="zh-CN"/>
        </w:rPr>
        <w:t>4.招标文件的构成</w:t>
      </w:r>
      <w:bookmarkEnd w:id="14"/>
      <w:bookmarkEnd w:id="15"/>
    </w:p>
    <w:p>
      <w:pPr>
        <w:autoSpaceDE w:val="0"/>
        <w:autoSpaceDN w:val="0"/>
        <w:spacing w:line="360" w:lineRule="auto"/>
        <w:ind w:firstLine="360" w:firstLineChars="150"/>
        <w:rPr>
          <w:rFonts w:ascii="宋体" w:hAnsi="宋体" w:cs="宋体"/>
          <w:kern w:val="0"/>
          <w:sz w:val="24"/>
          <w:lang w:val="zh-CN"/>
        </w:rPr>
      </w:pPr>
      <w:r>
        <w:rPr>
          <w:rFonts w:hint="eastAsia" w:ascii="宋体" w:hAnsi="宋体" w:cs="宋体"/>
          <w:kern w:val="0"/>
          <w:sz w:val="24"/>
          <w:lang w:val="zh-CN"/>
        </w:rPr>
        <w:t>4.1</w:t>
      </w:r>
      <w:r>
        <w:rPr>
          <w:rFonts w:hint="eastAsia" w:ascii="宋体" w:hAnsi="宋体" w:cs="宋体"/>
          <w:kern w:val="0"/>
          <w:sz w:val="24"/>
        </w:rPr>
        <w:t xml:space="preserve"> </w:t>
      </w:r>
      <w:r>
        <w:rPr>
          <w:rFonts w:hint="eastAsia" w:ascii="宋体" w:hAnsi="宋体" w:cs="宋体"/>
          <w:kern w:val="0"/>
          <w:sz w:val="24"/>
          <w:lang w:val="zh-CN"/>
        </w:rPr>
        <w:t>招标文件包括：</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（1）投标邀请</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2</w:t>
      </w:r>
      <w:r>
        <w:rPr>
          <w:rFonts w:hint="eastAsia" w:ascii="宋体" w:hAnsi="宋体" w:cs="宋体"/>
          <w:kern w:val="0"/>
          <w:sz w:val="24"/>
          <w:lang w:val="zh-CN"/>
        </w:rPr>
        <w:t>）投标人须知</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3</w:t>
      </w:r>
      <w:r>
        <w:rPr>
          <w:rFonts w:hint="eastAsia" w:ascii="宋体" w:hAnsi="宋体" w:cs="宋体"/>
          <w:kern w:val="0"/>
          <w:sz w:val="24"/>
          <w:lang w:val="zh-CN"/>
        </w:rPr>
        <w:t>）项目合同书范本</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4</w:t>
      </w:r>
      <w:r>
        <w:rPr>
          <w:rFonts w:hint="eastAsia" w:ascii="宋体" w:hAnsi="宋体" w:cs="宋体"/>
          <w:kern w:val="0"/>
          <w:sz w:val="24"/>
          <w:lang w:val="zh-CN"/>
        </w:rPr>
        <w:t>）投标文件格式</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5</w:t>
      </w:r>
      <w:r>
        <w:rPr>
          <w:rFonts w:hint="eastAsia" w:ascii="宋体" w:hAnsi="宋体" w:cs="宋体"/>
          <w:kern w:val="0"/>
          <w:sz w:val="24"/>
          <w:lang w:val="zh-CN"/>
        </w:rPr>
        <w:t>）采购项目要求及服务要求</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6</w:t>
      </w:r>
      <w:r>
        <w:rPr>
          <w:rFonts w:hint="eastAsia" w:ascii="宋体" w:hAnsi="宋体" w:cs="宋体"/>
          <w:kern w:val="0"/>
          <w:sz w:val="24"/>
          <w:lang w:val="zh-CN"/>
        </w:rPr>
        <w:t>）采购过程中发生的澄清、变更和补充文件</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4.2 投标人应认真阅读招标文件中列示的事项、格式、条款和要求等内容。如果投标人未按招标文件要求提交全部资料，或者对招标文件未作出实质性响应的，根据相关法律法规要求，此类投标将被拒绝（视为无效投标）。</w:t>
      </w:r>
      <w:r>
        <w:rPr>
          <w:rFonts w:hint="eastAsia" w:ascii="宋体" w:hAnsi="宋体" w:cs="宋体"/>
          <w:kern w:val="0"/>
          <w:sz w:val="24"/>
          <w:lang w:val="zh-CN"/>
        </w:rPr>
        <w:tab/>
      </w:r>
    </w:p>
    <w:p>
      <w:pPr>
        <w:pStyle w:val="24"/>
        <w:spacing w:before="0" w:after="0" w:line="360" w:lineRule="auto"/>
        <w:jc w:val="left"/>
        <w:rPr>
          <w:rFonts w:ascii="宋体" w:hAnsi="宋体" w:cs="宋体"/>
          <w:sz w:val="28"/>
          <w:szCs w:val="28"/>
          <w:lang w:val="zh-CN"/>
        </w:rPr>
      </w:pPr>
      <w:bookmarkStart w:id="16" w:name="_Toc32125"/>
      <w:bookmarkStart w:id="17" w:name="_Toc12719"/>
      <w:r>
        <w:rPr>
          <w:rFonts w:hint="eastAsia" w:ascii="宋体" w:hAnsi="宋体" w:cs="宋体"/>
          <w:sz w:val="28"/>
          <w:szCs w:val="28"/>
          <w:lang w:val="zh-CN"/>
        </w:rPr>
        <w:t>5.招标公告、招标文件、采购活动和中标结果的质疑</w:t>
      </w:r>
      <w:bookmarkEnd w:id="16"/>
      <w:bookmarkEnd w:id="17"/>
    </w:p>
    <w:p>
      <w:pPr>
        <w:autoSpaceDE w:val="0"/>
        <w:autoSpaceDN w:val="0"/>
        <w:spacing w:line="360" w:lineRule="auto"/>
        <w:ind w:firstLine="480" w:firstLineChars="200"/>
        <w:rPr>
          <w:kern w:val="0"/>
          <w:sz w:val="24"/>
          <w:lang w:val="zh-CN"/>
        </w:rPr>
      </w:pPr>
      <w:r>
        <w:rPr>
          <w:kern w:val="0"/>
          <w:sz w:val="24"/>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潜在供应商已依法获取其可质疑的采购文件的，可以对该文件提出质疑，对采购文件提出质疑的，应当在获取采购文件或者采购文件公告期限届满之日起7个工作日内</w:t>
      </w:r>
      <w:r>
        <w:rPr>
          <w:color w:val="auto"/>
          <w:kern w:val="0"/>
          <w:sz w:val="24"/>
          <w:lang w:val="zh-CN"/>
        </w:rPr>
        <w:t>提出。供应商须在法定质疑期内一次性提出针对同一采购程序环节的质疑。采购人或采购代理机构在收到书面质疑函后7个工作日内作出答复。</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参与采购活动的投标人对评审过程或者结果提出质疑的，采购人或采购代理机构可以组织原评审委员会协助处理质疑事项，并依据评审委员会出具的意见进行答复。质疑事项处理完成后，采购人或采购代理机构应按照规定填写《青海省政府采购投标人质疑处理情况表》，并在15日内报同级政府采购监督管理部门备案。</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投标人应知其权益受到损害之日，是指：</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（一）对可以质疑的招标文件提出质疑的，为收到招标文件之日或者招标文件公告期限届满之日；</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（二）对采购过程提出质疑的，为各采购程序环节结束之日；</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sz w:val="24"/>
          <w:lang w:val="zh-CN"/>
        </w:rPr>
        <w:t>（三）对中标结果提出质疑的，为中标结果公告期限届满之日。</w:t>
      </w:r>
    </w:p>
    <w:p>
      <w:pPr>
        <w:pStyle w:val="24"/>
        <w:spacing w:before="0" w:after="0" w:line="360" w:lineRule="auto"/>
        <w:jc w:val="left"/>
        <w:rPr>
          <w:rFonts w:ascii="宋体" w:hAnsi="宋体" w:cs="宋体"/>
          <w:lang w:val="zh-CN"/>
        </w:rPr>
      </w:pPr>
      <w:bookmarkStart w:id="18" w:name="_Toc11649"/>
      <w:bookmarkStart w:id="19" w:name="_Toc14432"/>
      <w:r>
        <w:rPr>
          <w:rFonts w:hint="eastAsia" w:ascii="宋体" w:hAnsi="宋体" w:cs="宋体"/>
          <w:sz w:val="28"/>
          <w:szCs w:val="28"/>
          <w:lang w:val="zh-CN"/>
        </w:rPr>
        <w:t>6.招标文件的澄清或修改</w:t>
      </w:r>
      <w:bookmarkEnd w:id="18"/>
      <w:bookmarkEnd w:id="19"/>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sz w:val="24"/>
          <w:lang w:val="zh-CN"/>
        </w:rPr>
        <w:t>6.</w:t>
      </w:r>
      <w:r>
        <w:rPr>
          <w:rFonts w:hint="eastAsia" w:ascii="宋体" w:hAnsi="宋体" w:cs="宋体"/>
          <w:kern w:val="0"/>
          <w:sz w:val="24"/>
        </w:rPr>
        <w:t>2</w:t>
      </w:r>
      <w:r>
        <w:rPr>
          <w:rFonts w:hint="eastAsia" w:ascii="宋体" w:hAnsi="宋体" w:cs="宋体"/>
          <w:kern w:val="0"/>
          <w:sz w:val="24"/>
          <w:lang w:val="zh-CN"/>
        </w:rPr>
        <w:t xml:space="preserve"> 在投标截止时间前，采购人或采购代理机构可以视采购活动具体情况，延长投标截止时间和开标时间，并至少应当在招标文件要求提交投标文件的截止时间三日前，将变更时间以书面形式通知所有购买了招标文件的投标人，同时在发布本次招标公告的网站发布变更公告。</w:t>
      </w:r>
    </w:p>
    <w:p>
      <w:pPr>
        <w:pStyle w:val="24"/>
        <w:spacing w:before="0" w:after="0" w:line="360" w:lineRule="auto"/>
        <w:rPr>
          <w:rFonts w:ascii="宋体" w:hAnsi="宋体" w:cs="宋体"/>
        </w:rPr>
      </w:pPr>
      <w:bookmarkStart w:id="20" w:name="_Toc5661"/>
      <w:bookmarkStart w:id="21" w:name="_Toc7106"/>
      <w:r>
        <w:rPr>
          <w:rFonts w:hint="eastAsia" w:ascii="宋体" w:hAnsi="宋体" w:cs="宋体"/>
          <w:lang w:val="zh-CN"/>
        </w:rPr>
        <w:t>三、投标文件的编制</w:t>
      </w:r>
      <w:bookmarkEnd w:id="20"/>
      <w:bookmarkEnd w:id="21"/>
    </w:p>
    <w:p>
      <w:pPr>
        <w:pStyle w:val="24"/>
        <w:spacing w:before="0" w:after="0" w:line="360" w:lineRule="auto"/>
        <w:jc w:val="left"/>
        <w:rPr>
          <w:rFonts w:ascii="宋体" w:hAnsi="宋体" w:cs="宋体"/>
          <w:lang w:val="zh-CN"/>
        </w:rPr>
      </w:pPr>
      <w:bookmarkStart w:id="22" w:name="_Toc5444"/>
      <w:bookmarkStart w:id="23" w:name="_Toc15916"/>
      <w:r>
        <w:rPr>
          <w:rFonts w:hint="eastAsia" w:ascii="宋体" w:hAnsi="宋体" w:cs="宋体"/>
          <w:sz w:val="28"/>
          <w:szCs w:val="28"/>
          <w:lang w:val="zh-CN"/>
        </w:rPr>
        <w:t>7.投标文件的语言及度量衡单位</w:t>
      </w:r>
      <w:bookmarkEnd w:id="22"/>
      <w:bookmarkEnd w:id="23"/>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7.1</w:t>
      </w:r>
      <w:r>
        <w:rPr>
          <w:rFonts w:hint="eastAsia" w:ascii="宋体" w:hAnsi="宋体" w:cs="宋体"/>
          <w:kern w:val="0"/>
          <w:sz w:val="24"/>
        </w:rPr>
        <w:t xml:space="preserve"> </w:t>
      </w:r>
      <w:r>
        <w:rPr>
          <w:rFonts w:hint="eastAsia" w:ascii="宋体" w:hAnsi="宋体" w:cs="宋体"/>
          <w:kern w:val="0"/>
          <w:sz w:val="24"/>
          <w:lang w:val="zh-CN"/>
        </w:rPr>
        <w:t>投标人提交的投标文件以及投标人与采购代理机构就此投标发生的所有来往函电均应使用简体中文。</w:t>
      </w:r>
      <w:r>
        <w:rPr>
          <w:rFonts w:hint="eastAsia" w:ascii="宋体" w:hAnsi="宋体" w:cs="宋体"/>
          <w:sz w:val="24"/>
        </w:rPr>
        <w:t>除签名、盖章、专用名称等特殊情形外，以中文汉语以外的文字表述的投标文件视同未提供。</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7.2 除招标文件中另有规定外，投标文件所使用的度量衡单位，均须采用国家法定计量单位。</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sz w:val="24"/>
          <w:lang w:val="zh-CN"/>
        </w:rPr>
        <w:t>7.3 附有外文资料的须翻译成中文，并加盖投标人公章，如果翻译的中文资料与外文资料出现差异与矛盾时，以中文为准，其准确性由投标人负责。</w:t>
      </w:r>
    </w:p>
    <w:p>
      <w:pPr>
        <w:pStyle w:val="24"/>
        <w:spacing w:before="0" w:after="0" w:line="360" w:lineRule="auto"/>
        <w:jc w:val="left"/>
        <w:rPr>
          <w:rFonts w:ascii="宋体" w:hAnsi="宋体" w:cs="宋体"/>
          <w:lang w:val="zh-CN"/>
        </w:rPr>
      </w:pPr>
      <w:bookmarkStart w:id="24" w:name="_Toc5931"/>
      <w:bookmarkStart w:id="25" w:name="_Toc17740"/>
      <w:r>
        <w:rPr>
          <w:rFonts w:hint="eastAsia" w:ascii="宋体" w:hAnsi="宋体" w:cs="宋体"/>
          <w:sz w:val="28"/>
          <w:szCs w:val="28"/>
          <w:lang w:val="zh-CN"/>
        </w:rPr>
        <w:t>8.投标报价及币种</w:t>
      </w:r>
      <w:bookmarkEnd w:id="24"/>
      <w:bookmarkEnd w:id="25"/>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 xml:space="preserve">8.1 </w:t>
      </w:r>
      <w:r>
        <w:rPr>
          <w:rFonts w:hint="eastAsia" w:hAnsi="宋体"/>
          <w:sz w:val="24"/>
          <w:szCs w:val="28"/>
        </w:rPr>
        <w:t>投标报价为投标总价。投标报价必须包括：完成本服务内容可能发生的各项费用，如人员工资、交通、通讯、设备、利润、税收、招标代理费、以及所有有关的管理成本和</w:t>
      </w:r>
      <w:r>
        <w:rPr>
          <w:rFonts w:hAnsi="宋体"/>
          <w:sz w:val="24"/>
          <w:szCs w:val="28"/>
        </w:rPr>
        <w:t>其他不可预见费等全部费用</w:t>
      </w:r>
      <w:r>
        <w:rPr>
          <w:rFonts w:hint="eastAsia" w:ascii="宋体" w:hAnsi="宋体" w:cs="Arial"/>
          <w:sz w:val="20"/>
          <w:lang w:val="zh-CN"/>
        </w:rPr>
        <w:t>。</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8.2</w:t>
      </w:r>
      <w:r>
        <w:rPr>
          <w:rFonts w:hint="eastAsia" w:ascii="宋体" w:hAnsi="宋体" w:cs="宋体"/>
          <w:kern w:val="0"/>
          <w:sz w:val="24"/>
        </w:rPr>
        <w:t xml:space="preserve"> </w:t>
      </w:r>
      <w:r>
        <w:rPr>
          <w:rFonts w:hint="eastAsia" w:ascii="宋体" w:hAnsi="宋体" w:cs="宋体"/>
          <w:kern w:val="0"/>
          <w:sz w:val="24"/>
          <w:lang w:val="zh-CN"/>
        </w:rPr>
        <w:t>投标报价有效期与投标有效期一致。</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8.</w:t>
      </w:r>
      <w:r>
        <w:rPr>
          <w:rFonts w:hint="eastAsia" w:ascii="宋体" w:hAnsi="宋体" w:cs="宋体"/>
          <w:kern w:val="0"/>
          <w:sz w:val="24"/>
        </w:rPr>
        <w:t xml:space="preserve">3 </w:t>
      </w:r>
      <w:r>
        <w:rPr>
          <w:rFonts w:hint="eastAsia" w:ascii="宋体" w:hAnsi="宋体" w:cs="宋体"/>
          <w:kern w:val="0"/>
          <w:sz w:val="24"/>
          <w:lang w:val="zh-CN"/>
        </w:rPr>
        <w:t>投标报价为闭口价，即中标后在合同有效期内价格不变。</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sz w:val="24"/>
          <w:lang w:val="zh-CN"/>
        </w:rPr>
        <w:t>8.</w:t>
      </w:r>
      <w:r>
        <w:rPr>
          <w:rFonts w:hint="eastAsia" w:ascii="宋体" w:hAnsi="宋体" w:cs="宋体"/>
          <w:kern w:val="0"/>
          <w:sz w:val="24"/>
        </w:rPr>
        <w:t xml:space="preserve">4 </w:t>
      </w:r>
      <w:r>
        <w:rPr>
          <w:rFonts w:hint="eastAsia" w:ascii="宋体" w:hAnsi="宋体" w:cs="宋体"/>
          <w:kern w:val="0"/>
          <w:sz w:val="24"/>
          <w:lang w:val="zh-CN"/>
        </w:rPr>
        <w:t>投标币种是人民币。</w:t>
      </w:r>
    </w:p>
    <w:p>
      <w:pPr>
        <w:pStyle w:val="24"/>
        <w:spacing w:before="0" w:after="0" w:line="360" w:lineRule="auto"/>
        <w:jc w:val="left"/>
        <w:rPr>
          <w:rFonts w:ascii="宋体" w:hAnsi="宋体" w:cs="宋体"/>
          <w:lang w:val="zh-CN"/>
        </w:rPr>
      </w:pPr>
      <w:bookmarkStart w:id="26" w:name="_Toc6566"/>
      <w:bookmarkStart w:id="27" w:name="_Toc25452"/>
      <w:r>
        <w:rPr>
          <w:rFonts w:hint="eastAsia" w:ascii="宋体" w:hAnsi="宋体" w:cs="宋体"/>
          <w:sz w:val="28"/>
          <w:szCs w:val="28"/>
          <w:lang w:val="zh-CN"/>
        </w:rPr>
        <w:t>9.投标保证金</w:t>
      </w:r>
      <w:bookmarkEnd w:id="26"/>
      <w:bookmarkEnd w:id="27"/>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9.1</w:t>
      </w:r>
      <w:r>
        <w:rPr>
          <w:rFonts w:hint="eastAsia" w:ascii="宋体" w:hAnsi="宋体" w:cs="宋体"/>
          <w:kern w:val="0"/>
          <w:sz w:val="24"/>
        </w:rPr>
        <w:t xml:space="preserve"> </w:t>
      </w:r>
      <w:r>
        <w:rPr>
          <w:rFonts w:hint="eastAsia" w:ascii="宋体" w:hAnsi="宋体" w:cs="宋体"/>
          <w:kern w:val="0"/>
          <w:sz w:val="24"/>
          <w:lang w:val="zh-CN"/>
        </w:rPr>
        <w:t>投标人须在投标截止期前按以下要求缴纳投标保证金：</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投标保证金：80,000.00元整（大写：捌万元整）；</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收款单位：</w:t>
      </w:r>
      <w:r>
        <w:rPr>
          <w:rFonts w:hint="eastAsia" w:ascii="宋体" w:hAnsi="宋体" w:cs="宋体"/>
          <w:sz w:val="24"/>
        </w:rPr>
        <w:t>青海国焱工程项目管理有限公司</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开 户 行：中国工商银行股份有限公司西宁五四大街支行</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开户行号：102851000139</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银行账号：2806001309000043259</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交纳时间：投标截止时间前，以银行到账时间为准。</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如采购项目变更开标时间，则保证金交纳时间相应顺延。</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9.2</w:t>
      </w:r>
      <w:r>
        <w:rPr>
          <w:rFonts w:hint="eastAsia" w:ascii="宋体" w:hAnsi="宋体" w:cs="宋体"/>
          <w:kern w:val="0"/>
          <w:sz w:val="24"/>
        </w:rPr>
        <w:t xml:space="preserve"> 缴费方式：投标保证金应当以支票、汇票、本票或者金融机构、担保机构出具的保函等非现金形式提交。通过银行转账的，必须由投标人从其基本账户(须提供开户许可证复印件)汇（转）入招标文件规定的账户。</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9.3</w:t>
      </w:r>
      <w:r>
        <w:rPr>
          <w:rFonts w:hint="eastAsia" w:ascii="宋体" w:hAnsi="宋体" w:cs="宋体"/>
          <w:kern w:val="0"/>
          <w:sz w:val="24"/>
        </w:rPr>
        <w:t xml:space="preserve"> </w:t>
      </w:r>
      <w:r>
        <w:rPr>
          <w:rFonts w:hint="eastAsia" w:ascii="宋体" w:hAnsi="宋体" w:cs="宋体"/>
          <w:kern w:val="0"/>
          <w:sz w:val="24"/>
          <w:lang w:val="zh-CN"/>
        </w:rPr>
        <w:t>投标保证金退还：投标人在投标截止时间前撤回已提交的投标文件的，采购人或采购代理机构应当自收到投标人书面撤回通知之日起5个工作日内，退还已收取的投标保证金，但因投标人自身原因导致无法及时退还的除外。</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采购代理机构应当自中标通知书发出之日起5个工作日内退还未中标人的投标保证金，自采购合同签订之日起5个工作日内退还中标人的投标保证金或者转为中标人的履约保证金。</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pPr>
        <w:pStyle w:val="24"/>
        <w:spacing w:before="0" w:after="0" w:line="360" w:lineRule="auto"/>
        <w:jc w:val="left"/>
        <w:rPr>
          <w:rFonts w:ascii="宋体" w:hAnsi="宋体" w:cs="宋体"/>
          <w:lang w:val="zh-CN"/>
        </w:rPr>
      </w:pPr>
      <w:bookmarkStart w:id="28" w:name="_Toc6744"/>
      <w:bookmarkStart w:id="29" w:name="_Toc16192"/>
      <w:r>
        <w:rPr>
          <w:rFonts w:hint="eastAsia" w:ascii="宋体" w:hAnsi="宋体" w:cs="宋体"/>
          <w:sz w:val="28"/>
          <w:szCs w:val="28"/>
          <w:lang w:val="zh-CN"/>
        </w:rPr>
        <w:t>10.投标有效期</w:t>
      </w:r>
      <w:bookmarkEnd w:id="28"/>
      <w:bookmarkEnd w:id="29"/>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sz w:val="24"/>
          <w:shd w:val="clear" w:color="auto" w:fill="FFFFFF"/>
        </w:rPr>
        <w:t>从提交投标文件的截止之日起</w:t>
      </w:r>
      <w:r>
        <w:rPr>
          <w:rFonts w:hint="eastAsia" w:ascii="宋体" w:hAnsi="宋体" w:cs="宋体"/>
          <w:sz w:val="24"/>
          <w:u w:val="single"/>
          <w:shd w:val="clear" w:color="auto" w:fill="FFFFFF"/>
        </w:rPr>
        <w:t xml:space="preserve"> </w:t>
      </w:r>
      <w:r>
        <w:rPr>
          <w:rFonts w:hint="eastAsia" w:ascii="宋体" w:hAnsi="宋体" w:cs="宋体"/>
          <w:kern w:val="0"/>
          <w:sz w:val="24"/>
          <w:u w:val="single"/>
          <w:lang w:val="zh-CN"/>
        </w:rPr>
        <w:t xml:space="preserve">60 </w:t>
      </w:r>
      <w:r>
        <w:rPr>
          <w:rFonts w:hint="eastAsia" w:ascii="宋体" w:hAnsi="宋体" w:cs="宋体"/>
          <w:kern w:val="0"/>
          <w:sz w:val="24"/>
          <w:lang w:val="zh-CN"/>
        </w:rPr>
        <w:t>日历日。投标文件中承诺的投标有效期应当不少于招标文件中载明的投标有效期。投标有效期内投标人撤销投标文件的，采购人或者采购代理机构可以不退还投标保证金。</w:t>
      </w:r>
    </w:p>
    <w:p>
      <w:pPr>
        <w:pStyle w:val="24"/>
        <w:spacing w:before="0" w:after="0" w:line="360" w:lineRule="auto"/>
        <w:jc w:val="left"/>
        <w:rPr>
          <w:rFonts w:ascii="宋体" w:hAnsi="宋体" w:cs="宋体"/>
          <w:lang w:val="zh-CN"/>
        </w:rPr>
      </w:pPr>
      <w:bookmarkStart w:id="30" w:name="_Toc11740"/>
      <w:bookmarkStart w:id="31" w:name="_Toc1791"/>
      <w:r>
        <w:rPr>
          <w:rFonts w:hint="eastAsia" w:ascii="宋体" w:hAnsi="宋体" w:cs="宋体"/>
          <w:sz w:val="28"/>
          <w:szCs w:val="28"/>
          <w:lang w:val="zh-CN"/>
        </w:rPr>
        <w:t>11.投标文件构成</w:t>
      </w:r>
      <w:bookmarkEnd w:id="30"/>
      <w:bookmarkEnd w:id="31"/>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投标人应提交相关证明材料，作为其参加投标和中标后有能力履行合同的证明。编写的投标文件须包括以下内容（格式见招标文件第四部分）：</w:t>
      </w:r>
    </w:p>
    <w:p>
      <w:pPr>
        <w:numPr>
          <w:ilvl w:val="0"/>
          <w:numId w:val="1"/>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投标文件（上册）（资格审查）</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01</w:t>
      </w:r>
      <w:r>
        <w:rPr>
          <w:rFonts w:hint="eastAsia" w:ascii="宋体" w:hAnsi="宋体" w:cs="宋体"/>
          <w:kern w:val="0"/>
          <w:sz w:val="24"/>
        </w:rPr>
        <w:t>.</w:t>
      </w:r>
      <w:r>
        <w:rPr>
          <w:rFonts w:hint="eastAsia" w:ascii="宋体" w:hAnsi="宋体" w:cs="宋体"/>
          <w:kern w:val="0"/>
          <w:sz w:val="24"/>
          <w:lang w:val="zh-CN"/>
        </w:rPr>
        <w:t>投标函</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02</w:t>
      </w:r>
      <w:r>
        <w:rPr>
          <w:rFonts w:hint="eastAsia" w:ascii="宋体" w:hAnsi="宋体" w:cs="宋体"/>
          <w:kern w:val="0"/>
          <w:sz w:val="24"/>
        </w:rPr>
        <w:t>.</w:t>
      </w:r>
      <w:r>
        <w:rPr>
          <w:rFonts w:hint="eastAsia" w:ascii="宋体" w:hAnsi="宋体" w:cs="宋体"/>
          <w:kern w:val="0"/>
          <w:sz w:val="24"/>
          <w:lang w:val="zh-CN"/>
        </w:rPr>
        <w:t>法定代表人证明书</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03</w:t>
      </w:r>
      <w:r>
        <w:rPr>
          <w:rFonts w:hint="eastAsia" w:ascii="宋体" w:hAnsi="宋体" w:cs="宋体"/>
          <w:kern w:val="0"/>
          <w:sz w:val="24"/>
        </w:rPr>
        <w:t>.</w:t>
      </w:r>
      <w:r>
        <w:rPr>
          <w:rFonts w:hint="eastAsia" w:ascii="宋体" w:hAnsi="宋体" w:cs="宋体"/>
          <w:kern w:val="0"/>
          <w:sz w:val="24"/>
          <w:lang w:val="zh-CN"/>
        </w:rPr>
        <w:t>法定代表人授权书</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04</w:t>
      </w:r>
      <w:r>
        <w:rPr>
          <w:rFonts w:hint="eastAsia" w:ascii="宋体" w:hAnsi="宋体" w:cs="宋体"/>
          <w:kern w:val="0"/>
          <w:sz w:val="24"/>
        </w:rPr>
        <w:t>.</w:t>
      </w:r>
      <w:r>
        <w:rPr>
          <w:rFonts w:hint="eastAsia" w:ascii="宋体" w:hAnsi="宋体" w:cs="宋体"/>
          <w:kern w:val="0"/>
          <w:sz w:val="24"/>
          <w:lang w:val="zh-CN"/>
        </w:rPr>
        <w:t>投标人承诺函</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05</w:t>
      </w:r>
      <w:r>
        <w:rPr>
          <w:rFonts w:hint="eastAsia" w:ascii="宋体" w:hAnsi="宋体" w:cs="宋体"/>
          <w:kern w:val="0"/>
          <w:sz w:val="24"/>
        </w:rPr>
        <w:t>.</w:t>
      </w:r>
      <w:r>
        <w:rPr>
          <w:rFonts w:hint="eastAsia" w:ascii="宋体" w:hAnsi="宋体" w:cs="宋体"/>
          <w:kern w:val="0"/>
          <w:sz w:val="24"/>
          <w:lang w:val="zh-CN"/>
        </w:rPr>
        <w:t>投标人诚信承诺书</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06</w:t>
      </w:r>
      <w:r>
        <w:rPr>
          <w:rFonts w:hint="eastAsia" w:ascii="宋体" w:hAnsi="宋体" w:cs="宋体"/>
          <w:kern w:val="0"/>
          <w:sz w:val="24"/>
        </w:rPr>
        <w:t>.</w:t>
      </w:r>
      <w:r>
        <w:rPr>
          <w:rFonts w:hint="eastAsia" w:ascii="宋体" w:hAnsi="宋体" w:cs="宋体"/>
          <w:kern w:val="0"/>
          <w:sz w:val="24"/>
          <w:lang w:val="zh-CN"/>
        </w:rPr>
        <w:t>资格证明材料</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07</w:t>
      </w:r>
      <w:r>
        <w:rPr>
          <w:rFonts w:hint="eastAsia" w:ascii="宋体" w:hAnsi="宋体" w:cs="宋体"/>
          <w:kern w:val="0"/>
          <w:sz w:val="24"/>
        </w:rPr>
        <w:t>.</w:t>
      </w:r>
      <w:r>
        <w:rPr>
          <w:rFonts w:hint="eastAsia" w:ascii="宋体" w:hAnsi="宋体" w:cs="宋体"/>
          <w:kern w:val="0"/>
          <w:sz w:val="24"/>
          <w:lang w:val="zh-CN"/>
        </w:rPr>
        <w:t>财务状况报告，依法缴纳税收和社会保障资金的相关材料</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08</w:t>
      </w:r>
      <w:r>
        <w:rPr>
          <w:rFonts w:hint="eastAsia" w:ascii="宋体" w:hAnsi="宋体" w:cs="宋体"/>
          <w:kern w:val="0"/>
          <w:sz w:val="24"/>
        </w:rPr>
        <w:t>.</w:t>
      </w:r>
      <w:r>
        <w:rPr>
          <w:rFonts w:hint="eastAsia" w:ascii="宋体" w:hAnsi="宋体" w:cs="宋体"/>
          <w:kern w:val="0"/>
          <w:sz w:val="24"/>
          <w:lang w:val="zh-CN"/>
        </w:rPr>
        <w:t>具备履行合同所必需的设备和专业技术能力的证明材料</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09</w:t>
      </w:r>
      <w:r>
        <w:rPr>
          <w:rFonts w:hint="eastAsia" w:ascii="宋体" w:hAnsi="宋体" w:cs="宋体"/>
          <w:kern w:val="0"/>
          <w:sz w:val="24"/>
        </w:rPr>
        <w:t>.</w:t>
      </w:r>
      <w:r>
        <w:rPr>
          <w:rFonts w:hint="eastAsia" w:ascii="宋体" w:hAnsi="宋体" w:cs="宋体"/>
          <w:kern w:val="0"/>
          <w:sz w:val="24"/>
          <w:lang w:val="zh-CN"/>
        </w:rPr>
        <w:t>无重大违法记录声明</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10</w:t>
      </w:r>
      <w:r>
        <w:rPr>
          <w:rFonts w:hint="eastAsia" w:ascii="宋体" w:hAnsi="宋体" w:cs="宋体"/>
          <w:kern w:val="0"/>
          <w:sz w:val="24"/>
        </w:rPr>
        <w:t>.</w:t>
      </w:r>
      <w:r>
        <w:rPr>
          <w:rFonts w:hint="eastAsia" w:ascii="宋体" w:hAnsi="宋体" w:cs="宋体"/>
          <w:kern w:val="0"/>
          <w:sz w:val="24"/>
          <w:lang w:val="zh-CN"/>
        </w:rPr>
        <w:t>投标保证金证明</w:t>
      </w:r>
    </w:p>
    <w:p>
      <w:pPr>
        <w:numPr>
          <w:ilvl w:val="0"/>
          <w:numId w:val="1"/>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投标文件（下册）</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11</w:t>
      </w:r>
      <w:r>
        <w:rPr>
          <w:rFonts w:hint="eastAsia" w:ascii="宋体" w:hAnsi="宋体" w:cs="宋体"/>
          <w:kern w:val="0"/>
          <w:sz w:val="24"/>
        </w:rPr>
        <w:t>.</w:t>
      </w:r>
      <w:r>
        <w:rPr>
          <w:rFonts w:hint="eastAsia" w:ascii="宋体" w:hAnsi="宋体" w:cs="宋体"/>
          <w:kern w:val="0"/>
          <w:sz w:val="24"/>
          <w:lang w:val="zh-CN"/>
        </w:rPr>
        <w:t>评分对照表</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12</w:t>
      </w:r>
      <w:r>
        <w:rPr>
          <w:rFonts w:hint="eastAsia" w:ascii="宋体" w:hAnsi="宋体" w:cs="宋体"/>
          <w:kern w:val="0"/>
          <w:sz w:val="24"/>
        </w:rPr>
        <w:t>.</w:t>
      </w:r>
      <w:r>
        <w:rPr>
          <w:rFonts w:hint="eastAsia" w:ascii="宋体" w:hAnsi="宋体" w:cs="宋体"/>
          <w:kern w:val="0"/>
          <w:sz w:val="24"/>
          <w:lang w:val="zh-CN"/>
        </w:rPr>
        <w:t>开标一览表（报价表）</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13.响应方案说明</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14</w:t>
      </w:r>
      <w:r>
        <w:rPr>
          <w:rFonts w:hint="eastAsia" w:ascii="宋体" w:hAnsi="宋体" w:cs="宋体"/>
          <w:kern w:val="0"/>
          <w:sz w:val="24"/>
        </w:rPr>
        <w:t>.</w:t>
      </w:r>
      <w:r>
        <w:rPr>
          <w:rFonts w:hint="eastAsia" w:ascii="宋体" w:hAnsi="宋体" w:cs="宋体"/>
          <w:kern w:val="0"/>
          <w:sz w:val="24"/>
          <w:lang w:val="zh-CN"/>
        </w:rPr>
        <w:t>投标服务相关资料</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rPr>
        <w:t>15.</w:t>
      </w:r>
      <w:r>
        <w:rPr>
          <w:rFonts w:hint="eastAsia" w:ascii="宋体" w:hAnsi="宋体" w:cs="宋体"/>
          <w:kern w:val="0"/>
          <w:sz w:val="24"/>
          <w:lang w:val="zh-CN"/>
        </w:rPr>
        <w:t>投标人的类似业绩证明材料</w:t>
      </w:r>
    </w:p>
    <w:p>
      <w:pPr>
        <w:autoSpaceDE w:val="0"/>
        <w:autoSpaceDN w:val="0"/>
        <w:spacing w:line="360" w:lineRule="auto"/>
        <w:ind w:firstLine="480" w:firstLineChars="200"/>
        <w:rPr>
          <w:rFonts w:ascii="宋体" w:hAnsi="宋体" w:cs="宋体"/>
          <w:b/>
          <w:bCs/>
          <w:sz w:val="30"/>
          <w:szCs w:val="30"/>
          <w:lang w:val="zh-CN"/>
        </w:rPr>
      </w:pPr>
      <w:r>
        <w:rPr>
          <w:rFonts w:hint="eastAsia" w:ascii="宋体" w:hAnsi="宋体" w:cs="宋体"/>
          <w:kern w:val="0"/>
          <w:sz w:val="24"/>
        </w:rPr>
        <w:t>16.享受政府采购政策优惠的证明资料</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rPr>
        <w:t>17.</w:t>
      </w:r>
      <w:r>
        <w:rPr>
          <w:rFonts w:hint="eastAsia" w:ascii="宋体" w:hAnsi="宋体" w:cs="宋体"/>
          <w:kern w:val="0"/>
          <w:sz w:val="24"/>
          <w:lang w:val="zh-CN"/>
        </w:rPr>
        <w:t>投标人认为在其他方面有必要说明的事项</w:t>
      </w:r>
    </w:p>
    <w:p>
      <w:pPr>
        <w:autoSpaceDE w:val="0"/>
        <w:autoSpaceDN w:val="0"/>
        <w:spacing w:line="360" w:lineRule="auto"/>
        <w:ind w:firstLine="600" w:firstLineChars="250"/>
        <w:rPr>
          <w:rFonts w:ascii="宋体" w:hAnsi="宋体" w:cs="宋体"/>
          <w:kern w:val="0"/>
          <w:lang w:val="zh-CN"/>
        </w:rPr>
      </w:pPr>
      <w:r>
        <w:rPr>
          <w:rFonts w:hint="eastAsia" w:ascii="宋体" w:hAnsi="宋体" w:cs="宋体"/>
          <w:kern w:val="0"/>
          <w:sz w:val="24"/>
          <w:lang w:val="zh-CN"/>
        </w:rPr>
        <w:t>注：投标人须按上述内容、顺序和格式编制投标文件，并按要求编制目录、页码，并保证所提供的全部资料真实可信，自愿承担相应责任。</w:t>
      </w:r>
    </w:p>
    <w:p>
      <w:pPr>
        <w:pStyle w:val="24"/>
        <w:spacing w:before="0" w:after="0" w:line="360" w:lineRule="auto"/>
        <w:jc w:val="left"/>
        <w:rPr>
          <w:rFonts w:ascii="宋体" w:hAnsi="宋体" w:cs="宋体"/>
          <w:lang w:val="zh-CN"/>
        </w:rPr>
      </w:pPr>
      <w:bookmarkStart w:id="32" w:name="_Toc17894"/>
      <w:bookmarkStart w:id="33" w:name="_Toc1806"/>
      <w:r>
        <w:rPr>
          <w:rFonts w:hint="eastAsia" w:ascii="宋体" w:hAnsi="宋体" w:cs="宋体"/>
          <w:sz w:val="28"/>
          <w:szCs w:val="28"/>
          <w:lang w:val="zh-CN"/>
        </w:rPr>
        <w:t>12.投标文件的编制要求</w:t>
      </w:r>
      <w:bookmarkEnd w:id="32"/>
      <w:bookmarkEnd w:id="33"/>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12.1</w:t>
      </w:r>
      <w:r>
        <w:rPr>
          <w:rFonts w:hint="eastAsia" w:ascii="宋体" w:hAnsi="宋体" w:cs="宋体"/>
          <w:kern w:val="0"/>
          <w:sz w:val="24"/>
        </w:rPr>
        <w:t xml:space="preserve"> </w:t>
      </w:r>
      <w:r>
        <w:rPr>
          <w:rFonts w:hint="eastAsia" w:ascii="宋体" w:hAnsi="宋体" w:cs="宋体"/>
          <w:kern w:val="0"/>
          <w:sz w:val="24"/>
          <w:lang w:val="zh-CN"/>
        </w:rPr>
        <w:t>投标人应按照招标文件所提供的投标文件格式，分别填写招标文件第四部分的内容，应分别注明所提供服务的名称、数量和价格等内容；招标文件要求签字、盖章的地方必须由投标人的法定代表人或委托代理人按要求签字、盖章。</w:t>
      </w:r>
    </w:p>
    <w:p>
      <w:pPr>
        <w:autoSpaceDE w:val="0"/>
        <w:autoSpaceDN w:val="0"/>
        <w:spacing w:line="360" w:lineRule="auto"/>
        <w:ind w:firstLine="480" w:firstLineChars="200"/>
        <w:rPr>
          <w:rFonts w:hint="eastAsia" w:ascii="宋体" w:hAnsi="宋体" w:cs="宋体"/>
          <w:kern w:val="0"/>
          <w:sz w:val="24"/>
          <w:lang w:val="zh-CN"/>
        </w:rPr>
      </w:pPr>
      <w:bookmarkStart w:id="34" w:name="_Toc15912"/>
      <w:r>
        <w:rPr>
          <w:rFonts w:hint="eastAsia" w:ascii="宋体" w:hAnsi="宋体" w:cs="宋体"/>
          <w:kern w:val="0"/>
          <w:sz w:val="24"/>
          <w:lang w:val="zh-CN"/>
        </w:rPr>
        <w:t>电子投标文件编制要求按政采云平台操作要求上传。</w:t>
      </w:r>
    </w:p>
    <w:p>
      <w:pPr>
        <w:pStyle w:val="24"/>
        <w:spacing w:before="0" w:after="0" w:line="360" w:lineRule="auto"/>
        <w:rPr>
          <w:rFonts w:ascii="宋体" w:hAnsi="宋体" w:cs="宋体"/>
        </w:rPr>
      </w:pPr>
      <w:bookmarkStart w:id="35" w:name="_Toc21425"/>
      <w:r>
        <w:rPr>
          <w:rFonts w:hint="eastAsia" w:ascii="宋体" w:hAnsi="宋体" w:cs="宋体"/>
          <w:lang w:val="zh-CN"/>
        </w:rPr>
        <w:t>四、投标文件的提交</w:t>
      </w:r>
      <w:bookmarkEnd w:id="34"/>
      <w:bookmarkEnd w:id="35"/>
    </w:p>
    <w:p>
      <w:pPr>
        <w:pStyle w:val="24"/>
        <w:spacing w:before="0" w:after="0" w:line="360" w:lineRule="auto"/>
        <w:jc w:val="left"/>
        <w:rPr>
          <w:rFonts w:ascii="宋体" w:hAnsi="宋体" w:cs="宋体"/>
          <w:lang w:val="zh-CN"/>
        </w:rPr>
      </w:pPr>
      <w:bookmarkStart w:id="36" w:name="_Toc31604"/>
      <w:bookmarkStart w:id="37" w:name="_Toc32646"/>
      <w:r>
        <w:rPr>
          <w:rFonts w:hint="eastAsia" w:ascii="宋体" w:hAnsi="宋体" w:cs="宋体"/>
          <w:sz w:val="28"/>
          <w:szCs w:val="28"/>
          <w:lang w:val="zh-CN"/>
        </w:rPr>
        <w:t>13.投标文件的密封和标记</w:t>
      </w:r>
      <w:bookmarkEnd w:id="36"/>
      <w:bookmarkEnd w:id="37"/>
    </w:p>
    <w:p>
      <w:pPr>
        <w:autoSpaceDE w:val="0"/>
        <w:autoSpaceDN w:val="0"/>
        <w:spacing w:line="360" w:lineRule="auto"/>
        <w:ind w:firstLine="480" w:firstLineChars="200"/>
        <w:rPr>
          <w:rFonts w:ascii="宋体" w:hAnsi="宋体" w:cs="宋体"/>
          <w:kern w:val="0"/>
        </w:rPr>
      </w:pPr>
      <w:r>
        <w:rPr>
          <w:rFonts w:hint="eastAsia" w:ascii="宋体" w:hAnsi="宋体" w:cs="宋体"/>
          <w:kern w:val="0"/>
          <w:sz w:val="24"/>
          <w:lang w:val="zh-CN"/>
        </w:rPr>
        <w:t>1</w:t>
      </w:r>
      <w:r>
        <w:rPr>
          <w:rFonts w:hint="eastAsia" w:ascii="宋体" w:hAnsi="宋体" w:cs="宋体"/>
          <w:kern w:val="0"/>
          <w:sz w:val="24"/>
        </w:rPr>
        <w:t>3</w:t>
      </w:r>
      <w:r>
        <w:rPr>
          <w:rFonts w:hint="eastAsia" w:ascii="宋体" w:hAnsi="宋体" w:cs="宋体"/>
          <w:kern w:val="0"/>
          <w:sz w:val="24"/>
          <w:lang w:val="zh-CN"/>
        </w:rPr>
        <w:t>.1</w:t>
      </w:r>
      <w:r>
        <w:rPr>
          <w:rFonts w:hint="eastAsia" w:ascii="宋体" w:hAnsi="宋体" w:cs="宋体"/>
          <w:kern w:val="0"/>
          <w:sz w:val="24"/>
        </w:rPr>
        <w:t xml:space="preserve"> </w:t>
      </w:r>
      <w:r>
        <w:rPr>
          <w:rFonts w:hint="eastAsia" w:ascii="宋体" w:hAnsi="宋体" w:cs="宋体"/>
          <w:kern w:val="0"/>
          <w:sz w:val="24"/>
          <w:lang w:val="zh-CN"/>
        </w:rPr>
        <w:t>投标人应当在招标文件要求提交投标文件的截止时间前，将投标文件加密上传至政采云平台。采购人或者采购代理机构应当在招标文件规定的开启时间内开启投标文件。</w:t>
      </w:r>
    </w:p>
    <w:p>
      <w:pPr>
        <w:pStyle w:val="24"/>
        <w:spacing w:before="0" w:after="0" w:line="360" w:lineRule="auto"/>
        <w:jc w:val="left"/>
        <w:rPr>
          <w:rFonts w:ascii="宋体" w:hAnsi="宋体" w:cs="宋体"/>
          <w:lang w:val="zh-CN"/>
        </w:rPr>
      </w:pPr>
      <w:bookmarkStart w:id="38" w:name="_Toc14233"/>
      <w:bookmarkStart w:id="39" w:name="_Toc17012"/>
      <w:r>
        <w:rPr>
          <w:rFonts w:hint="eastAsia" w:ascii="宋体" w:hAnsi="宋体" w:cs="宋体"/>
          <w:sz w:val="28"/>
          <w:szCs w:val="28"/>
          <w:lang w:val="zh-CN"/>
        </w:rPr>
        <w:t>14.提交投标文件的时间、地点、方式</w:t>
      </w:r>
      <w:bookmarkEnd w:id="38"/>
      <w:bookmarkEnd w:id="39"/>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4</w:t>
      </w:r>
      <w:r>
        <w:rPr>
          <w:rFonts w:hint="eastAsia" w:ascii="宋体" w:hAnsi="宋体" w:cs="宋体"/>
          <w:kern w:val="0"/>
          <w:sz w:val="24"/>
          <w:lang w:val="zh-CN"/>
        </w:rPr>
        <w:t>.1</w:t>
      </w:r>
      <w:r>
        <w:rPr>
          <w:rFonts w:hint="eastAsia" w:ascii="宋体" w:hAnsi="宋体" w:cs="宋体"/>
          <w:kern w:val="0"/>
          <w:sz w:val="24"/>
        </w:rPr>
        <w:t xml:space="preserve">  投标人在投标截止时间前，可以对所递交的投标文件进行补充、修改或者撤回，可登录政采云操作。投标截止期后不得</w:t>
      </w:r>
      <w:r>
        <w:rPr>
          <w:rFonts w:hint="eastAsia" w:ascii="宋体" w:hAnsi="宋体" w:cs="宋体"/>
          <w:sz w:val="24"/>
          <w:szCs w:val="28"/>
        </w:rPr>
        <w:t>撤回其投标。</w:t>
      </w:r>
    </w:p>
    <w:p>
      <w:pPr>
        <w:pStyle w:val="24"/>
        <w:spacing w:before="0" w:after="0" w:line="360" w:lineRule="auto"/>
        <w:jc w:val="left"/>
        <w:rPr>
          <w:rFonts w:ascii="宋体" w:hAnsi="宋体" w:cs="宋体"/>
          <w:lang w:val="zh-CN"/>
        </w:rPr>
      </w:pPr>
      <w:bookmarkStart w:id="40" w:name="_Toc15550"/>
      <w:bookmarkStart w:id="41" w:name="_Toc27421"/>
      <w:r>
        <w:rPr>
          <w:rFonts w:hint="eastAsia" w:ascii="宋体" w:hAnsi="宋体" w:cs="宋体"/>
          <w:sz w:val="28"/>
          <w:szCs w:val="28"/>
          <w:lang w:val="zh-CN"/>
        </w:rPr>
        <w:t>15.投标文件的补充、修改或者撤回</w:t>
      </w:r>
      <w:bookmarkEnd w:id="40"/>
      <w:bookmarkEnd w:id="41"/>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15.1</w:t>
      </w:r>
      <w:r>
        <w:rPr>
          <w:rFonts w:hint="eastAsia" w:ascii="宋体" w:hAnsi="宋体" w:cs="宋体"/>
          <w:kern w:val="0"/>
          <w:sz w:val="24"/>
        </w:rPr>
        <w:t xml:space="preserve"> 投标人在投标截止时间前，可以对所递交的电子投标文件进行补充、修改或者撤回，并书面通知采购人或者采购代理机构。补充、修改的内容应当按照招标文件要求签署、盖章、密封后，作为投标文件的组成部分。</w:t>
      </w:r>
      <w:r>
        <w:rPr>
          <w:rFonts w:hint="eastAsia" w:hAnsi="宋体"/>
          <w:sz w:val="24"/>
          <w:szCs w:val="28"/>
        </w:rPr>
        <w:t>投标截止期后不得撤回其投标。否则，其投标保证金将不予退还，上缴同级财政部门。</w:t>
      </w:r>
    </w:p>
    <w:p>
      <w:pPr>
        <w:pStyle w:val="24"/>
        <w:spacing w:before="0" w:after="0" w:line="360" w:lineRule="auto"/>
        <w:rPr>
          <w:rFonts w:ascii="宋体" w:hAnsi="宋体" w:cs="宋体"/>
          <w:highlight w:val="green"/>
        </w:rPr>
      </w:pPr>
      <w:bookmarkStart w:id="42" w:name="_Toc15412"/>
      <w:bookmarkStart w:id="43" w:name="_Toc21000"/>
      <w:r>
        <w:rPr>
          <w:rFonts w:hint="eastAsia" w:ascii="宋体" w:hAnsi="宋体" w:cs="宋体"/>
          <w:lang w:val="zh-CN"/>
        </w:rPr>
        <w:t>五、开标</w:t>
      </w:r>
      <w:bookmarkEnd w:id="42"/>
      <w:bookmarkEnd w:id="43"/>
    </w:p>
    <w:p>
      <w:pPr>
        <w:pStyle w:val="24"/>
        <w:spacing w:before="0" w:after="0" w:line="360" w:lineRule="auto"/>
        <w:jc w:val="left"/>
        <w:rPr>
          <w:rFonts w:ascii="宋体" w:hAnsi="宋体" w:cs="宋体"/>
          <w:lang w:val="zh-CN"/>
        </w:rPr>
      </w:pPr>
      <w:bookmarkStart w:id="44" w:name="_Toc7749"/>
      <w:bookmarkStart w:id="45" w:name="_Toc6863"/>
      <w:r>
        <w:rPr>
          <w:rFonts w:hint="eastAsia" w:ascii="宋体" w:hAnsi="宋体" w:cs="宋体"/>
          <w:sz w:val="28"/>
          <w:szCs w:val="28"/>
          <w:lang w:val="zh-CN"/>
        </w:rPr>
        <w:t>16.开标</w:t>
      </w:r>
      <w:bookmarkEnd w:id="44"/>
      <w:bookmarkEnd w:id="45"/>
    </w:p>
    <w:p>
      <w:pPr>
        <w:autoSpaceDE w:val="0"/>
        <w:autoSpaceDN w:val="0"/>
        <w:spacing w:line="360" w:lineRule="auto"/>
        <w:ind w:firstLine="480" w:firstLineChars="200"/>
        <w:rPr>
          <w:rFonts w:hint="eastAsia" w:ascii="宋体" w:hAnsi="宋体" w:cs="宋体"/>
          <w:color w:val="auto"/>
          <w:sz w:val="24"/>
          <w:szCs w:val="28"/>
        </w:rPr>
      </w:pPr>
      <w:bookmarkStart w:id="46" w:name="_Toc496004006"/>
      <w:bookmarkStart w:id="47" w:name="_Toc14913"/>
      <w:r>
        <w:rPr>
          <w:rFonts w:hint="eastAsia" w:ascii="宋体" w:hAnsi="宋体" w:cs="宋体"/>
          <w:color w:val="auto"/>
          <w:kern w:val="0"/>
          <w:sz w:val="24"/>
          <w:lang w:val="zh-CN"/>
        </w:rPr>
        <w:t>1</w:t>
      </w:r>
      <w:r>
        <w:rPr>
          <w:rFonts w:hint="eastAsia" w:ascii="宋体" w:hAnsi="宋体" w:cs="宋体"/>
          <w:color w:val="auto"/>
          <w:kern w:val="0"/>
          <w:sz w:val="24"/>
          <w:lang w:val="en-US" w:eastAsia="zh-CN"/>
        </w:rPr>
        <w:t>6</w:t>
      </w:r>
      <w:r>
        <w:rPr>
          <w:rFonts w:hint="eastAsia" w:ascii="宋体" w:hAnsi="宋体" w:cs="宋体"/>
          <w:color w:val="auto"/>
          <w:kern w:val="0"/>
          <w:sz w:val="24"/>
          <w:lang w:val="zh-CN"/>
        </w:rPr>
        <w:t>.1</w:t>
      </w:r>
      <w:r>
        <w:rPr>
          <w:rFonts w:hint="eastAsia" w:ascii="宋体" w:hAnsi="宋体" w:cs="宋体"/>
          <w:color w:val="auto"/>
          <w:kern w:val="0"/>
          <w:sz w:val="24"/>
        </w:rPr>
        <w:t xml:space="preserve"> </w:t>
      </w:r>
      <w:r>
        <w:rPr>
          <w:rFonts w:hint="eastAsia" w:ascii="宋体" w:hAnsi="宋体" w:cs="宋体"/>
          <w:color w:val="auto"/>
          <w:kern w:val="0"/>
          <w:sz w:val="24"/>
          <w:lang w:val="zh-CN"/>
        </w:rPr>
        <w:t>开标应当在招标文件确定的提交投标文件截止时间的同一时间进行。采购代理机构应当按本文件中确定的时间和地点组织开标活动。</w:t>
      </w:r>
      <w:r>
        <w:rPr>
          <w:rFonts w:hint="eastAsia" w:ascii="宋体" w:hAnsi="宋体" w:cs="宋体"/>
          <w:color w:val="auto"/>
          <w:sz w:val="24"/>
          <w:szCs w:val="28"/>
        </w:rPr>
        <w:t>采购代理机构按本文件中确定的时间和地点组织招标开标。投标供应商须按本文件中确定的时间和地点由法定代表人或委托代理人在政采云平台上参加并解密投标文件证明其出席开标会议，否则视为自动放弃；</w:t>
      </w:r>
    </w:p>
    <w:p>
      <w:pPr>
        <w:autoSpaceDE w:val="0"/>
        <w:autoSpaceDN w:val="0"/>
        <w:spacing w:line="360" w:lineRule="auto"/>
        <w:ind w:firstLine="480" w:firstLineChars="200"/>
        <w:rPr>
          <w:rFonts w:hint="eastAsia" w:ascii="宋体" w:hAnsi="宋体" w:cs="宋体"/>
          <w:color w:val="auto"/>
          <w:sz w:val="24"/>
          <w:szCs w:val="28"/>
        </w:rPr>
      </w:pPr>
      <w:r>
        <w:rPr>
          <w:rFonts w:hint="eastAsia" w:ascii="宋体" w:hAnsi="宋体" w:cs="宋体"/>
          <w:color w:val="auto"/>
          <w:sz w:val="24"/>
          <w:szCs w:val="28"/>
        </w:rPr>
        <w:t>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hint="eastAsia" w:ascii="宋体" w:hAnsi="宋体" w:cs="宋体"/>
          <w:color w:val="auto"/>
          <w:sz w:val="24"/>
          <w:szCs w:val="28"/>
        </w:rPr>
      </w:pPr>
      <w:r>
        <w:rPr>
          <w:rFonts w:hint="eastAsia" w:ascii="宋体" w:hAnsi="宋体" w:cs="宋体"/>
          <w:color w:val="auto"/>
          <w:sz w:val="24"/>
          <w:szCs w:val="28"/>
        </w:rPr>
        <w:t>1</w:t>
      </w:r>
      <w:r>
        <w:rPr>
          <w:rFonts w:hint="eastAsia" w:ascii="宋体" w:hAnsi="宋体" w:cs="宋体"/>
          <w:color w:val="auto"/>
          <w:sz w:val="24"/>
          <w:szCs w:val="28"/>
          <w:lang w:val="en-US" w:eastAsia="zh-CN"/>
        </w:rPr>
        <w:t>6</w:t>
      </w:r>
      <w:r>
        <w:rPr>
          <w:rFonts w:hint="eastAsia" w:ascii="宋体" w:hAnsi="宋体" w:cs="宋体"/>
          <w:color w:val="auto"/>
          <w:sz w:val="24"/>
          <w:szCs w:val="28"/>
        </w:rPr>
        <w:t>.2 开标由采购代理机构在政采云平台上主持，邀请投标人参加。评标委员会成员（包括采购人代表）不得参加开标活动。</w:t>
      </w:r>
    </w:p>
    <w:p>
      <w:pPr>
        <w:autoSpaceDE w:val="0"/>
        <w:autoSpaceDN w:val="0"/>
        <w:spacing w:line="360" w:lineRule="auto"/>
        <w:ind w:firstLine="480" w:firstLineChars="200"/>
        <w:rPr>
          <w:rFonts w:hint="eastAsia" w:ascii="宋体" w:hAnsi="宋体" w:cs="宋体"/>
          <w:color w:val="auto"/>
          <w:sz w:val="24"/>
          <w:shd w:val="clear" w:color="auto" w:fill="FFFFFF"/>
        </w:rPr>
      </w:pPr>
      <w:r>
        <w:rPr>
          <w:rFonts w:hint="eastAsia" w:ascii="宋体" w:hAnsi="宋体" w:cs="宋体"/>
          <w:color w:val="auto"/>
          <w:sz w:val="24"/>
          <w:szCs w:val="28"/>
        </w:rPr>
        <w:t>1</w:t>
      </w:r>
      <w:r>
        <w:rPr>
          <w:rFonts w:hint="eastAsia" w:ascii="宋体" w:hAnsi="宋体" w:cs="宋体"/>
          <w:color w:val="auto"/>
          <w:sz w:val="24"/>
          <w:szCs w:val="28"/>
          <w:lang w:val="en-US" w:eastAsia="zh-CN"/>
        </w:rPr>
        <w:t>6</w:t>
      </w:r>
      <w:r>
        <w:rPr>
          <w:rFonts w:hint="eastAsia" w:ascii="宋体" w:hAnsi="宋体" w:cs="宋体"/>
          <w:color w:val="auto"/>
          <w:sz w:val="24"/>
          <w:szCs w:val="28"/>
        </w:rPr>
        <w:t>.3 开标时，应当由投标人登录政采云对</w:t>
      </w:r>
      <w:r>
        <w:rPr>
          <w:rFonts w:hint="eastAsia" w:ascii="宋体" w:hAnsi="宋体" w:cs="宋体"/>
          <w:color w:val="auto"/>
          <w:sz w:val="24"/>
          <w:shd w:val="clear" w:color="auto" w:fill="FFFFFF"/>
        </w:rPr>
        <w:t>投标文件进行C</w:t>
      </w:r>
      <w:r>
        <w:rPr>
          <w:rFonts w:ascii="宋体" w:hAnsi="宋体" w:cs="宋体"/>
          <w:color w:val="auto"/>
          <w:sz w:val="24"/>
          <w:shd w:val="clear" w:color="auto" w:fill="FFFFFF"/>
        </w:rPr>
        <w:t>A</w:t>
      </w:r>
      <w:r>
        <w:rPr>
          <w:rFonts w:hint="eastAsia" w:ascii="宋体" w:hAnsi="宋体" w:cs="宋体"/>
          <w:color w:val="auto"/>
          <w:sz w:val="24"/>
          <w:shd w:val="clear" w:color="auto" w:fill="FFFFFF"/>
        </w:rPr>
        <w:t>密封。</w:t>
      </w:r>
    </w:p>
    <w:p>
      <w:pPr>
        <w:autoSpaceDE w:val="0"/>
        <w:autoSpaceDN w:val="0"/>
        <w:spacing w:line="360" w:lineRule="auto"/>
        <w:ind w:firstLine="480" w:firstLineChars="200"/>
        <w:rPr>
          <w:rFonts w:hint="eastAsia" w:ascii="宋体" w:hAnsi="宋体" w:cs="宋体"/>
          <w:color w:val="auto"/>
          <w:sz w:val="24"/>
          <w:shd w:val="clear" w:color="auto" w:fill="FFFFFF"/>
          <w:lang w:val="zh-CN"/>
        </w:rPr>
      </w:pPr>
      <w:r>
        <w:rPr>
          <w:rFonts w:hint="eastAsia" w:ascii="宋体" w:hAnsi="宋体" w:cs="宋体"/>
          <w:color w:val="auto"/>
          <w:sz w:val="24"/>
          <w:shd w:val="clear" w:color="auto" w:fill="FFFFFF"/>
          <w:lang w:val="zh-CN"/>
        </w:rPr>
        <w:t>投标人不足3家的，不得开标。</w:t>
      </w:r>
    </w:p>
    <w:p>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en-US" w:eastAsia="zh-CN"/>
        </w:rPr>
        <w:t>6</w:t>
      </w:r>
      <w:r>
        <w:rPr>
          <w:rFonts w:hint="eastAsia" w:ascii="宋体" w:hAnsi="宋体" w:cs="宋体"/>
          <w:color w:val="auto"/>
          <w:kern w:val="0"/>
          <w:sz w:val="24"/>
        </w:rPr>
        <w:t>.4 开标过程应当由</w:t>
      </w:r>
      <w:r>
        <w:rPr>
          <w:rFonts w:hint="eastAsia" w:ascii="宋体" w:hAnsi="宋体" w:cs="宋体"/>
          <w:color w:val="auto"/>
          <w:kern w:val="0"/>
          <w:sz w:val="24"/>
          <w:lang w:val="zh-CN"/>
        </w:rPr>
        <w:t>采购代理机构</w:t>
      </w:r>
      <w:r>
        <w:rPr>
          <w:rFonts w:hint="eastAsia" w:ascii="宋体" w:hAnsi="宋体" w:cs="宋体"/>
          <w:color w:val="auto"/>
          <w:kern w:val="0"/>
          <w:sz w:val="24"/>
        </w:rPr>
        <w:t>负责记录，由参加开标相关工作人员签字确认。</w:t>
      </w:r>
    </w:p>
    <w:p>
      <w:pPr>
        <w:autoSpaceDE w:val="0"/>
        <w:autoSpaceDN w:val="0"/>
        <w:spacing w:line="360" w:lineRule="auto"/>
        <w:ind w:firstLine="480" w:firstLineChars="200"/>
        <w:rPr>
          <w:rFonts w:hint="eastAsia" w:ascii="宋体" w:hAnsi="宋体" w:cs="宋体"/>
          <w:color w:val="auto"/>
          <w:sz w:val="24"/>
          <w:szCs w:val="28"/>
        </w:rPr>
      </w:pPr>
      <w:r>
        <w:rPr>
          <w:rFonts w:hint="eastAsia" w:ascii="宋体" w:hAnsi="宋体" w:cs="宋体"/>
          <w:color w:val="auto"/>
          <w:kern w:val="0"/>
          <w:sz w:val="24"/>
        </w:rPr>
        <w:t>1</w:t>
      </w:r>
      <w:r>
        <w:rPr>
          <w:rFonts w:hint="eastAsia" w:ascii="宋体" w:hAnsi="宋体" w:cs="宋体"/>
          <w:color w:val="auto"/>
          <w:kern w:val="0"/>
          <w:sz w:val="24"/>
          <w:lang w:val="en-US" w:eastAsia="zh-CN"/>
        </w:rPr>
        <w:t>6</w:t>
      </w:r>
      <w:r>
        <w:rPr>
          <w:rFonts w:hint="eastAsia" w:ascii="宋体" w:hAnsi="宋体" w:cs="宋体"/>
          <w:color w:val="auto"/>
          <w:kern w:val="0"/>
          <w:sz w:val="24"/>
        </w:rPr>
        <w:t>.5 开标时，投</w:t>
      </w:r>
      <w:r>
        <w:rPr>
          <w:rFonts w:hint="eastAsia" w:ascii="宋体" w:hAnsi="宋体" w:cs="宋体"/>
          <w:color w:val="auto"/>
          <w:sz w:val="24"/>
          <w:szCs w:val="28"/>
        </w:rPr>
        <w:t>标文件中大写金额与小写金额不一致的，以大写金额为准；总价金额与按单价汇总金额不一致的，以单价汇总金额计算结果为准；单价金额小数点有明显错位的，以总价为准，并修改单价；对不同文字文本投标文件的解释发生异议的，以中文文本为准。若投标供应商拒绝接受，其投标将被拒绝；</w:t>
      </w:r>
    </w:p>
    <w:p>
      <w:pPr>
        <w:autoSpaceDE w:val="0"/>
        <w:autoSpaceDN w:val="0"/>
        <w:spacing w:line="360" w:lineRule="auto"/>
        <w:ind w:firstLine="480" w:firstLineChars="200"/>
        <w:rPr>
          <w:rFonts w:hint="eastAsia" w:ascii="宋体" w:hAnsi="宋体" w:cs="宋体"/>
          <w:kern w:val="0"/>
          <w:sz w:val="24"/>
        </w:rPr>
      </w:pPr>
      <w:r>
        <w:rPr>
          <w:rFonts w:hint="eastAsia" w:ascii="宋体" w:hAnsi="宋体" w:cs="宋体"/>
          <w:color w:val="auto"/>
          <w:kern w:val="0"/>
          <w:sz w:val="24"/>
        </w:rPr>
        <w:t>1</w:t>
      </w:r>
      <w:r>
        <w:rPr>
          <w:rFonts w:hint="eastAsia" w:ascii="宋体" w:hAnsi="宋体" w:cs="宋体"/>
          <w:color w:val="auto"/>
          <w:kern w:val="0"/>
          <w:sz w:val="24"/>
          <w:lang w:val="en-US" w:eastAsia="zh-CN"/>
        </w:rPr>
        <w:t>6</w:t>
      </w:r>
      <w:r>
        <w:rPr>
          <w:rFonts w:hint="eastAsia" w:ascii="宋体" w:hAnsi="宋体" w:cs="宋体"/>
          <w:color w:val="auto"/>
          <w:kern w:val="0"/>
          <w:sz w:val="24"/>
        </w:rPr>
        <w:t>.</w:t>
      </w:r>
      <w:r>
        <w:rPr>
          <w:rFonts w:ascii="宋体" w:hAnsi="宋体" w:cs="宋体"/>
          <w:color w:val="auto"/>
          <w:kern w:val="0"/>
          <w:sz w:val="24"/>
        </w:rPr>
        <w:t>6</w:t>
      </w:r>
      <w:r>
        <w:rPr>
          <w:rFonts w:hint="eastAsia" w:ascii="宋体" w:hAnsi="宋体" w:cs="宋体"/>
          <w:color w:val="auto"/>
          <w:kern w:val="0"/>
          <w:sz w:val="24"/>
        </w:rPr>
        <w:t xml:space="preserve"> </w:t>
      </w:r>
      <w:r>
        <w:rPr>
          <w:rFonts w:hint="eastAsia" w:ascii="宋体" w:hAnsi="宋体" w:cs="宋体"/>
          <w:color w:val="auto"/>
          <w:sz w:val="24"/>
          <w:szCs w:val="28"/>
        </w:rPr>
        <w:t>答疑：本项目的评标委员会对投标供应商的投标文</w:t>
      </w:r>
      <w:r>
        <w:rPr>
          <w:rFonts w:hint="eastAsia" w:ascii="宋体" w:hAnsi="宋体" w:cs="宋体"/>
          <w:sz w:val="24"/>
          <w:szCs w:val="28"/>
        </w:rPr>
        <w:t>件进行评审，并根据评审情况确定答疑时间，投标供应商应在规定的时间内</w:t>
      </w:r>
      <w:r>
        <w:rPr>
          <w:rFonts w:hint="eastAsia" w:ascii="宋体" w:hAnsi="宋体" w:cs="宋体"/>
          <w:kern w:val="0"/>
          <w:sz w:val="24"/>
          <w:lang w:val="zh-CN"/>
        </w:rPr>
        <w:t>通过政采云平台进行答疑澄清，如在规定的时间内未按要求进行澄清，视同放弃答疑。</w:t>
      </w:r>
    </w:p>
    <w:p>
      <w:pPr>
        <w:pStyle w:val="24"/>
        <w:spacing w:before="0" w:after="0" w:line="360" w:lineRule="auto"/>
        <w:rPr>
          <w:rFonts w:ascii="宋体" w:hAnsi="宋体" w:cs="宋体"/>
          <w:kern w:val="0"/>
        </w:rPr>
      </w:pPr>
      <w:bookmarkStart w:id="48" w:name="_Toc528"/>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bookmarkEnd w:id="46"/>
      <w:bookmarkEnd w:id="47"/>
      <w:bookmarkEnd w:id="48"/>
    </w:p>
    <w:p>
      <w:pPr>
        <w:pStyle w:val="24"/>
        <w:spacing w:before="0" w:after="0" w:line="360" w:lineRule="auto"/>
        <w:jc w:val="left"/>
        <w:rPr>
          <w:rFonts w:ascii="宋体" w:hAnsi="宋体" w:cs="宋体"/>
          <w:sz w:val="28"/>
          <w:szCs w:val="28"/>
        </w:rPr>
      </w:pPr>
      <w:bookmarkStart w:id="49" w:name="_Toc6396"/>
      <w:bookmarkStart w:id="50" w:name="_Toc29485"/>
      <w:r>
        <w:rPr>
          <w:rFonts w:hint="eastAsia" w:ascii="宋体" w:hAnsi="宋体" w:cs="宋体"/>
          <w:sz w:val="28"/>
          <w:szCs w:val="28"/>
        </w:rPr>
        <w:t>17.资格审查</w:t>
      </w:r>
      <w:bookmarkEnd w:id="49"/>
      <w:bookmarkEnd w:id="50"/>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17.1 开标结束后，采购人或者采购代理机构应当依法对投标人的资格性审查文件（上册）进行审查。</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17.2 合格投标人不足3家的，不得评标。</w:t>
      </w:r>
    </w:p>
    <w:p>
      <w:pPr>
        <w:autoSpaceDE w:val="0"/>
        <w:autoSpaceDN w:val="0"/>
        <w:spacing w:line="360" w:lineRule="auto"/>
        <w:ind w:firstLine="480" w:firstLineChars="200"/>
        <w:rPr>
          <w:rFonts w:ascii="宋体" w:hAnsi="宋体" w:cs="宋体"/>
          <w:sz w:val="24"/>
        </w:rPr>
      </w:pPr>
      <w:bookmarkStart w:id="51" w:name="_Toc497503516"/>
      <w:bookmarkStart w:id="52" w:name="_Toc497503249"/>
      <w:bookmarkStart w:id="53" w:name="_Toc497503315"/>
      <w:bookmarkStart w:id="54" w:name="_Toc497503449"/>
      <w:bookmarkStart w:id="55" w:name="_Toc30809"/>
      <w:r>
        <w:rPr>
          <w:rFonts w:hint="eastAsia" w:ascii="宋体" w:hAnsi="宋体" w:cs="宋体"/>
          <w:kern w:val="0"/>
          <w:sz w:val="24"/>
        </w:rPr>
        <w:t>17.3 资格审查时，投标人存在下列情况之一的，按无效投标处理：</w:t>
      </w:r>
      <w:bookmarkEnd w:id="51"/>
      <w:bookmarkEnd w:id="52"/>
      <w:bookmarkEnd w:id="53"/>
      <w:bookmarkEnd w:id="54"/>
      <w:bookmarkEnd w:id="55"/>
    </w:p>
    <w:p>
      <w:pPr>
        <w:numPr>
          <w:ilvl w:val="0"/>
          <w:numId w:val="2"/>
        </w:numPr>
        <w:tabs>
          <w:tab w:val="left" w:pos="960"/>
        </w:tabs>
        <w:autoSpaceDE w:val="0"/>
        <w:autoSpaceDN w:val="0"/>
        <w:spacing w:line="360" w:lineRule="auto"/>
        <w:ind w:firstLine="480" w:firstLineChars="200"/>
        <w:rPr>
          <w:rFonts w:ascii="宋体" w:hAnsi="宋体" w:cs="宋体"/>
          <w:kern w:val="0"/>
          <w:sz w:val="24"/>
        </w:rPr>
      </w:pPr>
      <w:r>
        <w:rPr>
          <w:rFonts w:hint="eastAsia" w:ascii="宋体" w:hAnsi="宋体" w:cs="宋体"/>
          <w:sz w:val="24"/>
          <w:shd w:val="clear" w:color="auto" w:fill="FFFFFF"/>
        </w:rPr>
        <w:t>不具备</w:t>
      </w:r>
      <w:r>
        <w:rPr>
          <w:rFonts w:hint="eastAsia" w:ascii="宋体" w:hAnsi="宋体" w:cs="宋体"/>
          <w:kern w:val="0"/>
          <w:sz w:val="24"/>
          <w:lang w:val="zh-CN"/>
        </w:rPr>
        <w:t>第2.2款“合格的投标人”</w:t>
      </w:r>
      <w:r>
        <w:rPr>
          <w:rFonts w:hint="eastAsia" w:ascii="宋体" w:hAnsi="宋体" w:cs="宋体"/>
          <w:sz w:val="24"/>
          <w:shd w:val="clear" w:color="auto" w:fill="FFFFFF"/>
        </w:rPr>
        <w:t>规定的资格要求的；</w:t>
      </w:r>
    </w:p>
    <w:p>
      <w:pPr>
        <w:numPr>
          <w:ilvl w:val="0"/>
          <w:numId w:val="2"/>
        </w:numPr>
        <w:tabs>
          <w:tab w:val="left" w:pos="960"/>
        </w:tabs>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未按招标文件要求交纳或未足额交纳投标保证金的；</w:t>
      </w:r>
    </w:p>
    <w:p>
      <w:pPr>
        <w:numPr>
          <w:ilvl w:val="0"/>
          <w:numId w:val="2"/>
        </w:numPr>
        <w:tabs>
          <w:tab w:val="left" w:pos="960"/>
        </w:tabs>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未按第11</w:t>
      </w:r>
      <w:r>
        <w:rPr>
          <w:rFonts w:hint="eastAsia" w:ascii="宋体" w:hAnsi="宋体" w:cs="宋体"/>
          <w:kern w:val="0"/>
          <w:sz w:val="24"/>
          <w:lang w:val="zh-CN"/>
        </w:rPr>
        <w:t>.1</w:t>
      </w:r>
      <w:r>
        <w:rPr>
          <w:rFonts w:hint="eastAsia" w:ascii="宋体" w:hAnsi="宋体" w:cs="宋体"/>
          <w:kern w:val="0"/>
          <w:sz w:val="24"/>
        </w:rPr>
        <w:t>要求提供相关资料的；</w:t>
      </w:r>
    </w:p>
    <w:p>
      <w:pPr>
        <w:numPr>
          <w:ilvl w:val="0"/>
          <w:numId w:val="2"/>
        </w:numPr>
        <w:tabs>
          <w:tab w:val="left" w:pos="960"/>
        </w:tabs>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kern w:val="0"/>
          <w:sz w:val="24"/>
        </w:rPr>
        <w:t>资格性审查文件未按招标文件规定和要求签字、盖章的；</w:t>
      </w:r>
    </w:p>
    <w:p>
      <w:pPr>
        <w:numPr>
          <w:ilvl w:val="0"/>
          <w:numId w:val="2"/>
        </w:numPr>
        <w:tabs>
          <w:tab w:val="left" w:pos="960"/>
        </w:tabs>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kern w:val="0"/>
          <w:sz w:val="24"/>
          <w:lang w:val="zh-CN"/>
        </w:rPr>
        <w:t>投标有效期不能满足招标文件要求的；</w:t>
      </w:r>
    </w:p>
    <w:p>
      <w:pPr>
        <w:pStyle w:val="24"/>
        <w:spacing w:before="0" w:after="0" w:line="360" w:lineRule="auto"/>
        <w:rPr>
          <w:rFonts w:ascii="宋体" w:hAnsi="宋体" w:cs="宋体"/>
        </w:rPr>
      </w:pPr>
      <w:bookmarkStart w:id="56" w:name="_Toc5224"/>
      <w:bookmarkStart w:id="57" w:name="_Toc31196"/>
      <w:r>
        <w:rPr>
          <w:rFonts w:hint="eastAsia" w:ascii="宋体" w:hAnsi="宋体" w:cs="宋体"/>
          <w:lang w:val="zh-CN"/>
        </w:rPr>
        <w:t>七、评审程序及方法</w:t>
      </w:r>
      <w:bookmarkEnd w:id="56"/>
      <w:bookmarkEnd w:id="57"/>
    </w:p>
    <w:p>
      <w:pPr>
        <w:pStyle w:val="24"/>
        <w:spacing w:before="0" w:after="0" w:line="360" w:lineRule="auto"/>
        <w:jc w:val="left"/>
        <w:rPr>
          <w:rFonts w:ascii="宋体" w:hAnsi="宋体" w:cs="宋体"/>
          <w:lang w:val="zh-CN"/>
        </w:rPr>
      </w:pPr>
      <w:bookmarkStart w:id="58" w:name="_Toc838"/>
      <w:bookmarkStart w:id="59" w:name="_Toc25584"/>
      <w:r>
        <w:rPr>
          <w:rFonts w:hint="eastAsia" w:ascii="宋体" w:hAnsi="宋体" w:cs="宋体"/>
          <w:sz w:val="28"/>
          <w:szCs w:val="28"/>
          <w:lang w:val="zh-CN"/>
        </w:rPr>
        <w:t>18.评标委员会</w:t>
      </w:r>
      <w:bookmarkEnd w:id="58"/>
      <w:bookmarkEnd w:id="59"/>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rPr>
        <w:t>18.1</w:t>
      </w:r>
      <w:r>
        <w:rPr>
          <w:rFonts w:hint="eastAsia" w:ascii="宋体" w:hAnsi="宋体" w:cs="宋体"/>
          <w:kern w:val="0"/>
          <w:sz w:val="24"/>
          <w:lang w:val="zh-CN"/>
        </w:rPr>
        <w:t>采购代理机构负责组织评标工作，并履行下列职责：</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1</w:t>
      </w:r>
      <w:r>
        <w:rPr>
          <w:rFonts w:hint="eastAsia" w:ascii="宋体" w:hAnsi="宋体" w:cs="宋体"/>
          <w:kern w:val="0"/>
          <w:sz w:val="24"/>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2</w:t>
      </w:r>
      <w:r>
        <w:rPr>
          <w:rFonts w:hint="eastAsia" w:ascii="宋体" w:hAnsi="宋体" w:cs="宋体"/>
          <w:kern w:val="0"/>
          <w:sz w:val="24"/>
          <w:lang w:val="zh-CN"/>
        </w:rPr>
        <w:t>）宣布评标纪律；</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3</w:t>
      </w:r>
      <w:r>
        <w:rPr>
          <w:rFonts w:hint="eastAsia" w:ascii="宋体" w:hAnsi="宋体" w:cs="宋体"/>
          <w:kern w:val="0"/>
          <w:sz w:val="24"/>
          <w:lang w:val="zh-CN"/>
        </w:rPr>
        <w:t>）公布投标人名单，告知评审专家应当回避的情形；</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4</w:t>
      </w:r>
      <w:r>
        <w:rPr>
          <w:rFonts w:hint="eastAsia" w:ascii="宋体" w:hAnsi="宋体" w:cs="宋体"/>
          <w:kern w:val="0"/>
          <w:sz w:val="24"/>
          <w:lang w:val="zh-CN"/>
        </w:rPr>
        <w:t>）组织评标委员会推选评标组长，采购人代表不得担任组长；</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5</w:t>
      </w:r>
      <w:r>
        <w:rPr>
          <w:rFonts w:hint="eastAsia" w:ascii="宋体" w:hAnsi="宋体" w:cs="宋体"/>
          <w:kern w:val="0"/>
          <w:sz w:val="24"/>
          <w:lang w:val="zh-CN"/>
        </w:rPr>
        <w:t>）在评标期间采取必要的通讯管理措施，保证评标活动不受外界干扰；</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6</w:t>
      </w:r>
      <w:r>
        <w:rPr>
          <w:rFonts w:hint="eastAsia" w:ascii="宋体" w:hAnsi="宋体" w:cs="宋体"/>
          <w:kern w:val="0"/>
          <w:sz w:val="24"/>
          <w:lang w:val="zh-CN"/>
        </w:rPr>
        <w:t>）根据评标委员会的要求介绍政府采购相关政策法规、招标文件；</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7</w:t>
      </w:r>
      <w:r>
        <w:rPr>
          <w:rFonts w:hint="eastAsia" w:ascii="宋体" w:hAnsi="宋体" w:cs="宋体"/>
          <w:kern w:val="0"/>
          <w:sz w:val="24"/>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8</w:t>
      </w:r>
      <w:r>
        <w:rPr>
          <w:rFonts w:hint="eastAsia" w:ascii="宋体" w:hAnsi="宋体" w:cs="宋体"/>
          <w:kern w:val="0"/>
          <w:sz w:val="24"/>
          <w:lang w:val="zh-CN"/>
        </w:rPr>
        <w:t>）核对评标结果，有</w:t>
      </w:r>
      <w:r>
        <w:rPr>
          <w:rFonts w:hint="eastAsia" w:ascii="宋体" w:hAnsi="宋体" w:cs="宋体"/>
          <w:kern w:val="0"/>
          <w:sz w:val="24"/>
        </w:rPr>
        <w:t>20.4</w:t>
      </w:r>
      <w:r>
        <w:rPr>
          <w:rFonts w:hint="eastAsia" w:ascii="宋体" w:hAnsi="宋体" w:cs="宋体"/>
          <w:kern w:val="0"/>
          <w:sz w:val="24"/>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9</w:t>
      </w:r>
      <w:r>
        <w:rPr>
          <w:rFonts w:hint="eastAsia" w:ascii="宋体" w:hAnsi="宋体" w:cs="宋体"/>
          <w:kern w:val="0"/>
          <w:sz w:val="24"/>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10</w:t>
      </w:r>
      <w:r>
        <w:rPr>
          <w:rFonts w:hint="eastAsia" w:ascii="宋体" w:hAnsi="宋体" w:cs="宋体"/>
          <w:kern w:val="0"/>
          <w:sz w:val="24"/>
          <w:lang w:val="zh-CN"/>
        </w:rPr>
        <w:t>）处理与评标有关的其他事项。</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18.2 评标委员会负责具体评标事务，并独立履行下列职责：</w:t>
      </w:r>
    </w:p>
    <w:p>
      <w:pPr>
        <w:numPr>
          <w:ilvl w:val="0"/>
          <w:numId w:val="3"/>
        </w:numPr>
        <w:autoSpaceDE w:val="0"/>
        <w:autoSpaceDN w:val="0"/>
        <w:spacing w:line="360" w:lineRule="auto"/>
        <w:rPr>
          <w:rFonts w:ascii="宋体" w:hAnsi="宋体" w:cs="宋体"/>
          <w:kern w:val="0"/>
          <w:sz w:val="24"/>
        </w:rPr>
      </w:pPr>
      <w:r>
        <w:rPr>
          <w:rFonts w:hint="eastAsia" w:ascii="宋体" w:hAnsi="宋体" w:cs="宋体"/>
          <w:kern w:val="0"/>
          <w:sz w:val="24"/>
        </w:rPr>
        <w:t>严格遵守评审工作纪律,按照客观、公正、审慎的原则,根据采购文件规定的评审程序、评审方法和评审标准进行独立评审</w:t>
      </w:r>
      <w:r>
        <w:rPr>
          <w:rFonts w:hint="eastAsia" w:ascii="宋体" w:hAnsi="宋体" w:cs="宋体"/>
          <w:kern w:val="0"/>
          <w:sz w:val="24"/>
          <w:lang w:val="zh-CN"/>
        </w:rPr>
        <w:t>；</w:t>
      </w:r>
    </w:p>
    <w:p>
      <w:pPr>
        <w:numPr>
          <w:ilvl w:val="0"/>
          <w:numId w:val="3"/>
        </w:numPr>
        <w:autoSpaceDE w:val="0"/>
        <w:autoSpaceDN w:val="0"/>
        <w:spacing w:line="360" w:lineRule="auto"/>
        <w:rPr>
          <w:rFonts w:ascii="宋体" w:hAnsi="宋体" w:cs="宋体"/>
          <w:kern w:val="0"/>
          <w:sz w:val="24"/>
        </w:rPr>
      </w:pPr>
      <w:r>
        <w:rPr>
          <w:rFonts w:hint="eastAsia" w:ascii="宋体" w:hAnsi="宋体" w:cs="宋体"/>
          <w:kern w:val="0"/>
          <w:sz w:val="24"/>
        </w:rPr>
        <w:t>现采购文件内容违反国家有关强制性规定或者采购文件存在歧义、重大缺陷导致评审工作无法进行时,应当停止评审并向采购人或者采购代理机构书面说明情况；</w:t>
      </w:r>
    </w:p>
    <w:p>
      <w:pPr>
        <w:numPr>
          <w:ilvl w:val="0"/>
          <w:numId w:val="3"/>
        </w:numPr>
        <w:autoSpaceDE w:val="0"/>
        <w:autoSpaceDN w:val="0"/>
        <w:spacing w:line="360" w:lineRule="auto"/>
        <w:rPr>
          <w:rFonts w:ascii="宋体" w:hAnsi="宋体" w:cs="宋体"/>
          <w:kern w:val="0"/>
          <w:sz w:val="24"/>
        </w:rPr>
      </w:pPr>
      <w:r>
        <w:rPr>
          <w:rFonts w:hint="eastAsia" w:ascii="宋体" w:hAnsi="宋体" w:cs="宋体"/>
          <w:kern w:val="0"/>
          <w:sz w:val="24"/>
        </w:rPr>
        <w:t>审查、评价投标文件是否符合招标文件的商务、技术等实质性要求；</w:t>
      </w:r>
    </w:p>
    <w:p>
      <w:pPr>
        <w:numPr>
          <w:ilvl w:val="0"/>
          <w:numId w:val="3"/>
        </w:numPr>
        <w:autoSpaceDE w:val="0"/>
        <w:autoSpaceDN w:val="0"/>
        <w:spacing w:line="360" w:lineRule="auto"/>
        <w:rPr>
          <w:rFonts w:ascii="宋体" w:hAnsi="宋体" w:cs="宋体"/>
          <w:kern w:val="0"/>
          <w:sz w:val="24"/>
        </w:rPr>
      </w:pPr>
      <w:r>
        <w:rPr>
          <w:rFonts w:hint="eastAsia" w:ascii="宋体" w:hAnsi="宋体" w:cs="宋体"/>
          <w:kern w:val="0"/>
          <w:sz w:val="24"/>
        </w:rPr>
        <w:t>要求投标人对投标文件有关事项作出澄清或者说明；</w:t>
      </w:r>
    </w:p>
    <w:p>
      <w:pPr>
        <w:numPr>
          <w:ilvl w:val="0"/>
          <w:numId w:val="3"/>
        </w:numPr>
        <w:autoSpaceDE w:val="0"/>
        <w:autoSpaceDN w:val="0"/>
        <w:spacing w:line="360" w:lineRule="auto"/>
        <w:rPr>
          <w:rFonts w:ascii="宋体" w:hAnsi="宋体" w:cs="宋体"/>
          <w:kern w:val="0"/>
          <w:sz w:val="24"/>
        </w:rPr>
      </w:pPr>
      <w:r>
        <w:rPr>
          <w:rFonts w:hint="eastAsia" w:ascii="宋体" w:hAnsi="宋体" w:cs="宋体"/>
          <w:kern w:val="0"/>
          <w:sz w:val="24"/>
        </w:rPr>
        <w:t>对投标文件进行比较和评价；</w:t>
      </w:r>
    </w:p>
    <w:p>
      <w:pPr>
        <w:numPr>
          <w:ilvl w:val="0"/>
          <w:numId w:val="3"/>
        </w:numPr>
        <w:autoSpaceDE w:val="0"/>
        <w:autoSpaceDN w:val="0"/>
        <w:spacing w:line="360" w:lineRule="auto"/>
        <w:rPr>
          <w:rFonts w:ascii="宋体" w:hAnsi="宋体" w:cs="宋体"/>
          <w:kern w:val="0"/>
          <w:sz w:val="24"/>
        </w:rPr>
      </w:pPr>
      <w:r>
        <w:rPr>
          <w:rFonts w:hint="eastAsia" w:ascii="宋体" w:hAnsi="宋体" w:cs="宋体"/>
          <w:kern w:val="0"/>
          <w:sz w:val="24"/>
        </w:rPr>
        <w:t>确定中标候选人名单，以及根据采购人委托直接确定中标人；</w:t>
      </w:r>
    </w:p>
    <w:p>
      <w:pPr>
        <w:numPr>
          <w:ilvl w:val="0"/>
          <w:numId w:val="3"/>
        </w:numPr>
        <w:autoSpaceDE w:val="0"/>
        <w:autoSpaceDN w:val="0"/>
        <w:spacing w:line="360" w:lineRule="auto"/>
        <w:rPr>
          <w:rFonts w:ascii="宋体" w:hAnsi="宋体" w:cs="宋体"/>
          <w:kern w:val="0"/>
          <w:sz w:val="24"/>
        </w:rPr>
      </w:pPr>
      <w:r>
        <w:rPr>
          <w:rFonts w:hint="eastAsia" w:ascii="宋体" w:hAnsi="宋体" w:cs="宋体"/>
          <w:kern w:val="0"/>
          <w:sz w:val="24"/>
        </w:rPr>
        <w:t>配合答复供应商的询问、质疑和投诉等事项,不得泄露评审文件、评审情况和在评审过程中获悉的商业秘密；</w:t>
      </w:r>
    </w:p>
    <w:p>
      <w:pPr>
        <w:numPr>
          <w:ilvl w:val="0"/>
          <w:numId w:val="3"/>
        </w:numPr>
        <w:autoSpaceDE w:val="0"/>
        <w:autoSpaceDN w:val="0"/>
        <w:spacing w:line="360" w:lineRule="auto"/>
        <w:rPr>
          <w:rFonts w:ascii="宋体" w:hAnsi="宋体" w:cs="宋体"/>
          <w:kern w:val="0"/>
        </w:rPr>
      </w:pPr>
      <w:r>
        <w:rPr>
          <w:rFonts w:hint="eastAsia" w:ascii="宋体" w:hAnsi="宋体" w:cs="宋体"/>
          <w:kern w:val="0"/>
          <w:sz w:val="24"/>
        </w:rPr>
        <w:t>向采购人、采购代理机构或者有关部门报告评标中发现的违法行为。</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18.3 评标委员会由采购人代表和评审专家组成，成员人数应当为5人以上单数，其中评审专家不得少于成员总数的三分之二。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采购项目符合下列情形之一的，评标委员会成员人数应当为7人以上单数：</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（1）采购预算金额在1000万元以上；</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（2）技术复杂；</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（3）社会影响较大。</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评标委员会成员名单在评标结果公告前应当保密。</w:t>
      </w:r>
    </w:p>
    <w:p>
      <w:pPr>
        <w:autoSpaceDE w:val="0"/>
        <w:autoSpaceDN w:val="0"/>
        <w:spacing w:line="360" w:lineRule="auto"/>
        <w:ind w:firstLine="480" w:firstLineChars="200"/>
        <w:rPr>
          <w:rFonts w:ascii="宋体" w:hAnsi="宋体" w:cs="宋体"/>
          <w:kern w:val="0"/>
        </w:rPr>
      </w:pPr>
      <w:r>
        <w:rPr>
          <w:rFonts w:hint="eastAsia" w:ascii="宋体" w:hAnsi="宋体" w:cs="宋体"/>
          <w:kern w:val="0"/>
          <w:sz w:val="24"/>
        </w:rPr>
        <w:t xml:space="preserve">18.4 </w:t>
      </w:r>
      <w:r>
        <w:rPr>
          <w:rFonts w:hint="eastAsia" w:ascii="宋体" w:hAnsi="宋体" w:cs="宋体"/>
          <w:kern w:val="0"/>
          <w:sz w:val="24"/>
          <w:lang w:val="zh-CN"/>
        </w:rPr>
        <w:t>采购人或采购代理机构</w:t>
      </w:r>
      <w:r>
        <w:rPr>
          <w:rFonts w:hint="eastAsia" w:ascii="宋体" w:hAnsi="宋体" w:cs="宋体"/>
          <w:kern w:val="0"/>
          <w:sz w:val="24"/>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18.</w:t>
      </w:r>
      <w:r>
        <w:rPr>
          <w:rFonts w:hint="eastAsia" w:ascii="宋体" w:hAnsi="宋体" w:cs="宋体"/>
          <w:kern w:val="0"/>
          <w:sz w:val="24"/>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采购代理机构</w:t>
      </w:r>
      <w:r>
        <w:rPr>
          <w:rFonts w:hint="eastAsia" w:ascii="宋体" w:hAnsi="宋体" w:cs="宋体"/>
          <w:kern w:val="0"/>
          <w:sz w:val="24"/>
        </w:rPr>
        <w:t>应当将变更、重新组建评标委员会的情况予以记录，并随采购文件一并存档。</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18.</w:t>
      </w:r>
      <w:r>
        <w:rPr>
          <w:rFonts w:hint="eastAsia" w:ascii="宋体" w:hAnsi="宋体" w:cs="宋体"/>
          <w:kern w:val="0"/>
          <w:sz w:val="24"/>
        </w:rPr>
        <w:t>6 采购人、采购代理机构应当采取必要措施，保证评标在严格保密的情况下进行。除采购人代表、评标现场组织人员外，采购人的其他工作人员以及与评标工作无关的人员不得进入评标现场。</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sz w:val="24"/>
        </w:rPr>
        <w:t>有关人员对评标情况以及在评标过程中获悉的国家秘密、商业秘密负有保密责任。</w:t>
      </w:r>
    </w:p>
    <w:p>
      <w:pPr>
        <w:pStyle w:val="24"/>
        <w:spacing w:before="0" w:after="0" w:line="360" w:lineRule="auto"/>
        <w:jc w:val="left"/>
        <w:rPr>
          <w:rFonts w:ascii="宋体" w:hAnsi="宋体" w:cs="宋体"/>
          <w:lang w:val="zh-CN"/>
        </w:rPr>
      </w:pPr>
      <w:bookmarkStart w:id="60" w:name="_Toc19485"/>
      <w:bookmarkStart w:id="61" w:name="_Toc2739"/>
      <w:r>
        <w:rPr>
          <w:rFonts w:hint="eastAsia" w:ascii="宋体" w:hAnsi="宋体" w:cs="宋体"/>
          <w:sz w:val="28"/>
          <w:szCs w:val="28"/>
          <w:lang w:val="zh-CN"/>
        </w:rPr>
        <w:t>19.评审工作程序</w:t>
      </w:r>
      <w:bookmarkEnd w:id="60"/>
      <w:bookmarkEnd w:id="61"/>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bCs/>
          <w:kern w:val="0"/>
          <w:sz w:val="24"/>
          <w:lang w:val="zh-CN"/>
        </w:rPr>
        <w:t>19.1</w:t>
      </w:r>
      <w:r>
        <w:rPr>
          <w:rFonts w:hint="eastAsia" w:ascii="宋体" w:hAnsi="宋体" w:cs="宋体"/>
          <w:kern w:val="0"/>
          <w:sz w:val="24"/>
        </w:rPr>
        <w:t xml:space="preserve"> </w:t>
      </w:r>
      <w:r>
        <w:rPr>
          <w:rFonts w:hint="eastAsia" w:ascii="宋体" w:hAnsi="宋体" w:cs="宋体"/>
          <w:kern w:val="0"/>
          <w:sz w:val="24"/>
          <w:lang w:val="zh-CN"/>
        </w:rPr>
        <w:t>评标委员会应当对符合资格的投标人的投标文件进行符合性审查，以确定其是否满足招标文件的实质性要求。</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bCs/>
          <w:kern w:val="0"/>
          <w:sz w:val="24"/>
        </w:rPr>
        <w:t>19.1.1</w:t>
      </w:r>
      <w:r>
        <w:rPr>
          <w:rFonts w:hint="eastAsia" w:ascii="宋体" w:hAnsi="宋体" w:cs="宋体"/>
          <w:kern w:val="0"/>
          <w:sz w:val="24"/>
          <w:lang w:val="zh-CN"/>
        </w:rPr>
        <w:t xml:space="preserve"> 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ascii="宋体" w:hAnsi="宋体" w:cs="宋体"/>
          <w:b/>
          <w:bCs/>
          <w:kern w:val="0"/>
          <w:sz w:val="24"/>
        </w:rPr>
      </w:pPr>
      <w:r>
        <w:rPr>
          <w:rFonts w:hint="eastAsia" w:ascii="宋体" w:hAnsi="宋体" w:cs="宋体"/>
          <w:kern w:val="0"/>
          <w:sz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19.</w:t>
      </w:r>
      <w:r>
        <w:rPr>
          <w:rFonts w:hint="eastAsia" w:ascii="宋体" w:hAnsi="宋体" w:cs="宋体"/>
          <w:kern w:val="0"/>
          <w:sz w:val="24"/>
        </w:rPr>
        <w:t>1</w:t>
      </w:r>
      <w:r>
        <w:rPr>
          <w:rFonts w:hint="eastAsia" w:ascii="宋体" w:hAnsi="宋体" w:cs="宋体"/>
          <w:kern w:val="0"/>
          <w:sz w:val="24"/>
          <w:lang w:val="zh-CN"/>
        </w:rPr>
        <w:t>.2</w:t>
      </w:r>
      <w:r>
        <w:rPr>
          <w:rFonts w:ascii="宋体" w:hAnsi="宋体" w:cs="宋体"/>
          <w:kern w:val="0"/>
          <w:sz w:val="24"/>
          <w:lang w:val="zh-CN"/>
        </w:rPr>
        <w:t xml:space="preserve"> </w:t>
      </w:r>
      <w:r>
        <w:rPr>
          <w:rFonts w:hint="eastAsia" w:ascii="宋体" w:hAnsi="宋体" w:cs="宋体"/>
          <w:kern w:val="0"/>
          <w:sz w:val="24"/>
          <w:lang w:val="zh-CN"/>
        </w:rPr>
        <w:t>投标人存在下列情况之一的，投标无效:</w:t>
      </w:r>
    </w:p>
    <w:p>
      <w:pPr>
        <w:numPr>
          <w:ilvl w:val="0"/>
          <w:numId w:val="4"/>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符合性审查文件未按招标文件要求签署、盖章的；</w:t>
      </w:r>
    </w:p>
    <w:p>
      <w:pPr>
        <w:numPr>
          <w:ilvl w:val="0"/>
          <w:numId w:val="4"/>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未按第11.2（11）-</w:t>
      </w:r>
      <w:r>
        <w:rPr>
          <w:rFonts w:ascii="宋体" w:hAnsi="宋体" w:cs="宋体"/>
          <w:kern w:val="0"/>
          <w:sz w:val="24"/>
          <w:lang w:val="zh-CN"/>
        </w:rPr>
        <w:t>（</w:t>
      </w:r>
      <w:r>
        <w:rPr>
          <w:rFonts w:hint="eastAsia" w:ascii="宋体" w:hAnsi="宋体" w:cs="宋体"/>
          <w:kern w:val="0"/>
          <w:sz w:val="24"/>
          <w:lang w:val="zh-CN"/>
        </w:rPr>
        <w:t>12</w:t>
      </w:r>
      <w:r>
        <w:rPr>
          <w:rFonts w:ascii="宋体" w:hAnsi="宋体" w:cs="宋体"/>
          <w:kern w:val="0"/>
          <w:sz w:val="24"/>
          <w:lang w:val="zh-CN"/>
        </w:rPr>
        <w:t>）</w:t>
      </w:r>
      <w:r>
        <w:rPr>
          <w:rFonts w:hint="eastAsia" w:ascii="宋体" w:hAnsi="宋体" w:cs="宋体"/>
          <w:kern w:val="0"/>
          <w:sz w:val="24"/>
          <w:lang w:val="zh-CN"/>
        </w:rPr>
        <w:t>款要求提供相关资料的；</w:t>
      </w:r>
    </w:p>
    <w:p>
      <w:pPr>
        <w:numPr>
          <w:ilvl w:val="0"/>
          <w:numId w:val="4"/>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投标文件含有采购人不能接受的附加条件的；</w:t>
      </w:r>
    </w:p>
    <w:p>
      <w:pPr>
        <w:numPr>
          <w:ilvl w:val="0"/>
          <w:numId w:val="4"/>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服务时间不能满足招标文件要求的；</w:t>
      </w:r>
    </w:p>
    <w:p>
      <w:pPr>
        <w:numPr>
          <w:ilvl w:val="0"/>
          <w:numId w:val="4"/>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投标报价超过招标文件规定的采购预算额度或者最高限价的；</w:t>
      </w:r>
    </w:p>
    <w:p>
      <w:pPr>
        <w:numPr>
          <w:ilvl w:val="0"/>
          <w:numId w:val="4"/>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存在串通投标行为；</w:t>
      </w:r>
    </w:p>
    <w:p>
      <w:pPr>
        <w:numPr>
          <w:ilvl w:val="0"/>
          <w:numId w:val="4"/>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投标报价出现前后不一致</w:t>
      </w:r>
      <w:r>
        <w:rPr>
          <w:rFonts w:ascii="宋体" w:hAnsi="宋体" w:cs="宋体"/>
          <w:kern w:val="0"/>
          <w:sz w:val="24"/>
          <w:lang w:val="zh-CN"/>
        </w:rPr>
        <w:t>，</w:t>
      </w:r>
      <w:r>
        <w:rPr>
          <w:rFonts w:hint="eastAsia" w:ascii="宋体" w:hAnsi="宋体" w:cs="宋体"/>
          <w:kern w:val="0"/>
          <w:sz w:val="24"/>
          <w:lang w:val="zh-CN"/>
        </w:rPr>
        <w:t>又不按19.1.</w:t>
      </w:r>
      <w:r>
        <w:rPr>
          <w:rFonts w:hint="eastAsia" w:ascii="宋体" w:hAnsi="宋体" w:cs="宋体"/>
          <w:kern w:val="0"/>
          <w:sz w:val="24"/>
          <w:lang w:val="en-US" w:eastAsia="zh-CN"/>
        </w:rPr>
        <w:t>3</w:t>
      </w:r>
      <w:r>
        <w:rPr>
          <w:rFonts w:hint="eastAsia" w:ascii="宋体" w:hAnsi="宋体" w:cs="宋体"/>
          <w:kern w:val="0"/>
          <w:sz w:val="24"/>
          <w:lang w:val="zh-CN"/>
        </w:rPr>
        <w:t>进行确认</w:t>
      </w:r>
      <w:r>
        <w:rPr>
          <w:rFonts w:ascii="宋体" w:hAnsi="宋体" w:cs="宋体"/>
          <w:kern w:val="0"/>
          <w:sz w:val="24"/>
          <w:lang w:val="zh-CN"/>
        </w:rPr>
        <w:t>的；</w:t>
      </w:r>
    </w:p>
    <w:p>
      <w:pPr>
        <w:numPr>
          <w:ilvl w:val="0"/>
          <w:numId w:val="4"/>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评标委员会认为应按无效投标处理的其他情况；</w:t>
      </w:r>
    </w:p>
    <w:p>
      <w:pPr>
        <w:numPr>
          <w:ilvl w:val="0"/>
          <w:numId w:val="4"/>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法律、法规和招标文件规定的其他无效情形。</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sz w:val="24"/>
        </w:rPr>
        <w:t>对投标无效的投标人，采购人或采购代理机构应当告知其投标无效的原因。</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19.1.3 投标文件报价出现前后不一致的，按照下列规定修正：</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val="en-US" w:eastAsia="zh-CN"/>
        </w:rPr>
        <w:t>1</w:t>
      </w:r>
      <w:r>
        <w:rPr>
          <w:rFonts w:hint="eastAsia" w:ascii="宋体" w:hAnsi="宋体" w:cs="宋体"/>
          <w:kern w:val="0"/>
          <w:sz w:val="24"/>
        </w:rPr>
        <w:t>）大写金额和小写金额不一致的，以大写金额为准；</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val="en-US" w:eastAsia="zh-CN"/>
        </w:rPr>
        <w:t>2</w:t>
      </w:r>
      <w:r>
        <w:rPr>
          <w:rFonts w:hint="eastAsia" w:ascii="宋体" w:hAnsi="宋体" w:cs="宋体"/>
          <w:kern w:val="0"/>
          <w:sz w:val="24"/>
        </w:rPr>
        <w:t>）单价金额小数点或者百分比有明显错位的，以开标一览表的总价为准，并修改单价；</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val="en-US" w:eastAsia="zh-CN"/>
        </w:rPr>
        <w:t>3</w:t>
      </w:r>
      <w:r>
        <w:rPr>
          <w:rFonts w:hint="eastAsia" w:ascii="宋体" w:hAnsi="宋体" w:cs="宋体"/>
          <w:kern w:val="0"/>
          <w:sz w:val="24"/>
        </w:rPr>
        <w:t>）总价金额与按单价汇总金额不一致的，以单价金额计算结果为准。</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同时出现两种以上不一致的，按照前款规定的顺序修正。修正后的报价按19.1.</w:t>
      </w:r>
      <w:r>
        <w:rPr>
          <w:rFonts w:hint="eastAsia" w:ascii="宋体" w:hAnsi="宋体" w:cs="宋体"/>
          <w:kern w:val="0"/>
          <w:sz w:val="24"/>
          <w:lang w:val="en-US" w:eastAsia="zh-CN"/>
        </w:rPr>
        <w:t>1</w:t>
      </w:r>
      <w:r>
        <w:rPr>
          <w:rFonts w:hint="eastAsia" w:ascii="宋体" w:hAnsi="宋体" w:cs="宋体"/>
          <w:kern w:val="0"/>
          <w:sz w:val="24"/>
        </w:rPr>
        <w:t>第二款的规定经投标人确认后产生约束力，投标人不确认的，其投标无效。</w:t>
      </w:r>
    </w:p>
    <w:p>
      <w:pPr>
        <w:autoSpaceDE w:val="0"/>
        <w:autoSpaceDN w:val="0"/>
        <w:spacing w:line="360" w:lineRule="auto"/>
        <w:ind w:left="426"/>
        <w:rPr>
          <w:kern w:val="0"/>
          <w:sz w:val="24"/>
          <w:lang w:val="zh-CN"/>
        </w:rPr>
      </w:pPr>
      <w:r>
        <w:rPr>
          <w:rFonts w:hint="eastAsia" w:ascii="宋体" w:hAnsi="宋体" w:cs="宋体"/>
          <w:kern w:val="0"/>
          <w:sz w:val="24"/>
        </w:rPr>
        <w:t>19.2</w:t>
      </w:r>
      <w:r>
        <w:rPr>
          <w:rFonts w:hint="eastAsia" w:ascii="宋体" w:hAnsi="宋体" w:cs="宋体"/>
          <w:kern w:val="0"/>
          <w:sz w:val="24"/>
          <w:lang w:val="zh-CN"/>
        </w:rPr>
        <w:t>评</w:t>
      </w:r>
      <w:r>
        <w:rPr>
          <w:kern w:val="0"/>
          <w:sz w:val="24"/>
          <w:lang w:val="zh-CN"/>
        </w:rPr>
        <w:t>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r>
        <w:rPr>
          <w:b/>
          <w:kern w:val="0"/>
          <w:sz w:val="24"/>
          <w:lang w:val="zh-CN"/>
        </w:rPr>
        <w:t>本项目为服务项目，本条不适用。</w:t>
      </w:r>
    </w:p>
    <w:p>
      <w:pPr>
        <w:autoSpaceDE w:val="0"/>
        <w:autoSpaceDN w:val="0"/>
        <w:spacing w:line="360" w:lineRule="auto"/>
        <w:ind w:firstLine="480" w:firstLineChars="200"/>
        <w:rPr>
          <w:kern w:val="0"/>
          <w:sz w:val="24"/>
        </w:rPr>
      </w:pPr>
      <w:r>
        <w:rPr>
          <w:rFonts w:hint="eastAsia"/>
          <w:kern w:val="0"/>
          <w:sz w:val="24"/>
        </w:rPr>
        <w:t>供应商为小型、微型企业，且提供本企业生产的货物或者提供其他小型、微型企业生产的货物，价格按相关规定给予</w:t>
      </w:r>
      <w:r>
        <w:rPr>
          <w:rFonts w:hint="eastAsia"/>
          <w:kern w:val="0"/>
          <w:sz w:val="24"/>
          <w:lang w:val="en-US" w:eastAsia="zh-CN"/>
        </w:rPr>
        <w:t>10</w:t>
      </w:r>
      <w:r>
        <w:rPr>
          <w:rFonts w:hint="eastAsia"/>
          <w:kern w:val="0"/>
          <w:sz w:val="24"/>
        </w:rPr>
        <w:t>%-</w:t>
      </w:r>
      <w:r>
        <w:rPr>
          <w:rFonts w:hint="eastAsia"/>
          <w:kern w:val="0"/>
          <w:sz w:val="24"/>
          <w:lang w:val="en-US" w:eastAsia="zh-CN"/>
        </w:rPr>
        <w:t>20</w:t>
      </w:r>
      <w:r>
        <w:rPr>
          <w:rFonts w:hint="eastAsia"/>
          <w:kern w:val="0"/>
          <w:sz w:val="24"/>
        </w:rPr>
        <w:t>%的价格折扣，用扣除后的价格参与评审。本项所称货物不包括使用大型企业注册商标的货物；</w:t>
      </w:r>
    </w:p>
    <w:p>
      <w:pPr>
        <w:autoSpaceDE w:val="0"/>
        <w:autoSpaceDN w:val="0"/>
        <w:spacing w:line="360" w:lineRule="auto"/>
        <w:ind w:firstLine="480" w:firstLineChars="200"/>
        <w:rPr>
          <w:kern w:val="0"/>
          <w:sz w:val="24"/>
        </w:rPr>
      </w:pPr>
      <w:r>
        <w:rPr>
          <w:rFonts w:hint="eastAsia"/>
          <w:kern w:val="0"/>
          <w:sz w:val="24"/>
        </w:rPr>
        <w:t>接受大中型企业与小微企业组成联合体或者允许大中型企业向一家或多家小微企业分包的采购项目，对于联合体协议或者分包意向协议约定小微企业的协议金额占到合同总金额30%以上的，对联合体或大中型企业的报价给与</w:t>
      </w:r>
      <w:r>
        <w:rPr>
          <w:rFonts w:hint="eastAsia"/>
          <w:kern w:val="0"/>
          <w:sz w:val="24"/>
          <w:lang w:val="en-US" w:eastAsia="zh-CN"/>
        </w:rPr>
        <w:t>4</w:t>
      </w:r>
      <w:r>
        <w:rPr>
          <w:rFonts w:hint="eastAsia"/>
          <w:kern w:val="0"/>
          <w:sz w:val="24"/>
        </w:rPr>
        <w:t>%-</w:t>
      </w:r>
      <w:r>
        <w:rPr>
          <w:rFonts w:hint="eastAsia"/>
          <w:kern w:val="0"/>
          <w:sz w:val="24"/>
          <w:lang w:val="en-US" w:eastAsia="zh-CN"/>
        </w:rPr>
        <w:t>6</w:t>
      </w:r>
      <w:r>
        <w:rPr>
          <w:rFonts w:hint="eastAsia"/>
          <w:kern w:val="0"/>
          <w:sz w:val="24"/>
        </w:rPr>
        <w:t>%的扣除，用扣除后的价格参加评审；</w:t>
      </w:r>
    </w:p>
    <w:p>
      <w:pPr>
        <w:autoSpaceDE w:val="0"/>
        <w:autoSpaceDN w:val="0"/>
        <w:spacing w:line="360" w:lineRule="auto"/>
        <w:ind w:firstLine="480" w:firstLineChars="200"/>
        <w:rPr>
          <w:kern w:val="0"/>
          <w:sz w:val="24"/>
        </w:rPr>
      </w:pPr>
      <w:r>
        <w:rPr>
          <w:rFonts w:hint="eastAsia"/>
          <w:kern w:val="0"/>
          <w:sz w:val="24"/>
        </w:rPr>
        <w:t>监狱企业、残疾人福利性单位视同小型、微型企业，享受评审中价格扣除等促进中小企业发展的政府采购政策。</w:t>
      </w:r>
    </w:p>
    <w:p>
      <w:pPr>
        <w:autoSpaceDE w:val="0"/>
        <w:autoSpaceDN w:val="0"/>
        <w:spacing w:line="360" w:lineRule="auto"/>
        <w:ind w:firstLine="480" w:firstLineChars="200"/>
        <w:rPr>
          <w:kern w:val="0"/>
          <w:sz w:val="24"/>
        </w:rPr>
      </w:pPr>
      <w:r>
        <w:rPr>
          <w:rFonts w:hint="eastAsia"/>
          <w:kern w:val="0"/>
          <w:sz w:val="24"/>
        </w:rPr>
        <w:t>供应商同时符合小型、微型企业及监狱企业、残疾人福利性单位要求的，评审时只有一种类型享受价格评审优惠政策；</w:t>
      </w:r>
    </w:p>
    <w:p>
      <w:pPr>
        <w:autoSpaceDE w:val="0"/>
        <w:autoSpaceDN w:val="0"/>
        <w:spacing w:line="360" w:lineRule="auto"/>
        <w:ind w:firstLine="480" w:firstLineChars="200"/>
        <w:rPr>
          <w:rFonts w:ascii="宋体" w:hAnsi="宋体" w:cs="宋体"/>
          <w:kern w:val="0"/>
          <w:sz w:val="24"/>
          <w:lang w:val="zh-CN"/>
        </w:rPr>
      </w:pPr>
      <w:r>
        <w:rPr>
          <w:rFonts w:hint="eastAsia"/>
          <w:kern w:val="0"/>
          <w:sz w:val="24"/>
        </w:rPr>
        <w:t>投标文件符合本章前款规定的，供应商应提供相关证明资料，且所提供资料必须真实可信。如有虚假，将依法承担相应责任。</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sz w:val="24"/>
        </w:rPr>
        <w:t xml:space="preserve">19.3 </w:t>
      </w:r>
      <w:r>
        <w:rPr>
          <w:rFonts w:hint="eastAsia" w:ascii="宋体" w:hAnsi="宋体" w:cs="宋体"/>
          <w:kern w:val="0"/>
          <w:sz w:val="24"/>
          <w:lang w:val="zh-CN"/>
        </w:rPr>
        <w:t>在评审过程中，</w:t>
      </w:r>
      <w:r>
        <w:rPr>
          <w:rFonts w:hint="eastAsia" w:ascii="宋体" w:hAnsi="宋体" w:cs="宋体"/>
          <w:sz w:val="24"/>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19.</w:t>
      </w:r>
      <w:r>
        <w:rPr>
          <w:rFonts w:hint="eastAsia" w:ascii="宋体" w:hAnsi="宋体" w:cs="宋体"/>
          <w:kern w:val="0"/>
          <w:sz w:val="24"/>
        </w:rPr>
        <w:t>4</w:t>
      </w:r>
      <w:r>
        <w:rPr>
          <w:rFonts w:hint="eastAsia" w:ascii="宋体" w:hAnsi="宋体" w:cs="宋体"/>
          <w:kern w:val="0"/>
          <w:sz w:val="24"/>
          <w:lang w:val="zh-CN"/>
        </w:rPr>
        <w:t xml:space="preserve"> </w:t>
      </w:r>
      <w:r>
        <w:rPr>
          <w:rFonts w:hint="eastAsia" w:ascii="宋体" w:hAnsi="宋体" w:cs="宋体"/>
          <w:sz w:val="24"/>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kern w:val="0"/>
          <w:sz w:val="24"/>
          <w:lang w:val="zh-CN"/>
        </w:rPr>
        <w:t>19.</w:t>
      </w:r>
      <w:r>
        <w:rPr>
          <w:rFonts w:hint="eastAsia" w:ascii="宋体" w:hAnsi="宋体" w:cs="宋体"/>
          <w:kern w:val="0"/>
          <w:sz w:val="24"/>
        </w:rPr>
        <w:t xml:space="preserve">5 </w:t>
      </w:r>
      <w:r>
        <w:rPr>
          <w:rFonts w:hint="eastAsia" w:ascii="宋体" w:hAnsi="宋体" w:cs="宋体"/>
          <w:sz w:val="24"/>
          <w:shd w:val="clear" w:color="auto" w:fill="FFFFFF"/>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rPr>
          <w:rFonts w:ascii="宋体" w:hAnsi="宋体" w:cs="宋体"/>
          <w:kern w:val="0"/>
          <w:sz w:val="24"/>
        </w:rPr>
      </w:pPr>
      <w:r>
        <w:rPr>
          <w:rFonts w:hint="eastAsia" w:ascii="宋体" w:hAnsi="宋体" w:cs="宋体"/>
          <w:sz w:val="24"/>
          <w:shd w:val="clear" w:color="auto" w:fill="FFFFFF"/>
        </w:rPr>
        <w:t>19.6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款规定处理。</w:t>
      </w:r>
      <w:r>
        <w:rPr>
          <w:b/>
          <w:kern w:val="0"/>
          <w:sz w:val="24"/>
          <w:lang w:val="zh-CN"/>
        </w:rPr>
        <w:t>本项目为服务项目，本条不适用。</w:t>
      </w:r>
    </w:p>
    <w:p>
      <w:pPr>
        <w:pStyle w:val="24"/>
        <w:spacing w:before="0" w:after="0" w:line="360" w:lineRule="auto"/>
        <w:jc w:val="left"/>
        <w:rPr>
          <w:rFonts w:ascii="宋体" w:hAnsi="宋体" w:cs="宋体"/>
          <w:sz w:val="28"/>
          <w:szCs w:val="28"/>
          <w:lang w:val="zh-CN"/>
        </w:rPr>
      </w:pPr>
      <w:bookmarkStart w:id="62" w:name="_Toc5315"/>
      <w:bookmarkStart w:id="63" w:name="_Toc18115"/>
      <w:r>
        <w:rPr>
          <w:rFonts w:hint="eastAsia" w:ascii="宋体" w:hAnsi="宋体" w:cs="宋体"/>
          <w:sz w:val="28"/>
          <w:szCs w:val="28"/>
          <w:lang w:val="zh-CN"/>
        </w:rPr>
        <w:t>20.评审方法和标准</w:t>
      </w:r>
      <w:bookmarkEnd w:id="62"/>
      <w:bookmarkEnd w:id="63"/>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20.1</w:t>
      </w:r>
      <w:r>
        <w:rPr>
          <w:rFonts w:hint="eastAsia" w:ascii="宋体" w:hAnsi="宋体" w:cs="宋体"/>
          <w:kern w:val="0"/>
          <w:sz w:val="24"/>
        </w:rPr>
        <w:t xml:space="preserve"> </w:t>
      </w:r>
      <w:r>
        <w:rPr>
          <w:rFonts w:hint="eastAsia" w:ascii="宋体" w:hAnsi="宋体" w:cs="宋体"/>
          <w:kern w:val="0"/>
          <w:sz w:val="24"/>
          <w:lang w:val="zh-CN"/>
        </w:rPr>
        <w:t>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80" w:firstLineChars="200"/>
        <w:rPr>
          <w:rFonts w:ascii="宋体" w:hAnsi="宋体" w:cs="宋体"/>
          <w:kern w:val="0"/>
          <w:u w:val="dashDotHeavy"/>
        </w:rPr>
      </w:pPr>
      <w:r>
        <w:rPr>
          <w:rFonts w:hint="eastAsia" w:ascii="宋体" w:hAnsi="宋体" w:cs="宋体"/>
          <w:kern w:val="0"/>
          <w:sz w:val="24"/>
          <w:lang w:val="zh-CN"/>
        </w:rPr>
        <w:t>20.2</w:t>
      </w:r>
      <w:r>
        <w:rPr>
          <w:rFonts w:hint="eastAsia" w:ascii="宋体" w:hAnsi="宋体" w:cs="宋体"/>
          <w:kern w:val="0"/>
          <w:sz w:val="24"/>
        </w:rPr>
        <w:t xml:space="preserve"> </w:t>
      </w:r>
      <w:r>
        <w:rPr>
          <w:rFonts w:hint="eastAsia" w:ascii="宋体" w:hAnsi="宋体" w:cs="宋体"/>
          <w:kern w:val="0"/>
          <w:sz w:val="24"/>
          <w:lang w:val="zh-CN"/>
        </w:rPr>
        <w:t>本次评审方法采用综合评分法</w:t>
      </w:r>
      <w:r>
        <w:rPr>
          <w:rFonts w:hint="eastAsia" w:ascii="宋体" w:hAnsi="宋体" w:cs="宋体"/>
          <w:kern w:val="0"/>
          <w:sz w:val="24"/>
        </w:rPr>
        <w:t>。</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b/>
          <w:bCs/>
          <w:kern w:val="0"/>
          <w:sz w:val="24"/>
        </w:rPr>
        <w:t>评审方法：采用</w:t>
      </w:r>
      <w:r>
        <w:rPr>
          <w:rFonts w:hint="eastAsia" w:ascii="宋体" w:hAnsi="宋体" w:cs="宋体"/>
          <w:b/>
          <w:bCs/>
          <w:kern w:val="0"/>
          <w:sz w:val="24"/>
          <w:lang w:val="zh-CN"/>
        </w:rPr>
        <w:t>综合评分法</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综合评分法，</w:t>
      </w:r>
      <w:r>
        <w:rPr>
          <w:rFonts w:hint="eastAsia" w:ascii="宋体" w:hAnsi="宋体" w:cs="宋体"/>
          <w:sz w:val="24"/>
          <w:shd w:val="clear" w:color="auto" w:fill="FFFFFF"/>
        </w:rPr>
        <w:t>是指投标文件满足招标文件全部实质性要求，且按照评审因素的量化指标评审得分最高的投标人为中标候选人的评标方法</w:t>
      </w:r>
      <w:r>
        <w:rPr>
          <w:rFonts w:hint="eastAsia" w:ascii="宋体" w:hAnsi="宋体" w:cs="宋体"/>
          <w:kern w:val="0"/>
          <w:sz w:val="24"/>
          <w:lang w:val="zh-CN"/>
        </w:rPr>
        <w:t>。</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z w:val="24"/>
          <w:shd w:val="clear" w:color="auto" w:fill="FFFFFF"/>
        </w:rPr>
        <w:t>评审因素的设定应当与投标人所提供服务的质量相关，包括投标报价、</w:t>
      </w:r>
      <w:r>
        <w:rPr>
          <w:rFonts w:hint="eastAsia" w:ascii="宋体" w:hAnsi="宋体" w:cs="宋体"/>
          <w:sz w:val="24"/>
          <w:highlight w:val="none"/>
          <w:lang w:val="zh-CN"/>
        </w:rPr>
        <w:t>履约能力、技术</w:t>
      </w:r>
      <w:r>
        <w:rPr>
          <w:rFonts w:ascii="宋体" w:hAnsi="宋体" w:cs="宋体"/>
          <w:sz w:val="24"/>
          <w:highlight w:val="none"/>
          <w:lang w:val="zh-CN"/>
        </w:rPr>
        <w:t>水平</w:t>
      </w:r>
      <w:r>
        <w:rPr>
          <w:rFonts w:hint="eastAsia" w:ascii="宋体" w:hAnsi="宋体" w:cs="宋体"/>
          <w:sz w:val="24"/>
          <w:shd w:val="clear" w:color="auto" w:fill="FFFFFF"/>
        </w:rPr>
        <w:t>作为评审因素。</w:t>
      </w:r>
    </w:p>
    <w:p>
      <w:pPr>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评审因素应当细化和量化，且与相应的商务条件和采购需求对应。商务条件和采购需求指标有区间规定的，评审因素应当量化到相应区间，并设置各区间对应的不同分值。</w:t>
      </w:r>
    </w:p>
    <w:p>
      <w:pPr>
        <w:spacing w:line="360" w:lineRule="auto"/>
        <w:rPr>
          <w:rFonts w:ascii="宋体" w:hAnsi="宋体"/>
          <w:sz w:val="24"/>
          <w:szCs w:val="28"/>
        </w:rPr>
      </w:pPr>
      <w:r>
        <w:rPr>
          <w:rFonts w:hint="eastAsia" w:ascii="宋体" w:hAnsi="宋体"/>
          <w:sz w:val="24"/>
          <w:szCs w:val="28"/>
        </w:rPr>
        <w:t>具体项目及评分细则：</w:t>
      </w:r>
    </w:p>
    <w:tbl>
      <w:tblPr>
        <w:tblStyle w:val="27"/>
        <w:tblW w:w="576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22"/>
        <w:gridCol w:w="1445"/>
        <w:gridCol w:w="716"/>
        <w:gridCol w:w="73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5" w:hRule="atLeast"/>
          <w:jc w:val="center"/>
        </w:trPr>
        <w:tc>
          <w:tcPr>
            <w:tcW w:w="396" w:type="pc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center"/>
              <w:rPr>
                <w:rFonts w:ascii="宋体" w:hAnsi="宋体" w:cs="宋体"/>
                <w:sz w:val="24"/>
                <w:highlight w:val="none"/>
                <w:lang w:val="zh-CN"/>
              </w:rPr>
            </w:pPr>
            <w:r>
              <w:rPr>
                <w:rFonts w:ascii="宋体" w:hAnsi="宋体" w:cs="宋体"/>
                <w:sz w:val="24"/>
                <w:highlight w:val="none"/>
                <w:lang w:val="zh-CN"/>
              </w:rPr>
              <w:t>类别</w:t>
            </w:r>
          </w:p>
        </w:tc>
        <w:tc>
          <w:tcPr>
            <w:tcW w:w="696" w:type="pc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center"/>
              <w:rPr>
                <w:rFonts w:ascii="宋体" w:hAnsi="宋体" w:cs="宋体"/>
                <w:sz w:val="24"/>
                <w:highlight w:val="none"/>
                <w:lang w:val="zh-CN"/>
              </w:rPr>
            </w:pPr>
            <w:r>
              <w:rPr>
                <w:rFonts w:ascii="宋体" w:hAnsi="宋体" w:cs="宋体"/>
                <w:sz w:val="24"/>
                <w:highlight w:val="none"/>
                <w:lang w:val="zh-CN"/>
              </w:rPr>
              <w:t>项目</w:t>
            </w:r>
          </w:p>
        </w:tc>
        <w:tc>
          <w:tcPr>
            <w:tcW w:w="345" w:type="pc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center"/>
              <w:rPr>
                <w:rFonts w:ascii="宋体" w:hAnsi="宋体" w:cs="宋体"/>
                <w:sz w:val="24"/>
                <w:highlight w:val="none"/>
                <w:lang w:val="zh-CN"/>
              </w:rPr>
            </w:pPr>
            <w:r>
              <w:rPr>
                <w:rFonts w:ascii="宋体" w:hAnsi="宋体" w:cs="宋体"/>
                <w:sz w:val="24"/>
                <w:highlight w:val="none"/>
                <w:lang w:val="zh-CN"/>
              </w:rPr>
              <w:t>满分分值</w:t>
            </w:r>
          </w:p>
        </w:tc>
        <w:tc>
          <w:tcPr>
            <w:tcW w:w="3561" w:type="pc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center"/>
              <w:rPr>
                <w:rFonts w:ascii="宋体" w:hAnsi="宋体" w:cs="宋体"/>
                <w:sz w:val="24"/>
                <w:highlight w:val="none"/>
                <w:lang w:val="zh-CN"/>
              </w:rPr>
            </w:pPr>
            <w:r>
              <w:rPr>
                <w:rFonts w:ascii="宋体" w:hAnsi="宋体" w:cs="宋体"/>
                <w:sz w:val="24"/>
                <w:highlight w:val="none"/>
                <w:lang w:val="zh-CN"/>
              </w:rPr>
              <w:t>评审标准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5" w:hRule="atLeast"/>
          <w:jc w:val="center"/>
        </w:trPr>
        <w:tc>
          <w:tcPr>
            <w:tcW w:w="396" w:type="pc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ascii="宋体" w:hAnsi="宋体" w:cs="宋体"/>
                <w:sz w:val="24"/>
                <w:highlight w:val="none"/>
                <w:lang w:val="zh-CN"/>
              </w:rPr>
            </w:pPr>
            <w:r>
              <w:rPr>
                <w:rFonts w:ascii="宋体" w:hAnsi="宋体" w:cs="宋体"/>
                <w:sz w:val="24"/>
                <w:highlight w:val="none"/>
                <w:lang w:val="zh-CN"/>
              </w:rPr>
              <w:t>投标报价</w:t>
            </w:r>
            <w:r>
              <w:rPr>
                <w:rFonts w:hint="eastAsia" w:ascii="宋体" w:hAnsi="宋体" w:cs="宋体"/>
                <w:sz w:val="24"/>
                <w:highlight w:val="none"/>
                <w:lang w:val="zh-CN"/>
              </w:rPr>
              <w:t>1</w:t>
            </w:r>
            <w:r>
              <w:rPr>
                <w:rFonts w:ascii="宋体" w:hAnsi="宋体" w:cs="宋体"/>
                <w:sz w:val="24"/>
                <w:highlight w:val="none"/>
                <w:lang w:val="zh-CN"/>
              </w:rPr>
              <w:t>0分</w:t>
            </w:r>
          </w:p>
        </w:tc>
        <w:tc>
          <w:tcPr>
            <w:tcW w:w="696" w:type="pc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center"/>
              <w:rPr>
                <w:rFonts w:ascii="宋体" w:hAnsi="宋体" w:cs="宋体"/>
                <w:sz w:val="24"/>
                <w:highlight w:val="none"/>
                <w:lang w:val="zh-CN"/>
              </w:rPr>
            </w:pPr>
            <w:r>
              <w:rPr>
                <w:rFonts w:ascii="宋体" w:hAnsi="宋体" w:cs="宋体"/>
                <w:sz w:val="24"/>
                <w:highlight w:val="none"/>
                <w:lang w:val="zh-CN"/>
              </w:rPr>
              <w:t>报价分</w:t>
            </w:r>
          </w:p>
        </w:tc>
        <w:tc>
          <w:tcPr>
            <w:tcW w:w="345" w:type="pc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sz w:val="24"/>
                <w:highlight w:val="none"/>
                <w:lang w:val="zh-CN"/>
              </w:rPr>
              <w:t>1</w:t>
            </w:r>
            <w:r>
              <w:rPr>
                <w:rFonts w:ascii="宋体" w:hAnsi="宋体" w:cs="宋体"/>
                <w:sz w:val="24"/>
                <w:highlight w:val="none"/>
                <w:lang w:val="zh-CN"/>
              </w:rPr>
              <w:t>0</w:t>
            </w:r>
          </w:p>
        </w:tc>
        <w:tc>
          <w:tcPr>
            <w:tcW w:w="3561" w:type="pc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ascii="宋体" w:hAnsi="宋体" w:cs="宋体"/>
                <w:sz w:val="24"/>
                <w:highlight w:val="none"/>
                <w:lang w:val="zh-CN"/>
              </w:rPr>
            </w:pPr>
            <w:r>
              <w:rPr>
                <w:rFonts w:ascii="宋体" w:hAnsi="宋体" w:cs="宋体"/>
                <w:sz w:val="24"/>
                <w:highlight w:val="none"/>
                <w:lang w:val="zh-CN"/>
              </w:rPr>
              <w:t>在所有的有效投标报价中，以最低投标报价为基准价，其价格分为满分。其他供应商的报价分统一按下列公式计算：投标报价得分=（评标基准价／投标报价)×价格权值（</w:t>
            </w:r>
            <w:r>
              <w:rPr>
                <w:rFonts w:hint="eastAsia" w:ascii="宋体" w:hAnsi="宋体" w:cs="宋体"/>
                <w:sz w:val="24"/>
                <w:highlight w:val="none"/>
                <w:lang w:val="zh-CN"/>
              </w:rPr>
              <w:t>1</w:t>
            </w:r>
            <w:r>
              <w:rPr>
                <w:rFonts w:ascii="宋体" w:hAnsi="宋体" w:cs="宋体"/>
                <w:sz w:val="24"/>
                <w:highlight w:val="none"/>
                <w:lang w:val="zh-CN"/>
              </w:rPr>
              <w:t>0%）×100（四舍五入后保留小数点后两位）。</w:t>
            </w:r>
          </w:p>
          <w:p>
            <w:pPr>
              <w:autoSpaceDE w:val="0"/>
              <w:autoSpaceDN w:val="0"/>
              <w:snapToGrid w:val="0"/>
              <w:spacing w:line="336" w:lineRule="auto"/>
              <w:jc w:val="left"/>
              <w:rPr>
                <w:rFonts w:hint="eastAsia" w:ascii="宋体" w:hAnsi="宋体" w:cs="宋体"/>
                <w:sz w:val="24"/>
                <w:szCs w:val="21"/>
              </w:rPr>
            </w:pPr>
            <w:r>
              <w:rPr>
                <w:rFonts w:ascii="宋体" w:hAnsi="宋体" w:cs="宋体"/>
                <w:sz w:val="24"/>
                <w:highlight w:val="none"/>
                <w:lang w:val="zh-CN"/>
              </w:rPr>
              <w:t>注：</w:t>
            </w:r>
            <w:r>
              <w:rPr>
                <w:rFonts w:hint="eastAsia" w:ascii="宋体" w:hAnsi="宋体" w:cs="宋体"/>
                <w:sz w:val="24"/>
                <w:szCs w:val="21"/>
              </w:rPr>
              <w:t>1、根据《政府采购促进中小企业发展管理办法》（财库〔2020〕46 号）和《财政部关于进一步加大政府采购支持中小企业力度的通知》（财库〔2022〕19号）的规定，对于经主管预算单位统筹后未 预留份额专门面向中小企业采购的采购项目，以及预留份额项目中的非预留部分采购包，对符合规定的小微企业报价给予10%的扣除，用扣除后的价格参加评审。</w:t>
            </w:r>
          </w:p>
          <w:p>
            <w:pPr>
              <w:autoSpaceDE w:val="0"/>
              <w:autoSpaceDN w:val="0"/>
              <w:adjustRightInd w:val="0"/>
              <w:spacing w:line="360" w:lineRule="auto"/>
              <w:jc w:val="left"/>
              <w:rPr>
                <w:rFonts w:ascii="宋体" w:hAnsi="宋体" w:cs="宋体"/>
                <w:sz w:val="24"/>
                <w:highlight w:val="none"/>
                <w:lang w:val="zh-CN"/>
              </w:rPr>
            </w:pPr>
            <w:r>
              <w:rPr>
                <w:rFonts w:hint="eastAsia" w:ascii="宋体" w:hAnsi="宋体" w:cs="宋体"/>
                <w:sz w:val="24"/>
                <w:szCs w:val="21"/>
              </w:rPr>
              <w:t>2、监狱企业、残疾人福利性单位属于小型、微型企业的，不重复享受政策。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5" w:hRule="atLeast"/>
          <w:jc w:val="center"/>
        </w:trPr>
        <w:tc>
          <w:tcPr>
            <w:tcW w:w="396" w:type="pct"/>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sz w:val="24"/>
                <w:highlight w:val="none"/>
                <w:lang w:val="zh-CN"/>
              </w:rPr>
              <w:t>履约能力</w:t>
            </w:r>
            <w:r>
              <w:rPr>
                <w:rFonts w:hint="eastAsia" w:ascii="宋体" w:hAnsi="宋体" w:cs="宋体"/>
                <w:sz w:val="24"/>
                <w:highlight w:val="none"/>
                <w:lang w:val="en-US" w:eastAsia="zh-CN"/>
              </w:rPr>
              <w:t>20</w:t>
            </w:r>
            <w:r>
              <w:rPr>
                <w:rFonts w:hint="eastAsia" w:ascii="宋体" w:hAnsi="宋体" w:cs="宋体"/>
                <w:sz w:val="24"/>
                <w:highlight w:val="none"/>
                <w:lang w:val="zh-CN"/>
              </w:rPr>
              <w:t>分</w:t>
            </w:r>
          </w:p>
        </w:tc>
        <w:tc>
          <w:tcPr>
            <w:tcW w:w="696" w:type="pc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center"/>
              <w:rPr>
                <w:rFonts w:ascii="宋体" w:hAnsi="宋体" w:cs="宋体"/>
                <w:sz w:val="24"/>
                <w:highlight w:val="none"/>
                <w:lang w:val="zh-CN"/>
              </w:rPr>
            </w:pPr>
            <w:r>
              <w:rPr>
                <w:rFonts w:hint="eastAsia" w:ascii="宋体" w:hAnsi="宋体"/>
                <w:color w:val="000000"/>
                <w:sz w:val="24"/>
                <w:highlight w:val="none"/>
              </w:rPr>
              <w:t>企业业绩</w:t>
            </w:r>
          </w:p>
        </w:tc>
        <w:tc>
          <w:tcPr>
            <w:tcW w:w="345" w:type="pc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center"/>
              <w:rPr>
                <w:rFonts w:ascii="宋体" w:hAnsi="宋体" w:cs="宋体"/>
                <w:color w:val="000000"/>
                <w:sz w:val="24"/>
                <w:highlight w:val="none"/>
                <w:lang w:val="zh-CN"/>
              </w:rPr>
            </w:pPr>
            <w:r>
              <w:rPr>
                <w:rFonts w:hint="eastAsia" w:ascii="宋体" w:hAnsi="宋体" w:cs="宋体"/>
                <w:color w:val="000000"/>
                <w:sz w:val="24"/>
                <w:highlight w:val="none"/>
                <w:lang w:val="zh-CN"/>
              </w:rPr>
              <w:t>1</w:t>
            </w:r>
            <w:r>
              <w:rPr>
                <w:rFonts w:hint="eastAsia" w:ascii="宋体" w:hAnsi="宋体" w:cs="宋体"/>
                <w:color w:val="000000"/>
                <w:sz w:val="24"/>
                <w:highlight w:val="none"/>
              </w:rPr>
              <w:t>2</w:t>
            </w:r>
          </w:p>
        </w:tc>
        <w:tc>
          <w:tcPr>
            <w:tcW w:w="3561" w:type="pc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ascii="宋体" w:hAnsi="宋体" w:cs="宋体"/>
                <w:color w:val="000000"/>
                <w:sz w:val="24"/>
                <w:highlight w:val="none"/>
                <w:lang w:val="zh-CN"/>
              </w:rPr>
            </w:pPr>
            <w:r>
              <w:rPr>
                <w:rFonts w:ascii="宋体" w:hAnsi="宋体" w:eastAsia="宋体" w:cs="宋体"/>
                <w:b w:val="0"/>
                <w:color w:val="000000"/>
                <w:sz w:val="24"/>
                <w:szCs w:val="24"/>
                <w:highlight w:val="none"/>
              </w:rPr>
              <w:t>提供自202</w:t>
            </w:r>
            <w:r>
              <w:rPr>
                <w:rFonts w:hint="eastAsia" w:ascii="宋体" w:hAnsi="宋体" w:cs="宋体"/>
                <w:b w:val="0"/>
                <w:color w:val="000000"/>
                <w:sz w:val="24"/>
                <w:szCs w:val="24"/>
                <w:highlight w:val="none"/>
                <w:lang w:val="en-US" w:eastAsia="zh-CN"/>
              </w:rPr>
              <w:t>2</w:t>
            </w:r>
            <w:r>
              <w:rPr>
                <w:rFonts w:ascii="宋体" w:hAnsi="宋体" w:eastAsia="宋体" w:cs="宋体"/>
                <w:b w:val="0"/>
                <w:color w:val="000000"/>
                <w:sz w:val="24"/>
                <w:szCs w:val="24"/>
                <w:highlight w:val="none"/>
              </w:rPr>
              <w:t>年</w:t>
            </w:r>
            <w:r>
              <w:rPr>
                <w:rFonts w:hint="eastAsia" w:hAnsi="宋体" w:cs="宋体"/>
                <w:color w:val="000000"/>
                <w:sz w:val="24"/>
                <w:highlight w:val="none"/>
                <w:lang w:val="en-US" w:eastAsia="zh-CN"/>
              </w:rPr>
              <w:t>1月1日</w:t>
            </w:r>
            <w:r>
              <w:rPr>
                <w:rFonts w:ascii="宋体" w:hAnsi="宋体" w:eastAsia="宋体" w:cs="宋体"/>
                <w:b w:val="0"/>
                <w:color w:val="000000"/>
                <w:sz w:val="24"/>
                <w:szCs w:val="24"/>
                <w:highlight w:val="none"/>
              </w:rPr>
              <w:t>至投标截止日前的类似业绩证明材料</w:t>
            </w:r>
            <w:r>
              <w:rPr>
                <w:rFonts w:hint="eastAsia" w:ascii="宋体" w:hAnsi="宋体"/>
                <w:color w:val="000000"/>
                <w:sz w:val="24"/>
                <w:highlight w:val="none"/>
              </w:rPr>
              <w:t>，</w:t>
            </w:r>
            <w:r>
              <w:rPr>
                <w:rFonts w:hint="eastAsia" w:ascii="宋体" w:hAnsi="宋体"/>
                <w:color w:val="000000"/>
                <w:sz w:val="24"/>
                <w:highlight w:val="none"/>
                <w:lang w:val="en-US" w:eastAsia="zh-CN"/>
              </w:rPr>
              <w:t>每提供</w:t>
            </w:r>
            <w:r>
              <w:rPr>
                <w:rFonts w:hint="eastAsia" w:ascii="宋体" w:hAnsi="宋体"/>
                <w:color w:val="000000"/>
                <w:sz w:val="24"/>
                <w:highlight w:val="none"/>
              </w:rPr>
              <w:t>一项得3分，满分12分</w:t>
            </w:r>
            <w:r>
              <w:rPr>
                <w:rFonts w:hint="eastAsia" w:ascii="宋体" w:hAnsi="宋体"/>
                <w:color w:val="000000"/>
                <w:sz w:val="24"/>
                <w:highlight w:val="none"/>
                <w:lang w:eastAsia="zh-CN"/>
              </w:rPr>
              <w:t>。</w:t>
            </w:r>
            <w:r>
              <w:rPr>
                <w:rFonts w:hint="eastAsia" w:ascii="宋体" w:hAnsi="宋体"/>
                <w:color w:val="000000"/>
                <w:sz w:val="24"/>
                <w:highlight w:val="none"/>
              </w:rPr>
              <w:t>（以中标通知书或合同书复印件为准）。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5" w:hRule="atLeast"/>
          <w:jc w:val="center"/>
        </w:trPr>
        <w:tc>
          <w:tcPr>
            <w:tcW w:w="396" w:type="pct"/>
            <w:vMerge w:val="continue"/>
            <w:tcBorders>
              <w:left w:val="single" w:color="000000" w:sz="6" w:space="0"/>
              <w:right w:val="single" w:color="000000" w:sz="6" w:space="0"/>
            </w:tcBorders>
            <w:shd w:val="clear" w:color="000000" w:fill="FFFFFF"/>
            <w:vAlign w:val="center"/>
          </w:tcPr>
          <w:p>
            <w:pPr>
              <w:autoSpaceDE w:val="0"/>
              <w:autoSpaceDN w:val="0"/>
              <w:adjustRightInd w:val="0"/>
              <w:spacing w:line="360" w:lineRule="auto"/>
              <w:jc w:val="center"/>
              <w:rPr>
                <w:rFonts w:hint="eastAsia" w:ascii="宋体" w:hAnsi="宋体" w:cs="宋体"/>
                <w:sz w:val="24"/>
                <w:highlight w:val="none"/>
                <w:lang w:val="zh-CN"/>
              </w:rPr>
            </w:pPr>
          </w:p>
        </w:tc>
        <w:tc>
          <w:tcPr>
            <w:tcW w:w="696" w:type="pc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center"/>
              <w:rPr>
                <w:rFonts w:hint="eastAsia" w:ascii="宋体" w:hAnsi="宋体"/>
                <w:color w:val="000000"/>
                <w:sz w:val="24"/>
                <w:highlight w:val="none"/>
              </w:rPr>
            </w:pPr>
            <w:r>
              <w:rPr>
                <w:rFonts w:ascii="宋体" w:hAnsi="宋体" w:eastAsia="宋体" w:cs="宋体"/>
                <w:b w:val="0"/>
                <w:color w:val="000000"/>
                <w:sz w:val="24"/>
                <w:szCs w:val="24"/>
                <w:highlight w:val="none"/>
              </w:rPr>
              <w:t>项目负责人 业绩</w:t>
            </w:r>
          </w:p>
        </w:tc>
        <w:tc>
          <w:tcPr>
            <w:tcW w:w="345" w:type="pc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center"/>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8</w:t>
            </w:r>
          </w:p>
        </w:tc>
        <w:tc>
          <w:tcPr>
            <w:tcW w:w="3561" w:type="pc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项目负责人</w:t>
            </w:r>
            <w:r>
              <w:rPr>
                <w:rFonts w:ascii="宋体" w:hAnsi="宋体" w:eastAsia="宋体" w:cs="宋体"/>
                <w:b w:val="0"/>
                <w:color w:val="000000"/>
                <w:sz w:val="24"/>
                <w:szCs w:val="24"/>
                <w:highlight w:val="none"/>
              </w:rPr>
              <w:t>提供自202</w:t>
            </w:r>
            <w:r>
              <w:rPr>
                <w:rFonts w:hint="eastAsia" w:ascii="宋体" w:hAnsi="宋体" w:cs="宋体"/>
                <w:b w:val="0"/>
                <w:color w:val="000000"/>
                <w:sz w:val="24"/>
                <w:szCs w:val="24"/>
                <w:highlight w:val="none"/>
                <w:lang w:val="en-US" w:eastAsia="zh-CN"/>
              </w:rPr>
              <w:t>2</w:t>
            </w:r>
            <w:r>
              <w:rPr>
                <w:rFonts w:ascii="宋体" w:hAnsi="宋体" w:eastAsia="宋体" w:cs="宋体"/>
                <w:b w:val="0"/>
                <w:color w:val="000000"/>
                <w:sz w:val="24"/>
                <w:szCs w:val="24"/>
                <w:highlight w:val="none"/>
              </w:rPr>
              <w:t>年</w:t>
            </w:r>
            <w:r>
              <w:rPr>
                <w:rFonts w:hint="eastAsia" w:hAnsi="宋体" w:cs="宋体"/>
                <w:color w:val="000000"/>
                <w:sz w:val="24"/>
                <w:highlight w:val="none"/>
                <w:lang w:val="en-US" w:eastAsia="zh-CN"/>
              </w:rPr>
              <w:t>1月1日</w:t>
            </w:r>
            <w:r>
              <w:rPr>
                <w:rFonts w:ascii="宋体" w:hAnsi="宋体" w:eastAsia="宋体" w:cs="宋体"/>
                <w:b w:val="0"/>
                <w:color w:val="000000"/>
                <w:sz w:val="24"/>
                <w:szCs w:val="24"/>
                <w:highlight w:val="none"/>
              </w:rPr>
              <w:t>至投标截止日前的类似业绩证明材料</w:t>
            </w:r>
            <w:r>
              <w:rPr>
                <w:rFonts w:hint="eastAsia" w:ascii="宋体" w:hAnsi="宋体" w:cs="宋体"/>
                <w:b w:val="0"/>
                <w:color w:val="000000"/>
                <w:sz w:val="24"/>
                <w:szCs w:val="24"/>
                <w:highlight w:val="none"/>
                <w:lang w:eastAsia="zh-CN"/>
              </w:rPr>
              <w:t>，</w:t>
            </w:r>
            <w:r>
              <w:rPr>
                <w:rFonts w:ascii="宋体" w:hAnsi="宋体" w:eastAsia="宋体" w:cs="宋体"/>
                <w:b w:val="0"/>
                <w:color w:val="000000"/>
                <w:sz w:val="24"/>
                <w:szCs w:val="24"/>
                <w:highlight w:val="none"/>
              </w:rPr>
              <w:t>每提供一项得2分，满分8分</w:t>
            </w:r>
            <w:r>
              <w:rPr>
                <w:rFonts w:hint="eastAsia" w:ascii="宋体" w:hAnsi="宋体" w:cs="宋体"/>
                <w:b w:val="0"/>
                <w:color w:val="000000"/>
                <w:sz w:val="24"/>
                <w:szCs w:val="24"/>
                <w:highlight w:val="none"/>
                <w:lang w:eastAsia="zh-CN"/>
              </w:rPr>
              <w:t>。</w:t>
            </w:r>
            <w:r>
              <w:rPr>
                <w:rFonts w:ascii="宋体" w:hAnsi="宋体" w:eastAsia="宋体" w:cs="宋体"/>
                <w:b w:val="0"/>
                <w:color w:val="000000"/>
                <w:sz w:val="24"/>
                <w:szCs w:val="24"/>
                <w:highlight w:val="none"/>
              </w:rPr>
              <w:t>（以中标通知书或合同书复印件为准）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96" w:type="pct"/>
            <w:vMerge w:val="restart"/>
            <w:tcBorders>
              <w:top w:val="single" w:color="000000" w:sz="6" w:space="0"/>
              <w:left w:val="single" w:color="000000" w:sz="6" w:space="0"/>
              <w:right w:val="single" w:color="000000" w:sz="6" w:space="0"/>
            </w:tcBorders>
            <w:shd w:val="clear" w:color="000000" w:fill="FFFFFF"/>
          </w:tcPr>
          <w:p>
            <w:pPr>
              <w:autoSpaceDE w:val="0"/>
              <w:autoSpaceDN w:val="0"/>
              <w:adjustRightInd w:val="0"/>
              <w:spacing w:line="360" w:lineRule="auto"/>
              <w:jc w:val="center"/>
              <w:rPr>
                <w:rFonts w:ascii="宋体" w:hAnsi="宋体" w:cs="宋体"/>
                <w:sz w:val="24"/>
                <w:highlight w:val="none"/>
                <w:lang w:val="zh-CN"/>
              </w:rPr>
            </w:pPr>
          </w:p>
          <w:p>
            <w:pPr>
              <w:autoSpaceDE w:val="0"/>
              <w:autoSpaceDN w:val="0"/>
              <w:adjustRightInd w:val="0"/>
              <w:spacing w:line="360" w:lineRule="auto"/>
              <w:jc w:val="center"/>
              <w:rPr>
                <w:rFonts w:ascii="宋体" w:hAnsi="宋体" w:cs="宋体"/>
                <w:sz w:val="24"/>
                <w:highlight w:val="none"/>
                <w:lang w:val="zh-CN"/>
              </w:rPr>
            </w:pPr>
          </w:p>
          <w:p>
            <w:pPr>
              <w:autoSpaceDE w:val="0"/>
              <w:autoSpaceDN w:val="0"/>
              <w:adjustRightInd w:val="0"/>
              <w:spacing w:line="360" w:lineRule="auto"/>
              <w:jc w:val="center"/>
              <w:rPr>
                <w:rFonts w:ascii="宋体" w:hAnsi="宋体" w:cs="宋体"/>
                <w:sz w:val="24"/>
                <w:highlight w:val="none"/>
                <w:lang w:val="zh-CN"/>
              </w:rPr>
            </w:pPr>
          </w:p>
          <w:p>
            <w:pPr>
              <w:autoSpaceDE w:val="0"/>
              <w:autoSpaceDN w:val="0"/>
              <w:adjustRightInd w:val="0"/>
              <w:spacing w:line="360" w:lineRule="auto"/>
              <w:jc w:val="center"/>
              <w:rPr>
                <w:rFonts w:ascii="宋体" w:hAnsi="宋体" w:cs="宋体"/>
                <w:sz w:val="24"/>
                <w:highlight w:val="none"/>
                <w:lang w:val="zh-CN"/>
              </w:rPr>
            </w:pPr>
          </w:p>
          <w:p>
            <w:pPr>
              <w:autoSpaceDE w:val="0"/>
              <w:autoSpaceDN w:val="0"/>
              <w:adjustRightInd w:val="0"/>
              <w:spacing w:line="360" w:lineRule="auto"/>
              <w:jc w:val="center"/>
              <w:rPr>
                <w:rFonts w:ascii="宋体" w:hAnsi="宋体" w:cs="宋体"/>
                <w:sz w:val="24"/>
                <w:highlight w:val="none"/>
                <w:lang w:val="zh-CN"/>
              </w:rPr>
            </w:pPr>
          </w:p>
          <w:p>
            <w:pPr>
              <w:autoSpaceDE w:val="0"/>
              <w:autoSpaceDN w:val="0"/>
              <w:adjustRightInd w:val="0"/>
              <w:spacing w:line="360" w:lineRule="auto"/>
              <w:jc w:val="center"/>
              <w:rPr>
                <w:rFonts w:ascii="宋体" w:hAnsi="宋体" w:cs="宋体"/>
                <w:sz w:val="24"/>
                <w:highlight w:val="none"/>
                <w:lang w:val="zh-CN"/>
              </w:rPr>
            </w:pPr>
          </w:p>
          <w:p>
            <w:pPr>
              <w:autoSpaceDE w:val="0"/>
              <w:autoSpaceDN w:val="0"/>
              <w:adjustRightInd w:val="0"/>
              <w:spacing w:line="360" w:lineRule="auto"/>
              <w:jc w:val="center"/>
              <w:rPr>
                <w:rFonts w:ascii="宋体" w:hAnsi="宋体" w:cs="宋体"/>
                <w:sz w:val="24"/>
                <w:highlight w:val="none"/>
                <w:lang w:val="zh-CN"/>
              </w:rPr>
            </w:pPr>
          </w:p>
          <w:p>
            <w:pPr>
              <w:autoSpaceDE w:val="0"/>
              <w:autoSpaceDN w:val="0"/>
              <w:adjustRightInd w:val="0"/>
              <w:spacing w:line="360" w:lineRule="auto"/>
              <w:jc w:val="center"/>
              <w:rPr>
                <w:rFonts w:ascii="宋体" w:hAnsi="宋体" w:cs="宋体"/>
                <w:sz w:val="24"/>
                <w:highlight w:val="none"/>
                <w:lang w:val="zh-CN"/>
              </w:rPr>
            </w:pPr>
          </w:p>
          <w:p>
            <w:pPr>
              <w:autoSpaceDE w:val="0"/>
              <w:autoSpaceDN w:val="0"/>
              <w:adjustRightInd w:val="0"/>
              <w:spacing w:line="360" w:lineRule="auto"/>
              <w:jc w:val="center"/>
              <w:rPr>
                <w:rFonts w:ascii="宋体" w:hAnsi="宋体" w:cs="宋体"/>
                <w:sz w:val="24"/>
                <w:highlight w:val="none"/>
                <w:lang w:val="zh-CN"/>
              </w:rPr>
            </w:pPr>
          </w:p>
          <w:p>
            <w:pPr>
              <w:autoSpaceDE w:val="0"/>
              <w:autoSpaceDN w:val="0"/>
              <w:adjustRightInd w:val="0"/>
              <w:spacing w:line="360" w:lineRule="auto"/>
              <w:jc w:val="center"/>
              <w:rPr>
                <w:rFonts w:ascii="宋体" w:hAnsi="宋体" w:cs="宋体"/>
                <w:sz w:val="24"/>
                <w:highlight w:val="none"/>
                <w:lang w:val="zh-CN"/>
              </w:rPr>
            </w:pPr>
          </w:p>
          <w:p>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sz w:val="24"/>
                <w:highlight w:val="none"/>
                <w:lang w:val="zh-CN"/>
              </w:rPr>
              <w:t>技术</w:t>
            </w:r>
            <w:r>
              <w:rPr>
                <w:rFonts w:ascii="宋体" w:hAnsi="宋体" w:cs="宋体"/>
                <w:sz w:val="24"/>
                <w:highlight w:val="none"/>
                <w:lang w:val="zh-CN"/>
              </w:rPr>
              <w:t>水平</w:t>
            </w:r>
            <w:r>
              <w:rPr>
                <w:rFonts w:hint="eastAsia" w:ascii="宋体" w:hAnsi="宋体" w:cs="宋体"/>
                <w:sz w:val="24"/>
                <w:highlight w:val="none"/>
              </w:rPr>
              <w:t>7</w:t>
            </w:r>
            <w:r>
              <w:rPr>
                <w:rFonts w:hint="eastAsia" w:ascii="宋体" w:hAnsi="宋体" w:cs="宋体"/>
                <w:sz w:val="24"/>
                <w:highlight w:val="none"/>
                <w:lang w:val="en-US" w:eastAsia="zh-CN"/>
              </w:rPr>
              <w:t>0</w:t>
            </w:r>
            <w:r>
              <w:rPr>
                <w:rFonts w:ascii="宋体" w:hAnsi="宋体" w:cs="宋体"/>
                <w:sz w:val="24"/>
                <w:highlight w:val="none"/>
                <w:lang w:val="zh-CN"/>
              </w:rPr>
              <w:t>分</w:t>
            </w:r>
          </w:p>
        </w:tc>
        <w:tc>
          <w:tcPr>
            <w:tcW w:w="696" w:type="pc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60" w:lineRule="auto"/>
              <w:jc w:val="center"/>
              <w:rPr>
                <w:rFonts w:hint="eastAsia" w:ascii="宋体" w:hAnsi="宋体" w:cs="宋体"/>
                <w:sz w:val="24"/>
                <w:highlight w:val="none"/>
                <w:lang w:val="zh-CN"/>
              </w:rPr>
            </w:pPr>
          </w:p>
          <w:p>
            <w:pPr>
              <w:autoSpaceDE w:val="0"/>
              <w:autoSpaceDN w:val="0"/>
              <w:adjustRightInd w:val="0"/>
              <w:spacing w:line="360" w:lineRule="auto"/>
              <w:jc w:val="center"/>
              <w:rPr>
                <w:rFonts w:hint="eastAsia" w:ascii="宋体" w:hAnsi="宋体" w:cs="宋体"/>
                <w:sz w:val="24"/>
                <w:highlight w:val="none"/>
                <w:lang w:val="zh-CN"/>
              </w:rPr>
            </w:pPr>
          </w:p>
          <w:p>
            <w:pPr>
              <w:autoSpaceDE w:val="0"/>
              <w:autoSpaceDN w:val="0"/>
              <w:adjustRightInd w:val="0"/>
              <w:spacing w:line="360" w:lineRule="auto"/>
              <w:jc w:val="center"/>
              <w:rPr>
                <w:rFonts w:hint="eastAsia" w:ascii="宋体" w:hAnsi="宋体" w:cs="宋体"/>
                <w:sz w:val="24"/>
                <w:highlight w:val="none"/>
                <w:lang w:val="zh-CN"/>
              </w:rPr>
            </w:pPr>
          </w:p>
          <w:p>
            <w:pPr>
              <w:autoSpaceDE w:val="0"/>
              <w:autoSpaceDN w:val="0"/>
              <w:adjustRightInd w:val="0"/>
              <w:spacing w:line="360" w:lineRule="auto"/>
              <w:jc w:val="center"/>
              <w:rPr>
                <w:rFonts w:hint="eastAsia" w:ascii="宋体" w:hAnsi="宋体" w:cs="宋体"/>
                <w:sz w:val="24"/>
                <w:highlight w:val="none"/>
                <w:lang w:val="zh-CN"/>
              </w:rPr>
            </w:pPr>
          </w:p>
          <w:p>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sz w:val="24"/>
                <w:highlight w:val="none"/>
                <w:lang w:val="zh-CN"/>
              </w:rPr>
              <w:t>总体实施方案、设备及后勤保障措施、技术保障措施、施工组织能力</w:t>
            </w:r>
          </w:p>
        </w:tc>
        <w:tc>
          <w:tcPr>
            <w:tcW w:w="345" w:type="pc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rPr>
              <w:t>4</w:t>
            </w:r>
            <w:r>
              <w:rPr>
                <w:rFonts w:hint="eastAsia" w:ascii="宋体" w:hAnsi="宋体" w:cs="宋体"/>
                <w:sz w:val="24"/>
                <w:highlight w:val="none"/>
                <w:lang w:val="en-US" w:eastAsia="zh-CN"/>
              </w:rPr>
              <w:t>0</w:t>
            </w:r>
          </w:p>
        </w:tc>
        <w:tc>
          <w:tcPr>
            <w:tcW w:w="3561" w:type="pct"/>
            <w:tcBorders>
              <w:top w:val="single" w:color="000000" w:sz="6" w:space="0"/>
              <w:left w:val="single" w:color="000000" w:sz="6" w:space="0"/>
              <w:bottom w:val="single" w:color="000000" w:sz="6" w:space="0"/>
              <w:right w:val="single" w:color="000000" w:sz="6" w:space="0"/>
            </w:tcBorders>
            <w:shd w:val="clear" w:color="000000" w:fill="FFFFFF"/>
            <w:vAlign w:val="center"/>
          </w:tcPr>
          <w:p>
            <w:pPr>
              <w:snapToGrid w:val="0"/>
              <w:spacing w:line="460" w:lineRule="exact"/>
              <w:rPr>
                <w:rFonts w:ascii="宋体" w:hAnsi="宋体"/>
                <w:color w:val="000000"/>
                <w:sz w:val="24"/>
                <w:highlight w:val="none"/>
              </w:rPr>
            </w:pPr>
            <w:r>
              <w:rPr>
                <w:rFonts w:hint="eastAsia" w:ascii="宋体" w:hAnsi="宋体"/>
                <w:color w:val="000000"/>
                <w:sz w:val="24"/>
                <w:highlight w:val="none"/>
              </w:rPr>
              <w:t>1.总体实施方案：根据拟投片区交通位置、自然地理状况、出露地层及岩性特征、钻孔技术及质量要求等编写钻探实施方案，内容完整，符合实际，针对性强的，得1</w:t>
            </w:r>
            <w:r>
              <w:rPr>
                <w:rFonts w:hint="eastAsia" w:ascii="宋体" w:hAnsi="宋体"/>
                <w:color w:val="000000"/>
                <w:sz w:val="24"/>
                <w:highlight w:val="none"/>
                <w:lang w:val="en-US" w:eastAsia="zh-CN"/>
              </w:rPr>
              <w:t>0</w:t>
            </w:r>
            <w:r>
              <w:rPr>
                <w:rFonts w:hint="eastAsia" w:ascii="宋体" w:hAnsi="宋体"/>
                <w:color w:val="000000"/>
                <w:sz w:val="24"/>
                <w:highlight w:val="none"/>
              </w:rPr>
              <w:t>分；实施方案可行的，得7分；实施方案能基本满足条件的，得4分；仅提供了简单的实施方案的，得1分；不提供者不得分。</w:t>
            </w:r>
          </w:p>
          <w:p>
            <w:pPr>
              <w:snapToGrid w:val="0"/>
              <w:spacing w:line="460" w:lineRule="exact"/>
              <w:rPr>
                <w:rFonts w:ascii="宋体" w:hAnsi="宋体"/>
                <w:color w:val="000000"/>
                <w:sz w:val="24"/>
                <w:highlight w:val="none"/>
              </w:rPr>
            </w:pPr>
            <w:r>
              <w:rPr>
                <w:rFonts w:hint="eastAsia" w:ascii="宋体" w:hAnsi="宋体"/>
                <w:color w:val="000000"/>
                <w:sz w:val="24"/>
                <w:highlight w:val="none"/>
              </w:rPr>
              <w:t>2.设备及后勤保障措施：根据地区组织施工力量，设备、车辆、材料、后勤保障措施等均能满足施工要求，是否有备用设备等。内容完整、详细，针对性强的，得1</w:t>
            </w:r>
            <w:r>
              <w:rPr>
                <w:rFonts w:hint="eastAsia" w:ascii="宋体" w:hAnsi="宋体"/>
                <w:color w:val="000000"/>
                <w:sz w:val="24"/>
                <w:highlight w:val="none"/>
                <w:lang w:val="en-US" w:eastAsia="zh-CN"/>
              </w:rPr>
              <w:t>0</w:t>
            </w:r>
            <w:r>
              <w:rPr>
                <w:rFonts w:hint="eastAsia" w:ascii="宋体" w:hAnsi="宋体"/>
                <w:color w:val="000000"/>
                <w:sz w:val="24"/>
                <w:highlight w:val="none"/>
              </w:rPr>
              <w:t>分；设备及后勤保障措施可行的，得7分；设备及后勤保障措施能基本满足条件的，得4分；仅提供了简单的设备及后勤保障措施的，得1分；不提供者不得分。</w:t>
            </w:r>
          </w:p>
          <w:p>
            <w:pPr>
              <w:snapToGrid w:val="0"/>
              <w:spacing w:line="460" w:lineRule="exact"/>
              <w:rPr>
                <w:rFonts w:ascii="宋体" w:hAnsi="宋体"/>
                <w:color w:val="000000"/>
                <w:sz w:val="24"/>
                <w:highlight w:val="none"/>
              </w:rPr>
            </w:pPr>
            <w:r>
              <w:rPr>
                <w:rFonts w:hint="eastAsia" w:ascii="宋体" w:hAnsi="宋体"/>
                <w:color w:val="000000"/>
                <w:sz w:val="24"/>
                <w:highlight w:val="none"/>
              </w:rPr>
              <w:t>3.技术保障措施：保证深孔施工的技术保障措施具体、有效，可实现性强的，得1</w:t>
            </w:r>
            <w:r>
              <w:rPr>
                <w:rFonts w:hint="eastAsia" w:ascii="宋体" w:hAnsi="宋体"/>
                <w:color w:val="000000"/>
                <w:sz w:val="24"/>
                <w:highlight w:val="none"/>
                <w:lang w:val="en-US" w:eastAsia="zh-CN"/>
              </w:rPr>
              <w:t>0</w:t>
            </w:r>
            <w:r>
              <w:rPr>
                <w:rFonts w:hint="eastAsia" w:ascii="宋体" w:hAnsi="宋体"/>
                <w:color w:val="000000"/>
                <w:sz w:val="24"/>
                <w:highlight w:val="none"/>
              </w:rPr>
              <w:t>分；技术保障措施可行的，得7分；技术保障措施能基本满足条件的，得4分；仅提供了简单的技术保障措施的，得1分；不提供者不得分。</w:t>
            </w:r>
          </w:p>
          <w:p>
            <w:pPr>
              <w:snapToGrid w:val="0"/>
              <w:spacing w:line="460" w:lineRule="exact"/>
              <w:rPr>
                <w:rFonts w:ascii="宋体" w:hAnsi="宋体" w:cs="宋体"/>
                <w:color w:val="000000"/>
                <w:sz w:val="24"/>
                <w:highlight w:val="none"/>
                <w:lang w:val="zh-CN"/>
              </w:rPr>
            </w:pPr>
            <w:r>
              <w:rPr>
                <w:rFonts w:hint="eastAsia" w:ascii="宋体" w:hAnsi="宋体"/>
                <w:color w:val="000000"/>
                <w:sz w:val="24"/>
                <w:highlight w:val="none"/>
              </w:rPr>
              <w:t>4.施工组织能力：有详细、完整、具体的进度计划、进度保证措施的，得1</w:t>
            </w:r>
            <w:r>
              <w:rPr>
                <w:rFonts w:hint="eastAsia" w:ascii="宋体" w:hAnsi="宋体"/>
                <w:color w:val="000000"/>
                <w:sz w:val="24"/>
                <w:highlight w:val="none"/>
                <w:lang w:val="en-US" w:eastAsia="zh-CN"/>
              </w:rPr>
              <w:t>0</w:t>
            </w:r>
            <w:r>
              <w:rPr>
                <w:rFonts w:hint="eastAsia" w:ascii="宋体" w:hAnsi="宋体"/>
                <w:color w:val="000000"/>
                <w:sz w:val="24"/>
                <w:highlight w:val="none"/>
              </w:rPr>
              <w:t>分；施工组织能力方案可行的，得7分；施工组织能力方案能基本满足条件的，得4分；仅提供了简单的施工组织能力方案的，得1分；不提供者不得分。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5" w:hRule="atLeast"/>
          <w:jc w:val="center"/>
        </w:trPr>
        <w:tc>
          <w:tcPr>
            <w:tcW w:w="396" w:type="pct"/>
            <w:vMerge w:val="continue"/>
            <w:tcBorders>
              <w:left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ascii="宋体" w:hAnsi="宋体" w:cs="宋体"/>
                <w:sz w:val="24"/>
                <w:highlight w:val="none"/>
                <w:lang w:val="zh-CN"/>
              </w:rPr>
            </w:pPr>
          </w:p>
        </w:tc>
        <w:tc>
          <w:tcPr>
            <w:tcW w:w="696" w:type="pct"/>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spacing w:line="360" w:lineRule="auto"/>
              <w:jc w:val="center"/>
              <w:rPr>
                <w:rFonts w:ascii="宋体" w:hAnsi="宋体" w:cs="宋体"/>
                <w:sz w:val="24"/>
                <w:highlight w:val="none"/>
                <w:lang w:val="zh-CN"/>
              </w:rPr>
            </w:pPr>
            <w:r>
              <w:rPr>
                <w:rFonts w:hint="eastAsia" w:ascii="宋体" w:hAnsi="宋体"/>
                <w:color w:val="000000"/>
                <w:sz w:val="24"/>
                <w:highlight w:val="none"/>
              </w:rPr>
              <w:t>人力资源配备</w:t>
            </w:r>
          </w:p>
        </w:tc>
        <w:tc>
          <w:tcPr>
            <w:tcW w:w="345" w:type="pc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sz w:val="24"/>
                <w:highlight w:val="none"/>
                <w:lang w:val="zh-CN"/>
              </w:rPr>
              <w:t>1</w:t>
            </w:r>
            <w:r>
              <w:rPr>
                <w:rFonts w:ascii="宋体" w:hAnsi="宋体" w:cs="宋体"/>
                <w:sz w:val="24"/>
                <w:highlight w:val="none"/>
                <w:lang w:val="zh-CN"/>
              </w:rPr>
              <w:t>0</w:t>
            </w:r>
          </w:p>
        </w:tc>
        <w:tc>
          <w:tcPr>
            <w:tcW w:w="3561" w:type="pc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ascii="宋体" w:hAnsi="宋体" w:cs="宋体"/>
                <w:sz w:val="24"/>
                <w:highlight w:val="none"/>
                <w:lang w:val="zh-CN"/>
              </w:rPr>
            </w:pPr>
            <w:r>
              <w:rPr>
                <w:rFonts w:hint="eastAsia" w:ascii="宋体" w:hAnsi="宋体"/>
                <w:color w:val="000000"/>
                <w:sz w:val="24"/>
                <w:highlight w:val="none"/>
              </w:rPr>
              <w:t>项目经理、技术负责人、主要管理人员、特种作业人员及辅助人员配备合理、持证上岗、专业齐全、名单具体的，得10分；人力资源配备可行的，得6分；仅提供了简单的人力资源配备的，得3分；不提供者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35" w:hRule="atLeast"/>
          <w:jc w:val="center"/>
        </w:trPr>
        <w:tc>
          <w:tcPr>
            <w:tcW w:w="396" w:type="pct"/>
            <w:vMerge w:val="continue"/>
            <w:tcBorders>
              <w:left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ascii="宋体" w:hAnsi="宋体" w:cs="宋体"/>
                <w:sz w:val="24"/>
                <w:highlight w:val="none"/>
                <w:lang w:val="zh-CN"/>
              </w:rPr>
            </w:pPr>
          </w:p>
        </w:tc>
        <w:tc>
          <w:tcPr>
            <w:tcW w:w="696" w:type="pct"/>
            <w:tcBorders>
              <w:top w:val="single" w:color="auto" w:sz="4"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spacing w:line="360" w:lineRule="auto"/>
              <w:jc w:val="center"/>
              <w:rPr>
                <w:rFonts w:ascii="宋体" w:hAnsi="宋体"/>
                <w:color w:val="000000"/>
                <w:sz w:val="24"/>
                <w:highlight w:val="none"/>
              </w:rPr>
            </w:pPr>
            <w:r>
              <w:rPr>
                <w:rFonts w:ascii="宋体" w:hAnsi="宋体" w:eastAsia="宋体" w:cs="宋体"/>
                <w:b w:val="0"/>
                <w:color w:val="000000"/>
                <w:sz w:val="24"/>
                <w:szCs w:val="24"/>
                <w:highlight w:val="none"/>
              </w:rPr>
              <w:t>安全生产管 理、文明施 工及绿色勘 查保障措 施、农民工 工资保障措 施</w:t>
            </w:r>
          </w:p>
        </w:tc>
        <w:tc>
          <w:tcPr>
            <w:tcW w:w="345" w:type="pc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rPr>
              <w:t>2</w:t>
            </w:r>
            <w:r>
              <w:rPr>
                <w:rFonts w:hint="eastAsia" w:ascii="宋体" w:hAnsi="宋体" w:cs="宋体"/>
                <w:sz w:val="24"/>
                <w:highlight w:val="none"/>
                <w:lang w:val="en-US" w:eastAsia="zh-CN"/>
              </w:rPr>
              <w:t>0</w:t>
            </w:r>
          </w:p>
        </w:tc>
        <w:tc>
          <w:tcPr>
            <w:tcW w:w="3561" w:type="pct"/>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5"/>
              </w:numPr>
              <w:snapToGrid w:val="0"/>
              <w:spacing w:line="460" w:lineRule="exact"/>
              <w:rPr>
                <w:rFonts w:ascii="宋体" w:hAnsi="宋体" w:eastAsia="宋体" w:cs="宋体"/>
                <w:b w:val="0"/>
                <w:color w:val="000000"/>
                <w:sz w:val="24"/>
                <w:szCs w:val="24"/>
                <w:highlight w:val="none"/>
              </w:rPr>
            </w:pPr>
            <w:r>
              <w:rPr>
                <w:rFonts w:ascii="宋体" w:hAnsi="宋体" w:eastAsia="宋体" w:cs="宋体"/>
                <w:b w:val="0"/>
                <w:color w:val="000000"/>
                <w:sz w:val="24"/>
                <w:szCs w:val="24"/>
                <w:highlight w:val="none"/>
              </w:rPr>
              <w:t>建立安全生产管理制度和岗位操作规程，完善、详细、具体的，得5分；安全生产管理制度和岗位操作规程可行的，得3分；仅提供了简单的安全生产管理制度和岗位操作规程的，得</w:t>
            </w:r>
            <w:r>
              <w:rPr>
                <w:rFonts w:hint="eastAsia" w:ascii="宋体" w:hAnsi="宋体" w:cs="宋体"/>
                <w:b w:val="0"/>
                <w:color w:val="000000"/>
                <w:sz w:val="24"/>
                <w:szCs w:val="24"/>
                <w:highlight w:val="none"/>
                <w:lang w:val="en-US" w:eastAsia="zh-CN"/>
              </w:rPr>
              <w:t>1</w:t>
            </w:r>
            <w:r>
              <w:rPr>
                <w:rFonts w:ascii="宋体" w:hAnsi="宋体" w:eastAsia="宋体" w:cs="宋体"/>
                <w:b w:val="0"/>
                <w:color w:val="000000"/>
                <w:sz w:val="24"/>
                <w:szCs w:val="24"/>
                <w:highlight w:val="none"/>
              </w:rPr>
              <w:t xml:space="preserve">分；不提供者不得分。 </w:t>
            </w:r>
          </w:p>
          <w:p>
            <w:pPr>
              <w:numPr>
                <w:ilvl w:val="0"/>
                <w:numId w:val="5"/>
              </w:numPr>
              <w:snapToGrid w:val="0"/>
              <w:spacing w:line="460" w:lineRule="exact"/>
              <w:ind w:left="0" w:leftChars="0" w:firstLine="0" w:firstLineChars="0"/>
              <w:rPr>
                <w:rFonts w:ascii="宋体" w:hAnsi="宋体" w:eastAsia="宋体" w:cs="宋体"/>
                <w:b w:val="0"/>
                <w:color w:val="000000"/>
                <w:sz w:val="24"/>
                <w:szCs w:val="24"/>
                <w:highlight w:val="none"/>
              </w:rPr>
            </w:pPr>
            <w:r>
              <w:rPr>
                <w:rFonts w:ascii="宋体" w:hAnsi="宋体" w:eastAsia="宋体" w:cs="宋体"/>
                <w:b w:val="0"/>
                <w:color w:val="000000"/>
                <w:sz w:val="24"/>
                <w:szCs w:val="24"/>
                <w:highlight w:val="none"/>
              </w:rPr>
              <w:t>对野外钻探生产存在的危险源、风险点进行了辨识，并有相应的有预防措施 和应急预案，详细、具体的，且保证安措经费的投入满足条件的，得5分，预防措施和应急预案、安措经费的投入可行的，得3分；仅提供了简单的预防措施和应急预案、安措经费投入的，得1分；不提供者不得分。</w:t>
            </w:r>
          </w:p>
          <w:p>
            <w:pPr>
              <w:numPr>
                <w:ilvl w:val="0"/>
                <w:numId w:val="5"/>
              </w:numPr>
              <w:snapToGrid w:val="0"/>
              <w:spacing w:line="460" w:lineRule="exact"/>
              <w:ind w:left="0" w:leftChars="0" w:firstLine="0" w:firstLineChars="0"/>
              <w:rPr>
                <w:rFonts w:ascii="宋体" w:hAnsi="宋体" w:eastAsia="宋体" w:cs="宋体"/>
                <w:b w:val="0"/>
                <w:color w:val="000000"/>
                <w:sz w:val="24"/>
                <w:szCs w:val="24"/>
                <w:highlight w:val="none"/>
              </w:rPr>
            </w:pPr>
            <w:r>
              <w:rPr>
                <w:rFonts w:ascii="宋体" w:hAnsi="宋体" w:eastAsia="宋体" w:cs="宋体"/>
                <w:b w:val="0"/>
                <w:color w:val="000000"/>
                <w:sz w:val="24"/>
                <w:szCs w:val="24"/>
                <w:highlight w:val="none"/>
              </w:rPr>
              <w:t xml:space="preserve">野外现场安全文明施工、绿色勘查影响因素分析符合实际、制定的预防和实 施措施具体、详细、得当的，得 5分；野外现场安全文明施工、绿色勘查影响因素分析可行的，得3分；仅提供了简单的野外现场安全文明施工、绿色勘查影响因素分析的，得1分；不提供者不得分。 </w:t>
            </w:r>
          </w:p>
          <w:p>
            <w:pPr>
              <w:numPr>
                <w:ilvl w:val="0"/>
                <w:numId w:val="0"/>
              </w:numPr>
              <w:snapToGrid w:val="0"/>
              <w:spacing w:line="460" w:lineRule="exact"/>
              <w:ind w:leftChars="0"/>
              <w:rPr>
                <w:rFonts w:ascii="宋体" w:hAnsi="宋体"/>
                <w:color w:val="000000"/>
                <w:sz w:val="24"/>
                <w:highlight w:val="none"/>
              </w:rPr>
            </w:pPr>
            <w:r>
              <w:rPr>
                <w:rFonts w:ascii="宋体" w:hAnsi="宋体" w:eastAsia="宋体" w:cs="宋体"/>
                <w:b w:val="0"/>
                <w:color w:val="000000"/>
                <w:sz w:val="24"/>
                <w:szCs w:val="24"/>
                <w:highlight w:val="none"/>
              </w:rPr>
              <w:t>4.农民工工资保障措施明确、合理、具体的，得5分；农民工工资保障措施可行的，得3分；仅提供了简单的农民工工资保障措施的，得1分；不提供的不得分。</w:t>
            </w:r>
          </w:p>
        </w:tc>
      </w:tr>
    </w:tbl>
    <w:p>
      <w:pPr>
        <w:spacing w:line="300" w:lineRule="exact"/>
        <w:jc w:val="left"/>
        <w:rPr>
          <w:sz w:val="24"/>
        </w:rPr>
      </w:pPr>
    </w:p>
    <w:p>
      <w:pPr>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20.3</w:t>
      </w:r>
      <w:r>
        <w:rPr>
          <w:rFonts w:hint="eastAsia" w:ascii="宋体" w:hAnsi="宋体" w:cs="宋体"/>
          <w:shd w:val="clear" w:color="auto" w:fill="FFFFFF"/>
        </w:rPr>
        <w:t xml:space="preserve"> </w:t>
      </w:r>
      <w:r>
        <w:rPr>
          <w:rFonts w:hint="eastAsia" w:ascii="宋体" w:hAnsi="宋体" w:cs="宋体"/>
          <w:bCs/>
          <w:kern w:val="0"/>
          <w:sz w:val="24"/>
        </w:rPr>
        <w:t>采用综合评分法的，</w:t>
      </w:r>
      <w:r>
        <w:rPr>
          <w:rFonts w:hint="eastAsia" w:ascii="宋体" w:hAnsi="宋体" w:cs="宋体"/>
          <w:sz w:val="24"/>
          <w:shd w:val="clear" w:color="auto" w:fill="FFFFFF"/>
        </w:rPr>
        <w:t>评标结果按评审后得分由高到低顺序排列。得分相同的，按投标报价由低到高顺序排列。得分且投标报价相同的并列。投标文件满足招标文件全部实质性要求，</w:t>
      </w:r>
      <w:r>
        <w:rPr>
          <w:rFonts w:hint="eastAsia" w:hAnsi="宋体" w:cs="宋体"/>
          <w:sz w:val="24"/>
          <w:shd w:val="clear" w:color="auto" w:fill="FFFFFF"/>
        </w:rPr>
        <w:t>且按照评审因素的量化指标评审得分最高的投标人为排名第一的成交候选人。</w:t>
      </w:r>
    </w:p>
    <w:p>
      <w:pPr>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20.4 评标结果汇总完成后，除下列情形外，任何人不得修改评标结果：</w:t>
      </w:r>
    </w:p>
    <w:p>
      <w:pPr>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（1）分值汇总计算错误的；</w:t>
      </w:r>
    </w:p>
    <w:p>
      <w:pPr>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（2）分项评分超出评分标准范围的；</w:t>
      </w:r>
    </w:p>
    <w:p>
      <w:pPr>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（3）评标委员会成员对客观评审因素评分不一致的；</w:t>
      </w:r>
    </w:p>
    <w:p>
      <w:pPr>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（4）经评标委员会认定评分畸高、畸低的。</w:t>
      </w:r>
    </w:p>
    <w:p>
      <w:pPr>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z w:val="24"/>
          <w:shd w:val="clear" w:color="auto" w:fill="FFFFFF"/>
        </w:rPr>
        <w:t>投标人对以上情形提出质疑的，采购人或者采购代理机构可以组织原评标委员会进行重新评审，重新评审改变评标结果的，应当书面报告本级财政部门。</w:t>
      </w:r>
    </w:p>
    <w:p>
      <w:pPr>
        <w:pStyle w:val="24"/>
        <w:spacing w:before="0" w:after="0" w:line="360" w:lineRule="auto"/>
        <w:rPr>
          <w:rFonts w:ascii="宋体" w:hAnsi="宋体" w:cs="宋体"/>
          <w:lang w:val="zh-CN"/>
        </w:rPr>
      </w:pPr>
      <w:bookmarkStart w:id="64" w:name="_Toc2555"/>
      <w:bookmarkStart w:id="65" w:name="_Toc54"/>
      <w:r>
        <w:rPr>
          <w:rFonts w:hint="eastAsia" w:ascii="宋体" w:hAnsi="宋体" w:cs="宋体"/>
          <w:lang w:val="en-US" w:eastAsia="zh-CN"/>
        </w:rPr>
        <w:t>八</w:t>
      </w:r>
      <w:r>
        <w:rPr>
          <w:rFonts w:hint="eastAsia" w:ascii="宋体" w:hAnsi="宋体" w:cs="宋体"/>
          <w:lang w:val="zh-CN"/>
        </w:rPr>
        <w:t>、中标</w:t>
      </w:r>
      <w:bookmarkEnd w:id="64"/>
      <w:bookmarkEnd w:id="65"/>
    </w:p>
    <w:p>
      <w:pPr>
        <w:pStyle w:val="24"/>
        <w:spacing w:before="0" w:after="0" w:line="360" w:lineRule="auto"/>
        <w:jc w:val="left"/>
        <w:rPr>
          <w:rFonts w:ascii="宋体" w:hAnsi="宋体" w:cs="宋体"/>
          <w:lang w:val="zh-CN"/>
        </w:rPr>
      </w:pPr>
      <w:bookmarkStart w:id="66" w:name="_Toc21218"/>
      <w:bookmarkStart w:id="67" w:name="_Toc20168"/>
      <w:r>
        <w:rPr>
          <w:rFonts w:hint="eastAsia" w:ascii="宋体" w:hAnsi="宋体" w:cs="宋体"/>
          <w:sz w:val="28"/>
          <w:szCs w:val="28"/>
          <w:lang w:val="zh-CN"/>
        </w:rPr>
        <w:t>21.推荐并确定中标人</w:t>
      </w:r>
      <w:bookmarkEnd w:id="66"/>
      <w:bookmarkEnd w:id="67"/>
    </w:p>
    <w:p>
      <w:pPr>
        <w:autoSpaceDE w:val="0"/>
        <w:autoSpaceDN w:val="0"/>
        <w:spacing w:line="360" w:lineRule="auto"/>
        <w:ind w:firstLine="480" w:firstLineChars="200"/>
        <w:rPr>
          <w:rFonts w:ascii="宋体" w:hAnsi="宋体" w:cs="宋体"/>
          <w:sz w:val="24"/>
        </w:rPr>
      </w:pPr>
      <w:r>
        <w:rPr>
          <w:rFonts w:hint="eastAsia" w:ascii="宋体" w:hAnsi="宋体" w:cs="宋体"/>
          <w:sz w:val="24"/>
        </w:rPr>
        <w:t>21.1采购代理机构应当在评标结束后2个工作日内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autoSpaceDE w:val="0"/>
        <w:autoSpaceDN w:val="0"/>
        <w:spacing w:line="360" w:lineRule="auto"/>
        <w:ind w:firstLine="480" w:firstLineChars="200"/>
        <w:rPr>
          <w:rFonts w:ascii="宋体" w:hAnsi="宋体" w:cs="宋体"/>
          <w:sz w:val="24"/>
        </w:rPr>
      </w:pPr>
      <w:r>
        <w:rPr>
          <w:rFonts w:hint="eastAsia" w:ascii="宋体" w:hAnsi="宋体" w:cs="宋体"/>
          <w:sz w:val="24"/>
        </w:rPr>
        <w:t>21.2 采购人自行组织招标的，应当在评标结束后5个工作日内确定中标人。</w:t>
      </w:r>
    </w:p>
    <w:p>
      <w:pPr>
        <w:autoSpaceDE w:val="0"/>
        <w:autoSpaceDN w:val="0"/>
        <w:spacing w:line="360" w:lineRule="auto"/>
        <w:ind w:firstLine="480" w:firstLineChars="200"/>
        <w:rPr>
          <w:rFonts w:ascii="宋体" w:hAnsi="宋体" w:cs="宋体"/>
          <w:sz w:val="24"/>
        </w:rPr>
      </w:pPr>
      <w:r>
        <w:rPr>
          <w:rFonts w:hint="eastAsia" w:ascii="宋体" w:hAnsi="宋体" w:cs="宋体"/>
          <w:sz w:val="24"/>
        </w:rPr>
        <w:t>21.3采购人在收到评标报告5个工作日内未按评标报告推荐的中标候选人顺序确定中标人，又不能说明合法理由的，视同按评标报告推荐的顺序确定排名第一的中标候选人为中标人。</w:t>
      </w:r>
    </w:p>
    <w:p>
      <w:pPr>
        <w:pStyle w:val="24"/>
        <w:spacing w:before="0" w:after="0" w:line="360" w:lineRule="auto"/>
        <w:jc w:val="left"/>
        <w:rPr>
          <w:rFonts w:ascii="宋体" w:hAnsi="宋体" w:cs="宋体"/>
          <w:lang w:val="zh-CN"/>
        </w:rPr>
      </w:pPr>
      <w:bookmarkStart w:id="68" w:name="_Toc7475"/>
      <w:bookmarkStart w:id="69" w:name="_Toc17920"/>
      <w:r>
        <w:rPr>
          <w:rFonts w:hint="eastAsia" w:ascii="宋体" w:hAnsi="宋体" w:cs="宋体"/>
          <w:sz w:val="28"/>
          <w:szCs w:val="28"/>
          <w:lang w:val="zh-CN"/>
        </w:rPr>
        <w:t>22.中标通知</w:t>
      </w:r>
      <w:bookmarkEnd w:id="68"/>
      <w:bookmarkEnd w:id="69"/>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22.1 采购人或者采购代理机构应当自中标人确定之日起2个工作日内，在省级以上财政部门指定的媒体上公告中标结果，招标文件应当随中标结果同时公告。</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22.2 中标结果公告内容应当包括采购人及其委托的采购代理机构的名称、地址、联系方式，项目名称和项目编号，中标人名称、地址和中标金额，主要中标标的的名称、服务内容、数量、单价、服务要求，中标公告期限以及评审专家名单。</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22.3 中标公告期限为1个工作日。</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22.4 在公告中标结果的同时，</w:t>
      </w:r>
      <w:r>
        <w:rPr>
          <w:rFonts w:hint="eastAsia" w:ascii="宋体" w:hAnsi="宋体" w:cs="宋体"/>
          <w:sz w:val="24"/>
          <w:shd w:val="clear" w:color="auto" w:fill="FFFFFF"/>
        </w:rPr>
        <w:t>采购代理机构</w:t>
      </w:r>
      <w:r>
        <w:rPr>
          <w:rFonts w:hint="eastAsia" w:ascii="宋体" w:hAnsi="宋体" w:cs="宋体"/>
          <w:kern w:val="0"/>
          <w:sz w:val="24"/>
        </w:rPr>
        <w:t>应当向中标人发出中标通知书；采用综合评分法评审的，还应当告知未中标人本人的评审得分与排序。</w:t>
      </w:r>
    </w:p>
    <w:p>
      <w:pPr>
        <w:autoSpaceDE w:val="0"/>
        <w:autoSpaceDN w:val="0"/>
        <w:spacing w:line="360" w:lineRule="auto"/>
        <w:ind w:firstLine="480" w:firstLineChars="200"/>
        <w:rPr>
          <w:rFonts w:ascii="宋体" w:hAnsi="宋体" w:cs="宋体"/>
          <w:kern w:val="0"/>
        </w:rPr>
      </w:pPr>
      <w:r>
        <w:rPr>
          <w:rFonts w:hint="eastAsia" w:ascii="宋体" w:hAnsi="宋体" w:cs="宋体"/>
          <w:kern w:val="0"/>
          <w:sz w:val="24"/>
        </w:rPr>
        <w:t>22.5 中标通知书发出后，采购人不得违法改变中标结果，中标人无正当理由不得放弃中标。</w:t>
      </w:r>
    </w:p>
    <w:p>
      <w:pPr>
        <w:pStyle w:val="24"/>
        <w:spacing w:before="0" w:after="0" w:line="360" w:lineRule="auto"/>
        <w:rPr>
          <w:rFonts w:ascii="宋体" w:hAnsi="宋体" w:cs="宋体"/>
          <w:lang w:val="zh-CN"/>
        </w:rPr>
      </w:pPr>
      <w:bookmarkStart w:id="70" w:name="_Toc27825"/>
      <w:bookmarkStart w:id="71" w:name="_Toc17130"/>
      <w:r>
        <w:rPr>
          <w:rFonts w:hint="eastAsia" w:ascii="宋体" w:hAnsi="宋体" w:cs="宋体"/>
          <w:lang w:val="en-US" w:eastAsia="zh-CN"/>
        </w:rPr>
        <w:t>九</w:t>
      </w:r>
      <w:r>
        <w:rPr>
          <w:rFonts w:hint="eastAsia" w:ascii="宋体" w:hAnsi="宋体" w:cs="宋体"/>
          <w:lang w:val="zh-CN"/>
        </w:rPr>
        <w:t>、授予合同</w:t>
      </w:r>
      <w:bookmarkEnd w:id="70"/>
      <w:bookmarkEnd w:id="71"/>
    </w:p>
    <w:p>
      <w:pPr>
        <w:pStyle w:val="24"/>
        <w:spacing w:before="0" w:after="0" w:line="360" w:lineRule="auto"/>
        <w:jc w:val="left"/>
        <w:rPr>
          <w:rFonts w:ascii="宋体" w:hAnsi="宋体" w:cs="宋体"/>
          <w:kern w:val="0"/>
          <w:sz w:val="24"/>
        </w:rPr>
      </w:pPr>
      <w:bookmarkStart w:id="72" w:name="_Toc10385"/>
      <w:bookmarkStart w:id="73" w:name="_Toc29743"/>
      <w:r>
        <w:rPr>
          <w:rFonts w:hint="eastAsia" w:ascii="宋体" w:hAnsi="宋体" w:cs="宋体"/>
          <w:sz w:val="28"/>
          <w:szCs w:val="28"/>
          <w:lang w:val="zh-CN"/>
        </w:rPr>
        <w:t>23.签订合同</w:t>
      </w:r>
      <w:bookmarkEnd w:id="72"/>
      <w:bookmarkEnd w:id="73"/>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23.1</w:t>
      </w:r>
      <w:r>
        <w:rPr>
          <w:rFonts w:hint="eastAsia" w:ascii="宋体" w:hAnsi="宋体" w:cs="宋体"/>
          <w:kern w:val="0"/>
          <w:sz w:val="24"/>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采购人不得向中标人提出任何不合理的要求作为签订合同的条件。</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23.2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23.3</w:t>
      </w:r>
      <w:r>
        <w:rPr>
          <w:rFonts w:hint="eastAsia" w:ascii="宋体" w:hAnsi="宋体" w:cs="宋体"/>
          <w:kern w:val="0"/>
          <w:sz w:val="24"/>
        </w:rPr>
        <w:t xml:space="preserve"> 中标人拒绝与采购人签订合同的</w:t>
      </w:r>
      <w:r>
        <w:rPr>
          <w:rFonts w:hint="eastAsia" w:ascii="宋体" w:hAnsi="宋体" w:cs="宋体"/>
          <w:kern w:val="0"/>
          <w:sz w:val="24"/>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23.4</w:t>
      </w:r>
      <w:r>
        <w:rPr>
          <w:rFonts w:hint="eastAsia" w:ascii="宋体" w:hAnsi="宋体" w:cs="宋体"/>
          <w:kern w:val="0"/>
          <w:sz w:val="24"/>
          <w:lang w:bidi="ar"/>
        </w:rPr>
        <w:t xml:space="preserve"> </w:t>
      </w:r>
      <w:r>
        <w:rPr>
          <w:rFonts w:hint="eastAsia" w:ascii="宋体" w:hAnsi="宋体" w:cs="宋体"/>
          <w:kern w:val="0"/>
          <w:sz w:val="24"/>
          <w:lang w:val="zh-CN"/>
        </w:rPr>
        <w:t>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 xml:space="preserve">23.5 </w:t>
      </w:r>
      <w:r>
        <w:rPr>
          <w:rFonts w:hint="eastAsia" w:ascii="宋体" w:hAnsi="宋体" w:cs="宋体"/>
          <w:kern w:val="0"/>
          <w:sz w:val="24"/>
          <w:lang w:val="zh-CN"/>
        </w:rPr>
        <w:t>采购合同签订之日起</w:t>
      </w:r>
      <w:r>
        <w:rPr>
          <w:rFonts w:hint="eastAsia" w:ascii="宋体" w:hAnsi="宋体" w:cs="宋体"/>
          <w:kern w:val="0"/>
          <w:sz w:val="24"/>
        </w:rPr>
        <w:t>2</w:t>
      </w:r>
      <w:r>
        <w:rPr>
          <w:rFonts w:hint="eastAsia" w:ascii="宋体" w:hAnsi="宋体" w:cs="宋体"/>
          <w:kern w:val="0"/>
          <w:sz w:val="24"/>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23.6 采购人与中标人应当根据合同的约定依法履行合同义务。政府采购合同的履行、违约责任和解决争议的方法等适用《中华人民共和国民法典》。</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23.7 采购人应当及时对采购项目进行验收。采购人可以邀请参加本项目的其他投标人或者第三方机构参与验收。参与验收的投标人或者第三方机构的意见作为验收书的参考资料一并存档。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23.8 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ascii="宋体" w:hAnsi="宋体" w:cs="宋体"/>
          <w:kern w:val="0"/>
        </w:rPr>
      </w:pPr>
      <w:r>
        <w:rPr>
          <w:rFonts w:hint="eastAsia" w:ascii="宋体" w:hAnsi="宋体" w:cs="宋体"/>
          <w:kern w:val="0"/>
          <w:sz w:val="24"/>
        </w:rPr>
        <w:t>23.9 采购人、采购代理机构应当建立真实完整的招标采购档案，妥善保存每项采购活动的采购文件。</w:t>
      </w:r>
    </w:p>
    <w:p>
      <w:pPr>
        <w:pStyle w:val="24"/>
        <w:spacing w:before="0" w:after="0" w:line="360" w:lineRule="auto"/>
        <w:rPr>
          <w:rFonts w:ascii="宋体" w:hAnsi="宋体" w:cs="宋体"/>
          <w:lang w:val="zh-CN"/>
        </w:rPr>
      </w:pPr>
      <w:bookmarkStart w:id="74" w:name="_Toc5671"/>
      <w:bookmarkStart w:id="75" w:name="_Toc14330"/>
      <w:r>
        <w:rPr>
          <w:rFonts w:hint="eastAsia" w:ascii="宋体" w:hAnsi="宋体" w:cs="宋体"/>
          <w:lang w:val="en-US" w:eastAsia="zh-CN"/>
        </w:rPr>
        <w:t>十</w:t>
      </w:r>
      <w:r>
        <w:rPr>
          <w:rFonts w:hint="eastAsia" w:ascii="宋体" w:hAnsi="宋体" w:cs="宋体"/>
          <w:lang w:val="zh-CN"/>
        </w:rPr>
        <w:t>、招标代理费</w:t>
      </w:r>
      <w:bookmarkEnd w:id="74"/>
      <w:bookmarkEnd w:id="75"/>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1、</w:t>
      </w:r>
      <w:r>
        <w:rPr>
          <w:rFonts w:hint="eastAsia" w:ascii="宋体" w:hAnsi="宋体" w:cs="宋体"/>
          <w:kern w:val="0"/>
          <w:sz w:val="24"/>
          <w:lang w:val="zh-CN"/>
        </w:rPr>
        <w:t>收取对象：中标供应商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2、</w:t>
      </w:r>
      <w:r>
        <w:rPr>
          <w:rFonts w:hint="eastAsia" w:ascii="宋体" w:hAnsi="宋体" w:cs="宋体"/>
          <w:kern w:val="0"/>
          <w:sz w:val="24"/>
          <w:lang w:val="zh-CN"/>
        </w:rPr>
        <w:t>收费金额：在领取中标通知书前向采购代理机构缴纳招标代理服务费</w:t>
      </w:r>
      <w:r>
        <w:rPr>
          <w:rFonts w:hint="eastAsia" w:ascii="宋体" w:hAnsi="宋体" w:cs="宋体"/>
          <w:kern w:val="0"/>
          <w:sz w:val="24"/>
        </w:rPr>
        <w:t>。</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说明：</w:t>
      </w:r>
      <w:r>
        <w:rPr>
          <w:rFonts w:hint="eastAsia" w:ascii="宋体" w:hAnsi="宋体" w:cs="宋体"/>
          <w:kern w:val="0"/>
          <w:sz w:val="24"/>
          <w:lang w:val="en-US" w:eastAsia="zh-CN"/>
        </w:rPr>
        <w:t>参照</w:t>
      </w:r>
      <w:r>
        <w:rPr>
          <w:rFonts w:hint="eastAsia" w:ascii="宋体" w:hAnsi="宋体" w:cs="宋体"/>
          <w:kern w:val="0"/>
          <w:sz w:val="24"/>
        </w:rPr>
        <w:t>《国家计委关于印发&lt;招标代理服务费管理暂行办法&gt;的通知》（计价[2002]1980号）</w:t>
      </w:r>
      <w:r>
        <w:rPr>
          <w:rFonts w:hint="eastAsia" w:ascii="宋体" w:hAnsi="宋体" w:cs="宋体"/>
          <w:kern w:val="0"/>
          <w:sz w:val="24"/>
          <w:lang w:eastAsia="zh-CN"/>
        </w:rPr>
        <w:t>、</w:t>
      </w:r>
      <w:r>
        <w:rPr>
          <w:rFonts w:hint="eastAsia" w:ascii="宋体" w:hAnsi="宋体" w:cs="宋体"/>
          <w:kern w:val="0"/>
          <w:sz w:val="24"/>
        </w:rPr>
        <w:t>根据</w:t>
      </w:r>
      <w:r>
        <w:rPr>
          <w:rFonts w:hint="eastAsia" w:ascii="宋体" w:hAnsi="宋体" w:cs="宋体"/>
          <w:kern w:val="0"/>
          <w:sz w:val="24"/>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cs="宋体"/>
          <w:kern w:val="0"/>
          <w:sz w:val="24"/>
        </w:rPr>
        <w:t>。</w:t>
      </w:r>
    </w:p>
    <w:p>
      <w:pPr>
        <w:autoSpaceDE w:val="0"/>
        <w:autoSpaceDN w:val="0"/>
        <w:spacing w:line="360" w:lineRule="auto"/>
        <w:ind w:firstLine="480" w:firstLineChars="200"/>
        <w:jc w:val="left"/>
        <w:rPr>
          <w:rFonts w:ascii="宋体" w:hAnsi="宋体" w:cs="宋体"/>
          <w:kern w:val="0"/>
        </w:rPr>
      </w:pPr>
      <w:r>
        <w:rPr>
          <w:rFonts w:hint="eastAsia" w:ascii="宋体" w:hAnsi="宋体" w:cs="宋体"/>
          <w:kern w:val="0"/>
          <w:sz w:val="24"/>
        </w:rPr>
        <w:t>3、由采购人自行招标的，中标人无需缴纳招标代理费。</w:t>
      </w:r>
    </w:p>
    <w:p>
      <w:pPr>
        <w:pStyle w:val="24"/>
        <w:spacing w:before="0" w:after="0" w:line="360" w:lineRule="auto"/>
        <w:rPr>
          <w:rFonts w:ascii="宋体" w:hAnsi="宋体" w:cs="宋体"/>
          <w:lang w:val="zh-CN"/>
        </w:rPr>
      </w:pPr>
      <w:bookmarkStart w:id="76" w:name="_Toc18672"/>
      <w:bookmarkStart w:id="77" w:name="_Toc14075"/>
      <w:r>
        <w:rPr>
          <w:rFonts w:hint="eastAsia" w:ascii="宋体" w:hAnsi="宋体" w:cs="宋体"/>
          <w:lang w:val="zh-CN"/>
        </w:rPr>
        <w:t>十</w:t>
      </w:r>
      <w:r>
        <w:rPr>
          <w:rFonts w:hint="eastAsia" w:ascii="宋体" w:hAnsi="宋体" w:cs="宋体"/>
          <w:lang w:val="en-US" w:eastAsia="zh-CN"/>
        </w:rPr>
        <w:t>一</w:t>
      </w:r>
      <w:r>
        <w:rPr>
          <w:rFonts w:hint="eastAsia" w:ascii="宋体" w:hAnsi="宋体" w:cs="宋体"/>
          <w:lang w:val="zh-CN"/>
        </w:rPr>
        <w:t>、其他</w:t>
      </w:r>
      <w:bookmarkEnd w:id="76"/>
      <w:bookmarkEnd w:id="77"/>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1、投标人应当遵循公平竞争的原则，不得恶意串通，不得妨碍其他投标人的竞争行为，不得损害采购人或者其他投标人的合法权益。</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在评标过程中发现投标人有上述情形的，评标委员会应当认定其投标无效，并书面报告本级财政部门。</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2、有下列情形之一的，视为投标人串通投标，其投标无效：</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（1）不同投标人的投标文件由同一单位或者个人编制；</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（2）不同投标人委托同一单位或者个人办理投标事宜；</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（3）不同投标人的投标文件载明的项目管理成员或者联系人员为同一人；</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（4）不同投标人的投标文件异常一致或者投标报价呈规律性差异；</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（5）不同投标人的投标文件相互混装；</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（6）不同投标人的投标保证金从同一单位或者个人的账户转出。</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3、公开招标数额标准以上的采购项目，投标截止后投标人不足3家或者通过资格审查或符合性审查的投标人不足3家的，除采购任务取消情形外，按照以下方式处理：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（1）招标文件存在不合理条款或者招标程序不符合规定的，采购人、采购代理机构改正后依法重新招标；</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（2）招标文件没有不合理条款、招标程序符合规定，需要采用其他采购方式采购的，采购人应当依法报财政部门批准。</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sz w:val="24"/>
        </w:rPr>
        <w:t>4、</w:t>
      </w:r>
      <w:r>
        <w:rPr>
          <w:rFonts w:hint="eastAsia" w:ascii="宋体" w:hAnsi="宋体" w:cs="宋体"/>
          <w:kern w:val="0"/>
          <w:sz w:val="24"/>
          <w:lang w:val="zh-CN"/>
        </w:rPr>
        <w:t>在招标采购中，出现下列情形之一的，应予废标：</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（1）符合专业条件的投标人或者对招标文件作实质性响应的投标人不足三家的。</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（2）出现影响采购公正的违法、违规行为的。</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（3）投标人的报价均超出采购预算，采购人不能支付的。</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（4）因重大变故，采购任务取消的。</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rPr>
        <w:t>5、</w:t>
      </w:r>
      <w:r>
        <w:rPr>
          <w:rFonts w:hint="eastAsia" w:ascii="宋体" w:hAnsi="宋体" w:cs="宋体"/>
          <w:kern w:val="0"/>
          <w:sz w:val="24"/>
          <w:lang w:val="zh-CN"/>
        </w:rPr>
        <w:t>废标后，由采购人或者采购代理机构发布废标公告。其他未尽事宜，按照《中华人民共和国政府采购法》、《中华人民共和国政府采购法实施条例》、《中华人民共和国民法典》等法律法规的有关条款执行。</w:t>
      </w:r>
    </w:p>
    <w:p>
      <w:pPr>
        <w:pStyle w:val="24"/>
        <w:spacing w:line="360" w:lineRule="auto"/>
        <w:rPr>
          <w:b w:val="0"/>
          <w:sz w:val="56"/>
          <w:szCs w:val="72"/>
        </w:rPr>
      </w:pPr>
      <w:r>
        <w:rPr>
          <w:lang w:val="zh-CN"/>
        </w:rPr>
        <w:br w:type="page"/>
      </w:r>
      <w:bookmarkStart w:id="78" w:name="_Toc30818"/>
      <w:r>
        <w:rPr>
          <w:rFonts w:hint="eastAsia"/>
          <w:lang w:val="zh-CN"/>
        </w:rPr>
        <w:t>第三部分  合同文本样式</w:t>
      </w:r>
      <w:bookmarkEnd w:id="78"/>
    </w:p>
    <w:p>
      <w:pPr>
        <w:spacing w:line="360" w:lineRule="auto"/>
        <w:jc w:val="center"/>
        <w:rPr>
          <w:b/>
          <w:spacing w:val="120"/>
          <w:sz w:val="56"/>
          <w:szCs w:val="72"/>
        </w:rPr>
      </w:pPr>
    </w:p>
    <w:p>
      <w:pPr>
        <w:spacing w:line="360" w:lineRule="auto"/>
        <w:jc w:val="center"/>
        <w:rPr>
          <w:b/>
          <w:spacing w:val="120"/>
          <w:sz w:val="56"/>
          <w:szCs w:val="72"/>
        </w:rPr>
      </w:pPr>
    </w:p>
    <w:p>
      <w:pPr>
        <w:spacing w:line="360" w:lineRule="auto"/>
        <w:jc w:val="center"/>
        <w:rPr>
          <w:b/>
          <w:spacing w:val="120"/>
          <w:sz w:val="56"/>
          <w:szCs w:val="72"/>
        </w:rPr>
      </w:pPr>
    </w:p>
    <w:p>
      <w:pPr>
        <w:spacing w:line="360" w:lineRule="auto"/>
        <w:jc w:val="center"/>
        <w:rPr>
          <w:rFonts w:ascii="Cambria" w:hAnsi="Cambria"/>
          <w:b/>
          <w:bCs/>
          <w:sz w:val="40"/>
          <w:szCs w:val="32"/>
          <w:lang w:val="zh-CN"/>
        </w:rPr>
      </w:pPr>
      <w:r>
        <w:rPr>
          <w:rFonts w:hint="eastAsia" w:ascii="Cambria" w:hAnsi="Cambria"/>
          <w:b/>
          <w:bCs/>
          <w:sz w:val="40"/>
          <w:szCs w:val="32"/>
          <w:lang w:val="zh-CN"/>
        </w:rPr>
        <w:t>政府采购项目合同书</w:t>
      </w:r>
    </w:p>
    <w:p>
      <w:pPr>
        <w:widowControl/>
        <w:jc w:val="center"/>
        <w:rPr>
          <w:b/>
          <w:lang w:val="zh-CN"/>
        </w:rPr>
      </w:pPr>
    </w:p>
    <w:p>
      <w:pPr>
        <w:spacing w:line="360" w:lineRule="auto"/>
        <w:rPr>
          <w:b/>
          <w:sz w:val="56"/>
          <w:szCs w:val="72"/>
        </w:rPr>
      </w:pPr>
    </w:p>
    <w:p>
      <w:pPr>
        <w:spacing w:line="360" w:lineRule="auto"/>
        <w:rPr>
          <w:b/>
          <w:sz w:val="56"/>
          <w:szCs w:val="72"/>
        </w:rPr>
      </w:pPr>
    </w:p>
    <w:p>
      <w:pPr>
        <w:spacing w:line="360" w:lineRule="auto"/>
        <w:rPr>
          <w:b/>
          <w:sz w:val="24"/>
          <w:szCs w:val="28"/>
        </w:rPr>
      </w:pPr>
    </w:p>
    <w:p>
      <w:pPr>
        <w:spacing w:line="360" w:lineRule="auto"/>
        <w:ind w:left="3494" w:hanging="3480" w:hangingChars="1450"/>
        <w:rPr>
          <w:rFonts w:ascii="宋体" w:hAnsi="宋体"/>
          <w:b/>
          <w:sz w:val="24"/>
          <w:szCs w:val="28"/>
          <w:u w:val="single"/>
        </w:rPr>
      </w:pPr>
      <w:r>
        <w:rPr>
          <w:rFonts w:hint="eastAsia"/>
          <w:b/>
          <w:sz w:val="24"/>
          <w:szCs w:val="28"/>
        </w:rPr>
        <w:t xml:space="preserve">          </w:t>
      </w:r>
      <w:r>
        <w:rPr>
          <w:rFonts w:hint="eastAsia" w:ascii="宋体" w:hAnsi="宋体"/>
          <w:b/>
          <w:sz w:val="24"/>
          <w:szCs w:val="28"/>
        </w:rPr>
        <w:t>采 购 项 目 名 称：</w:t>
      </w:r>
      <w:r>
        <w:rPr>
          <w:rFonts w:hint="eastAsia" w:ascii="宋体" w:hAnsi="宋体"/>
          <w:b/>
          <w:sz w:val="24"/>
          <w:szCs w:val="28"/>
          <w:u w:val="single"/>
          <w:lang w:eastAsia="zh-CN"/>
        </w:rPr>
        <w:t>青海省都兰县三通沟北地区锰钴矿普查2025年钻探工程服务</w:t>
      </w:r>
      <w:r>
        <w:rPr>
          <w:rFonts w:hint="eastAsia" w:ascii="宋体" w:hAnsi="宋体"/>
          <w:b/>
          <w:sz w:val="24"/>
          <w:szCs w:val="28"/>
          <w:u w:val="single"/>
        </w:rPr>
        <w:t xml:space="preserve">                             </w:t>
      </w:r>
    </w:p>
    <w:p>
      <w:pPr>
        <w:spacing w:line="360" w:lineRule="auto"/>
        <w:ind w:firstLine="1176" w:firstLineChars="490"/>
        <w:rPr>
          <w:rFonts w:ascii="宋体" w:hAnsi="宋体"/>
          <w:sz w:val="24"/>
          <w:szCs w:val="28"/>
          <w:u w:val="single"/>
        </w:rPr>
      </w:pPr>
      <w:r>
        <w:rPr>
          <w:rFonts w:ascii="宋体" w:hAnsi="宋体"/>
          <w:b/>
          <w:sz w:val="24"/>
          <w:szCs w:val="28"/>
        </w:rPr>
        <w:t>采</w:t>
      </w:r>
      <w:r>
        <w:rPr>
          <w:rFonts w:hint="eastAsia" w:ascii="宋体" w:hAnsi="宋体"/>
          <w:b/>
          <w:sz w:val="24"/>
          <w:szCs w:val="28"/>
        </w:rPr>
        <w:t xml:space="preserve"> </w:t>
      </w:r>
      <w:r>
        <w:rPr>
          <w:rFonts w:ascii="宋体" w:hAnsi="宋体"/>
          <w:b/>
          <w:sz w:val="24"/>
          <w:szCs w:val="28"/>
        </w:rPr>
        <w:t>购</w:t>
      </w:r>
      <w:r>
        <w:rPr>
          <w:rFonts w:hint="eastAsia" w:ascii="宋体" w:hAnsi="宋体"/>
          <w:b/>
          <w:sz w:val="24"/>
          <w:szCs w:val="28"/>
        </w:rPr>
        <w:t xml:space="preserve"> </w:t>
      </w:r>
      <w:r>
        <w:rPr>
          <w:rFonts w:ascii="宋体" w:hAnsi="宋体"/>
          <w:b/>
          <w:sz w:val="24"/>
          <w:szCs w:val="28"/>
        </w:rPr>
        <w:t>项</w:t>
      </w:r>
      <w:r>
        <w:rPr>
          <w:rFonts w:hint="eastAsia" w:ascii="宋体" w:hAnsi="宋体"/>
          <w:b/>
          <w:sz w:val="24"/>
          <w:szCs w:val="28"/>
        </w:rPr>
        <w:t xml:space="preserve"> </w:t>
      </w:r>
      <w:r>
        <w:rPr>
          <w:rFonts w:ascii="宋体" w:hAnsi="宋体"/>
          <w:b/>
          <w:sz w:val="24"/>
          <w:szCs w:val="28"/>
        </w:rPr>
        <w:t>目</w:t>
      </w:r>
      <w:r>
        <w:rPr>
          <w:rFonts w:hint="eastAsia" w:ascii="宋体" w:hAnsi="宋体"/>
          <w:b/>
          <w:sz w:val="24"/>
          <w:szCs w:val="28"/>
        </w:rPr>
        <w:t xml:space="preserve"> </w:t>
      </w:r>
      <w:r>
        <w:rPr>
          <w:rFonts w:ascii="宋体" w:hAnsi="宋体"/>
          <w:b/>
          <w:sz w:val="24"/>
          <w:szCs w:val="28"/>
        </w:rPr>
        <w:t>编</w:t>
      </w:r>
      <w:r>
        <w:rPr>
          <w:rFonts w:hint="eastAsia" w:ascii="宋体" w:hAnsi="宋体"/>
          <w:b/>
          <w:sz w:val="24"/>
          <w:szCs w:val="28"/>
        </w:rPr>
        <w:t xml:space="preserve"> </w:t>
      </w:r>
      <w:r>
        <w:rPr>
          <w:rFonts w:ascii="宋体" w:hAnsi="宋体"/>
          <w:b/>
          <w:sz w:val="24"/>
          <w:szCs w:val="28"/>
        </w:rPr>
        <w:t>号</w:t>
      </w:r>
      <w:r>
        <w:rPr>
          <w:rFonts w:hint="eastAsia" w:ascii="宋体" w:hAnsi="宋体"/>
          <w:b/>
          <w:sz w:val="24"/>
          <w:szCs w:val="28"/>
        </w:rPr>
        <w:t>：</w:t>
      </w:r>
      <w:r>
        <w:rPr>
          <w:rFonts w:hint="eastAsia" w:ascii="宋体" w:hAnsi="宋体"/>
          <w:b/>
          <w:sz w:val="24"/>
          <w:szCs w:val="28"/>
          <w:u w:val="single"/>
          <w:lang w:eastAsia="zh-CN"/>
        </w:rPr>
        <w:t>青海国焱公招（服务）2025-064号</w:t>
      </w:r>
      <w:r>
        <w:rPr>
          <w:rFonts w:hint="eastAsia" w:ascii="宋体" w:hAnsi="宋体"/>
          <w:b/>
          <w:sz w:val="24"/>
          <w:szCs w:val="28"/>
          <w:u w:val="single"/>
        </w:rPr>
        <w:t xml:space="preserve">      </w:t>
      </w:r>
      <w:r>
        <w:rPr>
          <w:rFonts w:ascii="宋体" w:hAnsi="宋体"/>
          <w:b/>
          <w:sz w:val="24"/>
          <w:szCs w:val="28"/>
          <w:u w:val="single"/>
        </w:rPr>
        <w:t xml:space="preserve"> </w:t>
      </w:r>
      <w:r>
        <w:rPr>
          <w:rFonts w:hint="eastAsia" w:ascii="宋体" w:hAnsi="宋体"/>
          <w:b/>
          <w:sz w:val="24"/>
          <w:szCs w:val="28"/>
          <w:u w:val="single"/>
        </w:rPr>
        <w:t xml:space="preserve">  </w:t>
      </w:r>
    </w:p>
    <w:p>
      <w:pPr>
        <w:spacing w:line="360" w:lineRule="auto"/>
        <w:ind w:firstLine="1200" w:firstLineChars="500"/>
        <w:rPr>
          <w:rFonts w:ascii="宋体" w:hAnsi="宋体"/>
          <w:b/>
          <w:sz w:val="24"/>
          <w:szCs w:val="28"/>
          <w:u w:val="single"/>
        </w:rPr>
      </w:pPr>
      <w:r>
        <w:rPr>
          <w:rFonts w:ascii="宋体" w:hAnsi="宋体"/>
          <w:b/>
          <w:sz w:val="24"/>
          <w:szCs w:val="28"/>
        </w:rPr>
        <w:t>采</w:t>
      </w:r>
      <w:r>
        <w:rPr>
          <w:rFonts w:hint="eastAsia" w:ascii="宋体" w:hAnsi="宋体"/>
          <w:b/>
          <w:sz w:val="24"/>
          <w:szCs w:val="28"/>
        </w:rPr>
        <w:t xml:space="preserve"> </w:t>
      </w:r>
      <w:r>
        <w:rPr>
          <w:rFonts w:ascii="宋体" w:hAnsi="宋体"/>
          <w:b/>
          <w:sz w:val="24"/>
          <w:szCs w:val="28"/>
        </w:rPr>
        <w:t>购</w:t>
      </w:r>
      <w:r>
        <w:rPr>
          <w:rFonts w:hint="eastAsia" w:ascii="宋体" w:hAnsi="宋体"/>
          <w:b/>
          <w:sz w:val="24"/>
          <w:szCs w:val="28"/>
        </w:rPr>
        <w:t xml:space="preserve"> </w:t>
      </w:r>
      <w:r>
        <w:rPr>
          <w:rFonts w:ascii="宋体" w:hAnsi="宋体"/>
          <w:b/>
          <w:sz w:val="24"/>
          <w:szCs w:val="28"/>
        </w:rPr>
        <w:t>合</w:t>
      </w:r>
      <w:r>
        <w:rPr>
          <w:rFonts w:hint="eastAsia" w:ascii="宋体" w:hAnsi="宋体"/>
          <w:b/>
          <w:sz w:val="24"/>
          <w:szCs w:val="28"/>
        </w:rPr>
        <w:t xml:space="preserve"> </w:t>
      </w:r>
      <w:r>
        <w:rPr>
          <w:rFonts w:ascii="宋体" w:hAnsi="宋体"/>
          <w:b/>
          <w:sz w:val="24"/>
          <w:szCs w:val="28"/>
        </w:rPr>
        <w:t>同</w:t>
      </w:r>
      <w:r>
        <w:rPr>
          <w:rFonts w:hint="eastAsia" w:ascii="宋体" w:hAnsi="宋体"/>
          <w:b/>
          <w:sz w:val="24"/>
          <w:szCs w:val="28"/>
        </w:rPr>
        <w:t xml:space="preserve"> </w:t>
      </w:r>
      <w:r>
        <w:rPr>
          <w:rFonts w:ascii="宋体" w:hAnsi="宋体"/>
          <w:b/>
          <w:sz w:val="24"/>
          <w:szCs w:val="28"/>
        </w:rPr>
        <w:t>编</w:t>
      </w:r>
      <w:r>
        <w:rPr>
          <w:rFonts w:hint="eastAsia" w:ascii="宋体" w:hAnsi="宋体"/>
          <w:b/>
          <w:sz w:val="24"/>
          <w:szCs w:val="28"/>
        </w:rPr>
        <w:t xml:space="preserve"> </w:t>
      </w:r>
      <w:r>
        <w:rPr>
          <w:rFonts w:ascii="宋体" w:hAnsi="宋体"/>
          <w:b/>
          <w:sz w:val="24"/>
          <w:szCs w:val="28"/>
        </w:rPr>
        <w:t>号</w:t>
      </w:r>
      <w:r>
        <w:rPr>
          <w:rFonts w:hint="eastAsia" w:ascii="宋体" w:hAnsi="宋体"/>
          <w:b/>
          <w:sz w:val="24"/>
          <w:szCs w:val="28"/>
        </w:rPr>
        <w:t>：</w:t>
      </w:r>
      <w:r>
        <w:rPr>
          <w:rFonts w:hint="eastAsia" w:ascii="宋体" w:hAnsi="宋体"/>
          <w:b/>
          <w:sz w:val="24"/>
          <w:szCs w:val="28"/>
          <w:u w:val="single"/>
        </w:rPr>
        <w:t>QHGY-202</w:t>
      </w:r>
      <w:r>
        <w:rPr>
          <w:rFonts w:hint="eastAsia" w:ascii="宋体" w:hAnsi="宋体"/>
          <w:b/>
          <w:sz w:val="24"/>
          <w:szCs w:val="28"/>
          <w:u w:val="single"/>
          <w:lang w:val="en-US" w:eastAsia="zh-CN"/>
        </w:rPr>
        <w:t>5</w:t>
      </w:r>
      <w:r>
        <w:rPr>
          <w:rFonts w:hint="eastAsia" w:ascii="宋体" w:hAnsi="宋体"/>
          <w:b/>
          <w:sz w:val="24"/>
          <w:szCs w:val="28"/>
          <w:u w:val="single"/>
        </w:rPr>
        <w:t>-</w:t>
      </w:r>
      <w:r>
        <w:rPr>
          <w:rFonts w:hint="eastAsia" w:ascii="宋体" w:hAnsi="宋体"/>
          <w:b/>
          <w:sz w:val="24"/>
          <w:szCs w:val="28"/>
          <w:u w:val="single"/>
          <w:lang w:val="en-US" w:eastAsia="zh-CN"/>
        </w:rPr>
        <w:t>064</w:t>
      </w:r>
      <w:r>
        <w:rPr>
          <w:rFonts w:hint="eastAsia" w:ascii="宋体" w:hAnsi="宋体"/>
          <w:b/>
          <w:sz w:val="24"/>
          <w:szCs w:val="28"/>
          <w:u w:val="single"/>
        </w:rPr>
        <w:t xml:space="preserve">                     </w:t>
      </w:r>
      <w:r>
        <w:rPr>
          <w:rFonts w:ascii="宋体" w:hAnsi="宋体"/>
          <w:b/>
          <w:sz w:val="24"/>
          <w:szCs w:val="28"/>
          <w:u w:val="single"/>
        </w:rPr>
        <w:t xml:space="preserve">       </w:t>
      </w:r>
    </w:p>
    <w:p>
      <w:pPr>
        <w:spacing w:line="360" w:lineRule="auto"/>
        <w:ind w:firstLine="1200" w:firstLineChars="500"/>
        <w:rPr>
          <w:rFonts w:ascii="宋体" w:hAnsi="宋体"/>
          <w:b/>
          <w:sz w:val="24"/>
          <w:szCs w:val="28"/>
          <w:u w:val="single"/>
        </w:rPr>
      </w:pPr>
      <w:r>
        <w:rPr>
          <w:rFonts w:ascii="宋体" w:hAnsi="宋体"/>
          <w:b/>
          <w:sz w:val="24"/>
          <w:szCs w:val="28"/>
        </w:rPr>
        <w:t>合同金额</w:t>
      </w:r>
      <w:r>
        <w:rPr>
          <w:rFonts w:hint="eastAsia" w:ascii="宋体" w:hAnsi="宋体"/>
          <w:b/>
          <w:sz w:val="24"/>
          <w:szCs w:val="28"/>
        </w:rPr>
        <w:t>（</w:t>
      </w:r>
      <w:r>
        <w:rPr>
          <w:rFonts w:ascii="宋体" w:hAnsi="宋体"/>
          <w:b/>
          <w:sz w:val="24"/>
          <w:szCs w:val="28"/>
        </w:rPr>
        <w:t>人民币</w:t>
      </w:r>
      <w:r>
        <w:rPr>
          <w:rFonts w:hint="eastAsia" w:ascii="宋体" w:hAnsi="宋体"/>
          <w:b/>
          <w:sz w:val="24"/>
          <w:szCs w:val="28"/>
        </w:rPr>
        <w:t>）：</w:t>
      </w:r>
      <w:r>
        <w:rPr>
          <w:rFonts w:hint="eastAsia" w:ascii="宋体" w:hAnsi="宋体"/>
          <w:b/>
          <w:sz w:val="24"/>
          <w:szCs w:val="28"/>
          <w:u w:val="single"/>
        </w:rPr>
        <w:t xml:space="preserve">                                    </w:t>
      </w:r>
      <w:r>
        <w:rPr>
          <w:rFonts w:ascii="宋体" w:hAnsi="宋体"/>
          <w:b/>
          <w:sz w:val="24"/>
          <w:szCs w:val="28"/>
          <w:u w:val="single"/>
        </w:rPr>
        <w:t xml:space="preserve">      </w:t>
      </w:r>
    </w:p>
    <w:p>
      <w:pPr>
        <w:spacing w:line="360" w:lineRule="auto"/>
        <w:ind w:firstLine="1200" w:firstLineChars="500"/>
        <w:rPr>
          <w:rFonts w:ascii="宋体" w:hAnsi="宋体"/>
          <w:sz w:val="24"/>
          <w:szCs w:val="28"/>
          <w:u w:val="single"/>
        </w:rPr>
      </w:pPr>
      <w:r>
        <w:rPr>
          <w:rFonts w:hint="eastAsia" w:ascii="宋体" w:hAnsi="宋体"/>
          <w:b/>
          <w:sz w:val="24"/>
          <w:szCs w:val="28"/>
        </w:rPr>
        <w:t xml:space="preserve">采 购 </w:t>
      </w:r>
      <w:r>
        <w:rPr>
          <w:rFonts w:ascii="宋体" w:hAnsi="宋体"/>
          <w:b/>
          <w:sz w:val="24"/>
          <w:szCs w:val="28"/>
        </w:rPr>
        <w:t>人</w:t>
      </w:r>
      <w:r>
        <w:rPr>
          <w:rFonts w:hint="eastAsia" w:ascii="宋体" w:hAnsi="宋体"/>
          <w:b/>
          <w:sz w:val="24"/>
          <w:szCs w:val="28"/>
        </w:rPr>
        <w:t xml:space="preserve"> （</w:t>
      </w:r>
      <w:r>
        <w:rPr>
          <w:rFonts w:ascii="宋体" w:hAnsi="宋体"/>
          <w:b/>
          <w:sz w:val="24"/>
          <w:szCs w:val="28"/>
        </w:rPr>
        <w:t>甲</w:t>
      </w:r>
      <w:r>
        <w:rPr>
          <w:rFonts w:hint="eastAsia" w:ascii="宋体" w:hAnsi="宋体"/>
          <w:b/>
          <w:sz w:val="24"/>
          <w:szCs w:val="28"/>
        </w:rPr>
        <w:t xml:space="preserve"> </w:t>
      </w:r>
      <w:r>
        <w:rPr>
          <w:rFonts w:ascii="宋体" w:hAnsi="宋体"/>
          <w:b/>
          <w:sz w:val="24"/>
          <w:szCs w:val="28"/>
        </w:rPr>
        <w:t>方</w:t>
      </w:r>
      <w:r>
        <w:rPr>
          <w:rFonts w:hint="eastAsia" w:ascii="宋体" w:hAnsi="宋体"/>
          <w:b/>
          <w:sz w:val="24"/>
          <w:szCs w:val="28"/>
        </w:rPr>
        <w:t>）：</w:t>
      </w:r>
      <w:r>
        <w:rPr>
          <w:rFonts w:hint="eastAsia" w:ascii="宋体" w:hAnsi="宋体"/>
          <w:b/>
          <w:sz w:val="24"/>
          <w:szCs w:val="28"/>
          <w:u w:val="single"/>
        </w:rPr>
        <w:t>青海省第三地质勘查院             （盖章）</w:t>
      </w:r>
    </w:p>
    <w:p>
      <w:pPr>
        <w:spacing w:line="360" w:lineRule="auto"/>
        <w:ind w:firstLine="1200" w:firstLineChars="500"/>
        <w:rPr>
          <w:rFonts w:ascii="宋体" w:hAnsi="宋体"/>
          <w:b/>
          <w:sz w:val="24"/>
          <w:szCs w:val="28"/>
          <w:u w:val="single"/>
        </w:rPr>
      </w:pPr>
      <w:r>
        <w:rPr>
          <w:rFonts w:hint="eastAsia" w:ascii="宋体" w:hAnsi="宋体"/>
          <w:b/>
          <w:sz w:val="24"/>
          <w:szCs w:val="28"/>
        </w:rPr>
        <w:t>中标</w:t>
      </w:r>
      <w:r>
        <w:rPr>
          <w:rFonts w:ascii="宋体" w:hAnsi="宋体"/>
          <w:b/>
          <w:sz w:val="24"/>
          <w:szCs w:val="28"/>
        </w:rPr>
        <w:t>供应商</w:t>
      </w:r>
      <w:r>
        <w:rPr>
          <w:rFonts w:hint="eastAsia" w:ascii="宋体" w:hAnsi="宋体"/>
          <w:b/>
          <w:sz w:val="24"/>
          <w:szCs w:val="28"/>
        </w:rPr>
        <w:t>（</w:t>
      </w:r>
      <w:r>
        <w:rPr>
          <w:rFonts w:ascii="宋体" w:hAnsi="宋体"/>
          <w:b/>
          <w:sz w:val="24"/>
          <w:szCs w:val="28"/>
        </w:rPr>
        <w:t>乙方</w:t>
      </w:r>
      <w:r>
        <w:rPr>
          <w:rFonts w:hint="eastAsia" w:ascii="宋体" w:hAnsi="宋体"/>
          <w:b/>
          <w:sz w:val="24"/>
          <w:szCs w:val="28"/>
        </w:rPr>
        <w:t>）：</w:t>
      </w:r>
      <w:r>
        <w:rPr>
          <w:rFonts w:hint="eastAsia" w:ascii="宋体" w:hAnsi="宋体"/>
          <w:b/>
          <w:sz w:val="24"/>
          <w:szCs w:val="28"/>
          <w:u w:val="single"/>
        </w:rPr>
        <w:t xml:space="preserve">                                  （盖章）</w:t>
      </w:r>
    </w:p>
    <w:p>
      <w:pPr>
        <w:tabs>
          <w:tab w:val="left" w:pos="7938"/>
          <w:tab w:val="left" w:pos="8080"/>
        </w:tabs>
        <w:spacing w:line="360" w:lineRule="auto"/>
        <w:ind w:firstLine="1200" w:firstLineChars="500"/>
        <w:rPr>
          <w:rFonts w:ascii="宋体" w:hAnsi="宋体"/>
          <w:b/>
          <w:sz w:val="24"/>
          <w:szCs w:val="28"/>
          <w:u w:val="single"/>
        </w:rPr>
      </w:pPr>
      <w:r>
        <w:rPr>
          <w:rFonts w:ascii="宋体" w:hAnsi="宋体"/>
          <w:b/>
          <w:sz w:val="24"/>
          <w:szCs w:val="28"/>
        </w:rPr>
        <w:t>采</w:t>
      </w:r>
      <w:r>
        <w:rPr>
          <w:rFonts w:hint="eastAsia" w:ascii="宋体" w:hAnsi="宋体"/>
          <w:b/>
          <w:sz w:val="24"/>
          <w:szCs w:val="28"/>
        </w:rPr>
        <w:t xml:space="preserve">   </w:t>
      </w:r>
      <w:r>
        <w:rPr>
          <w:rFonts w:ascii="宋体" w:hAnsi="宋体"/>
          <w:b/>
          <w:sz w:val="24"/>
          <w:szCs w:val="28"/>
        </w:rPr>
        <w:t>购</w:t>
      </w:r>
      <w:r>
        <w:rPr>
          <w:rFonts w:hint="eastAsia" w:ascii="宋体" w:hAnsi="宋体"/>
          <w:b/>
          <w:sz w:val="24"/>
          <w:szCs w:val="28"/>
        </w:rPr>
        <w:t xml:space="preserve">   </w:t>
      </w:r>
      <w:r>
        <w:rPr>
          <w:rFonts w:ascii="宋体" w:hAnsi="宋体"/>
          <w:b/>
          <w:sz w:val="24"/>
          <w:szCs w:val="28"/>
        </w:rPr>
        <w:t>日</w:t>
      </w:r>
      <w:r>
        <w:rPr>
          <w:rFonts w:hint="eastAsia" w:ascii="宋体" w:hAnsi="宋体"/>
          <w:b/>
          <w:sz w:val="24"/>
          <w:szCs w:val="28"/>
        </w:rPr>
        <w:t xml:space="preserve">   </w:t>
      </w:r>
      <w:r>
        <w:rPr>
          <w:rFonts w:ascii="宋体" w:hAnsi="宋体"/>
          <w:b/>
          <w:sz w:val="24"/>
          <w:szCs w:val="28"/>
        </w:rPr>
        <w:t>期</w:t>
      </w:r>
      <w:r>
        <w:rPr>
          <w:rFonts w:hint="eastAsia" w:ascii="宋体" w:hAnsi="宋体"/>
          <w:b/>
          <w:sz w:val="24"/>
          <w:szCs w:val="28"/>
        </w:rPr>
        <w:t>：</w:t>
      </w:r>
      <w:r>
        <w:rPr>
          <w:rFonts w:hint="eastAsia" w:ascii="宋体" w:hAnsi="宋体"/>
          <w:b/>
          <w:sz w:val="24"/>
          <w:szCs w:val="28"/>
          <w:u w:val="single"/>
        </w:rPr>
        <w:t xml:space="preserve">                                          </w:t>
      </w:r>
      <w:r>
        <w:rPr>
          <w:rFonts w:ascii="宋体" w:hAnsi="宋体"/>
          <w:b/>
          <w:sz w:val="24"/>
          <w:szCs w:val="28"/>
          <w:u w:val="single"/>
        </w:rPr>
        <w:t xml:space="preserve"> </w:t>
      </w:r>
    </w:p>
    <w:p>
      <w:pPr>
        <w:spacing w:line="300" w:lineRule="auto"/>
        <w:rPr>
          <w:sz w:val="28"/>
          <w:szCs w:val="28"/>
          <w:u w:val="single"/>
        </w:rPr>
      </w:pPr>
    </w:p>
    <w:p>
      <w:pPr>
        <w:spacing w:line="300" w:lineRule="auto"/>
        <w:rPr>
          <w:sz w:val="28"/>
          <w:szCs w:val="28"/>
          <w:u w:val="single"/>
        </w:rPr>
      </w:pPr>
    </w:p>
    <w:p>
      <w:pPr>
        <w:spacing w:line="300" w:lineRule="auto"/>
        <w:rPr>
          <w:sz w:val="28"/>
          <w:szCs w:val="28"/>
          <w:u w:val="single"/>
        </w:rPr>
      </w:pPr>
    </w:p>
    <w:p>
      <w:pPr>
        <w:pStyle w:val="9"/>
        <w:rPr>
          <w:sz w:val="28"/>
          <w:szCs w:val="28"/>
          <w:u w:val="single"/>
        </w:rPr>
      </w:pPr>
    </w:p>
    <w:p>
      <w:pPr>
        <w:spacing w:line="360" w:lineRule="auto"/>
        <w:rPr>
          <w:rFonts w:ascii="宋体" w:hAnsi="宋体"/>
          <w:b/>
          <w:bCs/>
          <w:snapToGrid w:val="0"/>
          <w:kern w:val="0"/>
          <w:sz w:val="32"/>
        </w:rPr>
      </w:pPr>
      <w:r>
        <w:rPr>
          <w:rFonts w:hint="eastAsia" w:ascii="宋体" w:hAnsi="宋体"/>
          <w:sz w:val="28"/>
          <w:szCs w:val="28"/>
        </w:rPr>
        <w:br w:type="page"/>
      </w:r>
    </w:p>
    <w:p>
      <w:pPr>
        <w:tabs>
          <w:tab w:val="left" w:pos="7640"/>
        </w:tabs>
        <w:jc w:val="center"/>
        <w:rPr>
          <w:rFonts w:ascii="宋体" w:hAnsi="宋体"/>
          <w:b/>
          <w:bCs/>
          <w:snapToGrid w:val="0"/>
          <w:kern w:val="0"/>
          <w:sz w:val="32"/>
        </w:rPr>
      </w:pPr>
      <w:r>
        <w:rPr>
          <w:rFonts w:hint="eastAsia" w:ascii="宋体" w:hAnsi="宋体"/>
          <w:b/>
          <w:bCs/>
          <w:snapToGrid w:val="0"/>
          <w:kern w:val="0"/>
          <w:sz w:val="32"/>
        </w:rPr>
        <w:t>机械岩心钻探施工工程承包合同书</w:t>
      </w:r>
    </w:p>
    <w:p>
      <w:pPr>
        <w:tabs>
          <w:tab w:val="left" w:pos="7640"/>
        </w:tabs>
        <w:ind w:left="1260"/>
        <w:jc w:val="center"/>
        <w:rPr>
          <w:rFonts w:ascii="宋体" w:hAnsi="宋体"/>
          <w:b/>
          <w:bCs/>
          <w:snapToGrid w:val="0"/>
          <w:kern w:val="0"/>
          <w:sz w:val="32"/>
        </w:rPr>
      </w:pPr>
    </w:p>
    <w:p>
      <w:pPr>
        <w:tabs>
          <w:tab w:val="left" w:pos="7640"/>
        </w:tabs>
        <w:rPr>
          <w:rFonts w:ascii="宋体" w:hAnsi="宋体" w:cs="宋体"/>
          <w:b/>
          <w:snapToGrid w:val="0"/>
          <w:kern w:val="0"/>
          <w:sz w:val="28"/>
          <w:szCs w:val="28"/>
          <w:u w:val="single"/>
        </w:rPr>
      </w:pPr>
      <w:r>
        <w:rPr>
          <w:rFonts w:hint="eastAsia" w:ascii="宋体" w:hAnsi="宋体" w:cs="宋体"/>
          <w:b/>
          <w:snapToGrid w:val="0"/>
          <w:kern w:val="0"/>
          <w:sz w:val="28"/>
          <w:szCs w:val="28"/>
        </w:rPr>
        <w:t>发包单位（甲方）：</w:t>
      </w:r>
      <w:r>
        <w:rPr>
          <w:rFonts w:hint="eastAsia" w:ascii="宋体" w:hAnsi="宋体" w:cs="宋体"/>
          <w:b/>
          <w:snapToGrid w:val="0"/>
          <w:kern w:val="0"/>
          <w:sz w:val="28"/>
          <w:szCs w:val="28"/>
          <w:u w:val="single"/>
        </w:rPr>
        <w:t>青海省第三地质勘查院</w:t>
      </w:r>
    </w:p>
    <w:p>
      <w:pPr>
        <w:tabs>
          <w:tab w:val="left" w:pos="7640"/>
        </w:tabs>
        <w:rPr>
          <w:rFonts w:ascii="宋体" w:hAnsi="宋体" w:cs="宋体"/>
          <w:b/>
          <w:snapToGrid w:val="0"/>
          <w:kern w:val="0"/>
          <w:sz w:val="28"/>
          <w:szCs w:val="28"/>
          <w:u w:val="single"/>
        </w:rPr>
      </w:pPr>
      <w:r>
        <w:rPr>
          <w:rFonts w:hint="eastAsia" w:ascii="宋体" w:hAnsi="宋体" w:cs="宋体"/>
          <w:b/>
          <w:snapToGrid w:val="0"/>
          <w:kern w:val="0"/>
          <w:sz w:val="28"/>
          <w:szCs w:val="28"/>
        </w:rPr>
        <w:t>承包单位（乙方）：</w:t>
      </w:r>
      <w:r>
        <w:rPr>
          <w:rFonts w:hint="eastAsia" w:ascii="宋体" w:hAnsi="宋体" w:cs="宋体"/>
          <w:b/>
          <w:snapToGrid w:val="0"/>
          <w:kern w:val="0"/>
          <w:sz w:val="28"/>
          <w:szCs w:val="28"/>
          <w:u w:val="single"/>
        </w:rPr>
        <w:t xml:space="preserve">                     </w:t>
      </w:r>
    </w:p>
    <w:p>
      <w:pPr>
        <w:tabs>
          <w:tab w:val="left" w:pos="7640"/>
        </w:tabs>
        <w:ind w:firstLine="560" w:firstLineChars="200"/>
        <w:rPr>
          <w:rFonts w:ascii="宋体" w:hAnsi="宋体" w:cs="宋体"/>
          <w:snapToGrid w:val="0"/>
          <w:kern w:val="0"/>
          <w:sz w:val="28"/>
          <w:szCs w:val="28"/>
        </w:rPr>
      </w:pPr>
      <w:r>
        <w:rPr>
          <w:rFonts w:hint="eastAsia" w:ascii="宋体" w:hAnsi="宋体" w:cs="宋体"/>
          <w:snapToGrid w:val="0"/>
          <w:kern w:val="0"/>
          <w:sz w:val="28"/>
          <w:szCs w:val="28"/>
        </w:rPr>
        <w:t>根据《中华人民共和国合同法》有关条款及相关法律，就地勘项目中的机械岩心钻探工程施工事宜经双方共同协商，在明确双方在施工过程中的权利、义务和责任的基础上，达成一致意见，特签订本合同，供双方遵照执行。</w:t>
      </w:r>
    </w:p>
    <w:p>
      <w:pPr>
        <w:tabs>
          <w:tab w:val="left" w:pos="7640"/>
        </w:tabs>
        <w:ind w:firstLine="390"/>
        <w:jc w:val="center"/>
        <w:outlineLvl w:val="0"/>
        <w:rPr>
          <w:rFonts w:ascii="宋体" w:hAnsi="宋体" w:cs="宋体"/>
          <w:b/>
          <w:bCs/>
          <w:snapToGrid w:val="0"/>
          <w:kern w:val="0"/>
          <w:sz w:val="28"/>
          <w:szCs w:val="28"/>
        </w:rPr>
      </w:pPr>
      <w:bookmarkStart w:id="79" w:name="_Toc72855963"/>
      <w:r>
        <w:rPr>
          <w:rFonts w:hint="eastAsia" w:ascii="宋体" w:hAnsi="宋体" w:cs="宋体"/>
          <w:b/>
          <w:bCs/>
          <w:snapToGrid w:val="0"/>
          <w:kern w:val="0"/>
          <w:sz w:val="28"/>
          <w:szCs w:val="28"/>
        </w:rPr>
        <w:t>第一条  工程项目和施工期限</w:t>
      </w:r>
      <w:bookmarkEnd w:id="79"/>
    </w:p>
    <w:p>
      <w:pPr>
        <w:tabs>
          <w:tab w:val="left" w:pos="7640"/>
        </w:tabs>
        <w:ind w:left="2518" w:leftChars="266" w:hanging="1960" w:hangingChars="700"/>
        <w:rPr>
          <w:rFonts w:hint="eastAsia" w:ascii="宋体" w:hAnsi="宋体" w:eastAsia="宋体" w:cs="宋体"/>
          <w:snapToGrid w:val="0"/>
          <w:kern w:val="0"/>
          <w:sz w:val="28"/>
          <w:szCs w:val="28"/>
          <w:u w:val="single"/>
          <w:lang w:eastAsia="zh-CN"/>
        </w:rPr>
      </w:pPr>
      <w:r>
        <w:rPr>
          <w:rFonts w:hint="eastAsia" w:ascii="宋体" w:hAnsi="宋体" w:cs="宋体"/>
          <w:snapToGrid w:val="0"/>
          <w:kern w:val="0"/>
          <w:sz w:val="28"/>
          <w:szCs w:val="28"/>
        </w:rPr>
        <w:t>一、项目名称：</w:t>
      </w:r>
      <w:r>
        <w:rPr>
          <w:rFonts w:hint="eastAsia" w:ascii="宋体" w:hAnsi="宋体" w:cs="宋体"/>
          <w:snapToGrid w:val="0"/>
          <w:kern w:val="0"/>
          <w:sz w:val="28"/>
          <w:szCs w:val="28"/>
          <w:u w:val="single"/>
          <w:lang w:eastAsia="zh-CN"/>
        </w:rPr>
        <w:t>青海省都兰县三通沟北地区锰钴矿普查2025年钻探工程服务</w:t>
      </w:r>
    </w:p>
    <w:p>
      <w:pPr>
        <w:tabs>
          <w:tab w:val="left" w:pos="7640"/>
        </w:tabs>
        <w:ind w:firstLine="548" w:firstLineChars="196"/>
        <w:jc w:val="left"/>
        <w:rPr>
          <w:rFonts w:hint="default" w:ascii="宋体" w:hAnsi="宋体" w:eastAsia="宋体" w:cs="宋体"/>
          <w:snapToGrid w:val="0"/>
          <w:kern w:val="0"/>
          <w:sz w:val="28"/>
          <w:szCs w:val="28"/>
          <w:lang w:val="en-US" w:eastAsia="zh-CN"/>
        </w:rPr>
      </w:pPr>
      <w:r>
        <w:rPr>
          <w:rFonts w:hint="eastAsia" w:ascii="宋体" w:hAnsi="宋体" w:cs="宋体"/>
          <w:snapToGrid w:val="0"/>
          <w:kern w:val="0"/>
          <w:sz w:val="28"/>
          <w:szCs w:val="28"/>
        </w:rPr>
        <w:t>二、施工地点：</w:t>
      </w:r>
      <w:r>
        <w:rPr>
          <w:rFonts w:hint="eastAsia" w:ascii="宋体" w:hAnsi="宋体" w:cs="宋体"/>
          <w:snapToGrid w:val="0"/>
          <w:kern w:val="0"/>
          <w:sz w:val="28"/>
          <w:szCs w:val="28"/>
          <w:u w:val="single"/>
          <w:lang w:val="en-US" w:eastAsia="zh-CN"/>
        </w:rPr>
        <w:t xml:space="preserve">                                </w:t>
      </w:r>
    </w:p>
    <w:p>
      <w:pPr>
        <w:tabs>
          <w:tab w:val="left" w:pos="7640"/>
        </w:tabs>
        <w:ind w:firstLine="560" w:firstLineChars="200"/>
        <w:rPr>
          <w:rFonts w:ascii="宋体" w:hAnsi="宋体" w:cs="宋体"/>
          <w:snapToGrid w:val="0"/>
          <w:kern w:val="0"/>
          <w:sz w:val="28"/>
          <w:szCs w:val="28"/>
          <w:u w:val="single"/>
        </w:rPr>
      </w:pPr>
      <w:r>
        <w:rPr>
          <w:rFonts w:hint="eastAsia" w:ascii="宋体" w:hAnsi="宋体" w:cs="宋体"/>
          <w:snapToGrid w:val="0"/>
          <w:kern w:val="0"/>
          <w:sz w:val="28"/>
          <w:szCs w:val="28"/>
        </w:rPr>
        <w:t>三、承包范围和内容：</w:t>
      </w:r>
      <w:r>
        <w:rPr>
          <w:rFonts w:hint="eastAsia" w:ascii="宋体" w:hAnsi="宋体" w:cs="宋体"/>
          <w:snapToGrid w:val="0"/>
          <w:kern w:val="0"/>
          <w:sz w:val="28"/>
          <w:szCs w:val="28"/>
          <w:u w:val="single"/>
          <w:lang w:val="en-US" w:eastAsia="zh-CN"/>
        </w:rPr>
        <w:t xml:space="preserve">                              </w:t>
      </w:r>
      <w:r>
        <w:rPr>
          <w:rFonts w:hint="eastAsia" w:ascii="宋体" w:hAnsi="宋体" w:cs="宋体"/>
          <w:snapToGrid w:val="0"/>
          <w:kern w:val="0"/>
          <w:sz w:val="28"/>
          <w:szCs w:val="28"/>
        </w:rPr>
        <w:t>项目中的机械岩心钻探</w:t>
      </w:r>
      <w:r>
        <w:rPr>
          <w:rFonts w:hint="eastAsia" w:ascii="宋体" w:hAnsi="宋体" w:cs="宋体"/>
          <w:snapToGrid w:val="0"/>
          <w:kern w:val="0"/>
          <w:sz w:val="28"/>
          <w:szCs w:val="28"/>
          <w:u w:val="single"/>
        </w:rPr>
        <w:t xml:space="preserve"> </w:t>
      </w:r>
      <w:r>
        <w:rPr>
          <w:rFonts w:hint="eastAsia" w:ascii="宋体" w:hAnsi="宋体" w:cs="宋体"/>
          <w:b/>
          <w:snapToGrid w:val="0"/>
          <w:kern w:val="0"/>
          <w:sz w:val="28"/>
          <w:szCs w:val="28"/>
          <w:u w:val="single"/>
        </w:rPr>
        <w:t xml:space="preserve"> </w:t>
      </w:r>
      <w:r>
        <w:rPr>
          <w:rFonts w:hint="eastAsia" w:ascii="宋体" w:hAnsi="宋体" w:cs="宋体"/>
          <w:b/>
          <w:snapToGrid w:val="0"/>
          <w:kern w:val="0"/>
          <w:sz w:val="28"/>
          <w:szCs w:val="28"/>
          <w:u w:val="single"/>
          <w:lang w:val="en-US" w:eastAsia="zh-CN"/>
        </w:rPr>
        <w:t xml:space="preserve">    </w:t>
      </w:r>
      <w:r>
        <w:rPr>
          <w:rFonts w:hint="eastAsia" w:ascii="宋体" w:hAnsi="宋体" w:cs="宋体"/>
          <w:b/>
          <w:snapToGrid w:val="0"/>
          <w:kern w:val="0"/>
          <w:sz w:val="28"/>
          <w:szCs w:val="28"/>
          <w:u w:val="single"/>
        </w:rPr>
        <w:t xml:space="preserve"> </w:t>
      </w:r>
      <w:r>
        <w:rPr>
          <w:rFonts w:hint="eastAsia" w:ascii="宋体" w:hAnsi="宋体" w:cs="宋体"/>
          <w:snapToGrid w:val="0"/>
          <w:kern w:val="0"/>
          <w:sz w:val="28"/>
          <w:szCs w:val="28"/>
        </w:rPr>
        <w:t>米进行承包，施工钻孔位置，天顶角、深度及各项技术要求遵照项目设计执行。</w:t>
      </w:r>
    </w:p>
    <w:p>
      <w:pPr>
        <w:tabs>
          <w:tab w:val="left" w:pos="7640"/>
        </w:tabs>
        <w:ind w:firstLine="560" w:firstLineChars="200"/>
        <w:rPr>
          <w:rFonts w:hint="eastAsia" w:ascii="宋体" w:hAnsi="宋体" w:cs="宋体"/>
          <w:snapToGrid w:val="0"/>
          <w:kern w:val="0"/>
          <w:sz w:val="28"/>
          <w:szCs w:val="28"/>
        </w:rPr>
      </w:pPr>
      <w:r>
        <w:rPr>
          <w:rFonts w:hint="eastAsia" w:ascii="宋体" w:hAnsi="宋体" w:cs="宋体"/>
          <w:snapToGrid w:val="0"/>
          <w:kern w:val="0"/>
          <w:sz w:val="28"/>
          <w:szCs w:val="28"/>
        </w:rPr>
        <w:t>四、施工期限：自合同签订之日起至</w:t>
      </w:r>
      <w:r>
        <w:rPr>
          <w:rFonts w:hint="eastAsia" w:ascii="宋体" w:hAnsi="宋体" w:cs="宋体"/>
          <w:snapToGrid w:val="0"/>
          <w:kern w:val="0"/>
          <w:sz w:val="28"/>
          <w:szCs w:val="28"/>
          <w:lang w:eastAsia="zh-CN"/>
        </w:rPr>
        <w:t>2025年 06月 30 日</w:t>
      </w:r>
      <w:r>
        <w:rPr>
          <w:rFonts w:hint="eastAsia" w:ascii="宋体" w:hAnsi="宋体" w:cs="宋体"/>
          <w:snapToGrid w:val="0"/>
          <w:kern w:val="0"/>
          <w:sz w:val="28"/>
          <w:szCs w:val="28"/>
        </w:rPr>
        <w:t>，乙方按甲方要求时间进场。施工时间过半，任务要过半，乙方务必在规定期限内完成承包工作量。施工过程中如发生无法预料的异常情况造成生产停顿，或因甲方的原因造成不能按期完成任务时，乙方应及时向甲方提交书面汇报，提出充分的延期理由，并由甲方认可准许后方可调整施工周期，否则，对造成的延时按未按时完成合同期限予以确定。为保证施工进度，乙方必须保证现场</w:t>
      </w:r>
      <w:r>
        <w:rPr>
          <w:rFonts w:hint="eastAsia" w:ascii="宋体" w:hAnsi="宋体" w:cs="宋体"/>
          <w:snapToGrid w:val="0"/>
          <w:kern w:val="0"/>
          <w:sz w:val="28"/>
          <w:szCs w:val="28"/>
          <w:u w:val="single"/>
        </w:rPr>
        <w:t xml:space="preserve"> </w:t>
      </w:r>
      <w:r>
        <w:rPr>
          <w:rFonts w:hint="eastAsia" w:ascii="宋体" w:hAnsi="宋体" w:cs="宋体"/>
          <w:snapToGrid w:val="0"/>
          <w:kern w:val="0"/>
          <w:sz w:val="28"/>
          <w:szCs w:val="28"/>
          <w:u w:val="single"/>
          <w:lang w:val="en-US" w:eastAsia="zh-CN"/>
        </w:rPr>
        <w:t xml:space="preserve">  </w:t>
      </w:r>
      <w:r>
        <w:rPr>
          <w:rFonts w:hint="eastAsia" w:ascii="宋体" w:hAnsi="宋体" w:cs="宋体"/>
          <w:b/>
          <w:snapToGrid w:val="0"/>
          <w:kern w:val="0"/>
          <w:sz w:val="28"/>
          <w:szCs w:val="28"/>
          <w:u w:val="single"/>
          <w:lang w:val="en-US" w:eastAsia="zh-CN"/>
        </w:rPr>
        <w:t xml:space="preserve"> </w:t>
      </w:r>
      <w:r>
        <w:rPr>
          <w:rFonts w:hint="eastAsia" w:ascii="宋体" w:hAnsi="宋体" w:cs="宋体"/>
          <w:snapToGrid w:val="0"/>
          <w:kern w:val="0"/>
          <w:sz w:val="28"/>
          <w:szCs w:val="28"/>
        </w:rPr>
        <w:t>台钻机正常施工，钻机月有效进尺不少于</w:t>
      </w:r>
    </w:p>
    <w:p>
      <w:pPr>
        <w:tabs>
          <w:tab w:val="left" w:pos="7640"/>
        </w:tabs>
        <w:rPr>
          <w:rFonts w:ascii="宋体" w:hAnsi="宋体" w:cs="宋体"/>
          <w:snapToGrid w:val="0"/>
          <w:kern w:val="0"/>
          <w:sz w:val="28"/>
          <w:szCs w:val="28"/>
        </w:rPr>
      </w:pPr>
      <w:r>
        <w:rPr>
          <w:rFonts w:hint="eastAsia" w:ascii="宋体" w:hAnsi="宋体" w:cs="宋体"/>
          <w:b/>
          <w:snapToGrid w:val="0"/>
          <w:kern w:val="0"/>
          <w:sz w:val="28"/>
          <w:szCs w:val="28"/>
          <w:u w:val="single"/>
          <w:lang w:val="en-US" w:eastAsia="zh-CN"/>
        </w:rPr>
        <w:t xml:space="preserve">      </w:t>
      </w:r>
      <w:r>
        <w:rPr>
          <w:rFonts w:hint="eastAsia" w:ascii="宋体" w:hAnsi="宋体" w:cs="宋体"/>
          <w:snapToGrid w:val="0"/>
          <w:kern w:val="0"/>
          <w:sz w:val="28"/>
          <w:szCs w:val="28"/>
        </w:rPr>
        <w:t>米。钻机必须配有拉水车、履带式拖拉机等辅助设施。</w:t>
      </w:r>
    </w:p>
    <w:p>
      <w:pPr>
        <w:tabs>
          <w:tab w:val="left" w:pos="7640"/>
        </w:tabs>
        <w:ind w:left="522"/>
        <w:jc w:val="center"/>
        <w:outlineLvl w:val="0"/>
        <w:rPr>
          <w:rFonts w:ascii="宋体" w:hAnsi="宋体" w:cs="宋体"/>
          <w:b/>
          <w:bCs/>
          <w:snapToGrid w:val="0"/>
          <w:kern w:val="0"/>
          <w:sz w:val="28"/>
          <w:szCs w:val="28"/>
        </w:rPr>
      </w:pPr>
      <w:bookmarkStart w:id="80" w:name="_Toc72855964"/>
      <w:r>
        <w:rPr>
          <w:rFonts w:hint="eastAsia" w:ascii="宋体" w:hAnsi="宋体" w:cs="宋体"/>
          <w:b/>
          <w:bCs/>
          <w:snapToGrid w:val="0"/>
          <w:kern w:val="0"/>
          <w:sz w:val="28"/>
          <w:szCs w:val="28"/>
        </w:rPr>
        <w:t>第二条  工程施工和质量要求</w:t>
      </w:r>
      <w:bookmarkEnd w:id="80"/>
    </w:p>
    <w:p>
      <w:pPr>
        <w:tabs>
          <w:tab w:val="left" w:pos="7640"/>
        </w:tabs>
        <w:ind w:firstLine="560" w:firstLineChars="200"/>
        <w:rPr>
          <w:rFonts w:ascii="宋体" w:hAnsi="宋体" w:cs="宋体"/>
          <w:snapToGrid w:val="0"/>
          <w:kern w:val="0"/>
          <w:sz w:val="28"/>
          <w:szCs w:val="28"/>
        </w:rPr>
      </w:pPr>
      <w:r>
        <w:rPr>
          <w:rFonts w:hint="eastAsia" w:ascii="宋体" w:hAnsi="宋体" w:cs="宋体"/>
          <w:snapToGrid w:val="0"/>
          <w:kern w:val="0"/>
          <w:sz w:val="28"/>
          <w:szCs w:val="28"/>
        </w:rPr>
        <w:t>一、机械岩芯钻探施工单位，在合同签订之前，必须向甲方提供单位组织结构代码证（或营业执照）、钻探施工资质证、安全生产许可证、施工人员工伤及商业保险缴纳证明等相关资质证书，经审查合格后，方可签订合同。</w:t>
      </w:r>
    </w:p>
    <w:p>
      <w:pPr>
        <w:tabs>
          <w:tab w:val="left" w:pos="7640"/>
        </w:tabs>
        <w:ind w:firstLine="560" w:firstLineChars="200"/>
        <w:rPr>
          <w:rFonts w:ascii="宋体" w:hAnsi="宋体" w:cs="宋体"/>
          <w:snapToGrid w:val="0"/>
          <w:kern w:val="0"/>
          <w:sz w:val="28"/>
          <w:szCs w:val="28"/>
        </w:rPr>
      </w:pPr>
      <w:r>
        <w:rPr>
          <w:rFonts w:hint="eastAsia" w:ascii="宋体" w:hAnsi="宋体" w:cs="宋体"/>
          <w:snapToGrid w:val="0"/>
          <w:kern w:val="0"/>
          <w:sz w:val="28"/>
          <w:szCs w:val="28"/>
        </w:rPr>
        <w:t>二、合同签订后，乙方要编制钻探施工设计，并要经甲方审查通过。施工前乙方必须熟悉甲方地勘项目设计中机械岩心钻探施工的要求，经甲方下达施工通知书方可组织施工。施工者在工程施工前必须经过施工技术和安全培训。</w:t>
      </w:r>
    </w:p>
    <w:p>
      <w:pPr>
        <w:tabs>
          <w:tab w:val="left" w:pos="7640"/>
        </w:tabs>
        <w:ind w:firstLine="560" w:firstLineChars="200"/>
        <w:rPr>
          <w:rFonts w:ascii="宋体" w:hAnsi="宋体" w:cs="宋体"/>
          <w:snapToGrid w:val="0"/>
          <w:kern w:val="0"/>
          <w:sz w:val="28"/>
          <w:szCs w:val="28"/>
        </w:rPr>
      </w:pPr>
      <w:r>
        <w:rPr>
          <w:rFonts w:hint="eastAsia" w:ascii="宋体" w:hAnsi="宋体" w:cs="宋体"/>
          <w:snapToGrid w:val="0"/>
          <w:kern w:val="0"/>
          <w:sz w:val="28"/>
          <w:szCs w:val="28"/>
        </w:rPr>
        <w:t>三、乙方应确保施工工程质量，除必须严格执行《地质岩心钻探规程》（DZ/T 0227-2010）中的六项指标要求外，甲方依据工区具体地质条件对乙方施工质量提出如下具体要求：</w:t>
      </w:r>
    </w:p>
    <w:p>
      <w:pPr>
        <w:tabs>
          <w:tab w:val="left" w:pos="7640"/>
        </w:tabs>
        <w:ind w:firstLine="540"/>
        <w:rPr>
          <w:rFonts w:ascii="宋体" w:hAnsi="宋体" w:cs="宋体"/>
          <w:snapToGrid w:val="0"/>
          <w:kern w:val="0"/>
          <w:sz w:val="28"/>
          <w:szCs w:val="28"/>
        </w:rPr>
      </w:pPr>
      <w:r>
        <w:rPr>
          <w:rFonts w:hint="eastAsia" w:ascii="宋体" w:hAnsi="宋体" w:cs="宋体"/>
          <w:snapToGrid w:val="0"/>
          <w:kern w:val="0"/>
          <w:sz w:val="28"/>
          <w:szCs w:val="28"/>
        </w:rPr>
        <w:t>1.在矿体中连续5米的平均采取率小于85%时，应采取补救措施。在疏松、易碎岩层中，使用的钻探工艺要满足保持矿石原有结构特点和完整性。在钻进至破碎蚀变带时，应降低压力、泵量和钻机转速，适当控制回次进尺长度和回次进尺时间，回次进尺不得大于0.5米，即低压或无压、低转速、小回次、大口径钻进，以保证岩矿芯采取率。</w:t>
      </w:r>
    </w:p>
    <w:p>
      <w:pPr>
        <w:tabs>
          <w:tab w:val="left" w:pos="7640"/>
        </w:tabs>
        <w:ind w:firstLine="560" w:firstLineChars="200"/>
        <w:rPr>
          <w:rFonts w:ascii="宋体" w:hAnsi="宋体" w:cs="宋体"/>
          <w:snapToGrid w:val="0"/>
          <w:kern w:val="0"/>
          <w:sz w:val="28"/>
          <w:szCs w:val="28"/>
        </w:rPr>
      </w:pPr>
      <w:r>
        <w:rPr>
          <w:rFonts w:hint="eastAsia" w:ascii="宋体" w:hAnsi="宋体" w:cs="宋体"/>
          <w:snapToGrid w:val="0"/>
          <w:kern w:val="0"/>
          <w:sz w:val="28"/>
          <w:szCs w:val="28"/>
        </w:rPr>
        <w:t>2.孔深校正：每50米校正孔深一次，其误差不能大于１‰，遇到主矿层（厚大矿层）要校正进矿与出矿孔深。终孔时均要进行孔斜的测定和孔深的校正，为确保测定结果真实可靠，孔深校正须有甲方编录人员参加，孔深测量须接受甲方技术人员的监督。</w:t>
      </w:r>
    </w:p>
    <w:p>
      <w:pPr>
        <w:adjustRightInd w:val="0"/>
        <w:snapToGrid w:val="0"/>
        <w:spacing w:line="360" w:lineRule="auto"/>
        <w:ind w:firstLine="480"/>
        <w:rPr>
          <w:rFonts w:ascii="宋体" w:hAnsi="宋体" w:cs="宋体"/>
          <w:snapToGrid w:val="0"/>
          <w:kern w:val="0"/>
          <w:sz w:val="28"/>
          <w:szCs w:val="28"/>
        </w:rPr>
      </w:pPr>
      <w:r>
        <w:rPr>
          <w:rFonts w:hint="eastAsia" w:ascii="宋体" w:hAnsi="宋体" w:cs="宋体"/>
          <w:snapToGrid w:val="0"/>
          <w:kern w:val="0"/>
          <w:sz w:val="28"/>
          <w:szCs w:val="28"/>
        </w:rPr>
        <w:t>3.钻孔都要进行简易水文地质观测。水文地质观测，要求对永冻层厚度，地下水特征进行了解（如涌水或漏水现象以及大小等）。</w:t>
      </w:r>
    </w:p>
    <w:p>
      <w:pPr>
        <w:tabs>
          <w:tab w:val="left" w:pos="7640"/>
        </w:tabs>
        <w:spacing w:line="360" w:lineRule="auto"/>
        <w:ind w:firstLine="560" w:firstLineChars="200"/>
        <w:rPr>
          <w:rFonts w:ascii="宋体" w:hAnsi="宋体" w:cs="宋体"/>
          <w:snapToGrid w:val="0"/>
          <w:kern w:val="0"/>
          <w:sz w:val="28"/>
          <w:szCs w:val="28"/>
        </w:rPr>
      </w:pPr>
      <w:r>
        <w:rPr>
          <w:rFonts w:hint="eastAsia" w:ascii="宋体" w:hAnsi="宋体" w:cs="宋体"/>
          <w:snapToGrid w:val="0"/>
          <w:kern w:val="0"/>
          <w:sz w:val="28"/>
          <w:szCs w:val="28"/>
        </w:rPr>
        <w:t>4.为确保岩矿心存放和钻孔编录质量，乙方提供的岩芯箱必须质地坚固，便于搬运和存放；岩矿心编号、岩心牌填写以及岩心箱外侧要标明的矿区名称、孔号、箱号必须书写工整，字体清晰，数据准确。</w:t>
      </w:r>
    </w:p>
    <w:p>
      <w:pPr>
        <w:spacing w:line="360" w:lineRule="auto"/>
        <w:ind w:firstLine="480"/>
        <w:rPr>
          <w:rFonts w:ascii="宋体" w:hAnsi="宋体" w:cs="宋体"/>
          <w:snapToGrid w:val="0"/>
          <w:kern w:val="0"/>
          <w:sz w:val="28"/>
          <w:szCs w:val="28"/>
        </w:rPr>
      </w:pPr>
      <w:r>
        <w:rPr>
          <w:rFonts w:hint="eastAsia" w:ascii="宋体" w:hAnsi="宋体" w:cs="宋体"/>
          <w:snapToGrid w:val="0"/>
          <w:kern w:val="0"/>
          <w:sz w:val="28"/>
          <w:szCs w:val="28"/>
        </w:rPr>
        <w:t>5.为避免采集样品造成贫化，钻孔开孔口径不得小于110mm，终孔口径不得小于75mm；孔深100m以内浅钻终孔口径不得小于89mm。</w:t>
      </w:r>
    </w:p>
    <w:p>
      <w:pPr>
        <w:tabs>
          <w:tab w:val="left" w:pos="7640"/>
        </w:tabs>
        <w:ind w:firstLine="560" w:firstLineChars="200"/>
        <w:rPr>
          <w:rFonts w:ascii="宋体" w:hAnsi="宋体" w:cs="宋体"/>
          <w:snapToGrid w:val="0"/>
          <w:kern w:val="0"/>
          <w:sz w:val="28"/>
          <w:szCs w:val="28"/>
        </w:rPr>
      </w:pPr>
      <w:r>
        <w:rPr>
          <w:rFonts w:hint="eastAsia" w:ascii="宋体" w:hAnsi="宋体" w:cs="宋体"/>
          <w:snapToGrid w:val="0"/>
          <w:kern w:val="0"/>
          <w:sz w:val="28"/>
          <w:szCs w:val="28"/>
        </w:rPr>
        <w:t>6.钻孔要保证在要求的地点施工、要达到要求的孔深和地质目的，否则，该孔工作量予以报废处理。</w:t>
      </w:r>
    </w:p>
    <w:p>
      <w:pPr>
        <w:tabs>
          <w:tab w:val="left" w:pos="7640"/>
        </w:tabs>
        <w:jc w:val="center"/>
        <w:outlineLvl w:val="0"/>
        <w:rPr>
          <w:rFonts w:ascii="宋体" w:hAnsi="宋体" w:cs="宋体"/>
          <w:b/>
          <w:bCs/>
          <w:snapToGrid w:val="0"/>
          <w:kern w:val="0"/>
          <w:sz w:val="28"/>
          <w:szCs w:val="28"/>
        </w:rPr>
      </w:pPr>
      <w:bookmarkStart w:id="81" w:name="_Toc72855965"/>
      <w:r>
        <w:rPr>
          <w:rFonts w:hint="eastAsia" w:ascii="宋体" w:hAnsi="宋体" w:cs="宋体"/>
          <w:b/>
          <w:bCs/>
          <w:snapToGrid w:val="0"/>
          <w:kern w:val="0"/>
          <w:sz w:val="28"/>
          <w:szCs w:val="28"/>
        </w:rPr>
        <w:t>第三条  双方权利与义务</w:t>
      </w:r>
      <w:bookmarkEnd w:id="81"/>
    </w:p>
    <w:p>
      <w:pPr>
        <w:tabs>
          <w:tab w:val="left" w:pos="7640"/>
        </w:tabs>
        <w:ind w:firstLine="560" w:firstLineChars="200"/>
        <w:rPr>
          <w:rFonts w:ascii="宋体" w:hAnsi="宋体" w:cs="宋体"/>
          <w:snapToGrid w:val="0"/>
          <w:kern w:val="0"/>
          <w:sz w:val="28"/>
          <w:szCs w:val="28"/>
        </w:rPr>
      </w:pPr>
      <w:r>
        <w:rPr>
          <w:rFonts w:hint="eastAsia" w:ascii="宋体" w:hAnsi="宋体" w:cs="宋体"/>
          <w:snapToGrid w:val="0"/>
          <w:kern w:val="0"/>
          <w:sz w:val="28"/>
          <w:szCs w:val="28"/>
        </w:rPr>
        <w:t>一、甲方权利与义务</w:t>
      </w:r>
    </w:p>
    <w:p>
      <w:pPr>
        <w:tabs>
          <w:tab w:val="left" w:pos="7640"/>
        </w:tabs>
        <w:ind w:firstLine="560" w:firstLineChars="200"/>
        <w:rPr>
          <w:rFonts w:ascii="宋体" w:hAnsi="宋体" w:cs="宋体"/>
          <w:snapToGrid w:val="0"/>
          <w:kern w:val="0"/>
          <w:sz w:val="28"/>
          <w:szCs w:val="28"/>
        </w:rPr>
      </w:pPr>
      <w:r>
        <w:rPr>
          <w:rFonts w:hint="eastAsia" w:ascii="宋体" w:hAnsi="宋体" w:cs="宋体"/>
          <w:snapToGrid w:val="0"/>
          <w:kern w:val="0"/>
          <w:sz w:val="28"/>
          <w:szCs w:val="28"/>
        </w:rPr>
        <w:t>1.甲方提供给乙方的地勘项目设计内容力求准确、目的明确，钻探工程质量要求具体，并严格执行《地质岩心钻探规程》。</w:t>
      </w:r>
    </w:p>
    <w:p>
      <w:pPr>
        <w:tabs>
          <w:tab w:val="left" w:pos="7640"/>
        </w:tabs>
        <w:ind w:firstLine="560" w:firstLineChars="200"/>
        <w:rPr>
          <w:rFonts w:ascii="宋体" w:hAnsi="宋体" w:cs="宋体"/>
          <w:snapToGrid w:val="0"/>
          <w:kern w:val="0"/>
          <w:sz w:val="28"/>
          <w:szCs w:val="28"/>
        </w:rPr>
      </w:pPr>
      <w:r>
        <w:rPr>
          <w:rFonts w:hint="eastAsia" w:ascii="宋体" w:hAnsi="宋体" w:cs="宋体"/>
          <w:snapToGrid w:val="0"/>
          <w:kern w:val="0"/>
          <w:sz w:val="28"/>
          <w:szCs w:val="28"/>
        </w:rPr>
        <w:t>2.甲方有权对不符合钻探工程质量要求的工作量予以报废，并有权责令乙方对不符合钻探工程质量要求的工作量进行补做。</w:t>
      </w:r>
    </w:p>
    <w:p>
      <w:pPr>
        <w:tabs>
          <w:tab w:val="left" w:pos="7640"/>
        </w:tabs>
        <w:ind w:firstLine="560" w:firstLineChars="200"/>
        <w:rPr>
          <w:rFonts w:ascii="宋体" w:hAnsi="宋体" w:cs="宋体"/>
          <w:snapToGrid w:val="0"/>
          <w:kern w:val="0"/>
          <w:sz w:val="28"/>
          <w:szCs w:val="28"/>
        </w:rPr>
      </w:pPr>
      <w:r>
        <w:rPr>
          <w:rFonts w:hint="eastAsia" w:ascii="宋体" w:hAnsi="宋体" w:cs="宋体"/>
          <w:snapToGrid w:val="0"/>
          <w:kern w:val="0"/>
          <w:sz w:val="28"/>
          <w:szCs w:val="28"/>
        </w:rPr>
        <w:t>3.有权对施工进度和工程质量进行监督和检查。有权根据地质规律变化情况对原钻孔设计提出变更和组织验收工作。</w:t>
      </w:r>
    </w:p>
    <w:p>
      <w:pPr>
        <w:tabs>
          <w:tab w:val="left" w:pos="7640"/>
        </w:tabs>
        <w:ind w:firstLine="560" w:firstLineChars="200"/>
        <w:rPr>
          <w:rFonts w:ascii="宋体" w:hAnsi="宋体" w:cs="宋体"/>
          <w:snapToGrid w:val="0"/>
          <w:kern w:val="0"/>
          <w:sz w:val="28"/>
          <w:szCs w:val="28"/>
        </w:rPr>
      </w:pPr>
      <w:r>
        <w:rPr>
          <w:rFonts w:hint="eastAsia" w:ascii="宋体" w:hAnsi="宋体" w:cs="宋体"/>
          <w:snapToGrid w:val="0"/>
          <w:kern w:val="0"/>
          <w:sz w:val="28"/>
          <w:szCs w:val="28"/>
        </w:rPr>
        <w:t>4.有权对违章指挥、违章施工、违章作业行为进行制止。</w:t>
      </w:r>
    </w:p>
    <w:p>
      <w:pPr>
        <w:tabs>
          <w:tab w:val="left" w:pos="7640"/>
        </w:tabs>
        <w:ind w:firstLine="560" w:firstLineChars="200"/>
        <w:rPr>
          <w:rFonts w:ascii="宋体" w:hAnsi="宋体" w:cs="宋体"/>
          <w:snapToGrid w:val="0"/>
          <w:kern w:val="0"/>
          <w:sz w:val="28"/>
          <w:szCs w:val="28"/>
        </w:rPr>
      </w:pPr>
      <w:r>
        <w:rPr>
          <w:rFonts w:hint="eastAsia" w:ascii="宋体" w:hAnsi="宋体" w:cs="宋体"/>
          <w:snapToGrid w:val="0"/>
          <w:kern w:val="0"/>
          <w:sz w:val="28"/>
          <w:szCs w:val="28"/>
        </w:rPr>
        <w:t>5.甲方负责协调阻碍钻探工程施工的外部关系。乙方积极配合确保施工顺利进行。</w:t>
      </w:r>
    </w:p>
    <w:p>
      <w:pPr>
        <w:tabs>
          <w:tab w:val="left" w:pos="7640"/>
        </w:tabs>
        <w:ind w:firstLine="560" w:firstLineChars="200"/>
        <w:rPr>
          <w:rFonts w:ascii="宋体" w:hAnsi="宋体" w:cs="宋体"/>
          <w:snapToGrid w:val="0"/>
          <w:kern w:val="0"/>
          <w:sz w:val="28"/>
          <w:szCs w:val="28"/>
        </w:rPr>
      </w:pPr>
      <w:r>
        <w:rPr>
          <w:rFonts w:hint="eastAsia" w:ascii="宋体" w:hAnsi="宋体" w:cs="宋体"/>
          <w:snapToGrid w:val="0"/>
          <w:kern w:val="0"/>
          <w:sz w:val="28"/>
          <w:szCs w:val="28"/>
        </w:rPr>
        <w:t>二、乙方的权利与义务</w:t>
      </w:r>
    </w:p>
    <w:p>
      <w:pPr>
        <w:tabs>
          <w:tab w:val="left" w:pos="7640"/>
        </w:tabs>
        <w:ind w:firstLine="560" w:firstLineChars="200"/>
        <w:rPr>
          <w:rFonts w:ascii="宋体" w:hAnsi="宋体" w:cs="宋体"/>
          <w:snapToGrid w:val="0"/>
          <w:kern w:val="0"/>
          <w:sz w:val="28"/>
          <w:szCs w:val="28"/>
        </w:rPr>
      </w:pPr>
      <w:r>
        <w:rPr>
          <w:rFonts w:hint="eastAsia" w:ascii="宋体" w:hAnsi="宋体" w:cs="宋体"/>
          <w:snapToGrid w:val="0"/>
          <w:kern w:val="0"/>
          <w:sz w:val="28"/>
          <w:szCs w:val="28"/>
        </w:rPr>
        <w:t>1.乙方依据甲方提供的项目设计书，编写钻探施工设计并报甲方审查认可后，方可组织施工。</w:t>
      </w:r>
    </w:p>
    <w:p>
      <w:pPr>
        <w:tabs>
          <w:tab w:val="left" w:pos="7640"/>
        </w:tabs>
        <w:ind w:firstLine="560" w:firstLineChars="200"/>
        <w:rPr>
          <w:rFonts w:ascii="宋体" w:hAnsi="宋体" w:cs="宋体"/>
          <w:snapToGrid w:val="0"/>
          <w:kern w:val="0"/>
          <w:sz w:val="28"/>
          <w:szCs w:val="28"/>
        </w:rPr>
      </w:pPr>
      <w:r>
        <w:rPr>
          <w:rFonts w:hint="eastAsia" w:ascii="宋体" w:hAnsi="宋体" w:cs="宋体"/>
          <w:snapToGrid w:val="0"/>
          <w:kern w:val="0"/>
          <w:sz w:val="28"/>
          <w:szCs w:val="28"/>
        </w:rPr>
        <w:t>2.乙方负责提交有关机械岩心钻探施工的有关资料和技术总结。其内容要详实、字迹工整。负责平整岩心坪和搬运岩心工作，有权根据施工进度向甲方索取钻探工程施工服务费。</w:t>
      </w:r>
    </w:p>
    <w:p>
      <w:pPr>
        <w:tabs>
          <w:tab w:val="left" w:pos="7640"/>
        </w:tabs>
        <w:ind w:firstLine="560" w:firstLineChars="200"/>
        <w:rPr>
          <w:rFonts w:ascii="宋体" w:hAnsi="宋体" w:cs="宋体"/>
          <w:snapToGrid w:val="0"/>
          <w:kern w:val="0"/>
          <w:sz w:val="28"/>
          <w:szCs w:val="28"/>
        </w:rPr>
      </w:pPr>
      <w:r>
        <w:rPr>
          <w:rFonts w:hint="eastAsia" w:ascii="宋体" w:hAnsi="宋体" w:cs="宋体"/>
          <w:snapToGrid w:val="0"/>
          <w:kern w:val="0"/>
          <w:sz w:val="28"/>
          <w:szCs w:val="28"/>
        </w:rPr>
        <w:t>3.工程质量不符合合同规定的，报废的工作量不计算为有效工作量，由此造成的经济损失乙方自负。取芯不符合有关要求，其补芯工作的一切费用由乙方自理。在钻进过程中严禁弄虚作假，甲方一经发现证实，该孔全孔报废，一切经济损失由乙方承担，并坚决清退该施工队伍。</w:t>
      </w:r>
    </w:p>
    <w:p>
      <w:pPr>
        <w:tabs>
          <w:tab w:val="left" w:pos="7640"/>
        </w:tabs>
        <w:ind w:firstLine="560" w:firstLineChars="200"/>
        <w:rPr>
          <w:rFonts w:ascii="宋体" w:hAnsi="宋体" w:cs="宋体"/>
          <w:snapToGrid w:val="0"/>
          <w:kern w:val="0"/>
          <w:sz w:val="28"/>
          <w:szCs w:val="28"/>
        </w:rPr>
      </w:pPr>
      <w:r>
        <w:rPr>
          <w:rFonts w:hint="eastAsia" w:ascii="宋体" w:hAnsi="宋体" w:cs="宋体"/>
          <w:snapToGrid w:val="0"/>
          <w:kern w:val="0"/>
          <w:sz w:val="28"/>
          <w:szCs w:val="28"/>
        </w:rPr>
        <w:t>4.乙方必须服从甲方对原设计的变更要求，并按规范要求保质保量完成变更后的工作任务。</w:t>
      </w:r>
    </w:p>
    <w:p>
      <w:pPr>
        <w:tabs>
          <w:tab w:val="left" w:pos="7640"/>
        </w:tabs>
        <w:ind w:firstLine="560" w:firstLineChars="200"/>
        <w:rPr>
          <w:rFonts w:ascii="宋体" w:hAnsi="宋体" w:cs="宋体"/>
          <w:snapToGrid w:val="0"/>
          <w:kern w:val="0"/>
          <w:sz w:val="28"/>
          <w:szCs w:val="28"/>
        </w:rPr>
      </w:pPr>
      <w:r>
        <w:rPr>
          <w:rFonts w:hint="eastAsia" w:ascii="宋体" w:hAnsi="宋体" w:cs="宋体"/>
          <w:snapToGrid w:val="0"/>
          <w:kern w:val="0"/>
          <w:sz w:val="28"/>
          <w:szCs w:val="28"/>
        </w:rPr>
        <w:t>5.服从甲方对施工进度，质量的监督检查，配合甲方的编录工作及简易水文地质观测工作。</w:t>
      </w:r>
    </w:p>
    <w:p>
      <w:pPr>
        <w:tabs>
          <w:tab w:val="left" w:pos="7640"/>
        </w:tabs>
        <w:ind w:firstLine="560" w:firstLineChars="200"/>
        <w:rPr>
          <w:rFonts w:ascii="宋体" w:hAnsi="宋体" w:cs="宋体"/>
          <w:snapToGrid w:val="0"/>
          <w:kern w:val="0"/>
          <w:sz w:val="28"/>
          <w:szCs w:val="28"/>
        </w:rPr>
      </w:pPr>
      <w:r>
        <w:rPr>
          <w:rFonts w:hint="eastAsia" w:ascii="宋体" w:hAnsi="宋体" w:cs="宋体"/>
          <w:snapToGrid w:val="0"/>
          <w:kern w:val="0"/>
          <w:sz w:val="28"/>
          <w:szCs w:val="28"/>
        </w:rPr>
        <w:t>6.乙方按甲方的各项技术要求每完成一个钻孔施工任务后，给甲方提交申请验收通知书，验收通知书送达3日后甲方不进行验收的，乙方有权要求赔偿误工费用。</w:t>
      </w:r>
    </w:p>
    <w:p>
      <w:pPr>
        <w:tabs>
          <w:tab w:val="left" w:pos="7640"/>
        </w:tabs>
        <w:ind w:firstLine="560" w:firstLineChars="200"/>
        <w:rPr>
          <w:rFonts w:ascii="宋体" w:hAnsi="宋体" w:cs="宋体"/>
          <w:snapToGrid w:val="0"/>
          <w:kern w:val="0"/>
          <w:sz w:val="28"/>
          <w:szCs w:val="28"/>
        </w:rPr>
      </w:pPr>
      <w:r>
        <w:rPr>
          <w:rFonts w:hint="eastAsia" w:ascii="宋体" w:hAnsi="宋体" w:cs="宋体"/>
          <w:snapToGrid w:val="0"/>
          <w:kern w:val="0"/>
          <w:sz w:val="28"/>
          <w:szCs w:val="28"/>
        </w:rPr>
        <w:t>7.乙方必须为野外施工人员购买相应的工伤及意外商业保险。</w:t>
      </w:r>
    </w:p>
    <w:p>
      <w:pPr>
        <w:tabs>
          <w:tab w:val="left" w:pos="7640"/>
        </w:tabs>
        <w:ind w:left="802"/>
        <w:jc w:val="center"/>
        <w:outlineLvl w:val="0"/>
        <w:rPr>
          <w:rFonts w:ascii="宋体" w:hAnsi="宋体" w:cs="宋体"/>
          <w:b/>
          <w:bCs/>
          <w:snapToGrid w:val="0"/>
          <w:kern w:val="0"/>
          <w:sz w:val="28"/>
          <w:szCs w:val="28"/>
        </w:rPr>
      </w:pPr>
      <w:bookmarkStart w:id="82" w:name="_Toc72855966"/>
      <w:r>
        <w:rPr>
          <w:rFonts w:hint="eastAsia" w:ascii="宋体" w:hAnsi="宋体" w:cs="宋体"/>
          <w:b/>
          <w:bCs/>
          <w:snapToGrid w:val="0"/>
          <w:kern w:val="0"/>
          <w:sz w:val="28"/>
          <w:szCs w:val="28"/>
        </w:rPr>
        <w:t>第四条  工程验收及结算</w:t>
      </w:r>
      <w:bookmarkEnd w:id="82"/>
    </w:p>
    <w:p>
      <w:pPr>
        <w:tabs>
          <w:tab w:val="left" w:pos="7640"/>
        </w:tabs>
        <w:ind w:firstLine="560" w:firstLineChars="200"/>
        <w:rPr>
          <w:rFonts w:ascii="宋体" w:hAnsi="宋体" w:cs="宋体"/>
          <w:snapToGrid w:val="0"/>
          <w:kern w:val="0"/>
          <w:sz w:val="28"/>
          <w:szCs w:val="28"/>
        </w:rPr>
      </w:pPr>
      <w:r>
        <w:rPr>
          <w:rFonts w:hint="eastAsia" w:ascii="宋体" w:hAnsi="宋体" w:cs="宋体"/>
          <w:b/>
          <w:bCs/>
          <w:snapToGrid w:val="0"/>
          <w:kern w:val="0"/>
          <w:sz w:val="28"/>
          <w:szCs w:val="28"/>
        </w:rPr>
        <w:t>一、</w:t>
      </w:r>
      <w:r>
        <w:rPr>
          <w:rFonts w:hint="eastAsia" w:ascii="宋体" w:hAnsi="宋体" w:cs="宋体"/>
          <w:snapToGrid w:val="0"/>
          <w:kern w:val="0"/>
          <w:sz w:val="28"/>
          <w:szCs w:val="28"/>
        </w:rPr>
        <w:t>工程验收</w:t>
      </w:r>
    </w:p>
    <w:p>
      <w:pPr>
        <w:tabs>
          <w:tab w:val="left" w:pos="7640"/>
        </w:tabs>
        <w:ind w:firstLine="560" w:firstLineChars="200"/>
        <w:rPr>
          <w:rFonts w:ascii="宋体" w:hAnsi="宋体" w:cs="宋体"/>
          <w:snapToGrid w:val="0"/>
          <w:kern w:val="0"/>
          <w:sz w:val="28"/>
          <w:szCs w:val="28"/>
        </w:rPr>
      </w:pPr>
      <w:r>
        <w:rPr>
          <w:rFonts w:hint="eastAsia" w:ascii="宋体" w:hAnsi="宋体" w:cs="宋体"/>
          <w:snapToGrid w:val="0"/>
          <w:kern w:val="0"/>
          <w:sz w:val="28"/>
          <w:szCs w:val="28"/>
        </w:rPr>
        <w:t>1.钻探工程验收，以“地质岩心钻探规程”、“钻孔地质技术设计书”和项目设计书的有关要求为依据。</w:t>
      </w:r>
    </w:p>
    <w:p>
      <w:pPr>
        <w:tabs>
          <w:tab w:val="left" w:pos="7640"/>
        </w:tabs>
        <w:ind w:firstLine="557" w:firstLineChars="199"/>
        <w:rPr>
          <w:rFonts w:ascii="宋体" w:hAnsi="宋体" w:cs="宋体"/>
          <w:snapToGrid w:val="0"/>
          <w:kern w:val="0"/>
          <w:sz w:val="28"/>
          <w:szCs w:val="28"/>
        </w:rPr>
      </w:pPr>
      <w:r>
        <w:rPr>
          <w:rFonts w:hint="eastAsia" w:ascii="宋体" w:hAnsi="宋体" w:cs="宋体"/>
          <w:snapToGrid w:val="0"/>
          <w:kern w:val="0"/>
          <w:sz w:val="28"/>
          <w:szCs w:val="28"/>
        </w:rPr>
        <w:t>2.钻孔终孔后乙方于三日内向甲方提交全部钻孔资料，并由甲乙双方实地共同验收。</w:t>
      </w:r>
    </w:p>
    <w:p>
      <w:pPr>
        <w:tabs>
          <w:tab w:val="left" w:pos="7640"/>
        </w:tabs>
        <w:ind w:firstLine="557" w:firstLineChars="199"/>
        <w:rPr>
          <w:rFonts w:ascii="宋体" w:hAnsi="宋体" w:cs="宋体"/>
          <w:snapToGrid w:val="0"/>
          <w:kern w:val="0"/>
          <w:sz w:val="28"/>
          <w:szCs w:val="28"/>
        </w:rPr>
      </w:pPr>
      <w:r>
        <w:rPr>
          <w:rFonts w:hint="eastAsia" w:ascii="宋体" w:hAnsi="宋体" w:cs="宋体"/>
          <w:snapToGrid w:val="0"/>
          <w:kern w:val="0"/>
          <w:sz w:val="28"/>
          <w:szCs w:val="28"/>
        </w:rPr>
        <w:t>3．“钻孔质量验收单”一式四份，双方有关人员签字后，各执贰份存档。</w:t>
      </w:r>
    </w:p>
    <w:p>
      <w:pPr>
        <w:tabs>
          <w:tab w:val="left" w:pos="7640"/>
        </w:tabs>
        <w:ind w:firstLine="560" w:firstLineChars="200"/>
        <w:rPr>
          <w:rFonts w:ascii="宋体" w:hAnsi="宋体" w:cs="宋体"/>
          <w:snapToGrid w:val="0"/>
          <w:kern w:val="0"/>
          <w:sz w:val="28"/>
          <w:szCs w:val="28"/>
        </w:rPr>
      </w:pPr>
      <w:r>
        <w:rPr>
          <w:rFonts w:hint="eastAsia" w:ascii="宋体" w:hAnsi="宋体" w:cs="宋体"/>
          <w:snapToGrid w:val="0"/>
          <w:kern w:val="0"/>
          <w:sz w:val="28"/>
          <w:szCs w:val="28"/>
        </w:rPr>
        <w:t>二、工程价款及支付方式</w:t>
      </w:r>
    </w:p>
    <w:p>
      <w:pPr>
        <w:tabs>
          <w:tab w:val="left" w:pos="7640"/>
        </w:tabs>
        <w:ind w:firstLine="560" w:firstLineChars="200"/>
        <w:rPr>
          <w:rFonts w:ascii="宋体" w:hAnsi="宋体" w:cs="宋体"/>
          <w:snapToGrid w:val="0"/>
          <w:kern w:val="0"/>
          <w:sz w:val="28"/>
          <w:szCs w:val="28"/>
        </w:rPr>
      </w:pPr>
      <w:r>
        <w:rPr>
          <w:rFonts w:hint="eastAsia" w:ascii="宋体" w:hAnsi="宋体" w:cs="宋体"/>
          <w:kern w:val="0"/>
          <w:sz w:val="28"/>
          <w:szCs w:val="28"/>
        </w:rPr>
        <mc:AlternateContent>
          <mc:Choice Requires="wps">
            <w:drawing>
              <wp:anchor distT="0" distB="0" distL="114300" distR="114300" simplePos="0" relativeHeight="251661312" behindDoc="0" locked="0" layoutInCell="1" allowOverlap="1">
                <wp:simplePos x="0" y="0"/>
                <wp:positionH relativeFrom="column">
                  <wp:posOffset>121285</wp:posOffset>
                </wp:positionH>
                <wp:positionV relativeFrom="paragraph">
                  <wp:posOffset>644525</wp:posOffset>
                </wp:positionV>
                <wp:extent cx="635" cy="0"/>
                <wp:effectExtent l="10795" t="10160" r="7620" b="889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9.55pt;margin-top:50.75pt;height:0pt;width:0.05pt;z-index:251661312;mso-width-relative:page;mso-height-relative:page;" filled="f" stroked="t" coordsize="21600,21600" o:gfxdata="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VWXbkdUAAAAJAQAADwAAAAAAAAABACAAAAAiAAAAZHJzL2Rvd25yZXYu&#10;eG1sUEsBAhQAFAAAAAgAh07iQEkXc8fFAQAAWAMAAA4AAAAAAAAAAQAgAAAAJAEAAGRycy9lMm9E&#10;b2MueG1sUEsFBgAAAAAGAAYAWQEAAFsFAAAAAA==&#10;">
                <v:fill on="f" focussize="0,0"/>
                <v:stroke color="#000000" joinstyle="round"/>
                <v:imagedata o:title=""/>
                <o:lock v:ext="edit" aspectratio="f"/>
              </v:line>
            </w:pict>
          </mc:Fallback>
        </mc:AlternateContent>
      </w:r>
      <w:r>
        <w:rPr>
          <w:rFonts w:hint="eastAsia" w:ascii="宋体" w:hAnsi="宋体" w:cs="宋体"/>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2546985</wp:posOffset>
                </wp:positionH>
                <wp:positionV relativeFrom="paragraph">
                  <wp:posOffset>276225</wp:posOffset>
                </wp:positionV>
                <wp:extent cx="635" cy="0"/>
                <wp:effectExtent l="7620" t="13335" r="10795" b="571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00.55pt;margin-top:21.75pt;height:0pt;width:0.05pt;z-index:251660288;mso-width-relative:page;mso-height-relative:page;" filled="f" stroked="t" coordsize="21600,21600" o:gfxdata="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VYAG/1QAAAAkBAAAPAAAAAAAAAAEAIAAAACIAAABkcnMvZG93bnJldi54&#10;bWxQSwECFAAUAAAACACHTuJAuf8qDMQBAABYAwAADgAAAAAAAAABACAAAAAkAQAAZHJzL2Uyb0Rv&#10;Yy54bWxQSwUGAAAAAAYABgBZAQAAWgUAAAAA&#10;">
                <v:fill on="f" focussize="0,0"/>
                <v:stroke color="#000000" joinstyle="round"/>
                <v:imagedata o:title=""/>
                <o:lock v:ext="edit" aspectratio="f"/>
              </v:line>
            </w:pict>
          </mc:Fallback>
        </mc:AlternateContent>
      </w:r>
      <w:r>
        <w:rPr>
          <w:rFonts w:hint="eastAsia" w:ascii="宋体" w:hAnsi="宋体" w:cs="宋体"/>
          <w:snapToGrid w:val="0"/>
          <w:kern w:val="0"/>
          <w:sz w:val="28"/>
          <w:szCs w:val="28"/>
        </w:rPr>
        <w:t>1.工程价款：无论孔深多少、孔斜多少，按中标单价</w:t>
      </w:r>
      <w:r>
        <w:rPr>
          <w:rFonts w:hint="eastAsia" w:ascii="宋体" w:hAnsi="宋体" w:cs="宋体"/>
          <w:snapToGrid w:val="0"/>
          <w:kern w:val="0"/>
          <w:sz w:val="28"/>
          <w:szCs w:val="28"/>
          <w:u w:val="single"/>
        </w:rPr>
        <w:t xml:space="preserve"> </w:t>
      </w:r>
      <w:r>
        <w:rPr>
          <w:rFonts w:hint="eastAsia" w:ascii="宋体" w:hAnsi="宋体" w:cs="宋体"/>
          <w:b/>
          <w:snapToGrid w:val="0"/>
          <w:kern w:val="0"/>
          <w:sz w:val="28"/>
          <w:szCs w:val="28"/>
          <w:u w:val="single"/>
        </w:rPr>
        <w:t xml:space="preserve">     </w:t>
      </w:r>
      <w:r>
        <w:rPr>
          <w:rFonts w:hint="eastAsia" w:ascii="宋体" w:hAnsi="宋体" w:cs="宋体"/>
          <w:b/>
          <w:snapToGrid w:val="0"/>
          <w:kern w:val="0"/>
          <w:sz w:val="28"/>
          <w:szCs w:val="28"/>
        </w:rPr>
        <w:t>元/米</w:t>
      </w:r>
      <w:r>
        <w:rPr>
          <w:rFonts w:hint="eastAsia" w:ascii="宋体" w:hAnsi="宋体" w:cs="宋体"/>
          <w:snapToGrid w:val="0"/>
          <w:kern w:val="0"/>
          <w:sz w:val="28"/>
          <w:szCs w:val="28"/>
        </w:rPr>
        <w:t>结算。钻探费用包括设备进出场、钻孔施工修路、机台平整、钻机供水、供电，对施工机台、池坑、道路的回填恢复等项内容费用。</w:t>
      </w:r>
    </w:p>
    <w:p>
      <w:pPr>
        <w:tabs>
          <w:tab w:val="left" w:pos="7640"/>
        </w:tabs>
        <w:ind w:firstLine="560" w:firstLineChars="200"/>
        <w:rPr>
          <w:rFonts w:ascii="宋体" w:hAnsi="宋体" w:cs="宋体"/>
          <w:snapToGrid w:val="0"/>
          <w:kern w:val="0"/>
          <w:sz w:val="28"/>
          <w:szCs w:val="28"/>
        </w:rPr>
      </w:pPr>
      <w:r>
        <w:rPr>
          <w:rFonts w:hint="eastAsia" w:ascii="宋体" w:hAnsi="宋体" w:cs="宋体"/>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2061845</wp:posOffset>
                </wp:positionH>
                <wp:positionV relativeFrom="paragraph">
                  <wp:posOffset>276225</wp:posOffset>
                </wp:positionV>
                <wp:extent cx="635" cy="0"/>
                <wp:effectExtent l="8255" t="11430" r="10160" b="762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62.35pt;margin-top:21.75pt;height:0pt;width:0.05pt;z-index:251659264;mso-width-relative:page;mso-height-relative:page;" filled="f" stroked="t" coordsize="21600,21600" o:gfxdata="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rgfRS1QAAAAkBAAAPAAAAAAAAAAEAIAAAACIAAABkcnMvZG93bnJldi54&#10;bWxQSwECFAAUAAAACACHTuJAMrBJZ8QBAABYAwAADgAAAAAAAAABACAAAAAkAQAAZHJzL2Uyb0Rv&#10;Yy54bWxQSwUGAAAAAAYABgBZAQAAWgUAAAAA&#10;">
                <v:fill on="f" focussize="0,0"/>
                <v:stroke color="#000000" joinstyle="round"/>
                <v:imagedata o:title=""/>
                <o:lock v:ext="edit" aspectratio="f"/>
              </v:line>
            </w:pict>
          </mc:Fallback>
        </mc:AlternateContent>
      </w:r>
      <w:r>
        <w:rPr>
          <w:rFonts w:hint="eastAsia" w:ascii="宋体" w:hAnsi="宋体" w:cs="宋体"/>
          <w:snapToGrid w:val="0"/>
          <w:kern w:val="0"/>
          <w:sz w:val="28"/>
          <w:szCs w:val="28"/>
        </w:rPr>
        <w:t>2.支付方式：合同签订后，乙方及时组织施工队伍进场；工程价款的结算按照终孔验收后确认的工作量及中标单价进行结算；工程价款支付根据勘查资金的到位情况。如勘查资金全部到位，按甲方验收认可的工作量结算，一个月内结清所有工程费用；如勘查资金未到位，以双方共同承担风险的原则，以资金到位比例和时间确定付款的比例和时间，即收到资金后一个月内按收款比例支付工程费用。</w:t>
      </w:r>
    </w:p>
    <w:p>
      <w:pPr>
        <w:tabs>
          <w:tab w:val="left" w:pos="7640"/>
        </w:tabs>
        <w:ind w:firstLine="560" w:firstLineChars="200"/>
        <w:rPr>
          <w:rFonts w:ascii="宋体" w:hAnsi="宋体" w:cs="宋体"/>
          <w:snapToGrid w:val="0"/>
          <w:kern w:val="0"/>
          <w:sz w:val="28"/>
          <w:szCs w:val="28"/>
        </w:rPr>
      </w:pPr>
      <w:r>
        <w:rPr>
          <w:rFonts w:hint="eastAsia" w:ascii="宋体" w:hAnsi="宋体" w:cs="宋体"/>
          <w:snapToGrid w:val="0"/>
          <w:kern w:val="0"/>
          <w:sz w:val="28"/>
          <w:szCs w:val="28"/>
        </w:rPr>
        <w:t>3.甲方支付结算的工程费用时，乙方要出具足额增值税专用发票。</w:t>
      </w:r>
    </w:p>
    <w:p>
      <w:pPr>
        <w:tabs>
          <w:tab w:val="left" w:pos="7640"/>
        </w:tabs>
        <w:ind w:left="802"/>
        <w:jc w:val="center"/>
        <w:outlineLvl w:val="0"/>
        <w:rPr>
          <w:rFonts w:ascii="宋体" w:hAnsi="宋体" w:cs="宋体"/>
          <w:b/>
          <w:bCs/>
          <w:snapToGrid w:val="0"/>
          <w:kern w:val="0"/>
          <w:sz w:val="28"/>
          <w:szCs w:val="28"/>
        </w:rPr>
      </w:pPr>
      <w:bookmarkStart w:id="83" w:name="_Toc72855967"/>
      <w:r>
        <w:rPr>
          <w:rFonts w:hint="eastAsia" w:ascii="宋体" w:hAnsi="宋体" w:cs="宋体"/>
          <w:b/>
          <w:bCs/>
          <w:snapToGrid w:val="0"/>
          <w:kern w:val="0"/>
          <w:sz w:val="28"/>
          <w:szCs w:val="28"/>
        </w:rPr>
        <w:t>第五条  绿色勘查要求</w:t>
      </w:r>
      <w:bookmarkEnd w:id="83"/>
    </w:p>
    <w:p>
      <w:pPr>
        <w:tabs>
          <w:tab w:val="left" w:pos="7640"/>
        </w:tabs>
        <w:ind w:firstLine="560" w:firstLineChars="200"/>
        <w:rPr>
          <w:rFonts w:ascii="宋体" w:hAnsi="宋体" w:cs="宋体"/>
          <w:snapToGrid w:val="0"/>
          <w:kern w:val="0"/>
          <w:sz w:val="28"/>
          <w:szCs w:val="28"/>
        </w:rPr>
      </w:pPr>
      <w:r>
        <w:rPr>
          <w:rFonts w:hint="eastAsia" w:ascii="宋体" w:hAnsi="宋体" w:cs="宋体"/>
          <w:snapToGrid w:val="0"/>
          <w:kern w:val="0"/>
          <w:sz w:val="28"/>
          <w:szCs w:val="28"/>
        </w:rPr>
        <w:t>一、绿色勘查质量要求</w:t>
      </w:r>
    </w:p>
    <w:p>
      <w:pPr>
        <w:tabs>
          <w:tab w:val="left" w:pos="7640"/>
        </w:tabs>
        <w:ind w:firstLine="560" w:firstLineChars="200"/>
        <w:rPr>
          <w:rFonts w:ascii="宋体" w:hAnsi="宋体" w:cs="宋体"/>
          <w:snapToGrid w:val="0"/>
          <w:kern w:val="0"/>
          <w:sz w:val="28"/>
          <w:szCs w:val="28"/>
        </w:rPr>
      </w:pPr>
      <w:r>
        <w:rPr>
          <w:rFonts w:hint="eastAsia" w:ascii="宋体" w:hAnsi="宋体" w:cs="宋体"/>
          <w:snapToGrid w:val="0"/>
          <w:kern w:val="0"/>
          <w:sz w:val="28"/>
          <w:szCs w:val="28"/>
        </w:rPr>
        <w:t>1.乙方在钻探工程施工过程中要全面实施绿色勘查工作，切实保护好生态环境，促进地勘生产和生态环境保护协调发展，确保绿色勘查工作高质量运行。钻探工程施工绿色勘查要求必须满足《青海高原绿色勘查规范》（DB 63/T 887-2021）、《青海省绿色勘查管理办法》青自然资规【2020】6号文相关要求。</w:t>
      </w:r>
    </w:p>
    <w:p>
      <w:pPr>
        <w:widowControl/>
        <w:spacing w:line="360" w:lineRule="auto"/>
        <w:ind w:firstLine="480"/>
        <w:jc w:val="left"/>
        <w:rPr>
          <w:rFonts w:ascii="宋体" w:hAnsi="宋体" w:cs="宋体"/>
          <w:snapToGrid w:val="0"/>
          <w:kern w:val="0"/>
          <w:sz w:val="28"/>
          <w:szCs w:val="28"/>
        </w:rPr>
      </w:pPr>
      <w:r>
        <w:rPr>
          <w:rFonts w:hint="eastAsia" w:ascii="宋体" w:hAnsi="宋体" w:cs="宋体"/>
          <w:snapToGrid w:val="0"/>
          <w:kern w:val="0"/>
          <w:sz w:val="28"/>
          <w:szCs w:val="28"/>
        </w:rPr>
        <w:t>2.乙方必须结合项目工区自然生态环境实际，合理确定绿色勘查工作方法手段、设备选型及性能、搬运方式、机台平场面积及搭建方法。明确钻孔泥浆选型、泥浆池设置方案、泥浆处置方式、油料储备方案、垃圾处理方案及环保措施。分析钻探工程施工项目工区自然生态环境的影响因素，有针对性的制定本项目切实可行的绿色勘查工程施工方法、恢复治理及环境保护措施。</w:t>
      </w:r>
    </w:p>
    <w:p>
      <w:pPr>
        <w:tabs>
          <w:tab w:val="left" w:pos="7640"/>
        </w:tabs>
        <w:ind w:firstLine="560" w:firstLineChars="200"/>
        <w:rPr>
          <w:rFonts w:ascii="宋体" w:hAnsi="宋体" w:cs="宋体"/>
          <w:snapToGrid w:val="0"/>
          <w:kern w:val="0"/>
          <w:sz w:val="28"/>
          <w:szCs w:val="28"/>
        </w:rPr>
      </w:pPr>
      <w:r>
        <w:rPr>
          <w:rFonts w:hint="eastAsia" w:ascii="宋体" w:hAnsi="宋体" w:cs="宋体"/>
          <w:snapToGrid w:val="0"/>
          <w:kern w:val="0"/>
          <w:sz w:val="28"/>
          <w:szCs w:val="28"/>
        </w:rPr>
        <w:t>二、绿色勘查工作具体要求</w:t>
      </w:r>
    </w:p>
    <w:p>
      <w:pPr>
        <w:tabs>
          <w:tab w:val="left" w:pos="7640"/>
        </w:tabs>
        <w:ind w:firstLine="560" w:firstLineChars="200"/>
        <w:rPr>
          <w:rFonts w:ascii="宋体" w:hAnsi="宋体" w:cs="宋体"/>
          <w:snapToGrid w:val="0"/>
          <w:kern w:val="0"/>
          <w:sz w:val="28"/>
          <w:szCs w:val="28"/>
        </w:rPr>
      </w:pPr>
      <w:r>
        <w:rPr>
          <w:rFonts w:hint="eastAsia" w:ascii="宋体" w:hAnsi="宋体" w:cs="宋体"/>
          <w:snapToGrid w:val="0"/>
          <w:kern w:val="0"/>
          <w:sz w:val="28"/>
          <w:szCs w:val="28"/>
        </w:rPr>
        <w:t>1.乙方必须提高思想认识，增强绿色勘查意识。在钻探施工设计书中增加绿色勘查章节，明确绿色勘查的具体措施。</w:t>
      </w:r>
    </w:p>
    <w:p>
      <w:pPr>
        <w:tabs>
          <w:tab w:val="left" w:pos="7640"/>
        </w:tabs>
        <w:ind w:firstLine="560" w:firstLineChars="200"/>
        <w:rPr>
          <w:rFonts w:ascii="宋体" w:hAnsi="宋体" w:cs="宋体"/>
          <w:snapToGrid w:val="0"/>
          <w:kern w:val="0"/>
          <w:sz w:val="28"/>
          <w:szCs w:val="28"/>
        </w:rPr>
      </w:pPr>
      <w:r>
        <w:rPr>
          <w:rFonts w:hint="eastAsia" w:ascii="宋体" w:hAnsi="宋体" w:cs="宋体"/>
          <w:snapToGrid w:val="0"/>
          <w:kern w:val="0"/>
          <w:sz w:val="28"/>
          <w:szCs w:val="28"/>
        </w:rPr>
        <w:t>2.乙方必须尊重当地群众风俗习惯。严禁捕杀野生动物犯罪行为，严禁捕捞鱼类，严禁砍伐灌木丛、林木，严禁采挖虫草及其它中药材，严禁触犯风俗习惯禁忌，否则引起的一切后果乙方自负。</w:t>
      </w:r>
    </w:p>
    <w:p>
      <w:pPr>
        <w:tabs>
          <w:tab w:val="left" w:pos="7640"/>
        </w:tabs>
        <w:ind w:firstLine="560" w:firstLineChars="200"/>
        <w:rPr>
          <w:rFonts w:ascii="宋体" w:hAnsi="宋体" w:cs="宋体"/>
          <w:snapToGrid w:val="0"/>
          <w:kern w:val="0"/>
          <w:sz w:val="28"/>
          <w:szCs w:val="28"/>
        </w:rPr>
      </w:pPr>
      <w:r>
        <w:rPr>
          <w:rFonts w:hint="eastAsia" w:ascii="宋体" w:hAnsi="宋体" w:cs="宋体"/>
          <w:snapToGrid w:val="0"/>
          <w:kern w:val="0"/>
          <w:sz w:val="28"/>
          <w:szCs w:val="28"/>
        </w:rPr>
        <w:t>3.在钻探施工修路、机台平整需要占用草地的，乙方一定要在施工前应将占地范围内的地表土壤铲起堆放在指定位置进行养护，作业结束后平整场地，恢复表层土壤的植被。</w:t>
      </w:r>
    </w:p>
    <w:p>
      <w:pPr>
        <w:tabs>
          <w:tab w:val="left" w:pos="7640"/>
        </w:tabs>
        <w:ind w:firstLine="560" w:firstLineChars="200"/>
        <w:rPr>
          <w:rFonts w:ascii="宋体" w:hAnsi="宋体" w:cs="宋体"/>
          <w:snapToGrid w:val="0"/>
          <w:kern w:val="0"/>
          <w:sz w:val="28"/>
          <w:szCs w:val="28"/>
        </w:rPr>
      </w:pPr>
      <w:r>
        <w:rPr>
          <w:rFonts w:hint="eastAsia" w:ascii="宋体" w:hAnsi="宋体" w:cs="宋体"/>
          <w:snapToGrid w:val="0"/>
          <w:kern w:val="0"/>
          <w:sz w:val="28"/>
          <w:szCs w:val="28"/>
        </w:rPr>
        <w:t>4.乙方必须加强车辆道路行使生态环境保护措施。车辆、机械设备通行时，预先勘查通行路线，选择影响生态环境轻微的路线，车辆沿固定路线行驶，严禁随意开辟新路线和碾压草场。</w:t>
      </w:r>
    </w:p>
    <w:p>
      <w:pPr>
        <w:tabs>
          <w:tab w:val="left" w:pos="7640"/>
        </w:tabs>
        <w:ind w:firstLine="560" w:firstLineChars="200"/>
        <w:rPr>
          <w:rFonts w:ascii="宋体" w:hAnsi="宋体" w:cs="宋体"/>
          <w:snapToGrid w:val="0"/>
          <w:kern w:val="0"/>
          <w:sz w:val="28"/>
          <w:szCs w:val="28"/>
        </w:rPr>
      </w:pPr>
      <w:r>
        <w:rPr>
          <w:rFonts w:hint="eastAsia" w:ascii="宋体" w:hAnsi="宋体" w:cs="宋体"/>
          <w:snapToGrid w:val="0"/>
          <w:kern w:val="0"/>
          <w:sz w:val="28"/>
          <w:szCs w:val="28"/>
        </w:rPr>
        <w:t>5.乙方必须加强生活驻地生态环境保护措施管理。项目驻地应选择在植被稀疏或无植被地段搭建帐篷，在远离水源地点修建旱厕，建设集中垃圾堆放点，定期清理、掩埋，且不得阻塞河道和侵占湖泊、湿地、自然保护区等，驻地撤离时，进行出场清理工作，恢复原状。</w:t>
      </w:r>
    </w:p>
    <w:p>
      <w:pPr>
        <w:tabs>
          <w:tab w:val="left" w:pos="7640"/>
        </w:tabs>
        <w:ind w:firstLine="560" w:firstLineChars="200"/>
        <w:rPr>
          <w:rFonts w:ascii="宋体" w:hAnsi="宋体" w:cs="宋体"/>
          <w:snapToGrid w:val="0"/>
          <w:kern w:val="0"/>
          <w:sz w:val="28"/>
          <w:szCs w:val="28"/>
        </w:rPr>
      </w:pPr>
      <w:r>
        <w:rPr>
          <w:rFonts w:hint="eastAsia" w:ascii="宋体" w:hAnsi="宋体" w:cs="宋体"/>
          <w:snapToGrid w:val="0"/>
          <w:kern w:val="0"/>
          <w:sz w:val="28"/>
          <w:szCs w:val="28"/>
        </w:rPr>
        <w:t>6.乙方必须加强油污染环保措施。在钻探施工期间应防止造成油污染，含油废物和受油污染土壤按危险废物进行处置。</w:t>
      </w:r>
    </w:p>
    <w:p>
      <w:pPr>
        <w:tabs>
          <w:tab w:val="left" w:pos="7640"/>
        </w:tabs>
        <w:ind w:firstLine="560" w:firstLineChars="200"/>
        <w:rPr>
          <w:rFonts w:ascii="宋体" w:hAnsi="宋体" w:cs="宋体"/>
          <w:snapToGrid w:val="0"/>
          <w:kern w:val="0"/>
          <w:sz w:val="28"/>
          <w:szCs w:val="28"/>
        </w:rPr>
      </w:pPr>
      <w:r>
        <w:rPr>
          <w:rFonts w:hint="eastAsia" w:ascii="宋体" w:hAnsi="宋体" w:cs="宋体"/>
          <w:snapToGrid w:val="0"/>
          <w:kern w:val="0"/>
          <w:sz w:val="28"/>
          <w:szCs w:val="28"/>
        </w:rPr>
        <w:t>7.乙方严格按照环境保护、水土保持相关规定施工。不准钻机循环液外泄或化学材料外泄；不准在施工场地遗留坑、池、槽等，钻探施工完成后必须及时进行回填。</w:t>
      </w:r>
    </w:p>
    <w:p>
      <w:pPr>
        <w:tabs>
          <w:tab w:val="left" w:pos="7640"/>
        </w:tabs>
        <w:ind w:firstLine="560" w:firstLineChars="200"/>
        <w:rPr>
          <w:rFonts w:ascii="宋体" w:hAnsi="宋体" w:cs="宋体"/>
          <w:snapToGrid w:val="0"/>
          <w:kern w:val="0"/>
          <w:sz w:val="28"/>
          <w:szCs w:val="28"/>
        </w:rPr>
      </w:pPr>
      <w:r>
        <w:rPr>
          <w:rFonts w:hint="eastAsia" w:ascii="宋体" w:hAnsi="宋体" w:cs="宋体"/>
          <w:snapToGrid w:val="0"/>
          <w:kern w:val="0"/>
          <w:sz w:val="28"/>
          <w:szCs w:val="28"/>
        </w:rPr>
        <w:t>8.甲方有权对乙方钻探施工全过程中的生态环境保护工作进行全面监督检查，如发现有违背绿色勘查要求的迹象，甲方及时提出整改意见，乙方按甲方提出的意见进行整改。待工作结束后，经甲方验收未对当地的生态环境造成破坏和影响，才能结算工程款；否则按破坏程度大小和影响程度，扣除5%-10%工程款，用于治理当地生态环境。</w:t>
      </w:r>
    </w:p>
    <w:p>
      <w:pPr>
        <w:tabs>
          <w:tab w:val="left" w:pos="7640"/>
        </w:tabs>
        <w:jc w:val="center"/>
        <w:outlineLvl w:val="0"/>
        <w:rPr>
          <w:rFonts w:ascii="宋体" w:hAnsi="宋体" w:cs="宋体"/>
          <w:b/>
          <w:bCs/>
          <w:snapToGrid w:val="0"/>
          <w:kern w:val="0"/>
          <w:sz w:val="28"/>
          <w:szCs w:val="28"/>
        </w:rPr>
      </w:pPr>
      <w:bookmarkStart w:id="84" w:name="_Toc72855968"/>
      <w:r>
        <w:rPr>
          <w:rFonts w:hint="eastAsia" w:ascii="宋体" w:hAnsi="宋体" w:cs="宋体"/>
          <w:b/>
          <w:bCs/>
          <w:snapToGrid w:val="0"/>
          <w:kern w:val="0"/>
          <w:sz w:val="28"/>
          <w:szCs w:val="28"/>
        </w:rPr>
        <w:t>第六条  安全生产</w:t>
      </w:r>
      <w:bookmarkEnd w:id="84"/>
    </w:p>
    <w:p>
      <w:pPr>
        <w:tabs>
          <w:tab w:val="left" w:pos="7640"/>
        </w:tabs>
        <w:spacing w:before="312" w:beforeLines="100" w:after="312" w:afterLines="100" w:line="480" w:lineRule="auto"/>
        <w:rPr>
          <w:rFonts w:ascii="宋体" w:hAnsi="宋体" w:cs="宋体"/>
          <w:snapToGrid w:val="0"/>
          <w:kern w:val="0"/>
          <w:sz w:val="28"/>
          <w:szCs w:val="28"/>
        </w:rPr>
      </w:pPr>
      <w:r>
        <w:rPr>
          <w:rFonts w:hint="eastAsia" w:ascii="宋体" w:hAnsi="宋体" w:cs="宋体"/>
          <w:snapToGrid w:val="0"/>
          <w:kern w:val="0"/>
          <w:sz w:val="28"/>
          <w:szCs w:val="28"/>
        </w:rPr>
        <w:t>见附件一：钻探外包工程安全生产管理协议</w:t>
      </w:r>
    </w:p>
    <w:p>
      <w:pPr>
        <w:tabs>
          <w:tab w:val="left" w:pos="7640"/>
        </w:tabs>
        <w:jc w:val="center"/>
        <w:outlineLvl w:val="0"/>
        <w:rPr>
          <w:rFonts w:ascii="宋体" w:hAnsi="宋体" w:cs="宋体"/>
          <w:b/>
          <w:bCs/>
          <w:snapToGrid w:val="0"/>
          <w:kern w:val="0"/>
          <w:sz w:val="28"/>
          <w:szCs w:val="28"/>
        </w:rPr>
      </w:pPr>
      <w:bookmarkStart w:id="85" w:name="_Toc72855969"/>
      <w:r>
        <w:rPr>
          <w:rFonts w:hint="eastAsia" w:ascii="宋体" w:hAnsi="宋体" w:cs="宋体"/>
          <w:b/>
          <w:bCs/>
          <w:snapToGrid w:val="0"/>
          <w:kern w:val="0"/>
          <w:sz w:val="28"/>
          <w:szCs w:val="28"/>
        </w:rPr>
        <w:t>第七条  违约责任</w:t>
      </w:r>
      <w:bookmarkEnd w:id="85"/>
    </w:p>
    <w:p>
      <w:pPr>
        <w:tabs>
          <w:tab w:val="left" w:pos="7640"/>
        </w:tabs>
        <w:ind w:firstLine="560" w:firstLineChars="200"/>
        <w:rPr>
          <w:rFonts w:ascii="宋体" w:hAnsi="宋体" w:cs="宋体"/>
          <w:snapToGrid w:val="0"/>
          <w:kern w:val="0"/>
          <w:sz w:val="28"/>
          <w:szCs w:val="28"/>
        </w:rPr>
      </w:pPr>
      <w:r>
        <w:rPr>
          <w:rFonts w:hint="eastAsia" w:ascii="宋体" w:hAnsi="宋体" w:cs="宋体"/>
          <w:b/>
          <w:bCs/>
          <w:snapToGrid w:val="0"/>
          <w:kern w:val="0"/>
          <w:sz w:val="28"/>
          <w:szCs w:val="28"/>
        </w:rPr>
        <w:t>一</w:t>
      </w:r>
      <w:r>
        <w:rPr>
          <w:rFonts w:hint="eastAsia" w:ascii="宋体" w:hAnsi="宋体" w:cs="宋体"/>
          <w:snapToGrid w:val="0"/>
          <w:kern w:val="0"/>
          <w:sz w:val="28"/>
          <w:szCs w:val="28"/>
        </w:rPr>
        <w:t>、由甲方造成的原因外，乙方不按期完成任务，延迟5日，甲方对乙方扣除工程总价款2%的违约金，推迟15日甲方对乙方扣除工程总价款5%的违约金，30日以上扣除工程总价款10%的违约金，同时一并扣除延期施工期间甲方工作者所发生的一切费用。</w:t>
      </w:r>
    </w:p>
    <w:p>
      <w:pPr>
        <w:tabs>
          <w:tab w:val="left" w:pos="7640"/>
        </w:tabs>
        <w:ind w:firstLine="560" w:firstLineChars="200"/>
        <w:rPr>
          <w:rFonts w:ascii="宋体" w:hAnsi="宋体" w:cs="宋体"/>
          <w:snapToGrid w:val="0"/>
          <w:kern w:val="0"/>
          <w:sz w:val="28"/>
          <w:szCs w:val="28"/>
        </w:rPr>
      </w:pPr>
      <w:r>
        <w:rPr>
          <w:rFonts w:hint="eastAsia" w:ascii="宋体" w:hAnsi="宋体" w:cs="宋体"/>
          <w:snapToGrid w:val="0"/>
          <w:kern w:val="0"/>
          <w:sz w:val="28"/>
          <w:szCs w:val="28"/>
        </w:rPr>
        <w:t>二、双方应严格执行合同，违约者除承担合同总价款10%的违约金外，还应赔偿对方造成的经济损失（包括但不限于解决纠纷所支付的诉讼费、律师费、鉴定费、公告费，造成工程停工产生的所有费用）。</w:t>
      </w:r>
    </w:p>
    <w:p>
      <w:pPr>
        <w:tabs>
          <w:tab w:val="left" w:pos="7640"/>
        </w:tabs>
        <w:jc w:val="center"/>
        <w:outlineLvl w:val="0"/>
        <w:rPr>
          <w:rFonts w:ascii="宋体" w:hAnsi="宋体" w:cs="宋体"/>
          <w:b/>
          <w:bCs/>
          <w:snapToGrid w:val="0"/>
          <w:kern w:val="0"/>
          <w:sz w:val="28"/>
          <w:szCs w:val="28"/>
        </w:rPr>
      </w:pPr>
      <w:bookmarkStart w:id="86" w:name="_Toc72855970"/>
      <w:r>
        <w:rPr>
          <w:rFonts w:hint="eastAsia" w:ascii="宋体" w:hAnsi="宋体" w:cs="宋体"/>
          <w:b/>
          <w:bCs/>
          <w:snapToGrid w:val="0"/>
          <w:kern w:val="0"/>
          <w:sz w:val="28"/>
          <w:szCs w:val="28"/>
        </w:rPr>
        <w:t>第八条  其它</w:t>
      </w:r>
      <w:bookmarkEnd w:id="86"/>
    </w:p>
    <w:p>
      <w:pPr>
        <w:pStyle w:val="11"/>
        <w:tabs>
          <w:tab w:val="left" w:pos="7640"/>
          <w:tab w:val="clear" w:pos="2160"/>
        </w:tabs>
        <w:ind w:left="0" w:leftChars="0" w:firstLine="560" w:firstLineChars="200"/>
        <w:rPr>
          <w:rFonts w:cs="宋体"/>
          <w:snapToGrid w:val="0"/>
          <w:sz w:val="28"/>
          <w:szCs w:val="28"/>
        </w:rPr>
      </w:pPr>
      <w:bookmarkStart w:id="87" w:name="_Toc72855971"/>
      <w:r>
        <w:rPr>
          <w:rFonts w:hint="eastAsia" w:cs="宋体"/>
          <w:snapToGrid w:val="0"/>
          <w:sz w:val="28"/>
          <w:szCs w:val="28"/>
        </w:rPr>
        <w:t>一、乙方在约定的时间内不能如期进场，或乙方已按期进场，但经甲方检查，不能保证甲方设计的施工质量要求及进度，甲方有权辞退乙方施工队伍，另找其它队伍承担本项目的钻探工作任务。</w:t>
      </w:r>
      <w:bookmarkEnd w:id="87"/>
    </w:p>
    <w:p>
      <w:pPr>
        <w:pStyle w:val="11"/>
        <w:tabs>
          <w:tab w:val="left" w:pos="7640"/>
          <w:tab w:val="clear" w:pos="2160"/>
        </w:tabs>
        <w:ind w:left="0" w:leftChars="0" w:firstLine="560" w:firstLineChars="200"/>
        <w:rPr>
          <w:rFonts w:cs="宋体"/>
          <w:snapToGrid w:val="0"/>
          <w:sz w:val="28"/>
          <w:szCs w:val="28"/>
        </w:rPr>
      </w:pPr>
      <w:r>
        <w:rPr>
          <w:rFonts w:hint="eastAsia" w:cs="宋体"/>
          <w:snapToGrid w:val="0"/>
          <w:sz w:val="28"/>
          <w:szCs w:val="28"/>
        </w:rPr>
        <w:t>二、乙方必须按时足额发放所聘人员工资。乙方在工程款结算时向甲方提供支付清民工工资的承诺，并提供民工签名的工资表。</w:t>
      </w:r>
    </w:p>
    <w:p>
      <w:pPr>
        <w:tabs>
          <w:tab w:val="left" w:pos="7640"/>
        </w:tabs>
        <w:ind w:firstLine="560" w:firstLineChars="200"/>
        <w:rPr>
          <w:rFonts w:ascii="宋体" w:hAnsi="宋体" w:cs="宋体"/>
          <w:snapToGrid w:val="0"/>
          <w:kern w:val="0"/>
          <w:sz w:val="28"/>
          <w:szCs w:val="28"/>
        </w:rPr>
      </w:pPr>
      <w:r>
        <w:rPr>
          <w:rFonts w:hint="eastAsia" w:ascii="宋体" w:hAnsi="宋体" w:cs="宋体"/>
          <w:snapToGrid w:val="0"/>
          <w:kern w:val="0"/>
          <w:sz w:val="28"/>
          <w:szCs w:val="28"/>
        </w:rPr>
        <w:t>三、本合同自双方签字与盖章之日起生效，工程验收合格，费用结算清后终止。</w:t>
      </w:r>
    </w:p>
    <w:p>
      <w:pPr>
        <w:tabs>
          <w:tab w:val="left" w:pos="7640"/>
        </w:tabs>
        <w:ind w:firstLine="560" w:firstLineChars="200"/>
        <w:rPr>
          <w:rFonts w:ascii="宋体" w:hAnsi="宋体" w:cs="宋体"/>
          <w:snapToGrid w:val="0"/>
          <w:kern w:val="0"/>
          <w:sz w:val="28"/>
          <w:szCs w:val="28"/>
        </w:rPr>
      </w:pPr>
      <w:r>
        <w:rPr>
          <w:rFonts w:hint="eastAsia" w:ascii="宋体" w:hAnsi="宋体" w:cs="宋体"/>
          <w:snapToGrid w:val="0"/>
          <w:kern w:val="0"/>
          <w:sz w:val="28"/>
          <w:szCs w:val="28"/>
        </w:rPr>
        <w:t>四、由于地质找矿成果发生重大变化，本项目委托单位（或业主）变更工作量时，以变更工作量为准。</w:t>
      </w:r>
    </w:p>
    <w:p>
      <w:pPr>
        <w:tabs>
          <w:tab w:val="left" w:pos="7640"/>
        </w:tabs>
        <w:ind w:firstLine="560" w:firstLineChars="200"/>
        <w:rPr>
          <w:rFonts w:ascii="宋体" w:hAnsi="宋体" w:cs="宋体"/>
          <w:snapToGrid w:val="0"/>
          <w:kern w:val="0"/>
          <w:sz w:val="28"/>
          <w:szCs w:val="28"/>
        </w:rPr>
      </w:pPr>
      <w:r>
        <w:rPr>
          <w:rFonts w:hint="eastAsia" w:ascii="宋体" w:hAnsi="宋体" w:cs="宋体"/>
          <w:snapToGrid w:val="0"/>
          <w:kern w:val="0"/>
          <w:sz w:val="28"/>
          <w:szCs w:val="28"/>
        </w:rPr>
        <w:t>五、合同未尽事宜双方协商解决。</w:t>
      </w:r>
    </w:p>
    <w:p>
      <w:pPr>
        <w:spacing w:line="360" w:lineRule="auto"/>
        <w:ind w:firstLine="560" w:firstLineChars="200"/>
        <w:rPr>
          <w:rFonts w:ascii="宋体" w:hAnsi="宋体" w:cs="Arial"/>
          <w:sz w:val="28"/>
          <w:szCs w:val="32"/>
        </w:rPr>
      </w:pPr>
      <w:r>
        <w:rPr>
          <w:rFonts w:hint="eastAsia" w:ascii="宋体" w:hAnsi="宋体" w:cs="Arial"/>
          <w:sz w:val="28"/>
          <w:szCs w:val="32"/>
        </w:rPr>
        <w:t xml:space="preserve">六、本合同一式 </w:t>
      </w:r>
      <w:r>
        <w:rPr>
          <w:rFonts w:hint="eastAsia" w:ascii="宋体" w:hAnsi="宋体" w:cs="Arial"/>
          <w:sz w:val="28"/>
          <w:szCs w:val="32"/>
          <w:u w:val="single"/>
        </w:rPr>
        <w:t xml:space="preserve"> </w:t>
      </w:r>
      <w:r>
        <w:rPr>
          <w:rFonts w:ascii="宋体" w:hAnsi="宋体" w:cs="Arial"/>
          <w:sz w:val="28"/>
          <w:szCs w:val="32"/>
          <w:u w:val="single"/>
        </w:rPr>
        <w:t>8</w:t>
      </w:r>
      <w:r>
        <w:rPr>
          <w:rFonts w:hint="eastAsia" w:ascii="宋体" w:hAnsi="宋体" w:cs="Arial"/>
          <w:sz w:val="28"/>
          <w:szCs w:val="32"/>
          <w:u w:val="single"/>
        </w:rPr>
        <w:t xml:space="preserve"> </w:t>
      </w:r>
      <w:r>
        <w:rPr>
          <w:rFonts w:hint="eastAsia" w:ascii="宋体" w:hAnsi="宋体" w:cs="Arial"/>
          <w:sz w:val="28"/>
          <w:szCs w:val="32"/>
        </w:rPr>
        <w:t xml:space="preserve"> 份，双方各执</w:t>
      </w:r>
      <w:r>
        <w:rPr>
          <w:rFonts w:hint="eastAsia" w:ascii="宋体" w:hAnsi="宋体" w:cs="Arial"/>
          <w:sz w:val="28"/>
          <w:szCs w:val="32"/>
          <w:u w:val="single"/>
        </w:rPr>
        <w:t xml:space="preserve"> 3 </w:t>
      </w:r>
      <w:r>
        <w:rPr>
          <w:rFonts w:hint="eastAsia" w:ascii="宋体" w:hAnsi="宋体" w:cs="Arial"/>
          <w:sz w:val="28"/>
          <w:szCs w:val="32"/>
        </w:rPr>
        <w:t>份，招标代理机构</w:t>
      </w:r>
      <w:r>
        <w:rPr>
          <w:rFonts w:hint="eastAsia" w:ascii="宋体" w:hAnsi="宋体" w:cs="Arial"/>
          <w:sz w:val="28"/>
          <w:szCs w:val="32"/>
          <w:u w:val="single"/>
        </w:rPr>
        <w:t xml:space="preserve"> 2 </w:t>
      </w:r>
      <w:r>
        <w:rPr>
          <w:rFonts w:hint="eastAsia" w:ascii="宋体" w:hAnsi="宋体" w:cs="Arial"/>
          <w:sz w:val="28"/>
          <w:szCs w:val="32"/>
        </w:rPr>
        <w:t>份。</w:t>
      </w:r>
    </w:p>
    <w:p>
      <w:pPr>
        <w:spacing w:line="360" w:lineRule="auto"/>
        <w:rPr>
          <w:rFonts w:ascii="宋体" w:hAnsi="宋体" w:cs="Arial"/>
          <w:sz w:val="28"/>
          <w:szCs w:val="32"/>
        </w:rPr>
      </w:pPr>
      <w:r>
        <w:rPr>
          <w:rFonts w:hint="eastAsia" w:ascii="宋体" w:hAnsi="宋体" w:cs="Arial"/>
          <w:sz w:val="28"/>
          <w:szCs w:val="32"/>
        </w:rPr>
        <w:t>甲方（盖章）：                       乙方（盖章）：</w:t>
      </w:r>
    </w:p>
    <w:p>
      <w:pPr>
        <w:spacing w:line="360" w:lineRule="auto"/>
        <w:rPr>
          <w:rFonts w:ascii="宋体" w:hAnsi="宋体" w:cs="Arial"/>
          <w:sz w:val="28"/>
          <w:szCs w:val="32"/>
        </w:rPr>
      </w:pPr>
      <w:r>
        <w:rPr>
          <w:rFonts w:hint="eastAsia" w:ascii="宋体" w:hAnsi="宋体" w:cs="Arial"/>
          <w:sz w:val="28"/>
          <w:szCs w:val="32"/>
        </w:rPr>
        <w:t>法定代表人</w:t>
      </w:r>
      <w:r>
        <w:rPr>
          <w:rFonts w:hint="eastAsia" w:ascii="宋体" w:hAnsi="宋体" w:cs="Arial"/>
          <w:sz w:val="28"/>
          <w:szCs w:val="32"/>
          <w:lang w:eastAsia="zh-CN"/>
        </w:rPr>
        <w:t>（签字或盖章）</w:t>
      </w:r>
      <w:r>
        <w:rPr>
          <w:rFonts w:hint="eastAsia" w:ascii="宋体" w:hAnsi="宋体" w:cs="Arial"/>
          <w:sz w:val="28"/>
          <w:szCs w:val="32"/>
        </w:rPr>
        <w:t>：                 法定代表人</w:t>
      </w:r>
      <w:r>
        <w:rPr>
          <w:rFonts w:hint="eastAsia" w:ascii="宋体" w:hAnsi="宋体" w:cs="Arial"/>
          <w:sz w:val="28"/>
          <w:szCs w:val="32"/>
          <w:lang w:eastAsia="zh-CN"/>
        </w:rPr>
        <w:t>（签字或盖章）</w:t>
      </w:r>
      <w:r>
        <w:rPr>
          <w:rFonts w:hint="eastAsia" w:ascii="宋体" w:hAnsi="宋体" w:cs="Arial"/>
          <w:sz w:val="28"/>
          <w:szCs w:val="32"/>
        </w:rPr>
        <w:t>：</w:t>
      </w:r>
    </w:p>
    <w:p>
      <w:pPr>
        <w:spacing w:line="360" w:lineRule="auto"/>
        <w:rPr>
          <w:rFonts w:ascii="宋体" w:hAnsi="宋体" w:cs="Arial"/>
          <w:sz w:val="28"/>
          <w:szCs w:val="32"/>
        </w:rPr>
      </w:pPr>
      <w:r>
        <w:rPr>
          <w:rFonts w:hint="eastAsia" w:ascii="宋体" w:hAnsi="宋体" w:cs="Arial"/>
          <w:sz w:val="28"/>
          <w:szCs w:val="32"/>
        </w:rPr>
        <w:t>委托代理人</w:t>
      </w:r>
      <w:r>
        <w:rPr>
          <w:rFonts w:hint="eastAsia" w:ascii="宋体" w:hAnsi="宋体" w:cs="Arial"/>
          <w:sz w:val="28"/>
          <w:szCs w:val="32"/>
          <w:lang w:eastAsia="zh-CN"/>
        </w:rPr>
        <w:t>（签字或盖章）</w:t>
      </w:r>
      <w:r>
        <w:rPr>
          <w:rFonts w:hint="eastAsia" w:ascii="宋体" w:hAnsi="宋体" w:cs="Arial"/>
          <w:sz w:val="28"/>
          <w:szCs w:val="32"/>
        </w:rPr>
        <w:t>：                 委托代理人</w:t>
      </w:r>
      <w:r>
        <w:rPr>
          <w:rFonts w:hint="eastAsia" w:ascii="宋体" w:hAnsi="宋体" w:cs="Arial"/>
          <w:sz w:val="28"/>
          <w:szCs w:val="32"/>
          <w:lang w:eastAsia="zh-CN"/>
        </w:rPr>
        <w:t>（签字或盖章）</w:t>
      </w:r>
      <w:r>
        <w:rPr>
          <w:rFonts w:hint="eastAsia" w:ascii="宋体" w:hAnsi="宋体" w:cs="Arial"/>
          <w:sz w:val="28"/>
          <w:szCs w:val="32"/>
        </w:rPr>
        <w:t>：</w:t>
      </w:r>
    </w:p>
    <w:p>
      <w:pPr>
        <w:spacing w:line="360" w:lineRule="auto"/>
        <w:rPr>
          <w:rFonts w:ascii="宋体" w:hAnsi="宋体" w:cs="Arial"/>
          <w:sz w:val="28"/>
          <w:szCs w:val="32"/>
        </w:rPr>
      </w:pPr>
      <w:r>
        <w:rPr>
          <w:rFonts w:hint="eastAsia" w:ascii="宋体" w:hAnsi="宋体" w:cs="Arial"/>
          <w:sz w:val="28"/>
          <w:szCs w:val="32"/>
        </w:rPr>
        <w:t xml:space="preserve">付款单位：                          收款单位： </w:t>
      </w:r>
    </w:p>
    <w:p>
      <w:pPr>
        <w:spacing w:line="360" w:lineRule="auto"/>
        <w:rPr>
          <w:rFonts w:ascii="宋体" w:hAnsi="宋体" w:cs="Arial"/>
          <w:sz w:val="28"/>
          <w:szCs w:val="32"/>
        </w:rPr>
      </w:pPr>
      <w:r>
        <w:rPr>
          <w:rFonts w:hint="eastAsia" w:ascii="宋体" w:hAnsi="宋体" w:cs="Arial"/>
          <w:sz w:val="28"/>
          <w:szCs w:val="32"/>
        </w:rPr>
        <w:t xml:space="preserve">帐    号：                          帐    号： </w:t>
      </w:r>
    </w:p>
    <w:p>
      <w:pPr>
        <w:spacing w:line="360" w:lineRule="auto"/>
        <w:rPr>
          <w:rFonts w:ascii="宋体" w:hAnsi="宋体" w:cs="Arial"/>
          <w:sz w:val="28"/>
          <w:szCs w:val="32"/>
        </w:rPr>
      </w:pPr>
      <w:r>
        <w:rPr>
          <w:rFonts w:hint="eastAsia" w:ascii="宋体" w:hAnsi="宋体" w:cs="Arial"/>
          <w:sz w:val="28"/>
          <w:szCs w:val="32"/>
        </w:rPr>
        <w:t xml:space="preserve">开户银行：                          开户银行： </w:t>
      </w:r>
    </w:p>
    <w:p>
      <w:pPr>
        <w:spacing w:line="360" w:lineRule="auto"/>
        <w:rPr>
          <w:rFonts w:ascii="宋体" w:hAnsi="宋体" w:cs="Arial"/>
          <w:sz w:val="28"/>
          <w:szCs w:val="32"/>
        </w:rPr>
      </w:pPr>
      <w:r>
        <w:rPr>
          <w:rFonts w:hint="eastAsia" w:ascii="宋体" w:hAnsi="宋体" w:cs="Arial"/>
          <w:sz w:val="28"/>
          <w:szCs w:val="32"/>
        </w:rPr>
        <w:t>签订日期：</w:t>
      </w:r>
      <w:r>
        <w:rPr>
          <w:rFonts w:hint="eastAsia" w:ascii="宋体" w:hAnsi="宋体" w:cs="Arial"/>
          <w:sz w:val="28"/>
          <w:szCs w:val="32"/>
          <w:lang w:eastAsia="zh-CN"/>
        </w:rPr>
        <w:t>2025年</w:t>
      </w:r>
      <w:r>
        <w:rPr>
          <w:rFonts w:hint="eastAsia" w:ascii="宋体" w:hAnsi="宋体" w:cs="Arial"/>
          <w:sz w:val="28"/>
          <w:szCs w:val="32"/>
        </w:rPr>
        <w:t xml:space="preserve">  月   日</w:t>
      </w:r>
    </w:p>
    <w:p>
      <w:pPr>
        <w:spacing w:line="360" w:lineRule="auto"/>
        <w:rPr>
          <w:rFonts w:hint="eastAsia" w:ascii="宋体" w:hAnsi="宋体" w:cs="Arial"/>
          <w:sz w:val="28"/>
          <w:szCs w:val="32"/>
        </w:rPr>
      </w:pPr>
    </w:p>
    <w:p>
      <w:pPr>
        <w:spacing w:line="360" w:lineRule="auto"/>
        <w:rPr>
          <w:rFonts w:ascii="宋体" w:hAnsi="宋体" w:cs="Arial"/>
          <w:sz w:val="28"/>
          <w:szCs w:val="32"/>
        </w:rPr>
      </w:pPr>
      <w:r>
        <w:rPr>
          <w:rFonts w:hint="eastAsia" w:ascii="宋体" w:hAnsi="宋体" w:cs="Arial"/>
          <w:sz w:val="28"/>
          <w:szCs w:val="32"/>
        </w:rPr>
        <w:t>招标代理机构（盖章）：青海国焱工程项目管理有限公司</w:t>
      </w:r>
    </w:p>
    <w:p>
      <w:pPr>
        <w:spacing w:line="360" w:lineRule="auto"/>
        <w:rPr>
          <w:rFonts w:ascii="宋体" w:hAnsi="宋体" w:cs="Arial"/>
          <w:sz w:val="28"/>
          <w:szCs w:val="32"/>
        </w:rPr>
      </w:pPr>
      <w:r>
        <w:rPr>
          <w:rFonts w:hint="eastAsia" w:ascii="宋体" w:hAnsi="宋体" w:cs="Arial"/>
          <w:sz w:val="28"/>
          <w:szCs w:val="32"/>
        </w:rPr>
        <w:t>项目负责人</w:t>
      </w:r>
      <w:r>
        <w:rPr>
          <w:rFonts w:hint="eastAsia" w:ascii="宋体" w:hAnsi="宋体" w:cs="Arial"/>
          <w:sz w:val="28"/>
          <w:szCs w:val="32"/>
          <w:lang w:eastAsia="zh-CN"/>
        </w:rPr>
        <w:t>（签字或盖章）</w:t>
      </w:r>
      <w:r>
        <w:rPr>
          <w:rFonts w:hint="eastAsia" w:ascii="宋体" w:hAnsi="宋体" w:cs="Arial"/>
          <w:sz w:val="28"/>
          <w:szCs w:val="32"/>
        </w:rPr>
        <w:t>：</w:t>
      </w:r>
    </w:p>
    <w:p>
      <w:pPr>
        <w:spacing w:line="360" w:lineRule="auto"/>
        <w:rPr>
          <w:rFonts w:ascii="宋体" w:hAnsi="宋体" w:cs="Arial"/>
          <w:sz w:val="28"/>
          <w:szCs w:val="32"/>
        </w:rPr>
      </w:pPr>
      <w:r>
        <w:rPr>
          <w:rFonts w:hint="eastAsia" w:ascii="宋体" w:hAnsi="宋体" w:cs="Arial"/>
          <w:sz w:val="28"/>
          <w:szCs w:val="32"/>
        </w:rPr>
        <w:t>备案日期：</w:t>
      </w:r>
      <w:r>
        <w:rPr>
          <w:rFonts w:hint="eastAsia" w:ascii="宋体" w:hAnsi="宋体" w:cs="Arial"/>
          <w:sz w:val="28"/>
          <w:szCs w:val="32"/>
          <w:lang w:eastAsia="zh-CN"/>
        </w:rPr>
        <w:t>2025年</w:t>
      </w:r>
      <w:r>
        <w:rPr>
          <w:rFonts w:hint="eastAsia" w:ascii="宋体" w:hAnsi="宋体" w:cs="Arial"/>
          <w:sz w:val="28"/>
          <w:szCs w:val="32"/>
        </w:rPr>
        <w:t xml:space="preserve"> </w:t>
      </w:r>
      <w:r>
        <w:rPr>
          <w:rFonts w:ascii="宋体" w:hAnsi="宋体" w:cs="Arial"/>
          <w:sz w:val="28"/>
          <w:szCs w:val="32"/>
        </w:rPr>
        <w:t xml:space="preserve"> </w:t>
      </w:r>
      <w:r>
        <w:rPr>
          <w:rFonts w:hint="eastAsia" w:ascii="宋体" w:hAnsi="宋体" w:cs="Arial"/>
          <w:sz w:val="28"/>
          <w:szCs w:val="32"/>
        </w:rPr>
        <w:t xml:space="preserve">月 </w:t>
      </w:r>
      <w:r>
        <w:rPr>
          <w:rFonts w:ascii="宋体" w:hAnsi="宋体" w:cs="Arial"/>
          <w:sz w:val="28"/>
          <w:szCs w:val="32"/>
        </w:rPr>
        <w:t xml:space="preserve">   </w:t>
      </w:r>
      <w:r>
        <w:rPr>
          <w:rFonts w:hint="eastAsia" w:ascii="宋体" w:hAnsi="宋体" w:cs="Arial"/>
          <w:sz w:val="28"/>
          <w:szCs w:val="32"/>
        </w:rPr>
        <w:t>日</w:t>
      </w:r>
    </w:p>
    <w:p>
      <w:pPr>
        <w:widowControl/>
        <w:spacing w:line="360" w:lineRule="auto"/>
        <w:ind w:right="480"/>
        <w:rPr>
          <w:rFonts w:ascii="宋体" w:hAnsi="宋体" w:cs="宋体"/>
          <w:bCs/>
          <w:snapToGrid w:val="0"/>
          <w:kern w:val="0"/>
          <w:sz w:val="28"/>
          <w:szCs w:val="28"/>
        </w:rPr>
      </w:pPr>
      <w:r>
        <w:rPr>
          <w:rFonts w:hint="eastAsia" w:ascii="宋体" w:hAnsi="宋体" w:cs="宋体"/>
          <w:bCs/>
          <w:snapToGrid w:val="0"/>
          <w:kern w:val="0"/>
          <w:sz w:val="28"/>
          <w:szCs w:val="28"/>
        </w:rPr>
        <w:t>附件一</w:t>
      </w:r>
    </w:p>
    <w:p>
      <w:pPr>
        <w:widowControl/>
        <w:spacing w:line="360" w:lineRule="auto"/>
        <w:jc w:val="center"/>
        <w:rPr>
          <w:rFonts w:ascii="宋体" w:hAnsi="宋体" w:cs="宋体"/>
          <w:snapToGrid w:val="0"/>
          <w:kern w:val="0"/>
          <w:sz w:val="32"/>
          <w:szCs w:val="32"/>
        </w:rPr>
      </w:pPr>
      <w:r>
        <w:rPr>
          <w:rFonts w:hint="eastAsia" w:ascii="宋体" w:hAnsi="宋体" w:cs="宋体"/>
          <w:b/>
          <w:bCs/>
          <w:snapToGrid w:val="0"/>
          <w:kern w:val="0"/>
          <w:sz w:val="32"/>
          <w:szCs w:val="32"/>
        </w:rPr>
        <w:t>钻探外包工程安全生产管理协议</w:t>
      </w:r>
    </w:p>
    <w:p>
      <w:pPr>
        <w:widowControl/>
        <w:jc w:val="center"/>
        <w:rPr>
          <w:rFonts w:ascii="宋体" w:hAnsi="宋体" w:cs="宋体"/>
          <w:snapToGrid w:val="0"/>
          <w:kern w:val="0"/>
          <w:sz w:val="28"/>
          <w:szCs w:val="28"/>
        </w:rPr>
      </w:pPr>
    </w:p>
    <w:p>
      <w:pPr>
        <w:widowControl/>
        <w:spacing w:line="360" w:lineRule="auto"/>
        <w:ind w:firstLine="560" w:firstLineChars="200"/>
        <w:rPr>
          <w:rFonts w:ascii="宋体" w:hAnsi="宋体" w:cs="宋体"/>
          <w:b/>
          <w:snapToGrid w:val="0"/>
          <w:kern w:val="0"/>
          <w:sz w:val="28"/>
          <w:szCs w:val="28"/>
        </w:rPr>
      </w:pPr>
      <w:r>
        <w:rPr>
          <w:rFonts w:hint="eastAsia" w:ascii="宋体" w:hAnsi="宋体" w:cs="宋体"/>
          <w:b/>
          <w:snapToGrid w:val="0"/>
          <w:kern w:val="0"/>
          <w:sz w:val="28"/>
          <w:szCs w:val="28"/>
        </w:rPr>
        <w:t>发包单位（甲方）</w:t>
      </w:r>
      <w:r>
        <w:rPr>
          <w:rFonts w:hint="eastAsia" w:ascii="宋体" w:hAnsi="宋体" w:cs="宋体"/>
          <w:b/>
          <w:snapToGrid w:val="0"/>
          <w:kern w:val="0"/>
          <w:sz w:val="28"/>
          <w:szCs w:val="28"/>
          <w:u w:val="single"/>
        </w:rPr>
        <w:t xml:space="preserve">：                         </w:t>
      </w:r>
    </w:p>
    <w:p>
      <w:pPr>
        <w:widowControl/>
        <w:spacing w:line="360" w:lineRule="auto"/>
        <w:ind w:firstLine="560" w:firstLineChars="200"/>
        <w:rPr>
          <w:rFonts w:ascii="宋体" w:hAnsi="宋体" w:cs="宋体"/>
          <w:b/>
          <w:snapToGrid w:val="0"/>
          <w:kern w:val="0"/>
          <w:sz w:val="28"/>
          <w:szCs w:val="28"/>
          <w:u w:val="single"/>
        </w:rPr>
      </w:pPr>
      <w:r>
        <w:rPr>
          <w:rFonts w:hint="eastAsia" w:ascii="宋体" w:hAnsi="宋体" w:cs="宋体"/>
          <w:b/>
          <w:snapToGrid w:val="0"/>
          <w:kern w:val="0"/>
          <w:sz w:val="28"/>
          <w:szCs w:val="28"/>
        </w:rPr>
        <w:t>承包单位（乙方）</w:t>
      </w:r>
      <w:r>
        <w:rPr>
          <w:rFonts w:hint="eastAsia" w:ascii="宋体" w:hAnsi="宋体" w:cs="宋体"/>
          <w:b/>
          <w:snapToGrid w:val="0"/>
          <w:kern w:val="0"/>
          <w:sz w:val="28"/>
          <w:szCs w:val="28"/>
          <w:u w:val="single"/>
        </w:rPr>
        <w:t xml:space="preserve">：                         </w:t>
      </w:r>
    </w:p>
    <w:p>
      <w:pPr>
        <w:widowControl/>
        <w:spacing w:line="360" w:lineRule="auto"/>
        <w:ind w:firstLine="560" w:firstLineChars="200"/>
        <w:rPr>
          <w:rFonts w:hint="eastAsia" w:ascii="宋体" w:hAnsi="宋体" w:cs="宋体"/>
          <w:snapToGrid w:val="0"/>
          <w:kern w:val="0"/>
          <w:sz w:val="28"/>
          <w:szCs w:val="28"/>
        </w:rPr>
      </w:pPr>
      <w:r>
        <w:rPr>
          <w:rFonts w:hint="eastAsia" w:ascii="宋体" w:hAnsi="宋体" w:cs="宋体"/>
          <w:snapToGrid w:val="0"/>
          <w:kern w:val="0"/>
          <w:sz w:val="28"/>
          <w:szCs w:val="28"/>
        </w:rPr>
        <w:t>青海省第三地质勘查院（以下简称甲方）已将</w:t>
      </w:r>
      <w:r>
        <w:rPr>
          <w:rFonts w:hint="eastAsia" w:ascii="宋体" w:hAnsi="宋体" w:cs="宋体"/>
          <w:snapToGrid w:val="0"/>
          <w:kern w:val="0"/>
          <w:sz w:val="28"/>
          <w:szCs w:val="28"/>
          <w:u w:val="single"/>
          <w:lang w:eastAsia="zh-CN"/>
        </w:rPr>
        <w:t>青海省都兰县三通沟北地区锰钴矿普查2025年钻探工程服务</w:t>
      </w:r>
      <w:r>
        <w:rPr>
          <w:rFonts w:hint="eastAsia" w:ascii="宋体" w:hAnsi="宋体" w:cs="宋体"/>
          <w:snapToGrid w:val="0"/>
          <w:kern w:val="0"/>
          <w:sz w:val="28"/>
          <w:szCs w:val="28"/>
        </w:rPr>
        <w:t>（以下简称工程）承包给</w:t>
      </w:r>
    </w:p>
    <w:p>
      <w:pPr>
        <w:widowControl/>
        <w:spacing w:line="360" w:lineRule="auto"/>
        <w:rPr>
          <w:rFonts w:ascii="宋体" w:hAnsi="宋体" w:cs="宋体"/>
          <w:snapToGrid w:val="0"/>
          <w:kern w:val="0"/>
          <w:sz w:val="28"/>
          <w:szCs w:val="28"/>
        </w:rPr>
      </w:pPr>
      <w:r>
        <w:rPr>
          <w:rFonts w:hint="eastAsia" w:ascii="宋体" w:hAnsi="宋体" w:cs="宋体"/>
          <w:snapToGrid w:val="0"/>
          <w:kern w:val="0"/>
          <w:sz w:val="28"/>
          <w:szCs w:val="28"/>
          <w:u w:val="single"/>
        </w:rPr>
        <w:t xml:space="preserve"> </w:t>
      </w:r>
      <w:r>
        <w:rPr>
          <w:rFonts w:ascii="宋体" w:hAnsi="宋体" w:cs="宋体"/>
          <w:snapToGrid w:val="0"/>
          <w:kern w:val="0"/>
          <w:sz w:val="28"/>
          <w:szCs w:val="28"/>
          <w:u w:val="single"/>
        </w:rPr>
        <w:t xml:space="preserve">                 </w:t>
      </w:r>
      <w:r>
        <w:rPr>
          <w:rFonts w:hint="eastAsia" w:ascii="宋体" w:hAnsi="宋体" w:cs="宋体"/>
          <w:snapToGrid w:val="0"/>
          <w:kern w:val="0"/>
          <w:sz w:val="28"/>
          <w:szCs w:val="28"/>
          <w:u w:val="single"/>
          <w:lang w:val="en-US" w:eastAsia="zh-CN"/>
        </w:rPr>
        <w:t xml:space="preserve">   </w:t>
      </w:r>
      <w:r>
        <w:rPr>
          <w:rFonts w:hint="eastAsia" w:ascii="宋体" w:hAnsi="宋体" w:cs="宋体"/>
          <w:snapToGrid w:val="0"/>
          <w:kern w:val="0"/>
          <w:sz w:val="28"/>
          <w:szCs w:val="28"/>
          <w:u w:val="single"/>
        </w:rPr>
        <w:t>（</w:t>
      </w:r>
      <w:r>
        <w:rPr>
          <w:rFonts w:hint="eastAsia" w:ascii="宋体" w:hAnsi="宋体" w:cs="宋体"/>
          <w:snapToGrid w:val="0"/>
          <w:kern w:val="0"/>
          <w:sz w:val="28"/>
          <w:szCs w:val="28"/>
        </w:rPr>
        <w:t>以下简称乙方）施工，为了加强对该工程的安全生产管理，明确安全生产责任，防止和减少施工中的生产安全事故，按照《安全生产法》、《矿山安全法》、《合同法》及其他有关法律、行政法规的有关规定，并依据《非煤矿山外包工程安全生产管理暂行办法》的要求，甲、乙双方遵循平等、自愿、公平和诚实信用的原则，就该工程施工安全生产管理事项协商一致，订立本协议。</w:t>
      </w:r>
    </w:p>
    <w:p>
      <w:pPr>
        <w:tabs>
          <w:tab w:val="left" w:pos="7640"/>
        </w:tabs>
        <w:ind w:firstLine="560" w:firstLineChars="200"/>
        <w:rPr>
          <w:rFonts w:ascii="宋体" w:hAnsi="宋体" w:cs="宋体"/>
          <w:b/>
          <w:snapToGrid w:val="0"/>
          <w:kern w:val="0"/>
          <w:sz w:val="28"/>
          <w:szCs w:val="28"/>
        </w:rPr>
      </w:pPr>
      <w:r>
        <w:rPr>
          <w:rFonts w:hint="eastAsia" w:ascii="宋体" w:hAnsi="宋体" w:cs="宋体"/>
          <w:b/>
          <w:snapToGrid w:val="0"/>
          <w:kern w:val="0"/>
          <w:sz w:val="28"/>
          <w:szCs w:val="28"/>
        </w:rPr>
        <w:t>第一条  工程基本概况</w:t>
      </w:r>
    </w:p>
    <w:p>
      <w:pPr>
        <w:tabs>
          <w:tab w:val="left" w:pos="7640"/>
        </w:tabs>
        <w:ind w:firstLine="560" w:firstLineChars="200"/>
        <w:rPr>
          <w:rFonts w:ascii="宋体" w:hAnsi="宋体" w:cs="宋体"/>
          <w:snapToGrid w:val="0"/>
          <w:kern w:val="0"/>
          <w:sz w:val="28"/>
          <w:szCs w:val="28"/>
        </w:rPr>
      </w:pPr>
      <w:r>
        <w:rPr>
          <w:rFonts w:hint="eastAsia" w:ascii="宋体" w:hAnsi="宋体" w:cs="宋体"/>
          <w:snapToGrid w:val="0"/>
          <w:kern w:val="0"/>
          <w:sz w:val="28"/>
          <w:szCs w:val="28"/>
        </w:rPr>
        <w:t>工程名称、地点、内容、承包范围及工期，详见《机械岩心钻探施工工程承包合同书》。</w:t>
      </w:r>
    </w:p>
    <w:p>
      <w:pPr>
        <w:tabs>
          <w:tab w:val="left" w:pos="7640"/>
        </w:tabs>
        <w:ind w:firstLine="560" w:firstLineChars="200"/>
        <w:rPr>
          <w:rFonts w:ascii="宋体" w:hAnsi="宋体" w:cs="宋体"/>
          <w:b/>
          <w:snapToGrid w:val="0"/>
          <w:kern w:val="0"/>
          <w:sz w:val="28"/>
          <w:szCs w:val="28"/>
        </w:rPr>
      </w:pPr>
      <w:bookmarkStart w:id="88" w:name="双方一般权利和义务1"/>
      <w:bookmarkEnd w:id="88"/>
      <w:r>
        <w:rPr>
          <w:rFonts w:hint="eastAsia" w:ascii="宋体" w:hAnsi="宋体" w:cs="宋体"/>
          <w:b/>
          <w:snapToGrid w:val="0"/>
          <w:kern w:val="0"/>
          <w:sz w:val="28"/>
          <w:szCs w:val="28"/>
        </w:rPr>
        <w:t>第二条 工程的安全投入和资金保障</w:t>
      </w:r>
    </w:p>
    <w:p>
      <w:pPr>
        <w:widowControl/>
        <w:spacing w:line="360" w:lineRule="auto"/>
        <w:ind w:firstLine="480"/>
        <w:rPr>
          <w:rFonts w:ascii="宋体" w:hAnsi="宋体" w:cs="宋体"/>
          <w:snapToGrid w:val="0"/>
          <w:kern w:val="0"/>
          <w:sz w:val="28"/>
          <w:szCs w:val="28"/>
        </w:rPr>
      </w:pPr>
      <w:r>
        <w:rPr>
          <w:rFonts w:hint="eastAsia" w:ascii="宋体" w:hAnsi="宋体" w:cs="宋体"/>
          <w:snapToGrid w:val="0"/>
          <w:kern w:val="0"/>
          <w:sz w:val="28"/>
          <w:szCs w:val="28"/>
        </w:rPr>
        <w:t>（一）甲方负责及时提供外包工程的资金保障，按《机械岩心钻探施工工程承包合同书》的规定及时、足额拨付给乙方外包工程项目工程款（安全生产经费不少于工程款的5%）。乙方施工时必须保证所需要的安全生产费用投入，以保障工程施工项目达到国家规定的安全生产条件。安全生产费用至少但不限于包含以下项目：</w:t>
      </w:r>
    </w:p>
    <w:p>
      <w:pPr>
        <w:widowControl/>
        <w:spacing w:line="360" w:lineRule="auto"/>
        <w:ind w:firstLine="480"/>
        <w:rPr>
          <w:rFonts w:ascii="宋体" w:hAnsi="宋体" w:cs="宋体"/>
          <w:snapToGrid w:val="0"/>
          <w:kern w:val="0"/>
          <w:sz w:val="28"/>
          <w:szCs w:val="28"/>
        </w:rPr>
      </w:pPr>
      <w:r>
        <w:rPr>
          <w:rFonts w:hint="eastAsia" w:ascii="宋体" w:hAnsi="宋体" w:cs="宋体"/>
          <w:snapToGrid w:val="0"/>
          <w:kern w:val="0"/>
          <w:sz w:val="28"/>
          <w:szCs w:val="28"/>
        </w:rPr>
        <w:t>1.建设、完善、改造和维护安全防护设施设备和重大安全隐患治理；</w:t>
      </w:r>
    </w:p>
    <w:p>
      <w:pPr>
        <w:widowControl/>
        <w:spacing w:line="360" w:lineRule="auto"/>
        <w:ind w:firstLine="480"/>
        <w:rPr>
          <w:rFonts w:ascii="宋体" w:hAnsi="宋体" w:cs="宋体"/>
          <w:snapToGrid w:val="0"/>
          <w:kern w:val="0"/>
          <w:sz w:val="28"/>
          <w:szCs w:val="28"/>
        </w:rPr>
      </w:pPr>
      <w:r>
        <w:rPr>
          <w:rFonts w:hint="eastAsia" w:ascii="宋体" w:hAnsi="宋体" w:cs="宋体"/>
          <w:snapToGrid w:val="0"/>
          <w:kern w:val="0"/>
          <w:sz w:val="28"/>
          <w:szCs w:val="28"/>
        </w:rPr>
        <w:t>2.完善探矿施工监测监控、人员跟踪定位、应急救援技术与装备；</w:t>
      </w:r>
    </w:p>
    <w:p>
      <w:pPr>
        <w:widowControl/>
        <w:spacing w:line="360" w:lineRule="auto"/>
        <w:ind w:firstLine="480"/>
        <w:rPr>
          <w:rFonts w:ascii="宋体" w:hAnsi="宋体" w:cs="宋体"/>
          <w:snapToGrid w:val="0"/>
          <w:kern w:val="0"/>
          <w:sz w:val="28"/>
          <w:szCs w:val="28"/>
        </w:rPr>
      </w:pPr>
      <w:r>
        <w:rPr>
          <w:rFonts w:hint="eastAsia" w:ascii="宋体" w:hAnsi="宋体" w:cs="宋体"/>
          <w:snapToGrid w:val="0"/>
          <w:kern w:val="0"/>
          <w:sz w:val="28"/>
          <w:szCs w:val="28"/>
        </w:rPr>
        <w:t>3.开展重大危险源和事故隐患评估、监控和整改；</w:t>
      </w:r>
    </w:p>
    <w:p>
      <w:pPr>
        <w:widowControl/>
        <w:spacing w:line="360" w:lineRule="auto"/>
        <w:ind w:firstLine="480"/>
        <w:rPr>
          <w:rFonts w:ascii="宋体" w:hAnsi="宋体" w:cs="宋体"/>
          <w:snapToGrid w:val="0"/>
          <w:kern w:val="0"/>
          <w:sz w:val="28"/>
          <w:szCs w:val="28"/>
        </w:rPr>
      </w:pPr>
      <w:r>
        <w:rPr>
          <w:rFonts w:hint="eastAsia" w:ascii="宋体" w:hAnsi="宋体" w:cs="宋体"/>
          <w:snapToGrid w:val="0"/>
          <w:kern w:val="0"/>
          <w:sz w:val="28"/>
          <w:szCs w:val="28"/>
        </w:rPr>
        <w:t xml:space="preserve">4.安全生产检查、评价、咨询、标准化建设； </w:t>
      </w:r>
    </w:p>
    <w:p>
      <w:pPr>
        <w:widowControl/>
        <w:spacing w:line="360" w:lineRule="auto"/>
        <w:ind w:firstLine="480"/>
        <w:rPr>
          <w:rFonts w:ascii="宋体" w:hAnsi="宋体" w:cs="宋体"/>
          <w:snapToGrid w:val="0"/>
          <w:kern w:val="0"/>
          <w:sz w:val="28"/>
          <w:szCs w:val="28"/>
        </w:rPr>
      </w:pPr>
      <w:r>
        <w:rPr>
          <w:rFonts w:hint="eastAsia" w:ascii="宋体" w:hAnsi="宋体" w:cs="宋体"/>
          <w:snapToGrid w:val="0"/>
          <w:kern w:val="0"/>
          <w:sz w:val="28"/>
          <w:szCs w:val="28"/>
        </w:rPr>
        <w:t xml:space="preserve">5.配备和更新现场作业人员安全防护用品、工伤保险、从业人员定期体检； </w:t>
      </w:r>
    </w:p>
    <w:p>
      <w:pPr>
        <w:widowControl/>
        <w:spacing w:line="360" w:lineRule="auto"/>
        <w:ind w:firstLine="480"/>
        <w:rPr>
          <w:rFonts w:ascii="宋体" w:hAnsi="宋体" w:cs="宋体"/>
          <w:snapToGrid w:val="0"/>
          <w:kern w:val="0"/>
          <w:sz w:val="28"/>
          <w:szCs w:val="28"/>
        </w:rPr>
      </w:pPr>
      <w:r>
        <w:rPr>
          <w:rFonts w:hint="eastAsia" w:ascii="宋体" w:hAnsi="宋体" w:cs="宋体"/>
          <w:snapToGrid w:val="0"/>
          <w:kern w:val="0"/>
          <w:sz w:val="28"/>
          <w:szCs w:val="28"/>
        </w:rPr>
        <w:t>6.安全生产宣传、教育、培训；</w:t>
      </w:r>
    </w:p>
    <w:p>
      <w:pPr>
        <w:widowControl/>
        <w:spacing w:line="360" w:lineRule="auto"/>
        <w:ind w:firstLine="480"/>
        <w:rPr>
          <w:rFonts w:ascii="宋体" w:hAnsi="宋体" w:cs="宋体"/>
          <w:snapToGrid w:val="0"/>
          <w:kern w:val="0"/>
          <w:sz w:val="28"/>
          <w:szCs w:val="28"/>
        </w:rPr>
      </w:pPr>
      <w:r>
        <w:rPr>
          <w:rFonts w:hint="eastAsia" w:ascii="宋体" w:hAnsi="宋体" w:cs="宋体"/>
          <w:snapToGrid w:val="0"/>
          <w:kern w:val="0"/>
          <w:sz w:val="28"/>
          <w:szCs w:val="28"/>
        </w:rPr>
        <w:t>7.安全生产适用的新技术、新标准、新工艺、新装备的推广应用；</w:t>
      </w:r>
    </w:p>
    <w:p>
      <w:pPr>
        <w:widowControl/>
        <w:spacing w:line="360" w:lineRule="auto"/>
        <w:ind w:firstLine="480"/>
        <w:rPr>
          <w:rFonts w:ascii="宋体" w:hAnsi="宋体" w:cs="宋体"/>
          <w:snapToGrid w:val="0"/>
          <w:kern w:val="0"/>
          <w:sz w:val="28"/>
          <w:szCs w:val="28"/>
        </w:rPr>
      </w:pPr>
      <w:r>
        <w:rPr>
          <w:rFonts w:hint="eastAsia" w:ascii="宋体" w:hAnsi="宋体" w:cs="宋体"/>
          <w:snapToGrid w:val="0"/>
          <w:kern w:val="0"/>
          <w:sz w:val="28"/>
          <w:szCs w:val="28"/>
        </w:rPr>
        <w:t>8.安全设施及特种设备检测检验。</w:t>
      </w:r>
    </w:p>
    <w:p>
      <w:pPr>
        <w:widowControl/>
        <w:spacing w:line="360" w:lineRule="auto"/>
        <w:ind w:firstLine="480"/>
        <w:rPr>
          <w:rFonts w:ascii="宋体" w:hAnsi="宋体" w:cs="宋体"/>
          <w:snapToGrid w:val="0"/>
          <w:kern w:val="0"/>
          <w:sz w:val="28"/>
          <w:szCs w:val="28"/>
        </w:rPr>
      </w:pPr>
      <w:r>
        <w:rPr>
          <w:rFonts w:hint="eastAsia" w:ascii="宋体" w:hAnsi="宋体" w:cs="宋体"/>
          <w:snapToGrid w:val="0"/>
          <w:kern w:val="0"/>
          <w:sz w:val="28"/>
          <w:szCs w:val="28"/>
        </w:rPr>
        <w:t>（二）乙方根据生产实际，按相关要求和规定保证安全生产投入。甲方支付乙方的工程款中包含安全生产费用。</w:t>
      </w:r>
    </w:p>
    <w:p>
      <w:pPr>
        <w:widowControl/>
        <w:spacing w:line="360" w:lineRule="auto"/>
        <w:ind w:firstLine="480"/>
        <w:rPr>
          <w:rFonts w:ascii="宋体" w:hAnsi="宋体" w:cs="宋体"/>
          <w:snapToGrid w:val="0"/>
          <w:kern w:val="0"/>
          <w:sz w:val="28"/>
          <w:szCs w:val="28"/>
        </w:rPr>
      </w:pPr>
      <w:r>
        <w:rPr>
          <w:rFonts w:hint="eastAsia" w:ascii="宋体" w:hAnsi="宋体" w:cs="宋体"/>
          <w:snapToGrid w:val="0"/>
          <w:kern w:val="0"/>
          <w:sz w:val="28"/>
          <w:szCs w:val="28"/>
        </w:rPr>
        <w:t>（三）本协议第二条第（一）款未明确的安全生产费用，但依据相关法律、法规要求必须投入的，或因地质条件变化产生的隐患排查治理费用，需要由乙方完成治理的，费用由乙方承担。</w:t>
      </w:r>
    </w:p>
    <w:p>
      <w:pPr>
        <w:widowControl/>
        <w:spacing w:line="360" w:lineRule="auto"/>
        <w:ind w:firstLine="480"/>
        <w:rPr>
          <w:rFonts w:ascii="宋体" w:hAnsi="宋体" w:cs="宋体"/>
          <w:snapToGrid w:val="0"/>
          <w:kern w:val="0"/>
          <w:sz w:val="28"/>
          <w:szCs w:val="28"/>
        </w:rPr>
      </w:pPr>
      <w:r>
        <w:rPr>
          <w:rFonts w:hint="eastAsia" w:ascii="宋体" w:hAnsi="宋体" w:cs="宋体"/>
          <w:snapToGrid w:val="0"/>
          <w:kern w:val="0"/>
          <w:sz w:val="28"/>
          <w:szCs w:val="28"/>
        </w:rPr>
        <w:t>（四）乙方必须按照相关法律、法规的有关规定和本合同或其它书面约定，将甲方拨付的安全生产费用使用到位，专款专用，及时解决相应的安全生产问题，确保安全设施的施工质量和良好的维护运行。</w:t>
      </w:r>
    </w:p>
    <w:p>
      <w:pPr>
        <w:tabs>
          <w:tab w:val="left" w:pos="7640"/>
        </w:tabs>
        <w:ind w:firstLine="560" w:firstLineChars="200"/>
        <w:rPr>
          <w:rFonts w:ascii="宋体" w:hAnsi="宋体" w:cs="宋体"/>
          <w:b/>
          <w:snapToGrid w:val="0"/>
          <w:kern w:val="0"/>
          <w:sz w:val="28"/>
          <w:szCs w:val="28"/>
        </w:rPr>
      </w:pPr>
      <w:r>
        <w:rPr>
          <w:rFonts w:hint="eastAsia" w:ascii="宋体" w:hAnsi="宋体" w:cs="宋体"/>
          <w:b/>
          <w:snapToGrid w:val="0"/>
          <w:kern w:val="0"/>
          <w:sz w:val="28"/>
          <w:szCs w:val="28"/>
        </w:rPr>
        <w:t>第三条 安全教育与培训</w:t>
      </w:r>
    </w:p>
    <w:p>
      <w:pPr>
        <w:widowControl/>
        <w:spacing w:line="360" w:lineRule="auto"/>
        <w:ind w:firstLine="480"/>
        <w:rPr>
          <w:rFonts w:ascii="宋体" w:hAnsi="宋体" w:cs="宋体"/>
          <w:snapToGrid w:val="0"/>
          <w:kern w:val="0"/>
          <w:sz w:val="28"/>
          <w:szCs w:val="28"/>
        </w:rPr>
      </w:pPr>
      <w:r>
        <w:rPr>
          <w:rFonts w:hint="eastAsia" w:ascii="宋体" w:hAnsi="宋体" w:cs="宋体"/>
          <w:snapToGrid w:val="0"/>
          <w:kern w:val="0"/>
          <w:sz w:val="28"/>
          <w:szCs w:val="28"/>
        </w:rPr>
        <w:t>（一）乙方负责按照相关法律、法规对乙方承担本项目上的从业人员进行安全教育与培训。</w:t>
      </w:r>
    </w:p>
    <w:p>
      <w:pPr>
        <w:widowControl/>
        <w:spacing w:line="360" w:lineRule="auto"/>
        <w:ind w:firstLine="480"/>
        <w:rPr>
          <w:rFonts w:ascii="宋体" w:hAnsi="宋体" w:cs="宋体"/>
          <w:snapToGrid w:val="0"/>
          <w:kern w:val="0"/>
          <w:sz w:val="28"/>
          <w:szCs w:val="28"/>
        </w:rPr>
      </w:pPr>
      <w:r>
        <w:rPr>
          <w:rFonts w:hint="eastAsia" w:ascii="宋体" w:hAnsi="宋体" w:cs="宋体"/>
          <w:snapToGrid w:val="0"/>
          <w:kern w:val="0"/>
          <w:sz w:val="28"/>
          <w:szCs w:val="28"/>
        </w:rPr>
        <w:t>（二）甲方监督乙方定期开展野外员工教育培训活动。</w:t>
      </w:r>
    </w:p>
    <w:p>
      <w:pPr>
        <w:tabs>
          <w:tab w:val="left" w:pos="7640"/>
        </w:tabs>
        <w:ind w:firstLine="560" w:firstLineChars="200"/>
        <w:rPr>
          <w:rFonts w:ascii="宋体" w:hAnsi="宋体" w:cs="宋体"/>
          <w:b/>
          <w:snapToGrid w:val="0"/>
          <w:kern w:val="0"/>
          <w:sz w:val="28"/>
          <w:szCs w:val="28"/>
        </w:rPr>
      </w:pPr>
      <w:r>
        <w:rPr>
          <w:rFonts w:hint="eastAsia" w:ascii="宋体" w:hAnsi="宋体" w:cs="宋体"/>
          <w:b/>
          <w:snapToGrid w:val="0"/>
          <w:kern w:val="0"/>
          <w:sz w:val="28"/>
          <w:szCs w:val="28"/>
        </w:rPr>
        <w:t>第四条 隐患排查与治理</w:t>
      </w:r>
    </w:p>
    <w:p>
      <w:pPr>
        <w:widowControl/>
        <w:spacing w:line="360" w:lineRule="auto"/>
        <w:ind w:firstLine="480"/>
        <w:rPr>
          <w:rFonts w:ascii="宋体" w:hAnsi="宋体" w:cs="宋体"/>
          <w:snapToGrid w:val="0"/>
          <w:kern w:val="0"/>
          <w:sz w:val="28"/>
          <w:szCs w:val="28"/>
        </w:rPr>
      </w:pPr>
      <w:r>
        <w:rPr>
          <w:rFonts w:hint="eastAsia" w:ascii="宋体" w:hAnsi="宋体" w:cs="宋体"/>
          <w:snapToGrid w:val="0"/>
          <w:kern w:val="0"/>
          <w:sz w:val="28"/>
          <w:szCs w:val="28"/>
        </w:rPr>
        <w:t>乙方负责隐患的排查与治理。</w:t>
      </w:r>
    </w:p>
    <w:p>
      <w:pPr>
        <w:tabs>
          <w:tab w:val="left" w:pos="7640"/>
        </w:tabs>
        <w:ind w:firstLine="560" w:firstLineChars="200"/>
        <w:rPr>
          <w:rFonts w:ascii="宋体" w:hAnsi="宋体" w:cs="宋体"/>
          <w:b/>
          <w:snapToGrid w:val="0"/>
          <w:kern w:val="0"/>
          <w:sz w:val="28"/>
          <w:szCs w:val="28"/>
        </w:rPr>
      </w:pPr>
      <w:r>
        <w:rPr>
          <w:rFonts w:hint="eastAsia" w:ascii="宋体" w:hAnsi="宋体" w:cs="宋体"/>
          <w:b/>
          <w:snapToGrid w:val="0"/>
          <w:kern w:val="0"/>
          <w:sz w:val="28"/>
          <w:szCs w:val="28"/>
        </w:rPr>
        <w:t>第五条 事故应急救援与赔偿</w:t>
      </w:r>
    </w:p>
    <w:p>
      <w:pPr>
        <w:widowControl/>
        <w:spacing w:line="360" w:lineRule="auto"/>
        <w:ind w:firstLine="480"/>
        <w:rPr>
          <w:rFonts w:ascii="宋体" w:hAnsi="宋体" w:cs="宋体"/>
          <w:snapToGrid w:val="0"/>
          <w:kern w:val="0"/>
          <w:sz w:val="28"/>
          <w:szCs w:val="28"/>
        </w:rPr>
      </w:pPr>
      <w:r>
        <w:rPr>
          <w:rFonts w:hint="eastAsia" w:ascii="宋体" w:hAnsi="宋体" w:cs="宋体"/>
          <w:snapToGrid w:val="0"/>
          <w:kern w:val="0"/>
          <w:sz w:val="28"/>
          <w:szCs w:val="28"/>
        </w:rPr>
        <w:t>（一）事故报告</w:t>
      </w:r>
    </w:p>
    <w:p>
      <w:pPr>
        <w:widowControl/>
        <w:spacing w:line="360" w:lineRule="auto"/>
        <w:ind w:firstLine="480"/>
        <w:rPr>
          <w:rFonts w:ascii="宋体" w:hAnsi="宋体" w:cs="宋体"/>
          <w:snapToGrid w:val="0"/>
          <w:kern w:val="0"/>
          <w:sz w:val="28"/>
          <w:szCs w:val="28"/>
        </w:rPr>
      </w:pPr>
      <w:r>
        <w:rPr>
          <w:rFonts w:hint="eastAsia" w:ascii="宋体" w:hAnsi="宋体" w:cs="宋体"/>
          <w:snapToGrid w:val="0"/>
          <w:kern w:val="0"/>
          <w:sz w:val="28"/>
          <w:szCs w:val="28"/>
        </w:rPr>
        <w:t>外包工程施工发生事故时，事故现场有关人员应当立即向乙方负责人报告；乙方负责人接到报告后，按照有关规定及时向发包单位及事故发生地县级以上人民政府安全生产监督管理部门和负有安全生产监督管理职责的有关部门报告。</w:t>
      </w:r>
    </w:p>
    <w:p>
      <w:pPr>
        <w:widowControl/>
        <w:spacing w:line="360" w:lineRule="auto"/>
        <w:ind w:firstLine="480"/>
        <w:rPr>
          <w:rFonts w:ascii="宋体" w:hAnsi="宋体" w:cs="宋体"/>
          <w:snapToGrid w:val="0"/>
          <w:kern w:val="0"/>
          <w:sz w:val="28"/>
          <w:szCs w:val="28"/>
        </w:rPr>
      </w:pPr>
      <w:r>
        <w:rPr>
          <w:rFonts w:hint="eastAsia" w:ascii="宋体" w:hAnsi="宋体" w:cs="宋体"/>
          <w:snapToGrid w:val="0"/>
          <w:kern w:val="0"/>
          <w:sz w:val="28"/>
          <w:szCs w:val="28"/>
        </w:rPr>
        <w:t>（二）事故救援</w:t>
      </w:r>
    </w:p>
    <w:p>
      <w:pPr>
        <w:widowControl/>
        <w:spacing w:line="360" w:lineRule="auto"/>
        <w:ind w:firstLine="480"/>
        <w:rPr>
          <w:rFonts w:ascii="宋体" w:hAnsi="宋体" w:cs="宋体"/>
          <w:snapToGrid w:val="0"/>
          <w:kern w:val="0"/>
          <w:sz w:val="28"/>
          <w:szCs w:val="28"/>
        </w:rPr>
      </w:pPr>
      <w:r>
        <w:rPr>
          <w:rFonts w:hint="eastAsia" w:ascii="宋体" w:hAnsi="宋体" w:cs="宋体"/>
          <w:snapToGrid w:val="0"/>
          <w:kern w:val="0"/>
          <w:sz w:val="28"/>
          <w:szCs w:val="28"/>
        </w:rPr>
        <w:t>1.外包工程施工发生事故时，乙方负责按照应急处置预案立即开展事故救援。组织营救和救治受害人员，告知、疏散、撤离并妥善安置受到威胁的人员以及其他救助措施。</w:t>
      </w:r>
    </w:p>
    <w:p>
      <w:pPr>
        <w:widowControl/>
        <w:spacing w:line="360" w:lineRule="auto"/>
        <w:ind w:firstLine="480"/>
        <w:rPr>
          <w:rFonts w:ascii="宋体" w:hAnsi="宋体" w:cs="宋体"/>
          <w:snapToGrid w:val="0"/>
          <w:kern w:val="0"/>
          <w:sz w:val="28"/>
          <w:szCs w:val="28"/>
        </w:rPr>
      </w:pPr>
      <w:r>
        <w:rPr>
          <w:rFonts w:hint="eastAsia" w:ascii="宋体" w:hAnsi="宋体" w:cs="宋体"/>
          <w:snapToGrid w:val="0"/>
          <w:kern w:val="0"/>
          <w:sz w:val="28"/>
          <w:szCs w:val="28"/>
        </w:rPr>
        <w:t>2.甲方接到事故报告后，按照应急救援预案要求，立即开展应急救援，负责协调事故救援工作，充分调动甲乙双方应急资源。</w:t>
      </w:r>
    </w:p>
    <w:p>
      <w:pPr>
        <w:widowControl/>
        <w:spacing w:line="360" w:lineRule="auto"/>
        <w:ind w:firstLine="480"/>
        <w:rPr>
          <w:rFonts w:ascii="宋体" w:hAnsi="宋体" w:cs="宋体"/>
          <w:snapToGrid w:val="0"/>
          <w:kern w:val="0"/>
          <w:sz w:val="28"/>
          <w:szCs w:val="28"/>
        </w:rPr>
      </w:pPr>
      <w:r>
        <w:rPr>
          <w:rFonts w:hint="eastAsia" w:ascii="宋体" w:hAnsi="宋体" w:cs="宋体"/>
          <w:snapToGrid w:val="0"/>
          <w:kern w:val="0"/>
          <w:sz w:val="28"/>
          <w:szCs w:val="28"/>
        </w:rPr>
        <w:t>（三）事故赔偿</w:t>
      </w:r>
    </w:p>
    <w:p>
      <w:pPr>
        <w:widowControl/>
        <w:spacing w:line="360" w:lineRule="auto"/>
        <w:ind w:firstLine="480"/>
        <w:rPr>
          <w:rFonts w:ascii="宋体" w:hAnsi="宋体" w:cs="宋体"/>
          <w:snapToGrid w:val="0"/>
          <w:kern w:val="0"/>
          <w:sz w:val="28"/>
          <w:szCs w:val="28"/>
        </w:rPr>
      </w:pPr>
      <w:r>
        <w:rPr>
          <w:rFonts w:hint="eastAsia" w:ascii="宋体" w:hAnsi="宋体" w:cs="宋体"/>
          <w:snapToGrid w:val="0"/>
          <w:kern w:val="0"/>
          <w:sz w:val="28"/>
          <w:szCs w:val="28"/>
        </w:rPr>
        <w:t>根据事故调查结果，甲乙双方承担各自相应的责任。乙方项目部的相应责任由其上级法人单位承担，甲方应当承担的经济处罚责任不得转嫁或者变相转嫁给承包单位。</w:t>
      </w:r>
    </w:p>
    <w:p>
      <w:pPr>
        <w:widowControl/>
        <w:spacing w:line="360" w:lineRule="auto"/>
        <w:ind w:firstLine="480"/>
        <w:rPr>
          <w:rFonts w:ascii="宋体" w:hAnsi="宋体" w:cs="宋体"/>
          <w:snapToGrid w:val="0"/>
          <w:kern w:val="0"/>
          <w:sz w:val="28"/>
          <w:szCs w:val="28"/>
        </w:rPr>
      </w:pPr>
      <w:r>
        <w:rPr>
          <w:rFonts w:hint="eastAsia" w:ascii="宋体" w:hAnsi="宋体" w:cs="宋体"/>
          <w:snapToGrid w:val="0"/>
          <w:kern w:val="0"/>
          <w:sz w:val="28"/>
          <w:szCs w:val="28"/>
        </w:rPr>
        <w:t>（四）应急准备</w:t>
      </w:r>
    </w:p>
    <w:p>
      <w:pPr>
        <w:widowControl/>
        <w:spacing w:line="360" w:lineRule="auto"/>
        <w:ind w:firstLine="480"/>
        <w:rPr>
          <w:rFonts w:ascii="宋体" w:hAnsi="宋体" w:cs="宋体"/>
          <w:snapToGrid w:val="0"/>
          <w:kern w:val="0"/>
          <w:sz w:val="28"/>
          <w:szCs w:val="28"/>
        </w:rPr>
      </w:pPr>
      <w:r>
        <w:rPr>
          <w:rFonts w:hint="eastAsia" w:ascii="宋体" w:hAnsi="宋体" w:cs="宋体"/>
          <w:snapToGrid w:val="0"/>
          <w:kern w:val="0"/>
          <w:sz w:val="28"/>
          <w:szCs w:val="28"/>
        </w:rPr>
        <w:t>1.乙方负责制定本单位的外包工程应急救援预案并定期组织事故应急演练。负责配备应急救援器材、设备和设施。</w:t>
      </w:r>
    </w:p>
    <w:p>
      <w:pPr>
        <w:widowControl/>
        <w:spacing w:line="360" w:lineRule="auto"/>
        <w:ind w:firstLine="480"/>
        <w:rPr>
          <w:rFonts w:ascii="宋体" w:hAnsi="宋体" w:cs="宋体"/>
          <w:snapToGrid w:val="0"/>
          <w:kern w:val="0"/>
          <w:sz w:val="28"/>
          <w:szCs w:val="28"/>
        </w:rPr>
      </w:pPr>
      <w:r>
        <w:rPr>
          <w:rFonts w:hint="eastAsia" w:ascii="宋体" w:hAnsi="宋体" w:cs="宋体"/>
          <w:snapToGrid w:val="0"/>
          <w:kern w:val="0"/>
          <w:sz w:val="28"/>
          <w:szCs w:val="28"/>
        </w:rPr>
        <w:t>2.甲方应具备相应的应急能力。</w:t>
      </w:r>
    </w:p>
    <w:p>
      <w:pPr>
        <w:tabs>
          <w:tab w:val="left" w:pos="7640"/>
        </w:tabs>
        <w:ind w:firstLine="560" w:firstLineChars="200"/>
        <w:rPr>
          <w:rFonts w:ascii="宋体" w:hAnsi="宋体" w:cs="宋体"/>
          <w:b/>
          <w:snapToGrid w:val="0"/>
          <w:kern w:val="0"/>
          <w:sz w:val="28"/>
          <w:szCs w:val="28"/>
        </w:rPr>
      </w:pPr>
      <w:r>
        <w:rPr>
          <w:rFonts w:hint="eastAsia" w:ascii="宋体" w:hAnsi="宋体" w:cs="宋体"/>
          <w:b/>
          <w:snapToGrid w:val="0"/>
          <w:kern w:val="0"/>
          <w:sz w:val="28"/>
          <w:szCs w:val="28"/>
        </w:rPr>
        <w:t>第六条 甲方的其它权利和义务</w:t>
      </w:r>
    </w:p>
    <w:p>
      <w:pPr>
        <w:widowControl/>
        <w:spacing w:line="360" w:lineRule="auto"/>
        <w:ind w:firstLine="480"/>
        <w:rPr>
          <w:rFonts w:ascii="宋体" w:hAnsi="宋体" w:cs="宋体"/>
          <w:snapToGrid w:val="0"/>
          <w:kern w:val="0"/>
          <w:sz w:val="28"/>
          <w:szCs w:val="28"/>
        </w:rPr>
      </w:pPr>
      <w:r>
        <w:rPr>
          <w:rFonts w:hint="eastAsia" w:ascii="宋体" w:hAnsi="宋体" w:cs="宋体"/>
          <w:snapToGrid w:val="0"/>
          <w:kern w:val="0"/>
          <w:sz w:val="28"/>
          <w:szCs w:val="28"/>
        </w:rPr>
        <w:t>1.甲方负责应向乙方提供合法的外包工程施工项目，并具有对外包工程安全生产依法监督和管理的能力。</w:t>
      </w:r>
    </w:p>
    <w:p>
      <w:pPr>
        <w:widowControl/>
        <w:spacing w:line="360" w:lineRule="auto"/>
        <w:ind w:firstLine="480"/>
        <w:rPr>
          <w:rFonts w:ascii="宋体" w:hAnsi="宋体" w:cs="宋体"/>
          <w:snapToGrid w:val="0"/>
          <w:kern w:val="0"/>
          <w:sz w:val="28"/>
          <w:szCs w:val="28"/>
        </w:rPr>
      </w:pPr>
      <w:r>
        <w:rPr>
          <w:rFonts w:hint="eastAsia" w:ascii="宋体" w:hAnsi="宋体" w:cs="宋体"/>
          <w:snapToGrid w:val="0"/>
          <w:kern w:val="0"/>
          <w:sz w:val="28"/>
          <w:szCs w:val="28"/>
        </w:rPr>
        <w:t>2.甲方负责向乙方提供外包工程施工所必要的施工现场及毗邻区域内环境、气象、地质以及有关勘察、设计等资料图纸，并保证有关资料图纸的真实性与完整性，对外包工程进行安全技术交底。</w:t>
      </w:r>
    </w:p>
    <w:p>
      <w:pPr>
        <w:widowControl/>
        <w:spacing w:line="360" w:lineRule="auto"/>
        <w:ind w:firstLine="480"/>
        <w:rPr>
          <w:rFonts w:ascii="宋体" w:hAnsi="宋体" w:cs="宋体"/>
          <w:snapToGrid w:val="0"/>
          <w:kern w:val="0"/>
          <w:sz w:val="28"/>
          <w:szCs w:val="28"/>
        </w:rPr>
      </w:pPr>
      <w:r>
        <w:rPr>
          <w:rFonts w:hint="eastAsia" w:ascii="宋体" w:hAnsi="宋体" w:cs="宋体"/>
          <w:snapToGrid w:val="0"/>
          <w:kern w:val="0"/>
          <w:sz w:val="28"/>
          <w:szCs w:val="28"/>
        </w:rPr>
        <w:t>3.在整个外包工程施工过程中，甲方负责审查乙方是否保持安全管理人员和工程技术人员的连续稳定，是否保持与承揽工程相适应的施工资质、技术和设备设施等施工能力。</w:t>
      </w:r>
    </w:p>
    <w:p>
      <w:pPr>
        <w:widowControl/>
        <w:spacing w:line="360" w:lineRule="auto"/>
        <w:ind w:firstLine="480"/>
        <w:rPr>
          <w:rFonts w:ascii="宋体" w:hAnsi="宋体" w:cs="宋体"/>
          <w:snapToGrid w:val="0"/>
          <w:kern w:val="0"/>
          <w:sz w:val="28"/>
          <w:szCs w:val="28"/>
        </w:rPr>
      </w:pPr>
      <w:r>
        <w:rPr>
          <w:rFonts w:hint="eastAsia" w:ascii="宋体" w:hAnsi="宋体" w:cs="宋体"/>
          <w:snapToGrid w:val="0"/>
          <w:kern w:val="0"/>
          <w:sz w:val="28"/>
          <w:szCs w:val="28"/>
        </w:rPr>
        <w:t>4.甲方对外包工程实行监督检查，发现乙方有违反安全法律法规和相关标准的行为，有权制止；情节严重的，甲方可以单方面终止承包合同。</w:t>
      </w:r>
    </w:p>
    <w:p>
      <w:pPr>
        <w:widowControl/>
        <w:spacing w:line="360" w:lineRule="auto"/>
        <w:ind w:firstLine="480"/>
        <w:rPr>
          <w:rFonts w:ascii="宋体" w:hAnsi="宋体" w:cs="宋体"/>
          <w:snapToGrid w:val="0"/>
          <w:kern w:val="0"/>
          <w:sz w:val="28"/>
          <w:szCs w:val="28"/>
        </w:rPr>
      </w:pPr>
      <w:r>
        <w:rPr>
          <w:rFonts w:hint="eastAsia" w:ascii="宋体" w:hAnsi="宋体" w:cs="宋体"/>
          <w:snapToGrid w:val="0"/>
          <w:kern w:val="0"/>
          <w:sz w:val="28"/>
          <w:szCs w:val="28"/>
        </w:rPr>
        <w:t>5.安全生产法律法规、规章规定的其它权利和义务。</w:t>
      </w:r>
    </w:p>
    <w:p>
      <w:pPr>
        <w:tabs>
          <w:tab w:val="left" w:pos="7640"/>
        </w:tabs>
        <w:ind w:firstLine="560" w:firstLineChars="200"/>
        <w:rPr>
          <w:rFonts w:ascii="宋体" w:hAnsi="宋体" w:cs="宋体"/>
          <w:b/>
          <w:snapToGrid w:val="0"/>
          <w:kern w:val="0"/>
          <w:sz w:val="28"/>
          <w:szCs w:val="28"/>
        </w:rPr>
      </w:pPr>
      <w:bookmarkStart w:id="89" w:name="承包人工作1"/>
      <w:bookmarkEnd w:id="89"/>
      <w:r>
        <w:rPr>
          <w:rFonts w:hint="eastAsia" w:ascii="宋体" w:hAnsi="宋体" w:cs="宋体"/>
          <w:b/>
          <w:snapToGrid w:val="0"/>
          <w:kern w:val="0"/>
          <w:sz w:val="28"/>
          <w:szCs w:val="28"/>
        </w:rPr>
        <w:t>第七条 乙方的其它权利和义务</w:t>
      </w:r>
    </w:p>
    <w:p>
      <w:pPr>
        <w:widowControl/>
        <w:spacing w:line="360" w:lineRule="auto"/>
        <w:ind w:firstLine="480"/>
        <w:rPr>
          <w:rFonts w:ascii="宋体" w:hAnsi="宋体" w:cs="宋体"/>
          <w:snapToGrid w:val="0"/>
          <w:kern w:val="0"/>
          <w:sz w:val="28"/>
          <w:szCs w:val="28"/>
        </w:rPr>
      </w:pPr>
      <w:r>
        <w:rPr>
          <w:rFonts w:hint="eastAsia" w:ascii="宋体" w:hAnsi="宋体" w:cs="宋体"/>
          <w:snapToGrid w:val="0"/>
          <w:kern w:val="0"/>
          <w:sz w:val="28"/>
          <w:szCs w:val="28"/>
        </w:rPr>
        <w:t>1.在整个外包工程施工过程中，乙方负责保持安全管理人员和工程技术人员的连续稳定，保持与承揽工程相适应的施工资质、特种作业人员、技术和设备设施等施工能力，如有变化，应书面与甲方协商，经甲方书面同意后，方可调整。</w:t>
      </w:r>
    </w:p>
    <w:p>
      <w:pPr>
        <w:widowControl/>
        <w:spacing w:line="360" w:lineRule="auto"/>
        <w:ind w:firstLine="560" w:firstLineChars="200"/>
        <w:rPr>
          <w:rFonts w:ascii="宋体" w:hAnsi="宋体" w:cs="宋体"/>
          <w:snapToGrid w:val="0"/>
          <w:kern w:val="0"/>
          <w:sz w:val="28"/>
          <w:szCs w:val="28"/>
        </w:rPr>
      </w:pPr>
      <w:r>
        <w:rPr>
          <w:rFonts w:hint="eastAsia" w:ascii="宋体" w:hAnsi="宋体" w:cs="宋体"/>
          <w:snapToGrid w:val="0"/>
          <w:kern w:val="0"/>
          <w:sz w:val="28"/>
          <w:szCs w:val="28"/>
        </w:rPr>
        <w:t>2.乙方负责施工现场作业安全管理，落实从业人员遵守安全生产规章制度和岗位操作规程，正确佩带劳动防护用品。</w:t>
      </w:r>
    </w:p>
    <w:p>
      <w:pPr>
        <w:widowControl/>
        <w:spacing w:line="360" w:lineRule="auto"/>
        <w:ind w:firstLine="560" w:firstLineChars="200"/>
        <w:jc w:val="left"/>
        <w:rPr>
          <w:rFonts w:ascii="宋体" w:hAnsi="宋体" w:cs="宋体"/>
          <w:snapToGrid w:val="0"/>
          <w:kern w:val="0"/>
          <w:sz w:val="28"/>
          <w:szCs w:val="28"/>
        </w:rPr>
      </w:pPr>
      <w:r>
        <w:rPr>
          <w:rFonts w:hint="eastAsia" w:ascii="宋体" w:hAnsi="宋体" w:cs="宋体"/>
          <w:snapToGrid w:val="0"/>
          <w:kern w:val="0"/>
          <w:sz w:val="28"/>
          <w:szCs w:val="28"/>
        </w:rPr>
        <w:t>3.乙方负责建立外包工程现场安全管理制度和岗位操作规程，并提供安全管理制度与岗位操作规程给甲方备案。</w:t>
      </w:r>
    </w:p>
    <w:p>
      <w:pPr>
        <w:widowControl/>
        <w:spacing w:line="360" w:lineRule="auto"/>
        <w:ind w:firstLine="560" w:firstLineChars="200"/>
        <w:jc w:val="left"/>
        <w:rPr>
          <w:rFonts w:ascii="宋体" w:hAnsi="宋体" w:cs="宋体"/>
          <w:snapToGrid w:val="0"/>
          <w:kern w:val="0"/>
          <w:sz w:val="28"/>
          <w:szCs w:val="28"/>
        </w:rPr>
      </w:pPr>
      <w:r>
        <w:rPr>
          <w:rFonts w:hint="eastAsia" w:ascii="宋体" w:hAnsi="宋体" w:cs="宋体"/>
          <w:snapToGrid w:val="0"/>
          <w:kern w:val="0"/>
          <w:sz w:val="28"/>
          <w:szCs w:val="28"/>
        </w:rPr>
        <w:t>4.乙方接受甲方的安全监督管理，遵守甲方的安全管理制度。乙方有权拒绝甲方违章指挥和强令冒险作业。</w:t>
      </w:r>
    </w:p>
    <w:p>
      <w:pPr>
        <w:widowControl/>
        <w:spacing w:line="360" w:lineRule="auto"/>
        <w:ind w:firstLine="480"/>
        <w:rPr>
          <w:rFonts w:ascii="宋体" w:hAnsi="宋体" w:cs="宋体"/>
          <w:snapToGrid w:val="0"/>
          <w:kern w:val="0"/>
          <w:sz w:val="28"/>
          <w:szCs w:val="28"/>
        </w:rPr>
      </w:pPr>
      <w:r>
        <w:rPr>
          <w:rFonts w:hint="eastAsia" w:ascii="宋体" w:hAnsi="宋体" w:cs="宋体"/>
          <w:snapToGrid w:val="0"/>
          <w:kern w:val="0"/>
          <w:sz w:val="28"/>
          <w:szCs w:val="28"/>
        </w:rPr>
        <w:t>5.安全生产法律法规、规章规定的其它权利和义务。</w:t>
      </w:r>
    </w:p>
    <w:p>
      <w:pPr>
        <w:tabs>
          <w:tab w:val="left" w:pos="7640"/>
        </w:tabs>
        <w:ind w:firstLine="560" w:firstLineChars="200"/>
        <w:rPr>
          <w:rFonts w:ascii="宋体" w:hAnsi="宋体" w:cs="宋体"/>
          <w:b/>
          <w:snapToGrid w:val="0"/>
          <w:kern w:val="0"/>
          <w:sz w:val="28"/>
          <w:szCs w:val="28"/>
        </w:rPr>
      </w:pPr>
      <w:r>
        <w:rPr>
          <w:rFonts w:hint="eastAsia" w:ascii="宋体" w:hAnsi="宋体" w:cs="宋体"/>
          <w:b/>
          <w:snapToGrid w:val="0"/>
          <w:kern w:val="0"/>
          <w:sz w:val="28"/>
          <w:szCs w:val="28"/>
        </w:rPr>
        <w:t>第八条 主要安全设施质量标准和验收方式</w:t>
      </w:r>
    </w:p>
    <w:p>
      <w:pPr>
        <w:widowControl/>
        <w:spacing w:line="360" w:lineRule="auto"/>
        <w:ind w:firstLine="480"/>
        <w:rPr>
          <w:rFonts w:ascii="宋体" w:hAnsi="宋体" w:cs="宋体"/>
          <w:snapToGrid w:val="0"/>
          <w:kern w:val="0"/>
          <w:sz w:val="28"/>
          <w:szCs w:val="28"/>
        </w:rPr>
      </w:pPr>
      <w:r>
        <w:rPr>
          <w:rFonts w:hint="eastAsia" w:ascii="宋体" w:hAnsi="宋体" w:cs="宋体"/>
          <w:snapToGrid w:val="0"/>
          <w:kern w:val="0"/>
          <w:sz w:val="28"/>
          <w:szCs w:val="28"/>
        </w:rPr>
        <w:t>（一）该工程主要安全设施工程应符合质量标准。</w:t>
      </w:r>
    </w:p>
    <w:p>
      <w:pPr>
        <w:widowControl/>
        <w:spacing w:line="360" w:lineRule="auto"/>
        <w:ind w:firstLine="482"/>
        <w:rPr>
          <w:rFonts w:ascii="宋体" w:hAnsi="宋体" w:cs="宋体"/>
          <w:snapToGrid w:val="0"/>
          <w:kern w:val="0"/>
          <w:sz w:val="28"/>
          <w:szCs w:val="28"/>
        </w:rPr>
      </w:pPr>
      <w:r>
        <w:rPr>
          <w:rFonts w:hint="eastAsia" w:ascii="宋体" w:hAnsi="宋体" w:cs="宋体"/>
          <w:b/>
          <w:bCs/>
          <w:snapToGrid w:val="0"/>
          <w:kern w:val="0"/>
          <w:sz w:val="28"/>
          <w:szCs w:val="28"/>
        </w:rPr>
        <w:t>（二）</w:t>
      </w:r>
      <w:r>
        <w:rPr>
          <w:rFonts w:hint="eastAsia" w:ascii="宋体" w:hAnsi="宋体" w:cs="宋体"/>
          <w:snapToGrid w:val="0"/>
          <w:kern w:val="0"/>
          <w:sz w:val="28"/>
          <w:szCs w:val="28"/>
        </w:rPr>
        <w:t>外包工程中涉及主要安全设施工程的验收方式：先由乙方按照有关规定进行初验，初验合格后通知甲方，双方进行现场验收。</w:t>
      </w:r>
    </w:p>
    <w:p>
      <w:pPr>
        <w:tabs>
          <w:tab w:val="left" w:pos="7640"/>
        </w:tabs>
        <w:ind w:firstLine="560" w:firstLineChars="200"/>
        <w:rPr>
          <w:rFonts w:ascii="宋体" w:hAnsi="宋体" w:cs="宋体"/>
          <w:b/>
          <w:snapToGrid w:val="0"/>
          <w:kern w:val="0"/>
          <w:sz w:val="28"/>
          <w:szCs w:val="28"/>
        </w:rPr>
      </w:pPr>
      <w:bookmarkStart w:id="90" w:name="违约、索赔和争议1"/>
      <w:bookmarkEnd w:id="90"/>
      <w:r>
        <w:rPr>
          <w:rFonts w:hint="eastAsia" w:ascii="宋体" w:hAnsi="宋体" w:cs="宋体"/>
          <w:b/>
          <w:snapToGrid w:val="0"/>
          <w:kern w:val="0"/>
          <w:sz w:val="28"/>
          <w:szCs w:val="28"/>
        </w:rPr>
        <w:t>第九条 违约责任</w:t>
      </w:r>
    </w:p>
    <w:p>
      <w:pPr>
        <w:widowControl/>
        <w:spacing w:line="360" w:lineRule="auto"/>
        <w:ind w:firstLine="480"/>
        <w:rPr>
          <w:rFonts w:ascii="宋体" w:hAnsi="宋体" w:cs="宋体"/>
          <w:snapToGrid w:val="0"/>
          <w:kern w:val="0"/>
          <w:sz w:val="28"/>
          <w:szCs w:val="28"/>
        </w:rPr>
      </w:pPr>
      <w:r>
        <w:rPr>
          <w:rFonts w:hint="eastAsia" w:ascii="宋体" w:hAnsi="宋体" w:cs="宋体"/>
          <w:snapToGrid w:val="0"/>
          <w:kern w:val="0"/>
          <w:sz w:val="28"/>
          <w:szCs w:val="28"/>
        </w:rPr>
        <w:t>1.甲方违约。当发生下列情况时：</w:t>
      </w:r>
    </w:p>
    <w:p>
      <w:pPr>
        <w:widowControl/>
        <w:spacing w:line="360" w:lineRule="auto"/>
        <w:ind w:firstLine="480"/>
        <w:rPr>
          <w:rFonts w:ascii="宋体" w:hAnsi="宋体" w:cs="宋体"/>
          <w:snapToGrid w:val="0"/>
          <w:kern w:val="0"/>
          <w:sz w:val="28"/>
          <w:szCs w:val="28"/>
        </w:rPr>
      </w:pPr>
      <w:r>
        <w:rPr>
          <w:rFonts w:hint="eastAsia" w:ascii="宋体" w:hAnsi="宋体" w:cs="宋体"/>
          <w:snapToGrid w:val="0"/>
          <w:kern w:val="0"/>
          <w:sz w:val="28"/>
          <w:szCs w:val="28"/>
        </w:rPr>
        <w:t>（1）甲方不按合同规定支付安全生产经费；</w:t>
      </w:r>
    </w:p>
    <w:p>
      <w:pPr>
        <w:widowControl/>
        <w:spacing w:line="360" w:lineRule="auto"/>
        <w:ind w:firstLine="480"/>
        <w:rPr>
          <w:rFonts w:ascii="宋体" w:hAnsi="宋体" w:cs="宋体"/>
          <w:snapToGrid w:val="0"/>
          <w:kern w:val="0"/>
          <w:sz w:val="28"/>
          <w:szCs w:val="28"/>
        </w:rPr>
      </w:pPr>
      <w:r>
        <w:rPr>
          <w:rFonts w:hint="eastAsia" w:ascii="宋体" w:hAnsi="宋体" w:cs="宋体"/>
          <w:snapToGrid w:val="0"/>
          <w:kern w:val="0"/>
          <w:sz w:val="28"/>
          <w:szCs w:val="28"/>
        </w:rPr>
        <w:t>（2）甲方不提供外包工程所必要的图纸资料，不向乙方进行技术交底的；</w:t>
      </w:r>
    </w:p>
    <w:p>
      <w:pPr>
        <w:widowControl/>
        <w:spacing w:line="360" w:lineRule="auto"/>
        <w:ind w:firstLine="480"/>
        <w:rPr>
          <w:rFonts w:ascii="宋体" w:hAnsi="宋体" w:cs="宋体"/>
          <w:snapToGrid w:val="0"/>
          <w:kern w:val="0"/>
          <w:sz w:val="28"/>
          <w:szCs w:val="28"/>
        </w:rPr>
      </w:pPr>
      <w:r>
        <w:rPr>
          <w:rFonts w:hint="eastAsia" w:ascii="宋体" w:hAnsi="宋体" w:cs="宋体"/>
          <w:snapToGrid w:val="0"/>
          <w:kern w:val="0"/>
          <w:sz w:val="28"/>
          <w:szCs w:val="28"/>
        </w:rPr>
        <w:t>（3）甲方不能提供合法的外包工程项目；</w:t>
      </w:r>
    </w:p>
    <w:p>
      <w:pPr>
        <w:widowControl/>
        <w:spacing w:line="360" w:lineRule="auto"/>
        <w:ind w:firstLine="480"/>
        <w:rPr>
          <w:rFonts w:ascii="宋体" w:hAnsi="宋体" w:cs="宋体"/>
          <w:snapToGrid w:val="0"/>
          <w:kern w:val="0"/>
          <w:sz w:val="28"/>
          <w:szCs w:val="28"/>
        </w:rPr>
      </w:pPr>
      <w:r>
        <w:rPr>
          <w:rFonts w:hint="eastAsia" w:ascii="宋体" w:hAnsi="宋体" w:cs="宋体"/>
          <w:snapToGrid w:val="0"/>
          <w:kern w:val="0"/>
          <w:sz w:val="28"/>
          <w:szCs w:val="28"/>
        </w:rPr>
        <w:t>（4）发生事故时，甲方不及时组织开展应急救援工作；</w:t>
      </w:r>
    </w:p>
    <w:p>
      <w:pPr>
        <w:widowControl/>
        <w:spacing w:line="360" w:lineRule="auto"/>
        <w:ind w:firstLine="480"/>
        <w:rPr>
          <w:rFonts w:ascii="宋体" w:hAnsi="宋体" w:cs="宋体"/>
          <w:snapToGrid w:val="0"/>
          <w:kern w:val="0"/>
          <w:sz w:val="28"/>
          <w:szCs w:val="28"/>
        </w:rPr>
      </w:pPr>
      <w:r>
        <w:rPr>
          <w:rFonts w:hint="eastAsia" w:ascii="宋体" w:hAnsi="宋体" w:cs="宋体"/>
          <w:snapToGrid w:val="0"/>
          <w:kern w:val="0"/>
          <w:sz w:val="28"/>
          <w:szCs w:val="28"/>
        </w:rPr>
        <w:t>（5）甲方不履行协议义务或不按协议约定履行义务的其他情况。</w:t>
      </w:r>
    </w:p>
    <w:p>
      <w:pPr>
        <w:widowControl/>
        <w:spacing w:line="360" w:lineRule="auto"/>
        <w:ind w:firstLine="480"/>
        <w:rPr>
          <w:rFonts w:ascii="宋体" w:hAnsi="宋体" w:cs="宋体"/>
          <w:snapToGrid w:val="0"/>
          <w:kern w:val="0"/>
          <w:sz w:val="28"/>
          <w:szCs w:val="28"/>
        </w:rPr>
      </w:pPr>
      <w:r>
        <w:rPr>
          <w:rFonts w:hint="eastAsia" w:ascii="宋体" w:hAnsi="宋体" w:cs="宋体"/>
          <w:snapToGrid w:val="0"/>
          <w:kern w:val="0"/>
          <w:sz w:val="28"/>
          <w:szCs w:val="28"/>
        </w:rPr>
        <w:t>甲方承担违约责任，赔偿因其违约给乙方造成的经济损失。因此造成安全生产事故的，按照相关法律法规的规定，甲方承担相应责任。</w:t>
      </w:r>
    </w:p>
    <w:p>
      <w:pPr>
        <w:widowControl/>
        <w:spacing w:line="360" w:lineRule="auto"/>
        <w:ind w:firstLine="480"/>
        <w:rPr>
          <w:rFonts w:ascii="宋体" w:hAnsi="宋体" w:cs="宋体"/>
          <w:snapToGrid w:val="0"/>
          <w:kern w:val="0"/>
          <w:sz w:val="28"/>
          <w:szCs w:val="28"/>
        </w:rPr>
      </w:pPr>
      <w:r>
        <w:rPr>
          <w:rFonts w:hint="eastAsia" w:ascii="宋体" w:hAnsi="宋体" w:cs="宋体"/>
          <w:snapToGrid w:val="0"/>
          <w:kern w:val="0"/>
          <w:sz w:val="28"/>
          <w:szCs w:val="28"/>
        </w:rPr>
        <w:t>2.乙方违约。当发生下列情况时：</w:t>
      </w:r>
    </w:p>
    <w:p>
      <w:pPr>
        <w:widowControl/>
        <w:spacing w:line="360" w:lineRule="auto"/>
        <w:ind w:firstLine="480"/>
        <w:rPr>
          <w:rFonts w:ascii="宋体" w:hAnsi="宋体" w:cs="宋体"/>
          <w:snapToGrid w:val="0"/>
          <w:kern w:val="0"/>
          <w:sz w:val="28"/>
          <w:szCs w:val="28"/>
        </w:rPr>
      </w:pPr>
      <w:r>
        <w:rPr>
          <w:rFonts w:hint="eastAsia" w:ascii="宋体" w:hAnsi="宋体" w:cs="宋体"/>
          <w:snapToGrid w:val="0"/>
          <w:kern w:val="0"/>
          <w:sz w:val="28"/>
          <w:szCs w:val="28"/>
        </w:rPr>
        <w:t>（1）乙方不能及时足额保证安全生产管理、安全教育培训、现场安全措施、劳动防护用品等安全费用支出的；</w:t>
      </w:r>
    </w:p>
    <w:p>
      <w:pPr>
        <w:widowControl/>
        <w:spacing w:line="360" w:lineRule="auto"/>
        <w:ind w:firstLine="480"/>
        <w:rPr>
          <w:rFonts w:ascii="宋体" w:hAnsi="宋体" w:cs="宋体"/>
          <w:snapToGrid w:val="0"/>
          <w:kern w:val="0"/>
          <w:sz w:val="28"/>
          <w:szCs w:val="28"/>
        </w:rPr>
      </w:pPr>
      <w:r>
        <w:rPr>
          <w:rFonts w:hint="eastAsia" w:ascii="宋体" w:hAnsi="宋体" w:cs="宋体"/>
          <w:snapToGrid w:val="0"/>
          <w:kern w:val="0"/>
          <w:sz w:val="28"/>
          <w:szCs w:val="28"/>
        </w:rPr>
        <w:t>（2）乙方不能保持与承揽工程相适应的施工资质、特种作业人员、技术和设备设施等施工能力的；</w:t>
      </w:r>
    </w:p>
    <w:p>
      <w:pPr>
        <w:widowControl/>
        <w:spacing w:line="360" w:lineRule="auto"/>
        <w:ind w:firstLine="480"/>
        <w:rPr>
          <w:rFonts w:ascii="宋体" w:hAnsi="宋体" w:cs="宋体"/>
          <w:snapToGrid w:val="0"/>
          <w:kern w:val="0"/>
          <w:sz w:val="28"/>
          <w:szCs w:val="28"/>
        </w:rPr>
      </w:pPr>
      <w:r>
        <w:rPr>
          <w:rFonts w:hint="eastAsia" w:ascii="宋体" w:hAnsi="宋体" w:cs="宋体"/>
          <w:snapToGrid w:val="0"/>
          <w:kern w:val="0"/>
          <w:sz w:val="28"/>
          <w:szCs w:val="28"/>
        </w:rPr>
        <w:t>（3）乙方现场安全管理不到位的；</w:t>
      </w:r>
    </w:p>
    <w:p>
      <w:pPr>
        <w:widowControl/>
        <w:spacing w:line="360" w:lineRule="auto"/>
        <w:ind w:firstLine="480"/>
        <w:rPr>
          <w:rFonts w:ascii="宋体" w:hAnsi="宋体" w:cs="宋体"/>
          <w:snapToGrid w:val="0"/>
          <w:kern w:val="0"/>
          <w:sz w:val="28"/>
          <w:szCs w:val="28"/>
        </w:rPr>
      </w:pPr>
      <w:r>
        <w:rPr>
          <w:rFonts w:hint="eastAsia" w:ascii="宋体" w:hAnsi="宋体" w:cs="宋体"/>
          <w:snapToGrid w:val="0"/>
          <w:kern w:val="0"/>
          <w:sz w:val="28"/>
          <w:szCs w:val="28"/>
        </w:rPr>
        <w:t>（4）因乙方原因不能按时按质完成安全设施建设以及造成作业环境不符合要求的；</w:t>
      </w:r>
    </w:p>
    <w:p>
      <w:pPr>
        <w:widowControl/>
        <w:spacing w:line="360" w:lineRule="auto"/>
        <w:ind w:firstLine="480"/>
        <w:rPr>
          <w:rFonts w:ascii="宋体" w:hAnsi="宋体" w:cs="宋体"/>
          <w:snapToGrid w:val="0"/>
          <w:kern w:val="0"/>
          <w:sz w:val="28"/>
          <w:szCs w:val="28"/>
        </w:rPr>
      </w:pPr>
      <w:r>
        <w:rPr>
          <w:rFonts w:hint="eastAsia" w:ascii="宋体" w:hAnsi="宋体" w:cs="宋体"/>
          <w:snapToGrid w:val="0"/>
          <w:kern w:val="0"/>
          <w:sz w:val="28"/>
          <w:szCs w:val="28"/>
        </w:rPr>
        <w:t>（5）乙方不履行协议义务或不按协议约定履行义务的其他情况。</w:t>
      </w:r>
    </w:p>
    <w:p>
      <w:pPr>
        <w:widowControl/>
        <w:spacing w:line="360" w:lineRule="auto"/>
        <w:ind w:firstLine="480"/>
        <w:rPr>
          <w:rFonts w:ascii="宋体" w:hAnsi="宋体" w:cs="宋体"/>
          <w:snapToGrid w:val="0"/>
          <w:kern w:val="0"/>
          <w:sz w:val="28"/>
          <w:szCs w:val="28"/>
        </w:rPr>
      </w:pPr>
      <w:r>
        <w:rPr>
          <w:rFonts w:hint="eastAsia" w:ascii="宋体" w:hAnsi="宋体" w:cs="宋体"/>
          <w:snapToGrid w:val="0"/>
          <w:kern w:val="0"/>
          <w:sz w:val="28"/>
          <w:szCs w:val="28"/>
        </w:rPr>
        <w:t>乙方承担违约责任，赔偿因其违约给甲方造成的损失。因此造成安全生产事故的，按照相关法律法规的规定，乙方承担相应责任。</w:t>
      </w:r>
    </w:p>
    <w:p>
      <w:pPr>
        <w:tabs>
          <w:tab w:val="left" w:pos="7640"/>
        </w:tabs>
        <w:ind w:firstLine="560" w:firstLineChars="200"/>
        <w:rPr>
          <w:rFonts w:ascii="宋体" w:hAnsi="宋体" w:cs="宋体"/>
          <w:b/>
          <w:snapToGrid w:val="0"/>
          <w:kern w:val="0"/>
          <w:sz w:val="28"/>
          <w:szCs w:val="28"/>
        </w:rPr>
      </w:pPr>
      <w:r>
        <w:rPr>
          <w:rFonts w:hint="eastAsia" w:ascii="宋体" w:hAnsi="宋体" w:cs="宋体"/>
          <w:b/>
          <w:snapToGrid w:val="0"/>
          <w:kern w:val="0"/>
          <w:sz w:val="28"/>
          <w:szCs w:val="28"/>
        </w:rPr>
        <w:t>第十条 其它</w:t>
      </w:r>
    </w:p>
    <w:p>
      <w:pPr>
        <w:widowControl/>
        <w:spacing w:line="360" w:lineRule="auto"/>
        <w:ind w:firstLine="480"/>
        <w:rPr>
          <w:rFonts w:ascii="宋体" w:hAnsi="宋体" w:cs="宋体"/>
          <w:snapToGrid w:val="0"/>
          <w:kern w:val="0"/>
          <w:sz w:val="28"/>
          <w:szCs w:val="28"/>
        </w:rPr>
      </w:pPr>
      <w:r>
        <w:rPr>
          <w:rFonts w:hint="eastAsia" w:ascii="宋体" w:hAnsi="宋体" w:cs="宋体"/>
          <w:snapToGrid w:val="0"/>
          <w:kern w:val="0"/>
          <w:sz w:val="28"/>
          <w:szCs w:val="28"/>
        </w:rPr>
        <w:t>双方根据有关法律法规、规章的规定，结合工程施工实际，经协商一致后，可对以上条款内容进行补充，包括： </w:t>
      </w:r>
    </w:p>
    <w:p>
      <w:pPr>
        <w:spacing w:line="360" w:lineRule="auto"/>
        <w:ind w:firstLine="560" w:firstLineChars="200"/>
        <w:rPr>
          <w:rFonts w:ascii="宋体" w:hAnsi="宋体" w:cs="宋体"/>
          <w:snapToGrid w:val="0"/>
          <w:kern w:val="0"/>
          <w:sz w:val="28"/>
          <w:szCs w:val="28"/>
        </w:rPr>
      </w:pPr>
      <w:r>
        <w:rPr>
          <w:rFonts w:hint="eastAsia" w:ascii="宋体" w:hAnsi="宋体" w:cs="宋体"/>
          <w:snapToGrid w:val="0"/>
          <w:kern w:val="0"/>
          <w:sz w:val="28"/>
          <w:szCs w:val="28"/>
        </w:rPr>
        <w:t>1.乙方必须向甲方提供以下资质和材料供审查：</w:t>
      </w:r>
    </w:p>
    <w:p>
      <w:pPr>
        <w:spacing w:line="360" w:lineRule="auto"/>
        <w:ind w:firstLine="420" w:firstLineChars="150"/>
        <w:rPr>
          <w:rFonts w:ascii="宋体" w:hAnsi="宋体" w:cs="宋体"/>
          <w:snapToGrid w:val="0"/>
          <w:kern w:val="0"/>
          <w:sz w:val="28"/>
          <w:szCs w:val="28"/>
        </w:rPr>
      </w:pPr>
      <w:r>
        <w:rPr>
          <w:rFonts w:hint="eastAsia" w:ascii="宋体" w:hAnsi="宋体" w:cs="宋体"/>
          <w:snapToGrid w:val="0"/>
          <w:kern w:val="0"/>
          <w:sz w:val="28"/>
          <w:szCs w:val="28"/>
        </w:rPr>
        <w:t>（1）企业（事业）法人营业执照；</w:t>
      </w:r>
    </w:p>
    <w:p>
      <w:pPr>
        <w:spacing w:line="360" w:lineRule="auto"/>
        <w:ind w:firstLine="420" w:firstLineChars="150"/>
        <w:rPr>
          <w:rFonts w:ascii="宋体" w:hAnsi="宋体" w:cs="宋体"/>
          <w:snapToGrid w:val="0"/>
          <w:kern w:val="0"/>
          <w:sz w:val="28"/>
          <w:szCs w:val="28"/>
        </w:rPr>
      </w:pPr>
      <w:r>
        <w:rPr>
          <w:rFonts w:hint="eastAsia" w:ascii="宋体" w:hAnsi="宋体" w:cs="宋体"/>
          <w:snapToGrid w:val="0"/>
          <w:kern w:val="0"/>
          <w:sz w:val="28"/>
          <w:szCs w:val="28"/>
        </w:rPr>
        <w:t>（2）施工资质证书；</w:t>
      </w:r>
    </w:p>
    <w:p>
      <w:pPr>
        <w:spacing w:line="360" w:lineRule="auto"/>
        <w:ind w:firstLine="420" w:firstLineChars="150"/>
        <w:rPr>
          <w:rFonts w:ascii="宋体" w:hAnsi="宋体" w:cs="宋体"/>
          <w:snapToGrid w:val="0"/>
          <w:kern w:val="0"/>
          <w:sz w:val="28"/>
          <w:szCs w:val="28"/>
        </w:rPr>
      </w:pPr>
      <w:r>
        <w:rPr>
          <w:rFonts w:hint="eastAsia" w:ascii="宋体" w:hAnsi="宋体" w:cs="宋体"/>
          <w:snapToGrid w:val="0"/>
          <w:kern w:val="0"/>
          <w:sz w:val="28"/>
          <w:szCs w:val="28"/>
        </w:rPr>
        <w:t>（3）安全生产许可证；</w:t>
      </w:r>
    </w:p>
    <w:p>
      <w:pPr>
        <w:spacing w:line="360" w:lineRule="auto"/>
        <w:ind w:firstLine="420" w:firstLineChars="150"/>
        <w:rPr>
          <w:rFonts w:ascii="宋体" w:hAnsi="宋体" w:cs="宋体"/>
          <w:snapToGrid w:val="0"/>
          <w:kern w:val="0"/>
          <w:sz w:val="28"/>
          <w:szCs w:val="28"/>
        </w:rPr>
      </w:pPr>
      <w:r>
        <w:rPr>
          <w:rFonts w:hint="eastAsia" w:ascii="宋体" w:hAnsi="宋体" w:cs="宋体"/>
          <w:snapToGrid w:val="0"/>
          <w:kern w:val="0"/>
          <w:sz w:val="28"/>
          <w:szCs w:val="28"/>
        </w:rPr>
        <w:t>（4）安全生产管理机构设置，主要负责人、专职安全员、安全管理人员资格证书；</w:t>
      </w:r>
    </w:p>
    <w:p>
      <w:pPr>
        <w:spacing w:line="360" w:lineRule="auto"/>
        <w:ind w:firstLine="420" w:firstLineChars="150"/>
        <w:rPr>
          <w:rFonts w:ascii="宋体" w:hAnsi="宋体" w:cs="宋体"/>
          <w:snapToGrid w:val="0"/>
          <w:kern w:val="0"/>
          <w:sz w:val="28"/>
          <w:szCs w:val="28"/>
        </w:rPr>
      </w:pPr>
      <w:r>
        <w:rPr>
          <w:rFonts w:hint="eastAsia" w:ascii="宋体" w:hAnsi="宋体" w:cs="宋体"/>
          <w:snapToGrid w:val="0"/>
          <w:kern w:val="0"/>
          <w:sz w:val="28"/>
          <w:szCs w:val="28"/>
        </w:rPr>
        <w:t>（5）本单位外包工程现场安全管理制度和岗位操作规程；</w:t>
      </w:r>
    </w:p>
    <w:p>
      <w:pPr>
        <w:spacing w:line="360" w:lineRule="auto"/>
        <w:ind w:firstLine="420" w:firstLineChars="150"/>
        <w:rPr>
          <w:rFonts w:ascii="宋体" w:hAnsi="宋体" w:cs="宋体"/>
          <w:snapToGrid w:val="0"/>
          <w:kern w:val="0"/>
          <w:sz w:val="28"/>
          <w:szCs w:val="28"/>
        </w:rPr>
      </w:pPr>
      <w:r>
        <w:rPr>
          <w:rFonts w:hint="eastAsia" w:ascii="宋体" w:hAnsi="宋体" w:cs="宋体"/>
          <w:snapToGrid w:val="0"/>
          <w:kern w:val="0"/>
          <w:sz w:val="28"/>
          <w:szCs w:val="28"/>
        </w:rPr>
        <w:t>（6）工伤保险、商业保险原始凭证；</w:t>
      </w:r>
    </w:p>
    <w:p>
      <w:pPr>
        <w:spacing w:line="360" w:lineRule="auto"/>
        <w:ind w:firstLine="420" w:firstLineChars="150"/>
        <w:rPr>
          <w:rFonts w:ascii="宋体" w:hAnsi="宋体" w:cs="宋体"/>
          <w:snapToGrid w:val="0"/>
          <w:kern w:val="0"/>
          <w:sz w:val="28"/>
          <w:szCs w:val="28"/>
        </w:rPr>
      </w:pPr>
      <w:r>
        <w:rPr>
          <w:rFonts w:hint="eastAsia" w:ascii="宋体" w:hAnsi="宋体" w:cs="宋体"/>
          <w:snapToGrid w:val="0"/>
          <w:kern w:val="0"/>
          <w:sz w:val="28"/>
          <w:szCs w:val="28"/>
        </w:rPr>
        <w:t>（7）安全管理与工程技术人员、特种作业人员、设备设施配备和劳动保护用品的配备情况的证明材料；</w:t>
      </w:r>
    </w:p>
    <w:p>
      <w:pPr>
        <w:spacing w:line="360" w:lineRule="auto"/>
        <w:ind w:firstLine="420" w:firstLineChars="150"/>
        <w:rPr>
          <w:rFonts w:ascii="宋体" w:hAnsi="宋体" w:cs="宋体"/>
          <w:snapToGrid w:val="0"/>
          <w:kern w:val="0"/>
          <w:sz w:val="28"/>
          <w:szCs w:val="28"/>
        </w:rPr>
      </w:pPr>
      <w:r>
        <w:rPr>
          <w:rFonts w:hint="eastAsia" w:ascii="宋体" w:hAnsi="宋体" w:cs="宋体"/>
          <w:snapToGrid w:val="0"/>
          <w:kern w:val="0"/>
          <w:sz w:val="28"/>
          <w:szCs w:val="28"/>
        </w:rPr>
        <w:t>（8）安全生产业债、现状简介等相关材料证明。</w:t>
      </w:r>
    </w:p>
    <w:p>
      <w:pPr>
        <w:spacing w:line="360" w:lineRule="auto"/>
        <w:ind w:firstLine="560" w:firstLineChars="200"/>
        <w:rPr>
          <w:rFonts w:ascii="宋体" w:hAnsi="宋体" w:cs="宋体"/>
          <w:snapToGrid w:val="0"/>
          <w:kern w:val="0"/>
          <w:sz w:val="28"/>
          <w:szCs w:val="28"/>
        </w:rPr>
      </w:pPr>
      <w:r>
        <w:rPr>
          <w:rFonts w:hint="eastAsia" w:ascii="宋体" w:hAnsi="宋体" w:cs="宋体"/>
          <w:snapToGrid w:val="0"/>
          <w:kern w:val="0"/>
          <w:sz w:val="28"/>
          <w:szCs w:val="28"/>
        </w:rPr>
        <w:t>2.乙方为甲方提供施工设计与审查意见。施工设计包含：施工项目概述、钻探技术设计、保证质量的技术措施、施工进度安排、供水供电设计、施工组织、职业安全健康、文明施工与环境保护等。</w:t>
      </w:r>
    </w:p>
    <w:p>
      <w:pPr>
        <w:spacing w:line="360" w:lineRule="auto"/>
        <w:ind w:firstLine="560" w:firstLineChars="200"/>
        <w:rPr>
          <w:rFonts w:ascii="宋体" w:hAnsi="宋体" w:cs="宋体"/>
          <w:snapToGrid w:val="0"/>
          <w:kern w:val="0"/>
          <w:sz w:val="28"/>
          <w:szCs w:val="28"/>
        </w:rPr>
      </w:pPr>
      <w:r>
        <w:rPr>
          <w:rFonts w:hint="eastAsia" w:ascii="宋体" w:hAnsi="宋体" w:cs="宋体"/>
          <w:snapToGrid w:val="0"/>
          <w:kern w:val="0"/>
          <w:sz w:val="28"/>
          <w:szCs w:val="28"/>
        </w:rPr>
        <w:t>3.乙方应按照国家安监总局35号令要求，向工作区域所在地县级以上安全生产监督管理部门备案，并接受其监督检查。</w:t>
      </w:r>
    </w:p>
    <w:p>
      <w:pPr>
        <w:spacing w:line="360" w:lineRule="auto"/>
        <w:ind w:firstLine="560" w:firstLineChars="200"/>
        <w:rPr>
          <w:rFonts w:ascii="宋体" w:hAnsi="宋体" w:cs="宋体"/>
          <w:snapToGrid w:val="0"/>
          <w:kern w:val="0"/>
          <w:sz w:val="28"/>
          <w:szCs w:val="28"/>
        </w:rPr>
      </w:pPr>
      <w:r>
        <w:rPr>
          <w:rFonts w:hint="eastAsia" w:ascii="宋体" w:hAnsi="宋体" w:cs="宋体"/>
          <w:snapToGrid w:val="0"/>
          <w:kern w:val="0"/>
          <w:sz w:val="28"/>
          <w:szCs w:val="28"/>
        </w:rPr>
        <w:t>4.乙方必须严格执行《外来钻探施工队伍安全生产监管规定》（青地三勘[2012]13号）。</w:t>
      </w:r>
    </w:p>
    <w:p>
      <w:pPr>
        <w:spacing w:line="360" w:lineRule="auto"/>
        <w:ind w:firstLine="560" w:firstLineChars="200"/>
        <w:rPr>
          <w:rFonts w:ascii="宋体" w:hAnsi="宋体" w:cs="宋体"/>
          <w:snapToGrid w:val="0"/>
          <w:kern w:val="0"/>
          <w:sz w:val="28"/>
          <w:szCs w:val="28"/>
        </w:rPr>
      </w:pPr>
      <w:r>
        <w:rPr>
          <w:rFonts w:hint="eastAsia" w:ascii="宋体" w:hAnsi="宋体" w:cs="宋体"/>
          <w:snapToGrid w:val="0"/>
          <w:kern w:val="0"/>
          <w:sz w:val="28"/>
          <w:szCs w:val="28"/>
        </w:rPr>
        <w:t>5.不允许乙方将钻探工程分包或转包给其他施工单位。</w:t>
      </w:r>
    </w:p>
    <w:p>
      <w:pPr>
        <w:spacing w:line="360" w:lineRule="auto"/>
        <w:ind w:firstLine="560" w:firstLineChars="200"/>
        <w:rPr>
          <w:rFonts w:ascii="宋体" w:hAnsi="宋体" w:cs="宋体"/>
          <w:snapToGrid w:val="0"/>
          <w:kern w:val="0"/>
          <w:sz w:val="28"/>
          <w:szCs w:val="28"/>
        </w:rPr>
      </w:pPr>
      <w:r>
        <w:rPr>
          <w:rFonts w:hint="eastAsia" w:ascii="宋体" w:hAnsi="宋体" w:cs="宋体"/>
          <w:snapToGrid w:val="0"/>
          <w:kern w:val="0"/>
          <w:sz w:val="28"/>
          <w:szCs w:val="28"/>
        </w:rPr>
        <w:t>6.由甲方项目分队牵头与乙方成立施工现场安全领导小组，定期召开会议研究解决生产过程中存在的事故隐患。</w:t>
      </w:r>
    </w:p>
    <w:p>
      <w:pPr>
        <w:spacing w:line="360" w:lineRule="auto"/>
        <w:ind w:firstLine="560" w:firstLineChars="200"/>
        <w:rPr>
          <w:rFonts w:ascii="宋体" w:hAnsi="宋体" w:cs="宋体"/>
          <w:snapToGrid w:val="0"/>
          <w:kern w:val="0"/>
          <w:sz w:val="28"/>
          <w:szCs w:val="28"/>
        </w:rPr>
      </w:pPr>
      <w:r>
        <w:rPr>
          <w:rFonts w:hint="eastAsia" w:ascii="宋体" w:hAnsi="宋体" w:cs="宋体"/>
          <w:snapToGrid w:val="0"/>
          <w:kern w:val="0"/>
          <w:sz w:val="28"/>
          <w:szCs w:val="28"/>
        </w:rPr>
        <w:t>7.乙方施工现场存在事故隐患，甲方有权向乙方下达整改通知书和按青地三勘【2012】13号有关规定进行处罚。限期整改时由项目分队监督整改；对停产整改的，整改完毕经院安全管理部门现场验收，符合相关安全规定后方可下开工通知。</w:t>
      </w:r>
    </w:p>
    <w:p>
      <w:pPr>
        <w:spacing w:line="360" w:lineRule="auto"/>
        <w:ind w:firstLine="560" w:firstLineChars="200"/>
        <w:rPr>
          <w:rFonts w:ascii="宋体" w:hAnsi="宋体" w:cs="宋体"/>
          <w:snapToGrid w:val="0"/>
          <w:kern w:val="0"/>
          <w:sz w:val="28"/>
          <w:szCs w:val="28"/>
        </w:rPr>
      </w:pPr>
      <w:r>
        <w:rPr>
          <w:rFonts w:hint="eastAsia" w:ascii="宋体" w:hAnsi="宋体" w:cs="宋体"/>
          <w:snapToGrid w:val="0"/>
          <w:kern w:val="0"/>
          <w:sz w:val="28"/>
          <w:szCs w:val="28"/>
        </w:rPr>
        <w:t>8.乙方以钻探工程施工合同总价款的20%作为风险保证金，年度内没有发生质量/安全/环境事故，工程结束后，一次性返还风险保证金。</w:t>
      </w:r>
    </w:p>
    <w:p>
      <w:pPr>
        <w:tabs>
          <w:tab w:val="left" w:pos="7640"/>
        </w:tabs>
        <w:ind w:firstLine="560" w:firstLineChars="200"/>
        <w:rPr>
          <w:rFonts w:ascii="宋体" w:hAnsi="宋体" w:cs="宋体"/>
          <w:b/>
          <w:snapToGrid w:val="0"/>
          <w:kern w:val="0"/>
          <w:sz w:val="28"/>
          <w:szCs w:val="28"/>
        </w:rPr>
      </w:pPr>
      <w:r>
        <w:rPr>
          <w:rFonts w:hint="eastAsia" w:ascii="宋体" w:hAnsi="宋体" w:cs="宋体"/>
          <w:b/>
          <w:snapToGrid w:val="0"/>
          <w:kern w:val="0"/>
          <w:sz w:val="28"/>
          <w:szCs w:val="28"/>
        </w:rPr>
        <w:t>第十一条 协议生效</w:t>
      </w:r>
    </w:p>
    <w:p>
      <w:pPr>
        <w:widowControl/>
        <w:spacing w:line="360" w:lineRule="auto"/>
        <w:ind w:firstLine="560" w:firstLineChars="200"/>
        <w:rPr>
          <w:rFonts w:ascii="宋体" w:hAnsi="宋体" w:cs="宋体"/>
          <w:snapToGrid w:val="0"/>
          <w:kern w:val="0"/>
          <w:sz w:val="28"/>
          <w:szCs w:val="28"/>
        </w:rPr>
      </w:pPr>
      <w:r>
        <w:rPr>
          <w:rFonts w:hint="eastAsia" w:ascii="宋体" w:hAnsi="宋体" w:cs="宋体"/>
          <w:snapToGrid w:val="0"/>
          <w:kern w:val="0"/>
          <w:sz w:val="28"/>
          <w:szCs w:val="28"/>
        </w:rPr>
        <w:t>本协议一式</w:t>
      </w:r>
      <w:r>
        <w:rPr>
          <w:rFonts w:hint="eastAsia" w:ascii="宋体" w:hAnsi="宋体" w:cs="宋体"/>
          <w:snapToGrid w:val="0"/>
          <w:kern w:val="0"/>
          <w:sz w:val="28"/>
          <w:szCs w:val="28"/>
          <w:u w:val="single"/>
        </w:rPr>
        <w:t>六</w:t>
      </w:r>
      <w:r>
        <w:rPr>
          <w:rFonts w:hint="eastAsia" w:ascii="宋体" w:hAnsi="宋体" w:cs="宋体"/>
          <w:snapToGrid w:val="0"/>
          <w:kern w:val="0"/>
          <w:sz w:val="28"/>
          <w:szCs w:val="28"/>
        </w:rPr>
        <w:t>份，由甲方、乙方各持三份，于外包工程开工前、双方签订机械岩心钻探施工工程承包合同的同时签订。本协议自甲方、乙方双方签章之日起生效，其时效与双方所签订的机械岩心钻探施工工程承包合同相同。</w:t>
      </w:r>
    </w:p>
    <w:p>
      <w:pPr>
        <w:widowControl/>
        <w:spacing w:line="360" w:lineRule="auto"/>
        <w:ind w:firstLine="480"/>
        <w:jc w:val="center"/>
        <w:rPr>
          <w:rFonts w:ascii="宋体" w:hAnsi="宋体" w:cs="宋体"/>
          <w:snapToGrid w:val="0"/>
          <w:kern w:val="0"/>
          <w:sz w:val="28"/>
          <w:szCs w:val="28"/>
        </w:rPr>
      </w:pPr>
    </w:p>
    <w:p>
      <w:pPr>
        <w:widowControl/>
        <w:spacing w:line="360" w:lineRule="auto"/>
        <w:ind w:firstLine="480"/>
        <w:jc w:val="center"/>
        <w:rPr>
          <w:rFonts w:ascii="宋体" w:hAnsi="宋体" w:cs="宋体"/>
          <w:snapToGrid w:val="0"/>
          <w:kern w:val="0"/>
          <w:sz w:val="28"/>
          <w:szCs w:val="28"/>
        </w:rPr>
      </w:pPr>
    </w:p>
    <w:p>
      <w:pPr>
        <w:widowControl/>
        <w:spacing w:line="360" w:lineRule="auto"/>
        <w:ind w:firstLine="480"/>
        <w:jc w:val="center"/>
        <w:rPr>
          <w:rFonts w:ascii="宋体" w:hAnsi="宋体" w:cs="宋体"/>
          <w:snapToGrid w:val="0"/>
          <w:kern w:val="0"/>
          <w:sz w:val="28"/>
          <w:szCs w:val="28"/>
        </w:rPr>
      </w:pPr>
    </w:p>
    <w:p>
      <w:pPr>
        <w:widowControl/>
        <w:spacing w:line="360" w:lineRule="auto"/>
        <w:rPr>
          <w:rFonts w:ascii="宋体" w:hAnsi="宋体" w:cs="宋体"/>
          <w:snapToGrid w:val="0"/>
          <w:kern w:val="0"/>
          <w:sz w:val="28"/>
          <w:szCs w:val="28"/>
        </w:rPr>
      </w:pPr>
      <w:r>
        <w:rPr>
          <w:rFonts w:hint="eastAsia" w:ascii="宋体" w:hAnsi="宋体" w:cs="宋体"/>
          <w:snapToGrid w:val="0"/>
          <w:kern w:val="0"/>
          <w:sz w:val="28"/>
          <w:szCs w:val="28"/>
        </w:rPr>
        <w:t>甲方： (公章)                   乙方：(公章)</w:t>
      </w:r>
    </w:p>
    <w:p>
      <w:pPr>
        <w:widowControl/>
        <w:spacing w:line="360" w:lineRule="auto"/>
        <w:ind w:firstLine="480"/>
        <w:jc w:val="center"/>
        <w:rPr>
          <w:rFonts w:ascii="宋体" w:hAnsi="宋体" w:cs="宋体"/>
          <w:snapToGrid w:val="0"/>
          <w:kern w:val="0"/>
          <w:sz w:val="28"/>
          <w:szCs w:val="28"/>
        </w:rPr>
      </w:pPr>
    </w:p>
    <w:p>
      <w:pPr>
        <w:widowControl/>
        <w:spacing w:line="360" w:lineRule="auto"/>
        <w:ind w:firstLine="480"/>
        <w:rPr>
          <w:rFonts w:ascii="宋体" w:hAnsi="宋体" w:cs="宋体"/>
          <w:snapToGrid w:val="0"/>
          <w:kern w:val="0"/>
          <w:sz w:val="28"/>
          <w:szCs w:val="28"/>
        </w:rPr>
      </w:pPr>
      <w:r>
        <w:rPr>
          <w:rFonts w:hint="eastAsia" w:ascii="宋体" w:hAnsi="宋体" w:cs="宋体"/>
          <w:snapToGrid w:val="0"/>
          <w:kern w:val="0"/>
          <w:sz w:val="28"/>
          <w:szCs w:val="28"/>
        </w:rPr>
        <w:t xml:space="preserve">                        </w:t>
      </w:r>
    </w:p>
    <w:p>
      <w:pPr>
        <w:widowControl/>
        <w:spacing w:line="360" w:lineRule="auto"/>
        <w:rPr>
          <w:rFonts w:ascii="宋体" w:hAnsi="宋体" w:cs="宋体"/>
          <w:snapToGrid w:val="0"/>
          <w:kern w:val="0"/>
          <w:sz w:val="28"/>
          <w:szCs w:val="28"/>
        </w:rPr>
      </w:pPr>
      <w:r>
        <w:rPr>
          <w:rFonts w:hint="eastAsia" w:ascii="宋体" w:hAnsi="宋体" w:cs="宋体"/>
          <w:snapToGrid w:val="0"/>
          <w:kern w:val="0"/>
          <w:sz w:val="28"/>
          <w:szCs w:val="28"/>
        </w:rPr>
        <w:t>法定代表人</w:t>
      </w:r>
      <w:r>
        <w:rPr>
          <w:rFonts w:hint="eastAsia" w:ascii="宋体" w:hAnsi="宋体" w:cs="宋体"/>
          <w:snapToGrid w:val="0"/>
          <w:kern w:val="0"/>
          <w:sz w:val="28"/>
          <w:szCs w:val="28"/>
          <w:lang w:eastAsia="zh-CN"/>
        </w:rPr>
        <w:t>（签字或盖章）</w:t>
      </w:r>
      <w:r>
        <w:rPr>
          <w:rFonts w:hint="eastAsia" w:ascii="宋体" w:hAnsi="宋体" w:cs="宋体"/>
          <w:snapToGrid w:val="0"/>
          <w:kern w:val="0"/>
          <w:sz w:val="28"/>
          <w:szCs w:val="28"/>
        </w:rPr>
        <w:t>：           法定代表人</w:t>
      </w:r>
      <w:r>
        <w:rPr>
          <w:rFonts w:hint="eastAsia" w:ascii="宋体" w:hAnsi="宋体" w:cs="宋体"/>
          <w:snapToGrid w:val="0"/>
          <w:kern w:val="0"/>
          <w:sz w:val="28"/>
          <w:szCs w:val="28"/>
          <w:lang w:eastAsia="zh-CN"/>
        </w:rPr>
        <w:t>（签字或盖章）</w:t>
      </w:r>
      <w:r>
        <w:rPr>
          <w:rFonts w:hint="eastAsia" w:ascii="宋体" w:hAnsi="宋体" w:cs="宋体"/>
          <w:snapToGrid w:val="0"/>
          <w:kern w:val="0"/>
          <w:sz w:val="28"/>
          <w:szCs w:val="28"/>
        </w:rPr>
        <w:t>：</w:t>
      </w:r>
    </w:p>
    <w:p>
      <w:pPr>
        <w:spacing w:line="360" w:lineRule="auto"/>
        <w:jc w:val="center"/>
        <w:rPr>
          <w:rFonts w:ascii="宋体" w:hAnsi="宋体" w:cs="宋体"/>
          <w:snapToGrid w:val="0"/>
          <w:kern w:val="0"/>
          <w:sz w:val="28"/>
          <w:szCs w:val="28"/>
        </w:rPr>
      </w:pPr>
    </w:p>
    <w:p>
      <w:pPr>
        <w:spacing w:line="360" w:lineRule="auto"/>
        <w:jc w:val="center"/>
        <w:rPr>
          <w:rFonts w:ascii="宋体" w:hAnsi="宋体" w:cs="宋体"/>
          <w:snapToGrid w:val="0"/>
          <w:kern w:val="0"/>
          <w:sz w:val="28"/>
          <w:szCs w:val="28"/>
        </w:rPr>
      </w:pPr>
    </w:p>
    <w:p>
      <w:pPr>
        <w:spacing w:line="360" w:lineRule="auto"/>
        <w:rPr>
          <w:rFonts w:ascii="宋体" w:hAnsi="宋体" w:cs="宋体"/>
          <w:snapToGrid w:val="0"/>
          <w:kern w:val="0"/>
          <w:sz w:val="28"/>
          <w:szCs w:val="28"/>
        </w:rPr>
      </w:pPr>
      <w:r>
        <w:rPr>
          <w:rFonts w:hint="eastAsia" w:ascii="宋体" w:hAnsi="宋体" w:cs="宋体"/>
          <w:snapToGrid w:val="0"/>
          <w:kern w:val="0"/>
          <w:sz w:val="28"/>
          <w:szCs w:val="28"/>
        </w:rPr>
        <w:t>委托代理人</w:t>
      </w:r>
      <w:r>
        <w:rPr>
          <w:rFonts w:hint="eastAsia" w:ascii="宋体" w:hAnsi="宋体" w:cs="宋体"/>
          <w:snapToGrid w:val="0"/>
          <w:kern w:val="0"/>
          <w:sz w:val="28"/>
          <w:szCs w:val="28"/>
          <w:lang w:eastAsia="zh-CN"/>
        </w:rPr>
        <w:t>（签字或盖章）</w:t>
      </w:r>
      <w:r>
        <w:rPr>
          <w:rFonts w:hint="eastAsia" w:ascii="宋体" w:hAnsi="宋体" w:cs="宋体"/>
          <w:snapToGrid w:val="0"/>
          <w:kern w:val="0"/>
          <w:sz w:val="28"/>
          <w:szCs w:val="28"/>
        </w:rPr>
        <w:t>：</w:t>
      </w:r>
      <w:r>
        <w:rPr>
          <w:rFonts w:hint="eastAsia" w:ascii="宋体" w:hAnsi="宋体" w:cs="宋体"/>
          <w:snapToGrid w:val="0"/>
          <w:kern w:val="0"/>
          <w:sz w:val="28"/>
          <w:szCs w:val="28"/>
        </w:rPr>
        <w:tab/>
      </w:r>
      <w:r>
        <w:rPr>
          <w:rFonts w:hint="eastAsia" w:ascii="宋体" w:hAnsi="宋体" w:cs="宋体"/>
          <w:snapToGrid w:val="0"/>
          <w:kern w:val="0"/>
          <w:sz w:val="28"/>
          <w:szCs w:val="28"/>
        </w:rPr>
        <w:t xml:space="preserve">           委托代理人</w:t>
      </w:r>
      <w:r>
        <w:rPr>
          <w:rFonts w:hint="eastAsia" w:ascii="宋体" w:hAnsi="宋体" w:cs="宋体"/>
          <w:snapToGrid w:val="0"/>
          <w:kern w:val="0"/>
          <w:sz w:val="28"/>
          <w:szCs w:val="28"/>
          <w:lang w:eastAsia="zh-CN"/>
        </w:rPr>
        <w:t>（签字或盖章）</w:t>
      </w:r>
      <w:r>
        <w:rPr>
          <w:rFonts w:hint="eastAsia" w:ascii="宋体" w:hAnsi="宋体" w:cs="宋体"/>
          <w:snapToGrid w:val="0"/>
          <w:kern w:val="0"/>
          <w:sz w:val="28"/>
          <w:szCs w:val="28"/>
        </w:rPr>
        <w:t>：</w:t>
      </w:r>
    </w:p>
    <w:p>
      <w:pPr>
        <w:tabs>
          <w:tab w:val="left" w:pos="6090"/>
        </w:tabs>
        <w:spacing w:line="360" w:lineRule="auto"/>
        <w:jc w:val="center"/>
        <w:rPr>
          <w:rFonts w:ascii="宋体" w:hAnsi="宋体" w:cs="宋体"/>
          <w:snapToGrid w:val="0"/>
          <w:kern w:val="0"/>
          <w:sz w:val="28"/>
          <w:szCs w:val="28"/>
        </w:rPr>
      </w:pPr>
    </w:p>
    <w:p>
      <w:pPr>
        <w:spacing w:line="360" w:lineRule="auto"/>
        <w:jc w:val="center"/>
        <w:rPr>
          <w:rFonts w:ascii="宋体" w:hAnsi="宋体" w:cs="宋体"/>
          <w:snapToGrid w:val="0"/>
          <w:kern w:val="0"/>
          <w:sz w:val="28"/>
          <w:szCs w:val="28"/>
        </w:rPr>
      </w:pPr>
    </w:p>
    <w:p>
      <w:pPr>
        <w:tabs>
          <w:tab w:val="left" w:pos="735"/>
          <w:tab w:val="left" w:pos="5985"/>
        </w:tabs>
        <w:spacing w:line="360" w:lineRule="auto"/>
        <w:rPr>
          <w:rFonts w:ascii="宋体" w:hAnsi="宋体" w:cs="宋体"/>
          <w:snapToGrid w:val="0"/>
          <w:kern w:val="0"/>
          <w:sz w:val="28"/>
          <w:szCs w:val="28"/>
        </w:rPr>
      </w:pPr>
      <w:r>
        <w:rPr>
          <w:rFonts w:hint="eastAsia" w:ascii="宋体" w:hAnsi="宋体" w:cs="宋体"/>
          <w:snapToGrid w:val="0"/>
          <w:kern w:val="0"/>
          <w:sz w:val="28"/>
          <w:szCs w:val="28"/>
          <w:lang w:eastAsia="zh-CN"/>
        </w:rPr>
        <w:t>2025年</w:t>
      </w:r>
      <w:r>
        <w:rPr>
          <w:rFonts w:hint="eastAsia" w:ascii="宋体" w:hAnsi="宋体" w:cs="宋体"/>
          <w:snapToGrid w:val="0"/>
          <w:kern w:val="0"/>
          <w:sz w:val="28"/>
          <w:szCs w:val="28"/>
        </w:rPr>
        <w:t xml:space="preserve">   月   日               </w:t>
      </w:r>
      <w:r>
        <w:rPr>
          <w:rFonts w:hint="eastAsia" w:ascii="宋体" w:hAnsi="宋体" w:cs="宋体"/>
          <w:snapToGrid w:val="0"/>
          <w:kern w:val="0"/>
          <w:sz w:val="28"/>
          <w:szCs w:val="28"/>
          <w:lang w:eastAsia="zh-CN"/>
        </w:rPr>
        <w:t>2025年</w:t>
      </w:r>
      <w:r>
        <w:rPr>
          <w:rFonts w:hint="eastAsia" w:ascii="宋体" w:hAnsi="宋体" w:cs="宋体"/>
          <w:snapToGrid w:val="0"/>
          <w:kern w:val="0"/>
          <w:sz w:val="28"/>
          <w:szCs w:val="28"/>
        </w:rPr>
        <w:t xml:space="preserve">   月   日</w:t>
      </w:r>
    </w:p>
    <w:p>
      <w:pPr>
        <w:rPr>
          <w:rFonts w:ascii="宋体" w:hAnsi="宋体" w:cs="宋体"/>
          <w:snapToGrid w:val="0"/>
          <w:kern w:val="0"/>
          <w:sz w:val="28"/>
          <w:szCs w:val="28"/>
        </w:rPr>
        <w:sectPr>
          <w:headerReference r:id="rId4" w:type="first"/>
          <w:headerReference r:id="rId3" w:type="default"/>
          <w:footerReference r:id="rId5" w:type="default"/>
          <w:footerReference r:id="rId6" w:type="even"/>
          <w:pgSz w:w="11906" w:h="16838"/>
          <w:pgMar w:top="1440" w:right="1418" w:bottom="1440" w:left="1701" w:header="851" w:footer="907" w:gutter="0"/>
          <w:pgBorders w:offsetFrom="page">
            <w:top w:val="single" w:color="0070C0" w:sz="12" w:space="24"/>
            <w:left w:val="single" w:color="0070C0" w:sz="12" w:space="24"/>
            <w:bottom w:val="single" w:color="0070C0" w:sz="12" w:space="24"/>
            <w:right w:val="single" w:color="0070C0" w:sz="12" w:space="24"/>
          </w:pgBorders>
          <w:pgNumType w:start="1"/>
          <w:cols w:space="720" w:num="1"/>
          <w:titlePg/>
          <w:docGrid w:type="linesAndChars" w:linePitch="312" w:charSpace="0"/>
        </w:sectPr>
      </w:pPr>
    </w:p>
    <w:p>
      <w:pPr>
        <w:jc w:val="center"/>
        <w:rPr>
          <w:rFonts w:ascii="宋体" w:hAnsi="宋体"/>
          <w:b/>
          <w:snapToGrid w:val="0"/>
          <w:kern w:val="0"/>
          <w:sz w:val="18"/>
          <w:szCs w:val="18"/>
        </w:rPr>
      </w:pPr>
      <w:r>
        <w:rPr>
          <w:rFonts w:hint="eastAsia" w:ascii="宋体" w:hAnsi="宋体"/>
          <w:b/>
          <w:snapToGrid w:val="0"/>
          <w:kern w:val="0"/>
          <w:sz w:val="44"/>
          <w:szCs w:val="44"/>
        </w:rPr>
        <w:t>法 人 承 诺 书</w:t>
      </w:r>
    </w:p>
    <w:p>
      <w:pPr>
        <w:spacing w:line="720" w:lineRule="exact"/>
        <w:rPr>
          <w:rFonts w:ascii="宋体" w:hAnsi="宋体"/>
          <w:snapToGrid w:val="0"/>
          <w:kern w:val="0"/>
          <w:sz w:val="28"/>
          <w:szCs w:val="28"/>
        </w:rPr>
      </w:pPr>
      <w:r>
        <w:rPr>
          <w:rFonts w:hint="eastAsia" w:ascii="宋体" w:hAnsi="宋体"/>
          <w:snapToGrid w:val="0"/>
          <w:kern w:val="0"/>
          <w:sz w:val="28"/>
          <w:szCs w:val="28"/>
        </w:rPr>
        <w:t>青海省第三地质勘查院：</w:t>
      </w:r>
    </w:p>
    <w:p>
      <w:pPr>
        <w:spacing w:line="720" w:lineRule="exact"/>
        <w:ind w:firstLine="570"/>
        <w:rPr>
          <w:rFonts w:ascii="宋体" w:hAnsi="宋体"/>
          <w:snapToGrid w:val="0"/>
          <w:kern w:val="0"/>
          <w:sz w:val="28"/>
          <w:szCs w:val="28"/>
        </w:rPr>
      </w:pPr>
      <w:r>
        <w:rPr>
          <w:rFonts w:hint="eastAsia" w:ascii="宋体" w:hAnsi="宋体"/>
          <w:snapToGrid w:val="0"/>
          <w:kern w:val="0"/>
          <w:sz w:val="28"/>
          <w:szCs w:val="28"/>
        </w:rPr>
        <w:t>由我单位负责承担贵院地质勘查机械岩心钻探工程。在钻探施工过程中，我单位将严格按照《安全生产法》、《矿山安全法》、《合同法》及其他有关法律、行政法规有关规定，并依据《非煤矿山外包工程安全生产管理暂行办法》的要求组织施工和安全生产。严格执行贵院相关安全生产、环境保护的有关规定。在钻探施工过程中如发生质量/安全/环境事故和其他意外事故，均由我单位承担全部法律责任，负责事故的善后处理、并承担由此造成的全部经济损失和相关部门的处罚。</w:t>
      </w:r>
    </w:p>
    <w:p>
      <w:pPr>
        <w:spacing w:line="720" w:lineRule="exact"/>
        <w:ind w:firstLine="570"/>
        <w:rPr>
          <w:rFonts w:ascii="宋体" w:hAnsi="宋体"/>
          <w:snapToGrid w:val="0"/>
          <w:kern w:val="0"/>
          <w:sz w:val="28"/>
          <w:szCs w:val="28"/>
        </w:rPr>
      </w:pPr>
    </w:p>
    <w:p>
      <w:pPr>
        <w:spacing w:line="960" w:lineRule="exact"/>
        <w:ind w:firstLine="573"/>
        <w:rPr>
          <w:rFonts w:ascii="宋体" w:hAnsi="宋体"/>
          <w:snapToGrid w:val="0"/>
          <w:kern w:val="0"/>
          <w:sz w:val="28"/>
          <w:szCs w:val="28"/>
          <w:u w:val="single"/>
        </w:rPr>
      </w:pPr>
      <w:r>
        <w:rPr>
          <w:rFonts w:hint="eastAsia" w:ascii="宋体" w:hAnsi="宋体"/>
          <w:snapToGrid w:val="0"/>
          <w:kern w:val="0"/>
          <w:sz w:val="28"/>
          <w:szCs w:val="28"/>
        </w:rPr>
        <w:t>承诺单位（盖章）</w:t>
      </w:r>
      <w:r>
        <w:rPr>
          <w:rFonts w:hint="eastAsia" w:ascii="宋体" w:hAnsi="宋体"/>
          <w:snapToGrid w:val="0"/>
          <w:kern w:val="0"/>
          <w:sz w:val="28"/>
          <w:szCs w:val="28"/>
          <w:u w:val="single"/>
        </w:rPr>
        <w:t xml:space="preserve">                       </w:t>
      </w:r>
    </w:p>
    <w:p>
      <w:pPr>
        <w:rPr>
          <w:rFonts w:ascii="宋体" w:hAnsi="宋体"/>
          <w:snapToGrid w:val="0"/>
          <w:kern w:val="0"/>
          <w:sz w:val="28"/>
          <w:szCs w:val="28"/>
        </w:rPr>
      </w:pPr>
    </w:p>
    <w:p>
      <w:pPr>
        <w:spacing w:line="960" w:lineRule="exact"/>
        <w:ind w:firstLine="573"/>
        <w:rPr>
          <w:rFonts w:ascii="宋体" w:hAnsi="宋体"/>
          <w:snapToGrid w:val="0"/>
          <w:kern w:val="0"/>
          <w:sz w:val="28"/>
          <w:szCs w:val="28"/>
          <w:u w:val="single"/>
        </w:rPr>
      </w:pPr>
      <w:r>
        <w:rPr>
          <w:rFonts w:hint="eastAsia" w:ascii="宋体" w:hAnsi="宋体"/>
          <w:snapToGrid w:val="0"/>
          <w:kern w:val="0"/>
          <w:sz w:val="28"/>
          <w:szCs w:val="28"/>
        </w:rPr>
        <w:t>法定代表人（签名）</w:t>
      </w:r>
      <w:r>
        <w:rPr>
          <w:rFonts w:hint="eastAsia" w:ascii="宋体" w:hAnsi="宋体"/>
          <w:snapToGrid w:val="0"/>
          <w:kern w:val="0"/>
          <w:sz w:val="28"/>
          <w:szCs w:val="28"/>
          <w:u w:val="single"/>
        </w:rPr>
        <w:t xml:space="preserve">                     </w:t>
      </w:r>
    </w:p>
    <w:p>
      <w:pPr>
        <w:rPr>
          <w:rFonts w:ascii="宋体" w:hAnsi="宋体"/>
          <w:snapToGrid w:val="0"/>
          <w:kern w:val="0"/>
          <w:sz w:val="28"/>
          <w:szCs w:val="28"/>
          <w:u w:val="single"/>
        </w:rPr>
      </w:pPr>
    </w:p>
    <w:p>
      <w:pPr>
        <w:rPr>
          <w:rFonts w:ascii="宋体" w:hAnsi="宋体"/>
          <w:snapToGrid w:val="0"/>
          <w:kern w:val="0"/>
          <w:sz w:val="28"/>
          <w:szCs w:val="28"/>
          <w:u w:val="single"/>
        </w:rPr>
      </w:pPr>
    </w:p>
    <w:p>
      <w:pPr>
        <w:rPr>
          <w:rFonts w:ascii="宋体" w:hAnsi="宋体"/>
          <w:snapToGrid w:val="0"/>
          <w:kern w:val="0"/>
        </w:rPr>
      </w:pPr>
      <w:r>
        <w:rPr>
          <w:rFonts w:hint="eastAsia" w:ascii="宋体" w:hAnsi="宋体"/>
          <w:snapToGrid w:val="0"/>
          <w:kern w:val="0"/>
          <w:sz w:val="28"/>
          <w:szCs w:val="28"/>
        </w:rPr>
        <w:t xml:space="preserve">                                      </w:t>
      </w:r>
      <w:r>
        <w:rPr>
          <w:rFonts w:hint="eastAsia" w:ascii="宋体" w:hAnsi="宋体"/>
          <w:snapToGrid w:val="0"/>
          <w:kern w:val="0"/>
          <w:sz w:val="28"/>
          <w:szCs w:val="28"/>
          <w:lang w:eastAsia="zh-CN"/>
        </w:rPr>
        <w:t>2025年</w:t>
      </w:r>
      <w:r>
        <w:rPr>
          <w:rFonts w:hint="eastAsia" w:ascii="宋体" w:hAnsi="宋体"/>
          <w:snapToGrid w:val="0"/>
          <w:kern w:val="0"/>
          <w:sz w:val="28"/>
          <w:szCs w:val="28"/>
        </w:rPr>
        <w:t xml:space="preserve">    月    日</w:t>
      </w:r>
    </w:p>
    <w:p>
      <w:pPr>
        <w:jc w:val="center"/>
      </w:pPr>
    </w:p>
    <w:p>
      <w:pPr>
        <w:pStyle w:val="24"/>
        <w:spacing w:line="360" w:lineRule="auto"/>
        <w:jc w:val="center"/>
        <w:rPr>
          <w:lang w:val="zh-CN"/>
        </w:rPr>
      </w:pPr>
      <w:r>
        <w:rPr>
          <w:rFonts w:hint="eastAsia"/>
          <w:lang w:val="zh-CN"/>
        </w:rPr>
        <w:br w:type="page"/>
      </w:r>
      <w:bookmarkStart w:id="91" w:name="_Toc9047"/>
      <w:r>
        <w:rPr>
          <w:rFonts w:hint="eastAsia"/>
          <w:lang w:val="zh-CN"/>
        </w:rPr>
        <w:t>第四部分</w:t>
      </w:r>
      <w:r>
        <w:rPr>
          <w:lang w:val="zh-CN"/>
        </w:rPr>
        <w:t xml:space="preserve">  </w:t>
      </w:r>
      <w:r>
        <w:rPr>
          <w:rFonts w:hint="eastAsia"/>
          <w:lang w:val="zh-CN"/>
        </w:rPr>
        <w:t>投标文件格式</w:t>
      </w:r>
      <w:bookmarkEnd w:id="91"/>
    </w:p>
    <w:p>
      <w:pPr>
        <w:pStyle w:val="18"/>
        <w:jc w:val="left"/>
      </w:pPr>
      <w:bookmarkStart w:id="92" w:name="_Toc11851"/>
      <w:bookmarkStart w:id="93" w:name="_Toc19114"/>
      <w:bookmarkStart w:id="94" w:name="_Toc1160"/>
      <w:r>
        <w:rPr>
          <w:rFonts w:hint="eastAsia"/>
        </w:rPr>
        <w:t>投标文件封面</w:t>
      </w:r>
      <w:bookmarkEnd w:id="92"/>
      <w:r>
        <w:rPr>
          <w:rFonts w:hint="eastAsia"/>
        </w:rPr>
        <w:t>（上册）</w:t>
      </w:r>
      <w:bookmarkEnd w:id="93"/>
      <w:bookmarkEnd w:id="94"/>
    </w:p>
    <w:p>
      <w:pPr>
        <w:jc w:val="right"/>
        <w:rPr>
          <w:sz w:val="32"/>
        </w:rPr>
      </w:pPr>
      <w:r>
        <w:rPr>
          <w:rFonts w:hint="eastAsia"/>
          <w:lang w:val="zh-CN"/>
        </w:rPr>
        <w:t xml:space="preserve">                                             </w:t>
      </w:r>
    </w:p>
    <w:p>
      <w:pPr>
        <w:spacing w:line="360" w:lineRule="auto"/>
        <w:jc w:val="center"/>
        <w:rPr>
          <w:rFonts w:hint="eastAsia" w:ascii="宋体" w:hAnsi="宋体"/>
          <w:b/>
          <w:sz w:val="72"/>
        </w:rPr>
      </w:pPr>
    </w:p>
    <w:p>
      <w:pPr>
        <w:spacing w:line="360" w:lineRule="auto"/>
        <w:jc w:val="center"/>
        <w:rPr>
          <w:rFonts w:ascii="宋体" w:hAnsi="宋体"/>
          <w:b/>
          <w:sz w:val="96"/>
        </w:rPr>
      </w:pPr>
      <w:r>
        <w:rPr>
          <w:rFonts w:hint="eastAsia" w:ascii="宋体" w:hAnsi="宋体"/>
          <w:b/>
          <w:sz w:val="72"/>
        </w:rPr>
        <w:t>青海省政府采购项目</w:t>
      </w:r>
    </w:p>
    <w:p>
      <w:pPr>
        <w:spacing w:line="360" w:lineRule="auto"/>
        <w:jc w:val="center"/>
        <w:rPr>
          <w:rFonts w:ascii="宋体" w:hAnsi="宋体"/>
          <w:b/>
          <w:sz w:val="48"/>
        </w:rPr>
      </w:pPr>
      <w:r>
        <w:rPr>
          <w:rFonts w:hint="eastAsia" w:ascii="宋体" w:hAnsi="宋体"/>
          <w:b/>
          <w:sz w:val="48"/>
        </w:rPr>
        <w:t>（上册）</w:t>
      </w:r>
    </w:p>
    <w:p>
      <w:pPr>
        <w:spacing w:line="360" w:lineRule="auto"/>
        <w:rPr>
          <w:rFonts w:ascii="宋体" w:hAnsi="宋体"/>
          <w:b/>
          <w:sz w:val="32"/>
        </w:rPr>
      </w:pPr>
    </w:p>
    <w:p>
      <w:pPr>
        <w:widowControl/>
        <w:jc w:val="left"/>
      </w:pPr>
    </w:p>
    <w:p>
      <w:pPr>
        <w:widowControl/>
        <w:jc w:val="left"/>
      </w:pPr>
    </w:p>
    <w:p>
      <w:pPr>
        <w:spacing w:line="360" w:lineRule="auto"/>
        <w:jc w:val="center"/>
        <w:rPr>
          <w:rFonts w:ascii="宋体" w:hAnsi="宋体"/>
          <w:b/>
          <w:sz w:val="52"/>
        </w:rPr>
      </w:pPr>
      <w:r>
        <w:rPr>
          <w:rFonts w:hint="eastAsia" w:ascii="宋体" w:hAnsi="宋体"/>
          <w:b/>
          <w:sz w:val="52"/>
        </w:rPr>
        <w:t>投 标 文 件</w:t>
      </w:r>
    </w:p>
    <w:p>
      <w:pPr>
        <w:pStyle w:val="9"/>
        <w:jc w:val="center"/>
      </w:pPr>
    </w:p>
    <w:p>
      <w:pPr>
        <w:adjustRightInd w:val="0"/>
        <w:spacing w:line="360" w:lineRule="auto"/>
        <w:textAlignment w:val="baseline"/>
        <w:rPr>
          <w:rFonts w:ascii="宋体" w:hAnsi="宋体"/>
          <w:b/>
          <w:bCs/>
          <w:sz w:val="32"/>
        </w:rPr>
      </w:pPr>
    </w:p>
    <w:p>
      <w:pPr>
        <w:adjustRightInd w:val="0"/>
        <w:spacing w:line="360" w:lineRule="auto"/>
        <w:ind w:firstLine="643" w:firstLineChars="200"/>
        <w:textAlignment w:val="baseline"/>
        <w:rPr>
          <w:rFonts w:ascii="宋体" w:hAnsi="宋体"/>
          <w:b/>
          <w:bCs/>
          <w:sz w:val="32"/>
          <w:szCs w:val="32"/>
          <w:u w:val="single"/>
        </w:rPr>
      </w:pPr>
      <w:r>
        <w:rPr>
          <w:rFonts w:hint="eastAsia" w:ascii="宋体" w:hAnsi="宋体"/>
          <w:b/>
          <w:bCs/>
          <w:sz w:val="32"/>
          <w:szCs w:val="32"/>
        </w:rPr>
        <w:t>采购项目编号:</w:t>
      </w:r>
      <w:r>
        <w:rPr>
          <w:rFonts w:ascii="宋体" w:hAnsi="宋体"/>
          <w:b/>
          <w:bCs/>
          <w:sz w:val="32"/>
          <w:szCs w:val="32"/>
          <w:u w:val="single"/>
        </w:rPr>
        <w:t xml:space="preserve">                              </w:t>
      </w:r>
    </w:p>
    <w:p>
      <w:pPr>
        <w:adjustRightInd w:val="0"/>
        <w:spacing w:line="360" w:lineRule="auto"/>
        <w:ind w:left="2886" w:leftChars="311" w:hanging="2233" w:hangingChars="695"/>
        <w:textAlignment w:val="baseline"/>
        <w:rPr>
          <w:rFonts w:ascii="宋体" w:hAnsi="宋体"/>
          <w:b/>
          <w:bCs/>
          <w:sz w:val="32"/>
          <w:szCs w:val="32"/>
          <w:u w:val="single"/>
        </w:rPr>
      </w:pPr>
      <w:r>
        <w:rPr>
          <w:rFonts w:ascii="宋体" w:hAnsi="宋体"/>
          <w:b/>
          <w:bCs/>
          <w:sz w:val="32"/>
          <w:szCs w:val="32"/>
        </w:rPr>
        <w:t>采购项目名称</w:t>
      </w:r>
      <w:r>
        <w:rPr>
          <w:rFonts w:hint="eastAsia" w:ascii="宋体" w:hAnsi="宋体"/>
          <w:b/>
          <w:bCs/>
          <w:sz w:val="32"/>
          <w:szCs w:val="32"/>
        </w:rPr>
        <w:t>：</w:t>
      </w:r>
      <w:r>
        <w:rPr>
          <w:rFonts w:hint="eastAsia" w:ascii="宋体" w:hAnsi="宋体"/>
          <w:b/>
          <w:bCs/>
          <w:sz w:val="32"/>
          <w:szCs w:val="32"/>
          <w:u w:val="single"/>
        </w:rPr>
        <w:t xml:space="preserve"> </w:t>
      </w:r>
      <w:r>
        <w:rPr>
          <w:rFonts w:ascii="宋体" w:hAnsi="宋体"/>
          <w:b/>
          <w:bCs/>
          <w:sz w:val="32"/>
          <w:szCs w:val="32"/>
          <w:u w:val="single"/>
        </w:rPr>
        <w:t xml:space="preserve">                            </w:t>
      </w:r>
    </w:p>
    <w:p>
      <w:pPr>
        <w:adjustRightInd w:val="0"/>
        <w:spacing w:line="360" w:lineRule="auto"/>
        <w:ind w:firstLine="643" w:firstLineChars="200"/>
        <w:textAlignment w:val="baseline"/>
        <w:rPr>
          <w:rFonts w:ascii="宋体" w:hAnsi="宋体"/>
          <w:b/>
          <w:bCs/>
          <w:sz w:val="32"/>
          <w:szCs w:val="32"/>
          <w:u w:val="single"/>
        </w:rPr>
      </w:pPr>
      <w:r>
        <w:rPr>
          <w:rFonts w:hint="eastAsia" w:ascii="宋体" w:hAnsi="宋体"/>
          <w:b/>
          <w:bCs/>
          <w:sz w:val="32"/>
          <w:szCs w:val="32"/>
        </w:rPr>
        <w:t>投   标   人</w:t>
      </w:r>
      <w:r>
        <w:rPr>
          <w:rFonts w:hint="eastAsia" w:ascii="宋体" w:hAnsi="宋体"/>
          <w:b/>
          <w:sz w:val="32"/>
          <w:szCs w:val="32"/>
        </w:rPr>
        <w:t>：</w:t>
      </w:r>
      <w:r>
        <w:rPr>
          <w:rFonts w:hint="eastAsia" w:ascii="宋体" w:hAnsi="宋体"/>
          <w:b/>
          <w:sz w:val="32"/>
          <w:szCs w:val="32"/>
          <w:u w:val="single"/>
        </w:rPr>
        <w:t xml:space="preserve">                     （公章）</w:t>
      </w:r>
    </w:p>
    <w:p>
      <w:pPr>
        <w:adjustRightInd w:val="0"/>
        <w:spacing w:line="360" w:lineRule="auto"/>
        <w:ind w:firstLine="643" w:firstLineChars="200"/>
        <w:textAlignment w:val="baseline"/>
        <w:rPr>
          <w:rFonts w:hint="eastAsia" w:ascii="宋体" w:hAnsi="宋体" w:eastAsia="宋体"/>
          <w:b/>
          <w:sz w:val="32"/>
          <w:u w:val="single"/>
          <w:lang w:eastAsia="zh-CN"/>
        </w:rPr>
      </w:pPr>
      <w:r>
        <w:rPr>
          <w:rFonts w:hint="eastAsia" w:ascii="宋体" w:hAnsi="宋体"/>
          <w:b/>
          <w:sz w:val="32"/>
        </w:rPr>
        <w:t>法定代表人：</w:t>
      </w:r>
      <w:r>
        <w:rPr>
          <w:rFonts w:hint="eastAsia" w:ascii="宋体" w:hAnsi="宋体"/>
          <w:b/>
          <w:sz w:val="32"/>
          <w:u w:val="single"/>
        </w:rPr>
        <w:t xml:space="preserve">         </w:t>
      </w:r>
      <w:r>
        <w:rPr>
          <w:rFonts w:ascii="宋体" w:hAnsi="宋体"/>
          <w:b/>
          <w:sz w:val="32"/>
          <w:u w:val="single"/>
        </w:rPr>
        <w:t xml:space="preserve">  </w:t>
      </w:r>
      <w:r>
        <w:rPr>
          <w:rFonts w:hint="eastAsia" w:ascii="宋体" w:hAnsi="宋体"/>
          <w:b/>
          <w:sz w:val="32"/>
          <w:u w:val="single"/>
          <w:lang w:eastAsia="zh-CN"/>
        </w:rPr>
        <w:t>（签字或加盖法人章）</w:t>
      </w:r>
    </w:p>
    <w:p>
      <w:pPr>
        <w:jc w:val="center"/>
        <w:rPr>
          <w:b/>
          <w:sz w:val="36"/>
          <w:szCs w:val="36"/>
        </w:rPr>
      </w:pPr>
      <w:r>
        <w:rPr>
          <w:rFonts w:hint="eastAsia"/>
          <w:sz w:val="36"/>
          <w:szCs w:val="36"/>
        </w:rPr>
        <w:t>年   月  日</w:t>
      </w:r>
      <w:bookmarkStart w:id="95" w:name="_Toc444715735"/>
    </w:p>
    <w:bookmarkEnd w:id="95"/>
    <w:p>
      <w:pPr>
        <w:pStyle w:val="18"/>
        <w:jc w:val="left"/>
      </w:pPr>
      <w:bookmarkStart w:id="96" w:name="_Toc20569"/>
    </w:p>
    <w:p>
      <w:pPr>
        <w:pStyle w:val="18"/>
        <w:jc w:val="left"/>
      </w:pPr>
      <w:r>
        <w:rPr>
          <w:rFonts w:hint="eastAsia"/>
        </w:rPr>
        <w:br w:type="page"/>
      </w:r>
      <w:bookmarkStart w:id="97" w:name="_Toc20725"/>
      <w:r>
        <w:rPr>
          <w:rFonts w:hint="eastAsia"/>
        </w:rPr>
        <w:t>投标文件目录（上册）</w:t>
      </w:r>
      <w:bookmarkEnd w:id="96"/>
      <w:bookmarkEnd w:id="97"/>
    </w:p>
    <w:p>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（0</w:t>
      </w:r>
      <w:r>
        <w:rPr>
          <w:rFonts w:hint="eastAsia" w:ascii="宋体" w:hAnsi="宋体" w:cs="宋体"/>
          <w:kern w:val="0"/>
          <w:sz w:val="24"/>
        </w:rPr>
        <w:t>1</w:t>
      </w:r>
      <w:r>
        <w:rPr>
          <w:rFonts w:hint="eastAsia" w:ascii="宋体" w:hAnsi="宋体" w:cs="宋体"/>
          <w:kern w:val="0"/>
          <w:sz w:val="24"/>
          <w:lang w:val="zh-CN"/>
        </w:rPr>
        <w:t>）</w:t>
      </w:r>
      <w:r>
        <w:rPr>
          <w:rFonts w:hint="eastAsia" w:ascii="宋体" w:hAnsi="宋体" w:cs="宋体"/>
          <w:kern w:val="0"/>
          <w:sz w:val="24"/>
        </w:rPr>
        <w:t xml:space="preserve"> </w:t>
      </w:r>
      <w:r>
        <w:rPr>
          <w:rFonts w:hint="eastAsia" w:ascii="宋体" w:hAnsi="宋体" w:cs="宋体"/>
          <w:kern w:val="0"/>
          <w:sz w:val="24"/>
          <w:lang w:val="zh-CN"/>
        </w:rPr>
        <w:t>投标函……………………………………………………………所在页码</w:t>
      </w:r>
    </w:p>
    <w:p>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（0</w:t>
      </w:r>
      <w:r>
        <w:rPr>
          <w:rFonts w:hint="eastAsia" w:ascii="宋体" w:hAnsi="宋体" w:cs="宋体"/>
          <w:kern w:val="0"/>
          <w:sz w:val="24"/>
        </w:rPr>
        <w:t>2</w:t>
      </w:r>
      <w:r>
        <w:rPr>
          <w:rFonts w:hint="eastAsia" w:ascii="宋体" w:hAnsi="宋体" w:cs="宋体"/>
          <w:kern w:val="0"/>
          <w:sz w:val="24"/>
          <w:lang w:val="zh-CN"/>
        </w:rPr>
        <w:t>）</w:t>
      </w:r>
      <w:r>
        <w:rPr>
          <w:rFonts w:hint="eastAsia" w:ascii="宋体" w:hAnsi="宋体" w:cs="宋体"/>
          <w:kern w:val="0"/>
          <w:sz w:val="24"/>
        </w:rPr>
        <w:t xml:space="preserve"> </w:t>
      </w:r>
      <w:r>
        <w:rPr>
          <w:rFonts w:hint="eastAsia" w:ascii="宋体" w:hAnsi="宋体" w:cs="宋体"/>
          <w:kern w:val="0"/>
          <w:sz w:val="24"/>
          <w:lang w:val="zh-CN"/>
        </w:rPr>
        <w:t>法定代表人证明书………………………………………………所在页码</w:t>
      </w:r>
    </w:p>
    <w:p>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（0</w:t>
      </w:r>
      <w:r>
        <w:rPr>
          <w:rFonts w:hint="eastAsia" w:ascii="宋体" w:hAnsi="宋体" w:cs="宋体"/>
          <w:kern w:val="0"/>
          <w:sz w:val="24"/>
        </w:rPr>
        <w:t>3</w:t>
      </w:r>
      <w:r>
        <w:rPr>
          <w:rFonts w:hint="eastAsia" w:ascii="宋体" w:hAnsi="宋体" w:cs="宋体"/>
          <w:kern w:val="0"/>
          <w:sz w:val="24"/>
          <w:lang w:val="zh-CN"/>
        </w:rPr>
        <w:t>）</w:t>
      </w:r>
      <w:r>
        <w:rPr>
          <w:rFonts w:hint="eastAsia" w:ascii="宋体" w:hAnsi="宋体" w:cs="宋体"/>
          <w:kern w:val="0"/>
          <w:sz w:val="24"/>
        </w:rPr>
        <w:t xml:space="preserve"> </w:t>
      </w:r>
      <w:r>
        <w:rPr>
          <w:rFonts w:hint="eastAsia" w:ascii="宋体" w:hAnsi="宋体" w:cs="宋体"/>
          <w:kern w:val="0"/>
          <w:sz w:val="24"/>
          <w:lang w:val="zh-CN"/>
        </w:rPr>
        <w:t>法定代表人授权书………………………………………………所在页码</w:t>
      </w:r>
    </w:p>
    <w:p>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（0</w:t>
      </w:r>
      <w:r>
        <w:rPr>
          <w:rFonts w:hint="eastAsia" w:ascii="宋体" w:hAnsi="宋体" w:cs="宋体"/>
          <w:kern w:val="0"/>
          <w:sz w:val="24"/>
        </w:rPr>
        <w:t>4</w:t>
      </w:r>
      <w:r>
        <w:rPr>
          <w:rFonts w:hint="eastAsia" w:ascii="宋体" w:hAnsi="宋体" w:cs="宋体"/>
          <w:kern w:val="0"/>
          <w:sz w:val="24"/>
          <w:lang w:val="zh-CN"/>
        </w:rPr>
        <w:t>） 投标人承诺书……………………………………………………所在页码</w:t>
      </w:r>
    </w:p>
    <w:p>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（05）供应商诚信承诺书………………………………………………所在页码</w:t>
      </w:r>
    </w:p>
    <w:p>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（06）资格证明材料……………………………………………………所在页码</w:t>
      </w:r>
    </w:p>
    <w:p>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（07）财务状况、缴纳税收和社会保障资金证明……………………所在页码</w:t>
      </w:r>
    </w:p>
    <w:p>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（08）具备履行合同所必需的设备和专业技术能力的证明…………所在页码</w:t>
      </w:r>
    </w:p>
    <w:p>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（09）无重大违法记录声明……………………………………………所在页码</w:t>
      </w:r>
    </w:p>
    <w:p>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（10）</w:t>
      </w:r>
      <w:r>
        <w:rPr>
          <w:rFonts w:hint="eastAsia" w:ascii="宋体" w:hAnsi="宋体" w:cs="宋体"/>
          <w:sz w:val="24"/>
        </w:rPr>
        <w:t>投标保证金证明</w:t>
      </w:r>
      <w:r>
        <w:rPr>
          <w:rFonts w:hint="eastAsia" w:ascii="宋体" w:hAnsi="宋体" w:cs="宋体"/>
          <w:kern w:val="0"/>
          <w:sz w:val="24"/>
          <w:lang w:val="zh-CN"/>
        </w:rPr>
        <w:t>…………………………………………………所在页码</w:t>
      </w:r>
    </w:p>
    <w:p>
      <w:pPr>
        <w:autoSpaceDE w:val="0"/>
        <w:autoSpaceDN w:val="0"/>
        <w:spacing w:line="360" w:lineRule="auto"/>
        <w:ind w:firstLine="240" w:firstLineChars="100"/>
        <w:jc w:val="center"/>
        <w:rPr>
          <w:rFonts w:ascii="宋体" w:hAnsi="宋体" w:cs="宋体"/>
          <w:kern w:val="0"/>
          <w:sz w:val="24"/>
          <w:lang w:val="zh-CN"/>
        </w:rPr>
      </w:pPr>
    </w:p>
    <w:p>
      <w:pPr>
        <w:pStyle w:val="18"/>
        <w:spacing w:line="240" w:lineRule="auto"/>
        <w:jc w:val="left"/>
        <w:rPr>
          <w:rFonts w:ascii="宋体" w:hAnsi="宋体"/>
        </w:rPr>
      </w:pPr>
      <w:r>
        <w:rPr>
          <w:rFonts w:ascii="宋体" w:hAnsi="宋体"/>
          <w:b w:val="0"/>
          <w:bCs w:val="0"/>
        </w:rPr>
        <w:br w:type="page"/>
      </w:r>
      <w:bookmarkStart w:id="98" w:name="_Toc6430"/>
      <w:r>
        <w:rPr>
          <w:rFonts w:hint="eastAsia"/>
          <w:lang w:val="zh-CN"/>
        </w:rPr>
        <w:t>格式01：投标函</w:t>
      </w:r>
      <w:bookmarkEnd w:id="98"/>
    </w:p>
    <w:p>
      <w:pPr>
        <w:adjustRightInd w:val="0"/>
        <w:spacing w:line="480" w:lineRule="auto"/>
        <w:jc w:val="center"/>
        <w:textAlignment w:val="baseline"/>
        <w:rPr>
          <w:rFonts w:ascii="宋体" w:hAnsi="宋体"/>
          <w:b/>
          <w:sz w:val="30"/>
          <w:szCs w:val="30"/>
        </w:rPr>
      </w:pPr>
      <w:r>
        <w:rPr>
          <w:rFonts w:hint="eastAsia" w:ascii="宋体" w:hAnsi="宋体"/>
          <w:b/>
          <w:sz w:val="30"/>
          <w:szCs w:val="30"/>
        </w:rPr>
        <w:t>投 标 函</w:t>
      </w:r>
    </w:p>
    <w:p>
      <w:pPr>
        <w:adjustRightInd w:val="0"/>
        <w:spacing w:line="480" w:lineRule="auto"/>
        <w:ind w:left="482" w:hanging="482" w:hangingChars="200"/>
        <w:textAlignment w:val="baseline"/>
        <w:rPr>
          <w:rFonts w:ascii="宋体" w:hAnsi="宋体"/>
          <w:b/>
          <w:sz w:val="24"/>
        </w:rPr>
      </w:pPr>
      <w:r>
        <w:rPr>
          <w:rFonts w:hint="eastAsia" w:ascii="宋体" w:hAnsi="宋体"/>
          <w:b/>
          <w:sz w:val="24"/>
        </w:rPr>
        <w:t>致：青海国焱工程项目管理有限公司</w:t>
      </w:r>
    </w:p>
    <w:p>
      <w:pPr>
        <w:adjustRightInd w:val="0"/>
        <w:spacing w:line="480" w:lineRule="auto"/>
        <w:ind w:firstLine="480" w:firstLineChars="200"/>
        <w:textAlignment w:val="baseline"/>
        <w:rPr>
          <w:rFonts w:ascii="宋体" w:hAnsi="宋体"/>
          <w:sz w:val="24"/>
        </w:rPr>
      </w:pPr>
      <w:r>
        <w:rPr>
          <w:rFonts w:hint="eastAsia" w:ascii="宋体" w:hAnsi="宋体"/>
          <w:sz w:val="24"/>
        </w:rPr>
        <w:t>我们收到</w:t>
      </w:r>
      <w:r>
        <w:rPr>
          <w:rFonts w:hint="eastAsia" w:ascii="宋体" w:hAnsi="宋体"/>
          <w:sz w:val="24"/>
          <w:u w:val="single"/>
        </w:rPr>
        <w:t xml:space="preserve"> （项目名称）</w:t>
      </w:r>
      <w:r>
        <w:rPr>
          <w:rFonts w:hint="eastAsia" w:ascii="宋体" w:hAnsi="宋体"/>
          <w:sz w:val="24"/>
        </w:rPr>
        <w:t>采购项目</w:t>
      </w:r>
      <w:r>
        <w:rPr>
          <w:rFonts w:hint="eastAsia" w:cs="宋体"/>
          <w:kern w:val="0"/>
          <w:sz w:val="24"/>
          <w:lang w:val="zh-CN"/>
        </w:rPr>
        <w:t xml:space="preserve"> </w:t>
      </w:r>
      <w:r>
        <w:rPr>
          <w:rFonts w:hint="eastAsia" w:ascii="宋体" w:hAnsi="宋体"/>
          <w:sz w:val="24"/>
          <w:u w:val="single"/>
        </w:rPr>
        <w:t>（项目编号）</w:t>
      </w:r>
      <w:r>
        <w:rPr>
          <w:rFonts w:hint="eastAsia" w:ascii="宋体" w:hAnsi="宋体"/>
          <w:sz w:val="24"/>
        </w:rPr>
        <w:t>招标文件，经研究，法定代表人</w:t>
      </w:r>
      <w:r>
        <w:rPr>
          <w:rFonts w:hint="eastAsia" w:ascii="宋体" w:hAnsi="宋体"/>
          <w:sz w:val="24"/>
          <w:u w:val="single"/>
        </w:rPr>
        <w:t>（姓名、职务）</w:t>
      </w:r>
      <w:r>
        <w:rPr>
          <w:rFonts w:hint="eastAsia" w:ascii="宋体" w:hAnsi="宋体"/>
          <w:sz w:val="24"/>
        </w:rPr>
        <w:t>正式授权</w:t>
      </w:r>
      <w:r>
        <w:rPr>
          <w:rFonts w:hint="eastAsia" w:ascii="宋体" w:hAnsi="宋体"/>
          <w:sz w:val="24"/>
          <w:u w:val="single"/>
        </w:rPr>
        <w:t>（委托代理人姓名、职务）</w:t>
      </w:r>
      <w:r>
        <w:rPr>
          <w:rFonts w:hint="eastAsia" w:ascii="宋体" w:hAnsi="宋体"/>
          <w:sz w:val="24"/>
        </w:rPr>
        <w:t>代表投标人</w:t>
      </w:r>
      <w:r>
        <w:rPr>
          <w:rFonts w:hint="eastAsia" w:ascii="宋体" w:hAnsi="宋体"/>
          <w:sz w:val="24"/>
          <w:u w:val="single"/>
        </w:rPr>
        <w:t>（投标人名称、地址）</w:t>
      </w:r>
      <w:r>
        <w:rPr>
          <w:rFonts w:hint="eastAsia" w:ascii="宋体" w:hAnsi="宋体"/>
          <w:sz w:val="24"/>
        </w:rPr>
        <w:t>提交投标文件。</w:t>
      </w:r>
    </w:p>
    <w:p>
      <w:pPr>
        <w:adjustRightInd w:val="0"/>
        <w:spacing w:line="480" w:lineRule="auto"/>
        <w:ind w:firstLine="480" w:firstLineChars="200"/>
        <w:textAlignment w:val="baseline"/>
        <w:rPr>
          <w:rFonts w:ascii="宋体" w:hAnsi="宋体"/>
          <w:sz w:val="24"/>
        </w:rPr>
      </w:pPr>
      <w:r>
        <w:rPr>
          <w:rFonts w:hint="eastAsia" w:ascii="宋体" w:hAnsi="宋体"/>
          <w:sz w:val="24"/>
        </w:rPr>
        <w:t>据此函，签字代表宣布同意如下：</w:t>
      </w:r>
    </w:p>
    <w:p>
      <w:pPr>
        <w:adjustRightInd w:val="0"/>
        <w:spacing w:line="480" w:lineRule="auto"/>
        <w:ind w:firstLine="480" w:firstLineChars="200"/>
        <w:textAlignment w:val="baseline"/>
        <w:rPr>
          <w:rFonts w:ascii="宋体" w:hAnsi="宋体"/>
          <w:sz w:val="24"/>
        </w:rPr>
      </w:pPr>
      <w:r>
        <w:rPr>
          <w:rFonts w:hint="eastAsia" w:ascii="宋体" w:hAnsi="宋体"/>
          <w:sz w:val="24"/>
        </w:rPr>
        <w:t>1.我方已详阅招标文件的全部内容，包括澄清、修改条款等有关附件，承诺对其完全理解并接受。</w:t>
      </w:r>
    </w:p>
    <w:p>
      <w:pPr>
        <w:adjustRightInd w:val="0"/>
        <w:spacing w:line="480" w:lineRule="auto"/>
        <w:ind w:firstLine="480" w:firstLineChars="200"/>
        <w:textAlignment w:val="baseline"/>
        <w:rPr>
          <w:rFonts w:ascii="宋体" w:hAnsi="宋体"/>
          <w:sz w:val="24"/>
        </w:rPr>
      </w:pPr>
      <w:r>
        <w:rPr>
          <w:rFonts w:hint="eastAsia" w:ascii="宋体" w:hAnsi="宋体"/>
          <w:sz w:val="24"/>
        </w:rPr>
        <w:t>2.投标有效期自开标之日起</w:t>
      </w:r>
      <w:r>
        <w:rPr>
          <w:rFonts w:hint="eastAsia" w:ascii="宋体" w:hAnsi="宋体"/>
          <w:sz w:val="24"/>
          <w:u w:val="single"/>
        </w:rPr>
        <w:t xml:space="preserve">    </w:t>
      </w:r>
      <w:r>
        <w:rPr>
          <w:rFonts w:hint="eastAsia" w:ascii="宋体" w:hAnsi="宋体"/>
          <w:sz w:val="24"/>
        </w:rPr>
        <w:t>日内有效。如果在规定的开标时间后，我方在投标有效期内撤回投标或中标后不签约的，投标保证金将被贵方没收。</w:t>
      </w:r>
    </w:p>
    <w:p>
      <w:pPr>
        <w:adjustRightInd w:val="0"/>
        <w:spacing w:line="480" w:lineRule="auto"/>
        <w:ind w:firstLine="480" w:firstLineChars="200"/>
        <w:textAlignment w:val="baseline"/>
        <w:rPr>
          <w:rFonts w:ascii="宋体" w:hAnsi="宋体"/>
          <w:sz w:val="24"/>
        </w:rPr>
      </w:pPr>
      <w:r>
        <w:rPr>
          <w:rFonts w:hint="eastAsia" w:ascii="宋体" w:hAnsi="宋体"/>
          <w:sz w:val="24"/>
        </w:rPr>
        <w:t>3.我方同意按照贵方要求提供与投标有关的一切数据或资料，理解并接受贵方制定的评标办法。</w:t>
      </w:r>
    </w:p>
    <w:p>
      <w:pPr>
        <w:adjustRightInd w:val="0"/>
        <w:spacing w:line="480" w:lineRule="auto"/>
        <w:ind w:firstLine="480" w:firstLineChars="200"/>
        <w:textAlignment w:val="baseline"/>
        <w:rPr>
          <w:rFonts w:ascii="宋体" w:hAnsi="宋体"/>
          <w:sz w:val="24"/>
        </w:rPr>
      </w:pPr>
      <w:r>
        <w:rPr>
          <w:rFonts w:hint="eastAsia" w:ascii="宋体" w:hAnsi="宋体"/>
          <w:sz w:val="24"/>
        </w:rPr>
        <w:t>4.与本投标有关的一切正式往来通讯请寄：</w:t>
      </w:r>
    </w:p>
    <w:p>
      <w:pPr>
        <w:adjustRightInd w:val="0"/>
        <w:ind w:firstLine="480" w:firstLineChars="200"/>
        <w:textAlignment w:val="baseline"/>
        <w:rPr>
          <w:rFonts w:ascii="宋体" w:hAnsi="宋体"/>
          <w:sz w:val="24"/>
        </w:rPr>
      </w:pPr>
    </w:p>
    <w:p>
      <w:pPr>
        <w:adjustRightInd w:val="0"/>
        <w:textAlignment w:val="baseline"/>
        <w:rPr>
          <w:rFonts w:ascii="宋体" w:hAnsi="宋体"/>
          <w:sz w:val="24"/>
        </w:rPr>
      </w:pPr>
      <w:r>
        <w:rPr>
          <w:rFonts w:hint="eastAsia" w:ascii="宋体" w:hAnsi="宋体"/>
          <w:sz w:val="24"/>
        </w:rPr>
        <w:t>地址：</w:t>
      </w:r>
      <w:r>
        <w:rPr>
          <w:rFonts w:ascii="宋体" w:hAnsi="宋体"/>
          <w:sz w:val="24"/>
          <w:u w:val="single"/>
        </w:rPr>
        <w:t xml:space="preserve">                     </w:t>
      </w:r>
      <w:r>
        <w:rPr>
          <w:rFonts w:hint="eastAsia" w:ascii="宋体" w:hAnsi="宋体"/>
          <w:sz w:val="24"/>
        </w:rPr>
        <w:t>邮编：</w:t>
      </w:r>
      <w:r>
        <w:rPr>
          <w:rFonts w:ascii="宋体" w:hAnsi="宋体"/>
          <w:sz w:val="24"/>
          <w:u w:val="single"/>
        </w:rPr>
        <w:t xml:space="preserve">                     </w:t>
      </w:r>
    </w:p>
    <w:p>
      <w:pPr>
        <w:adjustRightInd w:val="0"/>
        <w:textAlignment w:val="baseline"/>
        <w:rPr>
          <w:rFonts w:ascii="宋体" w:hAnsi="宋体"/>
          <w:sz w:val="24"/>
        </w:rPr>
      </w:pPr>
    </w:p>
    <w:p>
      <w:pPr>
        <w:adjustRightInd w:val="0"/>
        <w:textAlignment w:val="baseline"/>
        <w:rPr>
          <w:rFonts w:ascii="宋体" w:hAnsi="宋体"/>
          <w:sz w:val="24"/>
        </w:rPr>
      </w:pPr>
      <w:r>
        <w:rPr>
          <w:rFonts w:hint="eastAsia" w:ascii="宋体" w:hAnsi="宋体"/>
          <w:sz w:val="24"/>
        </w:rPr>
        <w:t>电话：</w:t>
      </w:r>
      <w:r>
        <w:rPr>
          <w:rFonts w:ascii="宋体" w:hAnsi="宋体"/>
          <w:sz w:val="24"/>
          <w:u w:val="single"/>
        </w:rPr>
        <w:t xml:space="preserve">                     </w:t>
      </w:r>
      <w:r>
        <w:rPr>
          <w:rFonts w:hint="eastAsia" w:ascii="宋体" w:hAnsi="宋体"/>
          <w:sz w:val="24"/>
        </w:rPr>
        <w:t>传真：</w:t>
      </w:r>
      <w:r>
        <w:rPr>
          <w:rFonts w:ascii="宋体" w:hAnsi="宋体"/>
          <w:sz w:val="24"/>
          <w:u w:val="single"/>
        </w:rPr>
        <w:t xml:space="preserve">                     </w:t>
      </w:r>
    </w:p>
    <w:p>
      <w:pPr>
        <w:adjustRightInd w:val="0"/>
        <w:textAlignment w:val="baseline"/>
        <w:rPr>
          <w:rFonts w:ascii="宋体" w:hAnsi="宋体"/>
          <w:sz w:val="24"/>
        </w:rPr>
      </w:pPr>
    </w:p>
    <w:p>
      <w:pPr>
        <w:adjustRightInd w:val="0"/>
        <w:textAlignment w:val="baseline"/>
        <w:rPr>
          <w:rFonts w:ascii="宋体" w:hAnsi="宋体"/>
          <w:sz w:val="24"/>
        </w:rPr>
      </w:pPr>
      <w:r>
        <w:rPr>
          <w:rFonts w:hint="eastAsia" w:ascii="宋体" w:hAnsi="宋体"/>
          <w:sz w:val="24"/>
        </w:rPr>
        <w:t>法定代表人姓名：</w:t>
      </w:r>
      <w:r>
        <w:rPr>
          <w:rFonts w:ascii="宋体" w:hAnsi="宋体"/>
          <w:sz w:val="24"/>
          <w:u w:val="single"/>
        </w:rPr>
        <w:t xml:space="preserve">           </w:t>
      </w:r>
      <w:r>
        <w:rPr>
          <w:rFonts w:hint="eastAsia" w:ascii="宋体" w:hAnsi="宋体"/>
          <w:sz w:val="24"/>
        </w:rPr>
        <w:t>职务：</w:t>
      </w:r>
      <w:r>
        <w:rPr>
          <w:rFonts w:ascii="宋体" w:hAnsi="宋体"/>
          <w:sz w:val="24"/>
          <w:u w:val="single"/>
        </w:rPr>
        <w:t xml:space="preserve">                     </w:t>
      </w:r>
    </w:p>
    <w:p>
      <w:pPr>
        <w:tabs>
          <w:tab w:val="left" w:pos="168"/>
        </w:tabs>
        <w:adjustRightInd w:val="0"/>
        <w:spacing w:line="360" w:lineRule="auto"/>
        <w:jc w:val="right"/>
        <w:textAlignment w:val="baseline"/>
        <w:rPr>
          <w:rFonts w:ascii="宋体" w:hAnsi="宋体"/>
          <w:bCs/>
          <w:sz w:val="24"/>
          <w:szCs w:val="28"/>
        </w:rPr>
      </w:pPr>
      <w:bookmarkStart w:id="99" w:name="_Toc444715736"/>
    </w:p>
    <w:p>
      <w:pPr>
        <w:tabs>
          <w:tab w:val="left" w:pos="168"/>
        </w:tabs>
        <w:adjustRightInd w:val="0"/>
        <w:spacing w:line="360" w:lineRule="auto"/>
        <w:jc w:val="right"/>
        <w:textAlignment w:val="baseline"/>
        <w:rPr>
          <w:rFonts w:ascii="宋体" w:hAnsi="宋体"/>
          <w:bCs/>
          <w:sz w:val="24"/>
          <w:szCs w:val="28"/>
        </w:rPr>
      </w:pPr>
    </w:p>
    <w:p>
      <w:pPr>
        <w:tabs>
          <w:tab w:val="left" w:pos="168"/>
        </w:tabs>
        <w:adjustRightInd w:val="0"/>
        <w:spacing w:line="360" w:lineRule="auto"/>
        <w:jc w:val="right"/>
        <w:textAlignment w:val="baseline"/>
        <w:rPr>
          <w:rFonts w:ascii="宋体" w:hAnsi="宋体"/>
          <w:bCs/>
          <w:sz w:val="24"/>
          <w:szCs w:val="28"/>
        </w:rPr>
      </w:pPr>
    </w:p>
    <w:p>
      <w:pPr>
        <w:tabs>
          <w:tab w:val="left" w:pos="168"/>
        </w:tabs>
        <w:adjustRightInd w:val="0"/>
        <w:spacing w:line="360" w:lineRule="auto"/>
        <w:jc w:val="right"/>
        <w:textAlignment w:val="baseline"/>
        <w:rPr>
          <w:rFonts w:ascii="宋体" w:hAnsi="宋体"/>
          <w:bCs/>
          <w:sz w:val="24"/>
          <w:szCs w:val="28"/>
        </w:rPr>
      </w:pPr>
    </w:p>
    <w:p>
      <w:pPr>
        <w:jc w:val="right"/>
        <w:rPr>
          <w:b/>
          <w:sz w:val="24"/>
        </w:rPr>
      </w:pPr>
      <w:r>
        <w:rPr>
          <w:rFonts w:hint="eastAsia"/>
          <w:b/>
          <w:sz w:val="24"/>
        </w:rPr>
        <w:t>投标人：                        （公章）</w:t>
      </w:r>
    </w:p>
    <w:p>
      <w:pPr>
        <w:jc w:val="right"/>
        <w:rPr>
          <w:b/>
          <w:sz w:val="24"/>
        </w:rPr>
      </w:pPr>
      <w:r>
        <w:rPr>
          <w:rFonts w:hint="eastAsia"/>
          <w:b/>
          <w:sz w:val="24"/>
        </w:rPr>
        <w:t>法定代表人或委托代理人：        （签字</w:t>
      </w:r>
      <w:r>
        <w:rPr>
          <w:rFonts w:hint="eastAsia"/>
          <w:b/>
          <w:sz w:val="24"/>
          <w:lang w:val="en-US" w:eastAsia="zh-CN"/>
        </w:rPr>
        <w:t>或盖章</w:t>
      </w:r>
      <w:r>
        <w:rPr>
          <w:rFonts w:hint="eastAsia"/>
          <w:b/>
          <w:sz w:val="24"/>
        </w:rPr>
        <w:t>）</w:t>
      </w:r>
    </w:p>
    <w:p>
      <w:pPr>
        <w:tabs>
          <w:tab w:val="left" w:pos="168"/>
        </w:tabs>
        <w:wordWrap w:val="0"/>
        <w:adjustRightInd w:val="0"/>
        <w:spacing w:line="360" w:lineRule="auto"/>
        <w:jc w:val="right"/>
        <w:textAlignment w:val="baseline"/>
        <w:rPr>
          <w:rFonts w:ascii="宋体" w:hAnsi="宋体"/>
          <w:bCs/>
          <w:sz w:val="24"/>
          <w:szCs w:val="28"/>
        </w:rPr>
      </w:pPr>
      <w:r>
        <w:rPr>
          <w:rFonts w:hint="eastAsia"/>
          <w:sz w:val="24"/>
        </w:rPr>
        <w:t xml:space="preserve">      </w:t>
      </w:r>
      <w:r>
        <w:rPr>
          <w:rFonts w:hint="eastAsia"/>
          <w:b/>
          <w:sz w:val="24"/>
        </w:rPr>
        <w:t>日期：                  年   月   日</w:t>
      </w:r>
      <w:r>
        <w:rPr>
          <w:rFonts w:cs="宋体"/>
          <w:b/>
          <w:kern w:val="0"/>
          <w:sz w:val="24"/>
          <w:lang w:val="zh-CN"/>
        </w:rPr>
        <w:t xml:space="preserve"> </w:t>
      </w:r>
      <w:r>
        <w:rPr>
          <w:rFonts w:hint="eastAsia" w:ascii="宋体" w:hAnsi="宋体"/>
          <w:bCs/>
          <w:sz w:val="24"/>
          <w:szCs w:val="28"/>
        </w:rPr>
        <w:t xml:space="preserve"> </w:t>
      </w:r>
      <w:r>
        <w:rPr>
          <w:rFonts w:ascii="宋体" w:hAnsi="宋体"/>
          <w:bCs/>
          <w:sz w:val="24"/>
          <w:szCs w:val="28"/>
        </w:rPr>
        <w:t xml:space="preserve">  </w:t>
      </w:r>
      <w:bookmarkEnd w:id="99"/>
      <w:bookmarkStart w:id="100" w:name="_Toc25583"/>
      <w:bookmarkStart w:id="101" w:name="_Toc444715737"/>
    </w:p>
    <w:bookmarkEnd w:id="100"/>
    <w:bookmarkEnd w:id="101"/>
    <w:p>
      <w:pPr>
        <w:tabs>
          <w:tab w:val="left" w:pos="168"/>
        </w:tabs>
        <w:adjustRightInd w:val="0"/>
        <w:spacing w:line="360" w:lineRule="auto"/>
        <w:ind w:right="480" w:firstLine="5040" w:firstLineChars="2100"/>
        <w:textAlignment w:val="baseline"/>
        <w:rPr>
          <w:rFonts w:ascii="宋体" w:hAnsi="宋体"/>
          <w:bCs/>
          <w:sz w:val="24"/>
          <w:szCs w:val="28"/>
        </w:rPr>
      </w:pPr>
    </w:p>
    <w:p>
      <w:pPr>
        <w:pStyle w:val="18"/>
        <w:spacing w:line="360" w:lineRule="auto"/>
        <w:jc w:val="left"/>
        <w:rPr>
          <w:lang w:val="zh-CN"/>
        </w:rPr>
      </w:pPr>
      <w:r>
        <w:rPr>
          <w:rFonts w:hint="eastAsia"/>
          <w:lang w:val="zh-CN"/>
        </w:rPr>
        <w:br w:type="page"/>
      </w:r>
      <w:bookmarkStart w:id="102" w:name="_Toc8"/>
      <w:r>
        <w:rPr>
          <w:rFonts w:hint="eastAsia"/>
          <w:lang w:val="zh-CN"/>
        </w:rPr>
        <w:t>格式02：法定代表人证明书</w:t>
      </w:r>
      <w:bookmarkEnd w:id="102"/>
    </w:p>
    <w:p>
      <w:pPr>
        <w:spacing w:line="360" w:lineRule="auto"/>
        <w:rPr>
          <w:lang w:val="zh-CN"/>
        </w:rPr>
      </w:pPr>
    </w:p>
    <w:p>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0"/>
          <w:szCs w:val="30"/>
          <w:lang w:val="zh-CN"/>
        </w:rPr>
        <w:t>法定代表人证明书</w:t>
      </w:r>
    </w:p>
    <w:p>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致：青海国焱工程项目管理有限公司</w:t>
      </w:r>
    </w:p>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 </w:t>
      </w:r>
    </w:p>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u w:val="single"/>
          <w:lang w:val="zh-CN"/>
        </w:rPr>
        <w:t xml:space="preserve">（法定代表人姓名）  </w:t>
      </w:r>
      <w:r>
        <w:rPr>
          <w:rFonts w:hint="eastAsia" w:ascii="宋体" w:hAnsi="宋体" w:cs="宋体"/>
          <w:kern w:val="0"/>
          <w:sz w:val="24"/>
          <w:lang w:val="zh-CN"/>
        </w:rPr>
        <w:t>现任我单位</w:t>
      </w:r>
      <w:r>
        <w:rPr>
          <w:rFonts w:hint="eastAsia" w:ascii="宋体" w:hAnsi="宋体" w:cs="宋体"/>
          <w:kern w:val="0"/>
          <w:sz w:val="24"/>
          <w:u w:val="single"/>
          <w:lang w:val="zh-CN"/>
        </w:rPr>
        <w:t xml:space="preserve">              </w:t>
      </w:r>
      <w:r>
        <w:rPr>
          <w:rFonts w:hint="eastAsia" w:ascii="宋体" w:hAnsi="宋体" w:cs="宋体"/>
          <w:kern w:val="0"/>
          <w:sz w:val="24"/>
          <w:lang w:val="zh-CN"/>
        </w:rPr>
        <w:t>职务，为法定代表人，特此证明。</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法定代表人基本情况：</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u w:val="single"/>
          <w:lang w:val="zh-CN"/>
        </w:rPr>
      </w:pPr>
      <w:r>
        <w:rPr>
          <w:rFonts w:hint="eastAsia" w:ascii="宋体" w:hAnsi="宋体" w:cs="宋体"/>
          <w:kern w:val="0"/>
          <w:sz w:val="24"/>
          <w:lang w:val="zh-CN"/>
        </w:rPr>
        <w:t>性别：</w:t>
      </w:r>
      <w:r>
        <w:rPr>
          <w:rFonts w:hint="eastAsia" w:ascii="宋体" w:hAnsi="宋体" w:cs="宋体"/>
          <w:kern w:val="0"/>
          <w:sz w:val="24"/>
          <w:u w:val="single"/>
          <w:lang w:val="zh-CN"/>
        </w:rPr>
        <w:t xml:space="preserve">           </w:t>
      </w:r>
      <w:r>
        <w:rPr>
          <w:rFonts w:hint="eastAsia" w:ascii="宋体" w:hAnsi="宋体" w:cs="宋体"/>
          <w:kern w:val="0"/>
          <w:sz w:val="24"/>
          <w:lang w:val="zh-CN"/>
        </w:rPr>
        <w:t>年龄：</w:t>
      </w:r>
      <w:r>
        <w:rPr>
          <w:rFonts w:hint="eastAsia" w:ascii="宋体" w:hAnsi="宋体" w:cs="宋体"/>
          <w:kern w:val="0"/>
          <w:sz w:val="24"/>
          <w:u w:val="single"/>
          <w:lang w:val="zh-CN"/>
        </w:rPr>
        <w:t xml:space="preserve">           </w:t>
      </w:r>
      <w:r>
        <w:rPr>
          <w:rFonts w:hint="eastAsia" w:ascii="宋体" w:hAnsi="宋体" w:cs="宋体"/>
          <w:kern w:val="0"/>
          <w:sz w:val="24"/>
          <w:lang w:val="zh-CN"/>
        </w:rPr>
        <w:t xml:space="preserve"> 民族：</w:t>
      </w:r>
      <w:r>
        <w:rPr>
          <w:rFonts w:hint="eastAsia" w:ascii="宋体" w:hAnsi="宋体" w:cs="宋体"/>
          <w:kern w:val="0"/>
          <w:sz w:val="24"/>
          <w:u w:val="single"/>
          <w:lang w:val="zh-CN"/>
        </w:rPr>
        <w:t xml:space="preserve">         </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u w:val="single"/>
          <w:lang w:val="zh-CN"/>
        </w:rPr>
      </w:pPr>
      <w:r>
        <w:rPr>
          <w:rFonts w:hint="eastAsia" w:ascii="宋体" w:hAnsi="宋体" w:cs="宋体"/>
          <w:kern w:val="0"/>
          <w:sz w:val="24"/>
          <w:lang w:val="zh-CN"/>
        </w:rPr>
        <w:t>地址：</w:t>
      </w:r>
      <w:r>
        <w:rPr>
          <w:rFonts w:hint="eastAsia" w:ascii="宋体" w:hAnsi="宋体" w:cs="宋体"/>
          <w:kern w:val="0"/>
          <w:sz w:val="24"/>
          <w:u w:val="single"/>
          <w:lang w:val="zh-CN"/>
        </w:rPr>
        <w:t xml:space="preserve">                                            </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身份证号码：</w:t>
      </w:r>
      <w:r>
        <w:rPr>
          <w:rFonts w:hint="eastAsia" w:ascii="宋体" w:hAnsi="宋体" w:cs="宋体"/>
          <w:kern w:val="0"/>
          <w:sz w:val="24"/>
          <w:u w:val="single"/>
          <w:lang w:val="zh-CN"/>
        </w:rPr>
        <w:t xml:space="preserve">                                      </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附：法定代表人第二代身份证双面扫描（或复印）件</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tabs>
          <w:tab w:val="left" w:pos="168"/>
        </w:tabs>
        <w:adjustRightInd w:val="0"/>
        <w:spacing w:line="360" w:lineRule="auto"/>
        <w:textAlignment w:val="baseline"/>
        <w:rPr>
          <w:rFonts w:ascii="宋体" w:hAnsi="宋体"/>
          <w:bCs/>
          <w:sz w:val="28"/>
          <w:szCs w:val="28"/>
        </w:rPr>
      </w:pPr>
      <w:bookmarkStart w:id="103" w:name="_Toc444715738"/>
      <w:bookmarkStart w:id="104" w:name="_Toc16858"/>
    </w:p>
    <w:p>
      <w:pPr>
        <w:jc w:val="right"/>
        <w:rPr>
          <w:b/>
          <w:sz w:val="24"/>
        </w:rPr>
      </w:pPr>
      <w:r>
        <w:rPr>
          <w:rFonts w:hint="eastAsia"/>
          <w:b/>
          <w:sz w:val="24"/>
        </w:rPr>
        <w:t>投标人：                        （公章）</w:t>
      </w:r>
    </w:p>
    <w:p>
      <w:pPr>
        <w:wordWrap w:val="0"/>
        <w:jc w:val="right"/>
        <w:rPr>
          <w:rFonts w:hint="eastAsia" w:eastAsia="宋体"/>
          <w:b/>
          <w:sz w:val="24"/>
          <w:lang w:eastAsia="zh-CN"/>
        </w:rPr>
      </w:pPr>
      <w:r>
        <w:rPr>
          <w:rFonts w:hint="eastAsia"/>
          <w:b/>
          <w:sz w:val="24"/>
        </w:rPr>
        <w:t xml:space="preserve">法定代表人：                    </w:t>
      </w:r>
      <w:r>
        <w:rPr>
          <w:rFonts w:hint="eastAsia"/>
          <w:b/>
          <w:sz w:val="24"/>
          <w:lang w:eastAsia="zh-CN"/>
        </w:rPr>
        <w:t>（签字或盖章）</w:t>
      </w:r>
    </w:p>
    <w:p>
      <w:pPr>
        <w:tabs>
          <w:tab w:val="left" w:pos="168"/>
        </w:tabs>
        <w:adjustRightInd w:val="0"/>
        <w:spacing w:line="360" w:lineRule="auto"/>
        <w:ind w:right="480" w:firstLine="4939" w:firstLineChars="2050"/>
        <w:textAlignment w:val="baseline"/>
        <w:rPr>
          <w:rFonts w:ascii="宋体" w:hAnsi="宋体"/>
          <w:bCs/>
          <w:sz w:val="24"/>
          <w:szCs w:val="28"/>
        </w:rPr>
      </w:pPr>
      <w:r>
        <w:rPr>
          <w:rFonts w:hint="eastAsia"/>
          <w:b/>
          <w:sz w:val="24"/>
        </w:rPr>
        <w:t>日期：                  年   月   日</w:t>
      </w:r>
    </w:p>
    <w:p>
      <w:pPr>
        <w:pStyle w:val="18"/>
        <w:spacing w:line="360" w:lineRule="auto"/>
        <w:jc w:val="left"/>
        <w:rPr>
          <w:rFonts w:ascii="宋体" w:hAnsi="宋体"/>
          <w:sz w:val="28"/>
          <w:szCs w:val="28"/>
        </w:rPr>
      </w:pPr>
      <w:r>
        <w:rPr>
          <w:rFonts w:ascii="宋体" w:hAnsi="宋体"/>
          <w:bCs w:val="0"/>
          <w:sz w:val="28"/>
          <w:szCs w:val="28"/>
        </w:rPr>
        <w:br w:type="page"/>
      </w:r>
      <w:bookmarkStart w:id="105" w:name="_Toc30218"/>
      <w:r>
        <w:rPr>
          <w:rFonts w:hint="eastAsia"/>
          <w:lang w:val="zh-CN"/>
        </w:rPr>
        <w:t>格式03：法定代表人授权书</w:t>
      </w:r>
      <w:bookmarkEnd w:id="103"/>
      <w:bookmarkEnd w:id="104"/>
      <w:bookmarkEnd w:id="105"/>
    </w:p>
    <w:p>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法定代表人授权书</w:t>
      </w:r>
    </w:p>
    <w:p>
      <w:pPr>
        <w:spacing w:line="360" w:lineRule="auto"/>
        <w:rPr>
          <w:rFonts w:ascii="宋体" w:hAnsi="宋体"/>
          <w:b/>
          <w:bCs/>
          <w:sz w:val="24"/>
        </w:rPr>
      </w:pPr>
      <w:r>
        <w:rPr>
          <w:rFonts w:hint="eastAsia" w:ascii="宋体" w:hAnsi="宋体"/>
          <w:b/>
          <w:bCs/>
          <w:sz w:val="24"/>
        </w:rPr>
        <w:t>致：青海国焱工程项目管理有限公司</w:t>
      </w:r>
    </w:p>
    <w:p>
      <w:pPr>
        <w:spacing w:line="360" w:lineRule="auto"/>
        <w:rPr>
          <w:rFonts w:ascii="宋体" w:hAnsi="宋体"/>
          <w:sz w:val="24"/>
          <w:u w:val="single"/>
        </w:rPr>
      </w:pPr>
    </w:p>
    <w:p>
      <w:pPr>
        <w:spacing w:line="360" w:lineRule="auto"/>
        <w:ind w:firstLine="480" w:firstLineChars="200"/>
        <w:rPr>
          <w:rFonts w:ascii="宋体" w:hAnsi="宋体"/>
          <w:sz w:val="24"/>
        </w:rPr>
      </w:pPr>
      <w:r>
        <w:rPr>
          <w:rFonts w:ascii="宋体" w:hAnsi="宋体"/>
          <w:sz w:val="24"/>
          <w:u w:val="single"/>
        </w:rPr>
        <w:t xml:space="preserve">  </w:t>
      </w:r>
      <w:r>
        <w:rPr>
          <w:rFonts w:hint="eastAsia" w:ascii="宋体" w:hAnsi="宋体"/>
          <w:sz w:val="24"/>
          <w:u w:val="single"/>
        </w:rPr>
        <w:t>（投标人名称）</w:t>
      </w:r>
      <w:r>
        <w:rPr>
          <w:rFonts w:ascii="宋体" w:hAnsi="宋体"/>
          <w:sz w:val="24"/>
          <w:u w:val="single"/>
        </w:rPr>
        <w:t xml:space="preserve">  </w:t>
      </w:r>
      <w:r>
        <w:rPr>
          <w:rFonts w:hint="eastAsia" w:ascii="宋体" w:hAnsi="宋体"/>
          <w:sz w:val="24"/>
        </w:rPr>
        <w:t>系中华人民共和国合法企业，法定地址</w:t>
      </w:r>
      <w:r>
        <w:rPr>
          <w:rFonts w:ascii="宋体" w:hAnsi="宋体"/>
          <w:sz w:val="24"/>
          <w:u w:val="single"/>
        </w:rPr>
        <w:t xml:space="preserve">              </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u w:val="single"/>
        </w:rPr>
        <w:t xml:space="preserve">  </w:t>
      </w:r>
      <w:r>
        <w:rPr>
          <w:rFonts w:hint="eastAsia" w:ascii="宋体" w:hAnsi="宋体"/>
          <w:sz w:val="24"/>
          <w:u w:val="single"/>
        </w:rPr>
        <w:t>（法定代表人姓名）</w:t>
      </w:r>
      <w:r>
        <w:rPr>
          <w:rFonts w:ascii="宋体" w:hAnsi="宋体"/>
          <w:sz w:val="24"/>
          <w:u w:val="single"/>
        </w:rPr>
        <w:t xml:space="preserve">  </w:t>
      </w:r>
      <w:r>
        <w:rPr>
          <w:rFonts w:hint="eastAsia" w:ascii="宋体" w:hAnsi="宋体"/>
          <w:sz w:val="24"/>
        </w:rPr>
        <w:t>特授权</w:t>
      </w:r>
      <w:r>
        <w:rPr>
          <w:rFonts w:hint="eastAsia" w:ascii="宋体" w:hAnsi="宋体"/>
          <w:sz w:val="24"/>
          <w:u w:val="single"/>
        </w:rPr>
        <w:t>（被授权人姓名）</w:t>
      </w:r>
      <w:r>
        <w:rPr>
          <w:rFonts w:hint="eastAsia" w:ascii="宋体" w:hAnsi="宋体"/>
          <w:sz w:val="24"/>
        </w:rPr>
        <w:t>代表我单位全权办理</w:t>
      </w:r>
      <w:r>
        <w:rPr>
          <w:rFonts w:hint="eastAsia" w:ascii="宋体" w:hAnsi="宋体"/>
          <w:sz w:val="24"/>
          <w:u w:val="single"/>
        </w:rPr>
        <w:t xml:space="preserve">           </w:t>
      </w:r>
      <w:r>
        <w:rPr>
          <w:rFonts w:hint="eastAsia" w:ascii="宋体" w:hAnsi="宋体"/>
          <w:sz w:val="24"/>
        </w:rPr>
        <w:t>项目的投标、答疑等具体工作，并签署全部有关的文件、协议及合同。</w:t>
      </w:r>
    </w:p>
    <w:p>
      <w:pPr>
        <w:spacing w:line="360" w:lineRule="auto"/>
        <w:ind w:firstLine="480" w:firstLineChars="200"/>
        <w:rPr>
          <w:rFonts w:ascii="宋体" w:hAnsi="宋体"/>
          <w:sz w:val="24"/>
        </w:rPr>
      </w:pPr>
      <w:r>
        <w:rPr>
          <w:rFonts w:hint="eastAsia" w:ascii="宋体" w:hAnsi="宋体"/>
          <w:sz w:val="24"/>
        </w:rPr>
        <w:t>我单位对被授权人的签名负全部责任。</w:t>
      </w:r>
    </w:p>
    <w:p>
      <w:pPr>
        <w:spacing w:line="360" w:lineRule="auto"/>
        <w:ind w:firstLine="480" w:firstLineChars="200"/>
        <w:rPr>
          <w:rFonts w:ascii="宋体" w:hAnsi="宋体"/>
          <w:sz w:val="24"/>
        </w:rPr>
      </w:pPr>
      <w:r>
        <w:rPr>
          <w:rFonts w:hint="eastAsia" w:ascii="宋体" w:hAnsi="宋体"/>
          <w:sz w:val="24"/>
        </w:rPr>
        <w:t>在撤销授权的书面通知以前，本授权书一直有效。被授权人签署的所有文件（在授权书有效期内签署的）不因授权的撤销而失效。</w:t>
      </w:r>
    </w:p>
    <w:p>
      <w:pPr>
        <w:spacing w:line="360" w:lineRule="auto"/>
        <w:rPr>
          <w:rFonts w:ascii="宋体" w:hAnsi="宋体"/>
          <w:sz w:val="24"/>
          <w:u w:val="single"/>
        </w:rPr>
      </w:pPr>
      <w:r>
        <w:rPr>
          <w:rFonts w:ascii="宋体" w:hAnsi="宋体"/>
          <w:sz w:val="24"/>
        </w:rPr>
        <w:t>被授权人联系电话</w:t>
      </w:r>
      <w:r>
        <w:rPr>
          <w:rFonts w:hint="eastAsia" w:ascii="宋体" w:hAnsi="宋体"/>
          <w:sz w:val="24"/>
        </w:rPr>
        <w:t>：</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u w:val="single"/>
        </w:rPr>
      </w:pPr>
      <w:r>
        <w:rPr>
          <w:rFonts w:hint="eastAsia" w:ascii="宋体" w:hAnsi="宋体"/>
          <w:sz w:val="24"/>
        </w:rPr>
        <w:t>被授权人（委托代理人）签名：</w:t>
      </w:r>
      <w:r>
        <w:rPr>
          <w:rFonts w:ascii="宋体" w:hAnsi="宋体"/>
          <w:sz w:val="24"/>
          <w:u w:val="single"/>
        </w:rPr>
        <w:t xml:space="preserve">           </w:t>
      </w:r>
      <w:r>
        <w:rPr>
          <w:rFonts w:hint="eastAsia" w:ascii="宋体" w:hAnsi="宋体"/>
          <w:sz w:val="24"/>
        </w:rPr>
        <w:t xml:space="preserve">    授权人（法定代表人）签名：</w:t>
      </w:r>
      <w:r>
        <w:rPr>
          <w:rFonts w:ascii="宋体" w:hAnsi="宋体"/>
          <w:sz w:val="24"/>
          <w:u w:val="single"/>
        </w:rPr>
        <w:t xml:space="preserve">          </w:t>
      </w:r>
    </w:p>
    <w:p>
      <w:pPr>
        <w:spacing w:line="360" w:lineRule="auto"/>
        <w:rPr>
          <w:rFonts w:ascii="宋体" w:hAnsi="宋体"/>
          <w:sz w:val="24"/>
          <w:u w:val="single"/>
        </w:rPr>
      </w:pPr>
      <w:r>
        <w:rPr>
          <w:rFonts w:hint="eastAsia" w:ascii="宋体" w:hAnsi="宋体"/>
          <w:sz w:val="24"/>
        </w:rPr>
        <w:t>职务：</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职务：</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附：被授权人第二代身份证双面扫描（或复印）件</w:t>
      </w:r>
    </w:p>
    <w:p>
      <w:pPr>
        <w:tabs>
          <w:tab w:val="left" w:pos="168"/>
        </w:tabs>
        <w:adjustRightInd w:val="0"/>
        <w:spacing w:line="360" w:lineRule="auto"/>
        <w:textAlignment w:val="baseline"/>
        <w:rPr>
          <w:rFonts w:ascii="宋体" w:hAnsi="宋体"/>
          <w:bCs/>
          <w:sz w:val="28"/>
          <w:szCs w:val="28"/>
        </w:rPr>
      </w:pPr>
    </w:p>
    <w:p>
      <w:pPr>
        <w:tabs>
          <w:tab w:val="left" w:pos="168"/>
        </w:tabs>
        <w:adjustRightInd w:val="0"/>
        <w:spacing w:line="360" w:lineRule="auto"/>
        <w:textAlignment w:val="baseline"/>
        <w:rPr>
          <w:rFonts w:ascii="宋体" w:hAnsi="宋体"/>
          <w:bCs/>
          <w:sz w:val="28"/>
          <w:szCs w:val="28"/>
        </w:rPr>
      </w:pPr>
    </w:p>
    <w:p>
      <w:pPr>
        <w:tabs>
          <w:tab w:val="left" w:pos="168"/>
        </w:tabs>
        <w:adjustRightInd w:val="0"/>
        <w:spacing w:line="360" w:lineRule="auto"/>
        <w:textAlignment w:val="baseline"/>
        <w:rPr>
          <w:rFonts w:ascii="宋体" w:hAnsi="宋体"/>
          <w:bCs/>
          <w:sz w:val="28"/>
          <w:szCs w:val="28"/>
        </w:rPr>
      </w:pPr>
    </w:p>
    <w:p>
      <w:pPr>
        <w:jc w:val="right"/>
        <w:rPr>
          <w:b/>
          <w:sz w:val="24"/>
        </w:rPr>
      </w:pPr>
      <w:r>
        <w:rPr>
          <w:rFonts w:hint="eastAsia"/>
          <w:b/>
          <w:sz w:val="24"/>
        </w:rPr>
        <w:t>投标人：                        （公章）</w:t>
      </w:r>
    </w:p>
    <w:p>
      <w:pPr>
        <w:tabs>
          <w:tab w:val="left" w:pos="168"/>
        </w:tabs>
        <w:adjustRightInd w:val="0"/>
        <w:spacing w:line="360" w:lineRule="auto"/>
        <w:ind w:right="480"/>
        <w:jc w:val="center"/>
        <w:textAlignment w:val="baseline"/>
        <w:rPr>
          <w:rFonts w:ascii="宋体" w:hAnsi="宋体"/>
          <w:bCs/>
          <w:sz w:val="24"/>
          <w:szCs w:val="28"/>
        </w:rPr>
      </w:pPr>
      <w:r>
        <w:rPr>
          <w:rFonts w:hint="eastAsia"/>
          <w:sz w:val="24"/>
        </w:rPr>
        <w:t xml:space="preserve">                                          </w:t>
      </w:r>
      <w:r>
        <w:rPr>
          <w:rFonts w:hint="eastAsia"/>
          <w:b/>
          <w:sz w:val="24"/>
        </w:rPr>
        <w:t>日  期：                年   月   日</w:t>
      </w:r>
    </w:p>
    <w:p>
      <w:pPr>
        <w:spacing w:line="360" w:lineRule="auto"/>
        <w:ind w:firstLine="3240" w:firstLineChars="1350"/>
        <w:jc w:val="right"/>
        <w:rPr>
          <w:rFonts w:ascii="宋体" w:hAnsi="宋体"/>
          <w:bCs/>
          <w:sz w:val="24"/>
        </w:rPr>
      </w:pPr>
    </w:p>
    <w:p>
      <w:pPr>
        <w:pStyle w:val="18"/>
        <w:spacing w:line="360" w:lineRule="auto"/>
        <w:jc w:val="left"/>
        <w:rPr>
          <w:lang w:val="zh-CN"/>
        </w:rPr>
      </w:pPr>
      <w:r>
        <w:rPr>
          <w:rFonts w:ascii="宋体" w:hAnsi="宋体"/>
          <w:bCs w:val="0"/>
          <w:sz w:val="24"/>
        </w:rPr>
        <w:br w:type="page"/>
      </w:r>
      <w:bookmarkStart w:id="106" w:name="_Toc6388"/>
      <w:r>
        <w:rPr>
          <w:rFonts w:hint="eastAsia"/>
          <w:lang w:val="zh-CN"/>
        </w:rPr>
        <w:t>格式04：投标人承诺书</w:t>
      </w:r>
      <w:bookmarkEnd w:id="106"/>
    </w:p>
    <w:p>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投标人承诺书</w:t>
      </w:r>
    </w:p>
    <w:p>
      <w:pPr>
        <w:autoSpaceDE w:val="0"/>
        <w:autoSpaceDN w:val="0"/>
        <w:adjustRightInd w:val="0"/>
        <w:spacing w:line="360" w:lineRule="auto"/>
        <w:rPr>
          <w:rFonts w:ascii="宋体" w:hAnsi="宋体" w:cs="宋体"/>
          <w:b/>
          <w:bCs/>
          <w:kern w:val="0"/>
          <w:sz w:val="30"/>
          <w:szCs w:val="30"/>
          <w:lang w:val="zh-CN"/>
        </w:rPr>
      </w:pPr>
    </w:p>
    <w:p>
      <w:pPr>
        <w:spacing w:line="360" w:lineRule="auto"/>
        <w:rPr>
          <w:rFonts w:ascii="宋体" w:hAnsi="宋体"/>
          <w:b/>
          <w:bCs/>
          <w:sz w:val="24"/>
          <w:szCs w:val="28"/>
        </w:rPr>
      </w:pPr>
      <w:r>
        <w:rPr>
          <w:rFonts w:hint="eastAsia" w:ascii="宋体" w:hAnsi="宋体"/>
          <w:b/>
          <w:bCs/>
          <w:sz w:val="24"/>
          <w:szCs w:val="28"/>
        </w:rPr>
        <w:t>致：青海国焱工程项目管理有限公司</w:t>
      </w:r>
    </w:p>
    <w:p>
      <w:pPr>
        <w:spacing w:line="360" w:lineRule="auto"/>
        <w:rPr>
          <w:rFonts w:ascii="宋体" w:hAnsi="宋体"/>
          <w:sz w:val="24"/>
          <w:szCs w:val="28"/>
        </w:rPr>
      </w:pPr>
    </w:p>
    <w:p>
      <w:pPr>
        <w:spacing w:line="360" w:lineRule="auto"/>
        <w:ind w:firstLine="480" w:firstLineChars="200"/>
        <w:rPr>
          <w:rFonts w:ascii="宋体" w:hAnsi="宋体"/>
          <w:sz w:val="24"/>
          <w:szCs w:val="28"/>
        </w:rPr>
      </w:pPr>
      <w:r>
        <w:rPr>
          <w:rFonts w:hint="eastAsia" w:ascii="宋体" w:hAnsi="宋体"/>
          <w:sz w:val="24"/>
          <w:szCs w:val="28"/>
        </w:rPr>
        <w:t>关于贵方</w:t>
      </w:r>
      <w:r>
        <w:rPr>
          <w:rFonts w:hint="eastAsia" w:ascii="宋体" w:hAnsi="宋体"/>
          <w:sz w:val="24"/>
          <w:szCs w:val="28"/>
          <w:u w:val="single"/>
        </w:rPr>
        <w:t xml:space="preserve">    </w:t>
      </w:r>
      <w:r>
        <w:rPr>
          <w:rFonts w:hint="eastAsia" w:ascii="宋体" w:hAnsi="宋体"/>
          <w:sz w:val="24"/>
          <w:szCs w:val="28"/>
        </w:rPr>
        <w:t>年</w:t>
      </w:r>
      <w:r>
        <w:rPr>
          <w:rFonts w:hint="eastAsia" w:ascii="宋体" w:hAnsi="宋体"/>
          <w:sz w:val="24"/>
          <w:szCs w:val="28"/>
          <w:u w:val="single"/>
        </w:rPr>
        <w:t xml:space="preserve">   </w:t>
      </w:r>
      <w:r>
        <w:rPr>
          <w:rFonts w:hint="eastAsia" w:ascii="宋体" w:hAnsi="宋体"/>
          <w:sz w:val="24"/>
          <w:szCs w:val="28"/>
        </w:rPr>
        <w:t>月</w:t>
      </w:r>
      <w:r>
        <w:rPr>
          <w:rFonts w:hint="eastAsia" w:ascii="宋体" w:hAnsi="宋体"/>
          <w:sz w:val="24"/>
          <w:szCs w:val="28"/>
          <w:u w:val="single"/>
        </w:rPr>
        <w:t xml:space="preserve">   </w:t>
      </w:r>
      <w:r>
        <w:rPr>
          <w:rFonts w:hint="eastAsia" w:ascii="宋体" w:hAnsi="宋体"/>
          <w:sz w:val="24"/>
          <w:szCs w:val="28"/>
        </w:rPr>
        <w:t>日</w:t>
      </w:r>
      <w:r>
        <w:rPr>
          <w:rFonts w:hint="eastAsia" w:ascii="宋体" w:hAnsi="宋体"/>
          <w:sz w:val="24"/>
          <w:szCs w:val="28"/>
          <w:u w:val="single"/>
        </w:rPr>
        <w:t xml:space="preserve">          (项目名称)</w:t>
      </w:r>
      <w:r>
        <w:rPr>
          <w:rFonts w:hint="eastAsia" w:ascii="宋体" w:hAnsi="宋体"/>
          <w:sz w:val="24"/>
          <w:szCs w:val="28"/>
        </w:rPr>
        <w:t>采购项目，本签字人愿意参加投标，提供采购要求中的所有服务，并证实提交的所有资料是准确的和真实的。同时，我代表</w:t>
      </w:r>
      <w:r>
        <w:rPr>
          <w:rFonts w:hint="eastAsia" w:ascii="宋体" w:hAnsi="宋体"/>
          <w:sz w:val="24"/>
          <w:szCs w:val="28"/>
          <w:u w:val="single"/>
        </w:rPr>
        <w:t>（投标人名称）</w:t>
      </w:r>
      <w:r>
        <w:rPr>
          <w:rFonts w:hint="eastAsia" w:ascii="宋体" w:hAnsi="宋体"/>
          <w:sz w:val="24"/>
          <w:szCs w:val="28"/>
        </w:rPr>
        <w:t>，在此作如下承诺：</w:t>
      </w:r>
    </w:p>
    <w:p>
      <w:pPr>
        <w:spacing w:line="360" w:lineRule="auto"/>
        <w:ind w:firstLine="480" w:firstLineChars="200"/>
        <w:rPr>
          <w:rFonts w:ascii="宋体" w:hAnsi="宋体"/>
          <w:sz w:val="24"/>
          <w:szCs w:val="28"/>
        </w:rPr>
      </w:pPr>
      <w:r>
        <w:rPr>
          <w:rFonts w:ascii="宋体" w:hAnsi="宋体"/>
          <w:sz w:val="24"/>
          <w:szCs w:val="28"/>
        </w:rPr>
        <w:t>1</w:t>
      </w:r>
      <w:r>
        <w:rPr>
          <w:rFonts w:hint="eastAsia" w:ascii="宋体" w:hAnsi="宋体"/>
          <w:sz w:val="24"/>
          <w:szCs w:val="28"/>
        </w:rPr>
        <w:t>、完全理解和接受招标文件的一切规定和要求；</w:t>
      </w:r>
    </w:p>
    <w:p>
      <w:pPr>
        <w:spacing w:line="360" w:lineRule="auto"/>
        <w:ind w:firstLine="480" w:firstLineChars="200"/>
        <w:rPr>
          <w:rFonts w:ascii="宋体" w:hAnsi="宋体"/>
          <w:sz w:val="24"/>
          <w:szCs w:val="28"/>
        </w:rPr>
      </w:pPr>
      <w:r>
        <w:rPr>
          <w:rFonts w:ascii="宋体" w:hAnsi="宋体"/>
          <w:sz w:val="24"/>
          <w:szCs w:val="28"/>
        </w:rPr>
        <w:t>2</w:t>
      </w:r>
      <w:r>
        <w:rPr>
          <w:rFonts w:hint="eastAsia" w:ascii="宋体" w:hAnsi="宋体"/>
          <w:sz w:val="24"/>
          <w:szCs w:val="28"/>
        </w:rPr>
        <w:t>、若中标，我方将按照招标文件的具体规定与采购人签订合同，并且严格履行合同义务，按时交工，提供优质的服务。如果在合同执行过程中，发现质量出现问题，我方一定尽快返工或保修，并承担相应的经济责任；</w:t>
      </w:r>
    </w:p>
    <w:p>
      <w:pPr>
        <w:spacing w:line="360" w:lineRule="auto"/>
        <w:ind w:firstLine="480" w:firstLineChars="200"/>
        <w:rPr>
          <w:rFonts w:ascii="宋体" w:hAnsi="宋体"/>
          <w:sz w:val="24"/>
          <w:szCs w:val="28"/>
        </w:rPr>
      </w:pPr>
      <w:r>
        <w:rPr>
          <w:rFonts w:ascii="宋体" w:hAnsi="宋体"/>
          <w:sz w:val="24"/>
          <w:szCs w:val="28"/>
        </w:rPr>
        <w:t>3</w:t>
      </w:r>
      <w:r>
        <w:rPr>
          <w:rFonts w:hint="eastAsia" w:ascii="宋体" w:hAnsi="宋体"/>
          <w:sz w:val="24"/>
          <w:szCs w:val="28"/>
        </w:rPr>
        <w:t>、在整个招标过程中我方若有违规行为，贵方可按招标文件之规定给予惩罚，我方完全接受。</w:t>
      </w:r>
    </w:p>
    <w:p>
      <w:pPr>
        <w:spacing w:line="360" w:lineRule="auto"/>
        <w:ind w:firstLine="480" w:firstLineChars="200"/>
        <w:rPr>
          <w:rFonts w:ascii="宋体" w:hAnsi="宋体"/>
          <w:sz w:val="24"/>
          <w:szCs w:val="28"/>
        </w:rPr>
      </w:pPr>
      <w:r>
        <w:rPr>
          <w:rFonts w:ascii="宋体" w:hAnsi="宋体"/>
          <w:sz w:val="24"/>
          <w:szCs w:val="28"/>
        </w:rPr>
        <w:t>4</w:t>
      </w:r>
      <w:r>
        <w:rPr>
          <w:rFonts w:hint="eastAsia" w:ascii="宋体" w:hAnsi="宋体"/>
          <w:sz w:val="24"/>
          <w:szCs w:val="28"/>
        </w:rPr>
        <w:t>、若中标，本承诺将成为合同不可分割的一部分，与合同具有同等的法律效力。</w:t>
      </w: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textAlignment w:val="baseline"/>
        <w:rPr>
          <w:rFonts w:ascii="宋体" w:hAnsi="宋体"/>
          <w:bCs/>
          <w:sz w:val="28"/>
          <w:szCs w:val="28"/>
        </w:rPr>
      </w:pPr>
    </w:p>
    <w:p>
      <w:pPr>
        <w:tabs>
          <w:tab w:val="left" w:pos="168"/>
        </w:tabs>
        <w:adjustRightInd w:val="0"/>
        <w:spacing w:line="360" w:lineRule="auto"/>
        <w:ind w:firstLine="560" w:firstLineChars="200"/>
        <w:textAlignment w:val="baseline"/>
        <w:rPr>
          <w:rFonts w:ascii="宋体" w:hAnsi="宋体"/>
          <w:bCs/>
          <w:sz w:val="28"/>
          <w:szCs w:val="28"/>
        </w:rPr>
      </w:pPr>
    </w:p>
    <w:p>
      <w:pPr>
        <w:jc w:val="right"/>
        <w:rPr>
          <w:b/>
          <w:sz w:val="24"/>
        </w:rPr>
      </w:pPr>
      <w:r>
        <w:rPr>
          <w:rFonts w:hint="eastAsia"/>
          <w:b/>
          <w:sz w:val="24"/>
        </w:rPr>
        <w:t>投标人：                        （公章）</w:t>
      </w:r>
    </w:p>
    <w:p>
      <w:pPr>
        <w:jc w:val="right"/>
        <w:rPr>
          <w:rFonts w:hint="eastAsia" w:eastAsia="宋体"/>
          <w:b/>
          <w:sz w:val="24"/>
          <w:lang w:eastAsia="zh-CN"/>
        </w:rPr>
      </w:pPr>
      <w:r>
        <w:rPr>
          <w:rFonts w:hint="eastAsia"/>
          <w:b/>
          <w:sz w:val="24"/>
        </w:rPr>
        <w:t xml:space="preserve">法定代表人或委托代理人：   </w:t>
      </w:r>
      <w:r>
        <w:rPr>
          <w:rFonts w:hint="eastAsia"/>
          <w:b/>
          <w:sz w:val="24"/>
          <w:lang w:val="en-US" w:eastAsia="zh-CN"/>
        </w:rPr>
        <w:t xml:space="preserve">          </w:t>
      </w:r>
      <w:r>
        <w:rPr>
          <w:rFonts w:hint="eastAsia"/>
          <w:b/>
          <w:sz w:val="24"/>
        </w:rPr>
        <w:t xml:space="preserve">     </w:t>
      </w:r>
      <w:r>
        <w:rPr>
          <w:rFonts w:hint="eastAsia"/>
          <w:b/>
          <w:sz w:val="24"/>
          <w:lang w:eastAsia="zh-CN"/>
        </w:rPr>
        <w:t>（签字或盖章）</w:t>
      </w:r>
    </w:p>
    <w:p>
      <w:pPr>
        <w:tabs>
          <w:tab w:val="left" w:pos="168"/>
        </w:tabs>
        <w:adjustRightInd w:val="0"/>
        <w:spacing w:line="360" w:lineRule="auto"/>
        <w:ind w:right="480" w:firstLine="4939" w:firstLineChars="2050"/>
        <w:textAlignment w:val="baseline"/>
        <w:rPr>
          <w:rFonts w:ascii="宋体" w:hAnsi="宋体"/>
          <w:bCs/>
          <w:sz w:val="24"/>
          <w:szCs w:val="28"/>
        </w:rPr>
      </w:pPr>
      <w:r>
        <w:rPr>
          <w:rFonts w:hint="eastAsia"/>
          <w:b/>
          <w:sz w:val="24"/>
        </w:rPr>
        <w:t>日期：                  年   月   日</w:t>
      </w:r>
      <w:r>
        <w:rPr>
          <w:rFonts w:cs="宋体"/>
          <w:b/>
          <w:kern w:val="0"/>
          <w:sz w:val="24"/>
          <w:lang w:val="zh-CN"/>
        </w:rPr>
        <w:t xml:space="preserve"> </w:t>
      </w:r>
      <w:r>
        <w:rPr>
          <w:rFonts w:ascii="宋体" w:hAnsi="宋体"/>
          <w:bCs/>
          <w:sz w:val="24"/>
          <w:szCs w:val="28"/>
        </w:rPr>
        <w:t xml:space="preserve"> </w:t>
      </w:r>
    </w:p>
    <w:p>
      <w:pPr>
        <w:pStyle w:val="18"/>
        <w:spacing w:line="360" w:lineRule="auto"/>
        <w:jc w:val="left"/>
        <w:rPr>
          <w:lang w:val="zh-CN"/>
        </w:rPr>
      </w:pPr>
      <w:r>
        <w:rPr>
          <w:rFonts w:ascii="宋体" w:hAnsi="宋体"/>
          <w:bCs w:val="0"/>
          <w:sz w:val="24"/>
        </w:rPr>
        <w:br w:type="page"/>
      </w:r>
      <w:bookmarkStart w:id="107" w:name="_Toc20946"/>
      <w:r>
        <w:rPr>
          <w:rFonts w:hint="eastAsia"/>
          <w:lang w:val="zh-CN"/>
        </w:rPr>
        <w:t>格式05：投标人诚信承诺书</w:t>
      </w:r>
      <w:bookmarkEnd w:id="107"/>
    </w:p>
    <w:p>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投标人诚信承诺书</w:t>
      </w:r>
    </w:p>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 </w:t>
      </w:r>
    </w:p>
    <w:p>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致：青海国焱工程项目管理有限公司</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为了诚实、客观、有序地参与青海省政府采购活动，愿就以下内容作出承诺：</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一、自觉遵守各项法律、法规、规章、制度以及社会公德，维护廉洁环境，与同场竞争的供应商平等参加政府采购活动。</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三、尊重参与政府采购活动各相关方的合法行为，接受政府采购活动依法形成的意见、结果。</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四、依法参加政府采购活动，不围标、串标，维护市场秩序，不提供“三无”服务、以次充好。</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六、认真履行中标人应承担的责任和义务，全面执行采购合同规定的各项内容，保质保量地按时提供采购物品。</w:t>
      </w:r>
    </w:p>
    <w:p>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若本企业（单位）发生有悖于上述承诺的行为，愿意接受《中华人民共和国政府采购法》和《政府采购法实施条例》中对供应商的相关处理。</w:t>
      </w:r>
    </w:p>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本承诺是采购项目投标文件的组成部分。</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tabs>
          <w:tab w:val="left" w:pos="168"/>
        </w:tabs>
        <w:adjustRightInd w:val="0"/>
        <w:spacing w:line="360" w:lineRule="auto"/>
        <w:textAlignment w:val="baseline"/>
        <w:rPr>
          <w:rFonts w:ascii="宋体" w:hAnsi="宋体"/>
          <w:bCs/>
          <w:sz w:val="28"/>
          <w:szCs w:val="28"/>
        </w:rPr>
      </w:pPr>
      <w:bookmarkStart w:id="108" w:name="_Toc17097"/>
      <w:bookmarkStart w:id="109" w:name="_Toc444715739"/>
    </w:p>
    <w:p>
      <w:pPr>
        <w:jc w:val="right"/>
        <w:rPr>
          <w:b/>
          <w:sz w:val="24"/>
        </w:rPr>
      </w:pPr>
      <w:r>
        <w:rPr>
          <w:rFonts w:hint="eastAsia"/>
          <w:b/>
          <w:sz w:val="24"/>
        </w:rPr>
        <w:t>投标人：                        （公章）</w:t>
      </w:r>
    </w:p>
    <w:p>
      <w:pPr>
        <w:jc w:val="right"/>
        <w:rPr>
          <w:rFonts w:hint="eastAsia" w:eastAsia="宋体"/>
          <w:b/>
          <w:sz w:val="24"/>
          <w:lang w:eastAsia="zh-CN"/>
        </w:rPr>
      </w:pPr>
      <w:r>
        <w:rPr>
          <w:rFonts w:hint="eastAsia"/>
          <w:b/>
          <w:sz w:val="24"/>
        </w:rPr>
        <w:t xml:space="preserve">法定代表人或委托代理人：  </w:t>
      </w:r>
      <w:r>
        <w:rPr>
          <w:rFonts w:hint="eastAsia"/>
          <w:b/>
          <w:sz w:val="24"/>
          <w:lang w:val="en-US" w:eastAsia="zh-CN"/>
        </w:rPr>
        <w:t xml:space="preserve">          </w:t>
      </w:r>
      <w:r>
        <w:rPr>
          <w:rFonts w:hint="eastAsia"/>
          <w:b/>
          <w:sz w:val="24"/>
        </w:rPr>
        <w:t xml:space="preserve">      </w:t>
      </w:r>
      <w:r>
        <w:rPr>
          <w:rFonts w:hint="eastAsia"/>
          <w:b/>
          <w:sz w:val="24"/>
          <w:lang w:eastAsia="zh-CN"/>
        </w:rPr>
        <w:t>（签字或盖章）</w:t>
      </w:r>
    </w:p>
    <w:p>
      <w:pPr>
        <w:tabs>
          <w:tab w:val="left" w:pos="168"/>
        </w:tabs>
        <w:adjustRightInd w:val="0"/>
        <w:spacing w:line="360" w:lineRule="auto"/>
        <w:ind w:right="480" w:firstLine="4958" w:firstLineChars="2058"/>
        <w:textAlignment w:val="baseline"/>
        <w:rPr>
          <w:rFonts w:ascii="宋体" w:hAnsi="宋体"/>
          <w:bCs/>
          <w:sz w:val="24"/>
          <w:szCs w:val="28"/>
        </w:rPr>
      </w:pPr>
      <w:r>
        <w:rPr>
          <w:rFonts w:hint="eastAsia"/>
          <w:b/>
          <w:sz w:val="24"/>
        </w:rPr>
        <w:t>日期：                  年   月   日</w:t>
      </w:r>
      <w:r>
        <w:rPr>
          <w:rFonts w:cs="宋体"/>
          <w:b/>
          <w:kern w:val="0"/>
          <w:sz w:val="24"/>
          <w:lang w:val="zh-CN"/>
        </w:rPr>
        <w:t xml:space="preserve"> </w:t>
      </w:r>
      <w:r>
        <w:rPr>
          <w:rFonts w:ascii="宋体" w:hAnsi="宋体"/>
          <w:bCs/>
          <w:sz w:val="24"/>
          <w:szCs w:val="28"/>
        </w:rPr>
        <w:t xml:space="preserve"> </w:t>
      </w:r>
    </w:p>
    <w:p>
      <w:pPr>
        <w:pStyle w:val="18"/>
        <w:spacing w:line="360" w:lineRule="auto"/>
        <w:jc w:val="left"/>
        <w:rPr>
          <w:rFonts w:ascii="宋体" w:hAnsi="宋体" w:cs="宋体"/>
          <w:lang w:val="zh-CN"/>
        </w:rPr>
      </w:pPr>
      <w:r>
        <w:rPr>
          <w:rFonts w:hint="eastAsia"/>
          <w:lang w:val="zh-CN"/>
        </w:rPr>
        <w:br w:type="page"/>
      </w:r>
      <w:bookmarkStart w:id="110" w:name="_Toc28949"/>
      <w:r>
        <w:rPr>
          <w:rFonts w:hint="eastAsia"/>
          <w:lang w:val="zh-CN"/>
        </w:rPr>
        <w:t>格式06：资格证明材料</w:t>
      </w:r>
      <w:bookmarkEnd w:id="108"/>
      <w:bookmarkEnd w:id="109"/>
      <w:bookmarkEnd w:id="110"/>
    </w:p>
    <w:p>
      <w:pPr>
        <w:spacing w:line="360" w:lineRule="auto"/>
        <w:rPr>
          <w:lang w:val="zh-CN"/>
        </w:rPr>
      </w:pPr>
    </w:p>
    <w:p>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资格证明材料</w:t>
      </w:r>
    </w:p>
    <w:p>
      <w:pPr>
        <w:autoSpaceDE w:val="0"/>
        <w:autoSpaceDN w:val="0"/>
        <w:adjustRightInd w:val="0"/>
        <w:spacing w:line="360" w:lineRule="auto"/>
        <w:rPr>
          <w:rFonts w:ascii="宋体" w:hAnsi="宋体" w:cs="宋体"/>
          <w:kern w:val="0"/>
          <w:sz w:val="24"/>
          <w:lang w:val="zh-CN"/>
        </w:rPr>
      </w:pPr>
    </w:p>
    <w:p>
      <w:pPr>
        <w:spacing w:line="360" w:lineRule="auto"/>
        <w:ind w:firstLine="480" w:firstLineChars="200"/>
        <w:rPr>
          <w:rFonts w:ascii="宋体" w:hAnsi="宋体" w:cs="宋体"/>
          <w:sz w:val="24"/>
        </w:rPr>
      </w:pPr>
      <w:r>
        <w:rPr>
          <w:rFonts w:hint="eastAsia" w:ascii="宋体" w:hAnsi="宋体" w:cs="宋体"/>
          <w:sz w:val="24"/>
        </w:rPr>
        <w:t>资格证明材料包括：</w:t>
      </w:r>
    </w:p>
    <w:p>
      <w:pPr>
        <w:spacing w:line="360" w:lineRule="auto"/>
        <w:ind w:firstLine="480" w:firstLineChars="200"/>
        <w:rPr>
          <w:rFonts w:ascii="宋体" w:hAnsi="宋体" w:cs="宋体"/>
          <w:sz w:val="24"/>
        </w:rPr>
      </w:pPr>
      <w:r>
        <w:rPr>
          <w:rFonts w:hint="eastAsia" w:ascii="宋体" w:hAnsi="宋体" w:cs="宋体"/>
          <w:sz w:val="24"/>
        </w:rPr>
        <w:t>（1）投标人的营业执照；</w:t>
      </w:r>
    </w:p>
    <w:p>
      <w:pPr>
        <w:spacing w:line="360" w:lineRule="auto"/>
        <w:ind w:firstLine="480" w:firstLineChars="200"/>
        <w:rPr>
          <w:rFonts w:ascii="宋体" w:hAnsi="宋体" w:cs="宋体"/>
          <w:sz w:val="24"/>
        </w:rPr>
      </w:pPr>
      <w:r>
        <w:rPr>
          <w:rFonts w:hint="eastAsia" w:ascii="宋体" w:hAnsi="宋体" w:cs="宋体"/>
          <w:sz w:val="24"/>
        </w:rPr>
        <w:t>（2）招标文件规定的有关资格证书、许可证书、认证等；</w:t>
      </w:r>
    </w:p>
    <w:p>
      <w:pPr>
        <w:spacing w:line="360" w:lineRule="auto"/>
        <w:ind w:firstLine="480" w:firstLineChars="200"/>
        <w:rPr>
          <w:rFonts w:ascii="宋体" w:hAnsi="宋体" w:cs="宋体"/>
          <w:sz w:val="24"/>
        </w:rPr>
      </w:pPr>
      <w:r>
        <w:rPr>
          <w:rFonts w:hint="eastAsia" w:ascii="宋体" w:hAnsi="宋体" w:cs="宋体"/>
          <w:sz w:val="24"/>
        </w:rPr>
        <w:t>（3）投标企业简介及获得相关证书证明文件；</w:t>
      </w:r>
    </w:p>
    <w:p>
      <w:pPr>
        <w:spacing w:line="360" w:lineRule="auto"/>
        <w:ind w:firstLine="480" w:firstLineChars="200"/>
        <w:rPr>
          <w:rFonts w:ascii="宋体" w:hAnsi="宋体" w:cs="宋体"/>
          <w:sz w:val="24"/>
        </w:rPr>
      </w:pPr>
      <w:r>
        <w:rPr>
          <w:rFonts w:hint="eastAsia" w:ascii="宋体" w:hAnsi="宋体" w:cs="宋体"/>
          <w:sz w:val="24"/>
        </w:rPr>
        <w:t>（4）投标人认为有必要提供的其他资格证明文件。</w:t>
      </w:r>
    </w:p>
    <w:p>
      <w:pPr>
        <w:spacing w:line="360" w:lineRule="auto"/>
        <w:ind w:firstLine="480" w:firstLineChars="200"/>
        <w:rPr>
          <w:rFonts w:ascii="宋体" w:hAnsi="宋体" w:cs="宋体"/>
          <w:sz w:val="24"/>
        </w:rPr>
      </w:pPr>
      <w:r>
        <w:rPr>
          <w:rFonts w:hint="eastAsia" w:ascii="宋体" w:hAnsi="宋体" w:cs="宋体"/>
          <w:sz w:val="24"/>
        </w:rPr>
        <w:t>如果是非法人资格的投标人，须提供身份证明。</w:t>
      </w:r>
    </w:p>
    <w:p>
      <w:pPr>
        <w:pStyle w:val="18"/>
        <w:spacing w:line="360" w:lineRule="auto"/>
        <w:jc w:val="left"/>
        <w:rPr>
          <w:lang w:val="zh-CN"/>
        </w:rPr>
      </w:pPr>
      <w:r>
        <w:rPr>
          <w:rFonts w:ascii="宋体" w:hAnsi="宋体" w:cs="宋体"/>
          <w:kern w:val="0"/>
          <w:sz w:val="24"/>
          <w:lang w:val="zh-CN"/>
        </w:rPr>
        <w:br w:type="page"/>
      </w:r>
      <w:bookmarkStart w:id="111" w:name="_Toc27049"/>
      <w:bookmarkStart w:id="112" w:name="_Toc20673"/>
      <w:bookmarkStart w:id="113" w:name="_Toc444715740"/>
      <w:r>
        <w:rPr>
          <w:rFonts w:hint="eastAsia"/>
          <w:lang w:val="zh-CN"/>
        </w:rPr>
        <w:t>格式07：财务状况、缴纳税收和社会保障资金证明</w:t>
      </w:r>
      <w:bookmarkEnd w:id="111"/>
    </w:p>
    <w:p>
      <w:pPr>
        <w:rPr>
          <w:lang w:val="zh-CN"/>
        </w:rPr>
      </w:pPr>
    </w:p>
    <w:p>
      <w:pPr>
        <w:spacing w:line="360" w:lineRule="auto"/>
        <w:ind w:firstLine="480" w:firstLineChars="200"/>
        <w:rPr>
          <w:rFonts w:ascii="宋体" w:hAnsi="宋体" w:cs="宋体"/>
          <w:sz w:val="24"/>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财务状况报告，依法缴纳税收和社会保障资金的相关材料</w:t>
      </w:r>
    </w:p>
    <w:p>
      <w:pPr>
        <w:autoSpaceDE w:val="0"/>
        <w:autoSpaceDN w:val="0"/>
        <w:spacing w:line="360" w:lineRule="auto"/>
        <w:rPr>
          <w:rFonts w:ascii="宋体" w:hAnsi="宋体" w:cs="宋体"/>
          <w:kern w:val="0"/>
          <w:sz w:val="28"/>
          <w:szCs w:val="28"/>
          <w:lang w:val="zh-CN"/>
        </w:rPr>
      </w:pPr>
    </w:p>
    <w:p>
      <w:pPr>
        <w:autoSpaceDE w:val="0"/>
        <w:autoSpaceDN w:val="0"/>
        <w:spacing w:line="360" w:lineRule="auto"/>
        <w:ind w:firstLine="480"/>
        <w:rPr>
          <w:rFonts w:ascii="宋体" w:hAnsi="宋体" w:cs="宋体"/>
          <w:kern w:val="0"/>
          <w:sz w:val="24"/>
          <w:lang w:val="zh-CN"/>
        </w:rPr>
      </w:pPr>
      <w:r>
        <w:rPr>
          <w:rFonts w:hint="eastAsia" w:ascii="宋体" w:hAnsi="宋体" w:cs="宋体"/>
          <w:kern w:val="0"/>
          <w:sz w:val="24"/>
          <w:lang w:val="zh-CN"/>
        </w:rPr>
        <w:t>按照招标文件第2.2款（1）中第&lt;2&gt;条规定提供以下相关材料。</w:t>
      </w:r>
    </w:p>
    <w:p>
      <w:pPr>
        <w:autoSpaceDE w:val="0"/>
        <w:autoSpaceDN w:val="0"/>
        <w:spacing w:line="360" w:lineRule="auto"/>
        <w:ind w:firstLine="480"/>
        <w:rPr>
          <w:rFonts w:ascii="宋体" w:hAnsi="宋体" w:cs="宋体"/>
          <w:kern w:val="0"/>
          <w:sz w:val="24"/>
          <w:lang w:val="zh-CN"/>
        </w:rPr>
      </w:pPr>
      <w:r>
        <w:rPr>
          <w:rFonts w:hint="eastAsia" w:ascii="宋体" w:hAnsi="宋体" w:cs="宋体"/>
          <w:kern w:val="0"/>
          <w:sz w:val="24"/>
          <w:lang w:val="zh-CN"/>
        </w:rPr>
        <w:t>1、投标人基本开户银行近三个月内出具的资信证明或经第三方机构出具的20</w:t>
      </w:r>
      <w:r>
        <w:rPr>
          <w:rFonts w:hint="eastAsia" w:ascii="宋体" w:hAnsi="宋体" w:cs="宋体"/>
          <w:kern w:val="0"/>
          <w:sz w:val="24"/>
          <w:lang w:val="en-US" w:eastAsia="zh-CN"/>
        </w:rPr>
        <w:t>23</w:t>
      </w:r>
      <w:r>
        <w:rPr>
          <w:rFonts w:hint="eastAsia" w:ascii="宋体" w:hAnsi="宋体" w:cs="宋体"/>
          <w:kern w:val="0"/>
          <w:sz w:val="24"/>
          <w:lang w:val="zh-CN"/>
        </w:rPr>
        <w:t>年度或20</w:t>
      </w:r>
      <w:r>
        <w:rPr>
          <w:rFonts w:hint="eastAsia" w:ascii="宋体" w:hAnsi="宋体" w:cs="宋体"/>
          <w:kern w:val="0"/>
          <w:sz w:val="24"/>
          <w:lang w:val="en-US" w:eastAsia="zh-CN"/>
        </w:rPr>
        <w:t>24</w:t>
      </w:r>
      <w:r>
        <w:rPr>
          <w:rFonts w:hint="eastAsia" w:ascii="宋体" w:hAnsi="宋体" w:cs="宋体"/>
          <w:kern w:val="0"/>
          <w:sz w:val="24"/>
          <w:lang w:val="zh-CN"/>
        </w:rPr>
        <w:t>年度财务审计报告（扫描或复印件应全面、完整、清晰），包括资产负债表、现金流量表、利润表和财务（会计）报表附注</w:t>
      </w:r>
      <w:r>
        <w:rPr>
          <w:rFonts w:hint="eastAsia" w:ascii="宋体" w:hAnsi="宋体" w:cs="宋体"/>
          <w:kern w:val="0"/>
          <w:sz w:val="24"/>
        </w:rPr>
        <w:t>,</w:t>
      </w:r>
      <w:r>
        <w:rPr>
          <w:rFonts w:hint="eastAsia" w:ascii="宋体" w:hAnsi="宋体" w:cs="宋体"/>
          <w:kern w:val="0"/>
          <w:sz w:val="24"/>
          <w:lang w:val="zh-CN"/>
        </w:rPr>
        <w:t>并提供第三方机构的营业执照、执业证书。</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2、近半年内任意一个月的依法缴纳税收和社会保障资金记录的证明材料；依法免税或不需要缴纳社会保障资金的投标人须提供相应文件证明其依法免税或不需要缴纳社会保障资金。</w:t>
      </w:r>
    </w:p>
    <w:p>
      <w:pPr>
        <w:spacing w:line="360" w:lineRule="auto"/>
        <w:ind w:firstLine="480" w:firstLineChars="200"/>
        <w:rPr>
          <w:rFonts w:ascii="宋体" w:hAnsi="宋体" w:cs="宋体"/>
          <w:sz w:val="24"/>
        </w:rPr>
      </w:pPr>
      <w:r>
        <w:rPr>
          <w:rFonts w:hint="eastAsia" w:ascii="宋体" w:hAnsi="宋体" w:cs="宋体"/>
          <w:kern w:val="0"/>
          <w:sz w:val="24"/>
          <w:lang w:val="zh-CN"/>
        </w:rPr>
        <w:t>3、</w:t>
      </w:r>
      <w:r>
        <w:rPr>
          <w:rFonts w:hint="eastAsia" w:ascii="宋体" w:hAnsi="宋体" w:cs="宋体"/>
          <w:sz w:val="24"/>
        </w:rPr>
        <w:t>扫描（或复印）件应全面、完整、清晰并加盖投标人公章。</w:t>
      </w:r>
    </w:p>
    <w:p>
      <w:pPr>
        <w:pStyle w:val="18"/>
        <w:spacing w:line="360" w:lineRule="auto"/>
        <w:jc w:val="left"/>
        <w:rPr>
          <w:rFonts w:ascii="宋体" w:hAnsi="宋体"/>
          <w:bCs w:val="0"/>
          <w:sz w:val="24"/>
          <w:szCs w:val="28"/>
        </w:rPr>
      </w:pPr>
    </w:p>
    <w:p>
      <w:pPr>
        <w:tabs>
          <w:tab w:val="left" w:pos="168"/>
        </w:tabs>
        <w:adjustRightInd w:val="0"/>
        <w:spacing w:line="360" w:lineRule="auto"/>
        <w:jc w:val="right"/>
        <w:textAlignment w:val="baseline"/>
        <w:rPr>
          <w:rFonts w:ascii="宋体" w:hAnsi="宋体"/>
          <w:bCs/>
          <w:sz w:val="24"/>
          <w:szCs w:val="28"/>
        </w:rPr>
      </w:pPr>
      <w:r>
        <w:rPr>
          <w:rFonts w:ascii="宋体" w:hAnsi="宋体"/>
          <w:bCs/>
          <w:sz w:val="24"/>
          <w:szCs w:val="28"/>
        </w:rPr>
        <w:t xml:space="preserve"> </w:t>
      </w:r>
    </w:p>
    <w:p>
      <w:pPr>
        <w:pStyle w:val="18"/>
        <w:spacing w:line="360" w:lineRule="auto"/>
        <w:jc w:val="left"/>
        <w:rPr>
          <w:lang w:val="zh-CN"/>
        </w:rPr>
      </w:pPr>
      <w:r>
        <w:rPr>
          <w:lang w:val="zh-CN"/>
        </w:rPr>
        <w:br w:type="page"/>
      </w:r>
      <w:bookmarkStart w:id="114" w:name="_Toc8458"/>
      <w:r>
        <w:rPr>
          <w:rFonts w:hint="eastAsia"/>
          <w:lang w:val="zh-CN"/>
        </w:rPr>
        <w:t>格式08：具备履行合同所必需的设备和专业技术能力证明材料</w:t>
      </w:r>
      <w:bookmarkEnd w:id="114"/>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具备履行合同所必需的设备和专业技术能力证明材料</w:t>
      </w:r>
    </w:p>
    <w:p>
      <w:pPr>
        <w:autoSpaceDE w:val="0"/>
        <w:autoSpaceDN w:val="0"/>
        <w:adjustRightInd w:val="0"/>
        <w:spacing w:line="360" w:lineRule="auto"/>
        <w:ind w:firstLine="600" w:firstLineChars="250"/>
        <w:jc w:val="left"/>
        <w:rPr>
          <w:sz w:val="24"/>
          <w:lang w:val="zh-CN"/>
        </w:rPr>
      </w:pPr>
    </w:p>
    <w:p>
      <w:pPr>
        <w:spacing w:line="360" w:lineRule="auto"/>
        <w:ind w:firstLine="480" w:firstLineChars="200"/>
        <w:rPr>
          <w:rFonts w:ascii="宋体" w:hAnsi="宋体" w:cs="宋体"/>
          <w:sz w:val="24"/>
        </w:rPr>
      </w:pPr>
      <w:r>
        <w:rPr>
          <w:rFonts w:hint="eastAsia" w:ascii="宋体" w:hAnsi="宋体" w:cs="宋体"/>
          <w:kern w:val="0"/>
          <w:sz w:val="24"/>
          <w:lang w:val="zh-CN"/>
        </w:rPr>
        <w:t xml:space="preserve">    </w:t>
      </w:r>
      <w:r>
        <w:rPr>
          <w:rFonts w:hint="eastAsia" w:ascii="宋体" w:hAnsi="宋体" w:cs="宋体"/>
          <w:sz w:val="24"/>
        </w:rPr>
        <w:t>为保证本项目合同的顺利履行，投标人必须具备履行合同的设备和专业技术能力，</w:t>
      </w:r>
      <w:r>
        <w:rPr>
          <w:rFonts w:ascii="宋体" w:hAnsi="宋体" w:cs="宋体"/>
          <w:sz w:val="24"/>
        </w:rPr>
        <w:t>须提供相关人员的证书</w:t>
      </w:r>
      <w:r>
        <w:rPr>
          <w:rFonts w:hint="eastAsia" w:ascii="宋体" w:hAnsi="宋体" w:cs="宋体"/>
          <w:sz w:val="24"/>
        </w:rPr>
        <w:t>或</w:t>
      </w:r>
      <w:r>
        <w:rPr>
          <w:rFonts w:ascii="宋体" w:hAnsi="宋体" w:cs="宋体"/>
          <w:sz w:val="24"/>
        </w:rPr>
        <w:t>用工合同</w:t>
      </w:r>
      <w:r>
        <w:rPr>
          <w:rFonts w:hint="eastAsia" w:ascii="宋体" w:hAnsi="宋体" w:cs="宋体"/>
          <w:sz w:val="24"/>
        </w:rPr>
        <w:t>或相关设备购置发票</w:t>
      </w:r>
      <w:r>
        <w:rPr>
          <w:rFonts w:ascii="宋体" w:hAnsi="宋体" w:cs="宋体"/>
          <w:sz w:val="24"/>
        </w:rPr>
        <w:t>等证明材料。</w:t>
      </w:r>
      <w:r>
        <w:rPr>
          <w:rFonts w:hint="eastAsia" w:ascii="宋体" w:hAnsi="宋体" w:cs="宋体"/>
          <w:sz w:val="24"/>
        </w:rPr>
        <w:t>须提供具备履行合同的设备和专业技术能力承诺函（格式自拟）。</w:t>
      </w:r>
    </w:p>
    <w:p>
      <w:pPr>
        <w:spacing w:line="360" w:lineRule="auto"/>
        <w:rPr>
          <w:rStyle w:val="49"/>
          <w:rFonts w:hint="eastAsia"/>
          <w:lang w:val="zh-CN" w:eastAsia="zh-CN"/>
        </w:rPr>
      </w:pPr>
      <w:r>
        <w:rPr>
          <w:lang w:val="zh-CN"/>
        </w:rPr>
        <w:br w:type="page"/>
      </w:r>
      <w:bookmarkStart w:id="115" w:name="_Toc27387"/>
      <w:r>
        <w:rPr>
          <w:rStyle w:val="49"/>
          <w:rFonts w:hint="eastAsia"/>
          <w:lang w:val="zh-CN" w:eastAsia="zh-CN"/>
        </w:rPr>
        <w:t>格式09：</w:t>
      </w:r>
      <w:bookmarkEnd w:id="112"/>
      <w:bookmarkEnd w:id="113"/>
      <w:r>
        <w:rPr>
          <w:rStyle w:val="49"/>
          <w:rFonts w:hint="eastAsia"/>
          <w:lang w:val="zh-CN" w:eastAsia="zh-CN"/>
        </w:rPr>
        <w:t>无重大违法记录声明</w:t>
      </w:r>
    </w:p>
    <w:bookmarkEnd w:id="115"/>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无重大违法记录声明</w:t>
      </w:r>
    </w:p>
    <w:p>
      <w:pPr>
        <w:autoSpaceDE w:val="0"/>
        <w:autoSpaceDN w:val="0"/>
        <w:adjustRightInd w:val="0"/>
        <w:spacing w:line="360" w:lineRule="auto"/>
        <w:rPr>
          <w:rFonts w:ascii="宋体" w:hAnsi="宋体" w:cs="宋体"/>
          <w:kern w:val="0"/>
          <w:sz w:val="24"/>
          <w:lang w:val="zh-CN"/>
        </w:rPr>
      </w:pPr>
    </w:p>
    <w:p>
      <w:pPr>
        <w:widowControl/>
        <w:spacing w:line="360" w:lineRule="auto"/>
        <w:ind w:left="482" w:hanging="482" w:hangingChars="200"/>
        <w:jc w:val="left"/>
        <w:rPr>
          <w:rFonts w:ascii="宋体" w:hAnsi="宋体" w:cs="宋体"/>
          <w:kern w:val="0"/>
          <w:sz w:val="24"/>
        </w:rPr>
      </w:pPr>
      <w:bookmarkStart w:id="116" w:name="_Hlk490491531"/>
      <w:r>
        <w:rPr>
          <w:rFonts w:ascii="宋体" w:hAnsi="宋体" w:cs="宋体"/>
          <w:b/>
          <w:kern w:val="0"/>
          <w:sz w:val="24"/>
        </w:rPr>
        <w:t>致：</w:t>
      </w:r>
      <w:r>
        <w:rPr>
          <w:rFonts w:hint="eastAsia" w:ascii="宋体" w:hAnsi="宋体" w:cs="宋体"/>
          <w:b/>
          <w:kern w:val="0"/>
          <w:sz w:val="24"/>
        </w:rPr>
        <w:t>青海国焱工程项目管理有限公司</w:t>
      </w:r>
      <w:r>
        <w:rPr>
          <w:rFonts w:ascii="宋体" w:hAnsi="宋体" w:cs="宋体"/>
          <w:kern w:val="0"/>
          <w:sz w:val="24"/>
        </w:rPr>
        <w:br w:type="textWrapping"/>
      </w:r>
      <w:r>
        <w:rPr>
          <w:rFonts w:ascii="宋体" w:hAnsi="宋体" w:cs="宋体"/>
          <w:kern w:val="0"/>
          <w:sz w:val="24"/>
        </w:rPr>
        <w:t>（</w:t>
      </w:r>
      <w:r>
        <w:rPr>
          <w:rFonts w:hint="eastAsia" w:ascii="宋体" w:hAnsi="宋体" w:cs="宋体"/>
          <w:kern w:val="0"/>
          <w:sz w:val="24"/>
        </w:rPr>
        <w:t>投标人</w:t>
      </w:r>
      <w:r>
        <w:rPr>
          <w:rFonts w:ascii="宋体" w:hAnsi="宋体" w:cs="宋体"/>
          <w:kern w:val="0"/>
          <w:sz w:val="24"/>
        </w:rPr>
        <w:t>名称）郑重声明，我方参加本项目前三年内无重大违法活动记录，符合规定</w:t>
      </w:r>
    </w:p>
    <w:p>
      <w:pPr>
        <w:widowControl/>
        <w:spacing w:line="360" w:lineRule="auto"/>
        <w:ind w:left="480" w:hanging="480" w:hangingChars="200"/>
        <w:jc w:val="left"/>
        <w:rPr>
          <w:rFonts w:ascii="宋体" w:hAnsi="宋体" w:cs="宋体"/>
          <w:b/>
          <w:kern w:val="0"/>
          <w:sz w:val="24"/>
        </w:rPr>
      </w:pPr>
      <w:r>
        <w:rPr>
          <w:rFonts w:ascii="宋体" w:hAnsi="宋体" w:cs="宋体"/>
          <w:kern w:val="0"/>
          <w:sz w:val="24"/>
        </w:rPr>
        <w:t>的供应商资格条件。我方对此声明负全部法律责任。</w:t>
      </w:r>
    </w:p>
    <w:p>
      <w:pPr>
        <w:widowControl/>
        <w:spacing w:line="360" w:lineRule="auto"/>
        <w:ind w:left="480" w:hanging="480" w:hangingChars="200"/>
        <w:jc w:val="left"/>
        <w:rPr>
          <w:rFonts w:ascii="宋体" w:hAnsi="宋体" w:cs="宋体"/>
          <w:kern w:val="0"/>
          <w:sz w:val="24"/>
        </w:rPr>
      </w:pPr>
    </w:p>
    <w:p>
      <w:pPr>
        <w:widowControl/>
        <w:spacing w:line="360" w:lineRule="auto"/>
        <w:ind w:left="480" w:hanging="480" w:hangingChars="200"/>
        <w:jc w:val="left"/>
        <w:rPr>
          <w:rFonts w:ascii="宋体" w:hAnsi="宋体" w:cs="宋体"/>
          <w:kern w:val="0"/>
          <w:sz w:val="24"/>
        </w:rPr>
      </w:pPr>
      <w:r>
        <w:rPr>
          <w:rFonts w:ascii="宋体" w:hAnsi="宋体" w:cs="宋体"/>
          <w:kern w:val="0"/>
          <w:sz w:val="24"/>
        </w:rPr>
        <w:t>特此声明。</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bookmarkEnd w:id="116"/>
    <w:p>
      <w:pPr>
        <w:jc w:val="right"/>
        <w:rPr>
          <w:b/>
          <w:sz w:val="24"/>
        </w:rPr>
      </w:pPr>
      <w:r>
        <w:rPr>
          <w:rFonts w:hint="eastAsia"/>
          <w:b/>
          <w:sz w:val="24"/>
        </w:rPr>
        <w:t>投标人：                        （公章）</w:t>
      </w:r>
    </w:p>
    <w:p>
      <w:pPr>
        <w:jc w:val="right"/>
        <w:rPr>
          <w:rFonts w:hint="eastAsia" w:eastAsia="宋体"/>
          <w:b/>
          <w:sz w:val="24"/>
          <w:lang w:eastAsia="zh-CN"/>
        </w:rPr>
      </w:pPr>
      <w:r>
        <w:rPr>
          <w:rFonts w:hint="eastAsia"/>
          <w:b/>
          <w:sz w:val="24"/>
        </w:rPr>
        <w:t xml:space="preserve">法定代表人或委托代理人：      </w:t>
      </w:r>
      <w:r>
        <w:rPr>
          <w:rFonts w:hint="eastAsia"/>
          <w:b/>
          <w:sz w:val="24"/>
          <w:lang w:val="en-US" w:eastAsia="zh-CN"/>
        </w:rPr>
        <w:t xml:space="preserve">          </w:t>
      </w:r>
      <w:r>
        <w:rPr>
          <w:rFonts w:hint="eastAsia"/>
          <w:b/>
          <w:sz w:val="24"/>
        </w:rPr>
        <w:t xml:space="preserve">  </w:t>
      </w:r>
      <w:r>
        <w:rPr>
          <w:rFonts w:hint="eastAsia"/>
          <w:b/>
          <w:sz w:val="24"/>
          <w:lang w:eastAsia="zh-CN"/>
        </w:rPr>
        <w:t>（签字或盖章）</w:t>
      </w:r>
    </w:p>
    <w:p>
      <w:pPr>
        <w:jc w:val="right"/>
        <w:rPr>
          <w:rFonts w:ascii="宋体" w:hAnsi="宋体"/>
          <w:bCs/>
          <w:sz w:val="24"/>
          <w:szCs w:val="28"/>
        </w:rPr>
      </w:pPr>
      <w:r>
        <w:rPr>
          <w:rFonts w:hint="eastAsia"/>
          <w:sz w:val="24"/>
        </w:rPr>
        <w:t xml:space="preserve">      </w:t>
      </w:r>
      <w:r>
        <w:rPr>
          <w:rFonts w:hint="eastAsia"/>
          <w:b/>
          <w:sz w:val="24"/>
        </w:rPr>
        <w:t>日期：                  年   月   日</w:t>
      </w:r>
    </w:p>
    <w:p>
      <w:pPr>
        <w:pStyle w:val="18"/>
        <w:spacing w:line="360" w:lineRule="auto"/>
        <w:jc w:val="left"/>
        <w:rPr>
          <w:rFonts w:ascii="宋体" w:hAnsi="宋体" w:cs="宋体"/>
          <w:lang w:val="zh-CN"/>
        </w:rPr>
      </w:pPr>
      <w:r>
        <w:rPr>
          <w:rFonts w:ascii="宋体" w:hAnsi="宋体" w:cs="宋体"/>
          <w:kern w:val="0"/>
          <w:sz w:val="24"/>
        </w:rPr>
        <w:br w:type="page"/>
      </w:r>
      <w:bookmarkStart w:id="117" w:name="_Toc665"/>
      <w:r>
        <w:rPr>
          <w:rFonts w:hint="eastAsia"/>
          <w:lang w:val="zh-CN"/>
        </w:rPr>
        <w:t>格式10：投标保证金证明</w:t>
      </w:r>
      <w:bookmarkEnd w:id="117"/>
    </w:p>
    <w:p>
      <w:pPr>
        <w:spacing w:line="360" w:lineRule="auto"/>
        <w:rPr>
          <w:rFonts w:ascii="宋体" w:hAnsi="宋体" w:cs="宋体"/>
          <w:lang w:val="zh-CN"/>
        </w:rPr>
      </w:pPr>
    </w:p>
    <w:p>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投标保证金证明</w:t>
      </w:r>
    </w:p>
    <w:p>
      <w:pPr>
        <w:autoSpaceDE w:val="0"/>
        <w:autoSpaceDN w:val="0"/>
        <w:adjustRightInd w:val="0"/>
        <w:spacing w:line="360" w:lineRule="auto"/>
        <w:rPr>
          <w:rFonts w:ascii="宋体" w:hAnsi="宋体" w:cs="宋体"/>
          <w:b/>
          <w:bCs/>
          <w:kern w:val="0"/>
          <w:sz w:val="28"/>
          <w:szCs w:val="28"/>
          <w:lang w:val="zh-CN"/>
        </w:rPr>
      </w:pPr>
    </w:p>
    <w:p>
      <w:pPr>
        <w:autoSpaceDE w:val="0"/>
        <w:autoSpaceDN w:val="0"/>
        <w:adjustRightInd w:val="0"/>
        <w:spacing w:line="360" w:lineRule="auto"/>
        <w:rPr>
          <w:rFonts w:ascii="宋体" w:hAnsi="宋体" w:cs="宋体"/>
          <w:b/>
          <w:kern w:val="0"/>
          <w:sz w:val="24"/>
        </w:rPr>
      </w:pPr>
      <w:r>
        <w:rPr>
          <w:rFonts w:hint="eastAsia" w:ascii="宋体" w:hAnsi="宋体" w:cs="宋体"/>
          <w:b/>
          <w:kern w:val="0"/>
          <w:sz w:val="24"/>
        </w:rPr>
        <w:t>致：青海国焱工程项目管理有限公司</w:t>
      </w:r>
    </w:p>
    <w:p>
      <w:pPr>
        <w:autoSpaceDE w:val="0"/>
        <w:autoSpaceDN w:val="0"/>
        <w:adjustRightInd w:val="0"/>
        <w:spacing w:line="360" w:lineRule="auto"/>
        <w:rPr>
          <w:rFonts w:ascii="宋体" w:hAnsi="宋体" w:cs="宋体"/>
          <w:b/>
          <w:bCs/>
          <w:kern w:val="0"/>
          <w:sz w:val="24"/>
          <w:lang w:val="zh-CN"/>
        </w:rPr>
      </w:pPr>
    </w:p>
    <w:p>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我方为（项目名称）项目（采购编号为：</w:t>
      </w:r>
      <w:r>
        <w:rPr>
          <w:rFonts w:hint="eastAsia" w:ascii="宋体" w:hAnsi="宋体" w:cs="宋体"/>
          <w:kern w:val="0"/>
          <w:sz w:val="24"/>
          <w:u w:val="single"/>
          <w:lang w:val="zh-CN"/>
        </w:rPr>
        <w:t xml:space="preserve">          </w:t>
      </w:r>
      <w:r>
        <w:rPr>
          <w:rFonts w:hint="eastAsia" w:ascii="宋体" w:hAnsi="宋体" w:cs="宋体"/>
          <w:kern w:val="0"/>
          <w:sz w:val="24"/>
          <w:lang w:val="zh-CN"/>
        </w:rPr>
        <w:t>）递交保证金人民币</w:t>
      </w:r>
      <w:r>
        <w:rPr>
          <w:rFonts w:hint="eastAsia" w:ascii="宋体" w:hAnsi="宋体" w:cs="宋体"/>
          <w:kern w:val="0"/>
          <w:sz w:val="24"/>
          <w:u w:val="single"/>
          <w:lang w:val="zh-CN"/>
        </w:rPr>
        <w:t xml:space="preserve">            </w:t>
      </w:r>
      <w:r>
        <w:rPr>
          <w:rFonts w:hint="eastAsia" w:ascii="宋体" w:hAnsi="宋体" w:cs="宋体"/>
          <w:kern w:val="0"/>
          <w:sz w:val="24"/>
          <w:lang w:val="zh-CN"/>
        </w:rPr>
        <w:t>（大写：人民币</w:t>
      </w:r>
      <w:r>
        <w:rPr>
          <w:rFonts w:hint="eastAsia" w:ascii="宋体" w:hAnsi="宋体" w:cs="宋体"/>
          <w:kern w:val="0"/>
          <w:sz w:val="24"/>
          <w:u w:val="single"/>
          <w:lang w:val="zh-CN"/>
        </w:rPr>
        <w:t xml:space="preserve">        </w:t>
      </w:r>
      <w:r>
        <w:rPr>
          <w:rFonts w:hint="eastAsia" w:ascii="宋体" w:hAnsi="宋体" w:cs="宋体"/>
          <w:kern w:val="0"/>
          <w:sz w:val="24"/>
          <w:lang w:val="zh-CN"/>
        </w:rPr>
        <w:t>元）已于</w:t>
      </w:r>
      <w:r>
        <w:rPr>
          <w:rFonts w:hint="eastAsia" w:ascii="宋体" w:hAnsi="宋体" w:cs="宋体"/>
          <w:kern w:val="0"/>
          <w:sz w:val="24"/>
          <w:u w:val="single"/>
          <w:lang w:val="zh-CN"/>
        </w:rPr>
        <w:t xml:space="preserve">     </w:t>
      </w:r>
      <w:r>
        <w:rPr>
          <w:rFonts w:hint="eastAsia" w:ascii="宋体" w:hAnsi="宋体" w:cs="宋体"/>
          <w:kern w:val="0"/>
          <w:sz w:val="24"/>
          <w:lang w:val="zh-CN"/>
        </w:rPr>
        <w:t>年</w:t>
      </w:r>
      <w:r>
        <w:rPr>
          <w:rFonts w:hint="eastAsia" w:ascii="宋体" w:hAnsi="宋体" w:cs="宋体"/>
          <w:kern w:val="0"/>
          <w:sz w:val="24"/>
          <w:u w:val="single"/>
          <w:lang w:val="zh-CN"/>
        </w:rPr>
        <w:t xml:space="preserve">    </w:t>
      </w:r>
      <w:r>
        <w:rPr>
          <w:rFonts w:hint="eastAsia" w:ascii="宋体" w:hAnsi="宋体" w:cs="宋体"/>
          <w:kern w:val="0"/>
          <w:sz w:val="24"/>
          <w:lang w:val="zh-CN"/>
        </w:rPr>
        <w:t>月</w:t>
      </w:r>
      <w:r>
        <w:rPr>
          <w:rFonts w:hint="eastAsia" w:ascii="宋体" w:hAnsi="宋体" w:cs="宋体"/>
          <w:kern w:val="0"/>
          <w:sz w:val="24"/>
          <w:u w:val="single"/>
          <w:lang w:val="zh-CN"/>
        </w:rPr>
        <w:t xml:space="preserve">    </w:t>
      </w:r>
      <w:r>
        <w:rPr>
          <w:rFonts w:hint="eastAsia" w:ascii="宋体" w:hAnsi="宋体" w:cs="宋体"/>
          <w:kern w:val="0"/>
          <w:sz w:val="24"/>
          <w:lang w:val="zh-CN"/>
        </w:rPr>
        <w:t>日以基本户转账方式汇入你方账户。</w:t>
      </w:r>
    </w:p>
    <w:p>
      <w:pPr>
        <w:autoSpaceDE w:val="0"/>
        <w:autoSpaceDN w:val="0"/>
        <w:adjustRightInd w:val="0"/>
        <w:spacing w:line="360" w:lineRule="auto"/>
        <w:ind w:firstLine="360"/>
        <w:rPr>
          <w:rFonts w:ascii="宋体" w:hAnsi="宋体" w:cs="宋体"/>
          <w:bCs/>
          <w:kern w:val="0"/>
          <w:sz w:val="24"/>
          <w:lang w:val="zh-CN"/>
        </w:rPr>
      </w:pPr>
      <w:r>
        <w:rPr>
          <w:rFonts w:hint="eastAsia" w:ascii="宋体" w:hAnsi="宋体" w:cs="宋体"/>
          <w:bCs/>
          <w:kern w:val="0"/>
          <w:sz w:val="24"/>
          <w:lang w:val="zh-CN"/>
        </w:rPr>
        <w:t>附件：保证金交款证明及开户许可证复印件（加盖投标人公章）</w:t>
      </w:r>
    </w:p>
    <w:p>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户    名：</w:t>
      </w:r>
    </w:p>
    <w:p>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开户银行：</w:t>
      </w:r>
    </w:p>
    <w:p>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开户帐号：</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jc w:val="right"/>
        <w:rPr>
          <w:b/>
          <w:sz w:val="24"/>
        </w:rPr>
      </w:pPr>
    </w:p>
    <w:p>
      <w:pPr>
        <w:jc w:val="right"/>
        <w:rPr>
          <w:b/>
          <w:sz w:val="24"/>
        </w:rPr>
      </w:pPr>
      <w:r>
        <w:rPr>
          <w:rFonts w:hint="eastAsia"/>
          <w:b/>
          <w:sz w:val="24"/>
        </w:rPr>
        <w:t>投标人：                        （公章）</w:t>
      </w:r>
    </w:p>
    <w:p>
      <w:pPr>
        <w:jc w:val="right"/>
        <w:rPr>
          <w:rFonts w:hint="eastAsia" w:eastAsia="宋体"/>
          <w:b/>
          <w:sz w:val="24"/>
          <w:lang w:eastAsia="zh-CN"/>
        </w:rPr>
      </w:pPr>
      <w:r>
        <w:rPr>
          <w:rFonts w:hint="eastAsia"/>
          <w:b/>
          <w:sz w:val="24"/>
        </w:rPr>
        <w:t xml:space="preserve">法定代表人或委托代理人：    </w:t>
      </w:r>
      <w:r>
        <w:rPr>
          <w:rFonts w:hint="eastAsia"/>
          <w:b/>
          <w:sz w:val="24"/>
          <w:lang w:val="en-US" w:eastAsia="zh-CN"/>
        </w:rPr>
        <w:t xml:space="preserve">          </w:t>
      </w:r>
      <w:r>
        <w:rPr>
          <w:rFonts w:hint="eastAsia"/>
          <w:b/>
          <w:sz w:val="24"/>
        </w:rPr>
        <w:t xml:space="preserve">    </w:t>
      </w:r>
      <w:r>
        <w:rPr>
          <w:rFonts w:hint="eastAsia"/>
          <w:b/>
          <w:sz w:val="24"/>
          <w:lang w:eastAsia="zh-CN"/>
        </w:rPr>
        <w:t>（签字或盖章）</w:t>
      </w:r>
    </w:p>
    <w:p>
      <w:pPr>
        <w:jc w:val="right"/>
        <w:rPr>
          <w:rFonts w:cs="宋体"/>
          <w:b/>
          <w:kern w:val="0"/>
          <w:sz w:val="24"/>
          <w:lang w:val="zh-CN"/>
        </w:rPr>
      </w:pPr>
      <w:r>
        <w:rPr>
          <w:rFonts w:hint="eastAsia"/>
          <w:sz w:val="24"/>
        </w:rPr>
        <w:t xml:space="preserve">      </w:t>
      </w:r>
      <w:r>
        <w:rPr>
          <w:rFonts w:hint="eastAsia"/>
          <w:b/>
          <w:sz w:val="24"/>
        </w:rPr>
        <w:t>日期：                  年   月   日</w:t>
      </w:r>
      <w:r>
        <w:rPr>
          <w:rFonts w:cs="宋体"/>
          <w:b/>
          <w:kern w:val="0"/>
          <w:sz w:val="24"/>
          <w:lang w:val="zh-CN"/>
        </w:rPr>
        <w:t xml:space="preserve"> </w:t>
      </w:r>
    </w:p>
    <w:p>
      <w:pPr>
        <w:pStyle w:val="24"/>
        <w:spacing w:before="0" w:after="0" w:line="360" w:lineRule="auto"/>
        <w:jc w:val="left"/>
        <w:rPr>
          <w:rFonts w:ascii="宋体" w:hAnsi="宋体" w:cs="宋体"/>
        </w:rPr>
      </w:pPr>
      <w:r>
        <w:rPr>
          <w:rFonts w:ascii="宋体" w:hAnsi="宋体" w:cs="宋体"/>
          <w:kern w:val="0"/>
          <w:sz w:val="24"/>
          <w:lang w:val="zh-CN"/>
        </w:rPr>
        <w:br w:type="page"/>
      </w:r>
      <w:bookmarkStart w:id="118" w:name="_Toc19041"/>
      <w:bookmarkStart w:id="119" w:name="_Toc17535"/>
      <w:r>
        <w:rPr>
          <w:rFonts w:hint="eastAsia" w:ascii="宋体" w:hAnsi="宋体" w:cs="宋体"/>
          <w:sz w:val="30"/>
          <w:szCs w:val="30"/>
          <w:lang w:val="zh-CN"/>
        </w:rPr>
        <w:t>投标文件封面（下册）</w:t>
      </w:r>
      <w:bookmarkEnd w:id="118"/>
      <w:bookmarkEnd w:id="119"/>
    </w:p>
    <w:p>
      <w:pPr>
        <w:autoSpaceDE w:val="0"/>
        <w:autoSpaceDN w:val="0"/>
        <w:spacing w:line="360" w:lineRule="auto"/>
        <w:jc w:val="center"/>
        <w:rPr>
          <w:rFonts w:ascii="宋体" w:hAnsi="宋体" w:cs="宋体"/>
          <w:b/>
          <w:bCs/>
          <w:kern w:val="0"/>
          <w:sz w:val="52"/>
          <w:szCs w:val="52"/>
          <w:lang w:val="zh-CN"/>
        </w:rPr>
      </w:pPr>
      <w:r>
        <w:rPr>
          <w:rFonts w:hint="eastAsia" w:ascii="宋体" w:hAnsi="宋体" w:cs="宋体"/>
          <w:b/>
          <w:bCs/>
          <w:kern w:val="0"/>
          <w:sz w:val="52"/>
          <w:szCs w:val="52"/>
          <w:lang w:val="zh-CN"/>
        </w:rPr>
        <w:t>青海省政府采购项目</w:t>
      </w:r>
    </w:p>
    <w:p>
      <w:pPr>
        <w:autoSpaceDE w:val="0"/>
        <w:autoSpaceDN w:val="0"/>
        <w:spacing w:line="360" w:lineRule="auto"/>
        <w:rPr>
          <w:rFonts w:ascii="宋体" w:hAnsi="宋体" w:cs="宋体"/>
          <w:kern w:val="0"/>
          <w:sz w:val="36"/>
          <w:szCs w:val="36"/>
        </w:rPr>
      </w:pPr>
    </w:p>
    <w:p>
      <w:pPr>
        <w:autoSpaceDE w:val="0"/>
        <w:autoSpaceDN w:val="0"/>
        <w:spacing w:line="360" w:lineRule="auto"/>
        <w:jc w:val="center"/>
        <w:rPr>
          <w:rFonts w:ascii="宋体" w:hAnsi="宋体" w:cs="宋体"/>
          <w:b/>
          <w:bCs/>
          <w:kern w:val="0"/>
          <w:sz w:val="72"/>
          <w:szCs w:val="72"/>
        </w:rPr>
      </w:pPr>
      <w:r>
        <w:rPr>
          <w:rFonts w:hint="eastAsia" w:ascii="宋体" w:hAnsi="宋体" w:cs="宋体"/>
          <w:b/>
          <w:bCs/>
          <w:kern w:val="0"/>
          <w:sz w:val="72"/>
          <w:szCs w:val="72"/>
          <w:lang w:val="zh-CN"/>
        </w:rPr>
        <w:t>投</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件</w:t>
      </w:r>
    </w:p>
    <w:p>
      <w:pPr>
        <w:autoSpaceDE w:val="0"/>
        <w:autoSpaceDN w:val="0"/>
        <w:spacing w:line="360" w:lineRule="auto"/>
        <w:jc w:val="center"/>
        <w:rPr>
          <w:rFonts w:ascii="宋体" w:hAnsi="宋体" w:cs="宋体"/>
          <w:sz w:val="44"/>
          <w:szCs w:val="44"/>
          <w:lang w:val="zh-CN"/>
        </w:rPr>
      </w:pPr>
      <w:r>
        <w:rPr>
          <w:rFonts w:hint="eastAsia" w:ascii="宋体" w:hAnsi="宋体" w:cs="宋体"/>
          <w:sz w:val="44"/>
          <w:szCs w:val="44"/>
          <w:lang w:val="zh-CN"/>
        </w:rPr>
        <w:t>（下册）</w:t>
      </w:r>
    </w:p>
    <w:p>
      <w:pPr>
        <w:autoSpaceDE w:val="0"/>
        <w:autoSpaceDN w:val="0"/>
        <w:spacing w:line="360" w:lineRule="auto"/>
        <w:rPr>
          <w:rFonts w:ascii="宋体" w:hAnsi="宋体" w:cs="宋体"/>
          <w:kern w:val="0"/>
          <w:sz w:val="44"/>
          <w:szCs w:val="44"/>
        </w:rPr>
      </w:pPr>
    </w:p>
    <w:p>
      <w:pPr>
        <w:autoSpaceDE w:val="0"/>
        <w:autoSpaceDN w:val="0"/>
        <w:spacing w:line="360" w:lineRule="auto"/>
        <w:jc w:val="center"/>
        <w:rPr>
          <w:rFonts w:ascii="宋体" w:hAnsi="宋体" w:cs="宋体"/>
          <w:kern w:val="0"/>
          <w:sz w:val="44"/>
          <w:szCs w:val="44"/>
        </w:rPr>
      </w:pPr>
    </w:p>
    <w:p>
      <w:pPr>
        <w:autoSpaceDE w:val="0"/>
        <w:autoSpaceDN w:val="0"/>
        <w:spacing w:line="360" w:lineRule="auto"/>
        <w:rPr>
          <w:rFonts w:ascii="宋体" w:hAnsi="宋体" w:cs="宋体"/>
          <w:kern w:val="0"/>
          <w:sz w:val="36"/>
          <w:szCs w:val="36"/>
        </w:rPr>
      </w:pPr>
    </w:p>
    <w:p>
      <w:pPr>
        <w:adjustRightInd w:val="0"/>
        <w:spacing w:line="360" w:lineRule="auto"/>
        <w:ind w:firstLine="643" w:firstLineChars="200"/>
        <w:textAlignment w:val="baseline"/>
        <w:rPr>
          <w:rFonts w:ascii="宋体" w:hAnsi="宋体"/>
          <w:b/>
          <w:bCs/>
          <w:sz w:val="32"/>
          <w:szCs w:val="32"/>
          <w:u w:val="single"/>
        </w:rPr>
      </w:pPr>
      <w:r>
        <w:rPr>
          <w:rFonts w:hint="eastAsia" w:ascii="宋体" w:hAnsi="宋体"/>
          <w:b/>
          <w:bCs/>
          <w:sz w:val="32"/>
          <w:szCs w:val="32"/>
        </w:rPr>
        <w:t>采购项目编号:</w:t>
      </w:r>
      <w:r>
        <w:rPr>
          <w:rFonts w:ascii="宋体" w:hAnsi="宋体"/>
          <w:b/>
          <w:bCs/>
          <w:sz w:val="32"/>
          <w:szCs w:val="32"/>
          <w:u w:val="single"/>
        </w:rPr>
        <w:t xml:space="preserve">                              </w:t>
      </w:r>
    </w:p>
    <w:p>
      <w:pPr>
        <w:adjustRightInd w:val="0"/>
        <w:spacing w:line="360" w:lineRule="auto"/>
        <w:ind w:left="2886" w:leftChars="311" w:hanging="2233" w:hangingChars="695"/>
        <w:textAlignment w:val="baseline"/>
        <w:rPr>
          <w:rFonts w:ascii="宋体" w:hAnsi="宋体"/>
          <w:b/>
          <w:bCs/>
          <w:sz w:val="32"/>
          <w:szCs w:val="32"/>
          <w:u w:val="single"/>
        </w:rPr>
      </w:pPr>
      <w:r>
        <w:rPr>
          <w:rFonts w:ascii="宋体" w:hAnsi="宋体"/>
          <w:b/>
          <w:bCs/>
          <w:sz w:val="32"/>
          <w:szCs w:val="32"/>
        </w:rPr>
        <w:t>采购项目名称</w:t>
      </w:r>
      <w:r>
        <w:rPr>
          <w:rFonts w:hint="eastAsia" w:ascii="宋体" w:hAnsi="宋体"/>
          <w:b/>
          <w:bCs/>
          <w:sz w:val="32"/>
          <w:szCs w:val="32"/>
        </w:rPr>
        <w:t>：</w:t>
      </w:r>
      <w:r>
        <w:rPr>
          <w:rFonts w:hint="eastAsia" w:ascii="宋体" w:hAnsi="宋体"/>
          <w:b/>
          <w:bCs/>
          <w:sz w:val="32"/>
          <w:szCs w:val="32"/>
          <w:u w:val="single"/>
        </w:rPr>
        <w:t xml:space="preserve"> </w:t>
      </w:r>
      <w:r>
        <w:rPr>
          <w:rFonts w:ascii="宋体" w:hAnsi="宋体"/>
          <w:b/>
          <w:bCs/>
          <w:sz w:val="32"/>
          <w:szCs w:val="32"/>
          <w:u w:val="single"/>
        </w:rPr>
        <w:t xml:space="preserve">                            </w:t>
      </w:r>
    </w:p>
    <w:p>
      <w:pPr>
        <w:adjustRightInd w:val="0"/>
        <w:spacing w:line="360" w:lineRule="auto"/>
        <w:ind w:firstLine="643" w:firstLineChars="200"/>
        <w:textAlignment w:val="baseline"/>
        <w:rPr>
          <w:rFonts w:ascii="宋体" w:hAnsi="宋体"/>
          <w:b/>
          <w:bCs/>
          <w:sz w:val="32"/>
          <w:szCs w:val="32"/>
          <w:u w:val="single"/>
        </w:rPr>
      </w:pPr>
      <w:r>
        <w:rPr>
          <w:rFonts w:hint="eastAsia" w:ascii="宋体" w:hAnsi="宋体"/>
          <w:b/>
          <w:bCs/>
          <w:sz w:val="32"/>
          <w:szCs w:val="32"/>
        </w:rPr>
        <w:t>投   标   人</w:t>
      </w:r>
      <w:r>
        <w:rPr>
          <w:rFonts w:hint="eastAsia" w:ascii="宋体" w:hAnsi="宋体"/>
          <w:b/>
          <w:sz w:val="32"/>
          <w:szCs w:val="32"/>
        </w:rPr>
        <w:t>：</w:t>
      </w:r>
      <w:r>
        <w:rPr>
          <w:rFonts w:hint="eastAsia" w:ascii="宋体" w:hAnsi="宋体"/>
          <w:b/>
          <w:sz w:val="32"/>
          <w:szCs w:val="32"/>
          <w:u w:val="single"/>
        </w:rPr>
        <w:t xml:space="preserve">                </w:t>
      </w:r>
      <w:r>
        <w:rPr>
          <w:rFonts w:ascii="宋体" w:hAnsi="宋体"/>
          <w:b/>
          <w:sz w:val="32"/>
          <w:szCs w:val="32"/>
          <w:u w:val="single"/>
        </w:rPr>
        <w:t xml:space="preserve"> </w:t>
      </w:r>
      <w:r>
        <w:rPr>
          <w:rFonts w:hint="eastAsia" w:ascii="宋体" w:hAnsi="宋体"/>
          <w:b/>
          <w:sz w:val="32"/>
          <w:szCs w:val="32"/>
          <w:u w:val="single"/>
        </w:rPr>
        <w:t xml:space="preserve">      （公章）</w:t>
      </w:r>
    </w:p>
    <w:p>
      <w:pPr>
        <w:autoSpaceDE w:val="0"/>
        <w:autoSpaceDN w:val="0"/>
        <w:spacing w:line="360" w:lineRule="auto"/>
        <w:ind w:firstLine="630" w:firstLineChars="196"/>
        <w:rPr>
          <w:rFonts w:hint="eastAsia" w:ascii="宋体" w:hAnsi="宋体" w:eastAsia="宋体"/>
          <w:b/>
          <w:sz w:val="32"/>
          <w:u w:val="single"/>
          <w:lang w:eastAsia="zh-CN"/>
        </w:rPr>
      </w:pPr>
      <w:r>
        <w:rPr>
          <w:rFonts w:hint="eastAsia" w:ascii="宋体" w:hAnsi="宋体"/>
          <w:b/>
          <w:sz w:val="32"/>
        </w:rPr>
        <w:t>法 定 代 表 人：</w:t>
      </w:r>
      <w:r>
        <w:rPr>
          <w:rFonts w:hint="eastAsia" w:ascii="宋体" w:hAnsi="宋体"/>
          <w:b/>
          <w:sz w:val="32"/>
          <w:u w:val="single"/>
        </w:rPr>
        <w:t xml:space="preserve">         </w:t>
      </w:r>
      <w:r>
        <w:rPr>
          <w:rFonts w:ascii="宋体" w:hAnsi="宋体"/>
          <w:b/>
          <w:sz w:val="32"/>
          <w:u w:val="single"/>
        </w:rPr>
        <w:t xml:space="preserve">  </w:t>
      </w:r>
      <w:r>
        <w:rPr>
          <w:rFonts w:hint="eastAsia" w:ascii="宋体" w:hAnsi="宋体"/>
          <w:b/>
          <w:sz w:val="32"/>
          <w:u w:val="single"/>
          <w:lang w:eastAsia="zh-CN"/>
        </w:rPr>
        <w:t>（签字或加盖法人章）</w:t>
      </w:r>
    </w:p>
    <w:p>
      <w:pPr>
        <w:autoSpaceDE w:val="0"/>
        <w:autoSpaceDN w:val="0"/>
        <w:spacing w:line="360" w:lineRule="auto"/>
        <w:ind w:firstLine="708" w:firstLineChars="196"/>
        <w:rPr>
          <w:rFonts w:ascii="宋体" w:hAnsi="宋体" w:cs="宋体"/>
          <w:b/>
          <w:bCs/>
          <w:kern w:val="0"/>
          <w:sz w:val="36"/>
          <w:szCs w:val="36"/>
        </w:rPr>
      </w:pPr>
    </w:p>
    <w:p>
      <w:pPr>
        <w:jc w:val="center"/>
        <w:rPr>
          <w:rFonts w:ascii="宋体" w:hAnsi="宋体"/>
          <w:b/>
          <w:sz w:val="32"/>
        </w:rPr>
      </w:pPr>
      <w:r>
        <w:rPr>
          <w:rFonts w:hint="eastAsia" w:ascii="宋体" w:hAnsi="宋体"/>
          <w:b/>
          <w:sz w:val="32"/>
        </w:rPr>
        <w:t>年  月  日</w:t>
      </w:r>
    </w:p>
    <w:p>
      <w:pPr>
        <w:pStyle w:val="18"/>
        <w:spacing w:line="360" w:lineRule="auto"/>
        <w:jc w:val="left"/>
        <w:rPr>
          <w:rFonts w:ascii="宋体" w:hAnsi="宋体" w:cs="宋体"/>
          <w:sz w:val="44"/>
          <w:szCs w:val="44"/>
          <w:lang w:val="zh-CN"/>
        </w:rPr>
      </w:pPr>
      <w:r>
        <w:rPr>
          <w:kern w:val="0"/>
          <w:lang w:val="zh-CN"/>
        </w:rPr>
        <w:br w:type="page"/>
      </w:r>
      <w:bookmarkStart w:id="120" w:name="_Toc136"/>
      <w:bookmarkStart w:id="121" w:name="_Toc14928"/>
      <w:r>
        <w:rPr>
          <w:rFonts w:hint="eastAsia" w:ascii="宋体" w:hAnsi="宋体" w:cs="宋体"/>
          <w:sz w:val="30"/>
          <w:szCs w:val="30"/>
          <w:lang w:val="zh-CN"/>
        </w:rPr>
        <w:t>投标文件目录（下册）</w:t>
      </w:r>
      <w:bookmarkEnd w:id="120"/>
      <w:bookmarkEnd w:id="121"/>
    </w:p>
    <w:p>
      <w:pPr>
        <w:rPr>
          <w:lang w:val="zh-CN"/>
        </w:rPr>
      </w:pPr>
    </w:p>
    <w:p>
      <w:pPr>
        <w:autoSpaceDE w:val="0"/>
        <w:autoSpaceDN w:val="0"/>
        <w:spacing w:line="480" w:lineRule="auto"/>
        <w:ind w:firstLine="240" w:firstLineChars="100"/>
        <w:jc w:val="center"/>
        <w:rPr>
          <w:rFonts w:ascii="宋体" w:hAnsi="宋体" w:cs="宋体"/>
          <w:kern w:val="0"/>
          <w:sz w:val="24"/>
          <w:lang w:val="zh-CN"/>
        </w:rPr>
      </w:pPr>
      <w:r>
        <w:rPr>
          <w:rFonts w:hint="eastAsia" w:ascii="宋体" w:hAnsi="宋体" w:cs="宋体"/>
          <w:kern w:val="0"/>
          <w:sz w:val="24"/>
          <w:lang w:val="zh-CN"/>
        </w:rPr>
        <w:t>（11）评分对照表………………………………………………………所在页码</w:t>
      </w:r>
    </w:p>
    <w:p>
      <w:pPr>
        <w:autoSpaceDE w:val="0"/>
        <w:autoSpaceDN w:val="0"/>
        <w:spacing w:line="480" w:lineRule="auto"/>
        <w:ind w:firstLine="240" w:firstLineChars="100"/>
        <w:jc w:val="center"/>
        <w:rPr>
          <w:rFonts w:ascii="宋体" w:hAnsi="宋体" w:cs="宋体"/>
          <w:kern w:val="0"/>
          <w:sz w:val="24"/>
          <w:lang w:val="zh-CN"/>
        </w:rPr>
      </w:pPr>
      <w:r>
        <w:rPr>
          <w:rFonts w:hint="eastAsia" w:ascii="宋体" w:hAnsi="宋体" w:cs="宋体"/>
          <w:kern w:val="0"/>
          <w:sz w:val="24"/>
          <w:lang w:val="zh-CN"/>
        </w:rPr>
        <w:t>（12）开标一览表（报价表）…………………………………………所在页码</w:t>
      </w:r>
    </w:p>
    <w:p>
      <w:pPr>
        <w:autoSpaceDE w:val="0"/>
        <w:autoSpaceDN w:val="0"/>
        <w:spacing w:line="480" w:lineRule="auto"/>
        <w:ind w:firstLine="240" w:firstLineChars="100"/>
        <w:jc w:val="center"/>
        <w:rPr>
          <w:rFonts w:ascii="宋体" w:hAnsi="宋体" w:cs="宋体"/>
          <w:kern w:val="0"/>
          <w:sz w:val="24"/>
          <w:lang w:val="zh-CN"/>
        </w:rPr>
      </w:pPr>
      <w:r>
        <w:rPr>
          <w:rFonts w:hint="eastAsia" w:ascii="宋体" w:hAnsi="宋体" w:cs="宋体"/>
          <w:kern w:val="0"/>
          <w:sz w:val="24"/>
          <w:lang w:val="zh-CN"/>
        </w:rPr>
        <w:t>（13）</w:t>
      </w:r>
      <w:r>
        <w:rPr>
          <w:rFonts w:hint="eastAsia" w:ascii="宋体" w:hAnsi="Cambria" w:cs="宋体"/>
          <w:kern w:val="0"/>
          <w:sz w:val="24"/>
          <w:lang w:val="zh-CN"/>
        </w:rPr>
        <w:t>响应方案说明……………………………………………………所在页码</w:t>
      </w:r>
    </w:p>
    <w:p>
      <w:pPr>
        <w:autoSpaceDE w:val="0"/>
        <w:autoSpaceDN w:val="0"/>
        <w:spacing w:line="480" w:lineRule="auto"/>
        <w:ind w:firstLine="240" w:firstLineChars="100"/>
        <w:jc w:val="center"/>
        <w:rPr>
          <w:rFonts w:ascii="宋体" w:hAnsi="宋体" w:cs="宋体"/>
          <w:kern w:val="0"/>
          <w:sz w:val="24"/>
          <w:lang w:val="zh-CN"/>
        </w:rPr>
      </w:pPr>
      <w:r>
        <w:rPr>
          <w:rFonts w:hint="eastAsia" w:ascii="宋体" w:hAnsi="宋体" w:cs="宋体"/>
          <w:kern w:val="0"/>
          <w:sz w:val="24"/>
          <w:lang w:val="zh-CN"/>
        </w:rPr>
        <w:t>（14）投标服务相关资料………………………………………………所在页码</w:t>
      </w:r>
    </w:p>
    <w:p>
      <w:pPr>
        <w:autoSpaceDE w:val="0"/>
        <w:autoSpaceDN w:val="0"/>
        <w:spacing w:line="480" w:lineRule="auto"/>
        <w:ind w:firstLine="240" w:firstLineChars="100"/>
        <w:jc w:val="center"/>
        <w:rPr>
          <w:rFonts w:ascii="宋体" w:hAnsi="Cambria" w:cs="宋体"/>
          <w:kern w:val="0"/>
          <w:sz w:val="24"/>
          <w:lang w:val="zh-CN"/>
        </w:rPr>
      </w:pPr>
      <w:r>
        <w:rPr>
          <w:rFonts w:hint="eastAsia" w:ascii="宋体" w:hAnsi="Cambria" w:cs="宋体"/>
          <w:kern w:val="0"/>
          <w:sz w:val="24"/>
          <w:lang w:val="zh-CN"/>
        </w:rPr>
        <w:t>（15）</w:t>
      </w:r>
      <w:r>
        <w:rPr>
          <w:rFonts w:hint="eastAsia" w:ascii="宋体" w:hAnsi="宋体" w:cs="宋体"/>
          <w:kern w:val="0"/>
          <w:sz w:val="24"/>
          <w:lang w:val="zh-CN"/>
        </w:rPr>
        <w:t>投标人的类似业绩证明材料……………………………………所在页码</w:t>
      </w:r>
    </w:p>
    <w:p>
      <w:pPr>
        <w:autoSpaceDE w:val="0"/>
        <w:autoSpaceDN w:val="0"/>
        <w:spacing w:line="480" w:lineRule="auto"/>
        <w:ind w:firstLine="240" w:firstLineChars="100"/>
        <w:jc w:val="center"/>
        <w:rPr>
          <w:rFonts w:ascii="宋体" w:hAnsi="宋体" w:cs="宋体"/>
          <w:kern w:val="0"/>
          <w:sz w:val="24"/>
          <w:lang w:val="zh-CN"/>
        </w:rPr>
      </w:pPr>
      <w:r>
        <w:rPr>
          <w:rFonts w:hint="eastAsia" w:ascii="宋体" w:hAnsi="宋体" w:cs="宋体"/>
          <w:kern w:val="0"/>
          <w:sz w:val="24"/>
          <w:lang w:val="zh-CN"/>
        </w:rPr>
        <w:t>（16）</w:t>
      </w:r>
      <w:bookmarkStart w:id="122" w:name="_Toc64561345"/>
      <w:r>
        <w:rPr>
          <w:rFonts w:hint="eastAsia" w:ascii="宋体" w:hAnsi="宋体" w:cs="宋体"/>
          <w:kern w:val="0"/>
          <w:sz w:val="24"/>
        </w:rPr>
        <w:t>享受政府采购政策优惠的证明资料</w:t>
      </w:r>
      <w:bookmarkEnd w:id="122"/>
      <w:r>
        <w:rPr>
          <w:rFonts w:hint="eastAsia" w:ascii="宋体" w:hAnsi="宋体" w:cs="宋体"/>
          <w:kern w:val="0"/>
          <w:sz w:val="24"/>
        </w:rPr>
        <w:t>……………………………所在页码</w:t>
      </w:r>
    </w:p>
    <w:p>
      <w:pPr>
        <w:autoSpaceDE w:val="0"/>
        <w:autoSpaceDN w:val="0"/>
        <w:spacing w:line="480" w:lineRule="auto"/>
        <w:ind w:firstLine="240" w:firstLineChars="100"/>
        <w:jc w:val="center"/>
        <w:rPr>
          <w:rFonts w:ascii="宋体" w:hAnsi="宋体" w:cs="宋体"/>
          <w:kern w:val="0"/>
          <w:sz w:val="24"/>
          <w:lang w:val="zh-CN"/>
        </w:rPr>
      </w:pPr>
      <w:r>
        <w:rPr>
          <w:rFonts w:hint="eastAsia" w:ascii="宋体" w:hAnsi="宋体" w:cs="宋体"/>
          <w:kern w:val="0"/>
          <w:sz w:val="24"/>
          <w:lang w:val="zh-CN"/>
        </w:rPr>
        <w:t>（17）投标人认为在其他方面有必要说明的事项……………………所在页码</w:t>
      </w:r>
    </w:p>
    <w:p>
      <w:pPr>
        <w:pStyle w:val="24"/>
        <w:spacing w:before="0" w:after="0" w:line="360" w:lineRule="auto"/>
        <w:jc w:val="left"/>
        <w:rPr>
          <w:rFonts w:ascii="宋体" w:hAnsi="宋体" w:cs="宋体"/>
          <w:sz w:val="30"/>
          <w:szCs w:val="30"/>
          <w:lang w:val="zh-CN"/>
        </w:rPr>
      </w:pPr>
      <w:r>
        <w:rPr>
          <w:rFonts w:ascii="宋体" w:hAnsi="宋体" w:cs="宋体"/>
          <w:kern w:val="0"/>
          <w:sz w:val="28"/>
          <w:szCs w:val="28"/>
          <w:lang w:val="zh-CN"/>
        </w:rPr>
        <w:br w:type="page"/>
      </w:r>
      <w:bookmarkStart w:id="123" w:name="_Toc31519"/>
      <w:bookmarkStart w:id="124" w:name="_Toc25843"/>
      <w:r>
        <w:rPr>
          <w:rFonts w:hint="eastAsia" w:ascii="宋体" w:hAnsi="宋体" w:cs="宋体"/>
          <w:kern w:val="0"/>
          <w:sz w:val="28"/>
          <w:szCs w:val="28"/>
          <w:lang w:val="zh-CN"/>
        </w:rPr>
        <w:t>格式</w:t>
      </w:r>
      <w:r>
        <w:rPr>
          <w:rFonts w:hint="eastAsia" w:ascii="宋体" w:hAnsi="宋体" w:cs="宋体"/>
          <w:sz w:val="30"/>
          <w:szCs w:val="30"/>
        </w:rPr>
        <w:t>11.</w:t>
      </w:r>
      <w:r>
        <w:rPr>
          <w:rFonts w:hint="eastAsia" w:ascii="宋体" w:hAnsi="宋体" w:cs="宋体"/>
          <w:sz w:val="30"/>
          <w:szCs w:val="30"/>
          <w:lang w:val="zh-CN"/>
        </w:rPr>
        <w:t>评分对照表</w:t>
      </w:r>
      <w:bookmarkEnd w:id="123"/>
      <w:bookmarkEnd w:id="124"/>
    </w:p>
    <w:p>
      <w:pPr>
        <w:spacing w:line="360" w:lineRule="auto"/>
        <w:rPr>
          <w:rFonts w:ascii="宋体" w:hAnsi="宋体" w:cs="宋体"/>
          <w:sz w:val="28"/>
          <w:szCs w:val="28"/>
        </w:rPr>
      </w:pPr>
    </w:p>
    <w:p>
      <w:pPr>
        <w:spacing w:line="360" w:lineRule="auto"/>
        <w:jc w:val="center"/>
        <w:rPr>
          <w:rFonts w:ascii="宋体" w:hAnsi="宋体" w:cs="宋体"/>
        </w:rPr>
      </w:pPr>
      <w:r>
        <w:rPr>
          <w:rFonts w:hint="eastAsia" w:ascii="宋体" w:hAnsi="宋体" w:cs="宋体"/>
          <w:b/>
          <w:bCs/>
          <w:sz w:val="28"/>
          <w:szCs w:val="28"/>
        </w:rPr>
        <w:t>评分对照表</w:t>
      </w:r>
    </w:p>
    <w:p>
      <w:pPr>
        <w:spacing w:line="360" w:lineRule="auto"/>
        <w:rPr>
          <w:rFonts w:ascii="宋体" w:hAnsi="宋体" w:cs="宋体"/>
          <w:sz w:val="28"/>
          <w:szCs w:val="28"/>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0" w:firstLineChars="0"/>
              <w:jc w:val="center"/>
              <w:rPr>
                <w:rFonts w:ascii="宋体" w:hAnsi="宋体" w:cs="宋体"/>
                <w:sz w:val="24"/>
              </w:rPr>
            </w:pPr>
            <w:r>
              <w:rPr>
                <w:rFonts w:hint="eastAsia" w:ascii="宋体" w:hAnsi="宋体" w:cs="宋体"/>
                <w:sz w:val="24"/>
              </w:rPr>
              <w:t>序号</w:t>
            </w:r>
          </w:p>
        </w:tc>
        <w:tc>
          <w:tcPr>
            <w:tcW w:w="2514" w:type="dxa"/>
            <w:vAlign w:val="center"/>
          </w:tcPr>
          <w:p>
            <w:pPr>
              <w:pStyle w:val="7"/>
              <w:spacing w:line="360" w:lineRule="auto"/>
              <w:ind w:firstLine="360" w:firstLineChars="150"/>
              <w:rPr>
                <w:rFonts w:ascii="宋体" w:hAnsi="宋体" w:cs="宋体"/>
                <w:sz w:val="24"/>
              </w:rPr>
            </w:pPr>
            <w:r>
              <w:rPr>
                <w:rFonts w:hint="eastAsia" w:ascii="宋体" w:hAnsi="宋体" w:cs="宋体"/>
                <w:sz w:val="24"/>
              </w:rPr>
              <w:t>招标文件评分标准</w:t>
            </w:r>
          </w:p>
        </w:tc>
        <w:tc>
          <w:tcPr>
            <w:tcW w:w="2266" w:type="dxa"/>
            <w:vAlign w:val="center"/>
          </w:tcPr>
          <w:p>
            <w:pPr>
              <w:pStyle w:val="7"/>
              <w:spacing w:line="360" w:lineRule="auto"/>
              <w:ind w:firstLineChars="175"/>
              <w:rPr>
                <w:rFonts w:ascii="宋体" w:hAnsi="宋体" w:cs="宋体"/>
                <w:sz w:val="24"/>
              </w:rPr>
            </w:pPr>
            <w:r>
              <w:rPr>
                <w:rFonts w:hint="eastAsia" w:ascii="宋体" w:hAnsi="宋体" w:cs="宋体"/>
                <w:sz w:val="24"/>
              </w:rPr>
              <w:t>投标响应部分</w:t>
            </w:r>
          </w:p>
        </w:tc>
        <w:tc>
          <w:tcPr>
            <w:tcW w:w="2966" w:type="dxa"/>
            <w:vAlign w:val="center"/>
          </w:tcPr>
          <w:p>
            <w:pPr>
              <w:pStyle w:val="7"/>
              <w:spacing w:line="360" w:lineRule="auto"/>
              <w:ind w:firstLineChars="175"/>
              <w:rPr>
                <w:rFonts w:ascii="宋体" w:hAnsi="宋体" w:cs="宋体"/>
                <w:sz w:val="24"/>
              </w:rPr>
            </w:pPr>
            <w:r>
              <w:rPr>
                <w:rFonts w:hint="eastAsia" w:ascii="宋体" w:hAnsi="宋体" w:cs="宋体"/>
                <w:sz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jc w:val="center"/>
              <w:rPr>
                <w:rFonts w:ascii="宋体" w:hAnsi="宋体" w:cs="宋体"/>
              </w:rPr>
            </w:pPr>
          </w:p>
        </w:tc>
        <w:tc>
          <w:tcPr>
            <w:tcW w:w="2514" w:type="dxa"/>
            <w:vAlign w:val="center"/>
          </w:tcPr>
          <w:p>
            <w:pPr>
              <w:pStyle w:val="7"/>
              <w:spacing w:line="360" w:lineRule="auto"/>
              <w:jc w:val="center"/>
              <w:rPr>
                <w:rFonts w:ascii="宋体" w:hAnsi="宋体" w:cs="宋体"/>
              </w:rPr>
            </w:pPr>
          </w:p>
        </w:tc>
        <w:tc>
          <w:tcPr>
            <w:tcW w:w="2266" w:type="dxa"/>
            <w:vAlign w:val="center"/>
          </w:tcPr>
          <w:p>
            <w:pPr>
              <w:pStyle w:val="7"/>
              <w:spacing w:line="360" w:lineRule="auto"/>
              <w:jc w:val="center"/>
              <w:rPr>
                <w:rFonts w:ascii="宋体" w:hAnsi="宋体" w:cs="宋体"/>
              </w:rPr>
            </w:pPr>
          </w:p>
        </w:tc>
        <w:tc>
          <w:tcPr>
            <w:tcW w:w="2966" w:type="dxa"/>
            <w:vAlign w:val="center"/>
          </w:tcPr>
          <w:p>
            <w:pPr>
              <w:pStyle w:val="7"/>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jc w:val="center"/>
              <w:rPr>
                <w:rFonts w:ascii="宋体" w:hAnsi="宋体" w:cs="宋体"/>
              </w:rPr>
            </w:pPr>
          </w:p>
        </w:tc>
        <w:tc>
          <w:tcPr>
            <w:tcW w:w="2514" w:type="dxa"/>
            <w:vAlign w:val="center"/>
          </w:tcPr>
          <w:p>
            <w:pPr>
              <w:pStyle w:val="7"/>
              <w:spacing w:line="360" w:lineRule="auto"/>
              <w:jc w:val="center"/>
              <w:rPr>
                <w:rFonts w:ascii="宋体" w:hAnsi="宋体" w:cs="宋体"/>
              </w:rPr>
            </w:pPr>
          </w:p>
        </w:tc>
        <w:tc>
          <w:tcPr>
            <w:tcW w:w="2266" w:type="dxa"/>
            <w:vAlign w:val="center"/>
          </w:tcPr>
          <w:p>
            <w:pPr>
              <w:pStyle w:val="7"/>
              <w:spacing w:line="360" w:lineRule="auto"/>
              <w:jc w:val="center"/>
              <w:rPr>
                <w:rFonts w:ascii="宋体" w:hAnsi="宋体" w:cs="宋体"/>
              </w:rPr>
            </w:pPr>
          </w:p>
        </w:tc>
        <w:tc>
          <w:tcPr>
            <w:tcW w:w="2966" w:type="dxa"/>
            <w:vAlign w:val="center"/>
          </w:tcPr>
          <w:p>
            <w:pPr>
              <w:pStyle w:val="7"/>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jc w:val="center"/>
              <w:rPr>
                <w:rFonts w:ascii="宋体" w:hAnsi="宋体" w:cs="宋体"/>
              </w:rPr>
            </w:pPr>
          </w:p>
        </w:tc>
        <w:tc>
          <w:tcPr>
            <w:tcW w:w="2514" w:type="dxa"/>
            <w:vAlign w:val="center"/>
          </w:tcPr>
          <w:p>
            <w:pPr>
              <w:pStyle w:val="7"/>
              <w:spacing w:line="360" w:lineRule="auto"/>
              <w:jc w:val="center"/>
              <w:rPr>
                <w:rFonts w:ascii="宋体" w:hAnsi="宋体" w:cs="宋体"/>
              </w:rPr>
            </w:pPr>
          </w:p>
        </w:tc>
        <w:tc>
          <w:tcPr>
            <w:tcW w:w="2266" w:type="dxa"/>
            <w:vAlign w:val="center"/>
          </w:tcPr>
          <w:p>
            <w:pPr>
              <w:pStyle w:val="7"/>
              <w:spacing w:line="360" w:lineRule="auto"/>
              <w:jc w:val="center"/>
              <w:rPr>
                <w:rFonts w:ascii="宋体" w:hAnsi="宋体" w:cs="宋体"/>
              </w:rPr>
            </w:pPr>
          </w:p>
        </w:tc>
        <w:tc>
          <w:tcPr>
            <w:tcW w:w="2966" w:type="dxa"/>
            <w:vAlign w:val="center"/>
          </w:tcPr>
          <w:p>
            <w:pPr>
              <w:pStyle w:val="7"/>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jc w:val="center"/>
              <w:rPr>
                <w:rFonts w:ascii="宋体" w:hAnsi="宋体" w:cs="宋体"/>
              </w:rPr>
            </w:pPr>
          </w:p>
        </w:tc>
        <w:tc>
          <w:tcPr>
            <w:tcW w:w="2514" w:type="dxa"/>
            <w:vAlign w:val="center"/>
          </w:tcPr>
          <w:p>
            <w:pPr>
              <w:pStyle w:val="7"/>
              <w:spacing w:line="360" w:lineRule="auto"/>
              <w:jc w:val="center"/>
              <w:rPr>
                <w:rFonts w:ascii="宋体" w:hAnsi="宋体" w:cs="宋体"/>
              </w:rPr>
            </w:pPr>
          </w:p>
        </w:tc>
        <w:tc>
          <w:tcPr>
            <w:tcW w:w="2266" w:type="dxa"/>
            <w:vAlign w:val="center"/>
          </w:tcPr>
          <w:p>
            <w:pPr>
              <w:pStyle w:val="7"/>
              <w:spacing w:line="360" w:lineRule="auto"/>
              <w:jc w:val="center"/>
              <w:rPr>
                <w:rFonts w:ascii="宋体" w:hAnsi="宋体" w:cs="宋体"/>
              </w:rPr>
            </w:pPr>
          </w:p>
        </w:tc>
        <w:tc>
          <w:tcPr>
            <w:tcW w:w="2966" w:type="dxa"/>
            <w:vAlign w:val="center"/>
          </w:tcPr>
          <w:p>
            <w:pPr>
              <w:pStyle w:val="7"/>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jc w:val="center"/>
              <w:rPr>
                <w:rFonts w:ascii="宋体" w:hAnsi="宋体" w:cs="宋体"/>
              </w:rPr>
            </w:pPr>
          </w:p>
        </w:tc>
        <w:tc>
          <w:tcPr>
            <w:tcW w:w="2514" w:type="dxa"/>
            <w:vAlign w:val="center"/>
          </w:tcPr>
          <w:p>
            <w:pPr>
              <w:pStyle w:val="7"/>
              <w:spacing w:line="360" w:lineRule="auto"/>
              <w:jc w:val="center"/>
              <w:rPr>
                <w:rFonts w:ascii="宋体" w:hAnsi="宋体" w:cs="宋体"/>
              </w:rPr>
            </w:pPr>
          </w:p>
        </w:tc>
        <w:tc>
          <w:tcPr>
            <w:tcW w:w="2266" w:type="dxa"/>
            <w:vAlign w:val="center"/>
          </w:tcPr>
          <w:p>
            <w:pPr>
              <w:pStyle w:val="7"/>
              <w:spacing w:line="360" w:lineRule="auto"/>
              <w:jc w:val="center"/>
              <w:rPr>
                <w:rFonts w:ascii="宋体" w:hAnsi="宋体" w:cs="宋体"/>
              </w:rPr>
            </w:pPr>
          </w:p>
        </w:tc>
        <w:tc>
          <w:tcPr>
            <w:tcW w:w="2966" w:type="dxa"/>
            <w:vAlign w:val="center"/>
          </w:tcPr>
          <w:p>
            <w:pPr>
              <w:pStyle w:val="7"/>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jc w:val="center"/>
              <w:rPr>
                <w:rFonts w:ascii="宋体" w:hAnsi="宋体" w:cs="宋体"/>
              </w:rPr>
            </w:pPr>
          </w:p>
        </w:tc>
        <w:tc>
          <w:tcPr>
            <w:tcW w:w="2514" w:type="dxa"/>
            <w:vAlign w:val="center"/>
          </w:tcPr>
          <w:p>
            <w:pPr>
              <w:pStyle w:val="7"/>
              <w:spacing w:line="360" w:lineRule="auto"/>
              <w:jc w:val="center"/>
              <w:rPr>
                <w:rFonts w:ascii="宋体" w:hAnsi="宋体" w:cs="宋体"/>
              </w:rPr>
            </w:pPr>
          </w:p>
        </w:tc>
        <w:tc>
          <w:tcPr>
            <w:tcW w:w="2266" w:type="dxa"/>
            <w:vAlign w:val="center"/>
          </w:tcPr>
          <w:p>
            <w:pPr>
              <w:pStyle w:val="7"/>
              <w:spacing w:line="360" w:lineRule="auto"/>
              <w:jc w:val="center"/>
              <w:rPr>
                <w:rFonts w:ascii="宋体" w:hAnsi="宋体" w:cs="宋体"/>
              </w:rPr>
            </w:pPr>
          </w:p>
        </w:tc>
        <w:tc>
          <w:tcPr>
            <w:tcW w:w="2966" w:type="dxa"/>
            <w:vAlign w:val="center"/>
          </w:tcPr>
          <w:p>
            <w:pPr>
              <w:pStyle w:val="7"/>
              <w:spacing w:line="360" w:lineRule="auto"/>
              <w:jc w:val="center"/>
              <w:rPr>
                <w:rFonts w:ascii="宋体" w:hAnsi="宋体" w:cs="宋体"/>
              </w:rPr>
            </w:pPr>
          </w:p>
        </w:tc>
      </w:tr>
    </w:tbl>
    <w:p>
      <w:pPr>
        <w:spacing w:line="480" w:lineRule="auto"/>
        <w:jc w:val="center"/>
        <w:rPr>
          <w:kern w:val="0"/>
          <w:sz w:val="28"/>
          <w:szCs w:val="28"/>
          <w:lang w:val="zh-CN"/>
        </w:rPr>
      </w:pPr>
    </w:p>
    <w:p>
      <w:pPr>
        <w:pStyle w:val="24"/>
        <w:spacing w:before="0" w:after="0" w:line="360" w:lineRule="auto"/>
        <w:jc w:val="left"/>
        <w:rPr>
          <w:rFonts w:ascii="宋体" w:hAnsi="宋体" w:cs="宋体"/>
          <w:lang w:val="zh-CN"/>
        </w:rPr>
      </w:pPr>
      <w:r>
        <w:rPr>
          <w:kern w:val="0"/>
          <w:sz w:val="28"/>
          <w:szCs w:val="28"/>
          <w:lang w:val="zh-CN"/>
        </w:rPr>
        <w:br w:type="page"/>
      </w:r>
      <w:bookmarkStart w:id="125" w:name="_Toc11014"/>
      <w:bookmarkStart w:id="126" w:name="_Toc5007"/>
      <w:bookmarkStart w:id="127" w:name="_Toc26451"/>
      <w:r>
        <w:rPr>
          <w:rFonts w:hint="eastAsia" w:ascii="宋体" w:hAnsi="宋体" w:cs="宋体"/>
          <w:kern w:val="0"/>
          <w:sz w:val="28"/>
          <w:szCs w:val="28"/>
          <w:lang w:val="zh-CN"/>
        </w:rPr>
        <w:t>格式</w:t>
      </w:r>
      <w:r>
        <w:rPr>
          <w:rFonts w:hint="eastAsia" w:ascii="宋体" w:hAnsi="宋体" w:cs="宋体"/>
          <w:sz w:val="30"/>
          <w:szCs w:val="30"/>
        </w:rPr>
        <w:t>12.</w:t>
      </w:r>
      <w:r>
        <w:rPr>
          <w:rFonts w:hint="eastAsia" w:ascii="宋体" w:hAnsi="宋体" w:cs="宋体"/>
          <w:sz w:val="30"/>
          <w:szCs w:val="30"/>
          <w:lang w:val="zh-CN"/>
        </w:rPr>
        <w:t>开标一览表（报价表）</w:t>
      </w:r>
      <w:bookmarkEnd w:id="125"/>
      <w:bookmarkEnd w:id="126"/>
      <w:bookmarkEnd w:id="127"/>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开标一览表（报价表）</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bCs/>
          <w:kern w:val="0"/>
          <w:sz w:val="24"/>
          <w:lang w:val="zh-CN"/>
        </w:rPr>
      </w:pPr>
      <w:r>
        <w:rPr>
          <w:rFonts w:hint="eastAsia" w:ascii="宋体" w:hAnsi="宋体" w:cs="宋体"/>
          <w:bCs/>
          <w:kern w:val="0"/>
          <w:sz w:val="24"/>
          <w:lang w:val="zh-CN"/>
        </w:rPr>
        <w:t xml:space="preserve">投标人名称：                                     </w:t>
      </w:r>
      <w:r>
        <w:rPr>
          <w:rFonts w:ascii="宋体" w:hAnsi="宋体" w:cs="宋体"/>
          <w:bCs/>
          <w:kern w:val="0"/>
          <w:sz w:val="24"/>
          <w:lang w:val="zh-CN"/>
        </w:rPr>
        <w:t xml:space="preserve">         </w:t>
      </w:r>
      <w:r>
        <w:rPr>
          <w:rFonts w:hint="eastAsia" w:ascii="宋体" w:hAnsi="宋体" w:cs="宋体"/>
          <w:bCs/>
          <w:kern w:val="0"/>
          <w:sz w:val="24"/>
          <w:lang w:val="zh-CN"/>
        </w:rPr>
        <w:t xml:space="preserve">     单位：人民币（元）</w:t>
      </w:r>
    </w:p>
    <w:tbl>
      <w:tblPr>
        <w:tblStyle w:val="27"/>
        <w:tblW w:w="9968" w:type="dxa"/>
        <w:jc w:val="center"/>
        <w:tblLayout w:type="fixed"/>
        <w:tblCellMar>
          <w:top w:w="0" w:type="dxa"/>
          <w:left w:w="108" w:type="dxa"/>
          <w:bottom w:w="0" w:type="dxa"/>
          <w:right w:w="108" w:type="dxa"/>
        </w:tblCellMar>
      </w:tblPr>
      <w:tblGrid>
        <w:gridCol w:w="1951"/>
        <w:gridCol w:w="2977"/>
        <w:gridCol w:w="1756"/>
        <w:gridCol w:w="1599"/>
        <w:gridCol w:w="1685"/>
      </w:tblGrid>
      <w:tr>
        <w:tblPrEx>
          <w:tblCellMar>
            <w:top w:w="0" w:type="dxa"/>
            <w:left w:w="108" w:type="dxa"/>
            <w:bottom w:w="0" w:type="dxa"/>
            <w:right w:w="108" w:type="dxa"/>
          </w:tblCellMar>
        </w:tblPrEx>
        <w:trPr>
          <w:trHeight w:val="699" w:hRule="atLeast"/>
          <w:jc w:val="center"/>
        </w:trPr>
        <w:tc>
          <w:tcPr>
            <w:tcW w:w="195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cs="Arial"/>
                <w:sz w:val="24"/>
                <w:lang w:val="zh-CN"/>
              </w:rPr>
            </w:pPr>
            <w:r>
              <w:rPr>
                <w:rFonts w:ascii="宋体" w:hAnsi="宋体" w:cs="Arial"/>
                <w:bCs/>
                <w:sz w:val="24"/>
                <w:lang w:val="zh-CN"/>
              </w:rPr>
              <w:t>项目名称</w:t>
            </w:r>
          </w:p>
        </w:tc>
        <w:tc>
          <w:tcPr>
            <w:tcW w:w="297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cs="Arial"/>
                <w:lang w:val="zh-CN"/>
              </w:rPr>
            </w:pPr>
            <w:r>
              <w:rPr>
                <w:rFonts w:ascii="宋体" w:hAnsi="宋体" w:cs="Arial"/>
                <w:bCs/>
                <w:sz w:val="24"/>
                <w:lang w:val="zh-CN"/>
              </w:rPr>
              <w:t>投标报价</w:t>
            </w:r>
          </w:p>
        </w:tc>
        <w:tc>
          <w:tcPr>
            <w:tcW w:w="1756" w:type="dxa"/>
            <w:tcBorders>
              <w:top w:val="single" w:color="000000" w:sz="6" w:space="0"/>
              <w:left w:val="single" w:color="000000" w:sz="6" w:space="0"/>
              <w:bottom w:val="single" w:color="000000" w:sz="6" w:space="0"/>
              <w:right w:val="single" w:color="auto" w:sz="4" w:space="0"/>
            </w:tcBorders>
            <w:shd w:val="clear" w:color="000000" w:fill="FFFFFF"/>
            <w:vAlign w:val="center"/>
          </w:tcPr>
          <w:p>
            <w:pPr>
              <w:autoSpaceDE w:val="0"/>
              <w:autoSpaceDN w:val="0"/>
              <w:spacing w:line="360" w:lineRule="auto"/>
              <w:jc w:val="center"/>
              <w:rPr>
                <w:rFonts w:ascii="宋体" w:hAnsi="宋体" w:cs="Arial"/>
                <w:bCs/>
                <w:sz w:val="24"/>
                <w:lang w:val="zh-CN"/>
              </w:rPr>
            </w:pPr>
            <w:r>
              <w:rPr>
                <w:rFonts w:hint="eastAsia" w:ascii="宋体" w:hAnsi="宋体" w:cs="Arial"/>
                <w:bCs/>
                <w:sz w:val="24"/>
                <w:lang w:val="zh-CN"/>
              </w:rPr>
              <w:t>单价（元/米）</w:t>
            </w:r>
          </w:p>
        </w:tc>
        <w:tc>
          <w:tcPr>
            <w:tcW w:w="1599" w:type="dxa"/>
            <w:tcBorders>
              <w:top w:val="single" w:color="000000" w:sz="6" w:space="0"/>
              <w:left w:val="single" w:color="auto" w:sz="4"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cs="Arial"/>
                <w:bCs/>
                <w:sz w:val="24"/>
                <w:lang w:val="zh-CN"/>
              </w:rPr>
            </w:pPr>
            <w:r>
              <w:rPr>
                <w:rFonts w:hint="eastAsia" w:ascii="宋体" w:hAnsi="宋体" w:cs="Arial"/>
                <w:bCs/>
                <w:sz w:val="24"/>
                <w:lang w:val="zh-CN"/>
              </w:rPr>
              <w:t>服务</w:t>
            </w:r>
            <w:r>
              <w:rPr>
                <w:rFonts w:ascii="宋体" w:hAnsi="宋体" w:cs="Arial"/>
                <w:bCs/>
                <w:sz w:val="24"/>
                <w:lang w:val="zh-CN"/>
              </w:rPr>
              <w:t>期</w:t>
            </w:r>
          </w:p>
        </w:tc>
        <w:tc>
          <w:tcPr>
            <w:tcW w:w="16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cs="Arial"/>
                <w:lang w:val="zh-CN"/>
              </w:rPr>
            </w:pPr>
            <w:r>
              <w:rPr>
                <w:rFonts w:ascii="宋体" w:hAnsi="宋体" w:cs="Arial"/>
                <w:bCs/>
                <w:sz w:val="24"/>
                <w:lang w:val="zh-CN"/>
              </w:rPr>
              <w:t>备注</w:t>
            </w:r>
          </w:p>
        </w:tc>
      </w:tr>
      <w:tr>
        <w:tblPrEx>
          <w:tblCellMar>
            <w:top w:w="0" w:type="dxa"/>
            <w:left w:w="108" w:type="dxa"/>
            <w:bottom w:w="0" w:type="dxa"/>
            <w:right w:w="108" w:type="dxa"/>
          </w:tblCellMar>
        </w:tblPrEx>
        <w:trPr>
          <w:trHeight w:val="555" w:hRule="atLeast"/>
          <w:jc w:val="center"/>
        </w:trPr>
        <w:tc>
          <w:tcPr>
            <w:tcW w:w="1951"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cs="Arial"/>
                <w:lang w:val="zh-CN"/>
              </w:rPr>
            </w:pPr>
          </w:p>
        </w:tc>
        <w:tc>
          <w:tcPr>
            <w:tcW w:w="297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s="Arial"/>
                <w:lang w:val="zh-CN"/>
              </w:rPr>
            </w:pPr>
            <w:r>
              <w:rPr>
                <w:rFonts w:ascii="宋体" w:hAnsi="宋体" w:cs="Arial"/>
                <w:bCs/>
                <w:sz w:val="24"/>
                <w:lang w:val="zh-CN"/>
              </w:rPr>
              <w:t>大写：</w:t>
            </w:r>
          </w:p>
        </w:tc>
        <w:tc>
          <w:tcPr>
            <w:tcW w:w="1756" w:type="dxa"/>
            <w:vMerge w:val="restart"/>
            <w:tcBorders>
              <w:top w:val="single" w:color="000000" w:sz="6" w:space="0"/>
              <w:left w:val="single" w:color="000000" w:sz="6" w:space="0"/>
              <w:right w:val="single" w:color="auto" w:sz="4" w:space="0"/>
            </w:tcBorders>
            <w:shd w:val="clear" w:color="000000" w:fill="FFFFFF"/>
            <w:vAlign w:val="center"/>
          </w:tcPr>
          <w:p>
            <w:pPr>
              <w:autoSpaceDE w:val="0"/>
              <w:autoSpaceDN w:val="0"/>
              <w:spacing w:line="360" w:lineRule="auto"/>
              <w:ind w:firstLine="197"/>
              <w:jc w:val="center"/>
              <w:rPr>
                <w:rFonts w:ascii="宋体" w:hAnsi="宋体" w:cs="Arial"/>
                <w:lang w:val="zh-CN"/>
              </w:rPr>
            </w:pPr>
          </w:p>
        </w:tc>
        <w:tc>
          <w:tcPr>
            <w:tcW w:w="1599" w:type="dxa"/>
            <w:vMerge w:val="restart"/>
            <w:tcBorders>
              <w:top w:val="single" w:color="000000" w:sz="6" w:space="0"/>
              <w:left w:val="single" w:color="auto" w:sz="4" w:space="0"/>
              <w:right w:val="single" w:color="000000" w:sz="6" w:space="0"/>
            </w:tcBorders>
            <w:shd w:val="clear" w:color="000000" w:fill="FFFFFF"/>
            <w:vAlign w:val="center"/>
          </w:tcPr>
          <w:p>
            <w:pPr>
              <w:autoSpaceDE w:val="0"/>
              <w:autoSpaceDN w:val="0"/>
              <w:spacing w:line="360" w:lineRule="auto"/>
              <w:ind w:firstLine="197"/>
              <w:jc w:val="center"/>
              <w:rPr>
                <w:rFonts w:ascii="宋体" w:hAnsi="宋体" w:cs="Arial"/>
                <w:lang w:val="zh-CN"/>
              </w:rPr>
            </w:pPr>
          </w:p>
        </w:tc>
        <w:tc>
          <w:tcPr>
            <w:tcW w:w="1685"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cs="Arial"/>
                <w:lang w:val="zh-CN"/>
              </w:rPr>
            </w:pPr>
          </w:p>
        </w:tc>
      </w:tr>
      <w:tr>
        <w:tblPrEx>
          <w:tblCellMar>
            <w:top w:w="0" w:type="dxa"/>
            <w:left w:w="108" w:type="dxa"/>
            <w:bottom w:w="0" w:type="dxa"/>
            <w:right w:w="108" w:type="dxa"/>
          </w:tblCellMar>
        </w:tblPrEx>
        <w:trPr>
          <w:trHeight w:val="577" w:hRule="atLeast"/>
          <w:jc w:val="center"/>
        </w:trPr>
        <w:tc>
          <w:tcPr>
            <w:tcW w:w="1951"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cs="Arial"/>
                <w:lang w:val="zh-CN"/>
              </w:rPr>
            </w:pPr>
          </w:p>
        </w:tc>
        <w:tc>
          <w:tcPr>
            <w:tcW w:w="297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s="Arial"/>
                <w:lang w:val="zh-CN"/>
              </w:rPr>
            </w:pPr>
            <w:r>
              <w:rPr>
                <w:rFonts w:ascii="宋体" w:hAnsi="宋体" w:cs="Arial"/>
                <w:bCs/>
                <w:sz w:val="24"/>
                <w:lang w:val="zh-CN"/>
              </w:rPr>
              <w:t>小写：</w:t>
            </w:r>
          </w:p>
        </w:tc>
        <w:tc>
          <w:tcPr>
            <w:tcW w:w="1756" w:type="dxa"/>
            <w:vMerge w:val="continue"/>
            <w:tcBorders>
              <w:left w:val="single" w:color="000000" w:sz="6" w:space="0"/>
              <w:bottom w:val="single" w:color="000000" w:sz="6" w:space="0"/>
              <w:right w:val="single" w:color="auto" w:sz="4" w:space="0"/>
            </w:tcBorders>
            <w:shd w:val="clear" w:color="000000" w:fill="FFFFFF"/>
            <w:vAlign w:val="center"/>
          </w:tcPr>
          <w:p>
            <w:pPr>
              <w:autoSpaceDE w:val="0"/>
              <w:autoSpaceDN w:val="0"/>
              <w:spacing w:line="360" w:lineRule="auto"/>
              <w:jc w:val="center"/>
              <w:rPr>
                <w:rFonts w:ascii="宋体" w:hAnsi="宋体" w:cs="Arial"/>
                <w:lang w:val="zh-CN"/>
              </w:rPr>
            </w:pPr>
          </w:p>
        </w:tc>
        <w:tc>
          <w:tcPr>
            <w:tcW w:w="1599" w:type="dxa"/>
            <w:vMerge w:val="continue"/>
            <w:tcBorders>
              <w:left w:val="single" w:color="auto" w:sz="4"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cs="Arial"/>
                <w:lang w:val="zh-CN"/>
              </w:rPr>
            </w:pPr>
          </w:p>
        </w:tc>
        <w:tc>
          <w:tcPr>
            <w:tcW w:w="1685"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cs="Arial"/>
                <w:lang w:val="zh-CN"/>
              </w:rPr>
            </w:pPr>
          </w:p>
        </w:tc>
      </w:tr>
      <w:tr>
        <w:tblPrEx>
          <w:tblCellMar>
            <w:top w:w="0" w:type="dxa"/>
            <w:left w:w="108" w:type="dxa"/>
            <w:bottom w:w="0" w:type="dxa"/>
            <w:right w:w="108" w:type="dxa"/>
          </w:tblCellMar>
        </w:tblPrEx>
        <w:trPr>
          <w:trHeight w:val="1283" w:hRule="atLeast"/>
          <w:jc w:val="center"/>
        </w:trPr>
        <w:tc>
          <w:tcPr>
            <w:tcW w:w="9968" w:type="dxa"/>
            <w:gridSpan w:val="5"/>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rPr>
                <w:rFonts w:ascii="宋体" w:hAnsi="宋体" w:cs="Arial"/>
                <w:lang w:val="zh-CN"/>
              </w:rPr>
            </w:pPr>
            <w:r>
              <w:rPr>
                <w:rFonts w:ascii="宋体" w:hAnsi="宋体" w:cs="Arial"/>
                <w:bCs/>
                <w:sz w:val="24"/>
                <w:lang w:val="zh-CN"/>
              </w:rPr>
              <w:t>优惠承诺及其他：</w:t>
            </w:r>
          </w:p>
        </w:tc>
      </w:tr>
    </w:tbl>
    <w:p>
      <w:pPr>
        <w:autoSpaceDE w:val="0"/>
        <w:autoSpaceDN w:val="0"/>
        <w:spacing w:line="360" w:lineRule="auto"/>
        <w:ind w:firstLine="420" w:firstLineChars="0"/>
        <w:rPr>
          <w:rFonts w:ascii="宋体" w:hAnsi="宋体" w:cs="宋体"/>
          <w:b/>
          <w:bCs/>
          <w:kern w:val="0"/>
          <w:sz w:val="24"/>
          <w:lang w:val="zh-CN"/>
        </w:rPr>
      </w:pPr>
    </w:p>
    <w:p>
      <w:pPr>
        <w:autoSpaceDE w:val="0"/>
        <w:autoSpaceDN w:val="0"/>
        <w:spacing w:line="360" w:lineRule="auto"/>
        <w:rPr>
          <w:rFonts w:ascii="宋体" w:hAnsi="宋体" w:cs="宋体"/>
          <w:kern w:val="0"/>
          <w:sz w:val="24"/>
          <w:lang w:val="zh-CN"/>
        </w:rPr>
      </w:pPr>
      <w:r>
        <w:rPr>
          <w:rFonts w:hint="eastAsia" w:ascii="宋体" w:hAnsi="宋体" w:cs="宋体"/>
          <w:b/>
          <w:bCs/>
          <w:kern w:val="0"/>
          <w:sz w:val="24"/>
          <w:lang w:val="zh-CN"/>
        </w:rPr>
        <w:t>注：</w:t>
      </w:r>
      <w:r>
        <w:rPr>
          <w:rFonts w:hint="eastAsia" w:ascii="宋体" w:hAnsi="宋体" w:cs="宋体"/>
          <w:kern w:val="0"/>
          <w:sz w:val="24"/>
          <w:lang w:val="zh-CN"/>
        </w:rPr>
        <w:t>1.填写此表时不得改变表格形式。</w:t>
      </w:r>
    </w:p>
    <w:p>
      <w:pPr>
        <w:autoSpaceDE w:val="0"/>
        <w:autoSpaceDN w:val="0"/>
        <w:spacing w:line="360" w:lineRule="auto"/>
        <w:ind w:firstLine="480"/>
        <w:rPr>
          <w:rFonts w:ascii="宋体" w:hAnsi="宋体" w:cs="宋体"/>
          <w:kern w:val="0"/>
          <w:sz w:val="24"/>
          <w:lang w:val="zh-CN"/>
        </w:rPr>
      </w:pPr>
      <w:r>
        <w:rPr>
          <w:rFonts w:hint="eastAsia" w:ascii="宋体" w:hAnsi="宋体" w:cs="宋体"/>
          <w:kern w:val="0"/>
          <w:sz w:val="24"/>
          <w:lang w:val="zh-CN"/>
        </w:rPr>
        <w:t>2.</w:t>
      </w:r>
      <w:r>
        <w:rPr>
          <w:rFonts w:hint="eastAsia" w:ascii="Arial" w:hAnsi="Arial" w:cs="Arial"/>
          <w:b/>
          <w:sz w:val="20"/>
          <w:lang w:val="zh-CN"/>
        </w:rPr>
        <w:t xml:space="preserve"> </w:t>
      </w:r>
      <w:r>
        <w:rPr>
          <w:rFonts w:hint="eastAsia" w:ascii="宋体" w:hAnsi="宋体" w:cs="宋体"/>
          <w:kern w:val="0"/>
          <w:sz w:val="24"/>
          <w:lang w:val="zh-CN"/>
        </w:rPr>
        <w:t>投标报价必须包括：完成本服务内容可能发生的各项费用，如人员工资、交通、通讯、设备、利润、税收、招标代理费以及所有有关的管理成本和其他不可预见费等全部费用。</w:t>
      </w:r>
    </w:p>
    <w:p>
      <w:pPr>
        <w:autoSpaceDE w:val="0"/>
        <w:autoSpaceDN w:val="0"/>
        <w:spacing w:line="360" w:lineRule="auto"/>
        <w:ind w:firstLine="480"/>
        <w:rPr>
          <w:rFonts w:ascii="宋体" w:hAnsi="宋体" w:cs="宋体"/>
          <w:kern w:val="0"/>
          <w:sz w:val="24"/>
        </w:rPr>
      </w:pPr>
      <w:r>
        <w:rPr>
          <w:rFonts w:hint="eastAsia" w:ascii="宋体" w:hAnsi="宋体" w:cs="宋体"/>
          <w:kern w:val="0"/>
          <w:sz w:val="24"/>
          <w:lang w:val="zh-CN"/>
        </w:rPr>
        <w:t>3.“服务期”是指服务的具体时间。</w:t>
      </w:r>
    </w:p>
    <w:p>
      <w:pPr>
        <w:autoSpaceDE w:val="0"/>
        <w:autoSpaceDN w:val="0"/>
        <w:spacing w:line="360" w:lineRule="auto"/>
        <w:ind w:firstLine="480"/>
        <w:rPr>
          <w:rFonts w:ascii="宋体" w:hAnsi="宋体" w:cs="宋体"/>
          <w:kern w:val="0"/>
          <w:lang w:val="zh-CN"/>
        </w:rPr>
      </w:pPr>
      <w:r>
        <w:rPr>
          <w:rFonts w:hint="eastAsia" w:ascii="宋体" w:hAnsi="宋体" w:cs="宋体"/>
          <w:kern w:val="0"/>
          <w:sz w:val="24"/>
          <w:lang w:val="zh-CN"/>
        </w:rPr>
        <w:t>4.投标报价不能有两个或两个以上的报价方案，</w:t>
      </w:r>
      <w:r>
        <w:rPr>
          <w:rFonts w:hint="eastAsia" w:ascii="宋体" w:hAnsi="宋体" w:cs="宋体"/>
          <w:kern w:val="0"/>
          <w:sz w:val="24"/>
        </w:rPr>
        <w:t>否则投标无效</w:t>
      </w:r>
      <w:r>
        <w:rPr>
          <w:rFonts w:hint="eastAsia" w:ascii="宋体" w:hAnsi="宋体" w:cs="宋体"/>
          <w:kern w:val="0"/>
          <w:sz w:val="24"/>
          <w:lang w:val="zh-CN"/>
        </w:rPr>
        <w:t>。</w:t>
      </w:r>
    </w:p>
    <w:p>
      <w:pPr>
        <w:jc w:val="right"/>
        <w:rPr>
          <w:rFonts w:hint="eastAsia"/>
          <w:b/>
          <w:sz w:val="24"/>
        </w:rPr>
      </w:pPr>
    </w:p>
    <w:p>
      <w:pPr>
        <w:jc w:val="right"/>
        <w:rPr>
          <w:rFonts w:hint="eastAsia"/>
          <w:b/>
          <w:sz w:val="24"/>
        </w:rPr>
      </w:pPr>
    </w:p>
    <w:p>
      <w:pPr>
        <w:jc w:val="right"/>
        <w:rPr>
          <w:rFonts w:hint="eastAsia"/>
          <w:b/>
          <w:sz w:val="24"/>
        </w:rPr>
      </w:pPr>
    </w:p>
    <w:p>
      <w:pPr>
        <w:jc w:val="right"/>
        <w:rPr>
          <w:rFonts w:hint="eastAsia"/>
          <w:b/>
          <w:sz w:val="24"/>
        </w:rPr>
      </w:pPr>
    </w:p>
    <w:p>
      <w:pPr>
        <w:jc w:val="right"/>
        <w:rPr>
          <w:b/>
          <w:sz w:val="24"/>
        </w:rPr>
      </w:pPr>
      <w:r>
        <w:rPr>
          <w:rFonts w:hint="eastAsia"/>
          <w:b/>
          <w:sz w:val="24"/>
        </w:rPr>
        <w:t>投标人：                        （公章）</w:t>
      </w:r>
    </w:p>
    <w:p>
      <w:pPr>
        <w:jc w:val="right"/>
        <w:rPr>
          <w:rFonts w:hint="eastAsia" w:eastAsia="宋体"/>
          <w:b/>
          <w:sz w:val="24"/>
          <w:lang w:eastAsia="zh-CN"/>
        </w:rPr>
      </w:pPr>
      <w:r>
        <w:rPr>
          <w:rFonts w:hint="eastAsia"/>
          <w:b/>
          <w:sz w:val="24"/>
        </w:rPr>
        <w:t xml:space="preserve">法定代表人或委托代理人：    </w:t>
      </w:r>
      <w:r>
        <w:rPr>
          <w:rFonts w:hint="eastAsia"/>
          <w:b/>
          <w:sz w:val="24"/>
          <w:lang w:val="en-US" w:eastAsia="zh-CN"/>
        </w:rPr>
        <w:t xml:space="preserve">          </w:t>
      </w:r>
      <w:r>
        <w:rPr>
          <w:rFonts w:hint="eastAsia"/>
          <w:b/>
          <w:sz w:val="24"/>
        </w:rPr>
        <w:t xml:space="preserve">    </w:t>
      </w:r>
      <w:r>
        <w:rPr>
          <w:rFonts w:hint="eastAsia"/>
          <w:b/>
          <w:sz w:val="24"/>
          <w:lang w:eastAsia="zh-CN"/>
        </w:rPr>
        <w:t>（签字或盖章）</w:t>
      </w:r>
    </w:p>
    <w:p>
      <w:pPr>
        <w:spacing w:line="480" w:lineRule="auto"/>
        <w:jc w:val="right"/>
        <w:rPr>
          <w:rFonts w:ascii="宋体" w:hAnsi="宋体" w:cs="宋体"/>
          <w:b/>
          <w:bCs/>
          <w:kern w:val="0"/>
          <w:lang w:val="zh-CN"/>
        </w:rPr>
      </w:pPr>
      <w:r>
        <w:rPr>
          <w:rFonts w:hint="eastAsia"/>
          <w:sz w:val="24"/>
        </w:rPr>
        <w:t xml:space="preserve">      </w:t>
      </w:r>
      <w:r>
        <w:rPr>
          <w:rFonts w:hint="eastAsia"/>
          <w:b/>
          <w:sz w:val="24"/>
        </w:rPr>
        <w:t>日期：                  年   月   日</w:t>
      </w:r>
    </w:p>
    <w:p>
      <w:pPr>
        <w:autoSpaceDE w:val="0"/>
        <w:autoSpaceDN w:val="0"/>
        <w:spacing w:line="360" w:lineRule="auto"/>
        <w:rPr>
          <w:rFonts w:ascii="宋体" w:hAnsi="宋体" w:cs="宋体"/>
          <w:b/>
          <w:bCs/>
          <w:kern w:val="0"/>
          <w:sz w:val="28"/>
          <w:szCs w:val="28"/>
          <w:lang w:val="zh-CN"/>
        </w:rPr>
      </w:pPr>
      <w:r>
        <w:rPr>
          <w:rFonts w:ascii="宋体" w:hAnsi="宋体" w:cs="宋体"/>
          <w:b/>
          <w:bCs/>
          <w:kern w:val="0"/>
          <w:lang w:val="zh-CN"/>
        </w:rPr>
        <w:br w:type="page"/>
      </w:r>
      <w:bookmarkStart w:id="128" w:name="OLE_LINK8"/>
      <w:bookmarkStart w:id="129" w:name="_Toc2601"/>
      <w:bookmarkStart w:id="190" w:name="_GoBack"/>
      <w:bookmarkEnd w:id="190"/>
    </w:p>
    <w:p>
      <w:pPr>
        <w:pStyle w:val="24"/>
        <w:spacing w:before="0" w:after="0" w:line="360" w:lineRule="auto"/>
        <w:jc w:val="left"/>
        <w:rPr>
          <w:sz w:val="30"/>
          <w:szCs w:val="30"/>
        </w:rPr>
      </w:pPr>
      <w:bookmarkStart w:id="130" w:name="_Toc21398"/>
      <w:r>
        <w:rPr>
          <w:rFonts w:hint="eastAsia" w:ascii="宋体" w:hAnsi="宋体" w:cs="宋体"/>
          <w:kern w:val="0"/>
          <w:sz w:val="28"/>
          <w:szCs w:val="28"/>
          <w:lang w:val="zh-CN"/>
        </w:rPr>
        <w:t>格式</w:t>
      </w:r>
      <w:r>
        <w:rPr>
          <w:rFonts w:hint="eastAsia"/>
          <w:sz w:val="30"/>
          <w:szCs w:val="30"/>
        </w:rPr>
        <w:t>13.响应方案说明</w:t>
      </w:r>
      <w:bookmarkEnd w:id="128"/>
      <w:bookmarkEnd w:id="130"/>
    </w:p>
    <w:p>
      <w:pPr>
        <w:autoSpaceDE w:val="0"/>
        <w:autoSpaceDN w:val="0"/>
        <w:adjustRightInd w:val="0"/>
        <w:spacing w:line="400" w:lineRule="exact"/>
        <w:jc w:val="center"/>
        <w:rPr>
          <w:rFonts w:hint="eastAsia" w:ascii="宋体" w:hAnsi="Cambria" w:cs="宋体"/>
          <w:b/>
          <w:bCs/>
          <w:color w:val="000000"/>
          <w:kern w:val="0"/>
          <w:sz w:val="36"/>
          <w:szCs w:val="36"/>
          <w:lang w:val="zh-CN"/>
        </w:rPr>
      </w:pPr>
      <w:r>
        <w:rPr>
          <w:rFonts w:hint="eastAsia" w:ascii="宋体" w:hAnsi="Cambria" w:cs="宋体"/>
          <w:b/>
          <w:bCs/>
          <w:color w:val="000000"/>
          <w:kern w:val="0"/>
          <w:sz w:val="36"/>
          <w:szCs w:val="36"/>
          <w:lang w:val="zh-CN"/>
        </w:rPr>
        <w:t>响应方案说明</w:t>
      </w:r>
    </w:p>
    <w:p>
      <w:pPr>
        <w:pStyle w:val="24"/>
        <w:rPr>
          <w:lang w:val="zh-CN"/>
        </w:rPr>
      </w:pPr>
    </w:p>
    <w:p>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投标人应按不低于采购项目要求，针对该项目的实施，提供具体方案。</w:t>
      </w:r>
    </w:p>
    <w:p>
      <w:pPr>
        <w:autoSpaceDE w:val="0"/>
        <w:autoSpaceDN w:val="0"/>
        <w:adjustRightInd w:val="0"/>
        <w:ind w:firstLine="562"/>
        <w:jc w:val="left"/>
        <w:rPr>
          <w:rFonts w:ascii="宋体" w:hAnsi="宋体" w:cs="宋体"/>
          <w:sz w:val="30"/>
          <w:szCs w:val="30"/>
        </w:rPr>
      </w:pPr>
    </w:p>
    <w:p>
      <w:pPr>
        <w:autoSpaceDE w:val="0"/>
        <w:autoSpaceDN w:val="0"/>
        <w:adjustRightInd w:val="0"/>
        <w:ind w:firstLine="562"/>
        <w:jc w:val="left"/>
        <w:rPr>
          <w:rFonts w:hAnsi="宋体"/>
          <w:b/>
          <w:bCs/>
          <w:sz w:val="32"/>
          <w:szCs w:val="28"/>
        </w:rPr>
      </w:pPr>
      <w:r>
        <w:rPr>
          <w:rFonts w:ascii="宋体" w:hAnsi="宋体" w:cs="宋体"/>
          <w:sz w:val="30"/>
          <w:szCs w:val="30"/>
        </w:rPr>
        <w:br w:type="page"/>
      </w:r>
    </w:p>
    <w:p>
      <w:pPr>
        <w:autoSpaceDE w:val="0"/>
        <w:autoSpaceDN w:val="0"/>
        <w:adjustRightInd w:val="0"/>
        <w:ind w:firstLine="562"/>
        <w:jc w:val="center"/>
        <w:rPr>
          <w:rFonts w:ascii="宋体" w:hAnsi="宋体" w:cs="华文中宋"/>
          <w:b/>
          <w:bCs/>
          <w:sz w:val="28"/>
          <w:szCs w:val="36"/>
          <w:lang w:val="zh-CN"/>
        </w:rPr>
      </w:pPr>
      <w:r>
        <w:rPr>
          <w:rFonts w:hint="eastAsia" w:ascii="宋体" w:hAnsi="宋体" w:cs="华文中宋"/>
          <w:b/>
          <w:bCs/>
          <w:sz w:val="28"/>
          <w:szCs w:val="36"/>
          <w:lang w:val="zh-CN"/>
        </w:rPr>
        <w:t>人员配置表</w:t>
      </w:r>
    </w:p>
    <w:p>
      <w:pPr>
        <w:ind w:firstLine="199" w:firstLineChars="95"/>
        <w:jc w:val="center"/>
        <w:rPr>
          <w:rFonts w:ascii="宋体" w:hAnsi="宋体"/>
          <w:bCs/>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037"/>
        <w:gridCol w:w="726"/>
        <w:gridCol w:w="705"/>
        <w:gridCol w:w="1124"/>
        <w:gridCol w:w="984"/>
        <w:gridCol w:w="1264"/>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bCs/>
              </w:rPr>
            </w:pPr>
            <w:r>
              <w:rPr>
                <w:rFonts w:hint="eastAsia" w:ascii="黑体" w:hAnsi="宋体" w:eastAsia="黑体"/>
                <w:bCs/>
              </w:rPr>
              <w:t>序号</w:t>
            </w:r>
          </w:p>
        </w:tc>
        <w:tc>
          <w:tcPr>
            <w:tcW w:w="1037" w:type="dxa"/>
            <w:tcBorders>
              <w:top w:val="single" w:color="auto" w:sz="4" w:space="0"/>
              <w:left w:val="single" w:color="auto" w:sz="4" w:space="0"/>
              <w:bottom w:val="single" w:color="auto" w:sz="4" w:space="0"/>
              <w:right w:val="single" w:color="auto" w:sz="4" w:space="0"/>
            </w:tcBorders>
            <w:vAlign w:val="center"/>
          </w:tcPr>
          <w:p>
            <w:pPr>
              <w:rPr>
                <w:rFonts w:ascii="黑体" w:hAnsi="宋体" w:eastAsia="黑体"/>
                <w:bCs/>
              </w:rPr>
            </w:pPr>
            <w:r>
              <w:rPr>
                <w:rFonts w:hint="eastAsia" w:ascii="黑体" w:hAnsi="宋体" w:eastAsia="黑体"/>
                <w:bCs/>
              </w:rPr>
              <w:t>姓名</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黑体" w:hAnsi="宋体" w:eastAsia="黑体"/>
                <w:bCs/>
              </w:rPr>
            </w:pPr>
            <w:r>
              <w:rPr>
                <w:rFonts w:hint="eastAsia" w:ascii="黑体" w:hAnsi="宋体" w:eastAsia="黑体"/>
                <w:bCs/>
              </w:rPr>
              <w:t>性别</w:t>
            </w:r>
          </w:p>
        </w:tc>
        <w:tc>
          <w:tcPr>
            <w:tcW w:w="705" w:type="dxa"/>
            <w:tcBorders>
              <w:top w:val="single" w:color="auto" w:sz="4" w:space="0"/>
              <w:left w:val="single" w:color="auto" w:sz="4" w:space="0"/>
              <w:bottom w:val="single" w:color="auto" w:sz="4" w:space="0"/>
              <w:right w:val="single" w:color="auto" w:sz="4" w:space="0"/>
            </w:tcBorders>
            <w:vAlign w:val="center"/>
          </w:tcPr>
          <w:p>
            <w:pPr>
              <w:rPr>
                <w:rFonts w:ascii="黑体" w:hAnsi="宋体" w:eastAsia="黑体"/>
                <w:bCs/>
              </w:rPr>
            </w:pPr>
            <w:r>
              <w:rPr>
                <w:rFonts w:hint="eastAsia" w:ascii="黑体" w:hAnsi="宋体" w:eastAsia="黑体"/>
                <w:bCs/>
              </w:rPr>
              <w:t>年龄</w:t>
            </w:r>
          </w:p>
        </w:tc>
        <w:tc>
          <w:tcPr>
            <w:tcW w:w="1124" w:type="dxa"/>
            <w:tcBorders>
              <w:top w:val="single" w:color="auto" w:sz="4" w:space="0"/>
              <w:left w:val="single" w:color="auto" w:sz="4" w:space="0"/>
              <w:bottom w:val="single" w:color="auto" w:sz="4" w:space="0"/>
              <w:right w:val="single" w:color="auto" w:sz="4" w:space="0"/>
            </w:tcBorders>
            <w:vAlign w:val="center"/>
          </w:tcPr>
          <w:p>
            <w:pPr>
              <w:ind w:firstLine="105" w:firstLineChars="50"/>
              <w:rPr>
                <w:rFonts w:ascii="黑体" w:hAnsi="宋体" w:eastAsia="黑体"/>
                <w:bCs/>
              </w:rPr>
            </w:pPr>
            <w:r>
              <w:rPr>
                <w:rFonts w:hint="eastAsia" w:ascii="黑体" w:hAnsi="宋体" w:eastAsia="黑体"/>
                <w:bCs/>
              </w:rPr>
              <w:t>岗位</w:t>
            </w:r>
          </w:p>
          <w:p>
            <w:pPr>
              <w:ind w:firstLine="105" w:firstLineChars="50"/>
              <w:rPr>
                <w:rFonts w:ascii="黑体" w:hAnsi="宋体" w:eastAsia="黑体"/>
                <w:bCs/>
              </w:rPr>
            </w:pPr>
            <w:r>
              <w:rPr>
                <w:rFonts w:hint="eastAsia" w:ascii="黑体" w:hAnsi="宋体" w:eastAsia="黑体"/>
                <w:bCs/>
              </w:rPr>
              <w:t>名称</w:t>
            </w:r>
          </w:p>
        </w:tc>
        <w:tc>
          <w:tcPr>
            <w:tcW w:w="984" w:type="dxa"/>
            <w:tcBorders>
              <w:top w:val="single" w:color="auto" w:sz="4" w:space="0"/>
              <w:left w:val="single" w:color="auto" w:sz="4" w:space="0"/>
              <w:bottom w:val="single" w:color="auto" w:sz="4" w:space="0"/>
              <w:right w:val="single" w:color="auto" w:sz="4" w:space="0"/>
            </w:tcBorders>
            <w:vAlign w:val="center"/>
          </w:tcPr>
          <w:p>
            <w:pPr>
              <w:rPr>
                <w:rFonts w:ascii="黑体" w:hAnsi="宋体" w:eastAsia="黑体"/>
                <w:bCs/>
              </w:rPr>
            </w:pPr>
            <w:r>
              <w:rPr>
                <w:rFonts w:hint="eastAsia" w:ascii="黑体" w:hAnsi="宋体" w:eastAsia="黑体"/>
                <w:bCs/>
              </w:rPr>
              <w:t>学历</w:t>
            </w:r>
          </w:p>
        </w:tc>
        <w:tc>
          <w:tcPr>
            <w:tcW w:w="1264" w:type="dxa"/>
            <w:tcBorders>
              <w:top w:val="single" w:color="auto" w:sz="4" w:space="0"/>
              <w:left w:val="single" w:color="auto" w:sz="4" w:space="0"/>
              <w:bottom w:val="single" w:color="auto" w:sz="4" w:space="0"/>
              <w:right w:val="single" w:color="auto" w:sz="4" w:space="0"/>
            </w:tcBorders>
            <w:vAlign w:val="center"/>
          </w:tcPr>
          <w:p>
            <w:pPr>
              <w:rPr>
                <w:rFonts w:ascii="黑体" w:hAnsi="宋体" w:eastAsia="黑体"/>
                <w:bCs/>
              </w:rPr>
            </w:pPr>
            <w:r>
              <w:rPr>
                <w:rFonts w:hint="eastAsia" w:ascii="黑体" w:hAnsi="宋体" w:eastAsia="黑体"/>
                <w:bCs/>
              </w:rPr>
              <w:t>职称</w:t>
            </w:r>
          </w:p>
        </w:tc>
        <w:tc>
          <w:tcPr>
            <w:tcW w:w="2104" w:type="dxa"/>
            <w:tcBorders>
              <w:top w:val="single" w:color="auto" w:sz="4" w:space="0"/>
              <w:left w:val="single" w:color="auto" w:sz="4" w:space="0"/>
              <w:bottom w:val="single" w:color="auto" w:sz="4" w:space="0"/>
              <w:right w:val="single" w:color="auto" w:sz="4" w:space="0"/>
            </w:tcBorders>
            <w:vAlign w:val="center"/>
          </w:tcPr>
          <w:p>
            <w:pPr>
              <w:rPr>
                <w:rFonts w:ascii="黑体" w:hAnsi="宋体" w:eastAsia="黑体"/>
                <w:bCs/>
              </w:rPr>
            </w:pPr>
            <w:r>
              <w:rPr>
                <w:rFonts w:hint="eastAsia" w:ascii="黑体" w:hAnsi="宋体" w:eastAsia="黑体"/>
                <w:bCs/>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w:t>
            </w:r>
          </w:p>
        </w:tc>
        <w:tc>
          <w:tcPr>
            <w:tcW w:w="103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124"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984"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264"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2104"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2</w:t>
            </w:r>
          </w:p>
        </w:tc>
        <w:tc>
          <w:tcPr>
            <w:tcW w:w="103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124"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984"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264"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2104"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3</w:t>
            </w:r>
          </w:p>
        </w:tc>
        <w:tc>
          <w:tcPr>
            <w:tcW w:w="103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124"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984"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264"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2104"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4</w:t>
            </w:r>
          </w:p>
        </w:tc>
        <w:tc>
          <w:tcPr>
            <w:tcW w:w="103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124"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984"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264"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2104"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5</w:t>
            </w:r>
          </w:p>
        </w:tc>
        <w:tc>
          <w:tcPr>
            <w:tcW w:w="103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124"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984"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264"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2104"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6</w:t>
            </w:r>
          </w:p>
        </w:tc>
        <w:tc>
          <w:tcPr>
            <w:tcW w:w="103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124"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984"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264"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2104"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7</w:t>
            </w:r>
          </w:p>
        </w:tc>
        <w:tc>
          <w:tcPr>
            <w:tcW w:w="103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124"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984"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264"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2104"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8</w:t>
            </w:r>
          </w:p>
        </w:tc>
        <w:tc>
          <w:tcPr>
            <w:tcW w:w="103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124"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984"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264"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2104"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9</w:t>
            </w:r>
          </w:p>
        </w:tc>
        <w:tc>
          <w:tcPr>
            <w:tcW w:w="103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124"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984"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264"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2104"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w:t>
            </w:r>
          </w:p>
        </w:tc>
        <w:tc>
          <w:tcPr>
            <w:tcW w:w="103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124"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984"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264"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2104"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 …</w:t>
            </w:r>
          </w:p>
        </w:tc>
        <w:tc>
          <w:tcPr>
            <w:tcW w:w="103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124"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984"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264"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2104"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bl>
    <w:p>
      <w:pPr>
        <w:pStyle w:val="81"/>
        <w:ind w:firstLine="480"/>
        <w:jc w:val="left"/>
        <w:rPr>
          <w:color w:val="000000"/>
        </w:rPr>
      </w:pPr>
      <w:r>
        <w:rPr>
          <w:rFonts w:hint="eastAsia"/>
          <w:b/>
          <w:color w:val="000000"/>
        </w:rPr>
        <w:t>注</w:t>
      </w:r>
      <w:r>
        <w:rPr>
          <w:rFonts w:hint="eastAsia"/>
          <w:color w:val="000000"/>
        </w:rPr>
        <w:t>：</w:t>
      </w:r>
      <w:r>
        <w:rPr>
          <w:rFonts w:hint="eastAsia"/>
          <w:b/>
          <w:color w:val="000000"/>
        </w:rPr>
        <w:t>上表可自行延长。</w:t>
      </w:r>
    </w:p>
    <w:p>
      <w:pPr>
        <w:wordWrap w:val="0"/>
        <w:spacing w:line="360" w:lineRule="auto"/>
        <w:ind w:firstLine="413" w:firstLineChars="197"/>
        <w:jc w:val="right"/>
        <w:rPr>
          <w:rFonts w:hint="eastAsia" w:ascii="宋体" w:hAnsi="宋体"/>
          <w:lang w:val="en-US" w:eastAsia="zh-CN"/>
        </w:rPr>
      </w:pPr>
      <w:r>
        <w:rPr>
          <w:rFonts w:hint="eastAsia" w:ascii="宋体" w:hAnsi="宋体"/>
          <w:lang w:val="en-US" w:eastAsia="zh-CN"/>
        </w:rPr>
        <w:t xml:space="preserve"> </w:t>
      </w:r>
    </w:p>
    <w:p>
      <w:pPr>
        <w:pStyle w:val="24"/>
        <w:wordWrap/>
        <w:rPr>
          <w:rFonts w:hint="eastAsia" w:ascii="宋体" w:hAnsi="宋体"/>
          <w:lang w:val="en-US" w:eastAsia="zh-CN"/>
        </w:rPr>
      </w:pPr>
    </w:p>
    <w:p>
      <w:pPr>
        <w:rPr>
          <w:rFonts w:hint="eastAsia"/>
          <w:lang w:val="en-US" w:eastAsia="zh-CN"/>
        </w:rPr>
      </w:pPr>
    </w:p>
    <w:p>
      <w:pPr>
        <w:spacing w:line="360" w:lineRule="auto"/>
        <w:jc w:val="right"/>
        <w:rPr>
          <w:rFonts w:ascii="宋体"/>
          <w:b/>
          <w:bCs/>
          <w:sz w:val="24"/>
        </w:rPr>
      </w:pPr>
      <w:r>
        <w:rPr>
          <w:rFonts w:hint="eastAsia" w:ascii="宋体" w:hAnsi="宋体" w:cs="宋体"/>
          <w:b/>
          <w:bCs/>
          <w:sz w:val="24"/>
        </w:rPr>
        <w:t xml:space="preserve">                                 投标人：</w:t>
      </w:r>
      <w:r>
        <w:rPr>
          <w:rFonts w:hint="eastAsia" w:ascii="宋体" w:hAnsi="宋体" w:cs="宋体"/>
          <w:sz w:val="24"/>
        </w:rPr>
        <w:t xml:space="preserve">       </w:t>
      </w:r>
      <w:r>
        <w:rPr>
          <w:rFonts w:hint="eastAsia" w:ascii="宋体" w:hAnsi="宋体" w:cs="宋体"/>
          <w:b/>
          <w:bCs/>
          <w:sz w:val="24"/>
        </w:rPr>
        <w:t>（公章）</w:t>
      </w:r>
    </w:p>
    <w:p>
      <w:pPr>
        <w:spacing w:line="360" w:lineRule="auto"/>
        <w:jc w:val="right"/>
        <w:rPr>
          <w:rFonts w:hint="eastAsia" w:ascii="宋体" w:eastAsia="宋体"/>
          <w:b/>
          <w:bCs/>
          <w:sz w:val="24"/>
          <w:lang w:eastAsia="zh-CN"/>
        </w:rPr>
      </w:pPr>
      <w:r>
        <w:rPr>
          <w:rFonts w:hint="eastAsia" w:ascii="宋体" w:hAnsi="宋体" w:cs="宋体"/>
          <w:b/>
          <w:bCs/>
          <w:sz w:val="24"/>
        </w:rPr>
        <w:t xml:space="preserve">                  法定代表人或委托代理人：</w:t>
      </w:r>
      <w:r>
        <w:rPr>
          <w:rFonts w:hint="eastAsia" w:ascii="宋体" w:hAnsi="宋体" w:cs="宋体"/>
          <w:sz w:val="24"/>
        </w:rPr>
        <w:t xml:space="preserve">       </w:t>
      </w:r>
      <w:r>
        <w:rPr>
          <w:rFonts w:hint="eastAsia" w:ascii="宋体" w:hAnsi="宋体" w:cs="宋体"/>
          <w:b/>
          <w:bCs/>
          <w:sz w:val="24"/>
          <w:lang w:eastAsia="zh-CN"/>
        </w:rPr>
        <w:t>（签字或盖章）</w:t>
      </w:r>
    </w:p>
    <w:p>
      <w:pPr>
        <w:wordWrap w:val="0"/>
        <w:spacing w:line="360" w:lineRule="auto"/>
        <w:jc w:val="right"/>
        <w:rPr>
          <w:rFonts w:ascii="宋体"/>
          <w:b/>
          <w:bCs/>
          <w:sz w:val="24"/>
        </w:rPr>
      </w:pPr>
      <w:r>
        <w:rPr>
          <w:rFonts w:hint="eastAsia" w:ascii="宋体" w:hAnsi="宋体" w:cs="宋体"/>
          <w:b/>
          <w:bCs/>
          <w:sz w:val="24"/>
        </w:rPr>
        <w:t xml:space="preserve">                            年   月  日</w:t>
      </w:r>
    </w:p>
    <w:p>
      <w:pPr>
        <w:widowControl/>
        <w:jc w:val="right"/>
        <w:rPr>
          <w:rFonts w:ascii="宋体" w:hAnsi="宋体"/>
        </w:rPr>
      </w:pPr>
    </w:p>
    <w:p>
      <w:pPr>
        <w:rPr>
          <w:rFonts w:ascii="宋体" w:hAnsi="宋体" w:cs="宋体"/>
          <w:b/>
          <w:sz w:val="30"/>
          <w:szCs w:val="30"/>
        </w:rPr>
      </w:pPr>
    </w:p>
    <w:p>
      <w:pPr>
        <w:pStyle w:val="24"/>
        <w:jc w:val="left"/>
        <w:rPr>
          <w:rFonts w:ascii="宋体" w:hAnsi="宋体" w:cs="宋体"/>
          <w:sz w:val="30"/>
          <w:szCs w:val="30"/>
        </w:rPr>
      </w:pPr>
    </w:p>
    <w:p>
      <w:pPr>
        <w:pStyle w:val="24"/>
        <w:jc w:val="left"/>
        <w:rPr>
          <w:rFonts w:ascii="宋体" w:hAnsi="宋体" w:cs="宋体"/>
          <w:sz w:val="30"/>
          <w:szCs w:val="30"/>
        </w:rPr>
      </w:pPr>
    </w:p>
    <w:p>
      <w:pPr>
        <w:pStyle w:val="24"/>
        <w:jc w:val="left"/>
        <w:rPr>
          <w:rFonts w:ascii="宋体" w:hAnsi="宋体" w:cs="宋体"/>
        </w:rPr>
      </w:pPr>
      <w:r>
        <w:rPr>
          <w:rFonts w:ascii="宋体" w:hAnsi="宋体" w:cs="宋体"/>
          <w:sz w:val="30"/>
          <w:szCs w:val="30"/>
        </w:rPr>
        <w:br w:type="page"/>
      </w:r>
      <w:bookmarkStart w:id="131" w:name="_Toc27053"/>
      <w:r>
        <w:rPr>
          <w:rFonts w:hint="eastAsia" w:ascii="宋体" w:hAnsi="宋体" w:cs="宋体"/>
          <w:kern w:val="0"/>
          <w:sz w:val="28"/>
          <w:szCs w:val="28"/>
          <w:lang w:val="zh-CN"/>
        </w:rPr>
        <w:t>格式</w:t>
      </w:r>
      <w:r>
        <w:rPr>
          <w:rFonts w:hint="eastAsia" w:ascii="宋体" w:hAnsi="宋体" w:cs="宋体"/>
          <w:sz w:val="30"/>
          <w:szCs w:val="30"/>
        </w:rPr>
        <w:t>1</w:t>
      </w:r>
      <w:r>
        <w:rPr>
          <w:rFonts w:hint="eastAsia"/>
          <w:sz w:val="30"/>
          <w:szCs w:val="30"/>
        </w:rPr>
        <w:t>4.投标服务相关资料</w:t>
      </w:r>
      <w:bookmarkEnd w:id="129"/>
      <w:bookmarkEnd w:id="131"/>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28"/>
          <w:szCs w:val="28"/>
          <w:lang w:val="zh-CN"/>
        </w:rPr>
      </w:pPr>
      <w:r>
        <w:rPr>
          <w:rFonts w:hint="eastAsia" w:ascii="宋体" w:hAnsi="宋体" w:cs="宋体"/>
          <w:b/>
          <w:bCs/>
          <w:kern w:val="0"/>
          <w:sz w:val="28"/>
          <w:szCs w:val="28"/>
          <w:lang w:val="zh-CN"/>
        </w:rPr>
        <w:t>投标服务相关资料</w:t>
      </w:r>
    </w:p>
    <w:p>
      <w:pPr>
        <w:ind w:firstLine="717" w:firstLineChars="299"/>
        <w:rPr>
          <w:sz w:val="24"/>
        </w:rPr>
      </w:pPr>
      <w:r>
        <w:rPr>
          <w:rFonts w:hint="eastAsia"/>
          <w:sz w:val="24"/>
        </w:rPr>
        <w:t>根据采购项目内容，投标时提供证明服务内容响应的相关资料等。</w:t>
      </w:r>
    </w:p>
    <w:p>
      <w:pPr>
        <w:pStyle w:val="24"/>
        <w:jc w:val="left"/>
        <w:rPr>
          <w:rFonts w:cs="宋体"/>
        </w:rPr>
      </w:pPr>
      <w:r>
        <w:rPr>
          <w:rFonts w:cs="宋体"/>
          <w:kern w:val="0"/>
          <w:lang w:val="zh-CN"/>
        </w:rPr>
        <w:br w:type="page"/>
      </w:r>
      <w:bookmarkStart w:id="132" w:name="_Toc17047"/>
      <w:bookmarkStart w:id="133" w:name="_Toc444715743"/>
      <w:bookmarkStart w:id="134" w:name="_Toc3670"/>
      <w:r>
        <w:rPr>
          <w:rFonts w:hint="eastAsia" w:ascii="宋体" w:hAnsi="宋体" w:cs="宋体"/>
          <w:kern w:val="0"/>
          <w:sz w:val="28"/>
          <w:szCs w:val="28"/>
          <w:lang w:val="zh-CN"/>
        </w:rPr>
        <w:t>格式15.投标人类似业绩证明材料</w:t>
      </w:r>
      <w:bookmarkEnd w:id="132"/>
      <w:bookmarkEnd w:id="133"/>
      <w:bookmarkEnd w:id="134"/>
    </w:p>
    <w:p>
      <w:pPr>
        <w:autoSpaceDE w:val="0"/>
        <w:autoSpaceDN w:val="0"/>
        <w:spacing w:line="360" w:lineRule="auto"/>
        <w:jc w:val="center"/>
        <w:rPr>
          <w:rFonts w:ascii="宋体" w:hAnsi="宋体" w:cs="宋体"/>
          <w:b/>
          <w:bCs/>
          <w:kern w:val="0"/>
          <w:sz w:val="28"/>
          <w:szCs w:val="28"/>
          <w:lang w:val="zh-CN"/>
        </w:rPr>
      </w:pPr>
    </w:p>
    <w:p>
      <w:pPr>
        <w:autoSpaceDE w:val="0"/>
        <w:autoSpaceDN w:val="0"/>
        <w:spacing w:line="360" w:lineRule="auto"/>
        <w:jc w:val="center"/>
        <w:rPr>
          <w:rFonts w:ascii="宋体" w:hAnsi="宋体" w:cs="宋体"/>
          <w:b/>
          <w:bCs/>
          <w:kern w:val="0"/>
          <w:sz w:val="28"/>
          <w:szCs w:val="28"/>
          <w:lang w:val="zh-CN"/>
        </w:rPr>
      </w:pPr>
      <w:r>
        <w:rPr>
          <w:rFonts w:hint="eastAsia" w:ascii="宋体" w:hAnsi="宋体" w:cs="宋体"/>
          <w:b/>
          <w:bCs/>
          <w:kern w:val="0"/>
          <w:sz w:val="28"/>
          <w:szCs w:val="28"/>
          <w:lang w:val="zh-CN"/>
        </w:rPr>
        <w:t>投标人类似业绩证明材料</w:t>
      </w:r>
    </w:p>
    <w:p>
      <w:pPr>
        <w:autoSpaceDE w:val="0"/>
        <w:autoSpaceDN w:val="0"/>
        <w:adjustRightInd w:val="0"/>
        <w:spacing w:line="360" w:lineRule="auto"/>
        <w:rPr>
          <w:rFonts w:ascii="宋体" w:hAnsi="宋体" w:cs="宋体"/>
          <w:kern w:val="0"/>
          <w:sz w:val="24"/>
          <w:lang w:val="zh-CN"/>
        </w:rPr>
      </w:pPr>
    </w:p>
    <w:p>
      <w:pPr>
        <w:spacing w:line="480" w:lineRule="auto"/>
        <w:ind w:firstLine="600" w:firstLineChars="250"/>
        <w:jc w:val="left"/>
        <w:rPr>
          <w:rFonts w:ascii="宋体" w:hAnsi="宋体" w:cs="宋体"/>
          <w:kern w:val="0"/>
          <w:sz w:val="24"/>
          <w:lang w:val="zh-CN"/>
        </w:rPr>
      </w:pPr>
      <w:r>
        <w:rPr>
          <w:rFonts w:hint="eastAsia" w:ascii="宋体" w:hAnsi="宋体" w:cs="宋体"/>
          <w:kern w:val="0"/>
          <w:sz w:val="24"/>
        </w:rPr>
        <w:t>按评分细则表内的业绩要求提供相关的证明材料</w:t>
      </w:r>
      <w:r>
        <w:rPr>
          <w:rFonts w:hint="eastAsia" w:ascii="宋体" w:hAnsi="宋体" w:cs="宋体"/>
          <w:kern w:val="0"/>
          <w:sz w:val="24"/>
          <w:lang w:val="zh-CN"/>
        </w:rPr>
        <w:t>。</w:t>
      </w:r>
    </w:p>
    <w:p>
      <w:pPr>
        <w:pStyle w:val="24"/>
        <w:jc w:val="left"/>
        <w:rPr>
          <w:rFonts w:ascii="宋体" w:hAnsi="宋体"/>
          <w:highlight w:val="none"/>
        </w:rPr>
      </w:pPr>
      <w:r>
        <w:rPr>
          <w:rFonts w:ascii="宋体" w:hAnsi="宋体" w:cs="宋体"/>
          <w:kern w:val="0"/>
          <w:sz w:val="24"/>
          <w:lang w:val="zh-CN"/>
        </w:rPr>
        <w:br w:type="page"/>
      </w:r>
      <w:bookmarkStart w:id="135" w:name="_Toc1304"/>
      <w:bookmarkStart w:id="136" w:name="_Toc10010"/>
      <w:bookmarkStart w:id="137" w:name="_Toc28483"/>
      <w:r>
        <w:rPr>
          <w:rFonts w:hint="eastAsia" w:ascii="宋体" w:hAnsi="宋体" w:cs="宋体"/>
          <w:kern w:val="0"/>
          <w:sz w:val="28"/>
          <w:szCs w:val="28"/>
          <w:lang w:val="zh-CN"/>
        </w:rPr>
        <w:t>格式1</w:t>
      </w:r>
      <w:r>
        <w:rPr>
          <w:rFonts w:hint="eastAsia" w:ascii="宋体" w:hAnsi="宋体" w:cs="宋体"/>
          <w:kern w:val="0"/>
          <w:sz w:val="28"/>
          <w:szCs w:val="28"/>
          <w:highlight w:val="none"/>
          <w:lang w:val="zh-CN"/>
        </w:rPr>
        <w:t>6.</w:t>
      </w:r>
      <w:bookmarkEnd w:id="135"/>
      <w:bookmarkEnd w:id="136"/>
      <w:bookmarkStart w:id="138" w:name="_Toc459377894"/>
      <w:bookmarkStart w:id="139" w:name="_Toc488314153"/>
      <w:bookmarkStart w:id="140" w:name="_Toc479326333"/>
      <w:r>
        <w:rPr>
          <w:rFonts w:hint="eastAsia" w:ascii="宋体" w:hAnsi="宋体" w:cs="宋体"/>
          <w:kern w:val="0"/>
          <w:sz w:val="28"/>
          <w:szCs w:val="28"/>
          <w:highlight w:val="none"/>
          <w:lang w:val="zh-CN"/>
        </w:rPr>
        <w:t xml:space="preserve"> </w:t>
      </w:r>
      <w:bookmarkEnd w:id="138"/>
      <w:bookmarkEnd w:id="139"/>
      <w:bookmarkEnd w:id="140"/>
      <w:r>
        <w:rPr>
          <w:rFonts w:hint="eastAsia" w:ascii="宋体" w:hAnsi="宋体" w:cs="宋体"/>
          <w:kern w:val="0"/>
          <w:sz w:val="28"/>
          <w:szCs w:val="28"/>
          <w:highlight w:val="none"/>
          <w:lang w:val="zh-CN"/>
        </w:rPr>
        <w:t>享受政府采购政策优惠的证明资料</w:t>
      </w:r>
      <w:bookmarkEnd w:id="137"/>
    </w:p>
    <w:p>
      <w:pPr>
        <w:rPr>
          <w:rFonts w:ascii="宋体" w:hAnsi="宋体" w:cs="Arial"/>
        </w:rPr>
      </w:pPr>
    </w:p>
    <w:p>
      <w:pPr>
        <w:autoSpaceDE w:val="0"/>
        <w:autoSpaceDN w:val="0"/>
        <w:spacing w:line="360" w:lineRule="auto"/>
        <w:jc w:val="center"/>
        <w:rPr>
          <w:b/>
          <w:bCs/>
          <w:kern w:val="0"/>
          <w:sz w:val="28"/>
          <w:szCs w:val="28"/>
        </w:rPr>
      </w:pPr>
      <w:bookmarkStart w:id="141" w:name="_Toc29404"/>
      <w:bookmarkStart w:id="142" w:name="_Toc444715745"/>
      <w:r>
        <w:rPr>
          <w:rFonts w:hint="eastAsia"/>
          <w:b/>
          <w:bCs/>
          <w:kern w:val="0"/>
          <w:sz w:val="28"/>
          <w:szCs w:val="28"/>
        </w:rPr>
        <w:t>中小</w:t>
      </w:r>
      <w:r>
        <w:rPr>
          <w:b/>
          <w:bCs/>
          <w:kern w:val="0"/>
          <w:sz w:val="28"/>
          <w:szCs w:val="28"/>
        </w:rPr>
        <w:t>企业声明函</w:t>
      </w:r>
    </w:p>
    <w:p>
      <w:pPr>
        <w:wordWrap/>
        <w:autoSpaceDE w:val="0"/>
        <w:autoSpaceDN w:val="0"/>
        <w:spacing w:line="560" w:lineRule="exact"/>
        <w:textAlignment w:val="auto"/>
        <w:outlineLvl w:val="9"/>
        <w:rPr>
          <w:rFonts w:hint="eastAsia" w:ascii="宋体" w:hAnsi="宋体" w:cs="宋体"/>
          <w:b/>
          <w:bCs/>
          <w:color w:val="auto"/>
          <w:kern w:val="0"/>
          <w:sz w:val="28"/>
          <w:szCs w:val="28"/>
          <w:u w:val="single"/>
          <w:lang w:val="zh-CN"/>
        </w:rPr>
      </w:pPr>
      <w:r>
        <w:rPr>
          <w:rFonts w:hint="eastAsia" w:ascii="宋体" w:hAnsi="宋体" w:eastAsia="宋体" w:cs="宋体"/>
          <w:b/>
          <w:bCs/>
          <w:color w:val="auto"/>
          <w:kern w:val="0"/>
          <w:sz w:val="28"/>
          <w:szCs w:val="28"/>
          <w:lang w:val="zh-CN"/>
        </w:rPr>
        <w:t>致：</w:t>
      </w:r>
      <w:r>
        <w:rPr>
          <w:rFonts w:hint="eastAsia" w:ascii="宋体" w:hAnsi="宋体" w:cs="宋体"/>
          <w:b/>
          <w:bCs/>
          <w:color w:val="auto"/>
          <w:kern w:val="0"/>
          <w:sz w:val="28"/>
          <w:szCs w:val="28"/>
          <w:u w:val="single"/>
          <w:lang w:val="zh-CN"/>
        </w:rPr>
        <w:t>青海国焱工程项目管理有限公司</w:t>
      </w:r>
    </w:p>
    <w:p>
      <w:pPr>
        <w:pStyle w:val="10"/>
        <w:rPr>
          <w:rFonts w:hint="eastAsia"/>
        </w:rPr>
      </w:pPr>
    </w:p>
    <w:p>
      <w:pPr>
        <w:autoSpaceDE w:val="0"/>
        <w:autoSpaceDN w:val="0"/>
        <w:adjustRightInd w:val="0"/>
        <w:snapToGrid w:val="0"/>
        <w:spacing w:line="360" w:lineRule="auto"/>
        <w:ind w:firstLine="480" w:firstLineChars="200"/>
        <w:jc w:val="left"/>
        <w:rPr>
          <w:rFonts w:hint="eastAsia" w:ascii="宋体" w:cs="仿宋"/>
          <w:color w:val="auto"/>
          <w:kern w:val="0"/>
          <w:sz w:val="24"/>
          <w:lang w:bidi="ar-SA"/>
        </w:rPr>
      </w:pPr>
      <w:r>
        <w:rPr>
          <w:rFonts w:hint="eastAsia" w:ascii="宋体" w:cs="仿宋"/>
          <w:color w:val="auto"/>
          <w:kern w:val="0"/>
          <w:sz w:val="24"/>
          <w:lang w:bidi="ar-SA"/>
        </w:rPr>
        <w:t>本公司（联合体）郑重声明，根据《政府采购促进中小企业发展管理办法》（财库</w:t>
      </w:r>
      <w:r>
        <w:rPr>
          <w:rFonts w:hint="eastAsia" w:ascii="宋体" w:cs="宋体"/>
          <w:color w:val="auto"/>
          <w:kern w:val="0"/>
          <w:sz w:val="24"/>
          <w:lang w:bidi="ar-SA"/>
        </w:rPr>
        <w:t>﹝</w:t>
      </w:r>
      <w:r>
        <w:rPr>
          <w:rFonts w:hint="eastAsia" w:ascii="宋体" w:cs="仿宋"/>
          <w:color w:val="auto"/>
          <w:kern w:val="0"/>
          <w:sz w:val="24"/>
          <w:lang w:bidi="ar-SA"/>
        </w:rPr>
        <w:t>2020</w:t>
      </w:r>
      <w:r>
        <w:rPr>
          <w:rFonts w:hint="eastAsia" w:ascii="宋体" w:cs="宋体"/>
          <w:color w:val="auto"/>
          <w:kern w:val="0"/>
          <w:sz w:val="24"/>
          <w:lang w:bidi="ar-SA"/>
        </w:rPr>
        <w:t>﹞</w:t>
      </w:r>
      <w:r>
        <w:rPr>
          <w:rFonts w:hint="eastAsia" w:ascii="宋体" w:cs="仿宋"/>
          <w:color w:val="auto"/>
          <w:kern w:val="0"/>
          <w:sz w:val="24"/>
          <w:lang w:bidi="ar-SA"/>
        </w:rPr>
        <w:t>46 号）的规定，本公司（联合体）参加</w:t>
      </w:r>
      <w:r>
        <w:rPr>
          <w:rFonts w:hint="eastAsia" w:ascii="宋体" w:cs="仿宋"/>
          <w:color w:val="auto"/>
          <w:kern w:val="0"/>
          <w:sz w:val="24"/>
          <w:u w:val="single"/>
          <w:lang w:bidi="ar-SA"/>
        </w:rPr>
        <w:t>（单位名称）</w:t>
      </w:r>
      <w:r>
        <w:rPr>
          <w:rFonts w:hint="eastAsia" w:ascii="宋体" w:cs="仿宋"/>
          <w:color w:val="auto"/>
          <w:kern w:val="0"/>
          <w:sz w:val="24"/>
          <w:lang w:bidi="ar-SA"/>
        </w:rPr>
        <w:t>的</w:t>
      </w:r>
      <w:r>
        <w:rPr>
          <w:rFonts w:hint="eastAsia" w:ascii="宋体" w:cs="仿宋"/>
          <w:color w:val="auto"/>
          <w:kern w:val="0"/>
          <w:sz w:val="24"/>
          <w:u w:val="single"/>
          <w:lang w:bidi="ar-SA"/>
        </w:rPr>
        <w:t>（项目名称）</w:t>
      </w:r>
      <w:r>
        <w:rPr>
          <w:rFonts w:hint="eastAsia" w:ascii="宋体" w:cs="仿宋"/>
          <w:color w:val="auto"/>
          <w:kern w:val="0"/>
          <w:sz w:val="24"/>
          <w:lang w:bidi="ar-SA"/>
        </w:rPr>
        <w:t>采购活动，</w:t>
      </w:r>
      <w:r>
        <w:rPr>
          <w:rFonts w:hint="eastAsia" w:ascii="宋体" w:cs="仿宋"/>
          <w:color w:val="auto"/>
          <w:kern w:val="0"/>
          <w:sz w:val="24"/>
          <w:lang w:eastAsia="zh-CN" w:bidi="ar-SA"/>
        </w:rPr>
        <w:t>服务</w:t>
      </w:r>
      <w:r>
        <w:rPr>
          <w:rFonts w:hint="eastAsia" w:ascii="宋体" w:cs="仿宋"/>
          <w:color w:val="auto"/>
          <w:kern w:val="0"/>
          <w:sz w:val="24"/>
          <w:lang w:bidi="ar-SA"/>
        </w:rPr>
        <w:t>单位全部为符合政策要求的中小企业。相关企业（含联合体中的中小企业、签订分包意向协议的中小企业）的具体情况如下：</w:t>
      </w:r>
    </w:p>
    <w:p>
      <w:pPr>
        <w:autoSpaceDE w:val="0"/>
        <w:autoSpaceDN w:val="0"/>
        <w:adjustRightInd w:val="0"/>
        <w:snapToGrid w:val="0"/>
        <w:spacing w:line="360" w:lineRule="auto"/>
        <w:jc w:val="left"/>
        <w:rPr>
          <w:rFonts w:hint="eastAsia" w:ascii="宋体" w:cs="仿宋"/>
          <w:color w:val="auto"/>
          <w:kern w:val="0"/>
          <w:sz w:val="24"/>
          <w:lang w:bidi="ar-SA"/>
        </w:rPr>
      </w:pPr>
      <w:r>
        <w:rPr>
          <w:rFonts w:hint="eastAsia" w:ascii="宋体" w:cs="仿宋"/>
          <w:color w:val="auto"/>
          <w:kern w:val="0"/>
          <w:sz w:val="24"/>
          <w:lang w:bidi="ar-SA"/>
        </w:rPr>
        <w:t xml:space="preserve">    1. </w:t>
      </w:r>
      <w:r>
        <w:rPr>
          <w:rFonts w:hint="eastAsia" w:ascii="宋体" w:cs="仿宋"/>
          <w:color w:val="auto"/>
          <w:kern w:val="0"/>
          <w:sz w:val="24"/>
          <w:u w:val="single"/>
          <w:lang w:bidi="ar-SA"/>
        </w:rPr>
        <w:t xml:space="preserve">（标的名称） </w:t>
      </w:r>
      <w:r>
        <w:rPr>
          <w:rFonts w:hint="eastAsia" w:ascii="宋体" w:cs="仿宋"/>
          <w:color w:val="auto"/>
          <w:kern w:val="0"/>
          <w:sz w:val="24"/>
          <w:lang w:bidi="ar-SA"/>
        </w:rPr>
        <w:t>，属于</w:t>
      </w:r>
      <w:r>
        <w:rPr>
          <w:rFonts w:hint="eastAsia" w:ascii="宋体" w:cs="仿宋"/>
          <w:color w:val="auto"/>
          <w:kern w:val="0"/>
          <w:sz w:val="24"/>
          <w:u w:val="single"/>
          <w:lang w:bidi="ar-SA"/>
        </w:rPr>
        <w:t>（采购文件中明确的所属行业）</w:t>
      </w:r>
      <w:r>
        <w:rPr>
          <w:rFonts w:hint="eastAsia" w:ascii="宋体" w:cs="仿宋"/>
          <w:color w:val="auto"/>
          <w:kern w:val="0"/>
          <w:sz w:val="24"/>
          <w:lang w:bidi="ar-SA"/>
        </w:rPr>
        <w:t>；承建（承接）企业为</w:t>
      </w:r>
      <w:r>
        <w:rPr>
          <w:rFonts w:hint="eastAsia" w:ascii="宋体" w:cs="仿宋"/>
          <w:color w:val="auto"/>
          <w:kern w:val="0"/>
          <w:sz w:val="24"/>
          <w:u w:val="single"/>
          <w:lang w:bidi="ar-SA"/>
        </w:rPr>
        <w:t>（企业名称）</w:t>
      </w:r>
      <w:r>
        <w:rPr>
          <w:rFonts w:hint="eastAsia" w:ascii="宋体" w:cs="仿宋"/>
          <w:color w:val="auto"/>
          <w:kern w:val="0"/>
          <w:sz w:val="24"/>
          <w:lang w:bidi="ar-SA"/>
        </w:rPr>
        <w:t>，从业人员</w:t>
      </w:r>
      <w:r>
        <w:rPr>
          <w:rFonts w:hint="eastAsia" w:ascii="宋体" w:cs="仿宋"/>
          <w:color w:val="auto"/>
          <w:kern w:val="0"/>
          <w:sz w:val="24"/>
          <w:u w:val="single"/>
          <w:lang w:val="en-US" w:eastAsia="zh-CN" w:bidi="ar-SA"/>
        </w:rPr>
        <w:t xml:space="preserve">        </w:t>
      </w:r>
      <w:r>
        <w:rPr>
          <w:rFonts w:hint="eastAsia" w:ascii="宋体" w:cs="仿宋"/>
          <w:color w:val="auto"/>
          <w:kern w:val="0"/>
          <w:sz w:val="24"/>
          <w:lang w:bidi="ar-SA"/>
        </w:rPr>
        <w:t>人，营业收入为</w:t>
      </w:r>
      <w:r>
        <w:rPr>
          <w:rFonts w:hint="eastAsia" w:ascii="宋体" w:cs="仿宋"/>
          <w:color w:val="auto"/>
          <w:kern w:val="0"/>
          <w:sz w:val="24"/>
          <w:u w:val="single"/>
          <w:lang w:bidi="ar-SA"/>
        </w:rPr>
        <w:t xml:space="preserve">    </w:t>
      </w:r>
      <w:r>
        <w:rPr>
          <w:rFonts w:hint="eastAsia" w:ascii="宋体" w:cs="仿宋"/>
          <w:color w:val="auto"/>
          <w:kern w:val="0"/>
          <w:sz w:val="24"/>
          <w:lang w:bidi="ar-SA"/>
        </w:rPr>
        <w:t>万元，资产总额为</w:t>
      </w:r>
      <w:r>
        <w:rPr>
          <w:rFonts w:hint="eastAsia" w:ascii="宋体" w:cs="仿宋"/>
          <w:color w:val="auto"/>
          <w:kern w:val="0"/>
          <w:sz w:val="24"/>
          <w:u w:val="single"/>
          <w:lang w:bidi="ar-SA"/>
        </w:rPr>
        <w:t xml:space="preserve"> </w:t>
      </w:r>
      <w:r>
        <w:rPr>
          <w:rFonts w:hint="eastAsia" w:ascii="宋体" w:cs="仿宋"/>
          <w:color w:val="auto"/>
          <w:kern w:val="0"/>
          <w:sz w:val="24"/>
          <w:u w:val="single"/>
          <w:lang w:val="en-US" w:eastAsia="zh-CN" w:bidi="ar-SA"/>
        </w:rPr>
        <w:t xml:space="preserve">  </w:t>
      </w:r>
      <w:r>
        <w:rPr>
          <w:rFonts w:hint="eastAsia" w:ascii="宋体" w:cs="仿宋"/>
          <w:color w:val="auto"/>
          <w:kern w:val="0"/>
          <w:sz w:val="24"/>
          <w:u w:val="single"/>
          <w:lang w:bidi="ar-SA"/>
        </w:rPr>
        <w:t xml:space="preserve">  </w:t>
      </w:r>
      <w:r>
        <w:rPr>
          <w:rFonts w:hint="eastAsia" w:ascii="宋体" w:cs="仿宋"/>
          <w:color w:val="auto"/>
          <w:kern w:val="0"/>
          <w:sz w:val="24"/>
          <w:lang w:bidi="ar-SA"/>
        </w:rPr>
        <w:t>万元，属于</w:t>
      </w:r>
      <w:r>
        <w:rPr>
          <w:rFonts w:hint="eastAsia" w:ascii="宋体" w:cs="仿宋"/>
          <w:color w:val="auto"/>
          <w:kern w:val="0"/>
          <w:sz w:val="24"/>
          <w:u w:val="single"/>
          <w:lang w:bidi="ar-SA"/>
        </w:rPr>
        <w:t>（中型企业、小型企业、微型企业）</w:t>
      </w:r>
      <w:r>
        <w:rPr>
          <w:rFonts w:hint="eastAsia" w:ascii="宋体" w:cs="仿宋"/>
          <w:color w:val="auto"/>
          <w:kern w:val="0"/>
          <w:sz w:val="24"/>
          <w:lang w:bidi="ar-SA"/>
        </w:rPr>
        <w:t>；</w:t>
      </w:r>
    </w:p>
    <w:p>
      <w:pPr>
        <w:autoSpaceDE w:val="0"/>
        <w:autoSpaceDN w:val="0"/>
        <w:adjustRightInd w:val="0"/>
        <w:snapToGrid w:val="0"/>
        <w:spacing w:line="360" w:lineRule="auto"/>
        <w:jc w:val="left"/>
        <w:rPr>
          <w:rFonts w:hint="eastAsia" w:ascii="宋体" w:cs="仿宋"/>
          <w:color w:val="auto"/>
          <w:kern w:val="0"/>
          <w:sz w:val="24"/>
          <w:lang w:bidi="ar-SA"/>
        </w:rPr>
      </w:pPr>
      <w:r>
        <w:rPr>
          <w:rFonts w:hint="eastAsia" w:ascii="宋体" w:cs="仿宋"/>
          <w:color w:val="auto"/>
          <w:kern w:val="0"/>
          <w:sz w:val="24"/>
          <w:lang w:bidi="ar-SA"/>
        </w:rPr>
        <w:t xml:space="preserve">    2. </w:t>
      </w:r>
      <w:r>
        <w:rPr>
          <w:rFonts w:hint="eastAsia" w:ascii="宋体" w:cs="仿宋"/>
          <w:color w:val="auto"/>
          <w:kern w:val="0"/>
          <w:sz w:val="24"/>
          <w:u w:val="single"/>
          <w:lang w:bidi="ar-SA"/>
        </w:rPr>
        <w:t xml:space="preserve">（标的名称） </w:t>
      </w:r>
      <w:r>
        <w:rPr>
          <w:rFonts w:hint="eastAsia" w:ascii="宋体" w:cs="仿宋"/>
          <w:color w:val="auto"/>
          <w:kern w:val="0"/>
          <w:sz w:val="24"/>
          <w:lang w:bidi="ar-SA"/>
        </w:rPr>
        <w:t>，属于</w:t>
      </w:r>
      <w:r>
        <w:rPr>
          <w:rFonts w:hint="eastAsia" w:ascii="宋体" w:cs="仿宋"/>
          <w:color w:val="auto"/>
          <w:kern w:val="0"/>
          <w:sz w:val="24"/>
          <w:u w:val="single"/>
          <w:lang w:bidi="ar-SA"/>
        </w:rPr>
        <w:t>（采购文件中明确的所属行业）</w:t>
      </w:r>
      <w:r>
        <w:rPr>
          <w:rFonts w:hint="eastAsia" w:ascii="宋体" w:cs="仿宋"/>
          <w:color w:val="auto"/>
          <w:kern w:val="0"/>
          <w:sz w:val="24"/>
          <w:lang w:bidi="ar-SA"/>
        </w:rPr>
        <w:t>行业；承建（承接）企业为</w:t>
      </w:r>
      <w:r>
        <w:rPr>
          <w:rFonts w:hint="eastAsia" w:ascii="宋体" w:cs="仿宋"/>
          <w:color w:val="auto"/>
          <w:kern w:val="0"/>
          <w:sz w:val="24"/>
          <w:u w:val="single"/>
          <w:lang w:bidi="ar-SA"/>
        </w:rPr>
        <w:t>（企业名称）</w:t>
      </w:r>
      <w:r>
        <w:rPr>
          <w:rFonts w:hint="eastAsia" w:ascii="宋体" w:cs="仿宋"/>
          <w:color w:val="auto"/>
          <w:kern w:val="0"/>
          <w:sz w:val="24"/>
          <w:lang w:bidi="ar-SA"/>
        </w:rPr>
        <w:t>，从业人员</w:t>
      </w:r>
      <w:r>
        <w:rPr>
          <w:rFonts w:hint="eastAsia" w:ascii="宋体" w:cs="仿宋"/>
          <w:color w:val="auto"/>
          <w:kern w:val="0"/>
          <w:sz w:val="24"/>
          <w:u w:val="single"/>
          <w:lang w:val="en-US" w:eastAsia="zh-CN" w:bidi="ar-SA"/>
        </w:rPr>
        <w:t xml:space="preserve">        </w:t>
      </w:r>
      <w:r>
        <w:rPr>
          <w:rFonts w:hint="eastAsia" w:ascii="宋体" w:cs="仿宋"/>
          <w:color w:val="auto"/>
          <w:kern w:val="0"/>
          <w:sz w:val="24"/>
          <w:lang w:bidi="ar-SA"/>
        </w:rPr>
        <w:t>人，营业收入为</w:t>
      </w:r>
      <w:r>
        <w:rPr>
          <w:rFonts w:hint="eastAsia" w:ascii="宋体" w:cs="仿宋"/>
          <w:color w:val="auto"/>
          <w:kern w:val="0"/>
          <w:sz w:val="24"/>
          <w:u w:val="single"/>
          <w:lang w:bidi="ar-SA"/>
        </w:rPr>
        <w:t xml:space="preserve">    </w:t>
      </w:r>
      <w:r>
        <w:rPr>
          <w:rFonts w:hint="eastAsia" w:ascii="宋体" w:cs="仿宋"/>
          <w:color w:val="auto"/>
          <w:kern w:val="0"/>
          <w:sz w:val="24"/>
          <w:lang w:bidi="ar-SA"/>
        </w:rPr>
        <w:t>万元，资产总额为</w:t>
      </w:r>
      <w:r>
        <w:rPr>
          <w:rFonts w:hint="eastAsia" w:ascii="宋体" w:cs="仿宋"/>
          <w:color w:val="auto"/>
          <w:kern w:val="0"/>
          <w:sz w:val="24"/>
          <w:u w:val="single"/>
          <w:lang w:bidi="ar-SA"/>
        </w:rPr>
        <w:t xml:space="preserve">    </w:t>
      </w:r>
      <w:r>
        <w:rPr>
          <w:rFonts w:hint="eastAsia" w:ascii="宋体" w:cs="仿宋"/>
          <w:color w:val="auto"/>
          <w:kern w:val="0"/>
          <w:sz w:val="24"/>
          <w:lang w:bidi="ar-SA"/>
        </w:rPr>
        <w:t>万元，属于</w:t>
      </w:r>
      <w:r>
        <w:rPr>
          <w:rFonts w:hint="eastAsia" w:ascii="宋体" w:cs="仿宋"/>
          <w:color w:val="auto"/>
          <w:kern w:val="0"/>
          <w:sz w:val="24"/>
          <w:u w:val="single"/>
          <w:lang w:bidi="ar-SA"/>
        </w:rPr>
        <w:t>（中型企业、小型企业、微型企业）</w:t>
      </w:r>
      <w:r>
        <w:rPr>
          <w:rFonts w:hint="eastAsia" w:ascii="宋体" w:cs="仿宋"/>
          <w:color w:val="auto"/>
          <w:kern w:val="0"/>
          <w:sz w:val="24"/>
          <w:lang w:bidi="ar-SA"/>
        </w:rPr>
        <w:t>；</w:t>
      </w:r>
    </w:p>
    <w:p>
      <w:pPr>
        <w:autoSpaceDE w:val="0"/>
        <w:autoSpaceDN w:val="0"/>
        <w:adjustRightInd w:val="0"/>
        <w:snapToGrid w:val="0"/>
        <w:spacing w:line="360" w:lineRule="auto"/>
        <w:jc w:val="left"/>
        <w:rPr>
          <w:rFonts w:hint="eastAsia" w:ascii="宋体" w:cs="仿宋"/>
          <w:color w:val="auto"/>
          <w:kern w:val="0"/>
          <w:sz w:val="24"/>
          <w:lang w:bidi="ar-SA"/>
        </w:rPr>
      </w:pPr>
      <w:r>
        <w:rPr>
          <w:rFonts w:hint="eastAsia" w:ascii="宋体" w:cs="仿宋"/>
          <w:color w:val="auto"/>
          <w:kern w:val="0"/>
          <w:sz w:val="24"/>
          <w:lang w:bidi="ar-SA"/>
        </w:rPr>
        <w:t>……</w:t>
      </w:r>
    </w:p>
    <w:p>
      <w:pPr>
        <w:autoSpaceDE w:val="0"/>
        <w:autoSpaceDN w:val="0"/>
        <w:adjustRightInd w:val="0"/>
        <w:snapToGrid w:val="0"/>
        <w:spacing w:line="360" w:lineRule="auto"/>
        <w:jc w:val="left"/>
        <w:rPr>
          <w:rFonts w:hint="eastAsia" w:ascii="宋体" w:cs="仿宋"/>
          <w:color w:val="auto"/>
          <w:kern w:val="0"/>
          <w:sz w:val="24"/>
          <w:lang w:bidi="ar-SA"/>
        </w:rPr>
      </w:pPr>
      <w:r>
        <w:rPr>
          <w:rFonts w:hint="eastAsia" w:ascii="宋体" w:cs="仿宋"/>
          <w:color w:val="auto"/>
          <w:kern w:val="0"/>
          <w:sz w:val="24"/>
          <w:lang w:bidi="ar-SA"/>
        </w:rPr>
        <w:t xml:space="preserve">    以上企业，不属于大企业的分支机构，不存在控股股东为大企业的情形，也不存在与大企业的负责人为同一人的情形。</w:t>
      </w:r>
    </w:p>
    <w:p>
      <w:pPr>
        <w:autoSpaceDE w:val="0"/>
        <w:autoSpaceDN w:val="0"/>
        <w:adjustRightInd w:val="0"/>
        <w:snapToGrid w:val="0"/>
        <w:spacing w:line="360" w:lineRule="auto"/>
        <w:jc w:val="left"/>
        <w:rPr>
          <w:rFonts w:hint="eastAsia" w:ascii="宋体" w:cs="仿宋"/>
          <w:color w:val="auto"/>
          <w:kern w:val="0"/>
          <w:sz w:val="24"/>
          <w:lang w:bidi="ar-SA"/>
        </w:rPr>
      </w:pPr>
      <w:r>
        <w:rPr>
          <w:rFonts w:hint="eastAsia" w:ascii="宋体" w:cs="仿宋"/>
          <w:color w:val="auto"/>
          <w:kern w:val="0"/>
          <w:sz w:val="24"/>
          <w:lang w:bidi="ar-SA"/>
        </w:rPr>
        <w:t>本企业对上述声明内容的真实性负责。如有虚假，将依法承担相应责任。</w:t>
      </w:r>
    </w:p>
    <w:p>
      <w:pPr>
        <w:pStyle w:val="7"/>
        <w:rPr>
          <w:rFonts w:hint="eastAsia" w:ascii="宋体" w:cs="仿宋"/>
          <w:b/>
          <w:bCs/>
          <w:color w:val="auto"/>
          <w:kern w:val="0"/>
          <w:sz w:val="24"/>
          <w:szCs w:val="24"/>
          <w:highlight w:val="none"/>
          <w:lang w:val="en-US" w:eastAsia="zh-CN" w:bidi="ar-SA"/>
        </w:rPr>
      </w:pPr>
      <w:r>
        <w:rPr>
          <w:rFonts w:hint="eastAsia" w:ascii="宋体" w:cs="仿宋"/>
          <w:color w:val="auto"/>
          <w:kern w:val="0"/>
          <w:sz w:val="24"/>
          <w:szCs w:val="24"/>
          <w:lang w:val="en-US" w:eastAsia="zh-CN" w:bidi="ar-SA"/>
        </w:rPr>
        <w:t>注：1、</w:t>
      </w:r>
      <w:r>
        <w:rPr>
          <w:rFonts w:hint="eastAsia" w:ascii="宋体" w:hAnsi="Times New Roman" w:eastAsia="宋体" w:cs="仿宋"/>
          <w:color w:val="auto"/>
          <w:kern w:val="0"/>
          <w:sz w:val="24"/>
          <w:szCs w:val="24"/>
          <w:lang w:val="en-US" w:eastAsia="zh-CN" w:bidi="ar-SA"/>
        </w:rPr>
        <w:t>本项目中小企业划分所属行业：</w:t>
      </w:r>
      <w:r>
        <w:rPr>
          <w:rFonts w:hint="eastAsia" w:ascii="宋体" w:cs="仿宋"/>
          <w:b/>
          <w:bCs/>
          <w:color w:val="auto"/>
          <w:kern w:val="0"/>
          <w:sz w:val="24"/>
          <w:szCs w:val="24"/>
          <w:highlight w:val="none"/>
          <w:lang w:val="en-US" w:eastAsia="zh-CN" w:bidi="ar-SA"/>
        </w:rPr>
        <w:t>其他未列明行业</w:t>
      </w:r>
    </w:p>
    <w:p>
      <w:pPr>
        <w:adjustRightInd w:val="0"/>
        <w:snapToGrid w:val="0"/>
        <w:spacing w:line="440" w:lineRule="exact"/>
        <w:ind w:left="-4" w:leftChars="-2" w:firstLine="960" w:firstLineChars="400"/>
        <w:rPr>
          <w:sz w:val="24"/>
        </w:rPr>
      </w:pPr>
      <w:r>
        <w:rPr>
          <w:rFonts w:hint="eastAsia" w:ascii="宋体" w:hAnsi="Times New Roman" w:eastAsia="宋体" w:cs="仿宋"/>
          <w:color w:val="auto"/>
          <w:kern w:val="0"/>
          <w:sz w:val="24"/>
          <w:szCs w:val="24"/>
          <w:lang w:val="en-US" w:eastAsia="zh-CN" w:bidi="ar-SA"/>
        </w:rPr>
        <w:t>2、</w:t>
      </w:r>
      <w:r>
        <w:rPr>
          <w:sz w:val="24"/>
        </w:rPr>
        <w:t>若无此项内容，可不提供此函。</w:t>
      </w:r>
    </w:p>
    <w:p>
      <w:pPr>
        <w:pStyle w:val="7"/>
        <w:ind w:firstLine="964" w:firstLineChars="400"/>
        <w:rPr>
          <w:rFonts w:hint="default" w:ascii="宋体" w:hAnsi="Times New Roman" w:eastAsia="宋体" w:cs="仿宋"/>
          <w:b/>
          <w:bCs/>
          <w:color w:val="auto"/>
          <w:kern w:val="0"/>
          <w:sz w:val="24"/>
          <w:szCs w:val="24"/>
          <w:lang w:val="en-US" w:eastAsia="zh-CN" w:bidi="ar-SA"/>
        </w:rPr>
      </w:pPr>
    </w:p>
    <w:p>
      <w:pPr>
        <w:pStyle w:val="7"/>
        <w:rPr>
          <w:rFonts w:hint="default" w:ascii="宋体" w:hAnsi="Times New Roman" w:eastAsia="宋体" w:cs="仿宋"/>
          <w:color w:val="auto"/>
          <w:kern w:val="0"/>
          <w:sz w:val="24"/>
          <w:szCs w:val="24"/>
          <w:lang w:val="en-US" w:eastAsia="zh-CN" w:bidi="ar-SA"/>
        </w:rPr>
      </w:pPr>
      <w:r>
        <w:rPr>
          <w:rFonts w:hint="eastAsia" w:ascii="宋体" w:hAnsi="Times New Roman" w:cs="仿宋"/>
          <w:color w:val="auto"/>
          <w:kern w:val="0"/>
          <w:sz w:val="24"/>
          <w:szCs w:val="24"/>
          <w:lang w:val="en-US" w:eastAsia="zh-CN" w:bidi="ar-SA"/>
        </w:rPr>
        <w:t xml:space="preserve"> </w:t>
      </w:r>
    </w:p>
    <w:p>
      <w:pPr>
        <w:pStyle w:val="24"/>
        <w:rPr>
          <w:rFonts w:hint="eastAsia" w:ascii="宋体" w:cs="仿宋"/>
          <w:color w:val="auto"/>
          <w:kern w:val="0"/>
          <w:sz w:val="24"/>
          <w:lang w:bidi="ar-SA"/>
        </w:rPr>
      </w:pPr>
    </w:p>
    <w:p>
      <w:pPr>
        <w:rPr>
          <w:rFonts w:hint="eastAsia"/>
        </w:rPr>
      </w:pPr>
    </w:p>
    <w:p>
      <w:pPr>
        <w:autoSpaceDE w:val="0"/>
        <w:autoSpaceDN w:val="0"/>
        <w:adjustRightInd w:val="0"/>
        <w:snapToGrid w:val="0"/>
        <w:spacing w:line="360" w:lineRule="auto"/>
        <w:jc w:val="center"/>
        <w:rPr>
          <w:rFonts w:hint="eastAsia" w:ascii="宋体" w:cs="仿宋"/>
          <w:color w:val="auto"/>
          <w:kern w:val="0"/>
          <w:sz w:val="24"/>
          <w:lang w:bidi="ar-SA"/>
        </w:rPr>
      </w:pPr>
      <w:r>
        <w:rPr>
          <w:rFonts w:hint="eastAsia" w:ascii="宋体" w:cs="仿宋"/>
          <w:color w:val="auto"/>
          <w:kern w:val="0"/>
          <w:sz w:val="24"/>
          <w:lang w:val="en-US" w:eastAsia="zh-CN" w:bidi="ar-SA"/>
        </w:rPr>
        <w:t xml:space="preserve">                    </w:t>
      </w:r>
      <w:r>
        <w:rPr>
          <w:rFonts w:hint="eastAsia" w:ascii="宋体" w:cs="仿宋"/>
          <w:color w:val="auto"/>
          <w:kern w:val="0"/>
          <w:sz w:val="24"/>
          <w:lang w:bidi="ar-SA"/>
        </w:rPr>
        <w:t xml:space="preserve">企业名称（盖章）： </w:t>
      </w:r>
      <w:r>
        <w:rPr>
          <w:rFonts w:hint="eastAsia" w:ascii="宋体" w:cs="仿宋"/>
          <w:color w:val="auto"/>
          <w:kern w:val="0"/>
          <w:sz w:val="24"/>
          <w:lang w:val="en-US" w:eastAsia="zh-CN" w:bidi="ar-SA"/>
        </w:rPr>
        <w:t xml:space="preserve">  </w:t>
      </w:r>
      <w:r>
        <w:rPr>
          <w:rFonts w:hint="eastAsia" w:ascii="宋体" w:cs="仿宋"/>
          <w:color w:val="auto"/>
          <w:kern w:val="0"/>
          <w:sz w:val="24"/>
          <w:lang w:bidi="ar-SA"/>
        </w:rPr>
        <w:t xml:space="preserve">  </w:t>
      </w:r>
    </w:p>
    <w:p>
      <w:pPr>
        <w:autoSpaceDE w:val="0"/>
        <w:autoSpaceDN w:val="0"/>
        <w:adjustRightInd w:val="0"/>
        <w:snapToGrid w:val="0"/>
        <w:spacing w:line="360" w:lineRule="auto"/>
        <w:jc w:val="center"/>
        <w:rPr>
          <w:rFonts w:hint="eastAsia" w:ascii="宋体" w:cs="宋体"/>
          <w:color w:val="auto"/>
          <w:kern w:val="0"/>
          <w:sz w:val="24"/>
          <w:lang w:bidi="ar-SA"/>
        </w:rPr>
      </w:pPr>
      <w:r>
        <w:rPr>
          <w:rFonts w:hint="eastAsia" w:ascii="宋体" w:cs="仿宋"/>
          <w:color w:val="auto"/>
          <w:kern w:val="0"/>
          <w:sz w:val="24"/>
          <w:lang w:val="en-US" w:eastAsia="zh-CN" w:bidi="ar-SA"/>
        </w:rPr>
        <w:t xml:space="preserve">                                </w:t>
      </w:r>
      <w:r>
        <w:rPr>
          <w:rFonts w:hint="eastAsia" w:ascii="宋体" w:cs="仿宋"/>
          <w:color w:val="auto"/>
          <w:kern w:val="0"/>
          <w:sz w:val="24"/>
          <w:lang w:bidi="ar-SA"/>
        </w:rPr>
        <w:t>日期：</w:t>
      </w:r>
    </w:p>
    <w:p>
      <w:pPr>
        <w:numPr>
          <w:ilvl w:val="0"/>
          <w:numId w:val="0"/>
        </w:numPr>
        <w:spacing w:line="360" w:lineRule="auto"/>
        <w:rPr>
          <w:rFonts w:hint="eastAsia" w:ascii="宋体" w:cs="宋体"/>
          <w:color w:val="auto"/>
          <w:kern w:val="0"/>
          <w:sz w:val="24"/>
          <w:lang w:bidi="ar-SA"/>
        </w:rPr>
      </w:pPr>
    </w:p>
    <w:p>
      <w:pPr>
        <w:numPr>
          <w:ilvl w:val="0"/>
          <w:numId w:val="0"/>
        </w:numPr>
        <w:spacing w:line="360" w:lineRule="auto"/>
        <w:rPr>
          <w:rFonts w:hint="eastAsia" w:ascii="宋体" w:cs="宋体"/>
          <w:color w:val="auto"/>
          <w:kern w:val="0"/>
          <w:sz w:val="24"/>
          <w:lang w:bidi="ar-SA"/>
        </w:rPr>
      </w:pPr>
    </w:p>
    <w:p>
      <w:pPr>
        <w:numPr>
          <w:ilvl w:val="0"/>
          <w:numId w:val="0"/>
        </w:numPr>
        <w:spacing w:line="360" w:lineRule="auto"/>
        <w:rPr>
          <w:sz w:val="24"/>
        </w:rPr>
      </w:pPr>
      <w:r>
        <w:rPr>
          <w:rFonts w:hint="eastAsia" w:ascii="宋体" w:cs="宋体"/>
          <w:color w:val="auto"/>
          <w:kern w:val="0"/>
          <w:sz w:val="24"/>
          <w:lang w:bidi="ar-SA"/>
        </w:rPr>
        <w:t>从业人员、营业收入、资产总额填报上一年度数据，无上一年度数据的新成立企业可不填报。</w:t>
      </w:r>
    </w:p>
    <w:p>
      <w:pPr>
        <w:adjustRightInd w:val="0"/>
        <w:snapToGrid w:val="0"/>
        <w:spacing w:line="440" w:lineRule="exact"/>
        <w:ind w:left="6114" w:hanging="6114" w:hangingChars="2900"/>
        <w:jc w:val="center"/>
        <w:rPr>
          <w:b/>
          <w:bCs/>
          <w:kern w:val="0"/>
          <w:lang w:val="zh-CN"/>
        </w:rPr>
      </w:pPr>
    </w:p>
    <w:p>
      <w:pPr>
        <w:autoSpaceDE w:val="0"/>
        <w:autoSpaceDN w:val="0"/>
        <w:spacing w:line="360" w:lineRule="auto"/>
        <w:jc w:val="center"/>
        <w:rPr>
          <w:b/>
          <w:bCs/>
          <w:kern w:val="0"/>
          <w:sz w:val="28"/>
          <w:szCs w:val="28"/>
        </w:rPr>
      </w:pPr>
      <w:r>
        <w:rPr>
          <w:sz w:val="30"/>
          <w:szCs w:val="30"/>
        </w:rPr>
        <w:br w:type="page"/>
      </w:r>
      <w:bookmarkStart w:id="143" w:name="_Toc9477"/>
      <w:bookmarkStart w:id="144" w:name="_Toc30801"/>
      <w:r>
        <w:rPr>
          <w:rFonts w:hint="eastAsia"/>
          <w:b/>
          <w:bCs/>
          <w:kern w:val="0"/>
          <w:sz w:val="28"/>
          <w:szCs w:val="28"/>
        </w:rPr>
        <w:t>监狱企业证明资料</w:t>
      </w:r>
      <w:bookmarkEnd w:id="143"/>
      <w:bookmarkEnd w:id="144"/>
    </w:p>
    <w:p>
      <w:pPr>
        <w:autoSpaceDE w:val="0"/>
        <w:autoSpaceDN w:val="0"/>
        <w:spacing w:line="360" w:lineRule="auto"/>
        <w:jc w:val="center"/>
        <w:rPr>
          <w:rFonts w:ascii="楷体" w:hAnsi="楷体" w:eastAsia="楷体" w:cs="楷体"/>
          <w:sz w:val="32"/>
          <w:szCs w:val="32"/>
        </w:rPr>
      </w:pPr>
    </w:p>
    <w:p>
      <w:pPr>
        <w:adjustRightInd w:val="0"/>
        <w:snapToGrid w:val="0"/>
        <w:spacing w:line="560" w:lineRule="exact"/>
        <w:jc w:val="center"/>
        <w:rPr>
          <w:rFonts w:ascii="仿宋_GB2312" w:hAnsi="仿宋_GB2312" w:eastAsia="仿宋_GB2312" w:cs="仿宋_GB2312"/>
          <w:sz w:val="32"/>
          <w:szCs w:val="32"/>
        </w:rPr>
      </w:pPr>
      <w:bookmarkStart w:id="145" w:name="_Toc28022_WPSOffice_Level3"/>
      <w:bookmarkStart w:id="146" w:name="_Toc25903_WPSOffice_Level3"/>
      <w:r>
        <w:rPr>
          <w:rFonts w:hint="eastAsia" w:ascii="仿宋_GB2312" w:hAnsi="仿宋_GB2312" w:eastAsia="仿宋_GB2312" w:cs="仿宋_GB2312"/>
          <w:b/>
          <w:spacing w:val="6"/>
          <w:sz w:val="32"/>
          <w:szCs w:val="32"/>
        </w:rPr>
        <w:t>(不属于监狱企业的无需提供)</w:t>
      </w:r>
      <w:bookmarkEnd w:id="145"/>
      <w:bookmarkEnd w:id="146"/>
    </w:p>
    <w:p>
      <w:pPr>
        <w:adjustRightInd w:val="0"/>
        <w:snapToGrid w:val="0"/>
        <w:spacing w:line="560" w:lineRule="exact"/>
        <w:ind w:firstLine="480" w:firstLineChars="200"/>
        <w:rPr>
          <w:rFonts w:ascii="宋体" w:hAnsi="宋体" w:cs="仿宋"/>
          <w:kern w:val="0"/>
          <w:sz w:val="24"/>
        </w:rPr>
      </w:pPr>
      <w:r>
        <w:rPr>
          <w:rFonts w:hint="eastAsia" w:ascii="宋体" w:hAnsi="宋体" w:cs="仿宋"/>
          <w:kern w:val="0"/>
          <w:sz w:val="24"/>
        </w:rPr>
        <w:t>备注：按《财政部司法部关于政府采购支持监狱企业发展有关问题的通知》(财库〔2014〕68号)文件规定提供证明文件（复印件）。</w:t>
      </w:r>
    </w:p>
    <w:p>
      <w:pPr>
        <w:spacing w:before="120" w:beforeLines="50" w:line="560" w:lineRule="exact"/>
        <w:ind w:firstLine="480" w:firstLineChars="200"/>
        <w:jc w:val="right"/>
        <w:rPr>
          <w:rFonts w:ascii="宋体" w:hAnsi="宋体" w:cs="仿宋"/>
          <w:kern w:val="0"/>
          <w:sz w:val="24"/>
        </w:rPr>
      </w:pPr>
      <w:r>
        <w:rPr>
          <w:rFonts w:hint="eastAsia" w:ascii="宋体" w:hAnsi="宋体" w:cs="仿宋"/>
          <w:kern w:val="0"/>
          <w:sz w:val="24"/>
        </w:rPr>
        <w:t xml:space="preserve">                 </w:t>
      </w:r>
      <w:bookmarkStart w:id="147" w:name="_Toc22071_WPSOffice_Level3"/>
    </w:p>
    <w:p>
      <w:pPr>
        <w:spacing w:before="120" w:beforeLines="50" w:line="560" w:lineRule="exact"/>
        <w:ind w:firstLine="480" w:firstLineChars="200"/>
        <w:jc w:val="right"/>
        <w:rPr>
          <w:rFonts w:ascii="宋体" w:hAnsi="宋体" w:cs="仿宋"/>
          <w:kern w:val="0"/>
          <w:sz w:val="24"/>
        </w:rPr>
      </w:pPr>
    </w:p>
    <w:p>
      <w:pPr>
        <w:spacing w:before="120" w:beforeLines="50" w:line="560" w:lineRule="exact"/>
        <w:ind w:firstLine="480" w:firstLineChars="200"/>
        <w:jc w:val="right"/>
        <w:rPr>
          <w:rFonts w:ascii="宋体" w:hAnsi="宋体" w:cs="仿宋"/>
          <w:kern w:val="0"/>
          <w:sz w:val="24"/>
        </w:rPr>
      </w:pPr>
    </w:p>
    <w:p>
      <w:pPr>
        <w:spacing w:before="120" w:beforeLines="50" w:line="560" w:lineRule="exact"/>
        <w:ind w:firstLine="480" w:firstLineChars="200"/>
        <w:jc w:val="right"/>
        <w:rPr>
          <w:rFonts w:ascii="宋体" w:hAnsi="宋体" w:cs="仿宋"/>
          <w:kern w:val="0"/>
          <w:sz w:val="24"/>
        </w:rPr>
      </w:pPr>
    </w:p>
    <w:p>
      <w:pPr>
        <w:spacing w:before="120" w:beforeLines="50" w:line="560" w:lineRule="exact"/>
        <w:ind w:firstLine="480" w:firstLineChars="200"/>
        <w:jc w:val="right"/>
        <w:rPr>
          <w:rFonts w:ascii="宋体" w:hAnsi="宋体" w:cs="仿宋"/>
          <w:kern w:val="0"/>
          <w:sz w:val="24"/>
        </w:rPr>
      </w:pPr>
    </w:p>
    <w:p>
      <w:pPr>
        <w:spacing w:before="120" w:beforeLines="50" w:line="560" w:lineRule="exact"/>
        <w:ind w:firstLine="480" w:firstLineChars="200"/>
        <w:jc w:val="right"/>
        <w:rPr>
          <w:rFonts w:ascii="宋体" w:hAnsi="宋体" w:cs="仿宋"/>
          <w:kern w:val="0"/>
          <w:sz w:val="24"/>
        </w:rPr>
      </w:pPr>
    </w:p>
    <w:p>
      <w:pPr>
        <w:spacing w:before="120" w:beforeLines="50" w:line="560" w:lineRule="exact"/>
        <w:ind w:firstLine="480" w:firstLineChars="200"/>
        <w:jc w:val="right"/>
        <w:rPr>
          <w:rFonts w:ascii="宋体" w:hAnsi="宋体" w:cs="仿宋"/>
          <w:kern w:val="0"/>
          <w:sz w:val="24"/>
        </w:rPr>
      </w:pPr>
    </w:p>
    <w:p>
      <w:pPr>
        <w:spacing w:before="120" w:beforeLines="50" w:line="560" w:lineRule="exact"/>
        <w:ind w:firstLine="480" w:firstLineChars="200"/>
        <w:jc w:val="right"/>
        <w:rPr>
          <w:rFonts w:ascii="宋体" w:hAnsi="宋体" w:cs="仿宋"/>
          <w:kern w:val="0"/>
          <w:sz w:val="24"/>
        </w:rPr>
      </w:pPr>
    </w:p>
    <w:p>
      <w:pPr>
        <w:spacing w:before="120" w:beforeLines="50" w:line="560" w:lineRule="exact"/>
        <w:ind w:firstLine="480" w:firstLineChars="200"/>
        <w:jc w:val="right"/>
        <w:rPr>
          <w:rFonts w:ascii="宋体" w:hAnsi="宋体" w:cs="仿宋"/>
          <w:kern w:val="0"/>
          <w:sz w:val="24"/>
        </w:rPr>
      </w:pPr>
    </w:p>
    <w:p>
      <w:pPr>
        <w:spacing w:before="120" w:beforeLines="50" w:line="560" w:lineRule="exact"/>
        <w:ind w:firstLine="480" w:firstLineChars="200"/>
        <w:jc w:val="right"/>
        <w:rPr>
          <w:rFonts w:ascii="宋体" w:hAnsi="宋体" w:cs="仿宋"/>
          <w:kern w:val="0"/>
          <w:sz w:val="24"/>
        </w:rPr>
      </w:pPr>
    </w:p>
    <w:p>
      <w:pPr>
        <w:spacing w:before="120" w:beforeLines="50" w:line="560" w:lineRule="exact"/>
        <w:ind w:firstLine="480" w:firstLineChars="200"/>
        <w:jc w:val="right"/>
        <w:rPr>
          <w:rFonts w:ascii="宋体" w:hAnsi="宋体" w:cs="仿宋"/>
          <w:kern w:val="0"/>
          <w:sz w:val="24"/>
        </w:rPr>
      </w:pPr>
    </w:p>
    <w:p>
      <w:pPr>
        <w:spacing w:before="120" w:beforeLines="50" w:line="560" w:lineRule="exact"/>
        <w:ind w:firstLine="480" w:firstLineChars="200"/>
        <w:jc w:val="right"/>
        <w:rPr>
          <w:rFonts w:ascii="宋体" w:hAnsi="宋体" w:cs="仿宋"/>
          <w:kern w:val="0"/>
          <w:sz w:val="24"/>
        </w:rPr>
      </w:pPr>
    </w:p>
    <w:p>
      <w:pPr>
        <w:spacing w:before="120" w:beforeLines="50" w:line="560" w:lineRule="exact"/>
        <w:ind w:firstLine="480" w:firstLineChars="200"/>
        <w:jc w:val="right"/>
        <w:rPr>
          <w:rFonts w:ascii="宋体" w:hAnsi="宋体" w:cs="仿宋"/>
          <w:kern w:val="0"/>
          <w:sz w:val="24"/>
        </w:rPr>
      </w:pPr>
      <w:r>
        <w:rPr>
          <w:rFonts w:hint="eastAsia" w:ascii="宋体" w:hAnsi="宋体" w:cs="仿宋"/>
          <w:kern w:val="0"/>
          <w:sz w:val="24"/>
        </w:rPr>
        <w:t>单位名称：       （公章）</w:t>
      </w:r>
      <w:bookmarkEnd w:id="147"/>
    </w:p>
    <w:p>
      <w:pPr>
        <w:spacing w:before="120" w:beforeLines="50" w:line="560" w:lineRule="exact"/>
        <w:ind w:firstLine="480" w:firstLineChars="200"/>
        <w:jc w:val="right"/>
        <w:rPr>
          <w:rFonts w:ascii="宋体" w:hAnsi="宋体" w:cs="仿宋"/>
          <w:kern w:val="0"/>
          <w:sz w:val="24"/>
        </w:rPr>
      </w:pPr>
      <w:r>
        <w:rPr>
          <w:rFonts w:hint="eastAsia" w:ascii="宋体" w:hAnsi="宋体" w:cs="仿宋"/>
          <w:kern w:val="0"/>
          <w:sz w:val="24"/>
        </w:rPr>
        <w:t xml:space="preserve">        </w:t>
      </w:r>
      <w:bookmarkStart w:id="148" w:name="_Toc11539_WPSOffice_Level3"/>
      <w:r>
        <w:rPr>
          <w:rFonts w:hint="eastAsia" w:ascii="宋体" w:hAnsi="宋体" w:cs="仿宋"/>
          <w:kern w:val="0"/>
          <w:sz w:val="24"/>
        </w:rPr>
        <w:t>法定代表人或委托代理人：       （签字或盖章）</w:t>
      </w:r>
      <w:bookmarkEnd w:id="148"/>
    </w:p>
    <w:p>
      <w:pPr>
        <w:spacing w:before="120" w:beforeLines="50" w:line="560" w:lineRule="exact"/>
        <w:ind w:firstLine="640" w:firstLineChars="200"/>
        <w:jc w:val="center"/>
        <w:rPr>
          <w:rFonts w:ascii="宋体" w:hAnsi="宋体" w:cs="仿宋"/>
          <w:kern w:val="0"/>
          <w:sz w:val="24"/>
        </w:rPr>
      </w:pPr>
      <w:r>
        <w:rPr>
          <w:rFonts w:hint="eastAsia" w:ascii="仿宋_GB2312" w:hAnsi="仿宋_GB2312" w:eastAsia="仿宋_GB2312" w:cs="仿宋_GB2312"/>
          <w:bCs/>
          <w:color w:val="000000"/>
          <w:sz w:val="32"/>
          <w:szCs w:val="32"/>
        </w:rPr>
        <w:t xml:space="preserve">                                    </w:t>
      </w:r>
      <w:bookmarkStart w:id="149" w:name="_Toc3285_WPSOffice_Level3"/>
      <w:r>
        <w:rPr>
          <w:rFonts w:hint="eastAsia" w:ascii="宋体" w:hAnsi="宋体" w:cs="仿宋"/>
          <w:kern w:val="0"/>
          <w:sz w:val="24"/>
        </w:rPr>
        <w:t>年   月  日</w:t>
      </w:r>
      <w:bookmarkEnd w:id="149"/>
    </w:p>
    <w:p/>
    <w:p>
      <w:pPr>
        <w:autoSpaceDE w:val="0"/>
        <w:autoSpaceDN w:val="0"/>
        <w:spacing w:line="360" w:lineRule="auto"/>
        <w:jc w:val="center"/>
        <w:rPr>
          <w:b/>
          <w:bCs/>
          <w:kern w:val="0"/>
          <w:sz w:val="28"/>
          <w:szCs w:val="28"/>
        </w:rPr>
      </w:pPr>
      <w:r>
        <w:rPr>
          <w:b/>
          <w:bCs/>
          <w:kern w:val="0"/>
          <w:sz w:val="28"/>
          <w:szCs w:val="28"/>
          <w:lang w:val="zh-CN"/>
        </w:rPr>
        <w:br w:type="page"/>
      </w:r>
      <w:r>
        <w:rPr>
          <w:b/>
          <w:bCs/>
          <w:kern w:val="0"/>
          <w:sz w:val="28"/>
          <w:szCs w:val="28"/>
        </w:rPr>
        <w:t>残疾人福利性单位声明函</w:t>
      </w:r>
    </w:p>
    <w:p>
      <w:pPr>
        <w:spacing w:after="120" w:afterLines="50"/>
        <w:rPr>
          <w:bCs/>
        </w:rPr>
      </w:pPr>
    </w:p>
    <w:p>
      <w:pPr>
        <w:adjustRightInd w:val="0"/>
        <w:snapToGrid w:val="0"/>
        <w:spacing w:line="440" w:lineRule="exact"/>
        <w:ind w:left="6987" w:hanging="6987" w:hangingChars="2900"/>
        <w:rPr>
          <w:b/>
          <w:bCs/>
          <w:kern w:val="0"/>
          <w:sz w:val="24"/>
          <w:lang w:val="zh-CN"/>
        </w:rPr>
      </w:pPr>
      <w:r>
        <w:rPr>
          <w:b/>
          <w:bCs/>
          <w:kern w:val="0"/>
          <w:sz w:val="24"/>
          <w:lang w:val="zh-CN"/>
        </w:rPr>
        <w:t>致：</w:t>
      </w:r>
      <w:r>
        <w:rPr>
          <w:rFonts w:hint="eastAsia"/>
          <w:b/>
          <w:bCs/>
          <w:kern w:val="0"/>
          <w:sz w:val="24"/>
          <w:lang w:val="zh-CN"/>
        </w:rPr>
        <w:t>青海国焱工程项目管理有限公司</w:t>
      </w:r>
    </w:p>
    <w:p>
      <w:pPr>
        <w:spacing w:line="360" w:lineRule="auto"/>
        <w:ind w:firstLine="480"/>
      </w:pPr>
    </w:p>
    <w:p>
      <w:pPr>
        <w:adjustRightInd w:val="0"/>
        <w:snapToGrid w:val="0"/>
        <w:spacing w:line="440" w:lineRule="exact"/>
        <w:ind w:left="-4" w:leftChars="-2" w:firstLine="480" w:firstLineChars="200"/>
        <w:rPr>
          <w:sz w:val="24"/>
        </w:rPr>
      </w:pPr>
      <w:r>
        <w:rPr>
          <w:sz w:val="24"/>
        </w:rPr>
        <w:t>本单位郑重声明，根据《财政部、民政部、中国残疾人联合会关于促进残疾人就业政府采购政策的通知》（财库〔2017〕141号）的规定，本单位为符合条件的残疾人福利性单位，本单位在职职工人数为       人，安置的残疾人人数      人。且本单位参加______单位的______项目采购活动提供本单位制造的货物（由本单位承担工程/提供服务），或者提供其他残疾人福利性单位制造的货物（不包括使用非残疾人福利性单位注册商标的货物）。</w:t>
      </w:r>
    </w:p>
    <w:p>
      <w:pPr>
        <w:adjustRightInd w:val="0"/>
        <w:snapToGrid w:val="0"/>
        <w:spacing w:line="440" w:lineRule="exact"/>
        <w:ind w:left="-4" w:leftChars="-2" w:firstLine="480" w:firstLineChars="200"/>
        <w:rPr>
          <w:sz w:val="24"/>
        </w:rPr>
      </w:pPr>
      <w:r>
        <w:rPr>
          <w:sz w:val="24"/>
        </w:rPr>
        <w:t>本单位对上述声明的真实性负责。如有虚假，将依法承担相应责任。</w:t>
      </w:r>
    </w:p>
    <w:p>
      <w:pPr>
        <w:adjustRightInd w:val="0"/>
        <w:snapToGrid w:val="0"/>
        <w:spacing w:line="440" w:lineRule="exact"/>
        <w:ind w:left="-4" w:leftChars="-2" w:firstLine="480" w:firstLineChars="200"/>
        <w:rPr>
          <w:sz w:val="24"/>
        </w:rPr>
      </w:pPr>
    </w:p>
    <w:p>
      <w:pPr>
        <w:adjustRightInd w:val="0"/>
        <w:snapToGrid w:val="0"/>
        <w:spacing w:line="440" w:lineRule="exact"/>
        <w:ind w:left="-4" w:leftChars="-2" w:firstLine="480" w:firstLineChars="200"/>
        <w:rPr>
          <w:sz w:val="24"/>
        </w:rPr>
      </w:pPr>
      <w:r>
        <w:rPr>
          <w:sz w:val="24"/>
        </w:rPr>
        <w:t>注：若无此项内容，可不提供此函。</w:t>
      </w: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autoSpaceDE w:val="0"/>
        <w:autoSpaceDN w:val="0"/>
        <w:spacing w:line="360" w:lineRule="auto"/>
        <w:jc w:val="right"/>
        <w:rPr>
          <w:bCs/>
          <w:sz w:val="24"/>
          <w:szCs w:val="28"/>
        </w:rPr>
      </w:pPr>
      <w:r>
        <w:rPr>
          <w:b/>
        </w:rPr>
        <w:t xml:space="preserve">                                </w:t>
      </w:r>
      <w:r>
        <w:rPr>
          <w:bCs/>
          <w:sz w:val="24"/>
          <w:szCs w:val="28"/>
        </w:rPr>
        <w:t>企业名称：       （公章）</w:t>
      </w:r>
    </w:p>
    <w:p>
      <w:pPr>
        <w:autoSpaceDE w:val="0"/>
        <w:autoSpaceDN w:val="0"/>
        <w:spacing w:line="360" w:lineRule="auto"/>
        <w:jc w:val="right"/>
        <w:rPr>
          <w:bCs/>
          <w:sz w:val="24"/>
          <w:szCs w:val="28"/>
        </w:rPr>
      </w:pPr>
      <w:r>
        <w:rPr>
          <w:bCs/>
          <w:sz w:val="24"/>
          <w:szCs w:val="28"/>
        </w:rPr>
        <w:t xml:space="preserve">       企业法定代表人：       （签字或盖章）</w:t>
      </w:r>
    </w:p>
    <w:p>
      <w:pPr>
        <w:pStyle w:val="24"/>
        <w:spacing w:before="0" w:after="0" w:line="360" w:lineRule="auto"/>
        <w:jc w:val="left"/>
        <w:rPr>
          <w:rFonts w:ascii="宋体" w:hAnsi="宋体" w:cs="宋体"/>
        </w:rPr>
      </w:pPr>
      <w:r>
        <w:rPr>
          <w:rFonts w:ascii="宋体" w:hAnsi="宋体" w:cs="宋体"/>
          <w:kern w:val="0"/>
          <w:sz w:val="28"/>
          <w:szCs w:val="28"/>
          <w:lang w:val="zh-CN"/>
        </w:rPr>
        <w:br w:type="page"/>
      </w:r>
      <w:bookmarkStart w:id="150" w:name="_Toc5299"/>
      <w:r>
        <w:rPr>
          <w:rFonts w:hint="eastAsia" w:ascii="宋体" w:hAnsi="宋体" w:cs="宋体"/>
          <w:kern w:val="0"/>
          <w:sz w:val="28"/>
          <w:szCs w:val="28"/>
          <w:lang w:val="zh-CN"/>
        </w:rPr>
        <w:t>格式</w:t>
      </w:r>
      <w:r>
        <w:rPr>
          <w:rFonts w:hint="eastAsia" w:ascii="宋体" w:hAnsi="宋体" w:cs="宋体"/>
          <w:sz w:val="30"/>
          <w:szCs w:val="30"/>
        </w:rPr>
        <w:t>17.</w:t>
      </w:r>
      <w:r>
        <w:rPr>
          <w:rFonts w:hint="eastAsia" w:ascii="宋体" w:hAnsi="宋体" w:cs="宋体"/>
          <w:sz w:val="30"/>
          <w:szCs w:val="30"/>
          <w:lang w:val="zh-CN"/>
        </w:rPr>
        <w:t>投标人认为在其他方面有必要说明的事项</w:t>
      </w:r>
      <w:bookmarkEnd w:id="150"/>
    </w:p>
    <w:p>
      <w:pPr>
        <w:autoSpaceDE w:val="0"/>
        <w:autoSpaceDN w:val="0"/>
        <w:spacing w:line="360" w:lineRule="auto"/>
        <w:jc w:val="center"/>
        <w:rPr>
          <w:rFonts w:ascii="宋体" w:hAnsi="宋体" w:cs="宋体"/>
          <w:kern w:val="0"/>
          <w:sz w:val="28"/>
          <w:szCs w:val="28"/>
        </w:rPr>
      </w:pPr>
    </w:p>
    <w:p>
      <w:pPr>
        <w:autoSpaceDE w:val="0"/>
        <w:autoSpaceDN w:val="0"/>
        <w:spacing w:line="360" w:lineRule="auto"/>
        <w:jc w:val="center"/>
        <w:rPr>
          <w:rFonts w:ascii="宋体" w:hAnsi="宋体" w:cs="宋体"/>
          <w:b/>
          <w:bCs/>
          <w:kern w:val="0"/>
          <w:sz w:val="28"/>
          <w:szCs w:val="28"/>
          <w:lang w:val="zh-CN"/>
        </w:rPr>
      </w:pPr>
      <w:r>
        <w:rPr>
          <w:rFonts w:hint="eastAsia" w:ascii="宋体" w:hAnsi="宋体" w:cs="宋体"/>
          <w:b/>
          <w:bCs/>
          <w:kern w:val="0"/>
          <w:sz w:val="28"/>
          <w:szCs w:val="28"/>
          <w:lang w:val="zh-CN"/>
        </w:rPr>
        <w:t>投标人认为在其他方面有必要说明的事项</w:t>
      </w:r>
    </w:p>
    <w:p>
      <w:pPr>
        <w:autoSpaceDE w:val="0"/>
        <w:autoSpaceDN w:val="0"/>
        <w:spacing w:line="360" w:lineRule="auto"/>
        <w:jc w:val="center"/>
        <w:rPr>
          <w:rFonts w:ascii="宋体" w:hAnsi="宋体" w:cs="宋体"/>
          <w:b/>
          <w:bCs/>
          <w:kern w:val="0"/>
          <w:sz w:val="36"/>
          <w:szCs w:val="36"/>
          <w:lang w:val="zh-CN"/>
        </w:rPr>
      </w:pPr>
    </w:p>
    <w:p>
      <w:pPr>
        <w:spacing w:line="480" w:lineRule="auto"/>
        <w:ind w:firstLine="480" w:firstLineChars="200"/>
        <w:jc w:val="left"/>
        <w:rPr>
          <w:rFonts w:ascii="宋体" w:hAnsi="宋体" w:cs="宋体"/>
          <w:sz w:val="24"/>
          <w:lang w:val="zh-CN"/>
        </w:rPr>
      </w:pPr>
      <w:r>
        <w:rPr>
          <w:rFonts w:hint="eastAsia" w:ascii="宋体" w:hAnsi="宋体" w:cs="宋体"/>
          <w:kern w:val="0"/>
          <w:sz w:val="24"/>
          <w:lang w:val="zh-CN"/>
        </w:rPr>
        <w:t>投标人在参加本项目投标中根据招标文件的要求认为需要说明的事项。如没有说明事项，此项可忽略。（格式可自定）</w:t>
      </w:r>
    </w:p>
    <w:p>
      <w:pPr>
        <w:pStyle w:val="24"/>
        <w:spacing w:line="360" w:lineRule="auto"/>
        <w:rPr>
          <w:rFonts w:ascii="宋体" w:hAnsi="宋体" w:cs="宋体"/>
        </w:rPr>
      </w:pPr>
      <w:r>
        <w:rPr>
          <w:lang w:val="zh-CN"/>
        </w:rPr>
        <w:br w:type="page"/>
      </w:r>
      <w:bookmarkStart w:id="151" w:name="_Toc27886"/>
      <w:r>
        <w:rPr>
          <w:rFonts w:hint="eastAsia"/>
          <w:lang w:val="zh-CN"/>
        </w:rPr>
        <w:t>第五部分  采购项目要求及</w:t>
      </w:r>
      <w:bookmarkEnd w:id="141"/>
      <w:bookmarkEnd w:id="142"/>
      <w:r>
        <w:rPr>
          <w:rFonts w:hint="eastAsia"/>
          <w:lang w:val="zh-CN"/>
        </w:rPr>
        <w:t>服务要求</w:t>
      </w:r>
      <w:bookmarkEnd w:id="151"/>
    </w:p>
    <w:p>
      <w:pPr>
        <w:pStyle w:val="18"/>
        <w:spacing w:line="360" w:lineRule="auto"/>
        <w:jc w:val="left"/>
        <w:rPr>
          <w:szCs w:val="36"/>
        </w:rPr>
      </w:pPr>
      <w:bookmarkStart w:id="152" w:name="_Toc444715746"/>
      <w:bookmarkStart w:id="153" w:name="_Toc5937"/>
      <w:bookmarkStart w:id="154" w:name="_Toc26377"/>
      <w:r>
        <w:rPr>
          <w:rFonts w:hint="eastAsia"/>
          <w:lang w:val="zh-CN"/>
        </w:rPr>
        <w:t>一、投标要求</w:t>
      </w:r>
      <w:bookmarkEnd w:id="152"/>
      <w:bookmarkEnd w:id="153"/>
      <w:bookmarkEnd w:id="154"/>
    </w:p>
    <w:p>
      <w:pPr>
        <w:pStyle w:val="10"/>
        <w:numPr>
          <w:ilvl w:val="0"/>
          <w:numId w:val="6"/>
        </w:numPr>
        <w:spacing w:line="360" w:lineRule="auto"/>
        <w:rPr>
          <w:rFonts w:hAnsi="宋体" w:cs="宋体"/>
          <w:kern w:val="0"/>
          <w:sz w:val="24"/>
          <w:lang w:val="zh-CN"/>
        </w:rPr>
      </w:pPr>
      <w:bookmarkStart w:id="155" w:name="_Toc444715747"/>
      <w:bookmarkStart w:id="156" w:name="_Toc5271"/>
      <w:r>
        <w:rPr>
          <w:rFonts w:hint="eastAsia" w:hAnsi="宋体"/>
          <w:b/>
          <w:sz w:val="24"/>
          <w:szCs w:val="28"/>
        </w:rPr>
        <w:t>投标说明</w:t>
      </w:r>
      <w:bookmarkEnd w:id="155"/>
      <w:bookmarkEnd w:id="156"/>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1.1</w:t>
      </w:r>
      <w:r>
        <w:rPr>
          <w:rFonts w:hint="eastAsia" w:ascii="宋体" w:hAnsi="宋体" w:cs="宋体"/>
          <w:kern w:val="0"/>
          <w:sz w:val="24"/>
        </w:rPr>
        <w:t>．</w:t>
      </w:r>
      <w:r>
        <w:rPr>
          <w:rFonts w:hint="eastAsia" w:ascii="宋体" w:hAnsi="宋体" w:cs="宋体"/>
          <w:kern w:val="0"/>
          <w:sz w:val="24"/>
          <w:lang w:val="zh-CN"/>
        </w:rPr>
        <w:t>投标人可以按照招标文件规定的包号选择投标，但必须对所投包号中的所有内容作为一个整体进行投标，不能拆分或少报。否则，投标无效。</w:t>
      </w:r>
    </w:p>
    <w:p>
      <w:pPr>
        <w:autoSpaceDE w:val="0"/>
        <w:autoSpaceDN w:val="0"/>
        <w:spacing w:line="360" w:lineRule="auto"/>
        <w:ind w:firstLine="480" w:firstLineChars="200"/>
        <w:rPr>
          <w:rFonts w:hint="eastAsia" w:hAnsi="宋体" w:cs="宋体"/>
          <w:kern w:val="0"/>
          <w:sz w:val="24"/>
        </w:rPr>
      </w:pPr>
      <w:r>
        <w:rPr>
          <w:rFonts w:hint="eastAsia" w:ascii="宋体" w:hAnsi="宋体" w:cs="宋体"/>
          <w:kern w:val="0"/>
          <w:sz w:val="24"/>
          <w:lang w:val="zh-CN"/>
        </w:rPr>
        <w:t>1.</w:t>
      </w:r>
      <w:r>
        <w:rPr>
          <w:rFonts w:hint="eastAsia" w:ascii="宋体" w:hAnsi="宋体" w:cs="宋体"/>
          <w:kern w:val="0"/>
          <w:sz w:val="24"/>
          <w:lang w:val="en-US" w:eastAsia="zh-CN"/>
        </w:rPr>
        <w:t>2</w:t>
      </w:r>
      <w:r>
        <w:rPr>
          <w:rFonts w:hint="eastAsia" w:ascii="宋体" w:hAnsi="宋体" w:cs="宋体"/>
          <w:kern w:val="0"/>
          <w:sz w:val="24"/>
        </w:rPr>
        <w:t>．</w:t>
      </w:r>
      <w:r>
        <w:rPr>
          <w:rFonts w:hint="eastAsia" w:hAnsi="宋体" w:cs="宋体"/>
          <w:kern w:val="0"/>
          <w:sz w:val="24"/>
        </w:rPr>
        <w:t>项目中标后分包情况：</w:t>
      </w:r>
      <w:r>
        <w:rPr>
          <w:rFonts w:hint="eastAsia" w:hAnsi="宋体" w:cs="宋体"/>
          <w:kern w:val="0"/>
          <w:sz w:val="24"/>
          <w:lang w:bidi="ar"/>
        </w:rPr>
        <w:t>不允许</w:t>
      </w:r>
      <w:r>
        <w:rPr>
          <w:rFonts w:hint="eastAsia" w:hAnsi="宋体" w:cs="宋体"/>
          <w:kern w:val="0"/>
          <w:sz w:val="24"/>
        </w:rPr>
        <w:t>。（允许，投标人拟在中标后将中标项目的非主体、非关键性工作分包的，应当在投标文件中载明分包承担主体，分包承担主体应当具备相应资质条件且不得再次分包）</w:t>
      </w:r>
    </w:p>
    <w:p>
      <w:pPr>
        <w:autoSpaceDE w:val="0"/>
        <w:autoSpaceDN w:val="0"/>
        <w:spacing w:line="360" w:lineRule="auto"/>
        <w:ind w:firstLine="480"/>
        <w:rPr>
          <w:rFonts w:hint="default" w:ascii="宋体" w:hAnsi="宋体" w:cs="宋体"/>
          <w:kern w:val="0"/>
          <w:sz w:val="24"/>
          <w:lang w:val="en-US" w:eastAsia="zh-CN"/>
        </w:rPr>
      </w:pPr>
      <w:r>
        <w:rPr>
          <w:rFonts w:hint="eastAsia" w:ascii="宋体" w:hAnsi="宋体" w:cs="宋体"/>
          <w:kern w:val="0"/>
          <w:sz w:val="24"/>
          <w:lang w:val="en-US" w:eastAsia="zh-CN"/>
        </w:rPr>
        <w:t>1.3.</w:t>
      </w:r>
      <w:r>
        <w:rPr>
          <w:kern w:val="0"/>
          <w:sz w:val="24"/>
          <w:highlight w:val="none"/>
          <w:lang w:val="zh-CN"/>
        </w:rPr>
        <w:t>投标报价应包含</w:t>
      </w:r>
      <w:r>
        <w:rPr>
          <w:rFonts w:hint="eastAsia" w:ascii="宋体" w:hAnsi="宋体" w:cs="宋体"/>
          <w:kern w:val="0"/>
          <w:sz w:val="24"/>
          <w:lang w:val="zh-CN"/>
        </w:rPr>
        <w:t>完成本服务内容可能发生的各项费用，投标报价必须包括：完成本服务内容可能发生的各项费用，如人员工资、交通、通讯、设备、利润、税收、招标代理费以及所有有关的管理成本和其他不可预见费等全部费用。</w:t>
      </w:r>
      <w:r>
        <w:rPr>
          <w:rFonts w:ascii="宋体" w:hAnsi="宋体" w:cs="宋体"/>
          <w:sz w:val="24"/>
          <w:szCs w:val="28"/>
          <w:highlight w:val="none"/>
        </w:rPr>
        <w:t>若投标报价不能完全包括上述内容，该投标将被视为非实质性相应。</w:t>
      </w:r>
    </w:p>
    <w:p>
      <w:pPr>
        <w:pStyle w:val="10"/>
        <w:numPr>
          <w:ilvl w:val="0"/>
          <w:numId w:val="6"/>
        </w:numPr>
        <w:spacing w:line="360" w:lineRule="auto"/>
        <w:rPr>
          <w:rFonts w:hAnsi="宋体"/>
          <w:b/>
          <w:sz w:val="24"/>
          <w:szCs w:val="28"/>
        </w:rPr>
      </w:pPr>
      <w:bookmarkStart w:id="157" w:name="_Toc444715751"/>
      <w:bookmarkStart w:id="158" w:name="_Toc4237"/>
      <w:r>
        <w:rPr>
          <w:rFonts w:hint="eastAsia" w:hAnsi="宋体"/>
          <w:b/>
          <w:sz w:val="24"/>
          <w:szCs w:val="28"/>
        </w:rPr>
        <w:t>商务要求</w:t>
      </w:r>
    </w:p>
    <w:p>
      <w:pPr>
        <w:autoSpaceDE w:val="0"/>
        <w:autoSpaceDN w:val="0"/>
        <w:spacing w:line="360" w:lineRule="auto"/>
        <w:ind w:left="425"/>
        <w:rPr>
          <w:rFonts w:ascii="宋体" w:hAnsi="宋体" w:cs="宋体"/>
          <w:kern w:val="0"/>
          <w:sz w:val="24"/>
        </w:rPr>
      </w:pPr>
      <w:r>
        <w:rPr>
          <w:rFonts w:hint="eastAsia" w:ascii="宋体" w:hAnsi="宋体" w:cs="宋体"/>
          <w:kern w:val="0"/>
          <w:sz w:val="24"/>
        </w:rPr>
        <w:t>2.1.服务期：</w:t>
      </w:r>
      <w:r>
        <w:rPr>
          <w:rFonts w:hint="eastAsia" w:ascii="宋体" w:hAnsi="宋体"/>
          <w:sz w:val="24"/>
        </w:rPr>
        <w:t>自合同签订之日起至</w:t>
      </w:r>
      <w:r>
        <w:rPr>
          <w:rFonts w:hint="eastAsia" w:ascii="宋体" w:hAnsi="宋体"/>
          <w:sz w:val="24"/>
          <w:lang w:eastAsia="zh-CN"/>
        </w:rPr>
        <w:t>2025年06月30日</w:t>
      </w:r>
      <w:r>
        <w:rPr>
          <w:rFonts w:hint="eastAsia" w:ascii="宋体" w:hAnsi="宋体" w:cs="宋体"/>
          <w:kern w:val="0"/>
          <w:sz w:val="24"/>
        </w:rPr>
        <w:t>；</w:t>
      </w:r>
    </w:p>
    <w:p>
      <w:pPr>
        <w:autoSpaceDE w:val="0"/>
        <w:autoSpaceDN w:val="0"/>
        <w:spacing w:line="360" w:lineRule="auto"/>
        <w:ind w:left="425"/>
        <w:rPr>
          <w:rFonts w:ascii="宋体" w:hAnsi="宋体"/>
          <w:sz w:val="24"/>
        </w:rPr>
      </w:pPr>
      <w:r>
        <w:rPr>
          <w:rFonts w:hint="eastAsia" w:ascii="宋体" w:hAnsi="宋体" w:cs="宋体"/>
          <w:kern w:val="0"/>
          <w:sz w:val="24"/>
        </w:rPr>
        <w:t>2.2.</w:t>
      </w:r>
      <w:r>
        <w:rPr>
          <w:rFonts w:hint="eastAsia" w:ascii="宋体" w:hAnsi="宋体" w:cs="宋体"/>
          <w:kern w:val="0"/>
          <w:sz w:val="24"/>
          <w:lang w:eastAsia="zh-CN"/>
        </w:rPr>
        <w:t>服务地点：“青海省都兰县三通沟北地区锰钴矿普查”项目工区所在地</w:t>
      </w:r>
      <w:r>
        <w:rPr>
          <w:rFonts w:hint="eastAsia" w:ascii="宋体" w:hAnsi="宋体"/>
          <w:sz w:val="24"/>
        </w:rPr>
        <w:t>；</w:t>
      </w:r>
    </w:p>
    <w:p>
      <w:pPr>
        <w:autoSpaceDE w:val="0"/>
        <w:autoSpaceDN w:val="0"/>
        <w:spacing w:line="360" w:lineRule="auto"/>
        <w:ind w:left="425"/>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val="zh-CN"/>
        </w:rPr>
        <w:t>.3.付款方式：</w:t>
      </w:r>
      <w:r>
        <w:rPr>
          <w:rFonts w:hint="eastAsia" w:ascii="宋体" w:hAnsi="宋体" w:cs="宋体"/>
          <w:kern w:val="0"/>
          <w:sz w:val="24"/>
        </w:rPr>
        <w:t>详见“第三部分  青海省政府采购项目合同书范本”。</w:t>
      </w:r>
      <w:bookmarkEnd w:id="157"/>
      <w:bookmarkEnd w:id="158"/>
    </w:p>
    <w:p>
      <w:pPr>
        <w:pStyle w:val="18"/>
        <w:spacing w:line="360" w:lineRule="auto"/>
        <w:jc w:val="left"/>
        <w:rPr>
          <w:lang w:val="zh-CN"/>
        </w:rPr>
      </w:pPr>
      <w:bookmarkStart w:id="159" w:name="_Toc6918"/>
      <w:r>
        <w:rPr>
          <w:rFonts w:hint="eastAsia"/>
          <w:lang w:val="zh-CN"/>
        </w:rPr>
        <w:t>二、服务内容及要求</w:t>
      </w:r>
      <w:bookmarkEnd w:id="159"/>
    </w:p>
    <w:p>
      <w:pPr>
        <w:pStyle w:val="4"/>
        <w:spacing w:line="360" w:lineRule="auto"/>
        <w:rPr>
          <w:rFonts w:hint="eastAsia" w:ascii="宋体" w:hAnsi="宋体" w:eastAsia="宋体" w:cs="宋体"/>
          <w:sz w:val="24"/>
          <w:szCs w:val="24"/>
        </w:rPr>
      </w:pPr>
      <w:bookmarkStart w:id="160" w:name="_Toc13767"/>
      <w:bookmarkStart w:id="161" w:name="_Toc31371"/>
      <w:bookmarkStart w:id="162" w:name="_Toc23424"/>
      <w:bookmarkStart w:id="163" w:name="_Toc6387063"/>
      <w:bookmarkStart w:id="164" w:name="_Toc22546"/>
      <w:r>
        <w:rPr>
          <w:rFonts w:hint="eastAsia" w:ascii="宋体" w:hAnsi="宋体" w:eastAsia="宋体" w:cs="宋体"/>
          <w:sz w:val="24"/>
          <w:szCs w:val="24"/>
        </w:rPr>
        <w:t>1、</w:t>
      </w:r>
      <w:bookmarkEnd w:id="160"/>
      <w:bookmarkEnd w:id="161"/>
      <w:bookmarkEnd w:id="162"/>
      <w:r>
        <w:rPr>
          <w:rFonts w:hint="eastAsia" w:ascii="宋体" w:hAnsi="宋体" w:eastAsia="宋体" w:cs="宋体"/>
          <w:sz w:val="24"/>
          <w:szCs w:val="24"/>
        </w:rPr>
        <w:t>项目</w:t>
      </w:r>
      <w:bookmarkEnd w:id="163"/>
      <w:r>
        <w:rPr>
          <w:rFonts w:hint="eastAsia" w:ascii="宋体" w:hAnsi="宋体" w:eastAsia="宋体" w:cs="宋体"/>
          <w:sz w:val="24"/>
          <w:szCs w:val="24"/>
        </w:rPr>
        <w:t>名称</w:t>
      </w:r>
      <w:bookmarkEnd w:id="164"/>
    </w:p>
    <w:p>
      <w:pPr>
        <w:snapToGrid w:val="0"/>
        <w:spacing w:line="360" w:lineRule="auto"/>
        <w:ind w:firstLine="480"/>
        <w:rPr>
          <w:rFonts w:hint="eastAsia" w:ascii="宋体" w:hAnsi="宋体" w:eastAsia="宋体" w:cs="宋体"/>
          <w:sz w:val="24"/>
          <w:szCs w:val="24"/>
        </w:rPr>
      </w:pPr>
      <w:r>
        <w:rPr>
          <w:rFonts w:hint="eastAsia" w:ascii="宋体" w:hAnsi="宋体" w:eastAsia="宋体" w:cs="宋体"/>
          <w:sz w:val="24"/>
        </w:rPr>
        <w:t>青海省都兰县三通沟北地区锰钴矿普查2025年钻探工程服务</w:t>
      </w:r>
    </w:p>
    <w:p>
      <w:pPr>
        <w:pStyle w:val="4"/>
        <w:spacing w:line="360" w:lineRule="auto"/>
        <w:rPr>
          <w:rFonts w:hint="eastAsia" w:ascii="宋体" w:hAnsi="宋体" w:eastAsia="宋体" w:cs="宋体"/>
          <w:sz w:val="24"/>
          <w:szCs w:val="24"/>
        </w:rPr>
      </w:pPr>
      <w:bookmarkStart w:id="165" w:name="_Toc6387064"/>
      <w:bookmarkStart w:id="166" w:name="_Toc19179"/>
      <w:bookmarkStart w:id="167" w:name="_Toc26400"/>
      <w:bookmarkStart w:id="168" w:name="_Toc31158"/>
      <w:bookmarkStart w:id="169" w:name="_Toc5656"/>
      <w:r>
        <w:rPr>
          <w:rFonts w:hint="eastAsia" w:ascii="宋体" w:hAnsi="宋体" w:eastAsia="宋体" w:cs="宋体"/>
          <w:sz w:val="24"/>
          <w:szCs w:val="24"/>
        </w:rPr>
        <w:t>2、</w:t>
      </w:r>
      <w:bookmarkEnd w:id="165"/>
      <w:bookmarkEnd w:id="166"/>
      <w:bookmarkEnd w:id="167"/>
      <w:bookmarkEnd w:id="168"/>
      <w:r>
        <w:rPr>
          <w:rFonts w:hint="eastAsia" w:ascii="宋体" w:hAnsi="宋体" w:eastAsia="宋体" w:cs="宋体"/>
          <w:sz w:val="24"/>
        </w:rPr>
        <w:t>工区位置、交通及自然地理状况</w:t>
      </w:r>
      <w:bookmarkEnd w:id="169"/>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普查区地处东昆仑西段祁漫塔格山中东部，地理坐标：东经91°07′54″-91°29′31″、北纬36°54′32″-37°01′13″，行政区划隶属格尔木市乌图美仁乡管辖。普查区距格尔木市约400km，南部有塔肯公路通过，自塔肯公路到普查区外围有简易公路通行，普查区内沿巴音郭勒呼都森、阿达滩河谷有便道通行，交通条件尚可。</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普查区地处东昆仑西段祁漫塔格山中西部，属高寒山区，地势总体呈现出西高东低之势。区内海拔高，地形切割深，普查区北部一带高山区现代冰川发育，山脉与谷地呈北西西向相间排列，山势陡峻，沟谷深切，角峰耸立，碎石流发育，植被稀疏，呈现典型高寒荒漠景观。区内最高海拔为5200m，最低海拔为4300m，平均海拔为4600m。</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普查区地处内陆高原盆地，气候具高寒多风少雨、蒸发强烈、昼夜温差悬殊等典型内陆高原干寒盆地的气候特征。10月到第二年4月份为冰冻期，元月份最低气温为-27.2℃,8月份最高气温为21.2℃,昼夜温差可达29℃。区内年平均气温1.2℃-3.4℃，每年有281.9天平均气温低于0℃，最低极值-34.3℃，最高极值31.2℃。历年平均西北风占38%，最高月份占60%，年平均风速5m/s，最大风速22m/s，八级以上风日数105天，多集中在3-4月份。年平均年降雨量14mm-85.78mm，且多集中在6、7、8三个月。年蒸发量大，在3160.72mm-2520.85mm之间。高寒山区气候更加寒冷，降雨（雪）量较多，蒸发量减少，标准年降雨量达192.5mm。</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普查区水系属柴达木盆地内陆水系，常年流水的有巴音郭勒河，其余均为干沟，雨季见有季节性流水，流程很短。巴音郭勒河发源于祁漫塔格山北坡，流向北东，流入那陵格勒河，河水流量随季节而变化，夏秋季冰雪融化，降雨增多，山洪易暴发，春冬季大雪封山，河水冰冻，水量较小。</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普查区内动物除牧民饲养的绵羊、马、牛等家畜外，野生动物主要有藏野驴、野牦牛、黄羊、旱獭、野兔和鸟类，偶见棕熊、狼等；普查区植被整体不发育，除山间大滩及沟谷中有少量芨芨草、紫花针茅和金露梅等草本植物外，其余大部分地区为基岩裸露或风成沙覆盖。普查区经济以畜牧业为主，每当夏季，少量牧民在那陵郭勒河、巴音格勒河两岸放牧。普查区</w:t>
      </w:r>
      <w:r>
        <w:rPr>
          <w:rFonts w:hint="eastAsia" w:ascii="宋体" w:hAnsi="宋体" w:eastAsia="宋体" w:cs="宋体"/>
          <w:sz w:val="24"/>
        </w:rPr>
        <w:t>主要生产、生活物资均从格尔木市供给。</w:t>
      </w:r>
    </w:p>
    <w:p>
      <w:pPr>
        <w:pStyle w:val="4"/>
        <w:spacing w:line="360" w:lineRule="auto"/>
        <w:rPr>
          <w:rFonts w:hint="eastAsia" w:ascii="宋体" w:hAnsi="宋体" w:eastAsia="宋体" w:cs="宋体"/>
          <w:sz w:val="24"/>
          <w:szCs w:val="24"/>
        </w:rPr>
      </w:pPr>
      <w:bookmarkStart w:id="170" w:name="_Toc15354"/>
      <w:r>
        <w:rPr>
          <w:rFonts w:hint="eastAsia" w:ascii="宋体" w:hAnsi="宋体" w:eastAsia="宋体" w:cs="宋体"/>
          <w:sz w:val="24"/>
          <w:szCs w:val="24"/>
        </w:rPr>
        <w:t>3、工区地质特征</w:t>
      </w:r>
      <w:bookmarkEnd w:id="170"/>
    </w:p>
    <w:p>
      <w:pPr>
        <w:spacing w:line="360" w:lineRule="auto"/>
        <w:ind w:firstLine="480"/>
        <w:rPr>
          <w:rFonts w:hint="eastAsia" w:ascii="宋体" w:hAnsi="宋体" w:eastAsia="宋体" w:cs="宋体"/>
          <w:sz w:val="24"/>
          <w:szCs w:val="24"/>
        </w:rPr>
      </w:pPr>
      <w:bookmarkStart w:id="171" w:name="_Toc480186521"/>
      <w:r>
        <w:rPr>
          <w:rFonts w:hint="eastAsia" w:ascii="宋体" w:hAnsi="宋体" w:eastAsia="宋体" w:cs="宋体"/>
          <w:sz w:val="24"/>
          <w:szCs w:val="24"/>
        </w:rPr>
        <w:t>普查区出露地层主要为中-上元古界万宝沟群（Pt</w:t>
      </w:r>
      <w:r>
        <w:rPr>
          <w:rFonts w:hint="eastAsia" w:ascii="宋体" w:hAnsi="宋体" w:eastAsia="宋体" w:cs="宋体"/>
          <w:sz w:val="24"/>
          <w:szCs w:val="24"/>
          <w:vertAlign w:val="subscript"/>
        </w:rPr>
        <w:t>2-3</w:t>
      </w:r>
      <w:r>
        <w:rPr>
          <w:rFonts w:hint="eastAsia" w:ascii="宋体" w:hAnsi="宋体" w:eastAsia="宋体" w:cs="宋体"/>
          <w:i/>
          <w:sz w:val="24"/>
          <w:szCs w:val="24"/>
        </w:rPr>
        <w:t>w</w:t>
      </w:r>
      <w:r>
        <w:rPr>
          <w:rFonts w:hint="eastAsia" w:ascii="宋体" w:hAnsi="宋体" w:eastAsia="宋体" w:cs="宋体"/>
          <w:sz w:val="24"/>
          <w:szCs w:val="24"/>
        </w:rPr>
        <w:t>）火山岩组、碳酸盐岩组，奥陶系纳赤台群（O</w:t>
      </w:r>
      <w:r>
        <w:rPr>
          <w:rFonts w:hint="eastAsia" w:ascii="宋体" w:hAnsi="宋体" w:eastAsia="宋体" w:cs="宋体"/>
          <w:i/>
          <w:sz w:val="24"/>
          <w:szCs w:val="24"/>
        </w:rPr>
        <w:t>N</w:t>
      </w:r>
      <w:r>
        <w:rPr>
          <w:rFonts w:hint="eastAsia" w:ascii="宋体" w:hAnsi="宋体" w:eastAsia="宋体" w:cs="宋体"/>
          <w:sz w:val="24"/>
          <w:szCs w:val="24"/>
        </w:rPr>
        <w:t>），下-中三叠统洪水川组火山岩岩段（T</w:t>
      </w:r>
      <w:r>
        <w:rPr>
          <w:rFonts w:hint="eastAsia" w:ascii="宋体" w:hAnsi="宋体" w:eastAsia="宋体" w:cs="宋体"/>
          <w:sz w:val="24"/>
          <w:szCs w:val="24"/>
          <w:vertAlign w:val="subscript"/>
        </w:rPr>
        <w:t>1-2</w:t>
      </w:r>
      <w:r>
        <w:rPr>
          <w:rFonts w:hint="eastAsia" w:ascii="宋体" w:hAnsi="宋体" w:eastAsia="宋体" w:cs="宋体"/>
          <w:i/>
          <w:sz w:val="24"/>
          <w:szCs w:val="24"/>
        </w:rPr>
        <w:t>h</w:t>
      </w:r>
      <w:r>
        <w:rPr>
          <w:rFonts w:hint="eastAsia" w:ascii="宋体" w:hAnsi="宋体" w:eastAsia="宋体" w:cs="宋体"/>
          <w:sz w:val="24"/>
          <w:szCs w:val="24"/>
          <w:vertAlign w:val="superscript"/>
        </w:rPr>
        <w:t>b</w:t>
      </w:r>
      <w:r>
        <w:rPr>
          <w:rFonts w:hint="eastAsia" w:ascii="宋体" w:hAnsi="宋体" w:eastAsia="宋体" w:cs="宋体"/>
          <w:sz w:val="24"/>
          <w:szCs w:val="24"/>
        </w:rPr>
        <w:t>）和上三叠统八宝山组（T</w:t>
      </w:r>
      <w:r>
        <w:rPr>
          <w:rFonts w:hint="eastAsia" w:ascii="宋体" w:hAnsi="宋体" w:eastAsia="宋体" w:cs="宋体"/>
          <w:sz w:val="24"/>
          <w:szCs w:val="24"/>
          <w:vertAlign w:val="subscript"/>
        </w:rPr>
        <w:t>3</w:t>
      </w:r>
      <w:r>
        <w:rPr>
          <w:rFonts w:hint="eastAsia" w:ascii="宋体" w:hAnsi="宋体" w:eastAsia="宋体" w:cs="宋体"/>
          <w:i/>
          <w:sz w:val="24"/>
          <w:szCs w:val="24"/>
        </w:rPr>
        <w:t>bb</w:t>
      </w:r>
      <w:r>
        <w:rPr>
          <w:rFonts w:hint="eastAsia" w:ascii="宋体" w:hAnsi="宋体" w:eastAsia="宋体" w:cs="宋体"/>
          <w:sz w:val="24"/>
          <w:szCs w:val="24"/>
        </w:rPr>
        <w:t>），第四系广布于沟谷地带，成因类型主要有冲积、冲洪积、洪水堆积等。</w:t>
      </w:r>
    </w:p>
    <w:p>
      <w:pPr>
        <w:spacing w:before="120" w:beforeLines="50" w:line="360" w:lineRule="auto"/>
        <w:ind w:firstLine="480"/>
        <w:rPr>
          <w:rFonts w:hint="eastAsia" w:ascii="宋体" w:hAnsi="宋体" w:eastAsia="宋体" w:cs="宋体"/>
          <w:sz w:val="24"/>
          <w:szCs w:val="24"/>
        </w:rPr>
      </w:pPr>
      <w:r>
        <w:rPr>
          <w:rFonts w:hint="eastAsia" w:ascii="宋体" w:hAnsi="宋体" w:eastAsia="宋体" w:cs="宋体"/>
          <w:sz w:val="24"/>
          <w:szCs w:val="24"/>
        </w:rPr>
        <w:t>其中奥陶系纳赤台群岩性以黑色粉砂岩、硅质岩、白云岩、长石砂岩、岩屑长石砂岩等组合为主，局部含有黑色有机质、黄铁矿等，部分地层被辉长岩体侵入破坏。结合岩性组合分析，将区内该组地层大致分为四段，第一段岩性以一套灰黑色粉砂岩、硅质岩、碳质粉砂岩夹薄层细砂岩组合为主；第二段岩性以一套灰色中细粒长石砂岩夹透镜状角砾白云岩组合为主；第三段岩性以一套灰黑色粉砂岩夹中细粒长石砂岩为主；第四段岩性以一套灰色中细粒长石砂岩、白云岩，夹凝灰质粉砂岩、中细粒岩屑长石砂岩组合为主（附图9），普查区内的“含锰岩系”以灰黑色含有机质、黄铁矿的粉砂岩、硅质岩夹细砂岩的一套组合为特征。</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普查区处于昆中断裂和昆南断裂带之间的南昆仑结合带，北界以昆中断裂为界与东昆仑弧盆系毗邻，经历了加里东期、华力西期、印支期等多期次的构造活动。受深大断裂影响，发育数量众多的次级张性和压扭性断裂，从断裂构造走向上来看，普查区</w:t>
      </w:r>
      <w:r>
        <w:rPr>
          <w:rFonts w:hint="eastAsia" w:ascii="宋体" w:hAnsi="宋体" w:eastAsia="宋体" w:cs="宋体"/>
          <w:sz w:val="24"/>
          <w:szCs w:val="24"/>
          <w:lang w:val="de-DE"/>
        </w:rPr>
        <w:t>内除部分汇水域附近第四系洪冲积覆盖外，断裂构造</w:t>
      </w:r>
      <w:r>
        <w:rPr>
          <w:rFonts w:hint="eastAsia" w:ascii="宋体" w:hAnsi="宋体" w:eastAsia="宋体" w:cs="宋体"/>
          <w:sz w:val="24"/>
          <w:szCs w:val="24"/>
        </w:rPr>
        <w:t>较为</w:t>
      </w:r>
      <w:r>
        <w:rPr>
          <w:rFonts w:hint="eastAsia" w:ascii="宋体" w:hAnsi="宋体" w:eastAsia="宋体" w:cs="宋体"/>
          <w:sz w:val="24"/>
          <w:szCs w:val="24"/>
          <w:lang w:val="de-DE"/>
        </w:rPr>
        <w:t>发育，</w:t>
      </w:r>
      <w:r>
        <w:rPr>
          <w:rFonts w:hint="eastAsia" w:ascii="宋体" w:hAnsi="宋体" w:eastAsia="宋体" w:cs="宋体"/>
          <w:sz w:val="24"/>
          <w:szCs w:val="24"/>
        </w:rPr>
        <w:t>构造变形主要为断裂构造，褶皱构造不甚发育。断裂性质主要为逆断层和平移断层；从断裂构造走向上来看，以北西向断裂为主，次为北东向，均为逆断层及性质不明断层。</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侵入岩主要出露在普查区中部、南部，多呈岩株状产出，出露面积不大，主要为印支期中三叠世，岩石类型以中酸-酸性岩类为主。其次为分布于普查区中南部的泥盆纪辉长岩体、橄榄辉石岩体。</w:t>
      </w:r>
    </w:p>
    <w:bookmarkEnd w:id="171"/>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普查</w:t>
      </w:r>
      <w:r>
        <w:rPr>
          <w:rFonts w:hint="eastAsia" w:ascii="宋体" w:hAnsi="宋体" w:eastAsia="宋体" w:cs="宋体"/>
          <w:color w:val="000000"/>
          <w:sz w:val="24"/>
          <w:szCs w:val="24"/>
        </w:rPr>
        <w:t>岩层具中深程度变质，岩性复杂、岩相变化较大，故地质复杂程度为复杂。出露的岩性主要为：灰绿色玄武岩、流纹岩、辉长岩、辉石、粉砂岩、长石砂岩等，岩石级别为</w:t>
      </w:r>
      <w:r>
        <w:rPr>
          <w:rFonts w:hint="eastAsia" w:ascii="宋体" w:hAnsi="宋体" w:eastAsia="宋体" w:cs="宋体"/>
          <w:sz w:val="24"/>
          <w:szCs w:val="24"/>
        </w:rPr>
        <w:t>Ⅶ级。</w:t>
      </w:r>
    </w:p>
    <w:p>
      <w:pPr>
        <w:pStyle w:val="4"/>
        <w:spacing w:line="360" w:lineRule="auto"/>
        <w:rPr>
          <w:rFonts w:hint="eastAsia" w:ascii="宋体" w:hAnsi="宋体" w:eastAsia="宋体" w:cs="宋体"/>
          <w:sz w:val="24"/>
          <w:szCs w:val="24"/>
        </w:rPr>
      </w:pPr>
      <w:bookmarkStart w:id="172" w:name="_Toc184635055"/>
      <w:bookmarkStart w:id="173" w:name="_Toc28558"/>
      <w:bookmarkStart w:id="174" w:name="_Toc6387065"/>
      <w:bookmarkStart w:id="175" w:name="_Toc11769"/>
      <w:bookmarkStart w:id="176" w:name="_Toc19639"/>
      <w:bookmarkStart w:id="177" w:name="_Toc196021162"/>
      <w:bookmarkStart w:id="178" w:name="_Toc196042023"/>
      <w:bookmarkStart w:id="179" w:name="_Toc11302"/>
      <w:bookmarkStart w:id="180" w:name="_Toc221962989"/>
      <w:r>
        <w:rPr>
          <w:rFonts w:hint="eastAsia" w:ascii="宋体" w:hAnsi="宋体" w:eastAsia="宋体" w:cs="宋体"/>
          <w:sz w:val="24"/>
          <w:szCs w:val="24"/>
        </w:rPr>
        <w:t>4、设计钻探工作量</w:t>
      </w:r>
      <w:bookmarkEnd w:id="172"/>
      <w:bookmarkEnd w:id="173"/>
      <w:bookmarkEnd w:id="174"/>
      <w:bookmarkEnd w:id="175"/>
      <w:bookmarkEnd w:id="176"/>
      <w:bookmarkEnd w:id="177"/>
      <w:bookmarkEnd w:id="178"/>
      <w:bookmarkEnd w:id="179"/>
      <w:bookmarkEnd w:id="180"/>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2025年设计钻探总工作量3100米。其中设计钻孔7个，孔斜65°，孔深210-640米，工作量3100米； </w:t>
      </w:r>
    </w:p>
    <w:p>
      <w:pPr>
        <w:spacing w:line="360" w:lineRule="auto"/>
        <w:ind w:firstLine="422"/>
        <w:jc w:val="center"/>
        <w:rPr>
          <w:rFonts w:hint="eastAsia" w:ascii="宋体" w:hAnsi="宋体" w:eastAsia="宋体" w:cs="宋体"/>
          <w:b/>
          <w:color w:val="000000"/>
          <w:szCs w:val="21"/>
        </w:rPr>
      </w:pPr>
      <w:r>
        <w:rPr>
          <w:rFonts w:hint="eastAsia" w:ascii="宋体" w:hAnsi="宋体" w:eastAsia="宋体" w:cs="宋体"/>
          <w:b/>
          <w:color w:val="000000"/>
          <w:szCs w:val="21"/>
        </w:rPr>
        <w:t>设计钻探工程一览表</w:t>
      </w:r>
    </w:p>
    <w:tbl>
      <w:tblPr>
        <w:tblStyle w:val="27"/>
        <w:tblW w:w="5000" w:type="pct"/>
        <w:jc w:val="center"/>
        <w:tblLayout w:type="autofit"/>
        <w:tblCellMar>
          <w:top w:w="0" w:type="dxa"/>
          <w:left w:w="0" w:type="dxa"/>
          <w:bottom w:w="0" w:type="dxa"/>
          <w:right w:w="0" w:type="dxa"/>
        </w:tblCellMar>
      </w:tblPr>
      <w:tblGrid>
        <w:gridCol w:w="959"/>
        <w:gridCol w:w="960"/>
        <w:gridCol w:w="1189"/>
        <w:gridCol w:w="732"/>
        <w:gridCol w:w="732"/>
        <w:gridCol w:w="2904"/>
        <w:gridCol w:w="1760"/>
        <w:gridCol w:w="732"/>
      </w:tblGrid>
      <w:tr>
        <w:tblPrEx>
          <w:tblCellMar>
            <w:top w:w="0" w:type="dxa"/>
            <w:left w:w="0" w:type="dxa"/>
            <w:bottom w:w="0" w:type="dxa"/>
            <w:right w:w="0" w:type="dxa"/>
          </w:tblCellMar>
        </w:tblPrEx>
        <w:trPr>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center"/>
          </w:tcPr>
          <w:p>
            <w:pPr>
              <w:adjustRightInd w:val="0"/>
              <w:snapToGrid w:val="0"/>
              <w:spacing w:line="360" w:lineRule="auto"/>
              <w:ind w:firstLine="0" w:firstLineChars="0"/>
              <w:rPr>
                <w:rFonts w:hint="eastAsia" w:ascii="宋体" w:hAnsi="宋体" w:eastAsia="宋体" w:cs="宋体"/>
                <w:color w:val="000000"/>
                <w:sz w:val="18"/>
                <w:szCs w:val="18"/>
              </w:rPr>
            </w:pPr>
            <w:r>
              <w:rPr>
                <w:rFonts w:hint="eastAsia" w:ascii="宋体" w:hAnsi="宋体" w:eastAsia="宋体" w:cs="宋体"/>
                <w:bCs/>
                <w:color w:val="000000"/>
                <w:sz w:val="18"/>
                <w:szCs w:val="18"/>
              </w:rPr>
              <w:t>顺序号</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center"/>
          </w:tcPr>
          <w:p>
            <w:pPr>
              <w:adjustRightInd w:val="0"/>
              <w:snapToGrid w:val="0"/>
              <w:spacing w:line="360" w:lineRule="auto"/>
              <w:ind w:firstLine="0" w:firstLineChars="0"/>
              <w:rPr>
                <w:rFonts w:hint="eastAsia" w:ascii="宋体" w:hAnsi="宋体" w:eastAsia="宋体" w:cs="宋体"/>
                <w:color w:val="000000"/>
                <w:sz w:val="18"/>
                <w:szCs w:val="18"/>
              </w:rPr>
            </w:pPr>
            <w:r>
              <w:rPr>
                <w:rFonts w:hint="eastAsia" w:ascii="宋体" w:hAnsi="宋体" w:eastAsia="宋体" w:cs="宋体"/>
                <w:bCs/>
                <w:color w:val="000000"/>
                <w:sz w:val="18"/>
                <w:szCs w:val="18"/>
              </w:rPr>
              <w:t>孔号</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center"/>
          </w:tcPr>
          <w:p>
            <w:pPr>
              <w:adjustRightInd w:val="0"/>
              <w:snapToGrid w:val="0"/>
              <w:spacing w:line="360" w:lineRule="auto"/>
              <w:ind w:firstLine="0" w:firstLineChars="0"/>
              <w:rPr>
                <w:rFonts w:hint="eastAsia" w:ascii="宋体" w:hAnsi="宋体" w:eastAsia="宋体" w:cs="宋体"/>
                <w:color w:val="000000"/>
                <w:sz w:val="18"/>
                <w:szCs w:val="18"/>
              </w:rPr>
            </w:pPr>
            <w:r>
              <w:rPr>
                <w:rFonts w:hint="eastAsia" w:ascii="宋体" w:hAnsi="宋体" w:eastAsia="宋体" w:cs="宋体"/>
                <w:bCs/>
                <w:color w:val="000000"/>
                <w:sz w:val="18"/>
                <w:szCs w:val="18"/>
              </w:rPr>
              <w:t>勘探线号</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center"/>
          </w:tcPr>
          <w:p>
            <w:pPr>
              <w:adjustRightInd w:val="0"/>
              <w:snapToGrid w:val="0"/>
              <w:spacing w:line="360" w:lineRule="auto"/>
              <w:ind w:firstLine="0" w:firstLineChars="0"/>
              <w:rPr>
                <w:rFonts w:hint="eastAsia" w:ascii="宋体" w:hAnsi="宋体" w:eastAsia="宋体" w:cs="宋体"/>
                <w:color w:val="000000"/>
                <w:sz w:val="18"/>
                <w:szCs w:val="18"/>
              </w:rPr>
            </w:pPr>
            <w:r>
              <w:rPr>
                <w:rFonts w:hint="eastAsia" w:ascii="宋体" w:hAnsi="宋体" w:eastAsia="宋体" w:cs="宋体"/>
                <w:bCs/>
                <w:color w:val="000000"/>
                <w:sz w:val="18"/>
                <w:szCs w:val="18"/>
              </w:rPr>
              <w:t>孔斜</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center"/>
          </w:tcPr>
          <w:p>
            <w:pPr>
              <w:adjustRightInd w:val="0"/>
              <w:snapToGrid w:val="0"/>
              <w:spacing w:line="360" w:lineRule="auto"/>
              <w:ind w:firstLine="0" w:firstLineChars="0"/>
              <w:rPr>
                <w:rFonts w:hint="eastAsia" w:ascii="宋体" w:hAnsi="宋体" w:eastAsia="宋体" w:cs="宋体"/>
                <w:color w:val="000000"/>
                <w:sz w:val="18"/>
                <w:szCs w:val="18"/>
              </w:rPr>
            </w:pPr>
            <w:r>
              <w:rPr>
                <w:rFonts w:hint="eastAsia" w:ascii="宋体" w:hAnsi="宋体" w:eastAsia="宋体" w:cs="宋体"/>
                <w:bCs/>
                <w:color w:val="000000"/>
                <w:sz w:val="18"/>
                <w:szCs w:val="18"/>
              </w:rPr>
              <w:t>方位</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center"/>
          </w:tcPr>
          <w:p>
            <w:pPr>
              <w:adjustRightInd w:val="0"/>
              <w:snapToGrid w:val="0"/>
              <w:spacing w:line="360" w:lineRule="auto"/>
              <w:ind w:firstLine="0" w:firstLineChars="0"/>
              <w:rPr>
                <w:rFonts w:hint="eastAsia" w:ascii="宋体" w:hAnsi="宋体" w:eastAsia="宋体" w:cs="宋体"/>
                <w:color w:val="000000"/>
                <w:sz w:val="18"/>
                <w:szCs w:val="18"/>
              </w:rPr>
            </w:pPr>
            <w:r>
              <w:rPr>
                <w:rFonts w:hint="eastAsia" w:ascii="宋体" w:hAnsi="宋体" w:eastAsia="宋体" w:cs="宋体"/>
                <w:bCs/>
                <w:color w:val="000000"/>
                <w:sz w:val="18"/>
                <w:szCs w:val="18"/>
              </w:rPr>
              <w:t>与前排工程控矿斜深（m）</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center"/>
          </w:tcPr>
          <w:p>
            <w:pPr>
              <w:adjustRightInd w:val="0"/>
              <w:snapToGrid w:val="0"/>
              <w:spacing w:line="360" w:lineRule="auto"/>
              <w:ind w:firstLine="0" w:firstLineChars="0"/>
              <w:rPr>
                <w:rFonts w:hint="eastAsia" w:ascii="宋体" w:hAnsi="宋体" w:eastAsia="宋体" w:cs="宋体"/>
                <w:color w:val="000000"/>
                <w:sz w:val="18"/>
                <w:szCs w:val="18"/>
              </w:rPr>
            </w:pPr>
            <w:r>
              <w:rPr>
                <w:rFonts w:hint="eastAsia" w:ascii="宋体" w:hAnsi="宋体" w:eastAsia="宋体" w:cs="宋体"/>
                <w:bCs/>
                <w:color w:val="000000"/>
                <w:sz w:val="18"/>
                <w:szCs w:val="18"/>
              </w:rPr>
              <w:t>设计孔深（m）</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center"/>
          </w:tcPr>
          <w:p>
            <w:pPr>
              <w:adjustRightInd w:val="0"/>
              <w:snapToGrid w:val="0"/>
              <w:spacing w:line="360" w:lineRule="auto"/>
              <w:ind w:firstLine="0" w:firstLineChars="0"/>
              <w:rPr>
                <w:rFonts w:hint="eastAsia" w:ascii="宋体" w:hAnsi="宋体" w:eastAsia="宋体" w:cs="宋体"/>
                <w:color w:val="000000"/>
                <w:sz w:val="18"/>
                <w:szCs w:val="18"/>
              </w:rPr>
            </w:pPr>
            <w:r>
              <w:rPr>
                <w:rFonts w:hint="eastAsia" w:ascii="宋体" w:hAnsi="宋体" w:eastAsia="宋体" w:cs="宋体"/>
                <w:bCs/>
                <w:color w:val="000000"/>
                <w:sz w:val="18"/>
                <w:szCs w:val="18"/>
              </w:rPr>
              <w:t>备注</w:t>
            </w:r>
          </w:p>
        </w:tc>
      </w:tr>
      <w:tr>
        <w:tblPrEx>
          <w:tblCellMar>
            <w:top w:w="0" w:type="dxa"/>
            <w:left w:w="0" w:type="dxa"/>
            <w:bottom w:w="0" w:type="dxa"/>
            <w:right w:w="0" w:type="dxa"/>
          </w:tblCellMar>
        </w:tblPrEx>
        <w:trPr>
          <w:jc w:val="center"/>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center"/>
          </w:tcPr>
          <w:p>
            <w:pPr>
              <w:adjustRightInd w:val="0"/>
              <w:snapToGrid w:val="0"/>
              <w:spacing w:line="360" w:lineRule="auto"/>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第1批</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center"/>
          </w:tcPr>
          <w:p>
            <w:pPr>
              <w:adjustRightInd w:val="0"/>
              <w:snapToGrid w:val="0"/>
              <w:spacing w:line="360" w:lineRule="auto"/>
              <w:ind w:firstLine="0" w:firstLineChars="0"/>
              <w:rPr>
                <w:rFonts w:hint="eastAsia" w:ascii="宋体" w:hAnsi="宋体" w:eastAsia="宋体" w:cs="宋体"/>
                <w:color w:val="000000"/>
                <w:sz w:val="18"/>
                <w:szCs w:val="18"/>
              </w:rPr>
            </w:pPr>
            <w:r>
              <w:rPr>
                <w:rFonts w:hint="eastAsia" w:ascii="宋体" w:hAnsi="宋体" w:eastAsia="宋体" w:cs="宋体"/>
                <w:bCs/>
                <w:color w:val="000000"/>
                <w:sz w:val="18"/>
                <w:szCs w:val="18"/>
              </w:rPr>
              <w:t>ZK001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top"/>
          </w:tcPr>
          <w:p>
            <w:pPr>
              <w:adjustRightInd w:val="0"/>
              <w:snapToGrid w:val="0"/>
              <w:spacing w:line="360" w:lineRule="auto"/>
              <w:ind w:firstLine="0" w:firstLineChars="0"/>
              <w:rPr>
                <w:rFonts w:hint="eastAsia" w:ascii="宋体" w:hAnsi="宋体" w:eastAsia="宋体" w:cs="宋体"/>
                <w:color w:val="000000"/>
                <w:sz w:val="18"/>
                <w:szCs w:val="18"/>
              </w:rPr>
            </w:pPr>
            <w:r>
              <w:rPr>
                <w:rFonts w:hint="eastAsia" w:ascii="宋体" w:hAnsi="宋体" w:eastAsia="宋体" w:cs="宋体"/>
                <w:bCs/>
                <w:color w:val="000000"/>
                <w:sz w:val="18"/>
                <w:szCs w:val="18"/>
              </w:rPr>
              <w:t>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center"/>
          </w:tcPr>
          <w:p>
            <w:pPr>
              <w:adjustRightInd w:val="0"/>
              <w:snapToGrid w:val="0"/>
              <w:spacing w:line="360" w:lineRule="auto"/>
              <w:ind w:firstLine="0" w:firstLineChars="0"/>
              <w:rPr>
                <w:rFonts w:hint="eastAsia" w:ascii="宋体" w:hAnsi="宋体" w:eastAsia="宋体" w:cs="宋体"/>
                <w:color w:val="000000"/>
                <w:sz w:val="18"/>
                <w:szCs w:val="18"/>
              </w:rPr>
            </w:pPr>
            <w:r>
              <w:rPr>
                <w:rFonts w:hint="eastAsia" w:ascii="宋体" w:hAnsi="宋体" w:eastAsia="宋体" w:cs="宋体"/>
                <w:bCs/>
                <w:color w:val="000000"/>
                <w:sz w:val="18"/>
                <w:szCs w:val="18"/>
              </w:rPr>
              <w:t>65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center"/>
          </w:tcPr>
          <w:p>
            <w:pPr>
              <w:adjustRightInd w:val="0"/>
              <w:snapToGrid w:val="0"/>
              <w:spacing w:line="360" w:lineRule="auto"/>
              <w:ind w:firstLine="0" w:firstLineChars="0"/>
              <w:rPr>
                <w:rFonts w:hint="eastAsia" w:ascii="宋体" w:hAnsi="宋体" w:eastAsia="宋体" w:cs="宋体"/>
                <w:color w:val="000000"/>
                <w:sz w:val="18"/>
                <w:szCs w:val="18"/>
              </w:rPr>
            </w:pPr>
            <w:r>
              <w:rPr>
                <w:rFonts w:hint="eastAsia" w:ascii="宋体" w:hAnsi="宋体" w:eastAsia="宋体" w:cs="宋体"/>
                <w:bCs/>
                <w:color w:val="000000"/>
                <w:sz w:val="18"/>
                <w:szCs w:val="18"/>
              </w:rPr>
              <w:t>190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center"/>
          </w:tcPr>
          <w:p>
            <w:pPr>
              <w:adjustRightInd w:val="0"/>
              <w:snapToGrid w:val="0"/>
              <w:spacing w:line="360" w:lineRule="auto"/>
              <w:ind w:firstLine="0" w:firstLineChars="0"/>
              <w:rPr>
                <w:rFonts w:hint="eastAsia" w:ascii="宋体" w:hAnsi="宋体" w:eastAsia="宋体" w:cs="宋体"/>
                <w:color w:val="000000"/>
                <w:sz w:val="18"/>
                <w:szCs w:val="18"/>
              </w:rPr>
            </w:pPr>
            <w:r>
              <w:rPr>
                <w:rFonts w:hint="eastAsia" w:ascii="宋体" w:hAnsi="宋体" w:eastAsia="宋体" w:cs="宋体"/>
                <w:bCs/>
                <w:color w:val="000000"/>
                <w:sz w:val="18"/>
                <w:szCs w:val="18"/>
              </w:rPr>
              <w:t>200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center"/>
          </w:tcPr>
          <w:p>
            <w:pPr>
              <w:adjustRightInd w:val="0"/>
              <w:snapToGrid w:val="0"/>
              <w:spacing w:line="360" w:lineRule="auto"/>
              <w:ind w:firstLine="0" w:firstLineChars="0"/>
              <w:rPr>
                <w:rFonts w:hint="eastAsia" w:ascii="宋体" w:hAnsi="宋体" w:eastAsia="宋体" w:cs="宋体"/>
                <w:color w:val="000000"/>
                <w:sz w:val="18"/>
                <w:szCs w:val="18"/>
              </w:rPr>
            </w:pPr>
            <w:r>
              <w:rPr>
                <w:rFonts w:hint="eastAsia" w:ascii="宋体" w:hAnsi="宋体" w:eastAsia="宋体" w:cs="宋体"/>
                <w:bCs/>
                <w:color w:val="000000"/>
                <w:sz w:val="18"/>
                <w:szCs w:val="18"/>
              </w:rPr>
              <w:t>220</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center"/>
          </w:tcPr>
          <w:p>
            <w:pPr>
              <w:adjustRightInd w:val="0"/>
              <w:snapToGrid w:val="0"/>
              <w:spacing w:line="360" w:lineRule="auto"/>
              <w:ind w:firstLine="0" w:firstLineChars="0"/>
              <w:rPr>
                <w:rFonts w:hint="eastAsia" w:ascii="宋体" w:hAnsi="宋体" w:eastAsia="宋体" w:cs="宋体"/>
                <w:color w:val="000000"/>
                <w:sz w:val="18"/>
                <w:szCs w:val="18"/>
              </w:rPr>
            </w:pPr>
          </w:p>
        </w:tc>
      </w:tr>
      <w:tr>
        <w:tblPrEx>
          <w:tblCellMar>
            <w:top w:w="0" w:type="dxa"/>
            <w:left w:w="0" w:type="dxa"/>
            <w:bottom w:w="0" w:type="dxa"/>
            <w:right w:w="0"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adjustRightInd w:val="0"/>
              <w:snapToGrid w:val="0"/>
              <w:spacing w:line="360" w:lineRule="auto"/>
              <w:ind w:firstLine="0" w:firstLineChars="0"/>
              <w:rPr>
                <w:rFonts w:hint="eastAsia" w:ascii="宋体" w:hAnsi="宋体" w:eastAsia="宋体" w:cs="宋体"/>
                <w:color w:val="000000"/>
                <w:sz w:val="18"/>
                <w:szCs w:val="18"/>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center"/>
          </w:tcPr>
          <w:p>
            <w:pPr>
              <w:adjustRightInd w:val="0"/>
              <w:snapToGrid w:val="0"/>
              <w:spacing w:line="360" w:lineRule="auto"/>
              <w:ind w:firstLine="0" w:firstLineChars="0"/>
              <w:rPr>
                <w:rFonts w:hint="eastAsia" w:ascii="宋体" w:hAnsi="宋体" w:eastAsia="宋体" w:cs="宋体"/>
                <w:color w:val="000000"/>
                <w:sz w:val="18"/>
                <w:szCs w:val="18"/>
              </w:rPr>
            </w:pPr>
            <w:r>
              <w:rPr>
                <w:rFonts w:hint="eastAsia" w:ascii="宋体" w:hAnsi="宋体" w:eastAsia="宋体" w:cs="宋体"/>
                <w:bCs/>
                <w:color w:val="000000"/>
                <w:sz w:val="18"/>
                <w:szCs w:val="18"/>
              </w:rPr>
              <w:t>ZK1602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top"/>
          </w:tcPr>
          <w:p>
            <w:pPr>
              <w:adjustRightInd w:val="0"/>
              <w:snapToGrid w:val="0"/>
              <w:spacing w:line="360" w:lineRule="auto"/>
              <w:ind w:firstLine="0" w:firstLineChars="0"/>
              <w:rPr>
                <w:rFonts w:hint="eastAsia" w:ascii="宋体" w:hAnsi="宋体" w:eastAsia="宋体" w:cs="宋体"/>
                <w:color w:val="000000"/>
                <w:sz w:val="18"/>
                <w:szCs w:val="18"/>
              </w:rPr>
            </w:pPr>
            <w:r>
              <w:rPr>
                <w:rFonts w:hint="eastAsia" w:ascii="宋体" w:hAnsi="宋体" w:eastAsia="宋体" w:cs="宋体"/>
                <w:bCs/>
                <w:color w:val="000000"/>
                <w:sz w:val="18"/>
                <w:szCs w:val="18"/>
              </w:rPr>
              <w:t>16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center"/>
          </w:tcPr>
          <w:p>
            <w:pPr>
              <w:adjustRightInd w:val="0"/>
              <w:snapToGrid w:val="0"/>
              <w:spacing w:line="360" w:lineRule="auto"/>
              <w:ind w:firstLine="0" w:firstLineChars="0"/>
              <w:rPr>
                <w:rFonts w:hint="eastAsia" w:ascii="宋体" w:hAnsi="宋体" w:eastAsia="宋体" w:cs="宋体"/>
                <w:color w:val="000000"/>
                <w:sz w:val="18"/>
                <w:szCs w:val="18"/>
              </w:rPr>
            </w:pPr>
            <w:r>
              <w:rPr>
                <w:rFonts w:hint="eastAsia" w:ascii="宋体" w:hAnsi="宋体" w:eastAsia="宋体" w:cs="宋体"/>
                <w:bCs/>
                <w:color w:val="000000"/>
                <w:sz w:val="18"/>
                <w:szCs w:val="18"/>
              </w:rPr>
              <w:t>65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center"/>
          </w:tcPr>
          <w:p>
            <w:pPr>
              <w:adjustRightInd w:val="0"/>
              <w:snapToGrid w:val="0"/>
              <w:spacing w:line="360" w:lineRule="auto"/>
              <w:ind w:firstLine="0" w:firstLineChars="0"/>
              <w:rPr>
                <w:rFonts w:hint="eastAsia" w:ascii="宋体" w:hAnsi="宋体" w:eastAsia="宋体" w:cs="宋体"/>
                <w:color w:val="000000"/>
                <w:sz w:val="18"/>
                <w:szCs w:val="18"/>
              </w:rPr>
            </w:pPr>
            <w:r>
              <w:rPr>
                <w:rFonts w:hint="eastAsia" w:ascii="宋体" w:hAnsi="宋体" w:eastAsia="宋体" w:cs="宋体"/>
                <w:bCs/>
                <w:color w:val="000000"/>
                <w:sz w:val="18"/>
                <w:szCs w:val="18"/>
              </w:rPr>
              <w:t>190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center"/>
          </w:tcPr>
          <w:p>
            <w:pPr>
              <w:adjustRightInd w:val="0"/>
              <w:snapToGrid w:val="0"/>
              <w:spacing w:line="360" w:lineRule="auto"/>
              <w:ind w:firstLine="0" w:firstLineChars="0"/>
              <w:rPr>
                <w:rFonts w:hint="eastAsia" w:ascii="宋体" w:hAnsi="宋体" w:eastAsia="宋体" w:cs="宋体"/>
                <w:color w:val="000000"/>
                <w:sz w:val="18"/>
                <w:szCs w:val="18"/>
              </w:rPr>
            </w:pPr>
            <w:r>
              <w:rPr>
                <w:rFonts w:hint="eastAsia" w:ascii="宋体" w:hAnsi="宋体" w:eastAsia="宋体" w:cs="宋体"/>
                <w:bCs/>
                <w:color w:val="000000"/>
                <w:sz w:val="18"/>
                <w:szCs w:val="18"/>
              </w:rPr>
              <w:t>200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center"/>
          </w:tcPr>
          <w:p>
            <w:pPr>
              <w:adjustRightInd w:val="0"/>
              <w:snapToGrid w:val="0"/>
              <w:spacing w:line="360" w:lineRule="auto"/>
              <w:ind w:firstLine="0" w:firstLineChars="0"/>
              <w:rPr>
                <w:rFonts w:hint="eastAsia" w:ascii="宋体" w:hAnsi="宋体" w:eastAsia="宋体" w:cs="宋体"/>
                <w:color w:val="000000"/>
                <w:sz w:val="18"/>
                <w:szCs w:val="18"/>
              </w:rPr>
            </w:pPr>
            <w:r>
              <w:rPr>
                <w:rFonts w:hint="eastAsia" w:ascii="宋体" w:hAnsi="宋体" w:eastAsia="宋体" w:cs="宋体"/>
                <w:bCs/>
                <w:color w:val="000000"/>
                <w:sz w:val="18"/>
                <w:szCs w:val="18"/>
              </w:rPr>
              <w:t>210</w:t>
            </w:r>
          </w:p>
        </w:tc>
        <w:tc>
          <w:tcPr>
            <w:tcW w:w="0" w:type="auto"/>
            <w:vMerge w:val="continue"/>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360" w:lineRule="auto"/>
              <w:ind w:firstLine="0" w:firstLineChars="0"/>
              <w:rPr>
                <w:rFonts w:hint="eastAsia" w:ascii="宋体" w:hAnsi="宋体" w:eastAsia="宋体" w:cs="宋体"/>
                <w:color w:val="000000"/>
                <w:sz w:val="18"/>
                <w:szCs w:val="18"/>
              </w:rPr>
            </w:pPr>
          </w:p>
        </w:tc>
      </w:tr>
      <w:tr>
        <w:tblPrEx>
          <w:tblCellMar>
            <w:top w:w="0" w:type="dxa"/>
            <w:left w:w="0" w:type="dxa"/>
            <w:bottom w:w="0" w:type="dxa"/>
            <w:right w:w="0" w:type="dxa"/>
          </w:tblCellMar>
        </w:tblPrEx>
        <w:trPr>
          <w:jc w:val="center"/>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center"/>
          </w:tcPr>
          <w:p>
            <w:pPr>
              <w:adjustRightInd w:val="0"/>
              <w:snapToGrid w:val="0"/>
              <w:spacing w:line="360" w:lineRule="auto"/>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第2批</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center"/>
          </w:tcPr>
          <w:p>
            <w:pPr>
              <w:adjustRightInd w:val="0"/>
              <w:snapToGrid w:val="0"/>
              <w:spacing w:line="360" w:lineRule="auto"/>
              <w:ind w:firstLine="0" w:firstLineChars="0"/>
              <w:rPr>
                <w:rFonts w:hint="eastAsia" w:ascii="宋体" w:hAnsi="宋体" w:eastAsia="宋体" w:cs="宋体"/>
                <w:color w:val="000000"/>
                <w:sz w:val="18"/>
                <w:szCs w:val="18"/>
              </w:rPr>
            </w:pPr>
            <w:r>
              <w:rPr>
                <w:rFonts w:hint="eastAsia" w:ascii="宋体" w:hAnsi="宋体" w:eastAsia="宋体" w:cs="宋体"/>
                <w:bCs/>
                <w:color w:val="000000"/>
                <w:sz w:val="18"/>
                <w:szCs w:val="18"/>
              </w:rPr>
              <w:t>ZK002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top"/>
          </w:tcPr>
          <w:p>
            <w:pPr>
              <w:adjustRightInd w:val="0"/>
              <w:snapToGrid w:val="0"/>
              <w:spacing w:line="360" w:lineRule="auto"/>
              <w:ind w:firstLine="0" w:firstLineChars="0"/>
              <w:rPr>
                <w:rFonts w:hint="eastAsia" w:ascii="宋体" w:hAnsi="宋体" w:eastAsia="宋体" w:cs="宋体"/>
                <w:color w:val="000000"/>
                <w:sz w:val="18"/>
                <w:szCs w:val="18"/>
              </w:rPr>
            </w:pPr>
            <w:r>
              <w:rPr>
                <w:rFonts w:hint="eastAsia" w:ascii="宋体" w:hAnsi="宋体" w:eastAsia="宋体" w:cs="宋体"/>
                <w:bCs/>
                <w:color w:val="000000"/>
                <w:sz w:val="18"/>
                <w:szCs w:val="18"/>
              </w:rPr>
              <w:t>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center"/>
          </w:tcPr>
          <w:p>
            <w:pPr>
              <w:adjustRightInd w:val="0"/>
              <w:snapToGrid w:val="0"/>
              <w:spacing w:line="360" w:lineRule="auto"/>
              <w:ind w:firstLine="0" w:firstLineChars="0"/>
              <w:rPr>
                <w:rFonts w:hint="eastAsia" w:ascii="宋体" w:hAnsi="宋体" w:eastAsia="宋体" w:cs="宋体"/>
                <w:color w:val="000000"/>
                <w:sz w:val="18"/>
                <w:szCs w:val="18"/>
              </w:rPr>
            </w:pPr>
            <w:r>
              <w:rPr>
                <w:rFonts w:hint="eastAsia" w:ascii="宋体" w:hAnsi="宋体" w:eastAsia="宋体" w:cs="宋体"/>
                <w:bCs/>
                <w:color w:val="000000"/>
                <w:sz w:val="18"/>
                <w:szCs w:val="18"/>
              </w:rPr>
              <w:t>65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center"/>
          </w:tcPr>
          <w:p>
            <w:pPr>
              <w:adjustRightInd w:val="0"/>
              <w:snapToGrid w:val="0"/>
              <w:spacing w:line="360" w:lineRule="auto"/>
              <w:ind w:firstLine="0" w:firstLineChars="0"/>
              <w:rPr>
                <w:rFonts w:hint="eastAsia" w:ascii="宋体" w:hAnsi="宋体" w:eastAsia="宋体" w:cs="宋体"/>
                <w:color w:val="000000"/>
                <w:sz w:val="18"/>
                <w:szCs w:val="18"/>
              </w:rPr>
            </w:pPr>
            <w:r>
              <w:rPr>
                <w:rFonts w:hint="eastAsia" w:ascii="宋体" w:hAnsi="宋体" w:eastAsia="宋体" w:cs="宋体"/>
                <w:bCs/>
                <w:color w:val="000000"/>
                <w:sz w:val="18"/>
                <w:szCs w:val="18"/>
              </w:rPr>
              <w:t>190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center"/>
          </w:tcPr>
          <w:p>
            <w:pPr>
              <w:adjustRightInd w:val="0"/>
              <w:snapToGrid w:val="0"/>
              <w:spacing w:line="360" w:lineRule="auto"/>
              <w:ind w:firstLine="0" w:firstLineChars="0"/>
              <w:rPr>
                <w:rFonts w:hint="eastAsia" w:ascii="宋体" w:hAnsi="宋体" w:eastAsia="宋体" w:cs="宋体"/>
                <w:color w:val="000000"/>
                <w:sz w:val="18"/>
                <w:szCs w:val="18"/>
              </w:rPr>
            </w:pPr>
            <w:r>
              <w:rPr>
                <w:rFonts w:hint="eastAsia" w:ascii="宋体" w:hAnsi="宋体" w:eastAsia="宋体" w:cs="宋体"/>
                <w:bCs/>
                <w:color w:val="000000"/>
                <w:sz w:val="18"/>
                <w:szCs w:val="18"/>
              </w:rPr>
              <w:t>200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center"/>
          </w:tcPr>
          <w:p>
            <w:pPr>
              <w:adjustRightInd w:val="0"/>
              <w:snapToGrid w:val="0"/>
              <w:spacing w:line="360" w:lineRule="auto"/>
              <w:ind w:firstLine="0" w:firstLineChars="0"/>
              <w:rPr>
                <w:rFonts w:hint="eastAsia" w:ascii="宋体" w:hAnsi="宋体" w:eastAsia="宋体" w:cs="宋体"/>
                <w:color w:val="000000"/>
                <w:sz w:val="18"/>
                <w:szCs w:val="18"/>
              </w:rPr>
            </w:pPr>
            <w:r>
              <w:rPr>
                <w:rFonts w:hint="eastAsia" w:ascii="宋体" w:hAnsi="宋体" w:eastAsia="宋体" w:cs="宋体"/>
                <w:bCs/>
                <w:color w:val="000000"/>
                <w:sz w:val="18"/>
                <w:szCs w:val="18"/>
              </w:rPr>
              <w:t>420</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center"/>
          </w:tcPr>
          <w:p>
            <w:pPr>
              <w:adjustRightInd w:val="0"/>
              <w:snapToGrid w:val="0"/>
              <w:spacing w:line="360" w:lineRule="auto"/>
              <w:ind w:firstLine="0" w:firstLineChars="0"/>
              <w:rPr>
                <w:rFonts w:hint="eastAsia" w:ascii="宋体" w:hAnsi="宋体" w:eastAsia="宋体" w:cs="宋体"/>
                <w:color w:val="000000"/>
                <w:sz w:val="18"/>
                <w:szCs w:val="18"/>
              </w:rPr>
            </w:pPr>
          </w:p>
        </w:tc>
      </w:tr>
      <w:tr>
        <w:tblPrEx>
          <w:tblCellMar>
            <w:top w:w="0" w:type="dxa"/>
            <w:left w:w="0" w:type="dxa"/>
            <w:bottom w:w="0" w:type="dxa"/>
            <w:right w:w="0"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adjustRightInd w:val="0"/>
              <w:snapToGrid w:val="0"/>
              <w:spacing w:line="360" w:lineRule="auto"/>
              <w:ind w:firstLine="0" w:firstLineChars="0"/>
              <w:rPr>
                <w:rFonts w:hint="eastAsia" w:ascii="宋体" w:hAnsi="宋体" w:eastAsia="宋体" w:cs="宋体"/>
                <w:color w:val="000000"/>
                <w:sz w:val="18"/>
                <w:szCs w:val="18"/>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center"/>
          </w:tcPr>
          <w:p>
            <w:pPr>
              <w:adjustRightInd w:val="0"/>
              <w:snapToGrid w:val="0"/>
              <w:spacing w:line="360" w:lineRule="auto"/>
              <w:ind w:firstLine="0" w:firstLineChars="0"/>
              <w:rPr>
                <w:rFonts w:hint="eastAsia" w:ascii="宋体" w:hAnsi="宋体" w:eastAsia="宋体" w:cs="宋体"/>
                <w:color w:val="000000"/>
                <w:sz w:val="18"/>
                <w:szCs w:val="18"/>
              </w:rPr>
            </w:pPr>
            <w:r>
              <w:rPr>
                <w:rFonts w:hint="eastAsia" w:ascii="宋体" w:hAnsi="宋体" w:eastAsia="宋体" w:cs="宋体"/>
                <w:bCs/>
                <w:color w:val="000000"/>
                <w:sz w:val="18"/>
                <w:szCs w:val="18"/>
              </w:rPr>
              <w:t>ZK1603</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top"/>
          </w:tcPr>
          <w:p>
            <w:pPr>
              <w:adjustRightInd w:val="0"/>
              <w:snapToGrid w:val="0"/>
              <w:spacing w:line="360" w:lineRule="auto"/>
              <w:ind w:firstLine="0" w:firstLineChars="0"/>
              <w:rPr>
                <w:rFonts w:hint="eastAsia" w:ascii="宋体" w:hAnsi="宋体" w:eastAsia="宋体" w:cs="宋体"/>
                <w:color w:val="000000"/>
                <w:sz w:val="18"/>
                <w:szCs w:val="18"/>
              </w:rPr>
            </w:pPr>
            <w:r>
              <w:rPr>
                <w:rFonts w:hint="eastAsia" w:ascii="宋体" w:hAnsi="宋体" w:eastAsia="宋体" w:cs="宋体"/>
                <w:bCs/>
                <w:color w:val="000000"/>
                <w:sz w:val="18"/>
                <w:szCs w:val="18"/>
              </w:rPr>
              <w:t>16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center"/>
          </w:tcPr>
          <w:p>
            <w:pPr>
              <w:adjustRightInd w:val="0"/>
              <w:snapToGrid w:val="0"/>
              <w:spacing w:line="360" w:lineRule="auto"/>
              <w:ind w:firstLine="0" w:firstLineChars="0"/>
              <w:rPr>
                <w:rFonts w:hint="eastAsia" w:ascii="宋体" w:hAnsi="宋体" w:eastAsia="宋体" w:cs="宋体"/>
                <w:color w:val="000000"/>
                <w:sz w:val="18"/>
                <w:szCs w:val="18"/>
              </w:rPr>
            </w:pPr>
            <w:r>
              <w:rPr>
                <w:rFonts w:hint="eastAsia" w:ascii="宋体" w:hAnsi="宋体" w:eastAsia="宋体" w:cs="宋体"/>
                <w:bCs/>
                <w:color w:val="000000"/>
                <w:sz w:val="18"/>
                <w:szCs w:val="18"/>
              </w:rPr>
              <w:t>65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center"/>
          </w:tcPr>
          <w:p>
            <w:pPr>
              <w:adjustRightInd w:val="0"/>
              <w:snapToGrid w:val="0"/>
              <w:spacing w:line="360" w:lineRule="auto"/>
              <w:ind w:firstLine="0" w:firstLineChars="0"/>
              <w:rPr>
                <w:rFonts w:hint="eastAsia" w:ascii="宋体" w:hAnsi="宋体" w:eastAsia="宋体" w:cs="宋体"/>
                <w:color w:val="000000"/>
                <w:sz w:val="18"/>
                <w:szCs w:val="18"/>
              </w:rPr>
            </w:pPr>
            <w:r>
              <w:rPr>
                <w:rFonts w:hint="eastAsia" w:ascii="宋体" w:hAnsi="宋体" w:eastAsia="宋体" w:cs="宋体"/>
                <w:bCs/>
                <w:color w:val="000000"/>
                <w:sz w:val="18"/>
                <w:szCs w:val="18"/>
              </w:rPr>
              <w:t>190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center"/>
          </w:tcPr>
          <w:p>
            <w:pPr>
              <w:adjustRightInd w:val="0"/>
              <w:snapToGrid w:val="0"/>
              <w:spacing w:line="360" w:lineRule="auto"/>
              <w:ind w:firstLine="0" w:firstLineChars="0"/>
              <w:rPr>
                <w:rFonts w:hint="eastAsia" w:ascii="宋体" w:hAnsi="宋体" w:eastAsia="宋体" w:cs="宋体"/>
                <w:color w:val="000000"/>
                <w:sz w:val="18"/>
                <w:szCs w:val="18"/>
              </w:rPr>
            </w:pPr>
            <w:r>
              <w:rPr>
                <w:rFonts w:hint="eastAsia" w:ascii="宋体" w:hAnsi="宋体" w:eastAsia="宋体" w:cs="宋体"/>
                <w:bCs/>
                <w:color w:val="000000"/>
                <w:sz w:val="18"/>
                <w:szCs w:val="18"/>
              </w:rPr>
              <w:t>200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center"/>
          </w:tcPr>
          <w:p>
            <w:pPr>
              <w:adjustRightInd w:val="0"/>
              <w:snapToGrid w:val="0"/>
              <w:spacing w:line="360" w:lineRule="auto"/>
              <w:ind w:firstLine="0" w:firstLineChars="0"/>
              <w:rPr>
                <w:rFonts w:hint="eastAsia" w:ascii="宋体" w:hAnsi="宋体" w:eastAsia="宋体" w:cs="宋体"/>
                <w:color w:val="000000"/>
                <w:sz w:val="18"/>
                <w:szCs w:val="18"/>
              </w:rPr>
            </w:pPr>
            <w:r>
              <w:rPr>
                <w:rFonts w:hint="eastAsia" w:ascii="宋体" w:hAnsi="宋体" w:eastAsia="宋体" w:cs="宋体"/>
                <w:bCs/>
                <w:color w:val="000000"/>
                <w:sz w:val="18"/>
                <w:szCs w:val="18"/>
              </w:rPr>
              <w:t>430</w:t>
            </w:r>
          </w:p>
        </w:tc>
        <w:tc>
          <w:tcPr>
            <w:tcW w:w="0" w:type="auto"/>
            <w:vMerge w:val="continue"/>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360" w:lineRule="auto"/>
              <w:ind w:firstLine="0" w:firstLineChars="0"/>
              <w:rPr>
                <w:rFonts w:hint="eastAsia" w:ascii="宋体" w:hAnsi="宋体" w:eastAsia="宋体" w:cs="宋体"/>
                <w:color w:val="000000"/>
                <w:sz w:val="18"/>
                <w:szCs w:val="18"/>
              </w:rPr>
            </w:pPr>
          </w:p>
        </w:tc>
      </w:tr>
      <w:tr>
        <w:tblPrEx>
          <w:tblCellMar>
            <w:top w:w="0" w:type="dxa"/>
            <w:left w:w="0" w:type="dxa"/>
            <w:bottom w:w="0" w:type="dxa"/>
            <w:right w:w="0" w:type="dxa"/>
          </w:tblCellMar>
        </w:tblPrEx>
        <w:trPr>
          <w:jc w:val="center"/>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center"/>
          </w:tcPr>
          <w:p>
            <w:pPr>
              <w:adjustRightInd w:val="0"/>
              <w:snapToGrid w:val="0"/>
              <w:spacing w:line="360" w:lineRule="auto"/>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第3批</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center"/>
          </w:tcPr>
          <w:p>
            <w:pPr>
              <w:adjustRightInd w:val="0"/>
              <w:snapToGrid w:val="0"/>
              <w:spacing w:line="360" w:lineRule="auto"/>
              <w:ind w:firstLine="0" w:firstLineChars="0"/>
              <w:rPr>
                <w:rFonts w:hint="eastAsia" w:ascii="宋体" w:hAnsi="宋体" w:eastAsia="宋体" w:cs="宋体"/>
                <w:color w:val="000000"/>
                <w:sz w:val="18"/>
                <w:szCs w:val="18"/>
              </w:rPr>
            </w:pPr>
            <w:r>
              <w:rPr>
                <w:rFonts w:hint="eastAsia" w:ascii="宋体" w:hAnsi="宋体" w:eastAsia="宋体" w:cs="宋体"/>
                <w:bCs/>
                <w:color w:val="000000"/>
                <w:sz w:val="18"/>
                <w:szCs w:val="18"/>
              </w:rPr>
              <w:t>ZK003</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top"/>
          </w:tcPr>
          <w:p>
            <w:pPr>
              <w:adjustRightInd w:val="0"/>
              <w:snapToGrid w:val="0"/>
              <w:spacing w:line="360" w:lineRule="auto"/>
              <w:ind w:firstLine="0" w:firstLineChars="0"/>
              <w:rPr>
                <w:rFonts w:hint="eastAsia" w:ascii="宋体" w:hAnsi="宋体" w:eastAsia="宋体" w:cs="宋体"/>
                <w:color w:val="000000"/>
                <w:sz w:val="18"/>
                <w:szCs w:val="18"/>
              </w:rPr>
            </w:pPr>
            <w:r>
              <w:rPr>
                <w:rFonts w:hint="eastAsia" w:ascii="宋体" w:hAnsi="宋体" w:eastAsia="宋体" w:cs="宋体"/>
                <w:bCs/>
                <w:color w:val="000000"/>
                <w:sz w:val="18"/>
                <w:szCs w:val="18"/>
              </w:rPr>
              <w:t>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center"/>
          </w:tcPr>
          <w:p>
            <w:pPr>
              <w:adjustRightInd w:val="0"/>
              <w:snapToGrid w:val="0"/>
              <w:spacing w:line="360" w:lineRule="auto"/>
              <w:ind w:firstLine="0" w:firstLineChars="0"/>
              <w:rPr>
                <w:rFonts w:hint="eastAsia" w:ascii="宋体" w:hAnsi="宋体" w:eastAsia="宋体" w:cs="宋体"/>
                <w:color w:val="000000"/>
                <w:sz w:val="18"/>
                <w:szCs w:val="18"/>
              </w:rPr>
            </w:pPr>
            <w:r>
              <w:rPr>
                <w:rFonts w:hint="eastAsia" w:ascii="宋体" w:hAnsi="宋体" w:eastAsia="宋体" w:cs="宋体"/>
                <w:bCs/>
                <w:color w:val="000000"/>
                <w:sz w:val="18"/>
                <w:szCs w:val="18"/>
              </w:rPr>
              <w:t>65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center"/>
          </w:tcPr>
          <w:p>
            <w:pPr>
              <w:adjustRightInd w:val="0"/>
              <w:snapToGrid w:val="0"/>
              <w:spacing w:line="360" w:lineRule="auto"/>
              <w:ind w:firstLine="0" w:firstLineChars="0"/>
              <w:rPr>
                <w:rFonts w:hint="eastAsia" w:ascii="宋体" w:hAnsi="宋体" w:eastAsia="宋体" w:cs="宋体"/>
                <w:color w:val="000000"/>
                <w:sz w:val="18"/>
                <w:szCs w:val="18"/>
              </w:rPr>
            </w:pPr>
            <w:r>
              <w:rPr>
                <w:rFonts w:hint="eastAsia" w:ascii="宋体" w:hAnsi="宋体" w:eastAsia="宋体" w:cs="宋体"/>
                <w:bCs/>
                <w:color w:val="000000"/>
                <w:sz w:val="18"/>
                <w:szCs w:val="18"/>
              </w:rPr>
              <w:t>190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center"/>
          </w:tcPr>
          <w:p>
            <w:pPr>
              <w:adjustRightInd w:val="0"/>
              <w:snapToGrid w:val="0"/>
              <w:spacing w:line="360" w:lineRule="auto"/>
              <w:ind w:firstLine="0" w:firstLineChars="0"/>
              <w:rPr>
                <w:rFonts w:hint="eastAsia" w:ascii="宋体" w:hAnsi="宋体" w:eastAsia="宋体" w:cs="宋体"/>
                <w:color w:val="000000"/>
                <w:sz w:val="18"/>
                <w:szCs w:val="18"/>
              </w:rPr>
            </w:pPr>
            <w:r>
              <w:rPr>
                <w:rFonts w:hint="eastAsia" w:ascii="宋体" w:hAnsi="宋体" w:eastAsia="宋体" w:cs="宋体"/>
                <w:bCs/>
                <w:color w:val="000000"/>
                <w:sz w:val="18"/>
                <w:szCs w:val="18"/>
              </w:rPr>
              <w:t>200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center"/>
          </w:tcPr>
          <w:p>
            <w:pPr>
              <w:adjustRightInd w:val="0"/>
              <w:snapToGrid w:val="0"/>
              <w:spacing w:line="360" w:lineRule="auto"/>
              <w:ind w:firstLine="0" w:firstLineChars="0"/>
              <w:rPr>
                <w:rFonts w:hint="eastAsia" w:ascii="宋体" w:hAnsi="宋体" w:eastAsia="宋体" w:cs="宋体"/>
                <w:color w:val="000000"/>
                <w:sz w:val="18"/>
                <w:szCs w:val="18"/>
              </w:rPr>
            </w:pPr>
            <w:r>
              <w:rPr>
                <w:rFonts w:hint="eastAsia" w:ascii="宋体" w:hAnsi="宋体" w:eastAsia="宋体" w:cs="宋体"/>
                <w:bCs/>
                <w:color w:val="000000"/>
                <w:sz w:val="18"/>
                <w:szCs w:val="18"/>
              </w:rPr>
              <w:t>620</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center"/>
          </w:tcPr>
          <w:p>
            <w:pPr>
              <w:adjustRightInd w:val="0"/>
              <w:snapToGrid w:val="0"/>
              <w:spacing w:line="360" w:lineRule="auto"/>
              <w:ind w:firstLine="0" w:firstLineChars="0"/>
              <w:rPr>
                <w:rFonts w:hint="eastAsia" w:ascii="宋体" w:hAnsi="宋体" w:eastAsia="宋体" w:cs="宋体"/>
                <w:color w:val="000000"/>
                <w:sz w:val="18"/>
                <w:szCs w:val="18"/>
              </w:rPr>
            </w:pPr>
          </w:p>
        </w:tc>
      </w:tr>
      <w:tr>
        <w:tblPrEx>
          <w:tblCellMar>
            <w:top w:w="0" w:type="dxa"/>
            <w:left w:w="0" w:type="dxa"/>
            <w:bottom w:w="0" w:type="dxa"/>
            <w:right w:w="0"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adjustRightInd w:val="0"/>
              <w:snapToGrid w:val="0"/>
              <w:spacing w:line="360" w:lineRule="auto"/>
              <w:ind w:firstLine="0" w:firstLineChars="0"/>
              <w:rPr>
                <w:rFonts w:hint="eastAsia" w:ascii="宋体" w:hAnsi="宋体" w:eastAsia="宋体" w:cs="宋体"/>
                <w:color w:val="000000"/>
                <w:sz w:val="18"/>
                <w:szCs w:val="18"/>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center"/>
          </w:tcPr>
          <w:p>
            <w:pPr>
              <w:adjustRightInd w:val="0"/>
              <w:snapToGrid w:val="0"/>
              <w:spacing w:line="360" w:lineRule="auto"/>
              <w:ind w:firstLine="0" w:firstLineChars="0"/>
              <w:rPr>
                <w:rFonts w:hint="eastAsia" w:ascii="宋体" w:hAnsi="宋体" w:eastAsia="宋体" w:cs="宋体"/>
                <w:color w:val="000000"/>
                <w:sz w:val="18"/>
                <w:szCs w:val="18"/>
              </w:rPr>
            </w:pPr>
            <w:r>
              <w:rPr>
                <w:rFonts w:hint="eastAsia" w:ascii="宋体" w:hAnsi="宋体" w:eastAsia="宋体" w:cs="宋体"/>
                <w:bCs/>
                <w:color w:val="000000"/>
                <w:sz w:val="18"/>
                <w:szCs w:val="18"/>
              </w:rPr>
              <w:t>ZK1604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top"/>
          </w:tcPr>
          <w:p>
            <w:pPr>
              <w:adjustRightInd w:val="0"/>
              <w:snapToGrid w:val="0"/>
              <w:spacing w:line="360" w:lineRule="auto"/>
              <w:ind w:firstLine="0" w:firstLineChars="0"/>
              <w:rPr>
                <w:rFonts w:hint="eastAsia" w:ascii="宋体" w:hAnsi="宋体" w:eastAsia="宋体" w:cs="宋体"/>
                <w:color w:val="000000"/>
                <w:sz w:val="18"/>
                <w:szCs w:val="18"/>
              </w:rPr>
            </w:pPr>
            <w:r>
              <w:rPr>
                <w:rFonts w:hint="eastAsia" w:ascii="宋体" w:hAnsi="宋体" w:eastAsia="宋体" w:cs="宋体"/>
                <w:bCs/>
                <w:color w:val="000000"/>
                <w:sz w:val="18"/>
                <w:szCs w:val="18"/>
              </w:rPr>
              <w:t>16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center"/>
          </w:tcPr>
          <w:p>
            <w:pPr>
              <w:adjustRightInd w:val="0"/>
              <w:snapToGrid w:val="0"/>
              <w:spacing w:line="360" w:lineRule="auto"/>
              <w:ind w:firstLine="0" w:firstLineChars="0"/>
              <w:rPr>
                <w:rFonts w:hint="eastAsia" w:ascii="宋体" w:hAnsi="宋体" w:eastAsia="宋体" w:cs="宋体"/>
                <w:color w:val="000000"/>
                <w:sz w:val="18"/>
                <w:szCs w:val="18"/>
              </w:rPr>
            </w:pPr>
            <w:r>
              <w:rPr>
                <w:rFonts w:hint="eastAsia" w:ascii="宋体" w:hAnsi="宋体" w:eastAsia="宋体" w:cs="宋体"/>
                <w:bCs/>
                <w:color w:val="000000"/>
                <w:sz w:val="18"/>
                <w:szCs w:val="18"/>
              </w:rPr>
              <w:t>65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center"/>
          </w:tcPr>
          <w:p>
            <w:pPr>
              <w:adjustRightInd w:val="0"/>
              <w:snapToGrid w:val="0"/>
              <w:spacing w:line="360" w:lineRule="auto"/>
              <w:ind w:firstLine="0" w:firstLineChars="0"/>
              <w:rPr>
                <w:rFonts w:hint="eastAsia" w:ascii="宋体" w:hAnsi="宋体" w:eastAsia="宋体" w:cs="宋体"/>
                <w:color w:val="000000"/>
                <w:sz w:val="18"/>
                <w:szCs w:val="18"/>
              </w:rPr>
            </w:pPr>
            <w:r>
              <w:rPr>
                <w:rFonts w:hint="eastAsia" w:ascii="宋体" w:hAnsi="宋体" w:eastAsia="宋体" w:cs="宋体"/>
                <w:bCs/>
                <w:color w:val="000000"/>
                <w:sz w:val="18"/>
                <w:szCs w:val="18"/>
              </w:rPr>
              <w:t>190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center"/>
          </w:tcPr>
          <w:p>
            <w:pPr>
              <w:adjustRightInd w:val="0"/>
              <w:snapToGrid w:val="0"/>
              <w:spacing w:line="360" w:lineRule="auto"/>
              <w:ind w:firstLine="0" w:firstLineChars="0"/>
              <w:rPr>
                <w:rFonts w:hint="eastAsia" w:ascii="宋体" w:hAnsi="宋体" w:eastAsia="宋体" w:cs="宋体"/>
                <w:color w:val="000000"/>
                <w:sz w:val="18"/>
                <w:szCs w:val="18"/>
              </w:rPr>
            </w:pPr>
            <w:r>
              <w:rPr>
                <w:rFonts w:hint="eastAsia" w:ascii="宋体" w:hAnsi="宋体" w:eastAsia="宋体" w:cs="宋体"/>
                <w:bCs/>
                <w:color w:val="000000"/>
                <w:sz w:val="18"/>
                <w:szCs w:val="18"/>
              </w:rPr>
              <w:t>200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center"/>
          </w:tcPr>
          <w:p>
            <w:pPr>
              <w:adjustRightInd w:val="0"/>
              <w:snapToGrid w:val="0"/>
              <w:spacing w:line="360" w:lineRule="auto"/>
              <w:ind w:firstLine="0" w:firstLineChars="0"/>
              <w:rPr>
                <w:rFonts w:hint="eastAsia" w:ascii="宋体" w:hAnsi="宋体" w:eastAsia="宋体" w:cs="宋体"/>
                <w:color w:val="000000"/>
                <w:sz w:val="18"/>
                <w:szCs w:val="18"/>
              </w:rPr>
            </w:pPr>
            <w:r>
              <w:rPr>
                <w:rFonts w:hint="eastAsia" w:ascii="宋体" w:hAnsi="宋体" w:eastAsia="宋体" w:cs="宋体"/>
                <w:bCs/>
                <w:color w:val="000000"/>
                <w:sz w:val="18"/>
                <w:szCs w:val="18"/>
              </w:rPr>
              <w:t>640</w:t>
            </w:r>
          </w:p>
        </w:tc>
        <w:tc>
          <w:tcPr>
            <w:tcW w:w="0" w:type="auto"/>
            <w:vMerge w:val="continue"/>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360" w:lineRule="auto"/>
              <w:ind w:firstLine="0" w:firstLineChars="0"/>
              <w:rPr>
                <w:rFonts w:hint="eastAsia" w:ascii="宋体" w:hAnsi="宋体" w:eastAsia="宋体" w:cs="宋体"/>
                <w:color w:val="000000"/>
                <w:sz w:val="18"/>
                <w:szCs w:val="18"/>
              </w:rPr>
            </w:pPr>
          </w:p>
        </w:tc>
      </w:tr>
      <w:tr>
        <w:tblPrEx>
          <w:tblCellMar>
            <w:top w:w="0" w:type="dxa"/>
            <w:left w:w="0" w:type="dxa"/>
            <w:bottom w:w="0" w:type="dxa"/>
            <w:right w:w="0" w:type="dxa"/>
          </w:tblCellMar>
        </w:tblPrEx>
        <w:trPr>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center"/>
          </w:tcPr>
          <w:p>
            <w:pPr>
              <w:adjustRightInd w:val="0"/>
              <w:snapToGrid w:val="0"/>
              <w:spacing w:line="360" w:lineRule="auto"/>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第1批</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center"/>
          </w:tcPr>
          <w:p>
            <w:pPr>
              <w:adjustRightInd w:val="0"/>
              <w:snapToGrid w:val="0"/>
              <w:spacing w:line="360" w:lineRule="auto"/>
              <w:ind w:firstLine="0" w:firstLineChars="0"/>
              <w:rPr>
                <w:rFonts w:hint="eastAsia" w:ascii="宋体" w:hAnsi="宋体" w:eastAsia="宋体" w:cs="宋体"/>
                <w:color w:val="000000"/>
                <w:sz w:val="18"/>
                <w:szCs w:val="18"/>
              </w:rPr>
            </w:pPr>
            <w:r>
              <w:rPr>
                <w:rFonts w:hint="eastAsia" w:ascii="宋体" w:hAnsi="宋体" w:eastAsia="宋体" w:cs="宋体"/>
                <w:bCs/>
                <w:color w:val="000000"/>
                <w:sz w:val="18"/>
                <w:szCs w:val="18"/>
              </w:rPr>
              <w:t>ZK2402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top"/>
          </w:tcPr>
          <w:p>
            <w:pPr>
              <w:adjustRightInd w:val="0"/>
              <w:snapToGrid w:val="0"/>
              <w:spacing w:line="360" w:lineRule="auto"/>
              <w:ind w:firstLine="0" w:firstLineChars="0"/>
              <w:rPr>
                <w:rFonts w:hint="eastAsia" w:ascii="宋体" w:hAnsi="宋体" w:eastAsia="宋体" w:cs="宋体"/>
                <w:color w:val="000000"/>
                <w:sz w:val="18"/>
                <w:szCs w:val="18"/>
              </w:rPr>
            </w:pPr>
            <w:r>
              <w:rPr>
                <w:rFonts w:hint="eastAsia" w:ascii="宋体" w:hAnsi="宋体" w:eastAsia="宋体" w:cs="宋体"/>
                <w:bCs/>
                <w:color w:val="000000"/>
                <w:sz w:val="18"/>
                <w:szCs w:val="18"/>
              </w:rPr>
              <w:t>15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center"/>
          </w:tcPr>
          <w:p>
            <w:pPr>
              <w:adjustRightInd w:val="0"/>
              <w:snapToGrid w:val="0"/>
              <w:spacing w:line="360" w:lineRule="auto"/>
              <w:ind w:firstLine="0" w:firstLineChars="0"/>
              <w:rPr>
                <w:rFonts w:hint="eastAsia" w:ascii="宋体" w:hAnsi="宋体" w:eastAsia="宋体" w:cs="宋体"/>
                <w:color w:val="000000"/>
                <w:sz w:val="18"/>
                <w:szCs w:val="18"/>
              </w:rPr>
            </w:pPr>
            <w:r>
              <w:rPr>
                <w:rFonts w:hint="eastAsia" w:ascii="宋体" w:hAnsi="宋体" w:eastAsia="宋体" w:cs="宋体"/>
                <w:bCs/>
                <w:color w:val="000000"/>
                <w:sz w:val="18"/>
                <w:szCs w:val="18"/>
              </w:rPr>
              <w:t>65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center"/>
          </w:tcPr>
          <w:p>
            <w:pPr>
              <w:adjustRightInd w:val="0"/>
              <w:snapToGrid w:val="0"/>
              <w:spacing w:line="360" w:lineRule="auto"/>
              <w:ind w:firstLine="0" w:firstLineChars="0"/>
              <w:rPr>
                <w:rFonts w:hint="eastAsia" w:ascii="宋体" w:hAnsi="宋体" w:eastAsia="宋体" w:cs="宋体"/>
                <w:color w:val="000000"/>
                <w:sz w:val="18"/>
                <w:szCs w:val="18"/>
              </w:rPr>
            </w:pPr>
            <w:r>
              <w:rPr>
                <w:rFonts w:hint="eastAsia" w:ascii="宋体" w:hAnsi="宋体" w:eastAsia="宋体" w:cs="宋体"/>
                <w:bCs/>
                <w:color w:val="000000"/>
                <w:sz w:val="18"/>
                <w:szCs w:val="18"/>
              </w:rPr>
              <w:t>190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center"/>
          </w:tcPr>
          <w:p>
            <w:pPr>
              <w:adjustRightInd w:val="0"/>
              <w:snapToGrid w:val="0"/>
              <w:spacing w:line="360" w:lineRule="auto"/>
              <w:ind w:firstLine="0" w:firstLineChars="0"/>
              <w:rPr>
                <w:rFonts w:hint="eastAsia" w:ascii="宋体" w:hAnsi="宋体" w:eastAsia="宋体" w:cs="宋体"/>
                <w:color w:val="000000"/>
                <w:sz w:val="18"/>
                <w:szCs w:val="18"/>
              </w:rPr>
            </w:pPr>
            <w:r>
              <w:rPr>
                <w:rFonts w:hint="eastAsia" w:ascii="宋体" w:hAnsi="宋体" w:eastAsia="宋体" w:cs="宋体"/>
                <w:bCs/>
                <w:color w:val="000000"/>
                <w:sz w:val="18"/>
                <w:szCs w:val="18"/>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center"/>
          </w:tcPr>
          <w:p>
            <w:pPr>
              <w:adjustRightInd w:val="0"/>
              <w:snapToGrid w:val="0"/>
              <w:spacing w:line="360" w:lineRule="auto"/>
              <w:ind w:firstLine="0" w:firstLineChars="0"/>
              <w:rPr>
                <w:rFonts w:hint="eastAsia" w:ascii="宋体" w:hAnsi="宋体" w:eastAsia="宋体" w:cs="宋体"/>
                <w:color w:val="000000"/>
                <w:sz w:val="18"/>
                <w:szCs w:val="18"/>
              </w:rPr>
            </w:pPr>
            <w:r>
              <w:rPr>
                <w:rFonts w:hint="eastAsia" w:ascii="宋体" w:hAnsi="宋体" w:eastAsia="宋体" w:cs="宋体"/>
                <w:bCs/>
                <w:color w:val="000000"/>
                <w:sz w:val="18"/>
                <w:szCs w:val="18"/>
              </w:rPr>
              <w:t>560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center"/>
          </w:tcPr>
          <w:p>
            <w:pPr>
              <w:adjustRightInd w:val="0"/>
              <w:snapToGrid w:val="0"/>
              <w:spacing w:line="360" w:lineRule="auto"/>
              <w:ind w:firstLine="0" w:firstLineChars="0"/>
              <w:rPr>
                <w:rFonts w:hint="eastAsia" w:ascii="宋体" w:hAnsi="宋体" w:eastAsia="宋体" w:cs="宋体"/>
                <w:color w:val="000000"/>
                <w:sz w:val="18"/>
                <w:szCs w:val="18"/>
              </w:rPr>
            </w:pPr>
          </w:p>
        </w:tc>
      </w:tr>
      <w:tr>
        <w:tblPrEx>
          <w:tblCellMar>
            <w:top w:w="0" w:type="dxa"/>
            <w:left w:w="0" w:type="dxa"/>
            <w:bottom w:w="0" w:type="dxa"/>
            <w:right w:w="0" w:type="dxa"/>
          </w:tblCellMar>
        </w:tblPrEx>
        <w:trPr>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center"/>
          </w:tcPr>
          <w:p>
            <w:pPr>
              <w:adjustRightInd w:val="0"/>
              <w:snapToGrid w:val="0"/>
              <w:spacing w:line="360" w:lineRule="auto"/>
              <w:ind w:firstLine="0" w:firstLineChars="0"/>
              <w:rPr>
                <w:rFonts w:hint="eastAsia" w:ascii="宋体" w:hAnsi="宋体" w:eastAsia="宋体" w:cs="宋体"/>
                <w:color w:val="000000"/>
                <w:sz w:val="18"/>
                <w:szCs w:val="18"/>
              </w:rPr>
            </w:pPr>
            <w:r>
              <w:rPr>
                <w:rFonts w:hint="eastAsia" w:ascii="宋体" w:hAnsi="宋体" w:eastAsia="宋体" w:cs="宋体"/>
                <w:bCs/>
                <w:color w:val="000000"/>
                <w:sz w:val="18"/>
                <w:szCs w:val="18"/>
              </w:rPr>
              <w:t>总计</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center"/>
          </w:tcPr>
          <w:p>
            <w:pPr>
              <w:adjustRightInd w:val="0"/>
              <w:snapToGrid w:val="0"/>
              <w:spacing w:line="360" w:lineRule="auto"/>
              <w:ind w:firstLine="0" w:firstLineChars="0"/>
              <w:rPr>
                <w:rFonts w:hint="eastAsia" w:ascii="宋体" w:hAnsi="宋体" w:eastAsia="宋体" w:cs="宋体"/>
                <w:color w:val="000000"/>
                <w:sz w:val="18"/>
                <w:szCs w:val="18"/>
              </w:rPr>
            </w:pPr>
            <w:r>
              <w:rPr>
                <w:rFonts w:hint="eastAsia" w:ascii="宋体" w:hAnsi="宋体" w:eastAsia="宋体" w:cs="宋体"/>
                <w:bCs/>
                <w:color w:val="000000"/>
                <w:sz w:val="18"/>
                <w:szCs w:val="18"/>
              </w:rPr>
              <w:t>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top"/>
          </w:tcPr>
          <w:p>
            <w:pPr>
              <w:adjustRightInd w:val="0"/>
              <w:snapToGrid w:val="0"/>
              <w:spacing w:line="360" w:lineRule="auto"/>
              <w:ind w:firstLine="0" w:firstLineChars="0"/>
              <w:rPr>
                <w:rFonts w:hint="eastAsia" w:ascii="宋体" w:hAnsi="宋体" w:eastAsia="宋体" w:cs="宋体"/>
                <w:color w:val="000000"/>
                <w:sz w:val="18"/>
                <w:szCs w:val="18"/>
              </w:rPr>
            </w:pPr>
            <w:r>
              <w:rPr>
                <w:rFonts w:hint="eastAsia" w:ascii="宋体" w:hAnsi="宋体" w:eastAsia="宋体" w:cs="宋体"/>
                <w:bCs/>
                <w:color w:val="000000"/>
                <w:sz w:val="18"/>
                <w:szCs w:val="18"/>
              </w:rPr>
              <w:t>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center"/>
          </w:tcPr>
          <w:p>
            <w:pPr>
              <w:adjustRightInd w:val="0"/>
              <w:snapToGrid w:val="0"/>
              <w:spacing w:line="360" w:lineRule="auto"/>
              <w:ind w:firstLine="0" w:firstLineChars="0"/>
              <w:rPr>
                <w:rFonts w:hint="eastAsia" w:ascii="宋体" w:hAnsi="宋体" w:eastAsia="宋体" w:cs="宋体"/>
                <w:color w:val="000000"/>
                <w:sz w:val="18"/>
                <w:szCs w:val="18"/>
              </w:rPr>
            </w:pPr>
            <w:r>
              <w:rPr>
                <w:rFonts w:hint="eastAsia" w:ascii="宋体" w:hAnsi="宋体" w:eastAsia="宋体" w:cs="宋体"/>
                <w:bCs/>
                <w:color w:val="000000"/>
                <w:sz w:val="18"/>
                <w:szCs w:val="18"/>
              </w:rPr>
              <w:t>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center"/>
          </w:tcPr>
          <w:p>
            <w:pPr>
              <w:adjustRightInd w:val="0"/>
              <w:snapToGrid w:val="0"/>
              <w:spacing w:line="360" w:lineRule="auto"/>
              <w:ind w:firstLine="0" w:firstLineChars="0"/>
              <w:rPr>
                <w:rFonts w:hint="eastAsia" w:ascii="宋体" w:hAnsi="宋体" w:eastAsia="宋体" w:cs="宋体"/>
                <w:color w:val="000000"/>
                <w:sz w:val="18"/>
                <w:szCs w:val="18"/>
              </w:rPr>
            </w:pPr>
            <w:r>
              <w:rPr>
                <w:rFonts w:hint="eastAsia" w:ascii="宋体" w:hAnsi="宋体" w:eastAsia="宋体" w:cs="宋体"/>
                <w:bCs/>
                <w:color w:val="000000"/>
                <w:sz w:val="18"/>
                <w:szCs w:val="18"/>
              </w:rPr>
              <w:t>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center"/>
          </w:tcPr>
          <w:p>
            <w:pPr>
              <w:adjustRightInd w:val="0"/>
              <w:snapToGrid w:val="0"/>
              <w:spacing w:line="360" w:lineRule="auto"/>
              <w:ind w:firstLine="0" w:firstLineChars="0"/>
              <w:rPr>
                <w:rFonts w:hint="eastAsia" w:ascii="宋体" w:hAnsi="宋体" w:eastAsia="宋体" w:cs="宋体"/>
                <w:color w:val="000000"/>
                <w:sz w:val="18"/>
                <w:szCs w:val="18"/>
              </w:rPr>
            </w:pPr>
            <w:r>
              <w:rPr>
                <w:rFonts w:hint="eastAsia" w:ascii="宋体" w:hAnsi="宋体" w:eastAsia="宋体" w:cs="宋体"/>
                <w:bCs/>
                <w:color w:val="000000"/>
                <w:sz w:val="18"/>
                <w:szCs w:val="18"/>
              </w:rPr>
              <w:t>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center"/>
          </w:tcPr>
          <w:p>
            <w:pPr>
              <w:adjustRightInd w:val="0"/>
              <w:snapToGrid w:val="0"/>
              <w:spacing w:line="360" w:lineRule="auto"/>
              <w:ind w:firstLine="0" w:firstLineChars="0"/>
              <w:rPr>
                <w:rFonts w:hint="eastAsia" w:ascii="宋体" w:hAnsi="宋体" w:eastAsia="宋体" w:cs="宋体"/>
                <w:color w:val="000000"/>
                <w:sz w:val="18"/>
                <w:szCs w:val="18"/>
              </w:rPr>
            </w:pPr>
            <w:r>
              <w:rPr>
                <w:rFonts w:hint="eastAsia" w:ascii="宋体" w:hAnsi="宋体" w:eastAsia="宋体" w:cs="宋体"/>
                <w:bCs/>
                <w:color w:val="000000"/>
                <w:sz w:val="18"/>
                <w:szCs w:val="18"/>
              </w:rPr>
              <w:t>3100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center"/>
          </w:tcPr>
          <w:p>
            <w:pPr>
              <w:adjustRightInd w:val="0"/>
              <w:snapToGrid w:val="0"/>
              <w:spacing w:line="360" w:lineRule="auto"/>
              <w:ind w:firstLine="0" w:firstLineChars="0"/>
              <w:rPr>
                <w:rFonts w:hint="eastAsia" w:ascii="宋体" w:hAnsi="宋体" w:eastAsia="宋体" w:cs="宋体"/>
                <w:color w:val="000000"/>
                <w:sz w:val="18"/>
                <w:szCs w:val="18"/>
              </w:rPr>
            </w:pPr>
            <w:r>
              <w:rPr>
                <w:rFonts w:hint="eastAsia" w:ascii="宋体" w:hAnsi="宋体" w:eastAsia="宋体" w:cs="宋体"/>
                <w:bCs/>
                <w:color w:val="000000"/>
                <w:sz w:val="18"/>
                <w:szCs w:val="18"/>
              </w:rPr>
              <w:t> </w:t>
            </w:r>
          </w:p>
        </w:tc>
      </w:tr>
    </w:tbl>
    <w:p>
      <w:pPr>
        <w:spacing w:line="360" w:lineRule="auto"/>
        <w:ind w:firstLine="420"/>
        <w:rPr>
          <w:rFonts w:hint="eastAsia" w:ascii="宋体" w:hAnsi="宋体" w:eastAsia="宋体" w:cs="宋体"/>
          <w:b/>
          <w:bCs/>
          <w:szCs w:val="21"/>
        </w:rPr>
      </w:pPr>
      <w:r>
        <w:rPr>
          <w:rFonts w:hint="eastAsia" w:ascii="宋体" w:hAnsi="宋体" w:eastAsia="宋体" w:cs="宋体"/>
          <w:b/>
          <w:bCs/>
          <w:szCs w:val="21"/>
        </w:rPr>
        <w:t>注：以上两表所列基本情况均为设计工作量，钻探/浅钻工程具体施工过程中，根据现场施工条件，地质规律变化情况及见矿效果等因素，可进行钻孔设计调整。</w:t>
      </w:r>
    </w:p>
    <w:p>
      <w:pPr>
        <w:pStyle w:val="4"/>
        <w:spacing w:line="360" w:lineRule="auto"/>
        <w:rPr>
          <w:rFonts w:hint="eastAsia" w:ascii="宋体" w:hAnsi="宋体" w:eastAsia="宋体" w:cs="宋体"/>
          <w:sz w:val="24"/>
          <w:szCs w:val="24"/>
        </w:rPr>
      </w:pPr>
      <w:bookmarkStart w:id="181" w:name="_Toc28956"/>
      <w:r>
        <w:rPr>
          <w:rFonts w:hint="eastAsia" w:ascii="宋体" w:hAnsi="宋体" w:eastAsia="宋体" w:cs="宋体"/>
          <w:sz w:val="24"/>
          <w:szCs w:val="24"/>
        </w:rPr>
        <w:t>5、钻探工程质量要求及施工要求</w:t>
      </w:r>
      <w:bookmarkEnd w:id="181"/>
    </w:p>
    <w:p>
      <w:pPr>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钻孔质量要求严格执行《地质岩心钻探规程》中的“六项指标”。其内容有：</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（1）岩矿心采取率与岩矿心整理</w:t>
      </w:r>
    </w:p>
    <w:p>
      <w:pPr>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要求取心的岩层，全孔平均采取率不得低于80%。矿化带、重要标志层以及矿层与顶板交界处以上和矿层与底板交界处以下各5m范围内的岩层，平均采取率不得低于85%；不要求取心的岩层不计算采取率。可采的薄矿层(厚度小于4m)，每层平均采取率不得低于85%，厚度较大的矿层从矿层与顶板交界处开始，依次每5m矿层的平均采取率不得低于85%。</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（2）钻孔弯曲度与测量间距</w:t>
      </w:r>
    </w:p>
    <w:p>
      <w:pPr>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要求钻孔不同孔深的各测点实测顶角与开孔设计顶角之差要求见表4-5。</w:t>
      </w:r>
    </w:p>
    <w:p>
      <w:pPr>
        <w:spacing w:line="360" w:lineRule="auto"/>
        <w:ind w:firstLine="422"/>
        <w:jc w:val="center"/>
        <w:rPr>
          <w:rFonts w:hint="eastAsia" w:ascii="宋体" w:hAnsi="宋体" w:eastAsia="宋体" w:cs="宋体"/>
          <w:b/>
          <w:color w:val="000000"/>
          <w:szCs w:val="21"/>
        </w:rPr>
      </w:pPr>
      <w:r>
        <w:rPr>
          <w:rFonts w:hint="eastAsia" w:ascii="宋体" w:hAnsi="宋体" w:eastAsia="宋体" w:cs="宋体"/>
          <w:b/>
          <w:color w:val="000000"/>
          <w:szCs w:val="21"/>
        </w:rPr>
        <w:t>表4-5钻探工程顶角差允许范围表</w:t>
      </w:r>
    </w:p>
    <w:tbl>
      <w:tblPr>
        <w:tblStyle w:val="27"/>
        <w:tblW w:w="92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53"/>
        <w:gridCol w:w="1349"/>
        <w:gridCol w:w="1205"/>
        <w:gridCol w:w="1179"/>
        <w:gridCol w:w="1179"/>
        <w:gridCol w:w="11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5" w:hRule="atLeast"/>
          <w:jc w:val="center"/>
        </w:trPr>
        <w:tc>
          <w:tcPr>
            <w:tcW w:w="3153" w:type="dxa"/>
            <w:tcBorders>
              <w:top w:val="single" w:color="auto" w:sz="4" w:space="0"/>
              <w:bottom w:val="single" w:color="auto" w:sz="4" w:space="0"/>
              <w:right w:val="single" w:color="auto" w:sz="4" w:space="0"/>
            </w:tcBorders>
            <w:noWrap w:val="0"/>
            <w:vAlign w:val="center"/>
          </w:tcPr>
          <w:p>
            <w:pPr>
              <w:spacing w:line="360" w:lineRule="auto"/>
              <w:ind w:firstLine="420"/>
              <w:jc w:val="center"/>
              <w:rPr>
                <w:rFonts w:hint="eastAsia" w:ascii="宋体" w:hAnsi="宋体" w:eastAsia="宋体" w:cs="宋体"/>
                <w:color w:val="000000"/>
                <w:kern w:val="2"/>
                <w:szCs w:val="21"/>
              </w:rPr>
            </w:pPr>
            <w:r>
              <w:rPr>
                <w:rFonts w:hint="eastAsia" w:ascii="宋体" w:hAnsi="宋体" w:eastAsia="宋体" w:cs="宋体"/>
                <w:color w:val="000000"/>
                <w:szCs w:val="21"/>
              </w:rPr>
              <w:t>测定孔深</w:t>
            </w:r>
          </w:p>
        </w:tc>
        <w:tc>
          <w:tcPr>
            <w:tcW w:w="13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jc w:val="center"/>
              <w:rPr>
                <w:rFonts w:hint="eastAsia" w:ascii="宋体" w:hAnsi="宋体" w:eastAsia="宋体" w:cs="宋体"/>
                <w:color w:val="000000"/>
                <w:kern w:val="2"/>
                <w:szCs w:val="21"/>
              </w:rPr>
            </w:pPr>
            <w:r>
              <w:rPr>
                <w:rFonts w:hint="eastAsia" w:ascii="宋体" w:hAnsi="宋体" w:eastAsia="宋体" w:cs="宋体"/>
                <w:color w:val="000000"/>
                <w:szCs w:val="21"/>
              </w:rPr>
              <w:t>m</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jc w:val="center"/>
              <w:rPr>
                <w:rFonts w:hint="eastAsia" w:ascii="宋体" w:hAnsi="宋体" w:eastAsia="宋体" w:cs="宋体"/>
                <w:color w:val="000000"/>
                <w:kern w:val="2"/>
                <w:szCs w:val="21"/>
              </w:rPr>
            </w:pPr>
            <w:r>
              <w:rPr>
                <w:rFonts w:hint="eastAsia" w:ascii="宋体" w:hAnsi="宋体" w:eastAsia="宋体" w:cs="宋体"/>
                <w:color w:val="000000"/>
                <w:szCs w:val="21"/>
              </w:rPr>
              <w:t>100</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jc w:val="center"/>
              <w:rPr>
                <w:rFonts w:hint="eastAsia" w:ascii="宋体" w:hAnsi="宋体" w:eastAsia="宋体" w:cs="宋体"/>
                <w:color w:val="000000"/>
                <w:kern w:val="2"/>
                <w:szCs w:val="21"/>
              </w:rPr>
            </w:pPr>
            <w:r>
              <w:rPr>
                <w:rFonts w:hint="eastAsia" w:ascii="宋体" w:hAnsi="宋体" w:eastAsia="宋体" w:cs="宋体"/>
                <w:color w:val="000000"/>
                <w:szCs w:val="21"/>
              </w:rPr>
              <w:t>200</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jc w:val="center"/>
              <w:rPr>
                <w:rFonts w:hint="eastAsia" w:ascii="宋体" w:hAnsi="宋体" w:eastAsia="宋体" w:cs="宋体"/>
                <w:color w:val="000000"/>
                <w:kern w:val="2"/>
                <w:szCs w:val="21"/>
              </w:rPr>
            </w:pPr>
            <w:r>
              <w:rPr>
                <w:rFonts w:hint="eastAsia" w:ascii="宋体" w:hAnsi="宋体" w:eastAsia="宋体" w:cs="宋体"/>
                <w:color w:val="000000"/>
                <w:szCs w:val="21"/>
              </w:rPr>
              <w:t>300</w:t>
            </w:r>
          </w:p>
        </w:tc>
        <w:tc>
          <w:tcPr>
            <w:tcW w:w="1177" w:type="dxa"/>
            <w:tcBorders>
              <w:top w:val="single" w:color="auto" w:sz="4" w:space="0"/>
              <w:left w:val="single" w:color="auto" w:sz="4" w:space="0"/>
              <w:bottom w:val="single" w:color="auto" w:sz="4" w:space="0"/>
            </w:tcBorders>
            <w:noWrap w:val="0"/>
            <w:vAlign w:val="center"/>
          </w:tcPr>
          <w:p>
            <w:pPr>
              <w:spacing w:line="360" w:lineRule="auto"/>
              <w:ind w:firstLine="420"/>
              <w:jc w:val="center"/>
              <w:rPr>
                <w:rFonts w:hint="eastAsia" w:ascii="宋体" w:hAnsi="宋体" w:eastAsia="宋体" w:cs="宋体"/>
                <w:color w:val="000000"/>
                <w:kern w:val="2"/>
                <w:szCs w:val="21"/>
              </w:rPr>
            </w:pPr>
            <w:r>
              <w:rPr>
                <w:rFonts w:hint="eastAsia" w:ascii="宋体" w:hAnsi="宋体" w:eastAsia="宋体" w:cs="宋体"/>
                <w:color w:val="000000"/>
                <w:szCs w:val="21"/>
              </w:rPr>
              <w:t>400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jc w:val="center"/>
        </w:trPr>
        <w:tc>
          <w:tcPr>
            <w:tcW w:w="3153" w:type="dxa"/>
            <w:vMerge w:val="restart"/>
            <w:tcBorders>
              <w:top w:val="single" w:color="auto" w:sz="4" w:space="0"/>
              <w:right w:val="single" w:color="auto" w:sz="4" w:space="0"/>
            </w:tcBorders>
            <w:noWrap w:val="0"/>
            <w:vAlign w:val="center"/>
          </w:tcPr>
          <w:p>
            <w:pPr>
              <w:spacing w:line="360" w:lineRule="auto"/>
              <w:ind w:firstLine="420"/>
              <w:jc w:val="center"/>
              <w:rPr>
                <w:rFonts w:hint="eastAsia" w:ascii="宋体" w:hAnsi="宋体" w:eastAsia="宋体" w:cs="宋体"/>
                <w:color w:val="000000"/>
                <w:kern w:val="2"/>
                <w:szCs w:val="21"/>
              </w:rPr>
            </w:pPr>
            <w:r>
              <w:rPr>
                <w:rFonts w:hint="eastAsia" w:ascii="宋体" w:hAnsi="宋体" w:eastAsia="宋体" w:cs="宋体"/>
                <w:color w:val="000000"/>
                <w:szCs w:val="21"/>
              </w:rPr>
              <w:t>允许的顶角差(度)</w:t>
            </w:r>
          </w:p>
        </w:tc>
        <w:tc>
          <w:tcPr>
            <w:tcW w:w="13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jc w:val="center"/>
              <w:rPr>
                <w:rFonts w:hint="eastAsia" w:ascii="宋体" w:hAnsi="宋体" w:eastAsia="宋体" w:cs="宋体"/>
                <w:color w:val="000000"/>
                <w:kern w:val="2"/>
                <w:szCs w:val="21"/>
              </w:rPr>
            </w:pPr>
            <w:r>
              <w:rPr>
                <w:rFonts w:hint="eastAsia" w:ascii="宋体" w:hAnsi="宋体" w:eastAsia="宋体" w:cs="宋体"/>
                <w:color w:val="000000"/>
                <w:kern w:val="2"/>
                <w:szCs w:val="21"/>
              </w:rPr>
              <w:t>直孔</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jc w:val="center"/>
              <w:rPr>
                <w:rFonts w:hint="eastAsia" w:ascii="宋体" w:hAnsi="宋体" w:eastAsia="宋体" w:cs="宋体"/>
                <w:color w:val="000000"/>
                <w:kern w:val="2"/>
                <w:szCs w:val="21"/>
              </w:rPr>
            </w:pPr>
            <w:r>
              <w:rPr>
                <w:rFonts w:hint="eastAsia" w:ascii="宋体" w:hAnsi="宋体" w:eastAsia="宋体" w:cs="宋体"/>
                <w:color w:val="000000"/>
                <w:kern w:val="2"/>
                <w:szCs w:val="21"/>
              </w:rPr>
              <w:t>2</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jc w:val="center"/>
              <w:rPr>
                <w:rFonts w:hint="eastAsia" w:ascii="宋体" w:hAnsi="宋体" w:eastAsia="宋体" w:cs="宋体"/>
                <w:color w:val="000000"/>
                <w:kern w:val="2"/>
                <w:szCs w:val="21"/>
              </w:rPr>
            </w:pPr>
            <w:r>
              <w:rPr>
                <w:rFonts w:hint="eastAsia" w:ascii="宋体" w:hAnsi="宋体" w:eastAsia="宋体" w:cs="宋体"/>
                <w:color w:val="000000"/>
                <w:kern w:val="2"/>
                <w:szCs w:val="21"/>
              </w:rPr>
              <w:t>4</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jc w:val="center"/>
              <w:rPr>
                <w:rFonts w:hint="eastAsia" w:ascii="宋体" w:hAnsi="宋体" w:eastAsia="宋体" w:cs="宋体"/>
                <w:color w:val="000000"/>
                <w:kern w:val="2"/>
                <w:szCs w:val="21"/>
              </w:rPr>
            </w:pPr>
            <w:r>
              <w:rPr>
                <w:rFonts w:hint="eastAsia" w:ascii="宋体" w:hAnsi="宋体" w:eastAsia="宋体" w:cs="宋体"/>
                <w:color w:val="000000"/>
                <w:kern w:val="2"/>
                <w:szCs w:val="21"/>
              </w:rPr>
              <w:t>6</w:t>
            </w:r>
          </w:p>
        </w:tc>
        <w:tc>
          <w:tcPr>
            <w:tcW w:w="1177" w:type="dxa"/>
            <w:tcBorders>
              <w:top w:val="single" w:color="auto" w:sz="4" w:space="0"/>
              <w:left w:val="single" w:color="auto" w:sz="4" w:space="0"/>
              <w:bottom w:val="single" w:color="auto" w:sz="4" w:space="0"/>
            </w:tcBorders>
            <w:noWrap w:val="0"/>
            <w:vAlign w:val="center"/>
          </w:tcPr>
          <w:p>
            <w:pPr>
              <w:spacing w:line="360" w:lineRule="auto"/>
              <w:ind w:firstLine="420"/>
              <w:jc w:val="center"/>
              <w:rPr>
                <w:rFonts w:hint="eastAsia" w:ascii="宋体" w:hAnsi="宋体" w:eastAsia="宋体" w:cs="宋体"/>
                <w:color w:val="000000"/>
                <w:kern w:val="2"/>
                <w:szCs w:val="21"/>
              </w:rPr>
            </w:pPr>
            <w:r>
              <w:rPr>
                <w:rFonts w:hint="eastAsia" w:ascii="宋体" w:hAnsi="宋体" w:eastAsia="宋体" w:cs="宋体"/>
                <w:color w:val="000000"/>
                <w:kern w:val="2"/>
                <w:szCs w:val="21"/>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jc w:val="center"/>
        </w:trPr>
        <w:tc>
          <w:tcPr>
            <w:tcW w:w="3153" w:type="dxa"/>
            <w:vMerge w:val="continue"/>
            <w:tcBorders>
              <w:bottom w:val="single" w:color="auto" w:sz="4" w:space="0"/>
              <w:right w:val="single" w:color="auto" w:sz="4" w:space="0"/>
            </w:tcBorders>
            <w:noWrap w:val="0"/>
            <w:vAlign w:val="center"/>
          </w:tcPr>
          <w:p>
            <w:pPr>
              <w:spacing w:line="360" w:lineRule="auto"/>
              <w:ind w:firstLine="420"/>
              <w:jc w:val="center"/>
              <w:rPr>
                <w:rFonts w:hint="eastAsia" w:ascii="宋体" w:hAnsi="宋体" w:eastAsia="宋体" w:cs="宋体"/>
                <w:color w:val="000000"/>
                <w:szCs w:val="21"/>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jc w:val="center"/>
              <w:rPr>
                <w:rFonts w:hint="eastAsia" w:ascii="宋体" w:hAnsi="宋体" w:eastAsia="宋体" w:cs="宋体"/>
                <w:color w:val="000000"/>
                <w:szCs w:val="21"/>
              </w:rPr>
            </w:pPr>
            <w:r>
              <w:rPr>
                <w:rFonts w:hint="eastAsia" w:ascii="宋体" w:hAnsi="宋体" w:eastAsia="宋体" w:cs="宋体"/>
                <w:color w:val="000000"/>
                <w:szCs w:val="21"/>
              </w:rPr>
              <w:t>斜孔</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jc w:val="center"/>
              <w:rPr>
                <w:rFonts w:hint="eastAsia" w:ascii="宋体" w:hAnsi="宋体" w:eastAsia="宋体" w:cs="宋体"/>
                <w:color w:val="000000"/>
                <w:kern w:val="2"/>
                <w:szCs w:val="21"/>
              </w:rPr>
            </w:pPr>
            <w:r>
              <w:rPr>
                <w:rFonts w:hint="eastAsia" w:ascii="宋体" w:hAnsi="宋体" w:eastAsia="宋体" w:cs="宋体"/>
                <w:color w:val="000000"/>
                <w:kern w:val="2"/>
                <w:szCs w:val="21"/>
              </w:rPr>
              <w:t>3</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jc w:val="center"/>
              <w:rPr>
                <w:rFonts w:hint="eastAsia" w:ascii="宋体" w:hAnsi="宋体" w:eastAsia="宋体" w:cs="宋体"/>
                <w:color w:val="000000"/>
                <w:kern w:val="2"/>
                <w:szCs w:val="21"/>
              </w:rPr>
            </w:pPr>
            <w:r>
              <w:rPr>
                <w:rFonts w:hint="eastAsia" w:ascii="宋体" w:hAnsi="宋体" w:eastAsia="宋体" w:cs="宋体"/>
                <w:color w:val="000000"/>
                <w:kern w:val="2"/>
                <w:szCs w:val="21"/>
              </w:rPr>
              <w:t>6</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jc w:val="center"/>
              <w:rPr>
                <w:rFonts w:hint="eastAsia" w:ascii="宋体" w:hAnsi="宋体" w:eastAsia="宋体" w:cs="宋体"/>
                <w:color w:val="000000"/>
                <w:kern w:val="2"/>
                <w:szCs w:val="21"/>
              </w:rPr>
            </w:pPr>
            <w:r>
              <w:rPr>
                <w:rFonts w:hint="eastAsia" w:ascii="宋体" w:hAnsi="宋体" w:eastAsia="宋体" w:cs="宋体"/>
                <w:color w:val="000000"/>
                <w:kern w:val="2"/>
                <w:szCs w:val="21"/>
              </w:rPr>
              <w:t>9</w:t>
            </w:r>
          </w:p>
        </w:tc>
        <w:tc>
          <w:tcPr>
            <w:tcW w:w="1177" w:type="dxa"/>
            <w:tcBorders>
              <w:top w:val="single" w:color="auto" w:sz="4" w:space="0"/>
              <w:left w:val="single" w:color="auto" w:sz="4" w:space="0"/>
              <w:bottom w:val="single" w:color="auto" w:sz="4" w:space="0"/>
            </w:tcBorders>
            <w:noWrap w:val="0"/>
            <w:vAlign w:val="center"/>
          </w:tcPr>
          <w:p>
            <w:pPr>
              <w:spacing w:line="360" w:lineRule="auto"/>
              <w:ind w:firstLine="420"/>
              <w:jc w:val="center"/>
              <w:rPr>
                <w:rFonts w:hint="eastAsia" w:ascii="宋体" w:hAnsi="宋体" w:eastAsia="宋体" w:cs="宋体"/>
                <w:color w:val="000000"/>
                <w:kern w:val="2"/>
                <w:szCs w:val="21"/>
              </w:rPr>
            </w:pPr>
            <w:r>
              <w:rPr>
                <w:rFonts w:hint="eastAsia" w:ascii="宋体" w:hAnsi="宋体" w:eastAsia="宋体" w:cs="宋体"/>
                <w:color w:val="000000"/>
                <w:kern w:val="2"/>
                <w:szCs w:val="21"/>
              </w:rPr>
              <w:t>12</w:t>
            </w:r>
          </w:p>
        </w:tc>
      </w:tr>
    </w:tbl>
    <w:p>
      <w:pPr>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要求开孔25m后进行一次孔斜测量，之后测量间距每钻进50m测一次顶角及方位角，并保证不偏离勘探线3m，同时要求下套管前、终孔后及进出破碎带、矿体等特殊层位时，在破碎带、矿体顶、底板各增测一次。在某些易斜地层中，虽经采取多种防、纠斜措施，但钻孔弯曲度仍达不到上述要求时，可根据需要与可能的原则，由钻探施工单位与地质主管部门协商，另行确定指标。</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（3）简易水文地质观测</w:t>
      </w:r>
    </w:p>
    <w:p>
      <w:pPr>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以清水为冲洗液的钻孔中，每班至少观测水位1-2回次，每观测回次中，提钻后、下钻前各测量一次水位，间隔时间应大于5分钟；以泥浆为冲洗液的钻孔中，一般可不进行水位测量。钻进过程中遇到漏水、涌砂、掉块、坍塌、缩径、逸气、裂隙溶洞及钻具掉落等异常现象时，应及时记录其深度；在地下水自流钻孔中，可根据水文地质的要求接高孔回管或安装水压表测量水头高度和涌水量。孔内发现热水，要测量孔口水温和井温。</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（4）孔深误差的测量与校正</w:t>
      </w:r>
    </w:p>
    <w:p>
      <w:pPr>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孔深校正要求在每钻进50m，进出矿层时（矿层厚度小于5m时，只测量一次），经地质编录人员确认的重要构造部位，划分地质时代的层位以及下套管前和终孔后的各部位必须校正孔深。</w:t>
      </w:r>
    </w:p>
    <w:p>
      <w:pPr>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孔深误差率小于千分之一时，不修正报表；孔深误差率大于千分之一时要修正报表；孔深经修正后即为达到指标要求。</w:t>
      </w:r>
    </w:p>
    <w:p>
      <w:pPr>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孔深误差率按下列公式计算：</w:t>
      </w:r>
    </w:p>
    <w:p>
      <w:pPr>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孔深误差率=【︱（校正前的孔深－校正后的孔深）︱÷校正后的孔深】×1000‰</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（5）原始班报表填写</w:t>
      </w:r>
    </w:p>
    <w:p>
      <w:pPr>
        <w:spacing w:line="360" w:lineRule="auto"/>
        <w:ind w:firstLine="48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要求各班必须指定专人在现场用钢笔及时填写原始班报表，要求做到真实、齐全、准确、整洁。</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（6）钻孔的终孔、封孔及验收</w:t>
      </w:r>
    </w:p>
    <w:p>
      <w:pPr>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钻孔的终孔要求：如果按设计要求钻孔虽已达设计孔深，但其底部仍见有矿化层或矿层、蚀变带、构造破碎带等重要地质现象时，则不能终孔，应经项目负责,技术负责和编录组长研究确认有增加孔深的必要，则经请示上级主管部门同意后，由编录员填写“钻孔任务变更通知书”，经项目负责或技术负责签字后，送至机台继续施工。通知书中应说明加深的原因、加深的深度。</w:t>
      </w:r>
    </w:p>
    <w:p>
      <w:pPr>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如果钻孔已达设计要求经地质编录人员详细观察，编录后确认无上述地质现象、且已穿过矿层、矿化层5-10m，则可填发“钻孔终孔通知书”和“钻孔封孔要求说明书”送至机台，同时一并将钻孔实际柱状图送至机台。终孔后应立即督促机台将存放机台的全部岩心存入岩心库房，经岩心保管员检查验收无差错后填写岩矿心清单一式两份，一份交机台管，一份保存归档。编录人员应将原始资料中的各项数据填入“钻孔质量验收”表中，并上报院技术办进行验收。验收时严格按“六项指标”和环境要求评定钻孔质量等级。</w:t>
      </w:r>
    </w:p>
    <w:p>
      <w:pPr>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钻孔的封孔要求：终孔前钻探施工方应根据地质分队提供的实际钻孔柱状图和封孔要求编写封孔设计，经项目负责或技术负责批准后交机台执行，对矿层、矿化段或主要构造破碎蚀变带（包括上述各层顶底板5m之内）要用325号以上普通硅酸盐水泥或抗硫酸盐水泥封闭，对一般岩性的孔段用黄土封闭即可。封孔后，孔口要用水泥柱立标记。</w:t>
      </w:r>
    </w:p>
    <w:p>
      <w:pPr>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最后，根据需要经地质与钻探施工单位共同研究，选择部分钻孔进行封孔质量检查，并要求写出封孔检查分队意见书。</w:t>
      </w:r>
    </w:p>
    <w:p>
      <w:pPr>
        <w:spacing w:line="360" w:lineRule="auto"/>
        <w:rPr>
          <w:rFonts w:hint="eastAsia" w:ascii="宋体" w:hAnsi="宋体" w:eastAsia="宋体" w:cs="宋体"/>
          <w:sz w:val="24"/>
        </w:rPr>
      </w:pPr>
      <w:r>
        <w:rPr>
          <w:rFonts w:hint="eastAsia" w:ascii="宋体" w:hAnsi="宋体" w:eastAsia="宋体" w:cs="宋体"/>
          <w:sz w:val="24"/>
        </w:rPr>
        <w:t>（二）钻探施工要求</w:t>
      </w:r>
    </w:p>
    <w:p>
      <w:pPr>
        <w:adjustRightInd w:val="0"/>
        <w:snapToGrid w:val="0"/>
        <w:spacing w:line="360" w:lineRule="auto"/>
        <w:rPr>
          <w:rFonts w:hint="eastAsia" w:ascii="宋体" w:hAnsi="宋体" w:eastAsia="宋体" w:cs="宋体"/>
          <w:sz w:val="24"/>
        </w:rPr>
      </w:pPr>
      <w:r>
        <w:rPr>
          <w:rFonts w:hint="eastAsia" w:ascii="宋体" w:hAnsi="宋体" w:eastAsia="宋体" w:cs="宋体"/>
          <w:sz w:val="24"/>
        </w:rPr>
        <w:t>（1）钻孔的安装定位由编录员填写“钻孔机械安装及定位通知书”，经项目负责、编录组长等有关人员签字后，发至机台才可进行工作。</w:t>
      </w:r>
    </w:p>
    <w:p>
      <w:pPr>
        <w:adjustRightInd w:val="0"/>
        <w:snapToGrid w:val="0"/>
        <w:spacing w:line="360" w:lineRule="auto"/>
        <w:rPr>
          <w:rFonts w:hint="eastAsia" w:ascii="宋体" w:hAnsi="宋体" w:eastAsia="宋体" w:cs="宋体"/>
          <w:sz w:val="24"/>
        </w:rPr>
      </w:pPr>
      <w:r>
        <w:rPr>
          <w:rFonts w:hint="eastAsia" w:ascii="宋体" w:hAnsi="宋体" w:eastAsia="宋体" w:cs="宋体"/>
          <w:sz w:val="24"/>
        </w:rPr>
        <w:t>（2）开钻前三天，编录员必须作好钻孔地质设计书，经项目负责批准，地质组长、水文地质员等签字后发至机台。并在开孔前地质、探矿人员、水文地质员及机台全体人员介绍钻孔施工目的，任务及地质情况、工程质量要求及有关事项及相应措施。</w:t>
      </w:r>
    </w:p>
    <w:p>
      <w:pPr>
        <w:adjustRightInd w:val="0"/>
        <w:snapToGrid w:val="0"/>
        <w:spacing w:line="360" w:lineRule="auto"/>
        <w:rPr>
          <w:rFonts w:hint="eastAsia" w:ascii="宋体" w:hAnsi="宋体" w:eastAsia="宋体" w:cs="宋体"/>
          <w:sz w:val="24"/>
        </w:rPr>
      </w:pPr>
      <w:r>
        <w:rPr>
          <w:rFonts w:hint="eastAsia" w:ascii="宋体" w:hAnsi="宋体" w:eastAsia="宋体" w:cs="宋体"/>
          <w:sz w:val="24"/>
        </w:rPr>
        <w:t>（3）开钻前由项目负责人为组长，组成质量验收小组，对机台上的组装、安全生产的各项设备进行全面的认真检查，认为齐全合乎要求后，由编录员填写开孔通知书，通知机台方可开钻。</w:t>
      </w:r>
    </w:p>
    <w:p>
      <w:pPr>
        <w:adjustRightInd w:val="0"/>
        <w:snapToGrid w:val="0"/>
        <w:spacing w:line="360" w:lineRule="auto"/>
        <w:rPr>
          <w:rFonts w:hint="eastAsia" w:ascii="宋体" w:hAnsi="宋体" w:eastAsia="宋体" w:cs="宋体"/>
          <w:sz w:val="24"/>
        </w:rPr>
      </w:pPr>
      <w:r>
        <w:rPr>
          <w:rFonts w:hint="eastAsia" w:ascii="宋体" w:hAnsi="宋体" w:eastAsia="宋体" w:cs="宋体"/>
          <w:sz w:val="24"/>
        </w:rPr>
        <w:t>（4）开钻过程中从岩心管中取出的岩（矿）心，须严守操作规程，在敲打岩心管取心时，岩心管应斜放，且离地面不应超过20cm，落下的岩心要立即按顺序摆好，防止岩（矿）心次序混乱。如发现岩心倒置，应立即改正，并查明原因。发现有岩粉，掉块、钢粒等应予以剔除。如岩（矿）心上沾有泥浆或其它杂物时，在未装岩心箱前用水冲洗干净，对于松软、粉状及易溶的岩（矿）心，取心时要仔细，保持其原有状态。对其所沾的泥浆、岩粉则不能用水洗，待泥质半干时将其剥掉。对于碎块、粉状的矿心，应用牛皮纸、塑料袋或布袋装好。</w:t>
      </w:r>
    </w:p>
    <w:p>
      <w:pPr>
        <w:adjustRightInd w:val="0"/>
        <w:snapToGrid w:val="0"/>
        <w:spacing w:line="360" w:lineRule="auto"/>
        <w:rPr>
          <w:rFonts w:hint="eastAsia" w:ascii="宋体" w:hAnsi="宋体" w:eastAsia="宋体" w:cs="宋体"/>
          <w:sz w:val="24"/>
        </w:rPr>
      </w:pPr>
      <w:r>
        <w:rPr>
          <w:rFonts w:hint="eastAsia" w:ascii="宋体" w:hAnsi="宋体" w:eastAsia="宋体" w:cs="宋体"/>
          <w:sz w:val="24"/>
        </w:rPr>
        <w:t xml:space="preserve">（5）取出的岩（矿）心要求必须清洗干净，按自上而下的顺序，从左至右排列放入岩心箱中并在岩心上用油漆进行编号，写明回次、总块数和块号，各岩心箱中必须有隔板。每回次的岩心，用铅笔填写岩心牌放在该回次岩心的底部。没有取上岩心的回次，也要填写放置岩心牌。如专门捞取的岩心，应再填一个岩心牌，并在岩心牌背面加以说明（写上捞心二字），并妥善保管。 </w:t>
      </w:r>
    </w:p>
    <w:p>
      <w:pPr>
        <w:adjustRightInd w:val="0"/>
        <w:snapToGrid w:val="0"/>
        <w:spacing w:line="360" w:lineRule="auto"/>
        <w:rPr>
          <w:rFonts w:hint="eastAsia" w:ascii="宋体" w:hAnsi="宋体" w:eastAsia="宋体" w:cs="宋体"/>
          <w:sz w:val="24"/>
        </w:rPr>
      </w:pPr>
      <w:r>
        <w:rPr>
          <w:rFonts w:hint="eastAsia" w:ascii="宋体" w:hAnsi="宋体" w:eastAsia="宋体" w:cs="宋体"/>
          <w:sz w:val="24"/>
        </w:rPr>
        <w:t>（6）对长度大于5cm的较完整的岩心或虽小于5cm，但较完整的岩矿心，需用油漆进行编号。岩心编号的格式为10</w:t>
      </w:r>
      <w:r>
        <w:rPr>
          <w:rFonts w:hint="eastAsia" w:ascii="宋体" w:hAnsi="宋体" w:eastAsia="宋体" w:cs="宋体"/>
          <w:sz w:val="24"/>
        </w:rPr>
        <w:fldChar w:fldCharType="begin"/>
      </w:r>
      <w:r>
        <w:rPr>
          <w:rFonts w:hint="eastAsia" w:ascii="宋体" w:hAnsi="宋体" w:eastAsia="宋体" w:cs="宋体"/>
          <w:sz w:val="24"/>
        </w:rPr>
        <w:instrText xml:space="preserve">eq \f(1,3) </w:instrText>
      </w:r>
      <w:r>
        <w:rPr>
          <w:rFonts w:hint="eastAsia" w:ascii="宋体" w:hAnsi="宋体" w:eastAsia="宋体" w:cs="宋体"/>
          <w:sz w:val="24"/>
        </w:rPr>
        <w:fldChar w:fldCharType="end"/>
      </w:r>
      <w:r>
        <w:rPr>
          <w:rFonts w:hint="eastAsia" w:ascii="宋体" w:hAnsi="宋体" w:eastAsia="宋体" w:cs="宋体"/>
          <w:sz w:val="24"/>
        </w:rPr>
        <w:t>，分式整数表示提取岩心的回次数；分母表示该回次的岩心总块数；分子表示岩心在总块数中自上而下的顺序号。大于5cm的岩心在圆柱面上编号，小于5cm的岩心，可在横切面上进行编号。对较多碎块组成的岩矿心，其回次编号可在首尾横切面上编号，并在圆柱石上画连接符号，使其首尾相连。因观察而敲断的岩（矿）心，应由观察者补写相同的编号，并画连接号。</w:t>
      </w:r>
    </w:p>
    <w:p>
      <w:pPr>
        <w:adjustRightInd w:val="0"/>
        <w:snapToGrid w:val="0"/>
        <w:spacing w:line="360" w:lineRule="auto"/>
        <w:rPr>
          <w:rFonts w:hint="eastAsia" w:ascii="宋体" w:hAnsi="宋体" w:eastAsia="宋体" w:cs="宋体"/>
          <w:sz w:val="24"/>
        </w:rPr>
      </w:pPr>
      <w:r>
        <w:rPr>
          <w:rFonts w:hint="eastAsia" w:ascii="宋体" w:hAnsi="宋体" w:eastAsia="宋体" w:cs="宋体"/>
          <w:sz w:val="24"/>
        </w:rPr>
        <w:t>（7）当岩心装满后，即在箱旁写上矿区名称，钻孔编号，以及岩心箱的顺序号码，箱内岩心的起止孔深（或起止岩心回次编号）。机场上一般不得积压岩心，在编录人员编录及采样后机台应指定专人护送，将岩心立即运入岩心库，终孔后的最后一箱岩心，应在箱旁加“终孔”二字。</w:t>
      </w:r>
    </w:p>
    <w:p>
      <w:pPr>
        <w:adjustRightInd w:val="0"/>
        <w:snapToGrid w:val="0"/>
        <w:spacing w:line="360" w:lineRule="auto"/>
        <w:ind w:firstLine="480"/>
        <w:rPr>
          <w:rFonts w:hint="eastAsia" w:ascii="宋体" w:hAnsi="宋体" w:eastAsia="宋体" w:cs="宋体"/>
          <w:sz w:val="24"/>
        </w:rPr>
      </w:pPr>
      <w:r>
        <w:rPr>
          <w:rFonts w:hint="eastAsia" w:ascii="宋体" w:hAnsi="宋体" w:eastAsia="宋体" w:cs="宋体"/>
          <w:sz w:val="24"/>
        </w:rPr>
        <w:t>以上一整套工作，均由钻机各班记录员承担。但是地质人员，在每次编录之前，必须对上述各项工作进行认真的检查，发现问题应立即修正。确认准确无误，方可进行地质编录。并要求承担钻探施工的单位依据地质设计要求和《岩心钻探规程》要求标准编写《钻探施工技术说明书》。</w:t>
      </w:r>
    </w:p>
    <w:p>
      <w:pPr>
        <w:spacing w:line="360" w:lineRule="auto"/>
        <w:rPr>
          <w:rFonts w:hint="eastAsia" w:ascii="宋体" w:hAnsi="宋体" w:eastAsia="宋体" w:cs="宋体"/>
          <w:sz w:val="24"/>
        </w:rPr>
      </w:pPr>
      <w:r>
        <w:rPr>
          <w:rFonts w:hint="eastAsia" w:ascii="宋体" w:hAnsi="宋体" w:eastAsia="宋体" w:cs="宋体"/>
          <w:sz w:val="24"/>
        </w:rPr>
        <w:t>（三）钻孔质量验收</w:t>
      </w:r>
    </w:p>
    <w:p>
      <w:pPr>
        <w:spacing w:line="360" w:lineRule="auto"/>
        <w:ind w:firstLine="480"/>
        <w:rPr>
          <w:rFonts w:hint="eastAsia" w:ascii="宋体" w:hAnsi="宋体" w:eastAsia="宋体" w:cs="宋体"/>
          <w:sz w:val="24"/>
        </w:rPr>
      </w:pPr>
      <w:r>
        <w:rPr>
          <w:rFonts w:hint="eastAsia" w:ascii="宋体" w:hAnsi="宋体" w:eastAsia="宋体" w:cs="宋体"/>
          <w:sz w:val="24"/>
        </w:rPr>
        <w:t>钻孔终孔后，由项目负责、技术负责2-3人进行验收，验收时严格按孔深、弯曲度、封孔、班报表、水文观测、采取率及环保等七项质量指标要求评定钻孔质量等级。</w:t>
      </w:r>
    </w:p>
    <w:p>
      <w:pPr>
        <w:spacing w:line="360" w:lineRule="auto"/>
        <w:rPr>
          <w:rFonts w:hint="eastAsia" w:ascii="宋体" w:hAnsi="宋体" w:eastAsia="宋体" w:cs="宋体"/>
          <w:sz w:val="24"/>
        </w:rPr>
      </w:pPr>
      <w:r>
        <w:rPr>
          <w:rFonts w:hint="eastAsia" w:ascii="宋体" w:hAnsi="宋体" w:eastAsia="宋体" w:cs="宋体"/>
          <w:sz w:val="24"/>
        </w:rPr>
        <w:t>（四）其他要求</w:t>
      </w:r>
    </w:p>
    <w:p>
      <w:pPr>
        <w:adjustRightInd w:val="0"/>
        <w:snapToGrid w:val="0"/>
        <w:spacing w:line="360" w:lineRule="auto"/>
        <w:rPr>
          <w:rFonts w:hint="eastAsia" w:ascii="宋体" w:hAnsi="宋体" w:eastAsia="宋体" w:cs="宋体"/>
          <w:sz w:val="24"/>
        </w:rPr>
      </w:pPr>
      <w:r>
        <w:rPr>
          <w:rFonts w:hint="eastAsia" w:ascii="宋体" w:hAnsi="宋体" w:eastAsia="宋体" w:cs="宋体"/>
          <w:sz w:val="24"/>
        </w:rPr>
        <w:t>（1）普查区主攻矿种为锰钴矿，为避免采集样品造成贫化，要求终孔岩芯口径不得小于56mm。</w:t>
      </w:r>
    </w:p>
    <w:p>
      <w:pPr>
        <w:adjustRightInd w:val="0"/>
        <w:snapToGrid w:val="0"/>
        <w:spacing w:line="360" w:lineRule="auto"/>
        <w:rPr>
          <w:rFonts w:hint="eastAsia" w:ascii="宋体" w:hAnsi="宋体" w:eastAsia="宋体" w:cs="宋体"/>
        </w:rPr>
      </w:pPr>
      <w:r>
        <w:rPr>
          <w:rFonts w:hint="eastAsia" w:ascii="宋体" w:hAnsi="宋体" w:eastAsia="宋体" w:cs="宋体"/>
          <w:sz w:val="24"/>
        </w:rPr>
        <w:t>（2）在钻进至含矿层时，编录人员必须在现场监督施工。</w:t>
      </w:r>
    </w:p>
    <w:p>
      <w:pPr>
        <w:spacing w:line="360" w:lineRule="auto"/>
        <w:rPr>
          <w:rFonts w:hint="eastAsia" w:ascii="宋体" w:hAnsi="宋体" w:eastAsia="宋体" w:cs="宋体"/>
          <w:sz w:val="24"/>
        </w:rPr>
      </w:pPr>
      <w:r>
        <w:rPr>
          <w:rFonts w:hint="eastAsia" w:ascii="宋体" w:hAnsi="宋体" w:eastAsia="宋体" w:cs="宋体"/>
          <w:sz w:val="24"/>
        </w:rPr>
        <w:t>（3）在钻至破碎带时，应降低压力、泵量和钻机转速，适当控制回次进尺长度和回次进尺时间，回次进尺不得大于0.5m，即低压或无压、低转速、小回次、大口径钻进。</w:t>
      </w:r>
    </w:p>
    <w:p>
      <w:pPr>
        <w:adjustRightInd w:val="0"/>
        <w:snapToGrid w:val="0"/>
        <w:spacing w:line="360" w:lineRule="auto"/>
        <w:rPr>
          <w:rFonts w:hint="eastAsia" w:ascii="宋体" w:hAnsi="宋体" w:eastAsia="宋体" w:cs="宋体"/>
          <w:sz w:val="24"/>
        </w:rPr>
      </w:pPr>
      <w:r>
        <w:rPr>
          <w:rFonts w:hint="eastAsia" w:ascii="宋体" w:hAnsi="宋体" w:eastAsia="宋体" w:cs="宋体"/>
          <w:sz w:val="24"/>
        </w:rPr>
        <w:t>（4）水文地质观测，要求对永冻层厚度，地下水特征进行了解（如涌水或漏水现象以及大小等）。</w:t>
      </w:r>
    </w:p>
    <w:p>
      <w:pPr>
        <w:pStyle w:val="4"/>
        <w:spacing w:line="360" w:lineRule="auto"/>
        <w:rPr>
          <w:rFonts w:hint="eastAsia" w:ascii="宋体" w:hAnsi="宋体" w:eastAsia="宋体" w:cs="宋体"/>
          <w:sz w:val="24"/>
          <w:szCs w:val="24"/>
        </w:rPr>
      </w:pPr>
      <w:bookmarkStart w:id="182" w:name="_Toc32333"/>
      <w:bookmarkStart w:id="183" w:name="_Toc6387068"/>
      <w:bookmarkStart w:id="184" w:name="_Toc7549"/>
      <w:bookmarkStart w:id="185" w:name="_Toc6500"/>
      <w:bookmarkStart w:id="186" w:name="_Toc28924"/>
      <w:r>
        <w:rPr>
          <w:rFonts w:hint="eastAsia" w:ascii="宋体" w:hAnsi="宋体" w:eastAsia="宋体" w:cs="宋体"/>
          <w:sz w:val="24"/>
          <w:szCs w:val="24"/>
        </w:rPr>
        <w:t>6、钻机设备</w:t>
      </w:r>
      <w:bookmarkEnd w:id="182"/>
      <w:bookmarkEnd w:id="183"/>
      <w:bookmarkEnd w:id="184"/>
      <w:bookmarkEnd w:id="185"/>
      <w:r>
        <w:rPr>
          <w:rFonts w:hint="eastAsia" w:ascii="宋体" w:hAnsi="宋体" w:eastAsia="宋体" w:cs="宋体"/>
          <w:sz w:val="24"/>
          <w:szCs w:val="24"/>
        </w:rPr>
        <w:t>要求</w:t>
      </w:r>
      <w:bookmarkEnd w:id="186"/>
    </w:p>
    <w:p>
      <w:pPr>
        <w:snapToGrid w:val="0"/>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钻机数量及类型要求：钻机数量要求为</w:t>
      </w:r>
      <w:r>
        <w:rPr>
          <w:rFonts w:hint="eastAsia" w:ascii="宋体" w:hAnsi="宋体" w:eastAsia="宋体" w:cs="宋体"/>
          <w:sz w:val="24"/>
          <w:szCs w:val="24"/>
          <w:lang w:val="en"/>
        </w:rPr>
        <w:t>3</w:t>
      </w:r>
      <w:r>
        <w:rPr>
          <w:rFonts w:hint="eastAsia" w:ascii="宋体" w:hAnsi="宋体" w:eastAsia="宋体" w:cs="宋体"/>
          <w:sz w:val="24"/>
          <w:szCs w:val="24"/>
        </w:rPr>
        <w:t>台。</w:t>
      </w:r>
    </w:p>
    <w:p>
      <w:pPr>
        <w:pStyle w:val="4"/>
        <w:spacing w:line="360" w:lineRule="auto"/>
        <w:rPr>
          <w:rFonts w:hint="eastAsia" w:ascii="宋体" w:hAnsi="宋体" w:eastAsia="宋体" w:cs="宋体"/>
          <w:sz w:val="24"/>
          <w:szCs w:val="24"/>
        </w:rPr>
      </w:pPr>
      <w:bookmarkStart w:id="187" w:name="_Toc6020"/>
      <w:bookmarkStart w:id="188" w:name="_Toc479168668"/>
      <w:r>
        <w:rPr>
          <w:rFonts w:hint="eastAsia" w:ascii="宋体" w:hAnsi="宋体" w:eastAsia="宋体" w:cs="宋体"/>
          <w:sz w:val="24"/>
          <w:szCs w:val="24"/>
        </w:rPr>
        <w:t>7、绿色勘查要求</w:t>
      </w:r>
      <w:bookmarkEnd w:id="187"/>
    </w:p>
    <w:p>
      <w:pPr>
        <w:widowControl/>
        <w:spacing w:line="360" w:lineRule="auto"/>
        <w:ind w:firstLine="480"/>
        <w:jc w:val="left"/>
        <w:rPr>
          <w:rFonts w:hint="eastAsia" w:ascii="宋体" w:hAnsi="宋体" w:eastAsia="宋体" w:cs="宋体"/>
          <w:sz w:val="24"/>
        </w:rPr>
      </w:pPr>
      <w:r>
        <w:rPr>
          <w:rFonts w:hint="eastAsia" w:ascii="宋体" w:hAnsi="宋体" w:eastAsia="宋体" w:cs="宋体"/>
          <w:sz w:val="24"/>
        </w:rPr>
        <w:t>钻探工程施工绿色勘查要求必须满足《青海高原绿色勘查规范》（DB 63/T 887-2021）、《青海省绿色勘查管理办法》青自然资规【2020】6号文相关要求。投标人必须结合工区自然生态环境实际，合理确定绿色勘查工作方法手段、设备选型及性能、搬运方式、机台平场面积及搭建方法。明确钻孔泥浆选型、泥浆池设置方案、泥浆处置方式、油料储备方案、垃圾处理方案及环保措施。分析钻探工程施工项目区自然生态环境的影响因素，有针对性的制定本项目切实可行的绿色勘查工程施工方法、恢复治理及环境保护措施。</w:t>
      </w:r>
    </w:p>
    <w:p>
      <w:pPr>
        <w:pStyle w:val="4"/>
        <w:spacing w:line="360" w:lineRule="auto"/>
        <w:rPr>
          <w:rFonts w:hint="eastAsia" w:ascii="宋体" w:hAnsi="宋体" w:eastAsia="宋体" w:cs="宋体"/>
          <w:sz w:val="24"/>
          <w:szCs w:val="24"/>
        </w:rPr>
      </w:pPr>
      <w:bookmarkStart w:id="189" w:name="_Toc14877"/>
      <w:r>
        <w:rPr>
          <w:rFonts w:hint="eastAsia" w:ascii="宋体" w:hAnsi="宋体" w:eastAsia="宋体" w:cs="宋体"/>
          <w:sz w:val="24"/>
          <w:szCs w:val="24"/>
        </w:rPr>
        <w:t>8、组织实施要求</w:t>
      </w:r>
      <w:bookmarkEnd w:id="189"/>
    </w:p>
    <w:p>
      <w:pPr>
        <w:widowControl/>
        <w:spacing w:line="360" w:lineRule="auto"/>
        <w:ind w:firstLine="480"/>
        <w:jc w:val="left"/>
        <w:rPr>
          <w:rFonts w:hint="eastAsia" w:ascii="宋体" w:hAnsi="宋体" w:cs="宋体"/>
          <w:sz w:val="24"/>
        </w:rPr>
      </w:pPr>
      <w:r>
        <w:rPr>
          <w:rFonts w:hint="eastAsia" w:ascii="宋体" w:hAnsi="宋体" w:eastAsia="宋体" w:cs="宋体"/>
          <w:sz w:val="24"/>
        </w:rPr>
        <w:t>按照质量安全环境体系的要求，组织好施工队伍，及时掌握并汇报工程进度、施工存在问题等，经常与项目组沟通，使工程的实施过程有序地向前推进。施工者在工程施工前必须依据《非煤矿山外包工程安全生产管理暂行办法》的要求组织施工技术和安全生产培训，工程施工队伍的组织要及时，按项目生产要求的时间进场，施工时间过半，任务要过半，在规定期限内完成设计工作量。要保证施工进度，每台钻机月有效进尺需达到项目设计的要求，钻机必须配有拉水车、履带式拖拉机等辅助设施。</w:t>
      </w:r>
      <w:bookmarkEnd w:id="188"/>
    </w:p>
    <w:p/>
    <w:sectPr>
      <w:footerReference r:id="rId8" w:type="first"/>
      <w:headerReference r:id="rId7" w:type="default"/>
      <w:pgSz w:w="11906" w:h="16838"/>
      <w:pgMar w:top="1440" w:right="1077" w:bottom="1440" w:left="1077" w:header="851" w:footer="992" w:gutter="0"/>
      <w:pgBorders w:offsetFrom="page">
        <w:top w:val="single" w:color="0070C0" w:sz="12" w:space="24"/>
        <w:left w:val="single" w:color="0070C0" w:sz="12" w:space="24"/>
        <w:bottom w:val="single" w:color="0070C0" w:sz="12" w:space="24"/>
        <w:right w:val="single" w:color="0070C0" w:sz="12" w:space="24"/>
      </w:pgBorders>
      <w:pgNumType w:chapStyle="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30"/>
      </w:rPr>
    </w:pPr>
    <w:r>
      <w:fldChar w:fldCharType="begin"/>
    </w:r>
    <w:r>
      <w:rPr>
        <w:rStyle w:val="30"/>
      </w:rPr>
      <w:instrText xml:space="preserve">PAGE  </w:instrText>
    </w:r>
    <w:r>
      <w:fldChar w:fldCharType="separate"/>
    </w:r>
    <w:r>
      <w:rPr>
        <w:rStyle w:val="30"/>
      </w:rPr>
      <w:t>67</w: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30"/>
      </w:rPr>
    </w:pPr>
    <w:r>
      <w:fldChar w:fldCharType="begin"/>
    </w:r>
    <w:r>
      <w:rPr>
        <w:rStyle w:val="30"/>
      </w:rPr>
      <w:instrText xml:space="preserve">PAGE  </w:instrText>
    </w:r>
    <w: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rFonts w:hint="eastAsia"/>
      </w:rPr>
      <w:t>61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955"/>
      </w:tabs>
      <w:jc w:val="left"/>
      <w:rPr>
        <w:rFonts w:hint="eastAsia" w:ascii="仿宋" w:hAnsi="仿宋" w:eastAsia="仿宋" w:cs="仿宋"/>
      </w:rPr>
    </w:pPr>
    <w:r>
      <w:rPr>
        <w:rFonts w:hint="eastAsia" w:ascii="仿宋" w:hAnsi="仿宋" w:eastAsia="仿宋" w:cs="仿宋"/>
        <w:kern w:val="0"/>
      </w:rPr>
      <w:t>青海省都兰县三通沟北地区锰钴矿普查2025年钻探工程服务</w:t>
    </w:r>
    <w:r>
      <w:rPr>
        <w:rFonts w:hint="eastAsia" w:ascii="仿宋" w:hAnsi="仿宋" w:eastAsia="仿宋" w:cs="仿宋"/>
        <w:kern w:val="0"/>
        <w:lang w:val="en-US" w:eastAsia="zh-CN"/>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955"/>
      </w:tabs>
      <w:jc w:val="left"/>
      <w:rPr>
        <w:rFonts w:hint="eastAsia"/>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955"/>
      </w:tabs>
      <w:jc w:val="left"/>
      <w:rPr>
        <w:rFonts w:hint="eastAsia" w:ascii="仿宋" w:hAnsi="仿宋" w:eastAsia="仿宋" w:cs="仿宋"/>
        <w:b/>
        <w:sz w:val="21"/>
        <w:szCs w:val="21"/>
      </w:rPr>
    </w:pPr>
    <w:r>
      <w:rPr>
        <w:rFonts w:hint="eastAsia" w:ascii="仿宋" w:hAnsi="仿宋" w:eastAsia="仿宋" w:cs="仿宋"/>
        <w:kern w:val="0"/>
      </w:rPr>
      <w:t>青海省都兰县三通沟北地区锰钴矿普查2025年钻探工程服务</w:t>
    </w:r>
    <w:r>
      <w:rPr>
        <w:rFonts w:hint="eastAsia" w:ascii="仿宋" w:hAnsi="仿宋" w:eastAsia="仿宋" w:cs="仿宋"/>
        <w:kern w:val="0"/>
        <w:lang w:val="en-US" w:eastAsia="zh-CN"/>
      </w:rPr>
      <w:t xml:space="preserve">                                              招标文件</w:t>
    </w:r>
    <w:r>
      <w:rPr>
        <w:rFonts w:hint="eastAsia" w:ascii="仿宋" w:hAnsi="仿宋" w:eastAsia="仿宋" w:cs="仿宋"/>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5E558F"/>
    <w:multiLevelType w:val="singleLevel"/>
    <w:tmpl w:val="845E558F"/>
    <w:lvl w:ilvl="0" w:tentative="0">
      <w:start w:val="1"/>
      <w:numFmt w:val="decimal"/>
      <w:lvlText w:val="%1."/>
      <w:lvlJc w:val="left"/>
      <w:pPr>
        <w:tabs>
          <w:tab w:val="left" w:pos="312"/>
        </w:tabs>
      </w:pPr>
    </w:lvl>
  </w:abstractNum>
  <w:abstractNum w:abstractNumId="1">
    <w:nsid w:val="00000002"/>
    <w:multiLevelType w:val="multilevel"/>
    <w:tmpl w:val="00000002"/>
    <w:lvl w:ilvl="0" w:tentative="0">
      <w:start w:val="1"/>
      <w:numFmt w:val="decimal"/>
      <w:lvlText w:val="(%1）"/>
      <w:lvlJc w:val="center"/>
      <w:pPr>
        <w:ind w:left="1129" w:hanging="420"/>
      </w:pPr>
      <w:rPr>
        <w:rFonts w:hint="eastAsia"/>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2">
    <w:nsid w:val="00000003"/>
    <w:multiLevelType w:val="singleLevel"/>
    <w:tmpl w:val="00000003"/>
    <w:lvl w:ilvl="0" w:tentative="0">
      <w:start w:val="1"/>
      <w:numFmt w:val="decimal"/>
      <w:lvlText w:val="(%1)"/>
      <w:lvlJc w:val="left"/>
      <w:pPr>
        <w:tabs>
          <w:tab w:val="left" w:pos="312"/>
        </w:tabs>
      </w:pPr>
    </w:lvl>
  </w:abstractNum>
  <w:abstractNum w:abstractNumId="3">
    <w:nsid w:val="00000004"/>
    <w:multiLevelType w:val="multilevel"/>
    <w:tmpl w:val="00000004"/>
    <w:lvl w:ilvl="0" w:tentative="0">
      <w:start w:val="1"/>
      <w:numFmt w:val="decimal"/>
      <w:lvlText w:val="11.%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4">
    <w:nsid w:val="00000005"/>
    <w:multiLevelType w:val="multilevel"/>
    <w:tmpl w:val="00000005"/>
    <w:lvl w:ilvl="0" w:tentative="0">
      <w:start w:val="1"/>
      <w:numFmt w:val="decimal"/>
      <w:lvlText w:val="%1"/>
      <w:lvlJc w:val="left"/>
      <w:pPr>
        <w:ind w:left="425" w:hanging="425"/>
      </w:pPr>
    </w:lvl>
    <w:lvl w:ilvl="1" w:tentative="0">
      <w:start w:val="1"/>
      <w:numFmt w:val="decimal"/>
      <w:lvlText w:val="%1.%2"/>
      <w:lvlJc w:val="left"/>
      <w:pPr>
        <w:ind w:left="992" w:hanging="567"/>
      </w:pPr>
      <w:rPr>
        <w:sz w:val="24"/>
        <w:szCs w:val="24"/>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
    <w:nsid w:val="00000006"/>
    <w:multiLevelType w:val="multilevel"/>
    <w:tmpl w:val="0000000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FA7"/>
    <w:rsid w:val="000C0F31"/>
    <w:rsid w:val="000F4670"/>
    <w:rsid w:val="000F7099"/>
    <w:rsid w:val="001E5233"/>
    <w:rsid w:val="00211832"/>
    <w:rsid w:val="00212CC8"/>
    <w:rsid w:val="00485C49"/>
    <w:rsid w:val="0066580C"/>
    <w:rsid w:val="00741D8E"/>
    <w:rsid w:val="00851FA7"/>
    <w:rsid w:val="00E67D0B"/>
    <w:rsid w:val="00EC6D4A"/>
    <w:rsid w:val="00F91E86"/>
    <w:rsid w:val="08425337"/>
    <w:rsid w:val="0DC063E6"/>
    <w:rsid w:val="0FAA4C89"/>
    <w:rsid w:val="12891641"/>
    <w:rsid w:val="194B5F7D"/>
    <w:rsid w:val="289E489C"/>
    <w:rsid w:val="2A1B2A91"/>
    <w:rsid w:val="2B526A6E"/>
    <w:rsid w:val="2DC74505"/>
    <w:rsid w:val="30DD33AA"/>
    <w:rsid w:val="38AC0920"/>
    <w:rsid w:val="38AD27F1"/>
    <w:rsid w:val="465427D7"/>
    <w:rsid w:val="5EE652C5"/>
    <w:rsid w:val="5FBC3AE5"/>
    <w:rsid w:val="6AD51840"/>
    <w:rsid w:val="714E71A2"/>
    <w:rsid w:val="7AD21D82"/>
    <w:rsid w:val="7FC47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6"/>
    <w:qFormat/>
    <w:uiPriority w:val="0"/>
    <w:pPr>
      <w:keepNext/>
      <w:keepLines/>
      <w:tabs>
        <w:tab w:val="left" w:pos="425"/>
      </w:tabs>
      <w:snapToGrid w:val="0"/>
      <w:spacing w:line="400" w:lineRule="atLeast"/>
      <w:ind w:left="425" w:hanging="425"/>
      <w:outlineLvl w:val="0"/>
    </w:pPr>
    <w:rPr>
      <w:rFonts w:ascii="宋体" w:eastAsia="黑体"/>
      <w:kern w:val="28"/>
      <w:sz w:val="28"/>
      <w:szCs w:val="20"/>
    </w:rPr>
  </w:style>
  <w:style w:type="paragraph" w:styleId="4">
    <w:name w:val="heading 2"/>
    <w:basedOn w:val="1"/>
    <w:next w:val="1"/>
    <w:link w:val="37"/>
    <w:qFormat/>
    <w:uiPriority w:val="0"/>
    <w:pPr>
      <w:tabs>
        <w:tab w:val="left" w:pos="720"/>
      </w:tabs>
      <w:snapToGrid w:val="0"/>
      <w:spacing w:line="360" w:lineRule="auto"/>
      <w:ind w:left="567" w:hanging="567"/>
      <w:outlineLvl w:val="1"/>
    </w:pPr>
    <w:rPr>
      <w:rFonts w:ascii="宋体"/>
      <w:sz w:val="28"/>
      <w:szCs w:val="20"/>
    </w:rPr>
  </w:style>
  <w:style w:type="paragraph" w:styleId="5">
    <w:name w:val="heading 3"/>
    <w:basedOn w:val="4"/>
    <w:next w:val="1"/>
    <w:link w:val="38"/>
    <w:qFormat/>
    <w:uiPriority w:val="0"/>
    <w:pPr>
      <w:tabs>
        <w:tab w:val="left" w:pos="480"/>
      </w:tabs>
      <w:ind w:left="480" w:hanging="480"/>
      <w:outlineLvl w:val="2"/>
    </w:pPr>
  </w:style>
  <w:style w:type="paragraph" w:styleId="6">
    <w:name w:val="heading 4"/>
    <w:basedOn w:val="1"/>
    <w:next w:val="1"/>
    <w:link w:val="39"/>
    <w:qFormat/>
    <w:uiPriority w:val="0"/>
    <w:pPr>
      <w:keepNext/>
      <w:keepLines/>
      <w:spacing w:before="280" w:after="290" w:line="376" w:lineRule="auto"/>
      <w:outlineLvl w:val="3"/>
    </w:pPr>
    <w:rPr>
      <w:rFonts w:ascii="Cambria" w:hAnsi="Cambria"/>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标准中文版式_正文"/>
    <w:basedOn w:val="1"/>
    <w:qFormat/>
    <w:uiPriority w:val="99"/>
    <w:pPr>
      <w:ind w:firstLine="200" w:firstLineChars="200"/>
    </w:pPr>
  </w:style>
  <w:style w:type="paragraph" w:styleId="7">
    <w:name w:val="Normal Indent"/>
    <w:basedOn w:val="1"/>
    <w:link w:val="42"/>
    <w:qFormat/>
    <w:uiPriority w:val="0"/>
    <w:pPr>
      <w:ind w:firstLine="420" w:firstLineChars="200"/>
    </w:pPr>
  </w:style>
  <w:style w:type="paragraph" w:styleId="8">
    <w:name w:val="annotation text"/>
    <w:basedOn w:val="1"/>
    <w:link w:val="43"/>
    <w:qFormat/>
    <w:uiPriority w:val="0"/>
    <w:pPr>
      <w:jc w:val="left"/>
    </w:pPr>
  </w:style>
  <w:style w:type="paragraph" w:styleId="9">
    <w:name w:val="Body Text"/>
    <w:basedOn w:val="1"/>
    <w:next w:val="10"/>
    <w:link w:val="40"/>
    <w:qFormat/>
    <w:uiPriority w:val="0"/>
    <w:pPr>
      <w:spacing w:after="120"/>
    </w:pPr>
    <w:rPr>
      <w:rFonts w:ascii="Calibri" w:hAnsi="Calibri"/>
    </w:rPr>
  </w:style>
  <w:style w:type="paragraph" w:styleId="10">
    <w:name w:val="Plain Text"/>
    <w:basedOn w:val="1"/>
    <w:link w:val="41"/>
    <w:qFormat/>
    <w:uiPriority w:val="0"/>
    <w:rPr>
      <w:rFonts w:ascii="宋体" w:hAnsi="Courier New"/>
      <w:szCs w:val="20"/>
    </w:rPr>
  </w:style>
  <w:style w:type="paragraph" w:styleId="11">
    <w:name w:val="Body Text Indent"/>
    <w:basedOn w:val="1"/>
    <w:link w:val="44"/>
    <w:qFormat/>
    <w:uiPriority w:val="0"/>
    <w:pPr>
      <w:tabs>
        <w:tab w:val="left" w:pos="2160"/>
      </w:tabs>
      <w:ind w:left="2159" w:leftChars="1028" w:firstLine="1"/>
    </w:pPr>
    <w:rPr>
      <w:rFonts w:ascii="宋体" w:hAnsi="宋体"/>
      <w:szCs w:val="21"/>
    </w:rPr>
  </w:style>
  <w:style w:type="paragraph" w:styleId="12">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3">
    <w:name w:val="Date"/>
    <w:basedOn w:val="1"/>
    <w:next w:val="1"/>
    <w:link w:val="45"/>
    <w:qFormat/>
    <w:uiPriority w:val="0"/>
    <w:pPr>
      <w:spacing w:line="360" w:lineRule="auto"/>
    </w:pPr>
    <w:rPr>
      <w:rFonts w:ascii="宋体"/>
      <w:sz w:val="24"/>
      <w:szCs w:val="20"/>
    </w:rPr>
  </w:style>
  <w:style w:type="paragraph" w:styleId="14">
    <w:name w:val="Balloon Text"/>
    <w:basedOn w:val="1"/>
    <w:link w:val="46"/>
    <w:qFormat/>
    <w:uiPriority w:val="0"/>
    <w:rPr>
      <w:sz w:val="18"/>
      <w:szCs w:val="18"/>
    </w:rPr>
  </w:style>
  <w:style w:type="paragraph" w:styleId="15">
    <w:name w:val="footer"/>
    <w:basedOn w:val="1"/>
    <w:link w:val="47"/>
    <w:qFormat/>
    <w:uiPriority w:val="0"/>
    <w:pPr>
      <w:tabs>
        <w:tab w:val="center" w:pos="4140"/>
        <w:tab w:val="right" w:pos="8300"/>
      </w:tabs>
      <w:snapToGrid w:val="0"/>
      <w:jc w:val="left"/>
    </w:pPr>
    <w:rPr>
      <w:rFonts w:ascii="Calibri" w:hAnsi="Calibri"/>
      <w:sz w:val="18"/>
      <w:szCs w:val="20"/>
    </w:rPr>
  </w:style>
  <w:style w:type="paragraph" w:styleId="16">
    <w:name w:val="header"/>
    <w:basedOn w:val="1"/>
    <w:link w:val="48"/>
    <w:qFormat/>
    <w:uiPriority w:val="0"/>
    <w:pPr>
      <w:pBdr>
        <w:bottom w:val="single" w:color="000000" w:sz="6" w:space="1"/>
      </w:pBdr>
      <w:tabs>
        <w:tab w:val="center" w:pos="4140"/>
        <w:tab w:val="right" w:pos="8300"/>
      </w:tabs>
      <w:snapToGrid w:val="0"/>
      <w:jc w:val="center"/>
    </w:pPr>
    <w:rPr>
      <w:rFonts w:ascii="Calibri" w:hAnsi="Calibri"/>
      <w:sz w:val="18"/>
      <w:szCs w:val="20"/>
    </w:rPr>
  </w:style>
  <w:style w:type="paragraph" w:styleId="17">
    <w:name w:val="toc 1"/>
    <w:basedOn w:val="1"/>
    <w:next w:val="1"/>
    <w:qFormat/>
    <w:uiPriority w:val="39"/>
    <w:pPr>
      <w:tabs>
        <w:tab w:val="right" w:leader="dot" w:pos="8280"/>
      </w:tabs>
      <w:jc w:val="left"/>
    </w:pPr>
    <w:rPr>
      <w:rFonts w:ascii="Calibri" w:hAnsi="Calibri"/>
    </w:rPr>
  </w:style>
  <w:style w:type="paragraph" w:styleId="18">
    <w:name w:val="Subtitle"/>
    <w:basedOn w:val="1"/>
    <w:link w:val="49"/>
    <w:qFormat/>
    <w:uiPriority w:val="0"/>
    <w:pPr>
      <w:spacing w:before="240" w:after="60" w:line="312" w:lineRule="auto"/>
      <w:jc w:val="center"/>
      <w:outlineLvl w:val="1"/>
    </w:pPr>
    <w:rPr>
      <w:rFonts w:ascii="Calibri Light" w:hAnsi="Calibri Light"/>
      <w:b/>
      <w:bCs/>
      <w:kern w:val="28"/>
      <w:sz w:val="32"/>
      <w:szCs w:val="32"/>
    </w:rPr>
  </w:style>
  <w:style w:type="paragraph" w:styleId="19">
    <w:name w:val="Body Text Indent 3"/>
    <w:basedOn w:val="1"/>
    <w:link w:val="50"/>
    <w:qFormat/>
    <w:uiPriority w:val="0"/>
    <w:pPr>
      <w:spacing w:after="120"/>
      <w:ind w:left="420" w:leftChars="200"/>
    </w:pPr>
    <w:rPr>
      <w:rFonts w:ascii="Calibri" w:hAnsi="Calibri"/>
      <w:sz w:val="16"/>
      <w:szCs w:val="16"/>
    </w:rPr>
  </w:style>
  <w:style w:type="paragraph" w:styleId="20">
    <w:name w:val="toc 2"/>
    <w:basedOn w:val="1"/>
    <w:next w:val="1"/>
    <w:qFormat/>
    <w:uiPriority w:val="0"/>
    <w:pPr>
      <w:widowControl/>
      <w:spacing w:after="100" w:line="259" w:lineRule="auto"/>
      <w:ind w:left="220"/>
      <w:jc w:val="left"/>
    </w:pPr>
    <w:rPr>
      <w:rFonts w:ascii="Calibri" w:hAnsi="Calibri"/>
      <w:kern w:val="0"/>
      <w:sz w:val="22"/>
      <w:szCs w:val="22"/>
    </w:rPr>
  </w:style>
  <w:style w:type="paragraph" w:styleId="21">
    <w:name w:val="toc 9"/>
    <w:basedOn w:val="1"/>
    <w:next w:val="1"/>
    <w:qFormat/>
    <w:uiPriority w:val="0"/>
    <w:pPr>
      <w:ind w:left="3360" w:leftChars="1600"/>
    </w:pPr>
    <w:rPr>
      <w:rFonts w:ascii="Calibri" w:hAnsi="Calibri"/>
    </w:rPr>
  </w:style>
  <w:style w:type="paragraph" w:styleId="22">
    <w:name w:val="Body Text 2"/>
    <w:basedOn w:val="1"/>
    <w:link w:val="83"/>
    <w:semiHidden/>
    <w:unhideWhenUsed/>
    <w:qFormat/>
    <w:uiPriority w:val="99"/>
    <w:pPr>
      <w:spacing w:after="120" w:line="480" w:lineRule="auto"/>
    </w:pPr>
  </w:style>
  <w:style w:type="paragraph" w:styleId="23">
    <w:name w:val="Normal (Web)"/>
    <w:basedOn w:val="1"/>
    <w:uiPriority w:val="0"/>
    <w:pPr>
      <w:spacing w:before="100" w:beforeAutospacing="1" w:after="100" w:afterAutospacing="1"/>
      <w:jc w:val="left"/>
    </w:pPr>
    <w:rPr>
      <w:rFonts w:ascii="Calibri" w:hAnsi="Calibri"/>
      <w:kern w:val="0"/>
      <w:sz w:val="24"/>
    </w:rPr>
  </w:style>
  <w:style w:type="paragraph" w:styleId="24">
    <w:name w:val="Title"/>
    <w:basedOn w:val="1"/>
    <w:next w:val="1"/>
    <w:link w:val="51"/>
    <w:qFormat/>
    <w:uiPriority w:val="0"/>
    <w:pPr>
      <w:spacing w:before="240" w:after="60"/>
      <w:jc w:val="center"/>
      <w:outlineLvl w:val="0"/>
    </w:pPr>
    <w:rPr>
      <w:rFonts w:ascii="Cambria" w:hAnsi="Cambria"/>
      <w:b/>
      <w:bCs/>
      <w:sz w:val="36"/>
      <w:szCs w:val="32"/>
    </w:rPr>
  </w:style>
  <w:style w:type="paragraph" w:styleId="25">
    <w:name w:val="annotation subject"/>
    <w:basedOn w:val="8"/>
    <w:next w:val="8"/>
    <w:link w:val="52"/>
    <w:qFormat/>
    <w:uiPriority w:val="0"/>
  </w:style>
  <w:style w:type="paragraph" w:styleId="26">
    <w:name w:val="Body Text First Indent"/>
    <w:basedOn w:val="9"/>
    <w:link w:val="53"/>
    <w:qFormat/>
    <w:uiPriority w:val="0"/>
    <w:pPr>
      <w:ind w:firstLine="420" w:firstLineChars="100"/>
    </w:pPr>
  </w:style>
  <w:style w:type="table" w:styleId="28">
    <w:name w:val="Table Grid"/>
    <w:basedOn w:val="27"/>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qFormat/>
    <w:uiPriority w:val="0"/>
    <w:rPr>
      <w:rFonts w:ascii="Calibri" w:hAnsi="Calibri" w:eastAsia="宋体" w:cs="Times New Roman"/>
    </w:rPr>
  </w:style>
  <w:style w:type="character" w:styleId="31">
    <w:name w:val="FollowedHyperlink"/>
    <w:qFormat/>
    <w:uiPriority w:val="0"/>
    <w:rPr>
      <w:rFonts w:ascii="Calibri" w:hAnsi="Calibri" w:eastAsia="宋体" w:cs="Times New Roman"/>
      <w:color w:val="0000FF"/>
      <w:u w:val="single"/>
    </w:rPr>
  </w:style>
  <w:style w:type="character" w:styleId="32">
    <w:name w:val="Emphasis"/>
    <w:qFormat/>
    <w:uiPriority w:val="0"/>
    <w:rPr>
      <w:rFonts w:ascii="Calibri" w:hAnsi="Calibri" w:eastAsia="宋体" w:cs="Times New Roman"/>
      <w:i/>
      <w:iCs/>
    </w:rPr>
  </w:style>
  <w:style w:type="character" w:styleId="33">
    <w:name w:val="Hyperlink"/>
    <w:qFormat/>
    <w:uiPriority w:val="99"/>
    <w:rPr>
      <w:rFonts w:ascii="Calibri" w:hAnsi="Calibri" w:eastAsia="宋体" w:cs="Times New Roman"/>
      <w:color w:val="000099"/>
      <w:u w:val="none"/>
    </w:rPr>
  </w:style>
  <w:style w:type="character" w:styleId="34">
    <w:name w:val="annotation reference"/>
    <w:qFormat/>
    <w:uiPriority w:val="0"/>
    <w:rPr>
      <w:rFonts w:ascii="Calibri" w:hAnsi="Calibri" w:eastAsia="宋体" w:cs="Times New Roman"/>
      <w:sz w:val="21"/>
      <w:szCs w:val="21"/>
    </w:rPr>
  </w:style>
  <w:style w:type="character" w:styleId="35">
    <w:name w:val="HTML Sample"/>
    <w:basedOn w:val="29"/>
    <w:semiHidden/>
    <w:unhideWhenUsed/>
    <w:qFormat/>
    <w:uiPriority w:val="99"/>
    <w:rPr>
      <w:rFonts w:ascii="Courier New" w:hAnsi="Courier New"/>
    </w:rPr>
  </w:style>
  <w:style w:type="character" w:customStyle="1" w:styleId="36">
    <w:name w:val="标题 1 字符"/>
    <w:basedOn w:val="29"/>
    <w:link w:val="3"/>
    <w:qFormat/>
    <w:uiPriority w:val="0"/>
    <w:rPr>
      <w:rFonts w:ascii="宋体" w:hAnsi="Times New Roman" w:eastAsia="黑体" w:cs="Times New Roman"/>
      <w:kern w:val="28"/>
      <w:sz w:val="28"/>
      <w:szCs w:val="20"/>
    </w:rPr>
  </w:style>
  <w:style w:type="character" w:customStyle="1" w:styleId="37">
    <w:name w:val="标题 2 字符"/>
    <w:basedOn w:val="29"/>
    <w:link w:val="4"/>
    <w:qFormat/>
    <w:uiPriority w:val="0"/>
    <w:rPr>
      <w:rFonts w:ascii="宋体" w:hAnsi="Times New Roman" w:eastAsia="宋体" w:cs="Times New Roman"/>
      <w:sz w:val="28"/>
      <w:szCs w:val="20"/>
    </w:rPr>
  </w:style>
  <w:style w:type="character" w:customStyle="1" w:styleId="38">
    <w:name w:val="标题 3 字符"/>
    <w:basedOn w:val="29"/>
    <w:link w:val="5"/>
    <w:qFormat/>
    <w:uiPriority w:val="0"/>
    <w:rPr>
      <w:rFonts w:ascii="宋体" w:hAnsi="Times New Roman" w:eastAsia="宋体" w:cs="Times New Roman"/>
      <w:sz w:val="28"/>
      <w:szCs w:val="20"/>
    </w:rPr>
  </w:style>
  <w:style w:type="character" w:customStyle="1" w:styleId="39">
    <w:name w:val="标题 4 字符"/>
    <w:basedOn w:val="29"/>
    <w:link w:val="6"/>
    <w:qFormat/>
    <w:uiPriority w:val="0"/>
    <w:rPr>
      <w:rFonts w:ascii="Cambria" w:hAnsi="Cambria" w:eastAsia="宋体" w:cs="Times New Roman"/>
      <w:b/>
      <w:bCs/>
      <w:sz w:val="28"/>
      <w:szCs w:val="28"/>
    </w:rPr>
  </w:style>
  <w:style w:type="character" w:customStyle="1" w:styleId="40">
    <w:name w:val="正文文本 字符"/>
    <w:basedOn w:val="29"/>
    <w:link w:val="9"/>
    <w:qFormat/>
    <w:uiPriority w:val="0"/>
    <w:rPr>
      <w:rFonts w:ascii="Calibri" w:hAnsi="Calibri" w:eastAsia="宋体" w:cs="Times New Roman"/>
      <w:szCs w:val="24"/>
    </w:rPr>
  </w:style>
  <w:style w:type="character" w:customStyle="1" w:styleId="41">
    <w:name w:val="纯文本 字符1"/>
    <w:basedOn w:val="29"/>
    <w:link w:val="10"/>
    <w:qFormat/>
    <w:uiPriority w:val="0"/>
    <w:rPr>
      <w:rFonts w:ascii="宋体" w:hAnsi="Courier New" w:eastAsia="宋体" w:cs="Times New Roman"/>
      <w:szCs w:val="20"/>
    </w:rPr>
  </w:style>
  <w:style w:type="character" w:customStyle="1" w:styleId="42">
    <w:name w:val="正文缩进 字符"/>
    <w:link w:val="7"/>
    <w:qFormat/>
    <w:locked/>
    <w:uiPriority w:val="0"/>
    <w:rPr>
      <w:rFonts w:ascii="Times New Roman" w:hAnsi="Times New Roman" w:eastAsia="宋体" w:cs="Times New Roman"/>
      <w:szCs w:val="24"/>
    </w:rPr>
  </w:style>
  <w:style w:type="character" w:customStyle="1" w:styleId="43">
    <w:name w:val="批注文字 字符"/>
    <w:basedOn w:val="29"/>
    <w:link w:val="8"/>
    <w:qFormat/>
    <w:uiPriority w:val="0"/>
    <w:rPr>
      <w:rFonts w:ascii="Times New Roman" w:hAnsi="Times New Roman" w:eastAsia="宋体" w:cs="Times New Roman"/>
      <w:szCs w:val="24"/>
    </w:rPr>
  </w:style>
  <w:style w:type="character" w:customStyle="1" w:styleId="44">
    <w:name w:val="正文文本缩进 字符"/>
    <w:basedOn w:val="29"/>
    <w:link w:val="11"/>
    <w:qFormat/>
    <w:uiPriority w:val="0"/>
    <w:rPr>
      <w:rFonts w:ascii="宋体" w:hAnsi="宋体" w:eastAsia="宋体" w:cs="Times New Roman"/>
      <w:szCs w:val="21"/>
    </w:rPr>
  </w:style>
  <w:style w:type="character" w:customStyle="1" w:styleId="45">
    <w:name w:val="日期 字符"/>
    <w:basedOn w:val="29"/>
    <w:link w:val="13"/>
    <w:qFormat/>
    <w:uiPriority w:val="0"/>
    <w:rPr>
      <w:rFonts w:ascii="宋体" w:hAnsi="Times New Roman" w:eastAsia="宋体" w:cs="Times New Roman"/>
      <w:sz w:val="24"/>
      <w:szCs w:val="20"/>
    </w:rPr>
  </w:style>
  <w:style w:type="character" w:customStyle="1" w:styleId="46">
    <w:name w:val="批注框文本 字符"/>
    <w:basedOn w:val="29"/>
    <w:link w:val="14"/>
    <w:qFormat/>
    <w:uiPriority w:val="0"/>
    <w:rPr>
      <w:rFonts w:ascii="Times New Roman" w:hAnsi="Times New Roman" w:eastAsia="宋体" w:cs="Times New Roman"/>
      <w:sz w:val="18"/>
      <w:szCs w:val="18"/>
    </w:rPr>
  </w:style>
  <w:style w:type="character" w:customStyle="1" w:styleId="47">
    <w:name w:val="页脚 字符"/>
    <w:basedOn w:val="29"/>
    <w:link w:val="15"/>
    <w:qFormat/>
    <w:uiPriority w:val="0"/>
    <w:rPr>
      <w:rFonts w:ascii="Calibri" w:hAnsi="Calibri" w:eastAsia="宋体" w:cs="Times New Roman"/>
      <w:sz w:val="18"/>
      <w:szCs w:val="20"/>
    </w:rPr>
  </w:style>
  <w:style w:type="character" w:customStyle="1" w:styleId="48">
    <w:name w:val="页眉 字符"/>
    <w:basedOn w:val="29"/>
    <w:link w:val="16"/>
    <w:qFormat/>
    <w:uiPriority w:val="0"/>
    <w:rPr>
      <w:rFonts w:ascii="Calibri" w:hAnsi="Calibri" w:eastAsia="宋体" w:cs="Times New Roman"/>
      <w:sz w:val="18"/>
      <w:szCs w:val="20"/>
    </w:rPr>
  </w:style>
  <w:style w:type="character" w:customStyle="1" w:styleId="49">
    <w:name w:val="副标题 字符"/>
    <w:basedOn w:val="29"/>
    <w:link w:val="18"/>
    <w:qFormat/>
    <w:uiPriority w:val="0"/>
    <w:rPr>
      <w:rFonts w:ascii="Calibri Light" w:hAnsi="Calibri Light" w:eastAsia="宋体" w:cs="Times New Roman"/>
      <w:b/>
      <w:bCs/>
      <w:kern w:val="28"/>
      <w:sz w:val="32"/>
      <w:szCs w:val="32"/>
    </w:rPr>
  </w:style>
  <w:style w:type="character" w:customStyle="1" w:styleId="50">
    <w:name w:val="正文文本缩进 3 字符"/>
    <w:basedOn w:val="29"/>
    <w:link w:val="19"/>
    <w:qFormat/>
    <w:uiPriority w:val="0"/>
    <w:rPr>
      <w:rFonts w:ascii="Calibri" w:hAnsi="Calibri" w:eastAsia="宋体" w:cs="Times New Roman"/>
      <w:sz w:val="16"/>
      <w:szCs w:val="16"/>
    </w:rPr>
  </w:style>
  <w:style w:type="character" w:customStyle="1" w:styleId="51">
    <w:name w:val="标题 字符"/>
    <w:basedOn w:val="29"/>
    <w:link w:val="24"/>
    <w:qFormat/>
    <w:uiPriority w:val="0"/>
    <w:rPr>
      <w:rFonts w:ascii="Cambria" w:hAnsi="Cambria" w:eastAsia="宋体" w:cs="Times New Roman"/>
      <w:b/>
      <w:bCs/>
      <w:sz w:val="36"/>
      <w:szCs w:val="32"/>
    </w:rPr>
  </w:style>
  <w:style w:type="character" w:customStyle="1" w:styleId="52">
    <w:name w:val="批注主题 字符"/>
    <w:basedOn w:val="43"/>
    <w:link w:val="25"/>
    <w:uiPriority w:val="0"/>
    <w:rPr>
      <w:rFonts w:ascii="Times New Roman" w:hAnsi="Times New Roman" w:eastAsia="宋体" w:cs="Times New Roman"/>
      <w:szCs w:val="24"/>
    </w:rPr>
  </w:style>
  <w:style w:type="character" w:customStyle="1" w:styleId="53">
    <w:name w:val="正文文本首行缩进 字符"/>
    <w:basedOn w:val="40"/>
    <w:link w:val="26"/>
    <w:uiPriority w:val="0"/>
    <w:rPr>
      <w:rFonts w:ascii="Calibri" w:hAnsi="Calibri" w:eastAsia="宋体" w:cs="Times New Roman"/>
      <w:szCs w:val="24"/>
    </w:rPr>
  </w:style>
  <w:style w:type="paragraph" w:customStyle="1" w:styleId="54">
    <w:name w:val="章标题"/>
    <w:next w:val="1"/>
    <w:qFormat/>
    <w:uiPriority w:val="0"/>
    <w:pPr>
      <w:spacing w:line="360" w:lineRule="auto"/>
      <w:jc w:val="both"/>
      <w:outlineLvl w:val="1"/>
    </w:pPr>
    <w:rPr>
      <w:rFonts w:ascii="黑体" w:hAnsi="Times New Roman" w:eastAsia="黑体" w:cs="Times New Roman"/>
      <w:kern w:val="0"/>
      <w:sz w:val="21"/>
      <w:szCs w:val="22"/>
      <w:lang w:val="en-US" w:eastAsia="zh-CN" w:bidi="ar-SA"/>
    </w:rPr>
  </w:style>
  <w:style w:type="paragraph" w:customStyle="1" w:styleId="55">
    <w:name w:val="段"/>
    <w:next w:val="1"/>
    <w:qFormat/>
    <w:uiPriority w:val="0"/>
    <w:pPr>
      <w:autoSpaceDE w:val="0"/>
      <w:autoSpaceDN w:val="0"/>
      <w:ind w:firstLine="200" w:firstLineChars="200"/>
      <w:jc w:val="both"/>
    </w:pPr>
    <w:rPr>
      <w:rFonts w:ascii="宋体" w:hAnsi="Times New Roman" w:eastAsia="宋体" w:cs="Times New Roman"/>
      <w:kern w:val="0"/>
      <w:sz w:val="21"/>
      <w:szCs w:val="22"/>
      <w:lang w:val="en-US" w:eastAsia="zh-CN" w:bidi="ar-SA"/>
    </w:rPr>
  </w:style>
  <w:style w:type="paragraph" w:customStyle="1" w:styleId="56">
    <w:name w:val="一级条标题"/>
    <w:basedOn w:val="54"/>
    <w:next w:val="55"/>
    <w:uiPriority w:val="0"/>
    <w:pPr>
      <w:spacing w:line="240" w:lineRule="auto"/>
      <w:ind w:left="420"/>
      <w:outlineLvl w:val="2"/>
    </w:pPr>
    <w:rPr>
      <w:rFonts w:ascii="Calibri" w:hAnsi="Calibri" w:eastAsia="宋体"/>
    </w:rPr>
  </w:style>
  <w:style w:type="character" w:customStyle="1" w:styleId="57">
    <w:name w:val="无间隔 Char"/>
    <w:uiPriority w:val="0"/>
    <w:rPr>
      <w:rFonts w:ascii="Calibri" w:hAnsi="Calibri" w:eastAsia="宋体" w:cs="Times New Roman"/>
      <w:kern w:val="2"/>
      <w:sz w:val="21"/>
      <w:szCs w:val="24"/>
      <w:lang w:val="en-US" w:eastAsia="zh-CN" w:bidi="ar-SA"/>
    </w:rPr>
  </w:style>
  <w:style w:type="paragraph" w:styleId="5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Table Paragraph"/>
    <w:basedOn w:val="1"/>
    <w:uiPriority w:val="0"/>
    <w:pPr>
      <w:jc w:val="left"/>
    </w:pPr>
    <w:rPr>
      <w:rFonts w:ascii="Calibri" w:hAnsi="Calibri"/>
      <w:kern w:val="0"/>
      <w:sz w:val="22"/>
      <w:szCs w:val="22"/>
      <w:lang w:eastAsia="en-US"/>
    </w:rPr>
  </w:style>
  <w:style w:type="character" w:customStyle="1" w:styleId="60">
    <w:name w:val="纯文本 字符"/>
    <w:qFormat/>
    <w:uiPriority w:val="0"/>
    <w:rPr>
      <w:rFonts w:ascii="宋体" w:hAnsi="Courier New" w:eastAsia="宋体" w:cs="Times New Roman"/>
      <w:szCs w:val="20"/>
    </w:rPr>
  </w:style>
  <w:style w:type="character" w:customStyle="1" w:styleId="61">
    <w:name w:val="纯文本 Char2"/>
    <w:qFormat/>
    <w:uiPriority w:val="0"/>
    <w:rPr>
      <w:rFonts w:ascii="宋体" w:hAnsi="Courier New" w:eastAsia="宋体" w:cs="Times New Roman"/>
      <w:szCs w:val="20"/>
    </w:rPr>
  </w:style>
  <w:style w:type="character" w:customStyle="1" w:styleId="62">
    <w:name w:val="textcontents"/>
    <w:uiPriority w:val="0"/>
    <w:rPr>
      <w:rFonts w:ascii="Calibri" w:hAnsi="Calibri" w:eastAsia="宋体" w:cs="Times New Roman"/>
    </w:rPr>
  </w:style>
  <w:style w:type="character" w:customStyle="1" w:styleId="63">
    <w:name w:val="标题 Char1"/>
    <w:qFormat/>
    <w:uiPriority w:val="0"/>
    <w:rPr>
      <w:rFonts w:ascii="Calibri Light" w:hAnsi="Calibri Light" w:eastAsia="宋体" w:cs="Times New Roman"/>
      <w:b/>
      <w:bCs/>
      <w:kern w:val="2"/>
      <w:sz w:val="32"/>
      <w:szCs w:val="32"/>
    </w:rPr>
  </w:style>
  <w:style w:type="character" w:customStyle="1" w:styleId="64">
    <w:name w:val="Table Text Char"/>
    <w:uiPriority w:val="0"/>
    <w:rPr>
      <w:rFonts w:ascii="Arial" w:hAnsi="Arial" w:eastAsia="宋体" w:cs="Times New Roman"/>
      <w:sz w:val="18"/>
      <w:lang w:val="en-US" w:eastAsia="zh-CN" w:bidi="ar-SA"/>
    </w:rPr>
  </w:style>
  <w:style w:type="character" w:customStyle="1" w:styleId="65">
    <w:name w:val="纯文本 Char1"/>
    <w:uiPriority w:val="0"/>
    <w:rPr>
      <w:rFonts w:ascii="宋体" w:hAnsi="Courier New" w:eastAsia="宋体" w:cs="Times New Roman"/>
    </w:rPr>
  </w:style>
  <w:style w:type="character" w:customStyle="1" w:styleId="66">
    <w:name w:val="Table Text Char Char Char"/>
    <w:uiPriority w:val="0"/>
    <w:rPr>
      <w:rFonts w:ascii="Arial" w:hAnsi="Arial" w:eastAsia="宋体" w:cs="Arial"/>
      <w:sz w:val="18"/>
      <w:szCs w:val="18"/>
      <w:lang w:val="en-US" w:eastAsia="zh-CN" w:bidi="ar-SA"/>
    </w:rPr>
  </w:style>
  <w:style w:type="paragraph" w:customStyle="1" w:styleId="67">
    <w:name w:val="表内文字  居左"/>
    <w:basedOn w:val="1"/>
    <w:uiPriority w:val="0"/>
    <w:pPr>
      <w:jc w:val="left"/>
    </w:pPr>
    <w:rPr>
      <w:rFonts w:ascii="Calibri" w:hAnsi="Calibri"/>
      <w:snapToGrid w:val="0"/>
      <w:szCs w:val="20"/>
    </w:rPr>
  </w:style>
  <w:style w:type="paragraph" w:customStyle="1" w:styleId="68">
    <w:name w:val="列出段落11"/>
    <w:basedOn w:val="1"/>
    <w:uiPriority w:val="0"/>
    <w:pPr>
      <w:ind w:firstLine="420" w:firstLineChars="200"/>
    </w:pPr>
    <w:rPr>
      <w:rFonts w:ascii="Cambria" w:hAnsi="Cambria"/>
      <w:sz w:val="24"/>
    </w:rPr>
  </w:style>
  <w:style w:type="paragraph" w:customStyle="1" w:styleId="69">
    <w:name w:val="_Style 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正文_0"/>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71">
    <w:name w:val="列出段落1"/>
    <w:basedOn w:val="1"/>
    <w:uiPriority w:val="0"/>
    <w:pPr>
      <w:ind w:firstLine="420" w:firstLineChars="200"/>
    </w:pPr>
    <w:rPr>
      <w:rFonts w:ascii="Calibri" w:hAnsi="Calibri"/>
      <w:szCs w:val="22"/>
    </w:rPr>
  </w:style>
  <w:style w:type="paragraph" w:customStyle="1" w:styleId="72">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3">
    <w:name w:val="样式1"/>
    <w:basedOn w:val="1"/>
    <w:qFormat/>
    <w:uiPriority w:val="0"/>
    <w:rPr>
      <w:rFonts w:ascii="Calibri" w:hAnsi="Calibri" w:eastAsia="仿宋_GB2312"/>
      <w:kern w:val="0"/>
      <w:sz w:val="32"/>
      <w:szCs w:val="20"/>
    </w:rPr>
  </w:style>
  <w:style w:type="paragraph" w:customStyle="1" w:styleId="74">
    <w:name w:val="TOC Heading"/>
    <w:basedOn w:val="3"/>
    <w:next w:val="1"/>
    <w:qFormat/>
    <w:uiPriority w:val="0"/>
    <w:pPr>
      <w:widowControl/>
      <w:snapToGrid/>
      <w:spacing w:before="240" w:line="259" w:lineRule="auto"/>
      <w:ind w:left="0" w:firstLine="0"/>
      <w:jc w:val="left"/>
      <w:outlineLvl w:val="9"/>
    </w:pPr>
    <w:rPr>
      <w:rFonts w:ascii="Calibri Light" w:hAnsi="Calibri Light" w:eastAsia="宋体"/>
      <w:color w:val="2E74B5"/>
      <w:kern w:val="0"/>
      <w:sz w:val="32"/>
      <w:szCs w:val="32"/>
    </w:rPr>
  </w:style>
  <w:style w:type="paragraph" w:customStyle="1" w:styleId="75">
    <w:name w:val="xl52"/>
    <w:basedOn w:val="1"/>
    <w:uiPriority w:val="0"/>
    <w:pPr>
      <w:widowControl/>
      <w:spacing w:before="100" w:beforeAutospacing="1" w:after="100" w:afterAutospacing="1"/>
      <w:jc w:val="center"/>
      <w:textAlignment w:val="top"/>
    </w:pPr>
    <w:rPr>
      <w:rFonts w:ascii="Calibri" w:hAnsi="Calibri"/>
      <w:kern w:val="0"/>
      <w:sz w:val="20"/>
      <w:szCs w:val="20"/>
    </w:rPr>
  </w:style>
  <w:style w:type="paragraph" w:customStyle="1" w:styleId="76">
    <w:name w:val="Table Text Char Char"/>
    <w:uiPriority w:val="0"/>
    <w:pPr>
      <w:snapToGrid w:val="0"/>
      <w:spacing w:before="80" w:after="80"/>
    </w:pPr>
    <w:rPr>
      <w:rFonts w:ascii="Arial" w:hAnsi="Arial" w:eastAsia="宋体" w:cs="Arial"/>
      <w:kern w:val="0"/>
      <w:sz w:val="18"/>
      <w:szCs w:val="18"/>
      <w:lang w:val="en-US" w:eastAsia="zh-CN" w:bidi="ar-SA"/>
    </w:rPr>
  </w:style>
  <w:style w:type="paragraph" w:customStyle="1" w:styleId="77">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78">
    <w:name w:val="Table Text"/>
    <w:basedOn w:val="1"/>
    <w:uiPriority w:val="0"/>
    <w:pPr>
      <w:widowControl/>
      <w:tabs>
        <w:tab w:val="decimal" w:pos="0"/>
      </w:tabs>
      <w:autoSpaceDE w:val="0"/>
      <w:autoSpaceDN w:val="0"/>
      <w:adjustRightInd w:val="0"/>
      <w:spacing w:before="80" w:after="80"/>
    </w:pPr>
    <w:rPr>
      <w:rFonts w:ascii="Arial" w:hAnsi="Arial"/>
      <w:kern w:val="0"/>
      <w:sz w:val="18"/>
      <w:szCs w:val="20"/>
    </w:rPr>
  </w:style>
  <w:style w:type="paragraph" w:styleId="79">
    <w:name w:val="List Paragraph"/>
    <w:basedOn w:val="1"/>
    <w:qFormat/>
    <w:uiPriority w:val="0"/>
    <w:pPr>
      <w:ind w:firstLine="420" w:firstLineChars="200"/>
    </w:pPr>
    <w:rPr>
      <w:rFonts w:ascii="Calibri" w:hAnsi="Calibri"/>
    </w:rPr>
  </w:style>
  <w:style w:type="character" w:customStyle="1" w:styleId="80">
    <w:name w:val="样式 宋体 四号"/>
    <w:qFormat/>
    <w:uiPriority w:val="0"/>
    <w:rPr>
      <w:rFonts w:hint="eastAsia" w:ascii="宋体" w:hAnsi="宋体" w:eastAsia="仿宋_GB2312"/>
      <w:sz w:val="28"/>
    </w:rPr>
  </w:style>
  <w:style w:type="paragraph" w:customStyle="1" w:styleId="81">
    <w:name w:val="样式 小四 段前: 5 磅 段后: 5 磅 首行缩进:  2 字符"/>
    <w:basedOn w:val="1"/>
    <w:uiPriority w:val="0"/>
    <w:pPr>
      <w:spacing w:line="360" w:lineRule="auto"/>
    </w:pPr>
    <w:rPr>
      <w:rFonts w:ascii="宋体" w:hAnsi="宋体"/>
      <w:szCs w:val="21"/>
    </w:rPr>
  </w:style>
  <w:style w:type="paragraph" w:customStyle="1" w:styleId="82">
    <w:name w:val="Char"/>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83">
    <w:name w:val="正文文本 2 字符"/>
    <w:basedOn w:val="29"/>
    <w:link w:val="22"/>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6380</Words>
  <Characters>36368</Characters>
  <Lines>303</Lines>
  <Paragraphs>85</Paragraphs>
  <TotalTime>2</TotalTime>
  <ScaleCrop>false</ScaleCrop>
  <LinksUpToDate>false</LinksUpToDate>
  <CharactersWithSpaces>42663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2022-04-28T12:18:00Z</dcterms:created>
  <dc:creator>love_</dc:creator>
  <cp:lastModifiedBy>lenovo</cp:lastModifiedBy>
  <cp:lastPrinted>2022-07-05T05:59:00Z</cp:lastPrinted>
  <dcterms:modified xsi:type="dcterms:W3CDTF">2025-03-13T09:30:51Z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